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after="120" w:line="360" w:lineRule="auto"/>
        <w:jc w:val="center"/>
        <w:rPr>
          <w:rFonts w:hint="eastAsia" w:asciiTheme="minorEastAsia" w:hAnsiTheme="minorEastAsia" w:eastAsiaTheme="minorEastAsia" w:cstheme="minorEastAsia"/>
          <w:color w:val="auto"/>
          <w:kern w:val="2"/>
          <w:sz w:val="56"/>
          <w:szCs w:val="56"/>
          <w:highlight w:val="none"/>
          <w:lang w:val="en-US" w:eastAsia="zh-CN" w:bidi="ar-SA"/>
        </w:rPr>
      </w:pPr>
    </w:p>
    <w:p>
      <w:pPr>
        <w:autoSpaceDE/>
        <w:autoSpaceDN/>
        <w:spacing w:after="120" w:line="360" w:lineRule="auto"/>
        <w:jc w:val="center"/>
        <w:rPr>
          <w:rFonts w:hint="eastAsia" w:asciiTheme="minorEastAsia" w:hAnsiTheme="minorEastAsia" w:eastAsiaTheme="minorEastAsia" w:cstheme="minorEastAsia"/>
          <w:color w:val="auto"/>
          <w:kern w:val="2"/>
          <w:sz w:val="56"/>
          <w:szCs w:val="56"/>
          <w:highlight w:val="none"/>
          <w:lang w:val="en-US" w:eastAsia="zh-CN" w:bidi="ar-SA"/>
        </w:rPr>
      </w:pPr>
      <w:r>
        <w:rPr>
          <w:rFonts w:hint="eastAsia" w:asciiTheme="minorEastAsia" w:hAnsiTheme="minorEastAsia" w:eastAsiaTheme="minorEastAsia" w:cstheme="minorEastAsia"/>
          <w:color w:val="auto"/>
          <w:kern w:val="2"/>
          <w:sz w:val="56"/>
          <w:szCs w:val="56"/>
          <w:highlight w:val="none"/>
          <w:lang w:val="en-US" w:eastAsia="zh-CN" w:bidi="ar-SA"/>
        </w:rPr>
        <w:t>2022年伊犁哈萨克自治州友谊医院医</w:t>
      </w:r>
    </w:p>
    <w:p>
      <w:pPr>
        <w:autoSpaceDE/>
        <w:autoSpaceDN/>
        <w:spacing w:after="120" w:line="360" w:lineRule="auto"/>
        <w:jc w:val="center"/>
        <w:rPr>
          <w:rFonts w:hint="default" w:asciiTheme="minorEastAsia" w:hAnsiTheme="minorEastAsia" w:eastAsiaTheme="minorEastAsia" w:cstheme="minorEastAsia"/>
          <w:color w:val="auto"/>
          <w:kern w:val="2"/>
          <w:sz w:val="56"/>
          <w:szCs w:val="56"/>
          <w:highlight w:val="none"/>
          <w:lang w:val="en-US" w:eastAsia="zh-CN" w:bidi="ar-SA"/>
        </w:rPr>
      </w:pPr>
      <w:r>
        <w:rPr>
          <w:rFonts w:hint="eastAsia" w:asciiTheme="minorEastAsia" w:hAnsiTheme="minorEastAsia" w:eastAsiaTheme="minorEastAsia" w:cstheme="minorEastAsia"/>
          <w:color w:val="auto"/>
          <w:kern w:val="2"/>
          <w:sz w:val="56"/>
          <w:szCs w:val="56"/>
          <w:highlight w:val="none"/>
          <w:lang w:val="en-US" w:eastAsia="zh-CN" w:bidi="ar-SA"/>
        </w:rPr>
        <w:t>疗设备采购第三批（二）（1包)</w:t>
      </w:r>
    </w:p>
    <w:p>
      <w:pPr>
        <w:autoSpaceDE/>
        <w:autoSpaceDN/>
        <w:spacing w:after="120" w:line="360" w:lineRule="atLeast"/>
        <w:jc w:val="center"/>
        <w:rPr>
          <w:rFonts w:hint="eastAsia" w:asciiTheme="minorEastAsia" w:hAnsiTheme="minorEastAsia" w:eastAsiaTheme="minorEastAsia" w:cstheme="minorEastAsia"/>
          <w:color w:val="auto"/>
          <w:kern w:val="2"/>
          <w:sz w:val="96"/>
          <w:szCs w:val="96"/>
          <w:highlight w:val="none"/>
          <w:lang w:val="en-US" w:bidi="ar-SA"/>
        </w:rPr>
      </w:pPr>
    </w:p>
    <w:p>
      <w:pPr>
        <w:autoSpaceDE/>
        <w:autoSpaceDN/>
        <w:spacing w:after="120" w:line="360" w:lineRule="atLeast"/>
        <w:jc w:val="center"/>
        <w:rPr>
          <w:rFonts w:asciiTheme="minorEastAsia" w:hAnsiTheme="minorEastAsia" w:eastAsiaTheme="minorEastAsia" w:cstheme="minorEastAsia"/>
          <w:color w:val="auto"/>
          <w:kern w:val="2"/>
          <w:sz w:val="96"/>
          <w:szCs w:val="96"/>
          <w:highlight w:val="none"/>
          <w:lang w:val="en-US" w:bidi="ar-SA"/>
        </w:rPr>
      </w:pPr>
      <w:r>
        <w:rPr>
          <w:rFonts w:hint="eastAsia" w:asciiTheme="minorEastAsia" w:hAnsiTheme="minorEastAsia" w:eastAsiaTheme="minorEastAsia" w:cstheme="minorEastAsia"/>
          <w:color w:val="auto"/>
          <w:kern w:val="2"/>
          <w:sz w:val="96"/>
          <w:szCs w:val="96"/>
          <w:highlight w:val="none"/>
          <w:lang w:val="en-US" w:bidi="ar-SA"/>
        </w:rPr>
        <w:t>招标文件</w:t>
      </w:r>
    </w:p>
    <w:p>
      <w:pPr>
        <w:autoSpaceDE/>
        <w:autoSpaceDN/>
        <w:spacing w:after="120" w:line="360" w:lineRule="atLeast"/>
        <w:jc w:val="both"/>
        <w:rPr>
          <w:rFonts w:asciiTheme="minorEastAsia" w:hAnsiTheme="minorEastAsia" w:eastAsiaTheme="minorEastAsia" w:cstheme="minorEastAsia"/>
          <w:color w:val="auto"/>
          <w:kern w:val="2"/>
          <w:sz w:val="56"/>
          <w:szCs w:val="56"/>
          <w:highlight w:val="none"/>
          <w:lang w:val="en-US" w:bidi="ar-SA"/>
        </w:rPr>
      </w:pPr>
    </w:p>
    <w:p>
      <w:pPr>
        <w:pStyle w:val="10"/>
        <w:rPr>
          <w:color w:val="auto"/>
          <w:highlight w:val="none"/>
          <w:lang w:val="en-US"/>
        </w:rPr>
      </w:pPr>
    </w:p>
    <w:p>
      <w:pPr>
        <w:pStyle w:val="10"/>
        <w:rPr>
          <w:rFonts w:ascii="仿宋" w:hAnsi="仿宋" w:eastAsia="仿宋" w:cs="仿宋"/>
          <w:b/>
          <w:color w:val="auto"/>
          <w:kern w:val="2"/>
          <w:sz w:val="32"/>
          <w:szCs w:val="32"/>
          <w:highlight w:val="none"/>
          <w:lang w:val="en-US" w:bidi="ar-SA"/>
        </w:rPr>
      </w:pPr>
    </w:p>
    <w:p>
      <w:pPr>
        <w:pStyle w:val="10"/>
        <w:rPr>
          <w:rFonts w:ascii="仿宋" w:hAnsi="仿宋" w:eastAsia="仿宋" w:cs="仿宋"/>
          <w:b/>
          <w:color w:val="auto"/>
          <w:kern w:val="2"/>
          <w:sz w:val="32"/>
          <w:szCs w:val="32"/>
          <w:highlight w:val="none"/>
          <w:lang w:val="en-US" w:bidi="ar-SA"/>
        </w:rPr>
      </w:pPr>
    </w:p>
    <w:p>
      <w:pPr>
        <w:autoSpaceDE/>
        <w:autoSpaceDN/>
        <w:spacing w:after="120" w:line="360" w:lineRule="atLeast"/>
        <w:ind w:firstLine="1080" w:firstLineChars="300"/>
        <w:jc w:val="both"/>
        <w:rPr>
          <w:rFonts w:asciiTheme="minorEastAsia" w:hAnsiTheme="minorEastAsia" w:eastAsiaTheme="minorEastAsia" w:cstheme="minorEastAsia"/>
          <w:color w:val="auto"/>
          <w:kern w:val="2"/>
          <w:sz w:val="36"/>
          <w:szCs w:val="36"/>
          <w:highlight w:val="none"/>
          <w:lang w:val="en-US" w:bidi="ar-SA"/>
        </w:rPr>
      </w:pPr>
    </w:p>
    <w:p>
      <w:pPr>
        <w:autoSpaceDE/>
        <w:autoSpaceDN/>
        <w:spacing w:after="120" w:line="360" w:lineRule="atLeast"/>
        <w:ind w:firstLine="960" w:firstLineChars="300"/>
        <w:jc w:val="both"/>
        <w:rPr>
          <w:rFonts w:ascii="仿宋" w:hAnsi="仿宋" w:eastAsia="仿宋" w:cs="仿宋"/>
          <w:color w:val="auto"/>
          <w:kern w:val="2"/>
          <w:sz w:val="24"/>
          <w:szCs w:val="24"/>
          <w:highlight w:val="none"/>
          <w:lang w:val="en-US" w:bidi="ar-SA"/>
        </w:rPr>
      </w:pPr>
      <w:r>
        <w:rPr>
          <w:rFonts w:hint="eastAsia" w:asciiTheme="minorEastAsia" w:hAnsiTheme="minorEastAsia" w:eastAsiaTheme="minorEastAsia" w:cstheme="minorEastAsia"/>
          <w:color w:val="auto"/>
          <w:kern w:val="2"/>
          <w:sz w:val="32"/>
          <w:szCs w:val="32"/>
          <w:highlight w:val="none"/>
          <w:lang w:val="en-US" w:bidi="ar-SA"/>
        </w:rPr>
        <w:t xml:space="preserve">采购人: </w:t>
      </w:r>
      <w:r>
        <w:rPr>
          <w:rFonts w:hint="eastAsia" w:asciiTheme="minorEastAsia" w:hAnsiTheme="minorEastAsia" w:eastAsiaTheme="minorEastAsia" w:cstheme="minorEastAsia"/>
          <w:color w:val="auto"/>
          <w:kern w:val="2"/>
          <w:sz w:val="32"/>
          <w:szCs w:val="32"/>
          <w:highlight w:val="none"/>
          <w:lang w:val="en-US" w:eastAsia="zh-CN" w:bidi="ar-SA"/>
        </w:rPr>
        <w:t>伊犁哈萨克自治州友谊医院</w:t>
      </w:r>
      <w:r>
        <w:rPr>
          <w:rFonts w:hint="eastAsia" w:asciiTheme="minorEastAsia" w:hAnsiTheme="minorEastAsia" w:eastAsiaTheme="minorEastAsia" w:cstheme="minorEastAsia"/>
          <w:color w:val="auto"/>
          <w:kern w:val="2"/>
          <w:sz w:val="32"/>
          <w:szCs w:val="32"/>
          <w:highlight w:val="none"/>
          <w:lang w:val="en-US" w:bidi="ar-SA"/>
        </w:rPr>
        <w:t xml:space="preserve"> </w:t>
      </w:r>
    </w:p>
    <w:p>
      <w:pPr>
        <w:pStyle w:val="10"/>
        <w:rPr>
          <w:rFonts w:ascii="仿宋" w:hAnsi="仿宋" w:eastAsia="仿宋" w:cs="仿宋"/>
          <w:color w:val="auto"/>
          <w:kern w:val="2"/>
          <w:sz w:val="28"/>
          <w:szCs w:val="28"/>
          <w:highlight w:val="none"/>
          <w:lang w:val="en-US" w:bidi="ar-SA"/>
        </w:rPr>
      </w:pPr>
    </w:p>
    <w:p>
      <w:pPr>
        <w:pStyle w:val="10"/>
        <w:rPr>
          <w:rFonts w:ascii="仿宋" w:hAnsi="仿宋" w:eastAsia="仿宋" w:cs="仿宋"/>
          <w:color w:val="auto"/>
          <w:kern w:val="2"/>
          <w:sz w:val="28"/>
          <w:szCs w:val="28"/>
          <w:highlight w:val="none"/>
          <w:lang w:val="en-US" w:bidi="ar-SA"/>
        </w:rPr>
      </w:pPr>
    </w:p>
    <w:p>
      <w:pPr>
        <w:autoSpaceDE/>
        <w:autoSpaceDN/>
        <w:spacing w:after="120" w:line="360" w:lineRule="atLeast"/>
        <w:ind w:firstLine="1440" w:firstLineChars="400"/>
        <w:jc w:val="both"/>
        <w:rPr>
          <w:rFonts w:asciiTheme="minorEastAsia" w:hAnsiTheme="minorEastAsia" w:eastAsiaTheme="minorEastAsia" w:cstheme="minorEastAsia"/>
          <w:color w:val="auto"/>
          <w:kern w:val="2"/>
          <w:sz w:val="36"/>
          <w:szCs w:val="36"/>
          <w:highlight w:val="none"/>
          <w:lang w:val="en-US" w:bidi="ar-SA"/>
        </w:rPr>
      </w:pPr>
    </w:p>
    <w:p>
      <w:pPr>
        <w:autoSpaceDE/>
        <w:autoSpaceDN/>
        <w:spacing w:after="120" w:line="360" w:lineRule="atLeast"/>
        <w:ind w:firstLine="960" w:firstLineChars="300"/>
        <w:jc w:val="both"/>
        <w:rPr>
          <w:rFonts w:hint="eastAsia" w:asciiTheme="minorEastAsia" w:hAnsiTheme="minorEastAsia" w:eastAsiaTheme="minorEastAsia" w:cstheme="minorEastAsia"/>
          <w:color w:val="auto"/>
          <w:kern w:val="2"/>
          <w:sz w:val="32"/>
          <w:szCs w:val="32"/>
          <w:highlight w:val="none"/>
          <w:lang w:val="en-US" w:bidi="ar-SA"/>
        </w:rPr>
      </w:pPr>
      <w:r>
        <w:rPr>
          <w:rFonts w:hint="eastAsia" w:asciiTheme="minorEastAsia" w:hAnsiTheme="minorEastAsia" w:eastAsiaTheme="minorEastAsia" w:cstheme="minorEastAsia"/>
          <w:color w:val="auto"/>
          <w:kern w:val="2"/>
          <w:sz w:val="32"/>
          <w:szCs w:val="32"/>
          <w:highlight w:val="none"/>
          <w:lang w:val="en-US" w:bidi="ar-SA"/>
        </w:rPr>
        <w:t>采购代理机构：新疆诚誉工程项目管理有限公司</w:t>
      </w:r>
    </w:p>
    <w:p>
      <w:pPr>
        <w:autoSpaceDE/>
        <w:autoSpaceDN/>
        <w:spacing w:after="120" w:line="360" w:lineRule="atLeast"/>
        <w:ind w:firstLine="560" w:firstLineChars="200"/>
        <w:jc w:val="both"/>
        <w:rPr>
          <w:rFonts w:ascii="仿宋" w:hAnsi="仿宋" w:eastAsia="仿宋" w:cs="仿宋"/>
          <w:color w:val="auto"/>
          <w:kern w:val="2"/>
          <w:sz w:val="28"/>
          <w:szCs w:val="28"/>
          <w:highlight w:val="none"/>
          <w:lang w:val="en-US" w:bidi="ar-SA"/>
        </w:rPr>
      </w:pPr>
    </w:p>
    <w:p>
      <w:pPr>
        <w:autoSpaceDE/>
        <w:autoSpaceDN/>
        <w:spacing w:after="120" w:line="360" w:lineRule="atLeast"/>
        <w:jc w:val="center"/>
        <w:rPr>
          <w:rFonts w:ascii="仿宋" w:hAnsi="仿宋" w:eastAsia="仿宋" w:cs="仿宋"/>
          <w:color w:val="auto"/>
          <w:kern w:val="2"/>
          <w:sz w:val="28"/>
          <w:szCs w:val="28"/>
          <w:highlight w:val="none"/>
          <w:u w:val="single"/>
          <w:lang w:val="en-US" w:bidi="ar-SA"/>
        </w:rPr>
      </w:pPr>
    </w:p>
    <w:p>
      <w:pPr>
        <w:autoSpaceDE/>
        <w:autoSpaceDN/>
        <w:spacing w:after="120" w:line="360" w:lineRule="atLeast"/>
        <w:jc w:val="both"/>
        <w:rPr>
          <w:rFonts w:ascii="仿宋" w:hAnsi="仿宋" w:eastAsia="仿宋" w:cs="仿宋"/>
          <w:color w:val="auto"/>
          <w:kern w:val="2"/>
          <w:sz w:val="11"/>
          <w:szCs w:val="11"/>
          <w:highlight w:val="none"/>
          <w:u w:val="single"/>
          <w:lang w:val="en-US" w:bidi="ar-SA"/>
        </w:rPr>
      </w:pPr>
    </w:p>
    <w:p>
      <w:pPr>
        <w:pStyle w:val="10"/>
        <w:rPr>
          <w:rFonts w:ascii="仿宋" w:hAnsi="仿宋" w:eastAsia="仿宋" w:cs="仿宋"/>
          <w:color w:val="auto"/>
          <w:kern w:val="2"/>
          <w:sz w:val="11"/>
          <w:szCs w:val="11"/>
          <w:highlight w:val="none"/>
          <w:u w:val="single"/>
          <w:lang w:val="en-US" w:bidi="ar-SA"/>
        </w:rPr>
      </w:pPr>
    </w:p>
    <w:p>
      <w:pPr>
        <w:pStyle w:val="10"/>
        <w:rPr>
          <w:rFonts w:asciiTheme="minorEastAsia" w:hAnsiTheme="minorEastAsia" w:eastAsiaTheme="minorEastAsia" w:cstheme="minorEastAsia"/>
          <w:color w:val="auto"/>
          <w:kern w:val="2"/>
          <w:sz w:val="11"/>
          <w:szCs w:val="11"/>
          <w:highlight w:val="none"/>
          <w:u w:val="single"/>
          <w:lang w:val="en-US" w:bidi="ar-SA"/>
        </w:rPr>
      </w:pPr>
    </w:p>
    <w:p>
      <w:pPr>
        <w:pStyle w:val="10"/>
        <w:jc w:val="center"/>
        <w:rPr>
          <w:rFonts w:asciiTheme="minorEastAsia" w:hAnsiTheme="minorEastAsia" w:eastAsiaTheme="minorEastAsia" w:cstheme="minorEastAsia"/>
          <w:color w:val="auto"/>
          <w:kern w:val="2"/>
          <w:sz w:val="36"/>
          <w:szCs w:val="36"/>
          <w:highlight w:val="none"/>
          <w:lang w:val="en-US" w:bidi="ar-SA"/>
        </w:rPr>
      </w:pPr>
      <w:r>
        <w:rPr>
          <w:rFonts w:hint="eastAsia" w:asciiTheme="minorEastAsia" w:hAnsiTheme="minorEastAsia" w:eastAsiaTheme="minorEastAsia" w:cstheme="minorEastAsia"/>
          <w:color w:val="auto"/>
          <w:kern w:val="2"/>
          <w:sz w:val="36"/>
          <w:szCs w:val="36"/>
          <w:highlight w:val="none"/>
          <w:lang w:val="en-US" w:bidi="ar-SA"/>
        </w:rPr>
        <w:t>202</w:t>
      </w:r>
      <w:r>
        <w:rPr>
          <w:rFonts w:hint="eastAsia" w:asciiTheme="minorEastAsia" w:hAnsiTheme="minorEastAsia" w:eastAsiaTheme="minorEastAsia" w:cstheme="minorEastAsia"/>
          <w:color w:val="auto"/>
          <w:kern w:val="2"/>
          <w:sz w:val="36"/>
          <w:szCs w:val="36"/>
          <w:highlight w:val="none"/>
          <w:lang w:val="en-US" w:eastAsia="zh-CN" w:bidi="ar-SA"/>
        </w:rPr>
        <w:t>2</w:t>
      </w:r>
      <w:r>
        <w:rPr>
          <w:rFonts w:hint="eastAsia" w:asciiTheme="minorEastAsia" w:hAnsiTheme="minorEastAsia" w:eastAsiaTheme="minorEastAsia" w:cstheme="minorEastAsia"/>
          <w:color w:val="auto"/>
          <w:kern w:val="2"/>
          <w:sz w:val="36"/>
          <w:szCs w:val="36"/>
          <w:highlight w:val="none"/>
          <w:lang w:val="en-US" w:bidi="ar-SA"/>
        </w:rPr>
        <w:t>年</w:t>
      </w:r>
      <w:r>
        <w:rPr>
          <w:rFonts w:hint="eastAsia" w:asciiTheme="minorEastAsia" w:hAnsiTheme="minorEastAsia" w:eastAsiaTheme="minorEastAsia" w:cstheme="minorEastAsia"/>
          <w:color w:val="auto"/>
          <w:kern w:val="2"/>
          <w:sz w:val="36"/>
          <w:szCs w:val="36"/>
          <w:highlight w:val="none"/>
          <w:lang w:val="en-US" w:eastAsia="zh-CN" w:bidi="ar-SA"/>
        </w:rPr>
        <w:t>12</w:t>
      </w:r>
      <w:r>
        <w:rPr>
          <w:rFonts w:hint="eastAsia" w:asciiTheme="minorEastAsia" w:hAnsiTheme="minorEastAsia" w:eastAsiaTheme="minorEastAsia" w:cstheme="minorEastAsia"/>
          <w:color w:val="auto"/>
          <w:kern w:val="2"/>
          <w:sz w:val="36"/>
          <w:szCs w:val="36"/>
          <w:highlight w:val="none"/>
          <w:lang w:val="en-US" w:bidi="ar-SA"/>
        </w:rPr>
        <w:t>月</w:t>
      </w:r>
    </w:p>
    <w:p>
      <w:pPr>
        <w:pStyle w:val="10"/>
        <w:rPr>
          <w:rFonts w:ascii="仿宋" w:hAnsi="仿宋" w:eastAsia="仿宋" w:cs="仿宋"/>
          <w:b/>
          <w:color w:val="auto"/>
          <w:sz w:val="20"/>
          <w:highlight w:val="none"/>
        </w:rPr>
      </w:pPr>
    </w:p>
    <w:p>
      <w:pPr>
        <w:pStyle w:val="10"/>
        <w:spacing w:before="3"/>
        <w:rPr>
          <w:rFonts w:ascii="仿宋" w:hAnsi="仿宋" w:eastAsia="仿宋" w:cs="仿宋"/>
          <w:b/>
          <w:color w:val="auto"/>
          <w:sz w:val="20"/>
          <w:highlight w:val="none"/>
        </w:rPr>
      </w:pPr>
    </w:p>
    <w:p>
      <w:pPr>
        <w:pStyle w:val="10"/>
        <w:spacing w:before="3"/>
        <w:rPr>
          <w:rFonts w:ascii="仿宋" w:hAnsi="仿宋" w:eastAsia="仿宋" w:cs="仿宋"/>
          <w:b/>
          <w:color w:val="auto"/>
          <w:sz w:val="20"/>
          <w:highlight w:val="none"/>
        </w:rPr>
      </w:pPr>
    </w:p>
    <w:p>
      <w:pPr>
        <w:tabs>
          <w:tab w:val="left" w:pos="969"/>
        </w:tabs>
        <w:spacing w:before="32"/>
        <w:ind w:right="322"/>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目</w:t>
      </w:r>
      <w:r>
        <w:rPr>
          <w:rFonts w:hint="eastAsia" w:ascii="宋体" w:hAnsi="宋体" w:eastAsia="宋体" w:cs="宋体"/>
          <w:b/>
          <w:color w:val="auto"/>
          <w:sz w:val="48"/>
          <w:highlight w:val="none"/>
        </w:rPr>
        <w:tab/>
      </w:r>
      <w:r>
        <w:rPr>
          <w:rFonts w:hint="eastAsia" w:ascii="宋体" w:hAnsi="宋体" w:eastAsia="宋体" w:cs="宋体"/>
          <w:b/>
          <w:color w:val="auto"/>
          <w:sz w:val="48"/>
          <w:highlight w:val="none"/>
        </w:rPr>
        <w:t>录</w:t>
      </w:r>
    </w:p>
    <w:p>
      <w:pPr>
        <w:pStyle w:val="10"/>
        <w:rPr>
          <w:rFonts w:ascii="仿宋" w:hAnsi="仿宋" w:eastAsia="仿宋" w:cs="仿宋"/>
          <w:color w:val="auto"/>
          <w:highlight w:val="none"/>
        </w:rPr>
      </w:pPr>
    </w:p>
    <w:p>
      <w:pPr>
        <w:pStyle w:val="10"/>
        <w:rPr>
          <w:rFonts w:ascii="仿宋" w:hAnsi="仿宋" w:eastAsia="仿宋" w:cs="仿宋"/>
          <w:b/>
          <w:color w:val="auto"/>
          <w:sz w:val="22"/>
          <w:szCs w:val="24"/>
          <w:highlight w:val="none"/>
        </w:rPr>
      </w:pPr>
    </w:p>
    <w:p>
      <w:pPr>
        <w:keepNext w:val="0"/>
        <w:keepLines w:val="0"/>
        <w:pageBreakBefore w:val="0"/>
        <w:widowControl w:val="0"/>
        <w:kinsoku/>
        <w:wordWrap/>
        <w:overflowPunct/>
        <w:topLinePunct w:val="0"/>
        <w:autoSpaceDE w:val="0"/>
        <w:autoSpaceDN w:val="0"/>
        <w:bidi w:val="0"/>
        <w:adjustRightInd/>
        <w:snapToGrid/>
        <w:spacing w:line="480" w:lineRule="auto"/>
        <w:ind w:firstLine="1760" w:firstLineChars="800"/>
        <w:textAlignment w:val="auto"/>
        <w:rPr>
          <w:color w:val="auto"/>
          <w:highlight w:val="none"/>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1687" w:firstLineChars="6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第一章  招</w:t>
      </w:r>
      <w:r>
        <w:rPr>
          <w:rFonts w:hint="eastAsia" w:ascii="宋体" w:hAnsi="宋体" w:eastAsia="宋体" w:cs="宋体"/>
          <w:b/>
          <w:bCs/>
          <w:color w:val="auto"/>
          <w:sz w:val="28"/>
          <w:szCs w:val="28"/>
          <w:highlight w:val="none"/>
          <w:lang w:val="en-US"/>
        </w:rPr>
        <w:t xml:space="preserve"> </w:t>
      </w:r>
      <w:r>
        <w:rPr>
          <w:rFonts w:hint="eastAsia" w:ascii="宋体" w:hAnsi="宋体" w:eastAsia="宋体" w:cs="宋体"/>
          <w:b/>
          <w:bCs/>
          <w:color w:val="auto"/>
          <w:sz w:val="28"/>
          <w:szCs w:val="28"/>
          <w:highlight w:val="none"/>
          <w:lang w:val="en-US" w:eastAsia="zh-CN"/>
        </w:rPr>
        <w:t>标</w:t>
      </w:r>
      <w:r>
        <w:rPr>
          <w:rFonts w:hint="eastAsia" w:ascii="宋体" w:hAnsi="宋体" w:eastAsia="宋体" w:cs="宋体"/>
          <w:b/>
          <w:bCs/>
          <w:color w:val="auto"/>
          <w:sz w:val="28"/>
          <w:szCs w:val="28"/>
          <w:highlight w:val="none"/>
        </w:rPr>
        <w:t xml:space="preserve"> 公</w:t>
      </w:r>
      <w:r>
        <w:rPr>
          <w:rFonts w:hint="eastAsia" w:ascii="宋体" w:hAnsi="宋体" w:eastAsia="宋体" w:cs="宋体"/>
          <w:b/>
          <w:bCs/>
          <w:color w:val="auto"/>
          <w:sz w:val="28"/>
          <w:szCs w:val="28"/>
          <w:highlight w:val="none"/>
          <w:lang w:val="en-US"/>
        </w:rPr>
        <w:t xml:space="preserve"> </w:t>
      </w:r>
      <w:r>
        <w:rPr>
          <w:rFonts w:hint="eastAsia" w:ascii="宋体" w:hAnsi="宋体" w:eastAsia="宋体" w:cs="宋体"/>
          <w:b/>
          <w:bCs/>
          <w:color w:val="auto"/>
          <w:sz w:val="28"/>
          <w:szCs w:val="28"/>
          <w:highlight w:val="none"/>
        </w:rPr>
        <w:t>告</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"_bookmark0"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sz w:val="28"/>
          <w:szCs w:val="28"/>
          <w:highlight w:val="none"/>
        </w:rPr>
        <w:t>供应</w:t>
      </w:r>
      <w:r>
        <w:rPr>
          <w:rFonts w:hint="eastAsia" w:ascii="宋体" w:hAnsi="宋体" w:eastAsia="宋体" w:cs="宋体"/>
          <w:b/>
          <w:bCs/>
          <w:color w:val="auto"/>
          <w:spacing w:val="4"/>
          <w:sz w:val="28"/>
          <w:szCs w:val="28"/>
          <w:highlight w:val="none"/>
        </w:rPr>
        <w:t>商</w:t>
      </w:r>
      <w:r>
        <w:rPr>
          <w:rFonts w:hint="eastAsia" w:ascii="宋体" w:hAnsi="宋体" w:eastAsia="宋体" w:cs="宋体"/>
          <w:b/>
          <w:bCs/>
          <w:color w:val="auto"/>
          <w:sz w:val="28"/>
          <w:szCs w:val="28"/>
          <w:highlight w:val="none"/>
        </w:rPr>
        <w:t>须</w:t>
      </w:r>
      <w:r>
        <w:rPr>
          <w:rFonts w:hint="eastAsia" w:ascii="宋体" w:hAnsi="宋体" w:eastAsia="宋体" w:cs="宋体"/>
          <w:b/>
          <w:bCs/>
          <w:color w:val="auto"/>
          <w:spacing w:val="4"/>
          <w:sz w:val="28"/>
          <w:szCs w:val="28"/>
          <w:highlight w:val="none"/>
        </w:rPr>
        <w:t>知</w:t>
      </w:r>
      <w:r>
        <w:rPr>
          <w:rFonts w:hint="eastAsia" w:ascii="宋体" w:hAnsi="宋体" w:eastAsia="宋体" w:cs="宋体"/>
          <w:b/>
          <w:bCs/>
          <w:color w:val="auto"/>
          <w:sz w:val="28"/>
          <w:szCs w:val="28"/>
          <w:highlight w:val="none"/>
        </w:rPr>
        <w:t>前附表</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end"/>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1687" w:firstLineChars="6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供应商须知</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1687" w:firstLineChars="6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合同条款</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1687" w:firstLineChars="6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第四章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rPr>
        <w:t>采购明细清单</w:t>
      </w:r>
      <w:r>
        <w:rPr>
          <w:rFonts w:hint="eastAsia" w:ascii="宋体" w:hAnsi="宋体" w:eastAsia="宋体" w:cs="宋体"/>
          <w:b/>
          <w:bCs/>
          <w:color w:val="auto"/>
          <w:sz w:val="28"/>
          <w:szCs w:val="28"/>
          <w:highlight w:val="none"/>
          <w:lang w:val="en-US" w:eastAsia="zh-CN"/>
        </w:rPr>
        <w:t>及参数要求</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1687" w:firstLineChars="6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第五章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投标文件格式</w:t>
      </w:r>
    </w:p>
    <w:p>
      <w:pPr>
        <w:pStyle w:val="10"/>
        <w:keepNext w:val="0"/>
        <w:keepLines w:val="0"/>
        <w:pageBreakBefore w:val="0"/>
        <w:widowControl w:val="0"/>
        <w:kinsoku/>
        <w:wordWrap/>
        <w:overflowPunct/>
        <w:topLinePunct w:val="0"/>
        <w:autoSpaceDE w:val="0"/>
        <w:autoSpaceDN w:val="0"/>
        <w:bidi w:val="0"/>
        <w:adjustRightInd/>
        <w:snapToGrid/>
        <w:spacing w:line="480" w:lineRule="auto"/>
        <w:ind w:firstLine="1687" w:firstLineChars="6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第六章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评标标准与方法</w:t>
      </w:r>
    </w:p>
    <w:p>
      <w:pPr>
        <w:spacing w:before="29" w:after="4"/>
        <w:ind w:right="322"/>
        <w:jc w:val="center"/>
        <w:rPr>
          <w:rFonts w:ascii="仿宋" w:hAnsi="仿宋" w:eastAsia="仿宋" w:cs="仿宋"/>
          <w:b/>
          <w:color w:val="auto"/>
          <w:sz w:val="32"/>
          <w:highlight w:val="none"/>
        </w:rPr>
      </w:pPr>
      <w:bookmarkStart w:id="0" w:name="_bookmark0"/>
      <w:bookmarkEnd w:id="0"/>
    </w:p>
    <w:p>
      <w:pPr>
        <w:pStyle w:val="10"/>
        <w:rPr>
          <w:rFonts w:ascii="仿宋" w:hAnsi="仿宋" w:eastAsia="仿宋" w:cs="仿宋"/>
          <w:b/>
          <w:color w:val="auto"/>
          <w:sz w:val="32"/>
          <w:highlight w:val="none"/>
        </w:rPr>
      </w:pPr>
    </w:p>
    <w:p>
      <w:pPr>
        <w:pStyle w:val="10"/>
        <w:rPr>
          <w:rFonts w:ascii="仿宋" w:hAnsi="仿宋" w:eastAsia="仿宋" w:cs="仿宋"/>
          <w:b/>
          <w:color w:val="auto"/>
          <w:sz w:val="32"/>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keepNext w:val="0"/>
        <w:keepLines w:val="0"/>
        <w:widowControl/>
        <w:numPr>
          <w:ilvl w:val="0"/>
          <w:numId w:val="2"/>
        </w:numPr>
        <w:suppressLineNumbers w:val="0"/>
        <w:pBdr>
          <w:top w:val="none" w:color="auto" w:sz="0" w:space="0"/>
          <w:left w:val="none" w:color="auto" w:sz="0" w:space="0"/>
          <w:bottom w:val="dashed" w:color="E5E5E5" w:sz="6" w:space="15"/>
          <w:right w:val="none" w:color="auto" w:sz="0" w:space="0"/>
        </w:pBdr>
        <w:spacing w:before="0" w:beforeAutospacing="0" w:after="0" w:afterAutospacing="0"/>
        <w:ind w:left="0" w:right="0" w:firstLine="0"/>
        <w:jc w:val="center"/>
        <w:rPr>
          <w:rFonts w:hint="eastAsia"/>
          <w:b/>
          <w:color w:val="auto"/>
          <w:sz w:val="32"/>
          <w:szCs w:val="32"/>
          <w:highlight w:val="none"/>
          <w:lang w:val="en-US" w:eastAsia="zh-CN"/>
        </w:rPr>
      </w:pPr>
      <w:r>
        <w:rPr>
          <w:rFonts w:hint="eastAsia"/>
          <w:b/>
          <w:color w:val="auto"/>
          <w:sz w:val="32"/>
          <w:szCs w:val="32"/>
          <w:highlight w:val="none"/>
          <w:lang w:val="en-US" w:eastAsia="zh-CN"/>
        </w:rPr>
        <w:t>招标公告</w:t>
      </w: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2"/>
        <w:numPr>
          <w:ilvl w:val="0"/>
          <w:numId w:val="0"/>
        </w:numPr>
        <w:rPr>
          <w:rFonts w:hint="default"/>
          <w:lang w:val="en-US" w:eastAsia="zh-CN"/>
        </w:rPr>
      </w:pPr>
    </w:p>
    <w:p>
      <w:pPr>
        <w:pStyle w:val="10"/>
        <w:rPr>
          <w:rFonts w:ascii="仿宋" w:hAnsi="仿宋" w:eastAsia="仿宋" w:cs="仿宋"/>
          <w:b/>
          <w:color w:val="auto"/>
          <w:sz w:val="18"/>
          <w:szCs w:val="11"/>
          <w:highlight w:val="none"/>
        </w:rPr>
      </w:pPr>
    </w:p>
    <w:p>
      <w:pPr>
        <w:pStyle w:val="10"/>
        <w:rPr>
          <w:rFonts w:ascii="仿宋" w:hAnsi="仿宋" w:eastAsia="仿宋" w:cs="仿宋"/>
          <w:b/>
          <w:color w:val="auto"/>
          <w:sz w:val="18"/>
          <w:szCs w:val="11"/>
          <w:highlight w:val="none"/>
        </w:rPr>
      </w:pPr>
    </w:p>
    <w:p>
      <w:pPr>
        <w:spacing w:before="29" w:after="4"/>
        <w:ind w:right="323"/>
        <w:jc w:val="center"/>
        <w:rPr>
          <w:b/>
          <w:color w:val="auto"/>
          <w:sz w:val="32"/>
          <w:highlight w:val="none"/>
        </w:rPr>
      </w:pPr>
      <w:r>
        <w:rPr>
          <w:rFonts w:hint="eastAsia"/>
          <w:b/>
          <w:color w:val="auto"/>
          <w:sz w:val="32"/>
          <w:highlight w:val="none"/>
          <w:lang w:val="en-US" w:eastAsia="zh-CN"/>
        </w:rPr>
        <w:t xml:space="preserve">第二章  </w:t>
      </w:r>
      <w:r>
        <w:rPr>
          <w:b/>
          <w:color w:val="auto"/>
          <w:sz w:val="32"/>
          <w:highlight w:val="none"/>
        </w:rPr>
        <w:t>供应商须知前附表</w:t>
      </w:r>
    </w:p>
    <w:tbl>
      <w:tblPr>
        <w:tblStyle w:val="20"/>
        <w:tblpPr w:leftFromText="180" w:rightFromText="180" w:vertAnchor="text" w:horzAnchor="page" w:tblpX="1144" w:tblpY="273"/>
        <w:tblOverlap w:val="never"/>
        <w:tblW w:w="102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2045"/>
        <w:gridCol w:w="7373"/>
        <w:gridCol w:w="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项 号</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名   称</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编 列 内 容</w:t>
            </w:r>
          </w:p>
        </w:tc>
        <w:tc>
          <w:tcPr>
            <w:tcW w:w="240" w:type="dxa"/>
            <w:vMerge w:val="restart"/>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项目名称</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rPr>
                <w:rFonts w:hint="eastAsia"/>
                <w:color w:val="auto"/>
                <w:kern w:val="2"/>
                <w:highlight w:val="none"/>
                <w:lang w:val="en-US" w:eastAsia="zh-CN" w:bidi="ar-SA"/>
              </w:rPr>
            </w:pPr>
            <w:r>
              <w:rPr>
                <w:rStyle w:val="23"/>
                <w:rFonts w:hint="eastAsia" w:ascii="宋体" w:hAnsi="宋体" w:eastAsia="宋体" w:cs="宋体"/>
                <w:b w:val="0"/>
                <w:bCs w:val="0"/>
                <w:i w:val="0"/>
                <w:iCs w:val="0"/>
                <w:caps w:val="0"/>
                <w:color w:val="auto"/>
                <w:spacing w:val="0"/>
                <w:sz w:val="22"/>
                <w:szCs w:val="22"/>
                <w:highlight w:val="none"/>
                <w:shd w:val="clear" w:color="auto" w:fill="auto"/>
              </w:rPr>
              <w:t>202</w:t>
            </w:r>
            <w:r>
              <w:rPr>
                <w:rStyle w:val="23"/>
                <w:rFonts w:hint="eastAsia" w:cs="宋体"/>
                <w:b w:val="0"/>
                <w:bCs w:val="0"/>
                <w:i w:val="0"/>
                <w:iCs w:val="0"/>
                <w:caps w:val="0"/>
                <w:color w:val="auto"/>
                <w:spacing w:val="0"/>
                <w:sz w:val="22"/>
                <w:szCs w:val="22"/>
                <w:highlight w:val="none"/>
                <w:shd w:val="clear" w:color="auto" w:fill="auto"/>
                <w:lang w:val="en-US" w:eastAsia="zh-CN"/>
              </w:rPr>
              <w:t>2</w:t>
            </w:r>
            <w:r>
              <w:rPr>
                <w:rStyle w:val="23"/>
                <w:rFonts w:hint="eastAsia" w:ascii="宋体" w:hAnsi="宋体" w:eastAsia="宋体" w:cs="宋体"/>
                <w:b w:val="0"/>
                <w:bCs w:val="0"/>
                <w:i w:val="0"/>
                <w:iCs w:val="0"/>
                <w:caps w:val="0"/>
                <w:color w:val="auto"/>
                <w:spacing w:val="0"/>
                <w:sz w:val="22"/>
                <w:szCs w:val="22"/>
                <w:highlight w:val="none"/>
                <w:shd w:val="clear" w:color="auto" w:fill="auto"/>
              </w:rPr>
              <w:t>年伊犁哈萨克自治州友谊医院医疗设备</w:t>
            </w:r>
            <w:r>
              <w:rPr>
                <w:rStyle w:val="23"/>
                <w:rFonts w:hint="eastAsia" w:cs="宋体"/>
                <w:b w:val="0"/>
                <w:bCs w:val="0"/>
                <w:i w:val="0"/>
                <w:iCs w:val="0"/>
                <w:caps w:val="0"/>
                <w:color w:val="auto"/>
                <w:spacing w:val="0"/>
                <w:sz w:val="22"/>
                <w:szCs w:val="22"/>
                <w:highlight w:val="none"/>
                <w:shd w:val="clear" w:color="auto" w:fill="auto"/>
                <w:lang w:val="en-US" w:eastAsia="zh-CN"/>
              </w:rPr>
              <w:t>采购</w:t>
            </w:r>
            <w:r>
              <w:rPr>
                <w:rStyle w:val="23"/>
                <w:rFonts w:hint="eastAsia" w:cs="宋体"/>
                <w:b w:val="0"/>
                <w:bCs w:val="0"/>
                <w:i w:val="0"/>
                <w:iCs w:val="0"/>
                <w:caps w:val="0"/>
                <w:color w:val="auto"/>
                <w:spacing w:val="0"/>
                <w:sz w:val="22"/>
                <w:szCs w:val="22"/>
                <w:highlight w:val="none"/>
                <w:shd w:val="clear" w:color="auto" w:fill="auto"/>
                <w:lang w:eastAsia="zh-CN"/>
              </w:rPr>
              <w:t>第</w:t>
            </w:r>
            <w:r>
              <w:rPr>
                <w:rStyle w:val="23"/>
                <w:rFonts w:hint="eastAsia" w:cs="宋体"/>
                <w:b w:val="0"/>
                <w:bCs w:val="0"/>
                <w:i w:val="0"/>
                <w:iCs w:val="0"/>
                <w:caps w:val="0"/>
                <w:color w:val="auto"/>
                <w:spacing w:val="0"/>
                <w:sz w:val="22"/>
                <w:szCs w:val="22"/>
                <w:highlight w:val="none"/>
                <w:shd w:val="clear" w:color="auto" w:fill="auto"/>
                <w:lang w:val="en-US" w:eastAsia="zh-CN"/>
              </w:rPr>
              <w:t>三批（二）(1包)</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2</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采购人</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rPr>
                <w:rFonts w:hint="eastAsia"/>
                <w:color w:val="auto"/>
                <w:kern w:val="2"/>
                <w:highlight w:val="none"/>
                <w:lang w:val="en-US" w:eastAsia="zh-CN" w:bidi="ar-SA"/>
              </w:rPr>
            </w:pPr>
            <w:r>
              <w:rPr>
                <w:rFonts w:hint="eastAsia"/>
                <w:color w:val="auto"/>
                <w:kern w:val="2"/>
                <w:highlight w:val="none"/>
                <w:lang w:val="en-US" w:eastAsia="zh-CN" w:bidi="ar-SA"/>
              </w:rPr>
              <w:t xml:space="preserve">名  </w:t>
            </w:r>
            <w:r>
              <w:rPr>
                <w:rFonts w:hint="default"/>
                <w:color w:val="auto"/>
                <w:kern w:val="2"/>
                <w:highlight w:val="none"/>
                <w:lang w:eastAsia="zh-CN" w:bidi="ar-SA"/>
              </w:rPr>
              <w:t xml:space="preserve">  </w:t>
            </w:r>
            <w:r>
              <w:rPr>
                <w:rFonts w:hint="eastAsia"/>
                <w:color w:val="auto"/>
                <w:kern w:val="2"/>
                <w:highlight w:val="none"/>
                <w:lang w:val="en-US" w:eastAsia="zh-CN" w:bidi="ar-SA"/>
              </w:rPr>
              <w:t>称：伊犁哈萨克自治州友谊医院</w:t>
            </w:r>
          </w:p>
          <w:p>
            <w:pPr>
              <w:autoSpaceDE/>
              <w:autoSpaceDN/>
              <w:snapToGrid w:val="0"/>
              <w:spacing w:line="320" w:lineRule="exact"/>
              <w:ind w:leftChars="100"/>
              <w:rPr>
                <w:rFonts w:hint="eastAsia"/>
                <w:color w:val="auto"/>
                <w:kern w:val="2"/>
                <w:highlight w:val="none"/>
                <w:lang w:val="en-US" w:eastAsia="zh-CN" w:bidi="ar-SA"/>
              </w:rPr>
            </w:pPr>
            <w:r>
              <w:rPr>
                <w:rFonts w:hint="eastAsia"/>
                <w:color w:val="auto"/>
                <w:kern w:val="2"/>
                <w:highlight w:val="none"/>
                <w:lang w:val="en-US" w:eastAsia="zh-CN" w:bidi="ar-SA"/>
              </w:rPr>
              <w:t>联系人：李新芳   联系电话：15292776767</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3</w:t>
            </w:r>
          </w:p>
        </w:tc>
        <w:tc>
          <w:tcPr>
            <w:tcW w:w="2045" w:type="dxa"/>
            <w:tcBorders>
              <w:bottom w:val="single" w:color="auto" w:sz="4" w:space="0"/>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采购代理机构</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rPr>
                <w:rFonts w:hint="eastAsia"/>
                <w:color w:val="auto"/>
                <w:kern w:val="2"/>
                <w:highlight w:val="none"/>
                <w:lang w:val="en-US" w:eastAsia="zh-CN" w:bidi="ar-SA"/>
              </w:rPr>
            </w:pPr>
            <w:r>
              <w:rPr>
                <w:rFonts w:hint="eastAsia"/>
                <w:color w:val="auto"/>
                <w:kern w:val="2"/>
                <w:highlight w:val="none"/>
                <w:lang w:val="en-US" w:eastAsia="zh-CN" w:bidi="ar-SA"/>
              </w:rPr>
              <w:t>名  称：新疆诚誉工程项目管理有限公司</w:t>
            </w:r>
          </w:p>
          <w:p>
            <w:pPr>
              <w:rPr>
                <w:rFonts w:hint="eastAsia"/>
                <w:color w:val="auto"/>
                <w:sz w:val="22"/>
                <w:szCs w:val="22"/>
                <w:highlight w:val="none"/>
                <w:lang w:val="en-US" w:eastAsia="zh-CN"/>
              </w:rPr>
            </w:pPr>
            <w:r>
              <w:rPr>
                <w:rFonts w:hint="eastAsia"/>
                <w:color w:val="auto"/>
                <w:kern w:val="2"/>
                <w:highlight w:val="none"/>
                <w:lang w:val="en-US" w:eastAsia="zh-CN" w:bidi="ar-SA"/>
              </w:rPr>
              <w:t xml:space="preserve">  地  址：</w:t>
            </w:r>
            <w:r>
              <w:rPr>
                <w:rFonts w:hint="eastAsia" w:ascii="宋体" w:hAnsi="宋体" w:eastAsia="宋体" w:cs="宋体"/>
                <w:i w:val="0"/>
                <w:iCs w:val="0"/>
                <w:caps w:val="0"/>
                <w:spacing w:val="0"/>
                <w:kern w:val="0"/>
                <w:sz w:val="22"/>
                <w:szCs w:val="22"/>
                <w:highlight w:val="none"/>
                <w:shd w:val="clear" w:color="auto" w:fill="auto"/>
                <w:lang w:val="en-US" w:eastAsia="zh-CN" w:bidi="ar-SA"/>
              </w:rPr>
              <w:t>新疆伊宁市新华西路705号融和大厦A座903室</w:t>
            </w:r>
          </w:p>
          <w:p>
            <w:pPr>
              <w:spacing w:line="360" w:lineRule="auto"/>
              <w:rPr>
                <w:rFonts w:hint="eastAsia"/>
                <w:color w:val="auto"/>
                <w:kern w:val="2"/>
                <w:highlight w:val="none"/>
                <w:lang w:val="en-US" w:eastAsia="zh-CN" w:bidi="ar-SA"/>
              </w:rPr>
            </w:pPr>
            <w:r>
              <w:rPr>
                <w:rFonts w:hint="eastAsia"/>
                <w:color w:val="auto"/>
                <w:kern w:val="2"/>
                <w:sz w:val="22"/>
                <w:szCs w:val="22"/>
                <w:highlight w:val="none"/>
                <w:lang w:val="en-US" w:eastAsia="zh-CN" w:bidi="ar-SA"/>
              </w:rPr>
              <w:t xml:space="preserve">  联系人：</w:t>
            </w:r>
            <w:r>
              <w:rPr>
                <w:rFonts w:hint="eastAsia"/>
                <w:color w:val="auto"/>
                <w:sz w:val="22"/>
                <w:szCs w:val="22"/>
                <w:highlight w:val="none"/>
                <w:lang w:val="en-US" w:eastAsia="zh-CN"/>
              </w:rPr>
              <w:t xml:space="preserve">陈麟 </w:t>
            </w:r>
            <w:r>
              <w:rPr>
                <w:rFonts w:hint="eastAsia"/>
                <w:color w:val="auto"/>
                <w:kern w:val="2"/>
                <w:sz w:val="22"/>
                <w:szCs w:val="22"/>
                <w:highlight w:val="none"/>
                <w:lang w:val="en-US" w:eastAsia="zh-CN" w:bidi="ar-SA"/>
              </w:rPr>
              <w:t>         联系电话：</w:t>
            </w:r>
            <w:r>
              <w:rPr>
                <w:rFonts w:hint="eastAsia" w:ascii="宋体" w:hAnsi="宋体" w:cs="宋体"/>
                <w:i w:val="0"/>
                <w:iCs w:val="0"/>
                <w:caps w:val="0"/>
                <w:color w:val="auto"/>
                <w:spacing w:val="0"/>
                <w:sz w:val="22"/>
                <w:szCs w:val="22"/>
                <w:highlight w:val="none"/>
                <w:shd w:val="clear" w:color="auto" w:fill="auto"/>
                <w:lang w:val="en-US" w:eastAsia="zh-CN"/>
              </w:rPr>
              <w:t>18197921272</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7"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4</w:t>
            </w:r>
          </w:p>
        </w:tc>
        <w:tc>
          <w:tcPr>
            <w:tcW w:w="2045"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center"/>
              <w:rPr>
                <w:color w:val="auto"/>
                <w:kern w:val="2"/>
                <w:highlight w:val="none"/>
                <w:lang w:val="en-US" w:bidi="ar-SA"/>
              </w:rPr>
            </w:pPr>
            <w:r>
              <w:rPr>
                <w:rFonts w:hint="eastAsia" w:asciiTheme="minorEastAsia" w:hAnsiTheme="minorEastAsia" w:eastAsiaTheme="minorEastAsia" w:cstheme="minorEastAsia"/>
                <w:color w:val="auto"/>
                <w:sz w:val="21"/>
                <w:szCs w:val="21"/>
                <w:highlight w:val="none"/>
                <w:lang w:val="en-US" w:bidi="ar"/>
              </w:rPr>
              <w:t>预算金额</w:t>
            </w:r>
            <w:r>
              <w:rPr>
                <w:rFonts w:hint="eastAsia"/>
                <w:color w:val="auto"/>
                <w:highlight w:val="none"/>
              </w:rPr>
              <w:t>及资金来源</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rPr>
                <w:rFonts w:hint="eastAsia"/>
                <w:color w:val="auto"/>
                <w:kern w:val="2"/>
                <w:highlight w:val="none"/>
                <w:lang w:val="en-US" w:eastAsia="zh-CN" w:bidi="ar-SA"/>
              </w:rPr>
            </w:pPr>
            <w:r>
              <w:rPr>
                <w:rFonts w:hint="eastAsia"/>
                <w:color w:val="FF0000"/>
                <w:kern w:val="2"/>
                <w:highlight w:val="none"/>
                <w:lang w:val="en-US" w:eastAsia="zh-CN" w:bidi="ar-SA"/>
              </w:rPr>
              <w:t>260.00万元</w:t>
            </w:r>
            <w:r>
              <w:rPr>
                <w:rFonts w:hint="eastAsia"/>
                <w:color w:val="auto"/>
                <w:kern w:val="2"/>
                <w:highlight w:val="none"/>
                <w:lang w:val="en-US" w:eastAsia="zh-CN" w:bidi="ar-SA"/>
              </w:rPr>
              <w:t>；自筹资金</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07"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5</w:t>
            </w:r>
          </w:p>
        </w:tc>
        <w:tc>
          <w:tcPr>
            <w:tcW w:w="2045"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jc w:val="center"/>
              <w:rPr>
                <w:rFonts w:hint="eastAsia" w:ascii="宋体" w:hAnsi="宋体" w:eastAsia="宋体" w:cs="宋体"/>
                <w:color w:val="auto"/>
                <w:kern w:val="2"/>
                <w:sz w:val="22"/>
                <w:szCs w:val="22"/>
                <w:highlight w:val="none"/>
                <w:lang w:val="en-US" w:bidi="ar-SA"/>
              </w:rPr>
            </w:pPr>
            <w:r>
              <w:rPr>
                <w:rFonts w:hint="eastAsia" w:ascii="宋体" w:hAnsi="宋体" w:eastAsia="宋体" w:cs="宋体"/>
                <w:color w:val="auto"/>
                <w:kern w:val="2"/>
                <w:sz w:val="22"/>
                <w:szCs w:val="22"/>
                <w:highlight w:val="none"/>
                <w:lang w:val="en-US" w:bidi="ar-SA"/>
              </w:rPr>
              <w:t>采购内容</w:t>
            </w:r>
          </w:p>
        </w:tc>
        <w:tc>
          <w:tcPr>
            <w:tcW w:w="737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default" w:ascii="宋体" w:hAnsi="宋体" w:eastAsia="宋体" w:cs="宋体"/>
                <w:color w:val="auto"/>
                <w:kern w:val="2"/>
                <w:sz w:val="22"/>
                <w:szCs w:val="22"/>
                <w:highlight w:val="none"/>
                <w:lang w:val="en-US" w:eastAsia="zh-CN" w:bidi="ar-SA"/>
              </w:rPr>
            </w:pPr>
            <w:r>
              <w:rPr>
                <w:rFonts w:hint="eastAsia" w:cs="宋体"/>
                <w:i w:val="0"/>
                <w:iCs w:val="0"/>
                <w:caps w:val="0"/>
                <w:color w:val="auto"/>
                <w:spacing w:val="0"/>
                <w:sz w:val="22"/>
                <w:szCs w:val="22"/>
                <w:highlight w:val="none"/>
                <w:shd w:val="clear" w:color="auto" w:fill="auto"/>
                <w:lang w:val="en-US" w:eastAsia="zh-CN"/>
              </w:rPr>
              <w:t xml:space="preserve"> </w:t>
            </w:r>
            <w:r>
              <w:rPr>
                <w:rFonts w:hint="eastAsia" w:cs="宋体"/>
                <w:i w:val="0"/>
                <w:iCs w:val="0"/>
                <w:caps w:val="0"/>
                <w:color w:val="FF0000"/>
                <w:spacing w:val="0"/>
                <w:sz w:val="22"/>
                <w:szCs w:val="22"/>
                <w:highlight w:val="none"/>
                <w:shd w:val="clear" w:color="auto" w:fill="auto"/>
                <w:lang w:val="en-US" w:eastAsia="zh-CN"/>
              </w:rPr>
              <w:t>彩超诊断仪1台（进口）</w:t>
            </w:r>
          </w:p>
        </w:tc>
        <w:tc>
          <w:tcPr>
            <w:tcW w:w="240" w:type="dxa"/>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07"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6</w:t>
            </w:r>
          </w:p>
        </w:tc>
        <w:tc>
          <w:tcPr>
            <w:tcW w:w="2045"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采购方式</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rPr>
                <w:rFonts w:hint="eastAsia"/>
                <w:color w:val="auto"/>
                <w:kern w:val="2"/>
                <w:highlight w:val="none"/>
                <w:lang w:val="en-US" w:eastAsia="zh-CN" w:bidi="ar-SA"/>
              </w:rPr>
            </w:pPr>
            <w:r>
              <w:rPr>
                <w:rFonts w:hint="eastAsia"/>
                <w:color w:val="auto"/>
                <w:kern w:val="2"/>
                <w:highlight w:val="none"/>
                <w:lang w:val="en-US" w:eastAsia="zh-CN" w:bidi="ar-SA"/>
              </w:rPr>
              <w:t>公开招标</w:t>
            </w:r>
          </w:p>
        </w:tc>
        <w:tc>
          <w:tcPr>
            <w:tcW w:w="240" w:type="dxa"/>
            <w:vMerge w:val="restart"/>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7</w:t>
            </w:r>
          </w:p>
        </w:tc>
        <w:tc>
          <w:tcPr>
            <w:tcW w:w="2045" w:type="dxa"/>
            <w:tcBorders>
              <w:top w:val="single" w:color="auto" w:sz="4" w:space="0"/>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供货期</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firstLine="220" w:firstLineChars="100"/>
              <w:rPr>
                <w:rFonts w:hint="eastAsia"/>
                <w:color w:val="auto"/>
                <w:kern w:val="2"/>
                <w:highlight w:val="none"/>
                <w:lang w:val="en-US" w:eastAsia="zh-CN" w:bidi="ar-SA"/>
              </w:rPr>
            </w:pPr>
            <w:r>
              <w:rPr>
                <w:rFonts w:hint="eastAsia" w:ascii="宋体" w:hAnsi="宋体" w:eastAsia="宋体" w:cs="宋体"/>
                <w:i w:val="0"/>
                <w:iCs w:val="0"/>
                <w:caps w:val="0"/>
                <w:color w:val="0000FF"/>
                <w:spacing w:val="0"/>
                <w:sz w:val="22"/>
                <w:szCs w:val="22"/>
                <w:highlight w:val="none"/>
                <w:shd w:val="clear" w:fill="FFFFFF"/>
                <w:lang w:val="en-US" w:eastAsia="zh-CN"/>
              </w:rPr>
              <w:t>合</w:t>
            </w:r>
            <w:r>
              <w:rPr>
                <w:rFonts w:hint="eastAsia" w:ascii="宋体" w:hAnsi="宋体" w:eastAsia="宋体" w:cs="宋体"/>
                <w:i w:val="0"/>
                <w:iCs w:val="0"/>
                <w:caps w:val="0"/>
                <w:color w:val="0000FF"/>
                <w:spacing w:val="0"/>
                <w:sz w:val="22"/>
                <w:szCs w:val="22"/>
                <w:highlight w:val="none"/>
                <w:shd w:val="clear" w:fill="FFFFFF"/>
              </w:rPr>
              <w:t>同签订后</w:t>
            </w:r>
            <w:r>
              <w:rPr>
                <w:rFonts w:hint="eastAsia" w:cs="宋体"/>
                <w:i w:val="0"/>
                <w:iCs w:val="0"/>
                <w:caps w:val="0"/>
                <w:color w:val="0000FF"/>
                <w:spacing w:val="0"/>
                <w:sz w:val="22"/>
                <w:szCs w:val="22"/>
                <w:highlight w:val="none"/>
                <w:shd w:val="clear" w:fill="FFFFFF"/>
                <w:lang w:val="en-US" w:eastAsia="zh-CN"/>
              </w:rPr>
              <w:t>进口90日内交付使用，国产30日内交付使用。</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8</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交货地点</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rPr>
                <w:rFonts w:hint="eastAsia"/>
                <w:color w:val="auto"/>
                <w:kern w:val="2"/>
                <w:highlight w:val="none"/>
                <w:lang w:val="en-US" w:eastAsia="zh-CN" w:bidi="ar-SA"/>
              </w:rPr>
            </w:pPr>
            <w:r>
              <w:rPr>
                <w:rFonts w:hint="eastAsia"/>
                <w:color w:val="auto"/>
                <w:kern w:val="2"/>
                <w:highlight w:val="none"/>
                <w:lang w:val="en-US" w:eastAsia="zh-CN" w:bidi="ar-SA"/>
              </w:rPr>
              <w:t>采购人指定交货地点</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9</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质保期</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rPr>
                <w:rFonts w:hint="eastAsia"/>
                <w:color w:val="auto"/>
                <w:kern w:val="2"/>
                <w:highlight w:val="none"/>
                <w:lang w:val="en-US" w:eastAsia="zh-CN" w:bidi="ar-SA"/>
              </w:rPr>
            </w:pPr>
            <w:r>
              <w:rPr>
                <w:rFonts w:hint="eastAsia"/>
                <w:color w:val="FF0000"/>
                <w:kern w:val="2"/>
                <w:highlight w:val="none"/>
                <w:lang w:val="en-US" w:eastAsia="zh-CN" w:bidi="ar-SA"/>
              </w:rPr>
              <w:t>5年</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10</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投标人资质要求</w:t>
            </w:r>
          </w:p>
        </w:tc>
        <w:tc>
          <w:tcPr>
            <w:tcW w:w="7373" w:type="dxa"/>
            <w:tcBorders>
              <w:top w:val="single" w:color="auto" w:sz="4" w:space="0"/>
              <w:left w:val="single" w:color="auto" w:sz="4" w:space="0"/>
              <w:bottom w:val="single" w:color="auto" w:sz="4" w:space="0"/>
              <w:right w:val="single" w:color="auto" w:sz="4" w:space="0"/>
            </w:tcBorders>
            <w:vAlign w:val="center"/>
          </w:tcPr>
          <w:p>
            <w:pPr>
              <w:wordWrap w:val="0"/>
              <w:autoSpaceDE/>
              <w:autoSpaceDN/>
              <w:snapToGrid w:val="0"/>
              <w:spacing w:line="300" w:lineRule="exact"/>
              <w:ind w:leftChars="100"/>
              <w:rPr>
                <w:rFonts w:hint="eastAsia"/>
                <w:color w:val="auto"/>
                <w:kern w:val="2"/>
                <w:highlight w:val="none"/>
                <w:lang w:val="en-US" w:eastAsia="zh-CN" w:bidi="ar-SA"/>
              </w:rPr>
            </w:pPr>
            <w:r>
              <w:rPr>
                <w:rFonts w:hint="eastAsia"/>
                <w:color w:val="auto"/>
                <w:kern w:val="2"/>
                <w:highlight w:val="none"/>
                <w:lang w:val="en-US" w:eastAsia="zh-CN" w:bidi="ar-SA"/>
              </w:rPr>
              <w:t>1、符合《中华人民共和国政府采购法》第二十二条规定条件。</w:t>
            </w:r>
          </w:p>
          <w:p>
            <w:pPr>
              <w:wordWrap w:val="0"/>
              <w:autoSpaceDE/>
              <w:autoSpaceDN/>
              <w:snapToGrid w:val="0"/>
              <w:spacing w:line="300" w:lineRule="exact"/>
              <w:ind w:leftChars="100"/>
              <w:rPr>
                <w:rFonts w:hint="eastAsia"/>
                <w:color w:val="auto"/>
                <w:kern w:val="2"/>
                <w:highlight w:val="none"/>
                <w:lang w:val="en-US" w:eastAsia="zh-CN" w:bidi="ar-SA"/>
              </w:rPr>
            </w:pPr>
            <w:r>
              <w:rPr>
                <w:rFonts w:hint="eastAsia"/>
                <w:color w:val="auto"/>
                <w:kern w:val="2"/>
                <w:highlight w:val="none"/>
                <w:lang w:val="en-US" w:eastAsia="zh-CN" w:bidi="ar-SA"/>
              </w:rPr>
              <w:t>2、具有独立法人资格的有效营业执照且经营范围包括本次招标产品相应生产或销售。</w:t>
            </w:r>
          </w:p>
          <w:p>
            <w:pPr>
              <w:pStyle w:val="14"/>
              <w:autoSpaceDE/>
              <w:autoSpaceDN/>
              <w:snapToGrid w:val="0"/>
              <w:ind w:left="0"/>
              <w:jc w:val="both"/>
              <w:rPr>
                <w:rFonts w:hint="eastAsia" w:ascii="宋体" w:hAnsi="宋体" w:eastAsia="宋体" w:cs="宋体"/>
                <w:color w:val="auto"/>
                <w:kern w:val="2"/>
                <w:sz w:val="22"/>
                <w:szCs w:val="22"/>
                <w:highlight w:val="none"/>
                <w:lang w:val="en-US" w:eastAsia="zh-CN" w:bidi="ar-SA"/>
              </w:rPr>
            </w:pPr>
            <w:r>
              <w:rPr>
                <w:rFonts w:hint="eastAsia"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val="en-US" w:eastAsia="zh-CN" w:bidi="ar-SA"/>
              </w:rPr>
              <w:t>3、凡参加政府采购活动前3年内在经营活动中没有重大违法记录的书面声明，拟参加本次采购项目的供应商，需提供在“信用中国”网站（网址：www.creditchina.gov.cn ）、中国政府采购网（www.ccgp.gov.cn ）查询结果中，如被列入失信被执行人、重大税收违法案件当事人名单、政府采购严重违法失信行为记录名单之一的供货商不得参与本次政府采购活动；（加盖投标人公章）（查询时间不能早于本项目采购公告发布之日）。 </w:t>
            </w:r>
          </w:p>
          <w:p>
            <w:pPr>
              <w:wordWrap w:val="0"/>
              <w:autoSpaceDE/>
              <w:autoSpaceDN/>
              <w:snapToGrid w:val="0"/>
              <w:spacing w:line="300" w:lineRule="exact"/>
              <w:ind w:leftChars="100"/>
              <w:rPr>
                <w:color w:val="auto"/>
                <w:kern w:val="2"/>
                <w:highlight w:val="none"/>
                <w:lang w:val="en-US" w:bidi="ar-SA"/>
              </w:rPr>
            </w:pPr>
            <w:r>
              <w:rPr>
                <w:rFonts w:hint="eastAsia"/>
                <w:color w:val="auto"/>
                <w:kern w:val="2"/>
                <w:highlight w:val="none"/>
                <w:lang w:val="en-US" w:eastAsia="zh-CN" w:bidi="ar-SA"/>
              </w:rPr>
              <w:t xml:space="preserve">4、本次采购项目（否）接受联合体投标。 </w:t>
            </w:r>
          </w:p>
        </w:tc>
        <w:tc>
          <w:tcPr>
            <w:tcW w:w="240" w:type="dxa"/>
            <w:vMerge w:val="continue"/>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11</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投标有效期</w:t>
            </w:r>
          </w:p>
        </w:tc>
        <w:tc>
          <w:tcPr>
            <w:tcW w:w="7373" w:type="dxa"/>
            <w:tcBorders>
              <w:top w:val="single" w:color="auto" w:sz="4" w:space="0"/>
              <w:left w:val="single" w:color="auto" w:sz="4" w:space="0"/>
              <w:bottom w:val="single" w:color="auto" w:sz="4" w:space="0"/>
              <w:right w:val="single" w:color="auto" w:sz="4" w:space="0"/>
            </w:tcBorders>
            <w:vAlign w:val="center"/>
          </w:tcPr>
          <w:p>
            <w:pPr>
              <w:autoSpaceDE/>
              <w:autoSpaceDN/>
              <w:snapToGrid w:val="0"/>
              <w:spacing w:line="320" w:lineRule="exact"/>
              <w:ind w:leftChars="100"/>
              <w:jc w:val="both"/>
              <w:rPr>
                <w:color w:val="auto"/>
                <w:kern w:val="2"/>
                <w:highlight w:val="none"/>
                <w:lang w:val="en-US" w:bidi="ar-SA"/>
              </w:rPr>
            </w:pPr>
            <w:r>
              <w:rPr>
                <w:rFonts w:hint="eastAsia"/>
                <w:color w:val="auto"/>
                <w:kern w:val="2"/>
                <w:highlight w:val="none"/>
                <w:lang w:val="en-US" w:bidi="ar-SA"/>
              </w:rPr>
              <w:t>从投标截止之日起：30日历天</w:t>
            </w:r>
          </w:p>
        </w:tc>
        <w:tc>
          <w:tcPr>
            <w:tcW w:w="240" w:type="dxa"/>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07"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12</w:t>
            </w:r>
          </w:p>
        </w:tc>
        <w:tc>
          <w:tcPr>
            <w:tcW w:w="2045" w:type="dxa"/>
            <w:tcBorders>
              <w:right w:val="single" w:color="auto" w:sz="4" w:space="0"/>
            </w:tcBorders>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eastAsia="en-US" w:bidi="ar-SA"/>
              </w:rPr>
              <w:t>投标保证金</w:t>
            </w:r>
          </w:p>
        </w:tc>
        <w:tc>
          <w:tcPr>
            <w:tcW w:w="7373" w:type="dxa"/>
            <w:tcBorders>
              <w:top w:val="single" w:color="auto" w:sz="4" w:space="0"/>
              <w:left w:val="single" w:color="auto" w:sz="4" w:space="0"/>
              <w:bottom w:val="single" w:color="auto" w:sz="4" w:space="0"/>
              <w:right w:val="single" w:color="auto" w:sz="4" w:space="0"/>
            </w:tcBorders>
            <w:vAlign w:val="center"/>
          </w:tcPr>
          <w:p>
            <w:pPr>
              <w:wordWrap w:val="0"/>
              <w:autoSpaceDE/>
              <w:autoSpaceDN/>
              <w:snapToGrid w:val="0"/>
              <w:spacing w:line="300" w:lineRule="exact"/>
              <w:ind w:leftChars="100"/>
              <w:rPr>
                <w:b/>
                <w:bCs/>
                <w:color w:val="auto"/>
                <w:kern w:val="2"/>
                <w:highlight w:val="none"/>
                <w:u w:val="single"/>
                <w:lang w:val="en-US" w:bidi="ar-SA"/>
              </w:rPr>
            </w:pPr>
            <w:r>
              <w:rPr>
                <w:rFonts w:hint="eastAsia"/>
                <w:color w:val="auto"/>
                <w:kern w:val="2"/>
                <w:highlight w:val="none"/>
                <w:lang w:val="en-US" w:bidi="ar-SA"/>
              </w:rPr>
              <w:t>投标保证金的金额：</w:t>
            </w:r>
            <w:r>
              <w:rPr>
                <w:rFonts w:hint="eastAsia"/>
                <w:color w:val="auto"/>
                <w:kern w:val="2"/>
                <w:highlight w:val="none"/>
                <w:u w:val="single"/>
                <w:lang w:val="en-US" w:bidi="ar-SA"/>
              </w:rPr>
              <w:t xml:space="preserve"> </w:t>
            </w:r>
            <w:r>
              <w:rPr>
                <w:rFonts w:hint="eastAsia"/>
                <w:color w:val="FF0000"/>
                <w:kern w:val="2"/>
                <w:highlight w:val="none"/>
                <w:u w:val="single"/>
                <w:lang w:val="en-US" w:eastAsia="zh-CN" w:bidi="ar-SA"/>
              </w:rPr>
              <w:t>40000.00元（大写：肆万元整</w:t>
            </w:r>
            <w:r>
              <w:rPr>
                <w:rFonts w:hint="eastAsia"/>
                <w:b/>
                <w:bCs/>
                <w:color w:val="FF0000"/>
                <w:kern w:val="2"/>
                <w:highlight w:val="none"/>
                <w:u w:val="single"/>
                <w:lang w:val="en-US" w:bidi="ar-SA"/>
              </w:rPr>
              <w:t xml:space="preserve"> </w:t>
            </w:r>
            <w:r>
              <w:rPr>
                <w:rFonts w:hint="eastAsia"/>
                <w:b/>
                <w:bCs/>
                <w:color w:val="FF0000"/>
                <w:kern w:val="2"/>
                <w:highlight w:val="none"/>
                <w:u w:val="single"/>
                <w:lang w:val="en-US" w:eastAsia="zh-CN" w:bidi="ar-SA"/>
              </w:rPr>
              <w:t>）</w:t>
            </w:r>
            <w:r>
              <w:rPr>
                <w:rFonts w:hint="eastAsia"/>
                <w:b/>
                <w:bCs/>
                <w:color w:val="auto"/>
                <w:kern w:val="2"/>
                <w:highlight w:val="none"/>
                <w:u w:val="single"/>
                <w:lang w:val="en-US" w:bidi="ar-SA"/>
              </w:rPr>
              <w:t xml:space="preserve"> </w:t>
            </w:r>
          </w:p>
          <w:p>
            <w:pPr>
              <w:wordWrap w:val="0"/>
              <w:autoSpaceDE/>
              <w:autoSpaceDN/>
              <w:snapToGrid w:val="0"/>
              <w:spacing w:line="300" w:lineRule="exact"/>
              <w:ind w:leftChars="100"/>
              <w:rPr>
                <w:color w:val="auto"/>
                <w:kern w:val="2"/>
                <w:highlight w:val="none"/>
                <w:lang w:val="en-US" w:bidi="ar-SA"/>
              </w:rPr>
            </w:pPr>
            <w:r>
              <w:rPr>
                <w:rFonts w:hint="eastAsia"/>
                <w:color w:val="auto"/>
                <w:kern w:val="2"/>
                <w:highlight w:val="none"/>
                <w:lang w:val="en-US" w:bidi="ar-SA"/>
              </w:rPr>
              <w:t>投标保证金的形式：</w:t>
            </w:r>
            <w:r>
              <w:rPr>
                <w:rFonts w:hint="eastAsia"/>
                <w:color w:val="0000FF"/>
                <w:kern w:val="2"/>
                <w:highlight w:val="none"/>
                <w:lang w:val="en-US" w:bidi="ar-SA"/>
              </w:rPr>
              <w:t>企业网银</w:t>
            </w:r>
            <w:r>
              <w:rPr>
                <w:rFonts w:hint="eastAsia"/>
                <w:color w:val="0000FF"/>
                <w:kern w:val="2"/>
                <w:highlight w:val="none"/>
                <w:lang w:val="en-US" w:eastAsia="zh-CN" w:bidi="ar-SA"/>
              </w:rPr>
              <w:t>或保函</w:t>
            </w:r>
          </w:p>
          <w:p>
            <w:pPr>
              <w:wordWrap w:val="0"/>
              <w:autoSpaceDE/>
              <w:autoSpaceDN/>
              <w:snapToGrid w:val="0"/>
              <w:spacing w:line="300" w:lineRule="exact"/>
              <w:ind w:leftChars="100"/>
              <w:rPr>
                <w:color w:val="auto"/>
                <w:kern w:val="2"/>
                <w:highlight w:val="none"/>
                <w:lang w:val="en-US" w:bidi="ar-SA"/>
              </w:rPr>
            </w:pPr>
            <w:r>
              <w:rPr>
                <w:rFonts w:hint="eastAsia"/>
                <w:color w:val="auto"/>
                <w:kern w:val="2"/>
                <w:highlight w:val="none"/>
                <w:lang w:val="en-US" w:bidi="ar-SA"/>
              </w:rPr>
              <w:t>单位名称：新疆诚誉工程项目管理有限公司伊犁</w:t>
            </w:r>
            <w:r>
              <w:rPr>
                <w:rFonts w:hint="eastAsia"/>
                <w:color w:val="auto"/>
                <w:kern w:val="2"/>
                <w:highlight w:val="none"/>
                <w:lang w:val="en-US" w:eastAsia="zh-CN" w:bidi="ar-SA"/>
              </w:rPr>
              <w:t>第一</w:t>
            </w:r>
            <w:r>
              <w:rPr>
                <w:rFonts w:hint="eastAsia"/>
                <w:color w:val="auto"/>
                <w:kern w:val="2"/>
                <w:highlight w:val="none"/>
                <w:lang w:val="en-US" w:bidi="ar-SA"/>
              </w:rPr>
              <w:t>分公司</w:t>
            </w:r>
          </w:p>
          <w:p>
            <w:pPr>
              <w:wordWrap w:val="0"/>
              <w:autoSpaceDE/>
              <w:autoSpaceDN/>
              <w:snapToGrid w:val="0"/>
              <w:spacing w:line="300" w:lineRule="exact"/>
              <w:ind w:leftChars="100"/>
              <w:rPr>
                <w:rFonts w:hint="eastAsia"/>
                <w:color w:val="auto"/>
                <w:kern w:val="2"/>
                <w:highlight w:val="none"/>
                <w:lang w:val="en-US" w:bidi="ar-SA"/>
              </w:rPr>
            </w:pPr>
            <w:r>
              <w:rPr>
                <w:rFonts w:hint="eastAsia"/>
                <w:color w:val="auto"/>
                <w:kern w:val="2"/>
                <w:highlight w:val="none"/>
                <w:lang w:val="en-US" w:bidi="ar-SA"/>
              </w:rPr>
              <w:t>帐    号：</w:t>
            </w:r>
            <w:r>
              <w:rPr>
                <w:rFonts w:hint="eastAsia"/>
                <w:color w:val="auto"/>
                <w:sz w:val="22"/>
                <w:szCs w:val="22"/>
                <w:highlight w:val="none"/>
                <w:lang w:val="en-US" w:eastAsia="zh-CN"/>
              </w:rPr>
              <w:t>8</w:t>
            </w:r>
            <w:r>
              <w:rPr>
                <w:rFonts w:hint="eastAsia"/>
                <w:color w:val="auto"/>
                <w:kern w:val="2"/>
                <w:sz w:val="22"/>
                <w:szCs w:val="22"/>
                <w:highlight w:val="none"/>
                <w:lang w:val="en-US" w:eastAsia="zh-CN" w:bidi="ar-SA"/>
              </w:rPr>
              <w:t>12</w:t>
            </w:r>
            <w:r>
              <w:rPr>
                <w:rFonts w:hint="eastAsia"/>
                <w:color w:val="auto"/>
                <w:kern w:val="2"/>
                <w:highlight w:val="none"/>
                <w:lang w:val="en-US" w:eastAsia="zh-CN" w:bidi="ar-SA"/>
              </w:rPr>
              <w:t>030112010108841728</w:t>
            </w:r>
          </w:p>
          <w:p>
            <w:pPr>
              <w:wordWrap w:val="0"/>
              <w:autoSpaceDE/>
              <w:autoSpaceDN/>
              <w:snapToGrid w:val="0"/>
              <w:spacing w:line="300" w:lineRule="exact"/>
              <w:ind w:leftChars="100"/>
              <w:rPr>
                <w:rFonts w:hint="eastAsia"/>
                <w:color w:val="auto"/>
                <w:kern w:val="2"/>
                <w:highlight w:val="none"/>
                <w:lang w:val="en-US" w:eastAsia="zh-CN" w:bidi="ar-SA"/>
              </w:rPr>
            </w:pPr>
            <w:r>
              <w:rPr>
                <w:rFonts w:hint="eastAsia"/>
                <w:color w:val="auto"/>
                <w:kern w:val="2"/>
                <w:highlight w:val="none"/>
                <w:lang w:val="en-US" w:bidi="ar-SA"/>
              </w:rPr>
              <w:t>开 户 行：</w:t>
            </w:r>
            <w:r>
              <w:rPr>
                <w:rFonts w:hint="eastAsia"/>
                <w:color w:val="auto"/>
                <w:kern w:val="2"/>
                <w:highlight w:val="none"/>
                <w:lang w:val="en-US" w:eastAsia="zh-CN" w:bidi="ar-SA"/>
              </w:rPr>
              <w:t>新疆伊犁农村商业银行股份有限公司迎宾路支行</w:t>
            </w:r>
          </w:p>
          <w:p>
            <w:pPr>
              <w:wordWrap w:val="0"/>
              <w:autoSpaceDE/>
              <w:autoSpaceDN/>
              <w:snapToGrid w:val="0"/>
              <w:spacing w:line="300" w:lineRule="exact"/>
              <w:ind w:leftChars="100"/>
              <w:rPr>
                <w:rFonts w:hint="eastAsia"/>
                <w:color w:val="auto"/>
                <w:kern w:val="2"/>
                <w:highlight w:val="none"/>
                <w:lang w:val="en-US" w:eastAsia="zh-CN" w:bidi="ar-SA"/>
              </w:rPr>
            </w:pPr>
            <w:r>
              <w:rPr>
                <w:rFonts w:hint="eastAsia"/>
                <w:color w:val="auto"/>
                <w:kern w:val="2"/>
                <w:highlight w:val="none"/>
                <w:lang w:val="en-US" w:bidi="ar-SA"/>
              </w:rPr>
              <w:t>传    真：</w:t>
            </w:r>
            <w:r>
              <w:rPr>
                <w:rFonts w:hint="eastAsia"/>
                <w:color w:val="auto"/>
                <w:kern w:val="2"/>
                <w:highlight w:val="none"/>
                <w:lang w:val="en-US" w:eastAsia="zh-CN" w:bidi="ar-SA"/>
              </w:rPr>
              <w:t>0999-8337699</w:t>
            </w:r>
          </w:p>
          <w:p>
            <w:pPr>
              <w:wordWrap w:val="0"/>
              <w:autoSpaceDE/>
              <w:autoSpaceDN/>
              <w:snapToGrid w:val="0"/>
              <w:spacing w:line="300" w:lineRule="exact"/>
              <w:ind w:leftChars="100"/>
              <w:rPr>
                <w:color w:val="auto"/>
                <w:kern w:val="2"/>
                <w:highlight w:val="none"/>
                <w:lang w:val="en-US" w:bidi="ar-SA"/>
              </w:rPr>
            </w:pPr>
            <w:r>
              <w:rPr>
                <w:rFonts w:hint="eastAsia"/>
                <w:b/>
                <w:bCs/>
                <w:color w:val="auto"/>
                <w:kern w:val="2"/>
                <w:highlight w:val="none"/>
                <w:lang w:val="en-US" w:bidi="ar-SA"/>
              </w:rPr>
              <w:t>备注：</w:t>
            </w:r>
            <w:r>
              <w:rPr>
                <w:rFonts w:hint="eastAsia"/>
                <w:b/>
                <w:bCs/>
                <w:color w:val="auto"/>
                <w:kern w:val="2"/>
                <w:highlight w:val="none"/>
                <w:lang w:val="en-US" w:eastAsia="zh-CN" w:bidi="ar-SA"/>
              </w:rPr>
              <w:t>1、</w:t>
            </w:r>
            <w:r>
              <w:rPr>
                <w:rFonts w:hint="eastAsia"/>
                <w:b/>
                <w:bCs/>
                <w:color w:val="auto"/>
                <w:kern w:val="2"/>
                <w:highlight w:val="none"/>
                <w:lang w:val="en-US" w:bidi="ar-SA"/>
              </w:rPr>
              <w:t>投标保证金必须由投标单位从其基本账户转至指定银行账户。投标</w:t>
            </w:r>
            <w:r>
              <w:rPr>
                <w:rFonts w:hint="eastAsia"/>
                <w:b/>
                <w:bCs/>
                <w:color w:val="auto"/>
                <w:kern w:val="2"/>
                <w:highlight w:val="none"/>
                <w:lang w:val="en-US" w:eastAsia="zh-CN" w:bidi="ar-SA"/>
              </w:rPr>
              <w:t>保</w:t>
            </w:r>
            <w:r>
              <w:rPr>
                <w:rFonts w:hint="eastAsia"/>
                <w:b/>
                <w:bCs/>
                <w:color w:val="auto"/>
                <w:kern w:val="2"/>
                <w:highlight w:val="none"/>
                <w:lang w:val="en-US" w:bidi="ar-SA"/>
              </w:rPr>
              <w:t>证金缴纳截止时间</w:t>
            </w:r>
            <w:r>
              <w:rPr>
                <w:rFonts w:hint="eastAsia"/>
                <w:b/>
                <w:bCs/>
                <w:color w:val="auto"/>
                <w:kern w:val="2"/>
                <w:highlight w:val="yellow"/>
                <w:lang w:val="en-US" w:bidi="ar-SA"/>
              </w:rPr>
              <w:t>202</w:t>
            </w:r>
            <w:r>
              <w:rPr>
                <w:rFonts w:hint="eastAsia"/>
                <w:b/>
                <w:bCs/>
                <w:color w:val="auto"/>
                <w:kern w:val="2"/>
                <w:highlight w:val="yellow"/>
                <w:lang w:val="en-US" w:eastAsia="zh-CN" w:bidi="ar-SA"/>
              </w:rPr>
              <w:t>2</w:t>
            </w:r>
            <w:r>
              <w:rPr>
                <w:rFonts w:hint="eastAsia"/>
                <w:b/>
                <w:bCs/>
                <w:color w:val="auto"/>
                <w:kern w:val="2"/>
                <w:highlight w:val="yellow"/>
                <w:lang w:val="en-US" w:bidi="ar-SA"/>
              </w:rPr>
              <w:t>年</w:t>
            </w:r>
            <w:r>
              <w:rPr>
                <w:rFonts w:hint="eastAsia"/>
                <w:b/>
                <w:bCs/>
                <w:color w:val="auto"/>
                <w:kern w:val="2"/>
                <w:highlight w:val="yellow"/>
                <w:lang w:val="en-US" w:eastAsia="zh-CN" w:bidi="ar-SA"/>
              </w:rPr>
              <w:t>12</w:t>
            </w:r>
            <w:r>
              <w:rPr>
                <w:rFonts w:hint="eastAsia"/>
                <w:b/>
                <w:bCs/>
                <w:color w:val="auto"/>
                <w:kern w:val="2"/>
                <w:highlight w:val="yellow"/>
                <w:lang w:val="en-US" w:bidi="ar-SA"/>
              </w:rPr>
              <w:t>月</w:t>
            </w:r>
            <w:r>
              <w:rPr>
                <w:rFonts w:hint="eastAsia"/>
                <w:b/>
                <w:bCs/>
                <w:color w:val="auto"/>
                <w:kern w:val="2"/>
                <w:highlight w:val="yellow"/>
                <w:lang w:val="en-US" w:eastAsia="zh-CN" w:bidi="ar-SA"/>
              </w:rPr>
              <w:t>29</w:t>
            </w:r>
            <w:r>
              <w:rPr>
                <w:rFonts w:hint="eastAsia"/>
                <w:b/>
                <w:bCs/>
                <w:color w:val="auto"/>
                <w:kern w:val="2"/>
                <w:highlight w:val="yellow"/>
                <w:lang w:val="en-US" w:bidi="ar-SA"/>
              </w:rPr>
              <w:t>日</w:t>
            </w:r>
            <w:r>
              <w:rPr>
                <w:rFonts w:hint="eastAsia"/>
                <w:b/>
                <w:bCs/>
                <w:color w:val="auto"/>
                <w:kern w:val="2"/>
                <w:highlight w:val="yellow"/>
                <w:lang w:val="en-US" w:eastAsia="zh-CN" w:bidi="ar-SA"/>
              </w:rPr>
              <w:t>10</w:t>
            </w:r>
            <w:r>
              <w:rPr>
                <w:rFonts w:hint="eastAsia"/>
                <w:b/>
                <w:bCs/>
                <w:color w:val="auto"/>
                <w:kern w:val="2"/>
                <w:highlight w:val="yellow"/>
                <w:lang w:val="en-US" w:bidi="ar-SA"/>
              </w:rPr>
              <w:t>:</w:t>
            </w:r>
            <w:r>
              <w:rPr>
                <w:rFonts w:hint="eastAsia"/>
                <w:b/>
                <w:bCs/>
                <w:color w:val="auto"/>
                <w:kern w:val="2"/>
                <w:highlight w:val="yellow"/>
                <w:lang w:val="en-US" w:eastAsia="zh-CN" w:bidi="ar-SA"/>
              </w:rPr>
              <w:t>3</w:t>
            </w:r>
            <w:r>
              <w:rPr>
                <w:rFonts w:hint="eastAsia"/>
                <w:b/>
                <w:bCs/>
                <w:color w:val="auto"/>
                <w:kern w:val="2"/>
                <w:highlight w:val="yellow"/>
                <w:lang w:val="en-US" w:bidi="ar-SA"/>
              </w:rPr>
              <w:t>0时</w:t>
            </w:r>
            <w:r>
              <w:rPr>
                <w:rFonts w:hint="eastAsia"/>
                <w:b/>
                <w:bCs/>
                <w:color w:val="auto"/>
                <w:kern w:val="2"/>
                <w:highlight w:val="none"/>
                <w:lang w:val="en-US" w:eastAsia="zh-CN" w:bidi="ar-SA"/>
              </w:rPr>
              <w:t>（以银行到帐时间为准）2、</w:t>
            </w:r>
            <w:r>
              <w:rPr>
                <w:rFonts w:hint="default" w:ascii="宋体" w:hAnsi="宋体" w:eastAsia="宋体" w:cs="宋体"/>
                <w:b/>
                <w:bCs/>
                <w:color w:val="auto"/>
                <w:kern w:val="2"/>
                <w:sz w:val="22"/>
                <w:szCs w:val="22"/>
                <w:highlight w:val="none"/>
                <w:lang w:val="en-US" w:eastAsia="zh-CN" w:bidi="ar-SA"/>
              </w:rPr>
              <w:t>请各投标单位在响应文件中提供开户许可证。</w:t>
            </w:r>
            <w:r>
              <w:rPr>
                <w:rFonts w:hint="eastAsia" w:ascii="宋体" w:hAnsi="宋体" w:eastAsia="宋体" w:cs="宋体"/>
                <w:b/>
                <w:bCs/>
                <w:color w:val="auto"/>
                <w:kern w:val="2"/>
                <w:sz w:val="22"/>
                <w:szCs w:val="22"/>
                <w:highlight w:val="none"/>
                <w:lang w:val="en-US" w:eastAsia="zh-CN" w:bidi="ar-SA"/>
              </w:rPr>
              <w:t>3</w:t>
            </w:r>
            <w:r>
              <w:rPr>
                <w:rFonts w:hint="eastAsia"/>
                <w:b/>
                <w:bCs/>
                <w:color w:val="auto"/>
                <w:kern w:val="2"/>
                <w:highlight w:val="none"/>
                <w:lang w:val="en-US" w:eastAsia="zh-CN" w:bidi="ar-SA"/>
              </w:rPr>
              <w:t>、</w:t>
            </w:r>
            <w:r>
              <w:rPr>
                <w:rFonts w:hint="eastAsia" w:ascii="宋体" w:hAnsi="宋体" w:eastAsia="宋体" w:cs="Times New Roman"/>
                <w:b/>
                <w:bCs/>
                <w:color w:val="auto"/>
                <w:szCs w:val="21"/>
                <w:highlight w:val="none"/>
                <w:lang w:val="en-US" w:eastAsia="zh-CN"/>
              </w:rPr>
              <w:t>投标企业提交投标保证金时务必注明项目名称及标段名称</w:t>
            </w:r>
            <w:r>
              <w:rPr>
                <w:rFonts w:hint="eastAsia" w:cs="Times New Roman"/>
                <w:b/>
                <w:bCs/>
                <w:color w:val="auto"/>
                <w:szCs w:val="21"/>
                <w:highlight w:val="none"/>
                <w:lang w:val="en-US" w:eastAsia="zh-CN"/>
              </w:rPr>
              <w:t>（</w:t>
            </w:r>
            <w:r>
              <w:rPr>
                <w:rStyle w:val="23"/>
                <w:rFonts w:hint="eastAsia" w:ascii="宋体" w:hAnsi="宋体" w:eastAsia="宋体" w:cs="宋体"/>
                <w:b w:val="0"/>
                <w:bCs w:val="0"/>
                <w:i w:val="0"/>
                <w:iCs w:val="0"/>
                <w:caps w:val="0"/>
                <w:color w:val="auto"/>
                <w:spacing w:val="0"/>
                <w:sz w:val="22"/>
                <w:szCs w:val="22"/>
                <w:highlight w:val="none"/>
                <w:shd w:val="clear" w:color="auto" w:fill="auto"/>
              </w:rPr>
              <w:t>202</w:t>
            </w:r>
            <w:r>
              <w:rPr>
                <w:rStyle w:val="23"/>
                <w:rFonts w:hint="eastAsia" w:cs="宋体"/>
                <w:b w:val="0"/>
                <w:bCs w:val="0"/>
                <w:i w:val="0"/>
                <w:iCs w:val="0"/>
                <w:caps w:val="0"/>
                <w:color w:val="auto"/>
                <w:spacing w:val="0"/>
                <w:sz w:val="22"/>
                <w:szCs w:val="22"/>
                <w:highlight w:val="none"/>
                <w:shd w:val="clear" w:color="auto" w:fill="auto"/>
                <w:lang w:val="en-US" w:eastAsia="zh-CN"/>
              </w:rPr>
              <w:t>2</w:t>
            </w:r>
            <w:r>
              <w:rPr>
                <w:rStyle w:val="23"/>
                <w:rFonts w:hint="eastAsia" w:ascii="宋体" w:hAnsi="宋体" w:eastAsia="宋体" w:cs="宋体"/>
                <w:b w:val="0"/>
                <w:bCs w:val="0"/>
                <w:i w:val="0"/>
                <w:iCs w:val="0"/>
                <w:caps w:val="0"/>
                <w:color w:val="auto"/>
                <w:spacing w:val="0"/>
                <w:sz w:val="22"/>
                <w:szCs w:val="22"/>
                <w:highlight w:val="none"/>
                <w:shd w:val="clear" w:color="auto" w:fill="auto"/>
              </w:rPr>
              <w:t>年伊犁哈萨克自治州友谊医院医疗设备</w:t>
            </w:r>
            <w:r>
              <w:rPr>
                <w:rStyle w:val="23"/>
                <w:rFonts w:hint="eastAsia" w:cs="宋体"/>
                <w:b w:val="0"/>
                <w:bCs w:val="0"/>
                <w:i w:val="0"/>
                <w:iCs w:val="0"/>
                <w:caps w:val="0"/>
                <w:color w:val="auto"/>
                <w:spacing w:val="0"/>
                <w:sz w:val="22"/>
                <w:szCs w:val="22"/>
                <w:highlight w:val="none"/>
                <w:shd w:val="clear" w:color="auto" w:fill="auto"/>
                <w:lang w:val="en-US" w:eastAsia="zh-CN"/>
              </w:rPr>
              <w:t>采购</w:t>
            </w:r>
            <w:r>
              <w:rPr>
                <w:rStyle w:val="23"/>
                <w:rFonts w:hint="eastAsia" w:cs="宋体"/>
                <w:b w:val="0"/>
                <w:bCs w:val="0"/>
                <w:i w:val="0"/>
                <w:iCs w:val="0"/>
                <w:caps w:val="0"/>
                <w:color w:val="auto"/>
                <w:spacing w:val="0"/>
                <w:sz w:val="22"/>
                <w:szCs w:val="22"/>
                <w:highlight w:val="none"/>
                <w:shd w:val="clear" w:color="auto" w:fill="auto"/>
                <w:lang w:eastAsia="zh-CN"/>
              </w:rPr>
              <w:t>第</w:t>
            </w:r>
            <w:r>
              <w:rPr>
                <w:rStyle w:val="23"/>
                <w:rFonts w:hint="eastAsia" w:cs="宋体"/>
                <w:b w:val="0"/>
                <w:bCs w:val="0"/>
                <w:i w:val="0"/>
                <w:iCs w:val="0"/>
                <w:caps w:val="0"/>
                <w:color w:val="auto"/>
                <w:spacing w:val="0"/>
                <w:sz w:val="22"/>
                <w:szCs w:val="22"/>
                <w:highlight w:val="none"/>
                <w:shd w:val="clear" w:color="auto" w:fill="auto"/>
                <w:lang w:val="en-US" w:eastAsia="zh-CN"/>
              </w:rPr>
              <w:t>三批（二）(1包)）</w:t>
            </w:r>
            <w:r>
              <w:rPr>
                <w:rFonts w:hint="eastAsia" w:ascii="宋体" w:hAnsi="宋体" w:eastAsia="宋体" w:cs="Times New Roman"/>
                <w:b/>
                <w:bCs/>
                <w:color w:val="auto"/>
                <w:szCs w:val="21"/>
                <w:highlight w:val="none"/>
                <w:lang w:val="en-US" w:eastAsia="zh-CN"/>
              </w:rPr>
              <w:t>,未注明的造成无法统计的投标无效。</w:t>
            </w:r>
            <w:r>
              <w:rPr>
                <w:rFonts w:hint="eastAsia"/>
                <w:b/>
                <w:bCs/>
                <w:color w:val="auto"/>
                <w:kern w:val="2"/>
                <w:highlight w:val="none"/>
                <w:lang w:val="en-US" w:bidi="ar-SA"/>
              </w:rPr>
              <w:t>如若供应商未按照规定时间缴纳投标保证金,投标文件将被拒绝评</w:t>
            </w:r>
            <w:r>
              <w:rPr>
                <w:rFonts w:hint="eastAsia"/>
                <w:b/>
                <w:bCs/>
                <w:color w:val="auto"/>
                <w:kern w:val="2"/>
                <w:highlight w:val="none"/>
                <w:lang w:val="en-US" w:eastAsia="zh-CN" w:bidi="ar-SA"/>
              </w:rPr>
              <w:t>审</w:t>
            </w:r>
            <w:r>
              <w:rPr>
                <w:rFonts w:hint="eastAsia"/>
                <w:b/>
                <w:bCs/>
                <w:color w:val="auto"/>
                <w:kern w:val="2"/>
                <w:highlight w:val="none"/>
                <w:lang w:val="en-US" w:bidi="ar-SA"/>
              </w:rPr>
              <w:t>。</w:t>
            </w:r>
          </w:p>
        </w:tc>
        <w:tc>
          <w:tcPr>
            <w:tcW w:w="240" w:type="dxa"/>
            <w:tcBorders>
              <w:top w:val="nil"/>
              <w:left w:val="single" w:color="auto" w:sz="4" w:space="0"/>
              <w:bottom w:val="nil"/>
              <w:right w:val="nil"/>
            </w:tcBorders>
            <w:vAlign w:val="center"/>
          </w:tcPr>
          <w:p>
            <w:pPr>
              <w:autoSpaceDE/>
              <w:autoSpaceDN/>
              <w:snapToGrid w:val="0"/>
              <w:spacing w:line="320" w:lineRule="exact"/>
              <w:jc w:val="both"/>
              <w:rPr>
                <w:color w:val="auto"/>
                <w:kern w:val="2"/>
                <w:highlight w:val="none"/>
                <w:lang w:val="en-US" w:bidi="ar-SA"/>
              </w:rPr>
            </w:pPr>
          </w:p>
        </w:tc>
      </w:tr>
    </w:tbl>
    <w:tbl>
      <w:tblPr>
        <w:tblStyle w:val="20"/>
        <w:tblpPr w:leftFromText="180" w:rightFromText="180" w:vertAnchor="text" w:horzAnchor="page" w:tblpX="1121" w:tblpY="2449"/>
        <w:tblOverlap w:val="never"/>
        <w:tblW w:w="10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2055"/>
        <w:gridCol w:w="7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13</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bidi="ar-SA"/>
              </w:rPr>
              <w:t>投标文件</w:t>
            </w:r>
            <w:r>
              <w:rPr>
                <w:rFonts w:hint="eastAsia"/>
                <w:color w:val="auto"/>
                <w:kern w:val="2"/>
                <w:highlight w:val="none"/>
                <w:lang w:val="en-US" w:eastAsia="en-US" w:bidi="ar-SA"/>
              </w:rPr>
              <w:t>份数</w:t>
            </w:r>
          </w:p>
        </w:tc>
        <w:tc>
          <w:tcPr>
            <w:tcW w:w="7350" w:type="dxa"/>
            <w:vAlign w:val="center"/>
          </w:tcPr>
          <w:p>
            <w:pPr>
              <w:autoSpaceDE/>
              <w:autoSpaceDN/>
              <w:snapToGrid w:val="0"/>
              <w:spacing w:line="360" w:lineRule="auto"/>
              <w:ind w:firstLine="220" w:firstLineChars="100"/>
              <w:jc w:val="both"/>
              <w:rPr>
                <w:rFonts w:hint="eastAsia"/>
                <w:lang w:val="en-US" w:eastAsia="zh-CN"/>
              </w:rPr>
            </w:pPr>
            <w:r>
              <w:rPr>
                <w:rFonts w:hint="eastAsia"/>
                <w:lang w:val="en-US"/>
              </w:rPr>
              <w:t>纸质投标文件</w:t>
            </w:r>
            <w:r>
              <w:rPr>
                <w:rFonts w:hint="eastAsia"/>
                <w:lang w:val="en-US" w:eastAsia="zh-CN"/>
              </w:rPr>
              <w:t>肆份，电子版投标文件：U盘</w:t>
            </w:r>
            <w:r>
              <w:rPr>
                <w:rFonts w:hint="eastAsia"/>
                <w:u w:val="single"/>
                <w:lang w:val="en-US" w:eastAsia="zh-CN"/>
              </w:rPr>
              <w:t>贰</w:t>
            </w:r>
            <w:r>
              <w:rPr>
                <w:rFonts w:hint="eastAsia"/>
                <w:lang w:val="en-US" w:eastAsia="zh-CN"/>
              </w:rPr>
              <w:t>份（U盘内另附所投产品的电子说明书一份）</w:t>
            </w:r>
          </w:p>
          <w:p>
            <w:pPr>
              <w:autoSpaceDE/>
              <w:autoSpaceDN/>
              <w:snapToGrid w:val="0"/>
              <w:spacing w:line="360" w:lineRule="auto"/>
              <w:ind w:firstLine="220" w:firstLineChars="100"/>
              <w:jc w:val="both"/>
              <w:rPr>
                <w:rFonts w:hint="eastAsia" w:eastAsia="宋体"/>
                <w:b w:val="0"/>
                <w:bCs w:val="0"/>
                <w:color w:val="auto"/>
                <w:kern w:val="2"/>
                <w:highlight w:val="none"/>
                <w:lang w:val="en-US" w:eastAsia="zh-CN" w:bidi="ar-SA"/>
              </w:rPr>
            </w:pPr>
            <w:r>
              <w:rPr>
                <w:rFonts w:hint="eastAsia" w:ascii="宋体" w:hAnsi="宋体" w:eastAsia="宋体" w:cs="宋体"/>
                <w:sz w:val="22"/>
                <w:szCs w:val="22"/>
                <w:lang w:val="en-US" w:eastAsia="zh-CN" w:bidi="zh-CN"/>
              </w:rPr>
              <w:t>成交结果公示期递交(寄送)至新疆诚誉工程项目管理有限公司伊犁第一分公司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14</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bidi="ar-SA"/>
              </w:rPr>
              <w:t>投标文件</w:t>
            </w:r>
            <w:r>
              <w:rPr>
                <w:rFonts w:hint="eastAsia"/>
                <w:color w:val="auto"/>
                <w:kern w:val="2"/>
                <w:highlight w:val="none"/>
                <w:lang w:val="en-US" w:eastAsia="en-US" w:bidi="ar-SA"/>
              </w:rPr>
              <w:t>递交地点</w:t>
            </w:r>
          </w:p>
        </w:tc>
        <w:tc>
          <w:tcPr>
            <w:tcW w:w="7350" w:type="dxa"/>
            <w:vAlign w:val="center"/>
          </w:tcPr>
          <w:p>
            <w:pPr>
              <w:autoSpaceDE/>
              <w:autoSpaceDN/>
              <w:snapToGrid w:val="0"/>
              <w:spacing w:line="320" w:lineRule="exact"/>
              <w:jc w:val="both"/>
              <w:rPr>
                <w:b w:val="0"/>
                <w:bCs w:val="0"/>
                <w:color w:val="auto"/>
                <w:kern w:val="2"/>
                <w:highlight w:val="none"/>
                <w:lang w:val="en-US" w:bidi="ar-SA"/>
              </w:rPr>
            </w:pPr>
            <w:r>
              <w:rPr>
                <w:rFonts w:hint="eastAsia" w:ascii="宋体" w:hAnsi="宋体" w:cs="宋体"/>
                <w:szCs w:val="21"/>
              </w:rPr>
              <w:t>政采云</w:t>
            </w:r>
            <w:r>
              <w:rPr>
                <w:rFonts w:hint="eastAsia" w:ascii="宋体" w:hAnsi="宋体" w:cs="宋体"/>
                <w:szCs w:val="21"/>
              </w:rPr>
              <w:fldChar w:fldCharType="begin"/>
            </w:r>
            <w:r>
              <w:rPr>
                <w:rFonts w:hint="eastAsia" w:ascii="宋体" w:hAnsi="宋体" w:cs="宋体"/>
                <w:szCs w:val="21"/>
              </w:rPr>
              <w:instrText xml:space="preserve"> HYPERLINK "https://www.zcygov.cn" </w:instrText>
            </w:r>
            <w:r>
              <w:rPr>
                <w:rFonts w:hint="eastAsia" w:ascii="宋体" w:hAnsi="宋体" w:cs="宋体"/>
                <w:szCs w:val="21"/>
              </w:rPr>
              <w:fldChar w:fldCharType="separate"/>
            </w:r>
            <w:r>
              <w:rPr>
                <w:rFonts w:hint="eastAsia" w:ascii="宋体" w:hAnsi="宋体" w:cs="宋体"/>
                <w:szCs w:val="21"/>
              </w:rPr>
              <w:t>https://www.zcygov.cn</w:t>
            </w:r>
            <w:r>
              <w:rPr>
                <w:rFonts w:hint="eastAsia" w:ascii="宋体" w:hAnsi="宋体" w:cs="宋体"/>
                <w:szCs w:val="21"/>
              </w:rPr>
              <w:fldChar w:fldCharType="end"/>
            </w:r>
            <w:r>
              <w:rPr>
                <w:rFonts w:hint="eastAsia" w:ascii="宋体" w:hAnsi="宋体" w:cs="宋体"/>
                <w:szCs w:val="21"/>
              </w:rPr>
              <w:t>投标客户端投标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15</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投标截止时间</w:t>
            </w:r>
          </w:p>
        </w:tc>
        <w:tc>
          <w:tcPr>
            <w:tcW w:w="7350" w:type="dxa"/>
            <w:vAlign w:val="center"/>
          </w:tcPr>
          <w:p>
            <w:pPr>
              <w:autoSpaceDE/>
              <w:autoSpaceDN/>
              <w:snapToGrid w:val="0"/>
              <w:spacing w:line="320" w:lineRule="exact"/>
              <w:jc w:val="both"/>
              <w:rPr>
                <w:b w:val="0"/>
                <w:bCs w:val="0"/>
                <w:color w:val="auto"/>
                <w:kern w:val="2"/>
                <w:highlight w:val="none"/>
                <w:lang w:val="en-US" w:bidi="ar-SA"/>
              </w:rPr>
            </w:pPr>
            <w:r>
              <w:rPr>
                <w:rFonts w:hint="eastAsia"/>
                <w:b w:val="0"/>
                <w:bCs w:val="0"/>
                <w:color w:val="auto"/>
                <w:kern w:val="2"/>
                <w:highlight w:val="none"/>
                <w:lang w:val="en-US" w:eastAsia="en-US" w:bidi="ar-SA"/>
              </w:rPr>
              <w:t xml:space="preserve"> </w:t>
            </w:r>
            <w:r>
              <w:rPr>
                <w:rFonts w:hint="eastAsia"/>
                <w:b w:val="0"/>
                <w:bCs w:val="0"/>
                <w:color w:val="auto"/>
                <w:kern w:val="2"/>
                <w:highlight w:val="yellow"/>
                <w:lang w:val="en-US" w:bidi="ar-SA"/>
              </w:rPr>
              <w:t>202</w:t>
            </w:r>
            <w:r>
              <w:rPr>
                <w:rFonts w:hint="eastAsia"/>
                <w:b w:val="0"/>
                <w:bCs w:val="0"/>
                <w:color w:val="auto"/>
                <w:kern w:val="2"/>
                <w:highlight w:val="yellow"/>
                <w:lang w:val="en-US" w:eastAsia="zh-CN" w:bidi="ar-SA"/>
              </w:rPr>
              <w:t>2</w:t>
            </w:r>
            <w:r>
              <w:rPr>
                <w:rFonts w:hint="eastAsia"/>
                <w:b w:val="0"/>
                <w:bCs w:val="0"/>
                <w:color w:val="auto"/>
                <w:kern w:val="2"/>
                <w:highlight w:val="yellow"/>
                <w:lang w:val="en-US" w:eastAsia="en-US" w:bidi="ar-SA"/>
              </w:rPr>
              <w:t>年</w:t>
            </w:r>
            <w:r>
              <w:rPr>
                <w:rFonts w:hint="eastAsia"/>
                <w:b w:val="0"/>
                <w:bCs w:val="0"/>
                <w:color w:val="auto"/>
                <w:kern w:val="2"/>
                <w:highlight w:val="yellow"/>
                <w:lang w:val="en-US" w:eastAsia="zh-CN" w:bidi="ar-SA"/>
              </w:rPr>
              <w:t>12</w:t>
            </w:r>
            <w:r>
              <w:rPr>
                <w:rFonts w:hint="eastAsia"/>
                <w:b w:val="0"/>
                <w:bCs w:val="0"/>
                <w:color w:val="auto"/>
                <w:kern w:val="2"/>
                <w:highlight w:val="yellow"/>
                <w:lang w:val="en-US" w:eastAsia="en-US" w:bidi="ar-SA"/>
              </w:rPr>
              <w:t>月</w:t>
            </w:r>
            <w:r>
              <w:rPr>
                <w:rFonts w:hint="eastAsia"/>
                <w:b w:val="0"/>
                <w:bCs w:val="0"/>
                <w:color w:val="auto"/>
                <w:kern w:val="2"/>
                <w:highlight w:val="yellow"/>
                <w:lang w:val="en-US" w:eastAsia="zh-CN" w:bidi="ar-SA"/>
              </w:rPr>
              <w:t>29</w:t>
            </w:r>
            <w:r>
              <w:rPr>
                <w:rFonts w:hint="eastAsia"/>
                <w:b w:val="0"/>
                <w:bCs w:val="0"/>
                <w:color w:val="auto"/>
                <w:kern w:val="2"/>
                <w:highlight w:val="yellow"/>
                <w:lang w:val="en-US" w:eastAsia="en-US" w:bidi="ar-SA"/>
              </w:rPr>
              <w:t>日</w:t>
            </w:r>
            <w:r>
              <w:rPr>
                <w:rFonts w:hint="eastAsia"/>
                <w:b w:val="0"/>
                <w:bCs w:val="0"/>
                <w:color w:val="auto"/>
                <w:kern w:val="2"/>
                <w:highlight w:val="yellow"/>
                <w:lang w:val="en-US" w:eastAsia="zh-CN" w:bidi="ar-SA"/>
              </w:rPr>
              <w:t>10</w:t>
            </w:r>
            <w:r>
              <w:rPr>
                <w:rFonts w:hint="eastAsia"/>
                <w:b w:val="0"/>
                <w:bCs w:val="0"/>
                <w:color w:val="auto"/>
                <w:kern w:val="2"/>
                <w:highlight w:val="yellow"/>
                <w:lang w:val="en-US" w:eastAsia="en-US" w:bidi="ar-SA"/>
              </w:rPr>
              <w:t>时</w:t>
            </w:r>
            <w:r>
              <w:rPr>
                <w:rFonts w:hint="eastAsia"/>
                <w:b w:val="0"/>
                <w:bCs w:val="0"/>
                <w:color w:val="auto"/>
                <w:kern w:val="2"/>
                <w:highlight w:val="yellow"/>
                <w:lang w:val="en-US" w:eastAsia="zh-CN" w:bidi="ar-SA"/>
              </w:rPr>
              <w:t>30</w:t>
            </w:r>
            <w:r>
              <w:rPr>
                <w:rFonts w:hint="eastAsia"/>
                <w:b w:val="0"/>
                <w:bCs w:val="0"/>
                <w:color w:val="auto"/>
                <w:kern w:val="2"/>
                <w:highlight w:val="yellow"/>
                <w:lang w:val="en-US" w:eastAsia="en-US"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16</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开标时间及地点</w:t>
            </w:r>
          </w:p>
        </w:tc>
        <w:tc>
          <w:tcPr>
            <w:tcW w:w="7350" w:type="dxa"/>
            <w:vAlign w:val="center"/>
          </w:tcPr>
          <w:p>
            <w:pPr>
              <w:autoSpaceDE/>
              <w:autoSpaceDN/>
              <w:snapToGrid w:val="0"/>
              <w:spacing w:line="320" w:lineRule="exact"/>
              <w:jc w:val="both"/>
              <w:rPr>
                <w:b w:val="0"/>
                <w:bCs w:val="0"/>
                <w:color w:val="auto"/>
                <w:kern w:val="2"/>
                <w:highlight w:val="yellow"/>
                <w:lang w:val="en-US" w:bidi="ar-SA"/>
              </w:rPr>
            </w:pPr>
            <w:r>
              <w:rPr>
                <w:rFonts w:hint="eastAsia"/>
                <w:b w:val="0"/>
                <w:bCs w:val="0"/>
                <w:color w:val="auto"/>
                <w:kern w:val="2"/>
                <w:highlight w:val="none"/>
                <w:lang w:val="en-US" w:bidi="ar-SA"/>
              </w:rPr>
              <w:t>开标时间：</w:t>
            </w:r>
            <w:r>
              <w:rPr>
                <w:rFonts w:hint="eastAsia"/>
                <w:b w:val="0"/>
                <w:bCs w:val="0"/>
                <w:color w:val="auto"/>
                <w:kern w:val="2"/>
                <w:highlight w:val="yellow"/>
                <w:lang w:val="en-US" w:bidi="ar-SA"/>
              </w:rPr>
              <w:t>202</w:t>
            </w:r>
            <w:r>
              <w:rPr>
                <w:rFonts w:hint="eastAsia"/>
                <w:b w:val="0"/>
                <w:bCs w:val="0"/>
                <w:color w:val="auto"/>
                <w:kern w:val="2"/>
                <w:highlight w:val="yellow"/>
                <w:lang w:val="en-US" w:eastAsia="zh-CN" w:bidi="ar-SA"/>
              </w:rPr>
              <w:t>2</w:t>
            </w:r>
            <w:r>
              <w:rPr>
                <w:rFonts w:hint="eastAsia"/>
                <w:b w:val="0"/>
                <w:bCs w:val="0"/>
                <w:color w:val="auto"/>
                <w:kern w:val="2"/>
                <w:highlight w:val="yellow"/>
                <w:lang w:val="en-US" w:eastAsia="en-US" w:bidi="ar-SA"/>
              </w:rPr>
              <w:t>年</w:t>
            </w:r>
            <w:r>
              <w:rPr>
                <w:rFonts w:hint="eastAsia"/>
                <w:b w:val="0"/>
                <w:bCs w:val="0"/>
                <w:color w:val="auto"/>
                <w:kern w:val="2"/>
                <w:highlight w:val="yellow"/>
                <w:lang w:val="en-US" w:eastAsia="zh-CN" w:bidi="ar-SA"/>
              </w:rPr>
              <w:t>12</w:t>
            </w:r>
            <w:r>
              <w:rPr>
                <w:rFonts w:hint="eastAsia"/>
                <w:b w:val="0"/>
                <w:bCs w:val="0"/>
                <w:color w:val="auto"/>
                <w:kern w:val="2"/>
                <w:highlight w:val="yellow"/>
                <w:lang w:val="en-US" w:eastAsia="en-US" w:bidi="ar-SA"/>
              </w:rPr>
              <w:t>月</w:t>
            </w:r>
            <w:r>
              <w:rPr>
                <w:rFonts w:hint="eastAsia"/>
                <w:b w:val="0"/>
                <w:bCs w:val="0"/>
                <w:color w:val="auto"/>
                <w:kern w:val="2"/>
                <w:highlight w:val="yellow"/>
                <w:lang w:val="en-US" w:eastAsia="zh-CN" w:bidi="ar-SA"/>
              </w:rPr>
              <w:t>29</w:t>
            </w:r>
            <w:r>
              <w:rPr>
                <w:rFonts w:hint="eastAsia"/>
                <w:b w:val="0"/>
                <w:bCs w:val="0"/>
                <w:color w:val="auto"/>
                <w:kern w:val="2"/>
                <w:highlight w:val="yellow"/>
                <w:lang w:val="en-US" w:eastAsia="en-US" w:bidi="ar-SA"/>
              </w:rPr>
              <w:t>日</w:t>
            </w:r>
            <w:r>
              <w:rPr>
                <w:rFonts w:hint="eastAsia"/>
                <w:b w:val="0"/>
                <w:bCs w:val="0"/>
                <w:color w:val="auto"/>
                <w:kern w:val="2"/>
                <w:highlight w:val="yellow"/>
                <w:lang w:val="en-US" w:eastAsia="zh-CN" w:bidi="ar-SA"/>
              </w:rPr>
              <w:t>10</w:t>
            </w:r>
            <w:r>
              <w:rPr>
                <w:rFonts w:hint="eastAsia"/>
                <w:b w:val="0"/>
                <w:bCs w:val="0"/>
                <w:color w:val="auto"/>
                <w:kern w:val="2"/>
                <w:highlight w:val="yellow"/>
                <w:lang w:val="en-US" w:eastAsia="en-US" w:bidi="ar-SA"/>
              </w:rPr>
              <w:t>时</w:t>
            </w:r>
            <w:r>
              <w:rPr>
                <w:rFonts w:hint="eastAsia"/>
                <w:b w:val="0"/>
                <w:bCs w:val="0"/>
                <w:color w:val="auto"/>
                <w:kern w:val="2"/>
                <w:highlight w:val="yellow"/>
                <w:lang w:val="en-US" w:eastAsia="zh-CN" w:bidi="ar-SA"/>
              </w:rPr>
              <w:t>30</w:t>
            </w:r>
            <w:r>
              <w:rPr>
                <w:rFonts w:hint="eastAsia"/>
                <w:b w:val="0"/>
                <w:bCs w:val="0"/>
                <w:color w:val="auto"/>
                <w:kern w:val="2"/>
                <w:highlight w:val="yellow"/>
                <w:lang w:val="en-US" w:eastAsia="en-US" w:bidi="ar-SA"/>
              </w:rPr>
              <w:t>分</w:t>
            </w:r>
          </w:p>
          <w:p>
            <w:pPr>
              <w:autoSpaceDE/>
              <w:autoSpaceDN/>
              <w:snapToGrid w:val="0"/>
              <w:spacing w:line="320" w:lineRule="exact"/>
              <w:jc w:val="both"/>
              <w:rPr>
                <w:b w:val="0"/>
                <w:bCs w:val="0"/>
                <w:color w:val="auto"/>
                <w:kern w:val="2"/>
                <w:highlight w:val="none"/>
                <w:lang w:val="en-US" w:bidi="ar-SA"/>
              </w:rPr>
            </w:pPr>
            <w:r>
              <w:rPr>
                <w:rFonts w:hint="eastAsia"/>
                <w:b w:val="0"/>
                <w:bCs w:val="0"/>
                <w:color w:val="auto"/>
                <w:kern w:val="2"/>
                <w:highlight w:val="none"/>
                <w:lang w:val="en-US" w:bidi="ar-SA"/>
              </w:rPr>
              <w:t>开标地点：</w:t>
            </w:r>
            <w:r>
              <w:rPr>
                <w:rFonts w:hint="eastAsia"/>
                <w:b w:val="0"/>
                <w:bCs w:val="0"/>
                <w:color w:val="auto"/>
                <w:kern w:val="2"/>
                <w:highlight w:val="yellow"/>
                <w:lang w:val="en-US" w:bidi="ar-SA"/>
              </w:rPr>
              <w:t xml:space="preserve"> </w:t>
            </w:r>
            <w:r>
              <w:rPr>
                <w:rFonts w:hint="eastAsia"/>
                <w:b w:val="0"/>
                <w:bCs w:val="0"/>
                <w:color w:val="auto"/>
                <w:kern w:val="2"/>
                <w:highlight w:val="none"/>
                <w:lang w:val="en-US" w:eastAsia="zh-CN" w:bidi="ar-SA"/>
              </w:rPr>
              <w:t>新疆伊宁市新华西路705号融和大厦A座903室（供应商在政采云平台https://www.zcygov.cn/远程参加开标活动）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17</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评标方法</w:t>
            </w:r>
          </w:p>
        </w:tc>
        <w:tc>
          <w:tcPr>
            <w:tcW w:w="7350" w:type="dxa"/>
            <w:vAlign w:val="center"/>
          </w:tcPr>
          <w:p>
            <w:pPr>
              <w:autoSpaceDE/>
              <w:autoSpaceDN/>
              <w:snapToGrid w:val="0"/>
              <w:spacing w:line="320" w:lineRule="exact"/>
              <w:jc w:val="both"/>
              <w:rPr>
                <w:color w:val="auto"/>
                <w:kern w:val="2"/>
                <w:highlight w:val="none"/>
                <w:lang w:val="en-US" w:bidi="ar-SA"/>
              </w:rPr>
            </w:pPr>
            <w:r>
              <w:rPr>
                <w:rFonts w:hint="eastAsia"/>
                <w:color w:val="auto"/>
                <w:kern w:val="2"/>
                <w:highlight w:val="none"/>
                <w:lang w:val="en-US" w:bidi="ar-SA"/>
              </w:rPr>
              <w:t>综合评分法（具体详见第六章</w:t>
            </w:r>
            <w:r>
              <w:rPr>
                <w:rFonts w:hint="eastAsia"/>
                <w:color w:val="auto"/>
                <w:highlight w:val="none"/>
              </w:rPr>
              <w:t>评标标准与方法</w:t>
            </w:r>
            <w:r>
              <w:rPr>
                <w:rFonts w:hint="eastAsia"/>
                <w:color w:val="auto"/>
                <w:kern w:val="2"/>
                <w:highlight w:val="none"/>
                <w:lang w:val="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18</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备选投标方案</w:t>
            </w:r>
          </w:p>
        </w:tc>
        <w:tc>
          <w:tcPr>
            <w:tcW w:w="7350" w:type="dxa"/>
            <w:vAlign w:val="center"/>
          </w:tcPr>
          <w:p>
            <w:pPr>
              <w:autoSpaceDE/>
              <w:autoSpaceDN/>
              <w:snapToGrid w:val="0"/>
              <w:spacing w:line="320" w:lineRule="exact"/>
              <w:jc w:val="both"/>
              <w:rPr>
                <w:color w:val="auto"/>
                <w:kern w:val="2"/>
                <w:highlight w:val="none"/>
                <w:lang w:val="en-US" w:eastAsia="en-US" w:bidi="ar-SA"/>
              </w:rPr>
            </w:pPr>
            <w:r>
              <w:rPr>
                <w:rFonts w:hint="eastAsia"/>
                <w:color w:val="auto"/>
                <w:kern w:val="2"/>
                <w:highlight w:val="none"/>
                <w:lang w:val="en-US"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19</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s="宋体"/>
                <w:color w:val="FF0000"/>
                <w:szCs w:val="21"/>
                <w:lang w:val="en-US" w:eastAsia="zh-CN"/>
              </w:rPr>
              <w:t>投标</w:t>
            </w:r>
            <w:r>
              <w:rPr>
                <w:rFonts w:hint="eastAsia" w:ascii="宋体" w:hAnsi="宋体" w:cs="宋体"/>
                <w:color w:val="FF0000"/>
                <w:szCs w:val="21"/>
              </w:rPr>
              <w:t>文件电子版要求</w:t>
            </w:r>
          </w:p>
        </w:tc>
        <w:tc>
          <w:tcPr>
            <w:tcW w:w="7350" w:type="dxa"/>
            <w:vAlign w:val="center"/>
          </w:tcPr>
          <w:p>
            <w:pPr>
              <w:snapToGrid w:val="0"/>
              <w:spacing w:line="360" w:lineRule="auto"/>
              <w:jc w:val="left"/>
              <w:rPr>
                <w:rFonts w:ascii="宋体" w:hAnsi="宋体" w:cs="宋体"/>
                <w:szCs w:val="21"/>
              </w:rPr>
            </w:pPr>
            <w:r>
              <w:rPr>
                <w:rFonts w:hint="eastAsia" w:ascii="宋体" w:hAnsi="宋体" w:cs="宋体"/>
                <w:szCs w:val="21"/>
              </w:rPr>
              <w:t>1.电子版要求：按照本采购文件“</w:t>
            </w:r>
            <w:r>
              <w:rPr>
                <w:rFonts w:hint="eastAsia" w:ascii="宋体" w:hAnsi="宋体"/>
                <w:szCs w:val="21"/>
              </w:rPr>
              <w:t xml:space="preserve">第五章 </w:t>
            </w:r>
            <w:r>
              <w:rPr>
                <w:rFonts w:hint="eastAsia"/>
                <w:szCs w:val="21"/>
                <w:lang w:val="en-US" w:eastAsia="zh-CN"/>
              </w:rPr>
              <w:t>投标</w:t>
            </w:r>
            <w:r>
              <w:rPr>
                <w:rFonts w:hint="eastAsia" w:ascii="宋体" w:hAnsi="宋体"/>
                <w:szCs w:val="21"/>
              </w:rPr>
              <w:t>文件格式</w:t>
            </w:r>
            <w:r>
              <w:rPr>
                <w:rFonts w:hint="eastAsia" w:ascii="宋体" w:hAnsi="宋体" w:cs="宋体"/>
                <w:szCs w:val="21"/>
              </w:rPr>
              <w:t>”编写（第五章未附格式的，由供应商自行拟定），</w:t>
            </w:r>
            <w:r>
              <w:rPr>
                <w:rFonts w:hint="eastAsia" w:cs="宋体"/>
                <w:szCs w:val="21"/>
                <w:lang w:val="en-US" w:eastAsia="zh-CN"/>
              </w:rPr>
              <w:t>按照要求规定加盖单位公章、私章、签字</w:t>
            </w:r>
            <w:r>
              <w:rPr>
                <w:rFonts w:hint="eastAsia" w:ascii="宋体" w:hAnsi="宋体" w:cs="宋体"/>
                <w:szCs w:val="21"/>
              </w:rPr>
              <w:t>，</w:t>
            </w:r>
            <w:r>
              <w:rPr>
                <w:rFonts w:hint="eastAsia" w:ascii="宋体" w:hAnsi="宋体" w:cs="宋体"/>
                <w:b/>
                <w:szCs w:val="21"/>
              </w:rPr>
              <w:t>否则</w:t>
            </w:r>
            <w:r>
              <w:rPr>
                <w:rFonts w:hint="eastAsia" w:cs="宋体"/>
                <w:b/>
                <w:szCs w:val="21"/>
                <w:lang w:val="en-US" w:eastAsia="zh-CN"/>
              </w:rPr>
              <w:t>投标</w:t>
            </w:r>
            <w:r>
              <w:rPr>
                <w:rFonts w:hint="eastAsia" w:ascii="宋体" w:hAnsi="宋体" w:cs="宋体"/>
                <w:b/>
                <w:szCs w:val="21"/>
              </w:rPr>
              <w:t>文件按无效响应处理</w:t>
            </w:r>
            <w:r>
              <w:rPr>
                <w:rFonts w:hint="eastAsia" w:ascii="宋体" w:hAnsi="宋体" w:cs="宋体"/>
                <w:szCs w:val="21"/>
              </w:rPr>
              <w:t>。</w:t>
            </w:r>
          </w:p>
          <w:p>
            <w:pPr>
              <w:autoSpaceDE/>
              <w:autoSpaceDN/>
              <w:snapToGrid w:val="0"/>
              <w:spacing w:line="320" w:lineRule="exact"/>
              <w:jc w:val="both"/>
              <w:rPr>
                <w:color w:val="auto"/>
                <w:kern w:val="2"/>
                <w:highlight w:val="none"/>
                <w:lang w:val="en-US" w:bidi="ar-SA"/>
              </w:rPr>
            </w:pPr>
            <w:r>
              <w:rPr>
                <w:rFonts w:hint="eastAsia" w:ascii="宋体" w:hAnsi="宋体" w:cs="宋体"/>
                <w:szCs w:val="21"/>
              </w:rPr>
              <w:t>2</w:t>
            </w:r>
            <w:r>
              <w:rPr>
                <w:rFonts w:hint="eastAsia" w:ascii="宋体" w:hAnsi="宋体" w:cs="Courier New"/>
                <w:szCs w:val="21"/>
              </w:rPr>
              <w:t>.电子版密封方式：电子</w:t>
            </w:r>
            <w:r>
              <w:rPr>
                <w:rFonts w:hint="eastAsia" w:cs="Courier New"/>
                <w:szCs w:val="21"/>
                <w:lang w:val="en-US" w:eastAsia="zh-CN"/>
              </w:rPr>
              <w:t>投标</w:t>
            </w:r>
            <w:r>
              <w:rPr>
                <w:rFonts w:hint="eastAsia" w:ascii="宋体" w:hAnsi="宋体" w:cs="Courier New"/>
                <w:szCs w:val="21"/>
              </w:rPr>
              <w:t>文件通过平台有效CA加密后在“政采云”平台投送。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20</w:t>
            </w:r>
          </w:p>
        </w:tc>
        <w:tc>
          <w:tcPr>
            <w:tcW w:w="205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投标文件</w:t>
            </w:r>
          </w:p>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编制要求</w:t>
            </w:r>
          </w:p>
        </w:tc>
        <w:tc>
          <w:tcPr>
            <w:tcW w:w="7350" w:type="dxa"/>
            <w:vAlign w:val="center"/>
          </w:tcPr>
          <w:p>
            <w:pPr>
              <w:autoSpaceDE/>
              <w:autoSpaceDN/>
              <w:snapToGrid w:val="0"/>
              <w:spacing w:line="320" w:lineRule="exact"/>
              <w:jc w:val="both"/>
              <w:rPr>
                <w:color w:val="auto"/>
                <w:kern w:val="2"/>
                <w:highlight w:val="none"/>
                <w:lang w:val="en-US" w:bidi="ar-SA"/>
              </w:rPr>
            </w:pPr>
            <w:r>
              <w:rPr>
                <w:rFonts w:hint="eastAsia"/>
                <w:color w:val="0000FF"/>
                <w:kern w:val="2"/>
                <w:highlight w:val="none"/>
                <w:lang w:val="en-US" w:eastAsia="zh-CN" w:bidi="ar-SA"/>
              </w:rPr>
              <w:t>按</w:t>
            </w:r>
            <w:r>
              <w:rPr>
                <w:rFonts w:hint="eastAsia"/>
                <w:color w:val="0000FF"/>
                <w:kern w:val="2"/>
                <w:highlight w:val="none"/>
                <w:lang w:val="en-US" w:bidi="ar-SA"/>
              </w:rPr>
              <w:t>照招标文件的要求</w:t>
            </w:r>
            <w:r>
              <w:rPr>
                <w:rFonts w:hint="eastAsia"/>
                <w:color w:val="0000FF"/>
                <w:kern w:val="2"/>
                <w:highlight w:val="none"/>
                <w:lang w:val="en-US" w:eastAsia="zh-CN" w:bidi="ar-SA"/>
              </w:rPr>
              <w:t>须逐页</w:t>
            </w:r>
            <w:r>
              <w:rPr>
                <w:rFonts w:hint="eastAsia"/>
                <w:color w:val="0000FF"/>
                <w:kern w:val="2"/>
                <w:highlight w:val="none"/>
                <w:lang w:val="en-US" w:bidi="ar-SA"/>
              </w:rPr>
              <w:t>加盖单位公章</w:t>
            </w:r>
            <w:r>
              <w:rPr>
                <w:rFonts w:hint="eastAsia"/>
                <w:color w:val="0000FF"/>
                <w:kern w:val="2"/>
                <w:highlight w:val="none"/>
                <w:lang w:val="en-US" w:eastAsia="zh-CN" w:bidi="ar-SA"/>
              </w:rPr>
              <w:t>，并按照招标文件要求</w:t>
            </w:r>
            <w:r>
              <w:rPr>
                <w:rFonts w:hint="eastAsia"/>
                <w:color w:val="0000FF"/>
                <w:kern w:val="2"/>
                <w:highlight w:val="none"/>
                <w:lang w:val="en-US" w:bidi="ar-SA"/>
              </w:rPr>
              <w:t>由法定代表人（或委托代理人）签字或盖章。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21</w:t>
            </w:r>
          </w:p>
        </w:tc>
        <w:tc>
          <w:tcPr>
            <w:tcW w:w="2055" w:type="dxa"/>
            <w:vAlign w:val="center"/>
          </w:tcPr>
          <w:p>
            <w:pPr>
              <w:autoSpaceDE/>
              <w:autoSpaceDN/>
              <w:snapToGrid w:val="0"/>
              <w:jc w:val="center"/>
              <w:rPr>
                <w:color w:val="auto"/>
                <w:highlight w:val="none"/>
                <w:lang w:val="en-US"/>
              </w:rPr>
            </w:pPr>
            <w:r>
              <w:rPr>
                <w:rFonts w:hint="eastAsia"/>
                <w:color w:val="auto"/>
                <w:highlight w:val="none"/>
              </w:rPr>
              <w:t>采购控制价</w:t>
            </w:r>
          </w:p>
        </w:tc>
        <w:tc>
          <w:tcPr>
            <w:tcW w:w="7350" w:type="dxa"/>
            <w:vAlign w:val="center"/>
          </w:tcPr>
          <w:p>
            <w:pPr>
              <w:pStyle w:val="10"/>
              <w:rPr>
                <w:b w:val="0"/>
                <w:bCs w:val="0"/>
                <w:color w:val="auto"/>
                <w:highlight w:val="none"/>
                <w:lang w:val="en-US"/>
              </w:rPr>
            </w:pPr>
            <w:r>
              <w:rPr>
                <w:rFonts w:hint="eastAsia" w:ascii="宋体" w:hAnsi="宋体" w:eastAsia="宋体" w:cs="宋体"/>
                <w:color w:val="auto"/>
                <w:kern w:val="2"/>
                <w:sz w:val="22"/>
                <w:szCs w:val="22"/>
                <w:highlight w:val="none"/>
                <w:lang w:val="en-US" w:eastAsia="en-US" w:bidi="ar-SA"/>
              </w:rPr>
              <w:t>本项</w:t>
            </w:r>
            <w:r>
              <w:rPr>
                <w:rFonts w:hint="eastAsia" w:ascii="宋体" w:hAnsi="宋体" w:eastAsia="宋体" w:cs="宋体"/>
                <w:b w:val="0"/>
                <w:bCs w:val="0"/>
                <w:color w:val="auto"/>
                <w:kern w:val="2"/>
                <w:sz w:val="22"/>
                <w:szCs w:val="22"/>
                <w:highlight w:val="none"/>
                <w:lang w:val="en-US" w:eastAsia="en-US" w:bidi="ar-SA"/>
              </w:rPr>
              <w:t>目</w:t>
            </w:r>
            <w:r>
              <w:rPr>
                <w:rFonts w:hint="eastAsia" w:ascii="宋体" w:hAnsi="宋体" w:eastAsia="宋体" w:cs="宋体"/>
                <w:b/>
                <w:bCs/>
                <w:color w:val="auto"/>
                <w:kern w:val="2"/>
                <w:sz w:val="22"/>
                <w:szCs w:val="22"/>
                <w:highlight w:val="none"/>
                <w:lang w:val="en-US" w:eastAsia="en-US" w:bidi="ar-SA"/>
              </w:rPr>
              <w:t>采购控制价为</w:t>
            </w:r>
            <w:r>
              <w:rPr>
                <w:rFonts w:hint="eastAsia" w:cs="宋体"/>
                <w:b/>
                <w:bCs/>
                <w:color w:val="FF0000"/>
                <w:kern w:val="2"/>
                <w:sz w:val="22"/>
                <w:szCs w:val="22"/>
                <w:highlight w:val="none"/>
                <w:u w:val="single"/>
                <w:lang w:val="en-US" w:eastAsia="zh-CN" w:bidi="ar-SA"/>
              </w:rPr>
              <w:t>260.00</w:t>
            </w:r>
            <w:r>
              <w:rPr>
                <w:rFonts w:hint="eastAsia" w:ascii="宋体" w:hAnsi="宋体" w:eastAsia="宋体" w:cs="宋体"/>
                <w:b/>
                <w:bCs/>
                <w:color w:val="auto"/>
                <w:kern w:val="2"/>
                <w:sz w:val="22"/>
                <w:szCs w:val="22"/>
                <w:highlight w:val="none"/>
                <w:lang w:val="en-US" w:eastAsia="en-US" w:bidi="ar-SA"/>
              </w:rPr>
              <w:t>万元</w:t>
            </w:r>
            <w:r>
              <w:rPr>
                <w:rFonts w:hint="eastAsia" w:cs="宋体"/>
                <w:b/>
                <w:bCs/>
                <w:color w:val="auto"/>
                <w:kern w:val="2"/>
                <w:sz w:val="22"/>
                <w:szCs w:val="22"/>
                <w:highlight w:val="none"/>
                <w:lang w:val="en-US" w:eastAsia="zh-CN" w:bidi="ar-SA"/>
              </w:rPr>
              <w:t>（大写：</w:t>
            </w:r>
            <w:r>
              <w:rPr>
                <w:rFonts w:hint="eastAsia" w:cs="宋体"/>
                <w:b/>
                <w:bCs/>
                <w:color w:val="FF0000"/>
                <w:kern w:val="2"/>
                <w:sz w:val="22"/>
                <w:szCs w:val="22"/>
                <w:highlight w:val="none"/>
                <w:lang w:val="en-US" w:eastAsia="zh-CN" w:bidi="ar-SA"/>
              </w:rPr>
              <w:t>贰佰陆拾万元整</w:t>
            </w:r>
            <w:r>
              <w:rPr>
                <w:rFonts w:hint="eastAsia" w:cs="宋体"/>
                <w:b/>
                <w:bCs/>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，投标分项控制价根据供应商须知第11.7进行报价。</w:t>
            </w:r>
            <w:r>
              <w:rPr>
                <w:rFonts w:hint="eastAsia" w:ascii="宋体" w:hAnsi="宋体" w:eastAsia="宋体" w:cs="宋体"/>
                <w:color w:val="auto"/>
                <w:kern w:val="2"/>
                <w:sz w:val="22"/>
                <w:szCs w:val="22"/>
                <w:highlight w:val="none"/>
                <w:lang w:val="en-US" w:eastAsia="en-US" w:bidi="ar-SA"/>
              </w:rPr>
              <w:t>投标</w:t>
            </w:r>
            <w:r>
              <w:rPr>
                <w:rFonts w:hint="eastAsia" w:ascii="宋体" w:hAnsi="宋体" w:eastAsia="宋体" w:cs="宋体"/>
                <w:color w:val="auto"/>
                <w:kern w:val="2"/>
                <w:sz w:val="22"/>
                <w:szCs w:val="22"/>
                <w:highlight w:val="none"/>
                <w:lang w:val="en-US" w:eastAsia="zh-CN" w:bidi="ar-SA"/>
              </w:rPr>
              <w:t>总报价与投标分项报价均</w:t>
            </w:r>
            <w:r>
              <w:rPr>
                <w:rFonts w:hint="eastAsia" w:ascii="宋体" w:hAnsi="宋体" w:eastAsia="宋体" w:cs="宋体"/>
                <w:color w:val="auto"/>
                <w:kern w:val="2"/>
                <w:sz w:val="22"/>
                <w:szCs w:val="22"/>
                <w:highlight w:val="none"/>
                <w:lang w:val="en-US" w:eastAsia="en-US" w:bidi="ar-SA"/>
              </w:rPr>
              <w:t>不得高于控制价，高于控制价的做无效投标处理。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22</w:t>
            </w:r>
          </w:p>
        </w:tc>
        <w:tc>
          <w:tcPr>
            <w:tcW w:w="2055" w:type="dxa"/>
            <w:vAlign w:val="center"/>
          </w:tcPr>
          <w:p>
            <w:pPr>
              <w:autoSpaceDE/>
              <w:autoSpaceDN/>
              <w:snapToGrid w:val="0"/>
              <w:spacing w:line="320" w:lineRule="exact"/>
              <w:jc w:val="center"/>
              <w:rPr>
                <w:color w:val="auto"/>
                <w:kern w:val="2"/>
                <w:highlight w:val="none"/>
                <w:lang w:val="en-US" w:bidi="ar-SA"/>
              </w:rPr>
            </w:pPr>
          </w:p>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投标人</w:t>
            </w:r>
            <w:r>
              <w:rPr>
                <w:rFonts w:hint="eastAsia"/>
                <w:color w:val="auto"/>
                <w:kern w:val="2"/>
                <w:highlight w:val="none"/>
                <w:lang w:val="en-US" w:eastAsia="zh-CN" w:bidi="ar-SA"/>
              </w:rPr>
              <w:t>资格证明文件组成</w:t>
            </w:r>
          </w:p>
        </w:tc>
        <w:tc>
          <w:tcPr>
            <w:tcW w:w="7350" w:type="dxa"/>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aps w:val="0"/>
                <w:color w:val="auto"/>
                <w:spacing w:val="0"/>
                <w:sz w:val="27"/>
                <w:szCs w:val="27"/>
                <w:highlight w:val="none"/>
                <w:shd w:val="clear" w:fill="FFFFFF"/>
              </w:rPr>
              <w:t>（</w:t>
            </w:r>
            <w:r>
              <w:rPr>
                <w:rFonts w:hint="eastAsia" w:ascii="宋体" w:hAnsi="宋体" w:eastAsia="宋体" w:cs="宋体"/>
                <w:color w:val="auto"/>
                <w:kern w:val="2"/>
                <w:sz w:val="22"/>
                <w:szCs w:val="22"/>
                <w:highlight w:val="none"/>
                <w:lang w:val="en-US" w:eastAsia="zh-CN" w:bidi="ar-SA"/>
              </w:rPr>
              <w:t>1）营业执照；</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（2）法定代表人授权委托书、被授权人《居民身份证》原件(</w:t>
            </w:r>
            <w:r>
              <w:rPr>
                <w:rFonts w:hint="eastAsia" w:cs="宋体"/>
                <w:color w:val="auto"/>
                <w:kern w:val="2"/>
                <w:sz w:val="22"/>
                <w:szCs w:val="22"/>
                <w:highlight w:val="none"/>
                <w:lang w:val="en-US" w:eastAsia="zh-CN" w:bidi="ar-SA"/>
              </w:rPr>
              <w:t>（</w:t>
            </w:r>
            <w:r>
              <w:rPr>
                <w:rFonts w:hint="eastAsia" w:cs="宋体"/>
                <w:b/>
                <w:bCs/>
                <w:color w:val="auto"/>
                <w:kern w:val="2"/>
                <w:sz w:val="22"/>
                <w:szCs w:val="22"/>
                <w:highlight w:val="none"/>
                <w:lang w:val="en-US" w:eastAsia="zh-CN" w:bidi="ar-SA"/>
              </w:rPr>
              <w:t>授权书须法定代表人签字和加盖私章，并加盖公章</w:t>
            </w:r>
            <w:r>
              <w:rPr>
                <w:rFonts w:hint="eastAsia" w:cs="宋体"/>
                <w:color w:val="auto"/>
                <w:kern w:val="2"/>
                <w:sz w:val="22"/>
                <w:szCs w:val="22"/>
                <w:highlight w:val="none"/>
                <w:lang w:val="en-US" w:eastAsia="zh-CN" w:bidi="ar-SA"/>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（3）投标人是生产企业须提供《医疗器械生产许可证》；经销商须提供《医疗器械经营许可证》或者《医疗器械经营备案凭证》；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（4）投标人须提供所投产品生产厂家的《医疗器械生产许可证》（</w:t>
            </w:r>
            <w:r>
              <w:rPr>
                <w:rFonts w:hint="eastAsia" w:cs="宋体"/>
                <w:color w:val="auto"/>
                <w:kern w:val="2"/>
                <w:sz w:val="22"/>
                <w:szCs w:val="22"/>
                <w:highlight w:val="none"/>
                <w:lang w:val="en-US" w:eastAsia="zh-CN" w:bidi="ar-SA"/>
              </w:rPr>
              <w:t>须加盖生产企业</w:t>
            </w:r>
            <w:r>
              <w:rPr>
                <w:rFonts w:hint="eastAsia" w:ascii="宋体" w:hAnsi="宋体" w:eastAsia="宋体" w:cs="宋体"/>
                <w:color w:val="auto"/>
                <w:kern w:val="2"/>
                <w:sz w:val="22"/>
                <w:szCs w:val="22"/>
                <w:highlight w:val="none"/>
                <w:lang w:val="en-US" w:eastAsia="zh-CN" w:bidi="ar-SA"/>
              </w:rPr>
              <w:t>加盖</w:t>
            </w:r>
            <w:r>
              <w:rPr>
                <w:rFonts w:hint="eastAsia" w:cs="宋体"/>
                <w:color w:val="auto"/>
                <w:kern w:val="2"/>
                <w:sz w:val="22"/>
                <w:szCs w:val="22"/>
                <w:highlight w:val="none"/>
                <w:lang w:val="en-US" w:eastAsia="zh-CN" w:bidi="ar-SA"/>
              </w:rPr>
              <w:t>鲜</w:t>
            </w:r>
            <w:r>
              <w:rPr>
                <w:rFonts w:hint="eastAsia" w:ascii="宋体" w:hAnsi="宋体" w:eastAsia="宋体" w:cs="宋体"/>
                <w:color w:val="auto"/>
                <w:kern w:val="2"/>
                <w:sz w:val="22"/>
                <w:szCs w:val="22"/>
                <w:highlight w:val="none"/>
                <w:lang w:val="en-US" w:eastAsia="zh-CN" w:bidi="ar-SA"/>
              </w:rPr>
              <w:t>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（5）投标人须提供所投医疗产品的《医疗器械注册证》（含注册登记表）或《医疗器械备案证》（经营范围包含本次招标内容）；所有证件均在有效期内。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cs="宋体"/>
                <w:i w:val="0"/>
                <w:iCs w:val="0"/>
                <w:caps w:val="0"/>
                <w:color w:val="FF0000"/>
                <w:spacing w:val="0"/>
                <w:sz w:val="22"/>
                <w:szCs w:val="22"/>
                <w:highlight w:val="none"/>
                <w:shd w:val="clear" w:fill="FFFFFF"/>
                <w:lang w:val="en-US" w:eastAsia="zh-CN"/>
              </w:rPr>
              <w:t>（6）进口产品国外生产企业给中国区总代理的授权书复印件（加盖中国区总代理的公章）（授权书如为英文件的须提供本授权书的中文翻译件）、进口产品中国区代理给投标人授权证明原件（或复印件加盖鲜章）【投进口产品提供】</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cs="宋体"/>
                <w:color w:val="auto"/>
                <w:kern w:val="2"/>
                <w:sz w:val="22"/>
                <w:szCs w:val="22"/>
                <w:highlight w:val="none"/>
                <w:lang w:val="en-US" w:eastAsia="zh-CN" w:bidi="ar-SA"/>
              </w:rPr>
              <w:t>7</w:t>
            </w:r>
            <w:r>
              <w:rPr>
                <w:rFonts w:hint="eastAsia" w:ascii="宋体" w:hAnsi="宋体" w:eastAsia="宋体" w:cs="宋体"/>
                <w:color w:val="auto"/>
                <w:kern w:val="2"/>
                <w:sz w:val="22"/>
                <w:szCs w:val="22"/>
                <w:highlight w:val="none"/>
                <w:lang w:val="en-US" w:eastAsia="zh-CN" w:bidi="ar-SA"/>
              </w:rPr>
              <w:t>）会计事务所出具的202</w:t>
            </w:r>
            <w:r>
              <w:rPr>
                <w:rFonts w:hint="eastAsia"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val="en-US" w:eastAsia="zh-CN" w:bidi="ar-SA"/>
              </w:rPr>
              <w:t>年度财务审计报告或银行出具的资信证明原件。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cs="宋体"/>
                <w:color w:val="auto"/>
                <w:kern w:val="2"/>
                <w:sz w:val="22"/>
                <w:szCs w:val="22"/>
                <w:highlight w:val="none"/>
                <w:lang w:val="en-US" w:eastAsia="zh-CN" w:bidi="ar-SA"/>
              </w:rPr>
              <w:t>8</w:t>
            </w:r>
            <w:r>
              <w:rPr>
                <w:rFonts w:hint="eastAsia" w:ascii="宋体" w:hAnsi="宋体" w:eastAsia="宋体" w:cs="宋体"/>
                <w:color w:val="auto"/>
                <w:kern w:val="2"/>
                <w:sz w:val="22"/>
                <w:szCs w:val="22"/>
                <w:highlight w:val="none"/>
                <w:lang w:val="en-US" w:eastAsia="zh-CN" w:bidi="ar-SA"/>
              </w:rPr>
              <w:t>）供应商</w:t>
            </w:r>
            <w:r>
              <w:rPr>
                <w:rFonts w:hint="eastAsia" w:cs="宋体"/>
                <w:color w:val="auto"/>
                <w:kern w:val="2"/>
                <w:sz w:val="22"/>
                <w:szCs w:val="22"/>
                <w:highlight w:val="none"/>
                <w:lang w:val="en-US" w:eastAsia="zh-CN" w:bidi="ar-SA"/>
              </w:rPr>
              <w:t>须提</w:t>
            </w:r>
            <w:r>
              <w:rPr>
                <w:rFonts w:hint="eastAsia" w:ascii="宋体" w:hAnsi="宋体" w:eastAsia="宋体" w:cs="宋体"/>
                <w:color w:val="auto"/>
                <w:kern w:val="2"/>
                <w:sz w:val="22"/>
                <w:szCs w:val="22"/>
                <w:highlight w:val="none"/>
                <w:lang w:val="en-US" w:eastAsia="zh-CN" w:bidi="ar-SA"/>
              </w:rPr>
              <w:t>供</w:t>
            </w:r>
            <w:r>
              <w:rPr>
                <w:rFonts w:hint="eastAsia" w:cs="宋体"/>
                <w:color w:val="auto"/>
                <w:kern w:val="2"/>
                <w:sz w:val="22"/>
                <w:szCs w:val="22"/>
                <w:highlight w:val="none"/>
                <w:lang w:val="en-US" w:eastAsia="zh-CN" w:bidi="ar-SA"/>
              </w:rPr>
              <w:t>政府采购前半年内任意三个月</w:t>
            </w:r>
            <w:r>
              <w:rPr>
                <w:rFonts w:hint="eastAsia" w:ascii="宋体" w:hAnsi="宋体" w:eastAsia="宋体" w:cs="宋体"/>
                <w:color w:val="auto"/>
                <w:kern w:val="2"/>
                <w:sz w:val="22"/>
                <w:szCs w:val="22"/>
                <w:highlight w:val="none"/>
                <w:lang w:val="en-US" w:eastAsia="zh-CN" w:bidi="ar-SA"/>
              </w:rPr>
              <w:t>缴纳税收证明</w:t>
            </w:r>
            <w:r>
              <w:rPr>
                <w:rFonts w:hint="eastAsia" w:cs="宋体"/>
                <w:color w:val="auto"/>
                <w:kern w:val="2"/>
                <w:sz w:val="22"/>
                <w:szCs w:val="22"/>
                <w:highlight w:val="none"/>
                <w:lang w:val="en-US" w:eastAsia="zh-CN" w:bidi="ar-SA"/>
              </w:rPr>
              <w:t>和社会保险缴纳相关证明材料</w:t>
            </w:r>
            <w:r>
              <w:rPr>
                <w:rFonts w:hint="eastAsia" w:ascii="宋体" w:hAnsi="宋体" w:eastAsia="宋体" w:cs="宋体"/>
                <w:color w:val="auto"/>
                <w:kern w:val="2"/>
                <w:sz w:val="22"/>
                <w:szCs w:val="22"/>
                <w:highlight w:val="none"/>
                <w:lang w:val="en-US" w:eastAsia="zh-CN" w:bidi="ar-SA"/>
              </w:rPr>
              <w:t>。</w:t>
            </w:r>
          </w:p>
          <w:p>
            <w:pPr>
              <w:pStyle w:val="14"/>
              <w:autoSpaceDE/>
              <w:autoSpaceDN/>
              <w:snapToGrid w:val="0"/>
              <w:spacing w:line="240" w:lineRule="auto"/>
              <w:ind w:left="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w:t>
            </w:r>
            <w:r>
              <w:rPr>
                <w:rFonts w:hint="eastAsia" w:cs="宋体"/>
                <w:color w:val="auto"/>
                <w:kern w:val="2"/>
                <w:sz w:val="22"/>
                <w:szCs w:val="22"/>
                <w:highlight w:val="none"/>
                <w:lang w:val="en-US" w:eastAsia="zh-CN" w:bidi="ar-SA"/>
              </w:rPr>
              <w:t>9</w:t>
            </w:r>
            <w:r>
              <w:rPr>
                <w:rFonts w:hint="eastAsia" w:ascii="宋体" w:hAnsi="宋体" w:eastAsia="宋体" w:cs="宋体"/>
                <w:color w:val="auto"/>
                <w:kern w:val="2"/>
                <w:sz w:val="22"/>
                <w:szCs w:val="22"/>
                <w:highlight w:val="none"/>
                <w:lang w:val="en-US" w:eastAsia="zh-CN" w:bidi="ar-SA"/>
              </w:rPr>
              <w:t>）参加政府采购活动前3年内在经营活动中没有重大违法记录的书面声明，</w:t>
            </w:r>
          </w:p>
          <w:p>
            <w:pPr>
              <w:pStyle w:val="14"/>
              <w:autoSpaceDE/>
              <w:autoSpaceDN/>
              <w:snapToGrid w:val="0"/>
              <w:spacing w:line="240" w:lineRule="auto"/>
              <w:ind w:left="0"/>
              <w:jc w:val="both"/>
              <w:rPr>
                <w:rFonts w:hint="eastAsia" w:ascii="宋体" w:hAnsi="宋体" w:eastAsia="宋体" w:cs="宋体"/>
                <w:color w:val="auto"/>
                <w:kern w:val="2"/>
                <w:sz w:val="22"/>
                <w:szCs w:val="22"/>
                <w:highlight w:val="none"/>
                <w:lang w:val="en-US" w:eastAsia="zh-CN" w:bidi="ar-SA"/>
              </w:rPr>
            </w:pPr>
            <w:r>
              <w:rPr>
                <w:rFonts w:hint="eastAsia" w:cs="宋体"/>
                <w:color w:val="auto"/>
                <w:kern w:val="2"/>
                <w:sz w:val="22"/>
                <w:szCs w:val="22"/>
                <w:highlight w:val="none"/>
                <w:lang w:val="en-US" w:eastAsia="zh-CN" w:bidi="ar-SA"/>
              </w:rPr>
              <w:t>（10）</w:t>
            </w:r>
            <w:r>
              <w:rPr>
                <w:rFonts w:hint="eastAsia" w:ascii="宋体" w:hAnsi="宋体" w:eastAsia="宋体" w:cs="宋体"/>
                <w:color w:val="auto"/>
                <w:kern w:val="2"/>
                <w:sz w:val="22"/>
                <w:szCs w:val="22"/>
                <w:highlight w:val="none"/>
                <w:lang w:val="en-US" w:eastAsia="zh-CN" w:bidi="ar-SA"/>
              </w:rPr>
              <w:t>参加本次采购项目的供应商，需提供在“信用中国”网站（网址：www.creditchina.gov.cn ）、中国政府采购网（www.ccgp.gov.cn ）查询结果中，如被列入失信被执行人、重大税收违法案件当事人名单、政府采购严重违法失信行为记录名单之一的供货商不得参与本次政府采购活动；（加盖投标人公章）（查询时间不能早于本项目采购公告发布之日）。 </w:t>
            </w:r>
          </w:p>
          <w:p>
            <w:pPr>
              <w:pStyle w:val="18"/>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w:t>
            </w:r>
            <w:r>
              <w:rPr>
                <w:rFonts w:hint="eastAsia" w:cs="宋体"/>
                <w:b w:val="0"/>
                <w:bCs w:val="0"/>
                <w:color w:val="auto"/>
                <w:kern w:val="2"/>
                <w:sz w:val="22"/>
                <w:szCs w:val="22"/>
                <w:highlight w:val="none"/>
                <w:lang w:val="en-US" w:eastAsia="zh-CN" w:bidi="ar-SA"/>
              </w:rPr>
              <w:t>11</w:t>
            </w:r>
            <w:r>
              <w:rPr>
                <w:rFonts w:hint="eastAsia" w:ascii="宋体" w:hAnsi="宋体" w:eastAsia="宋体" w:cs="宋体"/>
                <w:b w:val="0"/>
                <w:bCs w:val="0"/>
                <w:color w:val="auto"/>
                <w:kern w:val="2"/>
                <w:sz w:val="22"/>
                <w:szCs w:val="22"/>
                <w:highlight w:val="none"/>
                <w:lang w:val="en-US" w:eastAsia="zh-CN" w:bidi="ar-SA"/>
              </w:rPr>
              <w:t>)、投标保证金</w:t>
            </w:r>
            <w:r>
              <w:rPr>
                <w:rFonts w:hint="eastAsia" w:cs="宋体"/>
                <w:b w:val="0"/>
                <w:bCs w:val="0"/>
                <w:color w:val="auto"/>
                <w:kern w:val="2"/>
                <w:sz w:val="22"/>
                <w:szCs w:val="22"/>
                <w:highlight w:val="none"/>
                <w:lang w:val="en-US" w:eastAsia="zh-CN" w:bidi="ar-SA"/>
              </w:rPr>
              <w:t>打款凭证或保函原件</w:t>
            </w:r>
            <w:r>
              <w:rPr>
                <w:rFonts w:hint="eastAsia" w:ascii="宋体" w:hAnsi="宋体" w:eastAsia="宋体" w:cs="宋体"/>
                <w:b w:val="0"/>
                <w:bCs w:val="0"/>
                <w:color w:val="auto"/>
                <w:kern w:val="2"/>
                <w:sz w:val="22"/>
                <w:szCs w:val="22"/>
                <w:highlight w:val="none"/>
                <w:lang w:val="en-US" w:eastAsia="zh-CN" w:bidi="ar-SA"/>
              </w:rPr>
              <w:t>。</w:t>
            </w:r>
          </w:p>
          <w:p>
            <w:pPr>
              <w:pStyle w:val="18"/>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eastAsia="宋体"/>
                <w:b w:val="0"/>
                <w:bCs w:val="0"/>
                <w:color w:val="auto"/>
                <w:kern w:val="2"/>
                <w:highlight w:val="none"/>
                <w:lang w:val="en-US" w:eastAsia="zh-CN" w:bidi="ar-SA"/>
              </w:rPr>
            </w:pPr>
            <w:r>
              <w:rPr>
                <w:rFonts w:hint="eastAsia" w:cs="宋体"/>
                <w:b w:val="0"/>
                <w:bCs w:val="0"/>
                <w:color w:val="FF0000"/>
                <w:kern w:val="2"/>
                <w:sz w:val="22"/>
                <w:szCs w:val="22"/>
                <w:highlight w:val="none"/>
                <w:lang w:val="en-US" w:eastAsia="zh-CN" w:bidi="ar-SA"/>
              </w:rPr>
              <w:t>注：以上材料须加盖供应商公章。否则响应文件按无效响应处理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23</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付款方式</w:t>
            </w:r>
          </w:p>
        </w:tc>
        <w:tc>
          <w:tcPr>
            <w:tcW w:w="7350" w:type="dxa"/>
            <w:vAlign w:val="center"/>
          </w:tcPr>
          <w:p>
            <w:pPr>
              <w:autoSpaceDE/>
              <w:autoSpaceDN/>
              <w:snapToGrid w:val="0"/>
              <w:spacing w:line="320" w:lineRule="exact"/>
              <w:jc w:val="both"/>
              <w:rPr>
                <w:color w:val="auto"/>
                <w:kern w:val="2"/>
                <w:highlight w:val="none"/>
                <w:lang w:val="en-US" w:bidi="ar-SA"/>
              </w:rPr>
            </w:pPr>
            <w:r>
              <w:rPr>
                <w:rFonts w:hint="eastAsia" w:ascii="宋体" w:hAnsi="宋体" w:eastAsia="宋体" w:cs="宋体"/>
                <w:b/>
                <w:bCs/>
                <w:color w:val="auto"/>
                <w:kern w:val="2"/>
                <w:sz w:val="22"/>
                <w:szCs w:val="22"/>
                <w:highlight w:val="none"/>
                <w:lang w:val="en-US" w:eastAsia="zh-CN" w:bidi="ar-SA"/>
              </w:rPr>
              <w:t>合同签订后，设备到医院经安装、调试、验收合格后付设备款的20%，设备正常使用六个月后付20%，正常使用十二个月后付20%，正常使用十八个月后付30%。剩余10%的尾款满二十四个月后付清</w:t>
            </w:r>
            <w:r>
              <w:rPr>
                <w:rFonts w:hint="eastAsia" w:ascii="宋体" w:hAnsi="宋体"/>
                <w:b/>
                <w:bCs/>
                <w:color w:val="auto"/>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645" w:type="dxa"/>
            <w:vAlign w:val="center"/>
          </w:tcPr>
          <w:p>
            <w:pPr>
              <w:autoSpaceDE/>
              <w:autoSpaceDN/>
              <w:snapToGrid w:val="0"/>
              <w:spacing w:line="320" w:lineRule="exact"/>
              <w:jc w:val="center"/>
              <w:rPr>
                <w:color w:val="auto"/>
                <w:kern w:val="2"/>
                <w:highlight w:val="none"/>
                <w:lang w:val="en-US" w:bidi="ar-SA"/>
              </w:rPr>
            </w:pPr>
            <w:r>
              <w:rPr>
                <w:rFonts w:hint="eastAsia"/>
                <w:color w:val="auto"/>
                <w:kern w:val="2"/>
                <w:highlight w:val="none"/>
                <w:lang w:val="en-US" w:bidi="ar-SA"/>
              </w:rPr>
              <w:t>24</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招标代理服务费</w:t>
            </w:r>
          </w:p>
        </w:tc>
        <w:tc>
          <w:tcPr>
            <w:tcW w:w="735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color w:val="auto"/>
                <w:kern w:val="2"/>
                <w:highlight w:val="none"/>
                <w:lang w:val="en-US" w:bidi="ar-SA"/>
              </w:rPr>
            </w:pPr>
            <w:r>
              <w:rPr>
                <w:rFonts w:hint="eastAsia"/>
                <w:color w:val="auto"/>
                <w:kern w:val="2"/>
                <w:highlight w:val="none"/>
                <w:lang w:val="en-US" w:bidi="ar-SA"/>
              </w:rPr>
              <w:t>招标代理服务费的交纳方式：转账支票、电汇、企业网银、现金；</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color w:val="auto"/>
                <w:kern w:val="2"/>
                <w:highlight w:val="none"/>
                <w:lang w:bidi="ar-SA"/>
              </w:rPr>
            </w:pPr>
            <w:r>
              <w:rPr>
                <w:rFonts w:hint="eastAsia"/>
                <w:color w:val="auto"/>
                <w:kern w:val="2"/>
                <w:highlight w:val="none"/>
                <w:lang w:bidi="ar-SA"/>
              </w:rPr>
              <w:t>招标代理服务费的金额：参考（计价格[20</w:t>
            </w:r>
            <w:r>
              <w:rPr>
                <w:rFonts w:hint="eastAsia"/>
                <w:color w:val="auto"/>
                <w:kern w:val="2"/>
                <w:highlight w:val="none"/>
                <w:lang w:val="en-US" w:eastAsia="zh-CN" w:bidi="ar-SA"/>
              </w:rPr>
              <w:t>11</w:t>
            </w:r>
            <w:r>
              <w:rPr>
                <w:rFonts w:hint="eastAsia"/>
                <w:color w:val="auto"/>
                <w:kern w:val="2"/>
                <w:highlight w:val="none"/>
                <w:lang w:bidi="ar-SA"/>
              </w:rPr>
              <w:t>]</w:t>
            </w:r>
            <w:r>
              <w:rPr>
                <w:rFonts w:hint="eastAsia"/>
                <w:color w:val="auto"/>
                <w:kern w:val="2"/>
                <w:highlight w:val="none"/>
                <w:lang w:val="en-US" w:eastAsia="zh-CN" w:bidi="ar-SA"/>
              </w:rPr>
              <w:t>534</w:t>
            </w:r>
            <w:r>
              <w:rPr>
                <w:rFonts w:hint="eastAsia"/>
                <w:color w:val="auto"/>
                <w:kern w:val="2"/>
                <w:highlight w:val="none"/>
                <w:lang w:bidi="ar-SA"/>
              </w:rPr>
              <w:t>号）文</w:t>
            </w:r>
            <w:r>
              <w:rPr>
                <w:rFonts w:hint="eastAsia"/>
                <w:color w:val="auto"/>
                <w:kern w:val="2"/>
                <w:highlight w:val="none"/>
                <w:lang w:val="en-US" w:eastAsia="zh-CN" w:bidi="ar-SA"/>
              </w:rPr>
              <w:t>收取</w:t>
            </w:r>
            <w:r>
              <w:rPr>
                <w:rFonts w:hint="eastAsia"/>
                <w:color w:val="auto"/>
                <w:kern w:val="2"/>
                <w:highlight w:val="none"/>
                <w:lang w:bidi="ar-SA"/>
              </w:rPr>
              <w:t>；</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color w:val="auto"/>
                <w:highlight w:val="none"/>
                <w:lang w:val="en-US" w:bidi="ar-SA"/>
              </w:rPr>
            </w:pPr>
            <w:r>
              <w:rPr>
                <w:rFonts w:hint="eastAsia"/>
                <w:b/>
                <w:bCs/>
                <w:color w:val="auto"/>
                <w:kern w:val="2"/>
                <w:highlight w:val="none"/>
                <w:lang w:bidi="ar-SA"/>
              </w:rPr>
              <w:t>招标代理服务费由</w:t>
            </w:r>
            <w:r>
              <w:rPr>
                <w:rFonts w:hint="eastAsia"/>
                <w:b/>
                <w:bCs/>
                <w:color w:val="auto"/>
                <w:kern w:val="2"/>
                <w:highlight w:val="none"/>
                <w:lang w:eastAsia="zh-CN" w:bidi="ar-SA"/>
              </w:rPr>
              <w:t>中标（成交）</w:t>
            </w:r>
            <w:r>
              <w:rPr>
                <w:rFonts w:hint="eastAsia"/>
                <w:b/>
                <w:bCs/>
                <w:color w:val="auto"/>
                <w:kern w:val="2"/>
                <w:highlight w:val="none"/>
                <w:lang w:bidi="ar-SA"/>
              </w:rPr>
              <w:t>单位支付。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645" w:type="dxa"/>
            <w:vAlign w:val="center"/>
          </w:tcPr>
          <w:p>
            <w:pPr>
              <w:autoSpaceDE/>
              <w:autoSpaceDN/>
              <w:snapToGrid w:val="0"/>
              <w:spacing w:line="320" w:lineRule="exact"/>
              <w:jc w:val="center"/>
              <w:rPr>
                <w:rFonts w:hint="eastAsia" w:eastAsia="宋体"/>
                <w:color w:val="auto"/>
                <w:kern w:val="2"/>
                <w:highlight w:val="none"/>
                <w:lang w:val="en-US" w:eastAsia="zh-CN" w:bidi="ar-SA"/>
              </w:rPr>
            </w:pPr>
            <w:r>
              <w:rPr>
                <w:rFonts w:hint="eastAsia"/>
                <w:color w:val="auto"/>
                <w:kern w:val="2"/>
                <w:highlight w:val="none"/>
                <w:lang w:val="en-US" w:bidi="ar-SA"/>
              </w:rPr>
              <w:t>2</w:t>
            </w:r>
            <w:r>
              <w:rPr>
                <w:rFonts w:hint="eastAsia"/>
                <w:color w:val="auto"/>
                <w:kern w:val="2"/>
                <w:highlight w:val="none"/>
                <w:lang w:val="en-US" w:eastAsia="zh-CN" w:bidi="ar-SA"/>
              </w:rPr>
              <w:t>5</w:t>
            </w:r>
          </w:p>
        </w:tc>
        <w:tc>
          <w:tcPr>
            <w:tcW w:w="2055" w:type="dxa"/>
            <w:vAlign w:val="center"/>
          </w:tcPr>
          <w:p>
            <w:pPr>
              <w:autoSpaceDE/>
              <w:autoSpaceDN/>
              <w:snapToGrid w:val="0"/>
              <w:spacing w:line="320" w:lineRule="exact"/>
              <w:jc w:val="center"/>
              <w:rPr>
                <w:color w:val="auto"/>
                <w:kern w:val="2"/>
                <w:highlight w:val="none"/>
                <w:lang w:val="en-US" w:eastAsia="en-US" w:bidi="ar-SA"/>
              </w:rPr>
            </w:pPr>
            <w:r>
              <w:rPr>
                <w:rFonts w:hint="eastAsia"/>
                <w:color w:val="auto"/>
                <w:kern w:val="2"/>
                <w:highlight w:val="none"/>
                <w:lang w:val="en-US" w:eastAsia="en-US" w:bidi="ar-SA"/>
              </w:rPr>
              <w:t>注意事项</w:t>
            </w:r>
          </w:p>
        </w:tc>
        <w:tc>
          <w:tcPr>
            <w:tcW w:w="7350" w:type="dxa"/>
            <w:vAlign w:val="center"/>
          </w:tcPr>
          <w:p>
            <w:pPr>
              <w:pStyle w:val="18"/>
              <w:widowControl/>
              <w:autoSpaceDE/>
              <w:autoSpaceDN/>
              <w:spacing w:line="260" w:lineRule="exact"/>
              <w:rPr>
                <w:color w:val="auto"/>
                <w:kern w:val="2"/>
                <w:sz w:val="22"/>
                <w:highlight w:val="none"/>
              </w:rPr>
            </w:pPr>
            <w:r>
              <w:rPr>
                <w:rFonts w:hint="eastAsia" w:cs="宋体"/>
                <w:color w:val="auto"/>
                <w:kern w:val="2"/>
                <w:sz w:val="22"/>
                <w:highlight w:val="none"/>
              </w:rPr>
              <w:t xml:space="preserve">1、请各投标人务必详细阅读本招标文件的全部条款，以减少不必要的失误，否则，由此引起的损失或风险由投标人自行承担。2、投标人获取招标文件后应认真及时阅读招标文件中所有的事项、格式、条款和规范要求等，做好投标工作。3、投标人不得以投诉为名，排挤竞争对手，不得进行虚假、恶意投诉，阻碍招标投标活动的正常进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645" w:type="dxa"/>
            <w:vAlign w:val="center"/>
          </w:tcPr>
          <w:p>
            <w:pPr>
              <w:autoSpaceDE/>
              <w:autoSpaceDN/>
              <w:snapToGrid w:val="0"/>
              <w:spacing w:line="320" w:lineRule="exact"/>
              <w:jc w:val="center"/>
              <w:rPr>
                <w:rFonts w:hint="eastAsia" w:ascii="宋体" w:hAnsi="宋体" w:eastAsia="宋体" w:cs="宋体"/>
                <w:color w:val="auto"/>
                <w:kern w:val="2"/>
                <w:sz w:val="22"/>
                <w:szCs w:val="22"/>
                <w:highlight w:val="none"/>
                <w:lang w:val="en-US" w:eastAsia="zh-CN" w:bidi="ar-SA"/>
              </w:rPr>
            </w:pPr>
            <w:r>
              <w:rPr>
                <w:rFonts w:hint="eastAsia"/>
                <w:color w:val="auto"/>
                <w:kern w:val="2"/>
                <w:highlight w:val="none"/>
                <w:lang w:val="en-US" w:eastAsia="zh-CN" w:bidi="ar-SA"/>
              </w:rPr>
              <w:t>26</w:t>
            </w:r>
          </w:p>
        </w:tc>
        <w:tc>
          <w:tcPr>
            <w:tcW w:w="2055" w:type="dxa"/>
            <w:vAlign w:val="center"/>
          </w:tcPr>
          <w:p>
            <w:pPr>
              <w:autoSpaceDE/>
              <w:autoSpaceDN/>
              <w:snapToGrid w:val="0"/>
              <w:spacing w:line="320" w:lineRule="exact"/>
              <w:jc w:val="center"/>
              <w:rPr>
                <w:rFonts w:hint="eastAsia" w:ascii="宋体" w:hAnsi="宋体" w:eastAsia="宋体" w:cs="宋体"/>
                <w:color w:val="auto"/>
                <w:kern w:val="2"/>
                <w:sz w:val="22"/>
                <w:szCs w:val="22"/>
                <w:highlight w:val="none"/>
                <w:lang w:val="en-US" w:eastAsia="en-US" w:bidi="ar-SA"/>
              </w:rPr>
            </w:pPr>
            <w:r>
              <w:rPr>
                <w:rFonts w:hint="eastAsia" w:ascii="宋体" w:hAnsi="宋体" w:cs="宋体"/>
                <w:sz w:val="22"/>
                <w:szCs w:val="22"/>
              </w:rPr>
              <w:t>支持中小企业发展</w:t>
            </w:r>
          </w:p>
        </w:tc>
        <w:tc>
          <w:tcPr>
            <w:tcW w:w="7350" w:type="dxa"/>
            <w:vAlign w:val="center"/>
          </w:tcPr>
          <w:p>
            <w:pPr>
              <w:spacing w:line="500" w:lineRule="exact"/>
              <w:rPr>
                <w:rFonts w:ascii="宋体" w:hAnsi="宋体" w:cs="宋体"/>
                <w:sz w:val="22"/>
                <w:szCs w:val="22"/>
              </w:rPr>
            </w:pPr>
            <w:r>
              <w:rPr>
                <w:rFonts w:hint="eastAsia" w:ascii="宋体" w:hAnsi="宋体" w:cs="宋体"/>
                <w:sz w:val="22"/>
                <w:szCs w:val="22"/>
              </w:rPr>
              <w:t>(1)根据财政部、工业和信息化部发布的关于印发《政府采购促进中小企业发展管理办法》的通知，财库[2020]46号）规定执行；</w:t>
            </w:r>
          </w:p>
          <w:p>
            <w:pPr>
              <w:pStyle w:val="18"/>
              <w:widowControl/>
              <w:autoSpaceDE/>
              <w:autoSpaceDN/>
              <w:spacing w:line="260" w:lineRule="exact"/>
              <w:rPr>
                <w:rFonts w:hint="eastAsia" w:ascii="宋体" w:hAnsi="宋体" w:eastAsia="宋体" w:cs="宋体"/>
                <w:color w:val="auto"/>
                <w:kern w:val="2"/>
                <w:sz w:val="22"/>
                <w:szCs w:val="22"/>
                <w:highlight w:val="none"/>
                <w:lang w:val="en-US" w:eastAsia="zh-CN" w:bidi="ar-SA"/>
              </w:rPr>
            </w:pPr>
            <w:r>
              <w:rPr>
                <w:rFonts w:hint="eastAsia" w:hAnsi="宋体" w:cs="宋体"/>
                <w:kern w:val="2"/>
                <w:sz w:val="22"/>
                <w:szCs w:val="22"/>
              </w:rPr>
              <w:t>(2)价格扣除幅度：</w:t>
            </w:r>
            <w:r>
              <w:rPr>
                <w:rFonts w:hint="eastAsia" w:hAnsi="宋体" w:cs="宋体"/>
                <w:b/>
                <w:bCs/>
                <w:kern w:val="2"/>
                <w:sz w:val="22"/>
                <w:szCs w:val="22"/>
              </w:rPr>
              <w:t>价格给予</w:t>
            </w:r>
            <w:r>
              <w:rPr>
                <w:rFonts w:hAnsi="宋体" w:cs="宋体"/>
                <w:b/>
                <w:bCs/>
                <w:color w:val="000000"/>
                <w:kern w:val="2"/>
                <w:sz w:val="22"/>
                <w:szCs w:val="22"/>
                <w:u w:val="single"/>
              </w:rPr>
              <w:t>10</w:t>
            </w:r>
            <w:r>
              <w:rPr>
                <w:rFonts w:hint="eastAsia" w:hAnsi="宋体" w:cs="宋体"/>
                <w:b/>
                <w:bCs/>
                <w:color w:val="000000"/>
                <w:kern w:val="2"/>
                <w:sz w:val="22"/>
                <w:szCs w:val="22"/>
                <w:u w:val="single"/>
              </w:rPr>
              <w:t>%</w:t>
            </w:r>
            <w:r>
              <w:rPr>
                <w:rFonts w:hint="eastAsia" w:hAnsi="宋体" w:cs="宋体"/>
                <w:b/>
                <w:bCs/>
                <w:kern w:val="2"/>
                <w:sz w:val="22"/>
                <w:szCs w:val="22"/>
              </w:rPr>
              <w:t>的扣除</w:t>
            </w:r>
            <w:r>
              <w:rPr>
                <w:rFonts w:hint="eastAsia" w:hAnsi="宋体" w:cs="宋体"/>
                <w:kern w:val="2"/>
                <w:sz w:val="22"/>
                <w:szCs w:val="22"/>
              </w:rPr>
              <w:t>，计算投标报价分时，用扣除后的价格参与评审。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645" w:type="dxa"/>
            <w:vAlign w:val="center"/>
          </w:tcPr>
          <w:p>
            <w:pPr>
              <w:autoSpaceDE/>
              <w:autoSpaceDN/>
              <w:snapToGrid w:val="0"/>
              <w:spacing w:line="320" w:lineRule="exact"/>
              <w:jc w:val="center"/>
              <w:rPr>
                <w:rFonts w:hint="eastAsia" w:ascii="宋体" w:hAnsi="宋体" w:eastAsia="宋体" w:cs="宋体"/>
                <w:color w:val="auto"/>
                <w:kern w:val="2"/>
                <w:sz w:val="22"/>
                <w:szCs w:val="22"/>
                <w:highlight w:val="none"/>
                <w:lang w:val="en-US" w:eastAsia="zh-CN" w:bidi="ar-SA"/>
              </w:rPr>
            </w:pPr>
            <w:r>
              <w:rPr>
                <w:rFonts w:hint="eastAsia"/>
                <w:color w:val="auto"/>
                <w:kern w:val="2"/>
                <w:highlight w:val="none"/>
                <w:lang w:val="en-US" w:eastAsia="zh-CN" w:bidi="ar-SA"/>
              </w:rPr>
              <w:t>27</w:t>
            </w:r>
          </w:p>
        </w:tc>
        <w:tc>
          <w:tcPr>
            <w:tcW w:w="2055" w:type="dxa"/>
            <w:vAlign w:val="center"/>
          </w:tcPr>
          <w:p>
            <w:pPr>
              <w:autoSpaceDE/>
              <w:autoSpaceDN/>
              <w:snapToGrid w:val="0"/>
              <w:spacing w:line="320" w:lineRule="exact"/>
              <w:jc w:val="center"/>
              <w:rPr>
                <w:rFonts w:hint="eastAsia" w:ascii="宋体" w:hAnsi="宋体" w:eastAsia="宋体" w:cs="宋体"/>
                <w:sz w:val="22"/>
                <w:szCs w:val="21"/>
                <w:lang w:val="en-US" w:eastAsia="en-US" w:bidi="zh-CN"/>
              </w:rPr>
            </w:pPr>
            <w:r>
              <w:rPr>
                <w:rFonts w:hint="eastAsia" w:cs="宋体"/>
                <w:szCs w:val="21"/>
                <w:lang w:val="en-US" w:eastAsia="zh-CN"/>
              </w:rPr>
              <w:t>其他补充事项</w:t>
            </w:r>
          </w:p>
        </w:tc>
        <w:tc>
          <w:tcPr>
            <w:tcW w:w="7350" w:type="dxa"/>
            <w:vAlign w:val="center"/>
          </w:tcPr>
          <w:p>
            <w:pPr>
              <w:pStyle w:val="2"/>
              <w:rPr>
                <w:rFonts w:hint="eastAsia" w:ascii="宋体" w:hAnsi="宋体" w:eastAsia="宋体" w:cs="宋体"/>
                <w:i w:val="0"/>
                <w:iCs w:val="0"/>
                <w:caps w:val="0"/>
                <w:color w:val="333333"/>
                <w:spacing w:val="0"/>
                <w:sz w:val="22"/>
                <w:szCs w:val="22"/>
                <w:shd w:val="clear" w:color="auto" w:fill="FFFFFF"/>
                <w:lang w:eastAsia="zh-CN"/>
              </w:rPr>
            </w:pPr>
            <w:r>
              <w:rPr>
                <w:rFonts w:hint="eastAsia" w:ascii="宋体" w:hAnsi="宋体" w:eastAsia="宋体" w:cs="宋体"/>
                <w:i w:val="0"/>
                <w:iCs w:val="0"/>
                <w:caps w:val="0"/>
                <w:color w:val="333333"/>
                <w:spacing w:val="0"/>
                <w:sz w:val="22"/>
                <w:szCs w:val="22"/>
                <w:shd w:val="clear" w:color="auto" w:fill="FFFFFF"/>
              </w:rPr>
              <w:t>1、本项目实行电子招投标，供应商须登录政采云平台申请获取招标文件，并通过政采云电子投标客户端制作响应文件，同时自行承担与投标有关的一切费用。</w:t>
            </w:r>
          </w:p>
          <w:p>
            <w:pPr>
              <w:pStyle w:val="2"/>
              <w:rPr>
                <w:rFonts w:hint="eastAsia" w:ascii="宋体" w:hAnsi="宋体" w:eastAsia="宋体" w:cs="宋体"/>
                <w:i w:val="0"/>
                <w:iCs w:val="0"/>
                <w:caps w:val="0"/>
                <w:color w:val="333333"/>
                <w:spacing w:val="0"/>
                <w:sz w:val="22"/>
                <w:szCs w:val="22"/>
                <w:shd w:val="clear" w:color="auto" w:fill="FFFFFF"/>
                <w:lang w:eastAsia="zh-CN"/>
              </w:rPr>
            </w:pPr>
            <w:r>
              <w:rPr>
                <w:rFonts w:hint="eastAsia" w:ascii="宋体" w:hAnsi="宋体" w:eastAsia="宋体" w:cs="宋体"/>
                <w:i w:val="0"/>
                <w:iCs w:val="0"/>
                <w:caps w:val="0"/>
                <w:color w:val="333333"/>
                <w:spacing w:val="0"/>
                <w:sz w:val="22"/>
                <w:szCs w:val="22"/>
                <w:shd w:val="clear" w:color="auto" w:fill="FFFFFF"/>
                <w:lang w:val="en-US" w:eastAsia="zh-CN"/>
              </w:rPr>
              <w:t>2</w:t>
            </w:r>
            <w:r>
              <w:rPr>
                <w:rFonts w:hint="eastAsia" w:ascii="宋体" w:hAnsi="宋体" w:eastAsia="宋体" w:cs="宋体"/>
                <w:i w:val="0"/>
                <w:iCs w:val="0"/>
                <w:caps w:val="0"/>
                <w:color w:val="333333"/>
                <w:spacing w:val="0"/>
                <w:sz w:val="22"/>
                <w:szCs w:val="22"/>
                <w:shd w:val="clear" w:color="auto" w:fill="FFFFFF"/>
              </w:rPr>
              <w:t>、各供应商应在开标前确保成为</w:t>
            </w:r>
            <w:r>
              <w:rPr>
                <w:rFonts w:hint="eastAsia" w:cs="宋体"/>
                <w:i w:val="0"/>
                <w:iCs w:val="0"/>
                <w:caps w:val="0"/>
                <w:color w:val="333333"/>
                <w:spacing w:val="0"/>
                <w:sz w:val="22"/>
                <w:szCs w:val="22"/>
                <w:shd w:val="clear" w:color="auto" w:fill="FFFFFF"/>
                <w:lang w:val="en-US" w:eastAsia="zh-CN"/>
              </w:rPr>
              <w:t>政采云平台</w:t>
            </w:r>
            <w:r>
              <w:rPr>
                <w:rFonts w:hint="eastAsia" w:ascii="宋体" w:hAnsi="宋体" w:eastAsia="宋体" w:cs="宋体"/>
                <w:i w:val="0"/>
                <w:iCs w:val="0"/>
                <w:caps w:val="0"/>
                <w:color w:val="333333"/>
                <w:spacing w:val="0"/>
                <w:sz w:val="22"/>
                <w:szCs w:val="22"/>
                <w:shd w:val="clear" w:color="auto" w:fill="FFFFFF"/>
              </w:rPr>
              <w:t>供应商，并完成CA数字证书申领。因未注册入库、未办理CA数字证书等原因造成无法投标或投标失败等后果由供应商自行承担。</w:t>
            </w:r>
          </w:p>
          <w:p>
            <w:pPr>
              <w:pStyle w:val="2"/>
              <w:rPr>
                <w:rFonts w:hint="eastAsia" w:ascii="宋体" w:hAnsi="宋体" w:eastAsia="宋体" w:cs="宋体"/>
                <w:i w:val="0"/>
                <w:iCs w:val="0"/>
                <w:caps w:val="0"/>
                <w:color w:val="333333"/>
                <w:spacing w:val="0"/>
                <w:sz w:val="22"/>
                <w:szCs w:val="22"/>
                <w:shd w:val="clear" w:color="auto" w:fill="FFFFFF"/>
                <w:lang w:eastAsia="zh-CN"/>
              </w:rPr>
            </w:pPr>
            <w:r>
              <w:rPr>
                <w:rFonts w:hint="eastAsia" w:ascii="宋体" w:hAnsi="宋体" w:eastAsia="宋体" w:cs="宋体"/>
                <w:i w:val="0"/>
                <w:iCs w:val="0"/>
                <w:caps w:val="0"/>
                <w:color w:val="333333"/>
                <w:spacing w:val="0"/>
                <w:sz w:val="22"/>
                <w:szCs w:val="22"/>
                <w:shd w:val="clear" w:color="auto" w:fill="FFFFFF"/>
                <w:lang w:val="en-US" w:eastAsia="zh-CN"/>
              </w:rPr>
              <w:t>3</w:t>
            </w:r>
            <w:r>
              <w:rPr>
                <w:rFonts w:hint="eastAsia" w:ascii="宋体" w:hAnsi="宋体" w:eastAsia="宋体" w:cs="宋体"/>
                <w:i w:val="0"/>
                <w:iCs w:val="0"/>
                <w:caps w:val="0"/>
                <w:color w:val="333333"/>
                <w:spacing w:val="0"/>
                <w:sz w:val="22"/>
                <w:szCs w:val="22"/>
                <w:shd w:val="clear" w:color="auto" w:fill="FFFFFF"/>
              </w:rPr>
              <w:t>、</w:t>
            </w:r>
            <w:r>
              <w:rPr>
                <w:rFonts w:hint="eastAsia" w:ascii="宋体" w:hAnsi="宋体" w:eastAsia="宋体" w:cs="宋体"/>
                <w:i w:val="0"/>
                <w:iCs w:val="0"/>
                <w:caps w:val="0"/>
                <w:color w:val="333333"/>
                <w:spacing w:val="0"/>
                <w:sz w:val="22"/>
                <w:szCs w:val="22"/>
                <w:shd w:val="clear" w:color="auto" w:fill="FFFFFF"/>
                <w:lang w:val="en-US" w:eastAsia="zh-CN"/>
              </w:rPr>
              <w:t>各</w:t>
            </w:r>
            <w:r>
              <w:rPr>
                <w:rFonts w:hint="eastAsia" w:ascii="宋体" w:hAnsi="宋体" w:eastAsia="宋体" w:cs="宋体"/>
                <w:i w:val="0"/>
                <w:iCs w:val="0"/>
                <w:caps w:val="0"/>
                <w:color w:val="333333"/>
                <w:spacing w:val="0"/>
                <w:sz w:val="22"/>
                <w:szCs w:val="22"/>
                <w:shd w:val="clear" w:color="auto" w:fill="FFFFFF"/>
              </w:rPr>
              <w:t>供应商，可访问新疆数字证书认证中心官方网站（https://www.xjca.com.cn/）或下载“新疆政务通”APP自行进行申领。如需咨询，请联系新疆CA服务热线0991-2819290。</w:t>
            </w:r>
          </w:p>
          <w:p>
            <w:pPr>
              <w:pStyle w:val="2"/>
              <w:rPr>
                <w:rFonts w:hint="eastAsia" w:ascii="宋体" w:hAnsi="宋体" w:eastAsia="宋体" w:cs="宋体"/>
                <w:i w:val="0"/>
                <w:iCs w:val="0"/>
                <w:caps w:val="0"/>
                <w:color w:val="333333"/>
                <w:spacing w:val="0"/>
                <w:sz w:val="22"/>
                <w:szCs w:val="22"/>
                <w:shd w:val="clear" w:color="auto" w:fill="FFFFFF"/>
                <w:lang w:eastAsia="zh-CN"/>
              </w:rPr>
            </w:pPr>
            <w:r>
              <w:rPr>
                <w:rFonts w:hint="eastAsia" w:ascii="宋体" w:hAnsi="宋体" w:eastAsia="宋体" w:cs="宋体"/>
                <w:i w:val="0"/>
                <w:iCs w:val="0"/>
                <w:caps w:val="0"/>
                <w:color w:val="333333"/>
                <w:spacing w:val="0"/>
                <w:sz w:val="22"/>
                <w:szCs w:val="22"/>
                <w:shd w:val="clear" w:color="auto" w:fill="FFFFFF"/>
                <w:lang w:val="en-US" w:eastAsia="zh-CN"/>
              </w:rPr>
              <w:t>4</w:t>
            </w:r>
            <w:r>
              <w:rPr>
                <w:rFonts w:hint="eastAsia" w:ascii="宋体" w:hAnsi="宋体" w:eastAsia="宋体" w:cs="宋体"/>
                <w:i w:val="0"/>
                <w:iCs w:val="0"/>
                <w:caps w:val="0"/>
                <w:color w:val="333333"/>
                <w:spacing w:val="0"/>
                <w:sz w:val="22"/>
                <w:szCs w:val="22"/>
                <w:shd w:val="clear" w:color="auto" w:fill="FFFFFF"/>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2"/>
              <w:rPr>
                <w:rFonts w:hint="eastAsia" w:ascii="宋体" w:hAnsi="宋体" w:eastAsia="宋体" w:cs="宋体"/>
                <w:i w:val="0"/>
                <w:iCs w:val="0"/>
                <w:caps w:val="0"/>
                <w:color w:val="333333"/>
                <w:spacing w:val="0"/>
                <w:sz w:val="22"/>
                <w:szCs w:val="22"/>
                <w:shd w:val="clear" w:color="auto" w:fill="FFFFFF"/>
                <w:lang w:eastAsia="zh-CN"/>
              </w:rPr>
            </w:pPr>
            <w:r>
              <w:rPr>
                <w:rFonts w:hint="eastAsia" w:ascii="宋体" w:hAnsi="宋体" w:eastAsia="宋体" w:cs="宋体"/>
                <w:i w:val="0"/>
                <w:iCs w:val="0"/>
                <w:caps w:val="0"/>
                <w:color w:val="333333"/>
                <w:spacing w:val="0"/>
                <w:sz w:val="22"/>
                <w:szCs w:val="22"/>
                <w:shd w:val="clear" w:color="auto" w:fill="FFFFFF"/>
                <w:lang w:val="en-US" w:eastAsia="zh-CN"/>
              </w:rPr>
              <w:t>5</w:t>
            </w:r>
            <w:r>
              <w:rPr>
                <w:rFonts w:hint="eastAsia" w:ascii="宋体" w:hAnsi="宋体" w:eastAsia="宋体" w:cs="宋体"/>
                <w:i w:val="0"/>
                <w:iCs w:val="0"/>
                <w:caps w:val="0"/>
                <w:color w:val="333333"/>
                <w:spacing w:val="0"/>
                <w:sz w:val="22"/>
                <w:szCs w:val="22"/>
                <w:shd w:val="clear" w:color="auto" w:fill="FFFFFF"/>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2"/>
              <w:rPr>
                <w:rFonts w:hint="eastAsia" w:ascii="宋体" w:hAnsi="宋体" w:eastAsia="宋体" w:cs="宋体"/>
                <w:kern w:val="2"/>
                <w:sz w:val="24"/>
                <w:szCs w:val="22"/>
                <w:lang w:val="zh-CN" w:eastAsia="zh-CN" w:bidi="zh-CN"/>
              </w:rPr>
            </w:pPr>
            <w:r>
              <w:rPr>
                <w:rFonts w:hint="eastAsia" w:ascii="宋体" w:hAnsi="宋体" w:eastAsia="宋体" w:cs="宋体"/>
                <w:i w:val="0"/>
                <w:iCs w:val="0"/>
                <w:caps w:val="0"/>
                <w:color w:val="333333"/>
                <w:spacing w:val="0"/>
                <w:sz w:val="22"/>
                <w:szCs w:val="22"/>
                <w:shd w:val="clear" w:color="auto" w:fill="FFFFFF"/>
                <w:lang w:val="en-US" w:eastAsia="zh-CN"/>
              </w:rPr>
              <w:t>6</w:t>
            </w:r>
            <w:r>
              <w:rPr>
                <w:rFonts w:hint="eastAsia" w:ascii="宋体" w:hAnsi="宋体" w:eastAsia="宋体" w:cs="宋体"/>
                <w:i w:val="0"/>
                <w:iCs w:val="0"/>
                <w:caps w:val="0"/>
                <w:color w:val="333333"/>
                <w:spacing w:val="0"/>
                <w:sz w:val="22"/>
                <w:szCs w:val="22"/>
                <w:shd w:val="clear" w:color="auto" w:fill="FFFFFF"/>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pPr>
        <w:rPr>
          <w:color w:val="auto"/>
          <w:highlight w:val="none"/>
        </w:rPr>
        <w:sectPr>
          <w:footerReference r:id="rId3" w:type="default"/>
          <w:pgSz w:w="11910" w:h="16840"/>
          <w:pgMar w:top="1417" w:right="1361" w:bottom="1298" w:left="1372" w:header="0" w:footer="1111" w:gutter="0"/>
          <w:pgBorders>
            <w:top w:val="none" w:sz="0" w:space="0"/>
            <w:left w:val="none" w:sz="0" w:space="0"/>
            <w:bottom w:val="none" w:sz="0" w:space="0"/>
            <w:right w:val="none" w:sz="0" w:space="0"/>
          </w:pgBorders>
          <w:cols w:equalWidth="0" w:num="1">
            <w:col w:w="10510"/>
          </w:cols>
          <w:rtlGutter w:val="0"/>
          <w:docGrid w:linePitch="0" w:charSpace="0"/>
        </w:sectPr>
      </w:pPr>
      <w:bookmarkStart w:id="1" w:name="_bookmark1"/>
      <w:bookmarkEnd w:id="1"/>
    </w:p>
    <w:p>
      <w:pPr>
        <w:pStyle w:val="14"/>
        <w:autoSpaceDE/>
        <w:autoSpaceDN/>
        <w:snapToGrid w:val="0"/>
        <w:ind w:left="0"/>
        <w:jc w:val="center"/>
        <w:rPr>
          <w:rFonts w:cs="Times New Roman"/>
          <w:b/>
          <w:bCs/>
          <w:color w:val="auto"/>
          <w:kern w:val="2"/>
          <w:sz w:val="32"/>
          <w:szCs w:val="32"/>
          <w:highlight w:val="none"/>
          <w:lang w:val="en-US" w:bidi="ar-SA"/>
        </w:rPr>
      </w:pPr>
      <w:r>
        <w:rPr>
          <w:rFonts w:hint="eastAsia" w:cs="Times New Roman"/>
          <w:b/>
          <w:bCs/>
          <w:color w:val="auto"/>
          <w:kern w:val="2"/>
          <w:sz w:val="32"/>
          <w:szCs w:val="32"/>
          <w:highlight w:val="none"/>
          <w:lang w:val="en-US" w:bidi="ar-SA"/>
        </w:rPr>
        <w:t>供应商须知</w:t>
      </w:r>
    </w:p>
    <w:p>
      <w:pPr>
        <w:pStyle w:val="14"/>
        <w:autoSpaceDE/>
        <w:autoSpaceDN/>
        <w:snapToGrid w:val="0"/>
        <w:ind w:left="0"/>
        <w:jc w:val="center"/>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一、说明</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1.项目概况</w:t>
      </w:r>
    </w:p>
    <w:p>
      <w:pPr>
        <w:pStyle w:val="14"/>
        <w:autoSpaceDE/>
        <w:autoSpaceDN/>
        <w:snapToGrid w:val="0"/>
        <w:ind w:left="0"/>
        <w:jc w:val="both"/>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1.1项目名称：2022年伊犁哈萨克自治州友谊医院医疗设备采购第三批（二）(1包)</w:t>
      </w:r>
    </w:p>
    <w:p>
      <w:pPr>
        <w:pStyle w:val="14"/>
        <w:autoSpaceDE/>
        <w:autoSpaceDN/>
        <w:snapToGrid w:val="0"/>
        <w:ind w:left="0"/>
        <w:jc w:val="both"/>
        <w:rPr>
          <w:rFonts w:hint="default" w:ascii="宋体" w:hAnsi="宋体" w:eastAsia="宋体" w:cs="宋体"/>
          <w:i w:val="0"/>
          <w:iCs w:val="0"/>
          <w:caps w:val="0"/>
          <w:color w:val="FF0000"/>
          <w:spacing w:val="0"/>
          <w:sz w:val="24"/>
          <w:szCs w:val="24"/>
          <w:highlight w:val="none"/>
          <w:shd w:val="clear" w:color="auto" w:fill="auto"/>
          <w:lang w:val="en-US" w:eastAsia="zh-CN"/>
        </w:rPr>
      </w:pPr>
      <w:r>
        <w:rPr>
          <w:rFonts w:hint="eastAsia" w:cs="Times New Roman"/>
          <w:color w:val="FF0000"/>
          <w:kern w:val="2"/>
          <w:sz w:val="24"/>
          <w:szCs w:val="24"/>
          <w:highlight w:val="none"/>
          <w:lang w:val="en-US" w:eastAsia="zh-CN" w:bidi="ar-SA"/>
        </w:rPr>
        <w:t>1.2招标内容：</w:t>
      </w:r>
      <w:r>
        <w:rPr>
          <w:rFonts w:hint="eastAsia" w:cs="宋体"/>
          <w:i w:val="0"/>
          <w:iCs w:val="0"/>
          <w:caps w:val="0"/>
          <w:color w:val="FF0000"/>
          <w:spacing w:val="0"/>
          <w:sz w:val="24"/>
          <w:szCs w:val="24"/>
          <w:highlight w:val="none"/>
          <w:shd w:val="clear" w:color="auto" w:fill="auto"/>
          <w:lang w:val="en-US" w:eastAsia="zh-CN"/>
        </w:rPr>
        <w:t xml:space="preserve">采购 </w:t>
      </w:r>
      <w:r>
        <w:rPr>
          <w:rFonts w:hint="eastAsia" w:ascii="宋体" w:hAnsi="宋体" w:eastAsia="宋体" w:cs="宋体"/>
          <w:i w:val="0"/>
          <w:iCs w:val="0"/>
          <w:caps w:val="0"/>
          <w:color w:val="FF0000"/>
          <w:spacing w:val="0"/>
          <w:sz w:val="24"/>
          <w:szCs w:val="24"/>
          <w:highlight w:val="none"/>
          <w:shd w:val="clear" w:color="auto" w:fill="auto"/>
          <w:lang w:val="en-US" w:eastAsia="zh-CN"/>
        </w:rPr>
        <w:t>彩超诊断仪</w:t>
      </w:r>
      <w:r>
        <w:rPr>
          <w:rFonts w:hint="eastAsia" w:cs="宋体"/>
          <w:i w:val="0"/>
          <w:iCs w:val="0"/>
          <w:caps w:val="0"/>
          <w:color w:val="FF0000"/>
          <w:spacing w:val="0"/>
          <w:sz w:val="24"/>
          <w:szCs w:val="24"/>
          <w:highlight w:val="none"/>
          <w:shd w:val="clear" w:color="auto" w:fill="auto"/>
          <w:lang w:val="en-US" w:eastAsia="zh-CN"/>
        </w:rPr>
        <w:t>1台（进口）。</w:t>
      </w:r>
    </w:p>
    <w:p>
      <w:pPr>
        <w:pStyle w:val="14"/>
        <w:autoSpaceDE/>
        <w:autoSpaceDN/>
        <w:snapToGrid w:val="0"/>
        <w:ind w:left="0"/>
        <w:jc w:val="both"/>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1.3招标方式：公开招标。</w:t>
      </w:r>
    </w:p>
    <w:p>
      <w:pPr>
        <w:pStyle w:val="14"/>
        <w:autoSpaceDE/>
        <w:autoSpaceDN/>
        <w:snapToGrid w:val="0"/>
        <w:ind w:left="0"/>
        <w:jc w:val="both"/>
        <w:rPr>
          <w:rFonts w:hint="eastAsia" w:ascii="宋体" w:hAnsi="宋体" w:cs="宋体"/>
          <w:color w:val="auto"/>
          <w:sz w:val="24"/>
          <w:highlight w:val="none"/>
          <w:lang w:val="en-US" w:eastAsia="zh-CN"/>
        </w:rPr>
      </w:pPr>
      <w:r>
        <w:rPr>
          <w:rFonts w:hint="eastAsia" w:cs="Times New Roman"/>
          <w:color w:val="auto"/>
          <w:kern w:val="2"/>
          <w:sz w:val="24"/>
          <w:szCs w:val="24"/>
          <w:highlight w:val="none"/>
          <w:lang w:val="en-US" w:eastAsia="zh-CN" w:bidi="ar-SA"/>
        </w:rPr>
        <w:t>1.4供货期：</w:t>
      </w:r>
      <w:r>
        <w:rPr>
          <w:rFonts w:hint="eastAsia" w:cs="宋体"/>
          <w:i w:val="0"/>
          <w:iCs w:val="0"/>
          <w:caps w:val="0"/>
          <w:color w:val="0000FF"/>
          <w:spacing w:val="0"/>
          <w:sz w:val="22"/>
          <w:szCs w:val="22"/>
          <w:highlight w:val="none"/>
          <w:shd w:val="clear" w:fill="FFFFFF"/>
          <w:lang w:val="en-US" w:eastAsia="zh-CN"/>
        </w:rPr>
        <w:t>合</w:t>
      </w:r>
      <w:r>
        <w:rPr>
          <w:rFonts w:hint="eastAsia" w:ascii="宋体" w:hAnsi="宋体" w:eastAsia="宋体" w:cs="宋体"/>
          <w:i w:val="0"/>
          <w:iCs w:val="0"/>
          <w:caps w:val="0"/>
          <w:color w:val="0000FF"/>
          <w:spacing w:val="0"/>
          <w:sz w:val="22"/>
          <w:szCs w:val="22"/>
          <w:highlight w:val="none"/>
          <w:shd w:val="clear" w:fill="FFFFFF"/>
        </w:rPr>
        <w:t>同签订后</w:t>
      </w:r>
      <w:r>
        <w:rPr>
          <w:rFonts w:hint="eastAsia" w:cs="宋体"/>
          <w:i w:val="0"/>
          <w:iCs w:val="0"/>
          <w:caps w:val="0"/>
          <w:color w:val="0000FF"/>
          <w:spacing w:val="0"/>
          <w:sz w:val="22"/>
          <w:szCs w:val="22"/>
          <w:highlight w:val="none"/>
          <w:shd w:val="clear" w:fill="FFFFFF"/>
          <w:lang w:val="en-US" w:eastAsia="zh-CN"/>
        </w:rPr>
        <w:t>进口90日内交付使用，国产30日内交付使用。</w:t>
      </w:r>
      <w:r>
        <w:rPr>
          <w:rFonts w:hint="eastAsia" w:cs="Times New Roman"/>
          <w:color w:val="auto"/>
          <w:kern w:val="2"/>
          <w:sz w:val="24"/>
          <w:szCs w:val="24"/>
          <w:highlight w:val="none"/>
          <w:lang w:val="en-US" w:eastAsia="zh-CN" w:bidi="ar-SA"/>
        </w:rPr>
        <w:t>。</w:t>
      </w:r>
    </w:p>
    <w:p>
      <w:pPr>
        <w:pStyle w:val="14"/>
        <w:autoSpaceDE/>
        <w:autoSpaceDN/>
        <w:snapToGrid w:val="0"/>
        <w:ind w:left="0"/>
        <w:jc w:val="both"/>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1.5质量要求：合格，必须达到国家规定的标准。</w:t>
      </w:r>
    </w:p>
    <w:p>
      <w:pPr>
        <w:pStyle w:val="14"/>
        <w:autoSpaceDE/>
        <w:autoSpaceDN/>
        <w:snapToGrid w:val="0"/>
        <w:ind w:left="0"/>
        <w:jc w:val="both"/>
        <w:rPr>
          <w:rFonts w:hint="eastAsia" w:cs="Times New Roman"/>
          <w:color w:val="FF0000"/>
          <w:kern w:val="2"/>
          <w:sz w:val="24"/>
          <w:szCs w:val="24"/>
          <w:highlight w:val="none"/>
          <w:lang w:val="en-US" w:eastAsia="zh-CN" w:bidi="ar-SA"/>
        </w:rPr>
      </w:pPr>
      <w:r>
        <w:rPr>
          <w:rFonts w:hint="eastAsia" w:cs="Times New Roman"/>
          <w:color w:val="auto"/>
          <w:kern w:val="2"/>
          <w:sz w:val="24"/>
          <w:szCs w:val="24"/>
          <w:highlight w:val="none"/>
          <w:lang w:val="en-US" w:eastAsia="zh-CN" w:bidi="ar-SA"/>
        </w:rPr>
        <w:t>1.6质保期：</w:t>
      </w:r>
      <w:r>
        <w:rPr>
          <w:rFonts w:hint="eastAsia" w:cs="Times New Roman"/>
          <w:color w:val="FF0000"/>
          <w:kern w:val="2"/>
          <w:sz w:val="24"/>
          <w:szCs w:val="24"/>
          <w:highlight w:val="none"/>
          <w:lang w:val="en-US" w:eastAsia="zh-CN" w:bidi="ar-SA"/>
        </w:rPr>
        <w:t>5年</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2.采购人、采购代理机构及合格的供应商</w:t>
      </w:r>
    </w:p>
    <w:p>
      <w:pPr>
        <w:pStyle w:val="14"/>
        <w:autoSpaceDE/>
        <w:autoSpaceDN/>
        <w:snapToGrid w:val="0"/>
        <w:ind w:left="0"/>
        <w:jc w:val="both"/>
        <w:rPr>
          <w:rFonts w:hint="eastAsia"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bidi="ar-SA"/>
        </w:rPr>
        <w:t>2.1采购人：伊犁哈萨克自治州友谊医院</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2.2采购代理机构：新疆诚誉工程项目管理有限公司</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2.3合格的供应商（投标人）</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bidi="ar-SA"/>
        </w:rPr>
        <w:t>符合《中华人民共和国政府采购法》第二十二条规定条件</w:t>
      </w:r>
      <w:r>
        <w:rPr>
          <w:rFonts w:cs="Times New Roman"/>
          <w:color w:val="auto"/>
          <w:kern w:val="2"/>
          <w:sz w:val="24"/>
          <w:szCs w:val="24"/>
          <w:highlight w:val="none"/>
          <w:lang w:val="en-US" w:bidi="ar-SA"/>
        </w:rPr>
        <w:t>；</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bidi="ar-SA"/>
        </w:rPr>
        <w:t>《</w:t>
      </w:r>
      <w:r>
        <w:rPr>
          <w:rFonts w:hint="eastAsia"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bidi="ar-SA"/>
        </w:rPr>
        <w:t>政府采购促进中小企业发展管理办法》（财库﹝202</w:t>
      </w:r>
      <w:r>
        <w:rPr>
          <w:rFonts w:hint="eastAsia" w:cs="Times New Roman"/>
          <w:color w:val="auto"/>
          <w:kern w:val="2"/>
          <w:sz w:val="24"/>
          <w:szCs w:val="24"/>
          <w:highlight w:val="none"/>
          <w:lang w:val="en-US" w:eastAsia="zh-CN" w:bidi="ar-SA"/>
        </w:rPr>
        <w:t>0</w:t>
      </w:r>
      <w:r>
        <w:rPr>
          <w:rFonts w:hint="eastAsia" w:cs="Times New Roman"/>
          <w:color w:val="auto"/>
          <w:kern w:val="2"/>
          <w:sz w:val="24"/>
          <w:szCs w:val="24"/>
          <w:highlight w:val="none"/>
          <w:lang w:val="en-US" w:bidi="ar-SA"/>
        </w:rPr>
        <w:t>﹞</w:t>
      </w:r>
      <w:r>
        <w:rPr>
          <w:rFonts w:hint="eastAsia" w:cs="Times New Roman"/>
          <w:color w:val="auto"/>
          <w:kern w:val="2"/>
          <w:sz w:val="24"/>
          <w:szCs w:val="24"/>
          <w:highlight w:val="none"/>
          <w:lang w:val="en-US" w:eastAsia="zh-CN" w:bidi="ar-SA"/>
        </w:rPr>
        <w:t>46</w:t>
      </w:r>
      <w:r>
        <w:rPr>
          <w:rFonts w:hint="eastAsia" w:cs="Times New Roman"/>
          <w:color w:val="auto"/>
          <w:kern w:val="2"/>
          <w:sz w:val="24"/>
          <w:szCs w:val="24"/>
          <w:highlight w:val="none"/>
          <w:lang w:val="en-US" w:bidi="ar-SA"/>
        </w:rPr>
        <w:t>号）；</w:t>
      </w:r>
      <w:r>
        <w:rPr>
          <w:rFonts w:cs="Times New Roman"/>
          <w:color w:val="auto"/>
          <w:kern w:val="2"/>
          <w:sz w:val="24"/>
          <w:szCs w:val="24"/>
          <w:highlight w:val="none"/>
          <w:lang w:val="en-US" w:bidi="ar-SA"/>
        </w:rPr>
        <w:t> </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bidi="ar-SA"/>
        </w:rPr>
        <w:t>具有独立法人资格的有效营业执照且经营范围包括本次招标产品相应生产或销售</w:t>
      </w:r>
      <w:r>
        <w:rPr>
          <w:rFonts w:cs="Times New Roman"/>
          <w:color w:val="auto"/>
          <w:kern w:val="2"/>
          <w:sz w:val="24"/>
          <w:szCs w:val="24"/>
          <w:highlight w:val="none"/>
          <w:lang w:val="en-US" w:bidi="ar-SA"/>
        </w:rPr>
        <w:t>；</w:t>
      </w:r>
    </w:p>
    <w:p>
      <w:pPr>
        <w:pStyle w:val="14"/>
        <w:autoSpaceDE/>
        <w:autoSpaceDN/>
        <w:snapToGrid w:val="0"/>
        <w:ind w:left="0"/>
        <w:jc w:val="both"/>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4、参加政府采购活动前3年内在经营活动中没有重大违法记录的书面声明。</w:t>
      </w:r>
    </w:p>
    <w:p>
      <w:pPr>
        <w:pStyle w:val="14"/>
        <w:autoSpaceDE/>
        <w:autoSpaceDN/>
        <w:snapToGrid w:val="0"/>
        <w:ind w:left="0"/>
        <w:jc w:val="both"/>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5、</w:t>
      </w:r>
      <w:r>
        <w:rPr>
          <w:rFonts w:hint="eastAsia" w:cs="Times New Roman"/>
          <w:color w:val="auto"/>
          <w:kern w:val="2"/>
          <w:sz w:val="24"/>
          <w:szCs w:val="24"/>
          <w:highlight w:val="none"/>
          <w:lang w:val="en-US" w:bidi="ar-SA"/>
        </w:rPr>
        <w:t>参加本次采购项目的供应商，需提供在“信用中国”网站（网址：www.creditchina.gov.cn ）、中国政府采购网（www.ccgp.gov.cn ）查询结果中，如被列入失信被执行人、重大税收违法案件当事人名单、政府采购严重违法失信行为记录名单之一的供货商不得参与本次政府采购活动；</w:t>
      </w:r>
      <w:r>
        <w:rPr>
          <w:rFonts w:hint="eastAsia" w:cs="Times New Roman"/>
          <w:color w:val="auto"/>
          <w:kern w:val="2"/>
          <w:sz w:val="24"/>
          <w:szCs w:val="24"/>
          <w:highlight w:val="none"/>
          <w:lang w:val="en-US" w:eastAsia="zh-CN" w:bidi="ar-SA"/>
        </w:rPr>
        <w:t>（加盖投标人公章）。 </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6、</w:t>
      </w:r>
      <w:r>
        <w:rPr>
          <w:rFonts w:hint="eastAsia" w:cs="Times New Roman"/>
          <w:color w:val="auto"/>
          <w:kern w:val="2"/>
          <w:sz w:val="24"/>
          <w:szCs w:val="24"/>
          <w:highlight w:val="yellow"/>
          <w:lang w:val="en-US" w:bidi="ar-SA"/>
        </w:rPr>
        <w:t>本次采购项目</w:t>
      </w:r>
      <w:r>
        <w:rPr>
          <w:rFonts w:hint="eastAsia" w:cs="Times New Roman"/>
          <w:color w:val="auto"/>
          <w:kern w:val="2"/>
          <w:sz w:val="24"/>
          <w:szCs w:val="24"/>
          <w:highlight w:val="yellow"/>
          <w:lang w:val="en-US" w:eastAsia="zh-CN" w:bidi="ar-SA"/>
        </w:rPr>
        <w:t>（否）接受</w:t>
      </w:r>
      <w:r>
        <w:rPr>
          <w:rFonts w:hint="eastAsia" w:cs="Times New Roman"/>
          <w:color w:val="auto"/>
          <w:kern w:val="2"/>
          <w:sz w:val="24"/>
          <w:szCs w:val="24"/>
          <w:highlight w:val="yellow"/>
          <w:lang w:val="en-US" w:bidi="ar-SA"/>
        </w:rPr>
        <w:t>联合体投标</w:t>
      </w:r>
      <w:r>
        <w:rPr>
          <w:rFonts w:hint="eastAsia" w:cs="Times New Roman"/>
          <w:color w:val="auto"/>
          <w:kern w:val="2"/>
          <w:sz w:val="24"/>
          <w:szCs w:val="24"/>
          <w:highlight w:val="none"/>
          <w:lang w:val="en-US" w:bidi="ar-SA"/>
        </w:rPr>
        <w:t>。</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3.合格的货物和服务</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3.1合同中提供的所有货物及其有关服务，均应来自上述 2.3 条款所规定的合格供应商。</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3.2货物系指供应商按照招标文件规定，须向采购人提供符合招标文件要求的相关的货物。</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服务系指招标文件规定的供应商须承担的与货物有关的辅助服务，如运输、卸车、保险、售后服务、以及其他类似的义务。</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4.投标费用</w:t>
      </w:r>
    </w:p>
    <w:p>
      <w:pPr>
        <w:pStyle w:val="14"/>
        <w:autoSpaceDE/>
        <w:autoSpaceDN/>
        <w:snapToGrid w:val="0"/>
        <w:ind w:left="0"/>
        <w:jc w:val="both"/>
        <w:rPr>
          <w:rFonts w:hint="eastAsia" w:cs="Times New Roman"/>
          <w:color w:val="auto"/>
          <w:kern w:val="2"/>
          <w:sz w:val="24"/>
          <w:szCs w:val="24"/>
          <w:highlight w:val="none"/>
          <w:lang w:bidi="ar-SA"/>
        </w:rPr>
      </w:pPr>
      <w:r>
        <w:rPr>
          <w:rFonts w:hint="eastAsia" w:cs="Times New Roman"/>
          <w:color w:val="auto"/>
          <w:kern w:val="2"/>
          <w:sz w:val="24"/>
          <w:szCs w:val="24"/>
          <w:highlight w:val="none"/>
          <w:lang w:val="en-US" w:bidi="ar-SA"/>
        </w:rPr>
        <w:t>4.1</w:t>
      </w:r>
      <w:r>
        <w:rPr>
          <w:rFonts w:hint="eastAsia" w:cs="Times New Roman"/>
          <w:color w:val="auto"/>
          <w:kern w:val="2"/>
          <w:sz w:val="24"/>
          <w:szCs w:val="24"/>
          <w:highlight w:val="none"/>
          <w:lang w:bidi="ar-SA"/>
        </w:rPr>
        <w:t>供应商应承担其投标书编制与递交所涉及的一切费用。在任何情况下采购人对上述费用均不负任何责任。</w:t>
      </w:r>
    </w:p>
    <w:p>
      <w:pPr>
        <w:pStyle w:val="14"/>
        <w:autoSpaceDE/>
        <w:autoSpaceDN/>
        <w:snapToGrid w:val="0"/>
        <w:ind w:left="0"/>
        <w:jc w:val="center"/>
        <w:rPr>
          <w:rFonts w:hint="eastAsia" w:cs="Times New Roman"/>
          <w:b/>
          <w:bCs/>
          <w:color w:val="auto"/>
          <w:kern w:val="2"/>
          <w:sz w:val="24"/>
          <w:szCs w:val="24"/>
          <w:highlight w:val="none"/>
          <w:lang w:val="en-US" w:bidi="ar-SA"/>
        </w:rPr>
      </w:pPr>
    </w:p>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二、招标文件</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5.招标文件的组成</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5.1招标文件包括下列内容：</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供应商须知前附表</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 xml:space="preserve">第一章  </w:t>
      </w:r>
      <w:r>
        <w:rPr>
          <w:rFonts w:hint="eastAsia" w:cs="Times New Roman"/>
          <w:color w:val="auto"/>
          <w:kern w:val="2"/>
          <w:sz w:val="24"/>
          <w:szCs w:val="24"/>
          <w:highlight w:val="none"/>
          <w:lang w:val="en-US" w:eastAsia="zh-CN" w:bidi="ar-SA"/>
        </w:rPr>
        <w:t xml:space="preserve">招 标 </w:t>
      </w:r>
      <w:r>
        <w:rPr>
          <w:rFonts w:hint="eastAsia" w:cs="Times New Roman"/>
          <w:color w:val="auto"/>
          <w:kern w:val="2"/>
          <w:sz w:val="24"/>
          <w:szCs w:val="24"/>
          <w:highlight w:val="none"/>
          <w:lang w:val="en-US" w:bidi="ar-SA"/>
        </w:rPr>
        <w:t>公</w:t>
      </w:r>
      <w:r>
        <w:rPr>
          <w:rFonts w:hint="eastAsia"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bidi="ar-SA"/>
        </w:rPr>
        <w:t>告</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第二章  供应商须知</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 xml:space="preserve">第三章  合同条款 </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第四章  采购清单及参数要求</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第五章  投标文件格式</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第六章  评标标准与方法</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 xml:space="preserve">5.2本文件以及所有按照第 6 条发出的补充通知和第 </w:t>
      </w:r>
      <w:r>
        <w:rPr>
          <w:rFonts w:hint="eastAsia" w:cs="Times New Roman"/>
          <w:color w:val="auto"/>
          <w:kern w:val="2"/>
          <w:sz w:val="24"/>
          <w:szCs w:val="24"/>
          <w:highlight w:val="none"/>
          <w:lang w:val="en-US" w:eastAsia="zh-CN" w:bidi="ar-SA"/>
        </w:rPr>
        <w:t>7</w:t>
      </w:r>
      <w:r>
        <w:rPr>
          <w:rFonts w:hint="eastAsia" w:cs="Times New Roman"/>
          <w:color w:val="auto"/>
          <w:kern w:val="2"/>
          <w:sz w:val="24"/>
          <w:szCs w:val="24"/>
          <w:highlight w:val="none"/>
          <w:lang w:val="en-US" w:bidi="ar-SA"/>
        </w:rPr>
        <w:t xml:space="preserve"> 条所述的招标答疑纪要。</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5.3供应商应认真阅读招标文件的所有内容，如果供应商的投标文件不能符合招标文件的要求，责任由供应商负责。</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6.招标文件的澄清</w:t>
      </w:r>
    </w:p>
    <w:p>
      <w:pPr>
        <w:pStyle w:val="14"/>
        <w:autoSpaceDE/>
        <w:autoSpaceDN/>
        <w:snapToGrid w:val="0"/>
        <w:ind w:left="0"/>
        <w:jc w:val="both"/>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6.1</w:t>
      </w:r>
      <w:r>
        <w:rPr>
          <w:rFonts w:hint="eastAsia" w:cs="Times New Roman"/>
          <w:color w:val="auto"/>
          <w:kern w:val="2"/>
          <w:sz w:val="24"/>
          <w:szCs w:val="24"/>
          <w:highlight w:val="none"/>
          <w:lang w:val="en-US" w:bidi="ar-SA"/>
        </w:rPr>
        <w:t>任何要求对</w:t>
      </w:r>
      <w:r>
        <w:rPr>
          <w:rFonts w:hint="eastAsia" w:cs="Times New Roman"/>
          <w:color w:val="auto"/>
          <w:kern w:val="2"/>
          <w:sz w:val="24"/>
          <w:szCs w:val="24"/>
          <w:highlight w:val="none"/>
          <w:lang w:val="en-US" w:eastAsia="zh-CN" w:bidi="ar-SA"/>
        </w:rPr>
        <w:t>招标</w:t>
      </w:r>
      <w:r>
        <w:rPr>
          <w:rFonts w:hint="eastAsia" w:cs="Times New Roman"/>
          <w:color w:val="auto"/>
          <w:kern w:val="2"/>
          <w:sz w:val="24"/>
          <w:szCs w:val="24"/>
          <w:highlight w:val="none"/>
          <w:lang w:val="en-US" w:bidi="ar-SA"/>
        </w:rPr>
        <w:t>文件澄清的供应商，均应在开标前</w:t>
      </w:r>
      <w:r>
        <w:rPr>
          <w:rFonts w:hint="eastAsia" w:cs="Times New Roman"/>
          <w:color w:val="auto"/>
          <w:kern w:val="2"/>
          <w:sz w:val="24"/>
          <w:szCs w:val="24"/>
          <w:highlight w:val="none"/>
          <w:lang w:val="en-US" w:eastAsia="zh-CN" w:bidi="ar-SA"/>
        </w:rPr>
        <w:t>15</w:t>
      </w:r>
      <w:r>
        <w:rPr>
          <w:rFonts w:hint="eastAsia" w:cs="Times New Roman"/>
          <w:color w:val="auto"/>
          <w:kern w:val="2"/>
          <w:sz w:val="24"/>
          <w:szCs w:val="24"/>
          <w:highlight w:val="none"/>
          <w:lang w:val="en-US" w:bidi="ar-SA"/>
        </w:rPr>
        <w:t xml:space="preserve"> 天前按公告中的通讯地址，以书面形式（如信函、传真等）致函采购单位</w:t>
      </w:r>
      <w:r>
        <w:rPr>
          <w:rFonts w:hint="eastAsia" w:cs="Times New Roman"/>
          <w:color w:val="auto"/>
          <w:kern w:val="2"/>
          <w:sz w:val="24"/>
          <w:szCs w:val="24"/>
          <w:highlight w:val="none"/>
          <w:lang w:val="en-US" w:eastAsia="zh-CN" w:bidi="ar-SA"/>
        </w:rPr>
        <w:t>。</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6.2采购人将在投标截止时间 15 天前对供应商的疑问作出统一的解答以招标文件补充形式发至各供应商。</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7.招标文件的修改</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7.1在投标截止时间 15 日前，无论出于何种原因，采购代理机构和采购人可主动地或在解答潜在供应商提出的澄清问题时对招标文件进行修改。</w:t>
      </w:r>
    </w:p>
    <w:p>
      <w:pPr>
        <w:pStyle w:val="14"/>
        <w:autoSpaceDE/>
        <w:autoSpaceDN/>
        <w:snapToGrid w:val="0"/>
        <w:ind w:left="0"/>
        <w:jc w:val="both"/>
        <w:rPr>
          <w:rFonts w:hint="eastAsia"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bidi="ar-SA"/>
        </w:rPr>
        <w:t>7.2</w:t>
      </w:r>
      <w:r>
        <w:rPr>
          <w:rFonts w:hint="eastAsia" w:cs="Times New Roman"/>
          <w:color w:val="auto"/>
          <w:sz w:val="24"/>
          <w:highlight w:val="none"/>
        </w:rPr>
        <w:t>采购单位发出的所有补充、修改和变更文件均作为招标文件的组成部分，与招标文件具有同等法律效力</w:t>
      </w:r>
      <w:r>
        <w:rPr>
          <w:rFonts w:hint="eastAsia" w:cs="Times New Roman"/>
          <w:color w:val="auto"/>
          <w:sz w:val="24"/>
          <w:highlight w:val="none"/>
          <w:lang w:eastAsia="zh-CN"/>
        </w:rPr>
        <w:t>。</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7.3当采购人发放的招标文件及招标文件的答疑文件、修改文件、补充文件前后不一致，发生矛盾情况时，以最后发出的为准。</w:t>
      </w:r>
    </w:p>
    <w:p>
      <w:pPr>
        <w:pStyle w:val="14"/>
        <w:autoSpaceDE/>
        <w:autoSpaceDN/>
        <w:snapToGrid w:val="0"/>
        <w:ind w:left="0"/>
        <w:jc w:val="center"/>
        <w:rPr>
          <w:rFonts w:hint="eastAsia" w:cs="Times New Roman"/>
          <w:b/>
          <w:bCs/>
          <w:color w:val="auto"/>
          <w:kern w:val="2"/>
          <w:sz w:val="24"/>
          <w:szCs w:val="24"/>
          <w:highlight w:val="none"/>
          <w:lang w:val="en-US" w:bidi="ar-SA"/>
        </w:rPr>
      </w:pPr>
    </w:p>
    <w:p>
      <w:pPr>
        <w:pStyle w:val="14"/>
        <w:autoSpaceDE/>
        <w:autoSpaceDN/>
        <w:snapToGrid w:val="0"/>
        <w:ind w:left="0"/>
        <w:jc w:val="center"/>
        <w:rPr>
          <w:rFonts w:hint="eastAsia" w:cs="Times New Roman"/>
          <w:b/>
          <w:bCs/>
          <w:color w:val="auto"/>
          <w:kern w:val="2"/>
          <w:sz w:val="24"/>
          <w:szCs w:val="24"/>
          <w:highlight w:val="none"/>
          <w:lang w:val="en-US" w:bidi="ar-SA"/>
        </w:rPr>
      </w:pPr>
    </w:p>
    <w:p>
      <w:pPr>
        <w:pStyle w:val="14"/>
        <w:autoSpaceDE/>
        <w:autoSpaceDN/>
        <w:snapToGrid w:val="0"/>
        <w:ind w:left="0"/>
        <w:jc w:val="center"/>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三、投标文件的编制</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8.编制要求</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8.1供应商应认真阅读招标文件的所有内容，按招标文件的要求提供投标文件，并保证提供的全部资料的真实性，以使其投标对招标文件做出实质性响应，否则，其投标将被拒绝。</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8.2投标文件应按招标文件的全部内容，包括所有的补充、修改及附件进行编制。</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8.3供应商须按照本招标文件的要求编制投标文件，否则采购人有权拒绝其投标文件。</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9.投标文件的语言及计量单位</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9.1供应商提交的投标文件以及供应商与采购代理机构、采购人就有关投标的所有来函电均应使用简体中文书写。供应商提供的支持文件和印刷文献可以用另一种语言，但相应内容应附有简体中文翻译本。在解释投标文件时以简体中文为准。</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9.2除在招标文件另有规定外，计量单位应使用中华人民共和国法定计量单位。</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10.投标文件的组成</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10.1供应商递交的投标书应包含下列文件：正确填写的投标书及投标书附件、本招标文件要求供应商提供的有关资料。本文件附件所列的文件可以按同样格式加以扩展。投标文件需按招标文件要求编制、密封及递交。</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bidi="ar-SA"/>
        </w:rPr>
        <w:t>附件1-</w:t>
      </w:r>
      <w:r>
        <w:rPr>
          <w:rFonts w:hint="eastAsia" w:cs="Times New Roman"/>
          <w:color w:val="auto"/>
          <w:kern w:val="2"/>
          <w:sz w:val="24"/>
          <w:szCs w:val="24"/>
          <w:highlight w:val="none"/>
          <w:lang w:val="en-US" w:bidi="ar-SA"/>
        </w:rPr>
        <w:t>投标函</w:t>
      </w:r>
    </w:p>
    <w:p>
      <w:pPr>
        <w:pStyle w:val="14"/>
        <w:autoSpaceDE/>
        <w:autoSpaceDN/>
        <w:snapToGrid w:val="0"/>
        <w:ind w:left="0"/>
        <w:jc w:val="both"/>
        <w:rPr>
          <w:rFonts w:cs="Times New Roman"/>
          <w:color w:val="auto"/>
          <w:kern w:val="2"/>
          <w:sz w:val="24"/>
          <w:szCs w:val="24"/>
          <w:highlight w:val="none"/>
          <w:lang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bidi="ar-SA"/>
        </w:rPr>
        <w:t>2</w:t>
      </w:r>
      <w:r>
        <w:rPr>
          <w:rFonts w:hint="eastAsia" w:cs="Times New Roman"/>
          <w:color w:val="auto"/>
          <w:kern w:val="2"/>
          <w:sz w:val="24"/>
          <w:szCs w:val="24"/>
          <w:highlight w:val="none"/>
          <w:lang w:bidi="ar-SA"/>
        </w:rPr>
        <w:t>-法定代表人授权书</w:t>
      </w:r>
    </w:p>
    <w:p>
      <w:pPr>
        <w:pStyle w:val="14"/>
        <w:autoSpaceDE/>
        <w:autoSpaceDN/>
        <w:snapToGrid w:val="0"/>
        <w:ind w:left="0"/>
        <w:jc w:val="both"/>
        <w:rPr>
          <w:rFonts w:ascii="Times New Roman" w:hAnsi="Times New Roman" w:cs="Times New Roman"/>
          <w:color w:val="auto"/>
          <w:spacing w:val="4"/>
          <w:kern w:val="10"/>
          <w:sz w:val="24"/>
          <w:highlight w:val="none"/>
        </w:rPr>
      </w:pPr>
      <w:r>
        <w:rPr>
          <w:rFonts w:hint="eastAsia" w:cs="Times New Roman"/>
          <w:color w:val="auto"/>
          <w:kern w:val="2"/>
          <w:sz w:val="24"/>
          <w:szCs w:val="24"/>
          <w:highlight w:val="none"/>
          <w:lang w:bidi="ar-SA"/>
        </w:rPr>
        <w:t>附</w:t>
      </w:r>
      <w:r>
        <w:rPr>
          <w:rFonts w:hint="eastAsia" w:ascii="Times New Roman" w:hAnsi="Times New Roman" w:cs="Times New Roman"/>
          <w:color w:val="auto"/>
          <w:spacing w:val="4"/>
          <w:kern w:val="10"/>
          <w:sz w:val="24"/>
          <w:highlight w:val="none"/>
        </w:rPr>
        <w:t>件</w:t>
      </w:r>
      <w:r>
        <w:rPr>
          <w:rFonts w:hint="eastAsia" w:ascii="Times New Roman" w:hAnsi="Times New Roman" w:cs="Times New Roman"/>
          <w:color w:val="auto"/>
          <w:spacing w:val="4"/>
          <w:kern w:val="10"/>
          <w:sz w:val="24"/>
          <w:highlight w:val="none"/>
          <w:lang w:val="en-US"/>
        </w:rPr>
        <w:t>3</w:t>
      </w:r>
      <w:r>
        <w:rPr>
          <w:rFonts w:hint="eastAsia" w:ascii="Times New Roman" w:hAnsi="Times New Roman" w:cs="Times New Roman"/>
          <w:color w:val="auto"/>
          <w:spacing w:val="4"/>
          <w:kern w:val="10"/>
          <w:sz w:val="24"/>
          <w:highlight w:val="none"/>
        </w:rPr>
        <w:t>-投标报价一览表</w:t>
      </w:r>
    </w:p>
    <w:p>
      <w:pPr>
        <w:pStyle w:val="14"/>
        <w:autoSpaceDE/>
        <w:autoSpaceDN/>
        <w:snapToGrid w:val="0"/>
        <w:ind w:left="0"/>
        <w:jc w:val="both"/>
        <w:rPr>
          <w:rFonts w:ascii="Times New Roman" w:hAnsi="Times New Roman" w:cs="Times New Roman"/>
          <w:color w:val="auto"/>
          <w:spacing w:val="4"/>
          <w:kern w:val="10"/>
          <w:sz w:val="24"/>
          <w:highlight w:val="none"/>
        </w:rPr>
      </w:pPr>
      <w:r>
        <w:rPr>
          <w:rFonts w:hint="eastAsia" w:ascii="Times New Roman" w:hAnsi="Times New Roman" w:cs="Times New Roman"/>
          <w:color w:val="auto"/>
          <w:spacing w:val="4"/>
          <w:kern w:val="10"/>
          <w:sz w:val="24"/>
          <w:highlight w:val="none"/>
        </w:rPr>
        <w:t>附件</w:t>
      </w:r>
      <w:r>
        <w:rPr>
          <w:rFonts w:hint="eastAsia" w:ascii="Times New Roman" w:hAnsi="Times New Roman" w:cs="Times New Roman"/>
          <w:color w:val="auto"/>
          <w:spacing w:val="4"/>
          <w:kern w:val="10"/>
          <w:sz w:val="24"/>
          <w:highlight w:val="none"/>
          <w:lang w:val="en-US"/>
        </w:rPr>
        <w:t>4</w:t>
      </w:r>
      <w:r>
        <w:rPr>
          <w:rFonts w:hint="eastAsia" w:ascii="Times New Roman" w:hAnsi="Times New Roman" w:cs="Times New Roman"/>
          <w:color w:val="auto"/>
          <w:spacing w:val="4"/>
          <w:kern w:val="10"/>
          <w:sz w:val="24"/>
          <w:highlight w:val="none"/>
        </w:rPr>
        <w:t>-采购清单及报价明细表</w:t>
      </w:r>
    </w:p>
    <w:p>
      <w:pPr>
        <w:pStyle w:val="14"/>
        <w:autoSpaceDE/>
        <w:autoSpaceDN/>
        <w:snapToGrid w:val="0"/>
        <w:ind w:left="0"/>
        <w:jc w:val="both"/>
        <w:rPr>
          <w:rFonts w:hint="eastAsia" w:ascii="宋体" w:hAnsi="宋体" w:eastAsia="宋体" w:cs="Times New Roman"/>
          <w:color w:val="auto"/>
          <w:kern w:val="2"/>
          <w:sz w:val="24"/>
          <w:szCs w:val="24"/>
          <w:highlight w:val="none"/>
          <w:lang w:bidi="ar-SA"/>
        </w:rPr>
      </w:pPr>
      <w:r>
        <w:rPr>
          <w:rFonts w:hint="eastAsia" w:ascii="Times New Roman" w:hAnsi="Times New Roman" w:cs="Times New Roman"/>
          <w:color w:val="auto"/>
          <w:spacing w:val="4"/>
          <w:kern w:val="10"/>
          <w:sz w:val="24"/>
          <w:highlight w:val="none"/>
        </w:rPr>
        <w:t>附件</w:t>
      </w:r>
      <w:r>
        <w:rPr>
          <w:rFonts w:hint="eastAsia" w:ascii="Times New Roman" w:hAnsi="Times New Roman" w:cs="Times New Roman"/>
          <w:color w:val="auto"/>
          <w:spacing w:val="4"/>
          <w:kern w:val="10"/>
          <w:sz w:val="24"/>
          <w:highlight w:val="none"/>
          <w:lang w:val="en-US"/>
        </w:rPr>
        <w:t>5</w:t>
      </w:r>
      <w:r>
        <w:rPr>
          <w:rFonts w:hint="eastAsia" w:ascii="Times New Roman" w:hAnsi="Times New Roman" w:cs="Times New Roman"/>
          <w:color w:val="auto"/>
          <w:spacing w:val="4"/>
          <w:kern w:val="10"/>
          <w:sz w:val="24"/>
          <w:highlight w:val="none"/>
        </w:rPr>
        <w:t>-</w:t>
      </w:r>
      <w:r>
        <w:rPr>
          <w:rFonts w:hint="eastAsia" w:ascii="Times New Roman" w:hAnsi="Times New Roman" w:cs="Times New Roman"/>
          <w:color w:val="auto"/>
          <w:spacing w:val="4"/>
          <w:kern w:val="10"/>
          <w:sz w:val="24"/>
          <w:highlight w:val="none"/>
          <w:lang w:val="en-US"/>
        </w:rPr>
        <w:t>技术规格</w:t>
      </w:r>
      <w:r>
        <w:rPr>
          <w:rFonts w:hint="eastAsia" w:ascii="宋体" w:hAnsi="宋体" w:eastAsia="宋体" w:cs="Times New Roman"/>
          <w:color w:val="auto"/>
          <w:kern w:val="2"/>
          <w:sz w:val="24"/>
          <w:szCs w:val="24"/>
          <w:highlight w:val="none"/>
          <w:lang w:val="en-US" w:bidi="ar-SA"/>
        </w:rPr>
        <w:t>偏离表及</w:t>
      </w:r>
      <w:r>
        <w:rPr>
          <w:rFonts w:hint="eastAsia" w:ascii="宋体" w:hAnsi="宋体" w:eastAsia="宋体" w:cs="Times New Roman"/>
          <w:color w:val="auto"/>
          <w:kern w:val="2"/>
          <w:sz w:val="24"/>
          <w:szCs w:val="24"/>
          <w:highlight w:val="none"/>
          <w:lang w:bidi="ar-SA"/>
        </w:rPr>
        <w:t>备品备件、易损件及专用工具供应清单</w:t>
      </w:r>
    </w:p>
    <w:p>
      <w:pPr>
        <w:pStyle w:val="14"/>
        <w:autoSpaceDE/>
        <w:autoSpaceDN/>
        <w:snapToGrid w:val="0"/>
        <w:ind w:left="0"/>
        <w:jc w:val="both"/>
        <w:rPr>
          <w:rFonts w:hint="eastAsia" w:ascii="宋体" w:hAnsi="宋体" w:eastAsia="宋体" w:cs="Times New Roman"/>
          <w:color w:val="auto"/>
          <w:kern w:val="2"/>
          <w:sz w:val="24"/>
          <w:szCs w:val="24"/>
          <w:highlight w:val="none"/>
          <w:lang w:bidi="ar-SA"/>
        </w:rPr>
      </w:pPr>
      <w:r>
        <w:rPr>
          <w:rFonts w:hint="eastAsia" w:ascii="宋体" w:hAnsi="宋体" w:eastAsia="宋体" w:cs="Times New Roman"/>
          <w:color w:val="auto"/>
          <w:kern w:val="2"/>
          <w:sz w:val="24"/>
          <w:szCs w:val="24"/>
          <w:highlight w:val="none"/>
          <w:lang w:bidi="ar-SA"/>
        </w:rPr>
        <w:t>附件</w:t>
      </w:r>
      <w:r>
        <w:rPr>
          <w:rFonts w:hint="eastAsia" w:ascii="宋体" w:hAnsi="宋体" w:eastAsia="宋体" w:cs="Times New Roman"/>
          <w:color w:val="auto"/>
          <w:kern w:val="2"/>
          <w:sz w:val="24"/>
          <w:szCs w:val="24"/>
          <w:highlight w:val="none"/>
          <w:lang w:val="en-US" w:bidi="ar-SA"/>
        </w:rPr>
        <w:t>6</w:t>
      </w:r>
      <w:r>
        <w:rPr>
          <w:rFonts w:hint="eastAsia" w:ascii="宋体" w:hAnsi="宋体" w:eastAsia="宋体" w:cs="Times New Roman"/>
          <w:color w:val="auto"/>
          <w:kern w:val="2"/>
          <w:sz w:val="24"/>
          <w:szCs w:val="24"/>
          <w:highlight w:val="none"/>
          <w:lang w:bidi="ar-SA"/>
        </w:rPr>
        <w:t>-资格证明文件</w:t>
      </w:r>
    </w:p>
    <w:p>
      <w:pPr>
        <w:pStyle w:val="14"/>
        <w:autoSpaceDE/>
        <w:autoSpaceDN/>
        <w:snapToGrid w:val="0"/>
        <w:ind w:left="0"/>
        <w:jc w:val="both"/>
        <w:rPr>
          <w:rFonts w:hint="eastAsia" w:ascii="宋体" w:hAnsi="宋体" w:eastAsia="宋体" w:cs="Times New Roman"/>
          <w:color w:val="auto"/>
          <w:kern w:val="2"/>
          <w:sz w:val="24"/>
          <w:szCs w:val="24"/>
          <w:highlight w:val="none"/>
          <w:lang w:bidi="ar-SA"/>
        </w:rPr>
      </w:pPr>
      <w:r>
        <w:rPr>
          <w:rFonts w:hint="eastAsia" w:ascii="宋体" w:hAnsi="宋体" w:eastAsia="宋体" w:cs="Times New Roman"/>
          <w:color w:val="auto"/>
          <w:kern w:val="2"/>
          <w:sz w:val="24"/>
          <w:szCs w:val="24"/>
          <w:highlight w:val="none"/>
          <w:lang w:bidi="ar-SA"/>
        </w:rPr>
        <w:t>附件</w:t>
      </w:r>
      <w:r>
        <w:rPr>
          <w:rFonts w:hint="eastAsia" w:ascii="宋体" w:hAnsi="宋体" w:eastAsia="宋体" w:cs="Times New Roman"/>
          <w:color w:val="auto"/>
          <w:kern w:val="2"/>
          <w:sz w:val="24"/>
          <w:szCs w:val="24"/>
          <w:highlight w:val="none"/>
          <w:lang w:val="en-US" w:bidi="ar-SA"/>
        </w:rPr>
        <w:t>7</w:t>
      </w:r>
      <w:r>
        <w:rPr>
          <w:rFonts w:hint="eastAsia" w:ascii="宋体" w:hAnsi="宋体" w:eastAsia="宋体" w:cs="Times New Roman"/>
          <w:color w:val="auto"/>
          <w:kern w:val="2"/>
          <w:sz w:val="24"/>
          <w:szCs w:val="24"/>
          <w:highlight w:val="none"/>
          <w:lang w:bidi="ar-SA"/>
        </w:rPr>
        <w:t>-</w:t>
      </w:r>
      <w:r>
        <w:rPr>
          <w:rFonts w:hint="eastAsia" w:hAnsi="Arial"/>
          <w:color w:val="auto"/>
          <w:sz w:val="24"/>
          <w:highlight w:val="none"/>
          <w:lang w:val="en-US" w:eastAsia="en-US"/>
        </w:rPr>
        <w:t>所投产品的相关证明文件</w:t>
      </w:r>
    </w:p>
    <w:p>
      <w:pPr>
        <w:pStyle w:val="14"/>
        <w:autoSpaceDE/>
        <w:autoSpaceDN/>
        <w:snapToGrid w:val="0"/>
        <w:ind w:left="0"/>
        <w:jc w:val="both"/>
        <w:rPr>
          <w:rFonts w:hint="eastAsia" w:ascii="宋体" w:hAnsi="宋体" w:eastAsia="宋体" w:cs="Times New Roman"/>
          <w:color w:val="auto"/>
          <w:kern w:val="2"/>
          <w:sz w:val="24"/>
          <w:szCs w:val="24"/>
          <w:highlight w:val="none"/>
          <w:lang w:bidi="ar-SA"/>
        </w:rPr>
      </w:pPr>
      <w:r>
        <w:rPr>
          <w:rFonts w:hint="eastAsia" w:ascii="宋体" w:hAnsi="宋体" w:eastAsia="宋体" w:cs="Times New Roman"/>
          <w:color w:val="auto"/>
          <w:kern w:val="2"/>
          <w:sz w:val="24"/>
          <w:szCs w:val="24"/>
          <w:highlight w:val="none"/>
          <w:lang w:bidi="ar-SA"/>
        </w:rPr>
        <w:t>附件</w:t>
      </w:r>
      <w:r>
        <w:rPr>
          <w:rFonts w:hint="eastAsia" w:ascii="宋体" w:hAnsi="宋体" w:eastAsia="宋体" w:cs="Times New Roman"/>
          <w:color w:val="auto"/>
          <w:kern w:val="2"/>
          <w:sz w:val="24"/>
          <w:szCs w:val="24"/>
          <w:highlight w:val="none"/>
          <w:lang w:val="en-US" w:bidi="ar-SA"/>
        </w:rPr>
        <w:t>8</w:t>
      </w:r>
      <w:r>
        <w:rPr>
          <w:rFonts w:hint="eastAsia" w:ascii="宋体" w:hAnsi="宋体" w:eastAsia="宋体" w:cs="Times New Roman"/>
          <w:color w:val="auto"/>
          <w:kern w:val="2"/>
          <w:sz w:val="24"/>
          <w:szCs w:val="24"/>
          <w:highlight w:val="none"/>
          <w:lang w:bidi="ar-SA"/>
        </w:rPr>
        <w:t>-企业综合实力及信誉</w:t>
      </w:r>
    </w:p>
    <w:p>
      <w:pPr>
        <w:pStyle w:val="14"/>
        <w:autoSpaceDE/>
        <w:autoSpaceDN/>
        <w:snapToGrid w:val="0"/>
        <w:ind w:left="0"/>
        <w:jc w:val="both"/>
        <w:rPr>
          <w:rFonts w:hint="eastAsia"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bidi="ar-SA"/>
        </w:rPr>
        <w:t>附件</w:t>
      </w:r>
      <w:r>
        <w:rPr>
          <w:rFonts w:hint="eastAsia" w:ascii="宋体" w:hAnsi="宋体" w:eastAsia="宋体" w:cs="Times New Roman"/>
          <w:color w:val="auto"/>
          <w:kern w:val="2"/>
          <w:sz w:val="24"/>
          <w:szCs w:val="24"/>
          <w:highlight w:val="none"/>
          <w:lang w:val="en-US" w:bidi="ar-SA"/>
        </w:rPr>
        <w:t>9-</w:t>
      </w:r>
      <w:r>
        <w:rPr>
          <w:rFonts w:hint="eastAsia" w:cs="Times New Roman"/>
          <w:color w:val="auto"/>
          <w:kern w:val="2"/>
          <w:sz w:val="24"/>
          <w:szCs w:val="24"/>
          <w:highlight w:val="none"/>
          <w:lang w:val="en-US" w:eastAsia="zh-CN" w:bidi="ar-SA"/>
        </w:rPr>
        <w:t>供货服务方案及技术措施</w:t>
      </w:r>
    </w:p>
    <w:p>
      <w:pPr>
        <w:pStyle w:val="14"/>
        <w:autoSpaceDE/>
        <w:autoSpaceDN/>
        <w:snapToGrid w:val="0"/>
        <w:ind w:left="0"/>
        <w:jc w:val="both"/>
        <w:rPr>
          <w:rFonts w:hint="eastAsia" w:ascii="宋体" w:hAnsi="宋体" w:eastAsia="宋体" w:cs="Times New Roman"/>
          <w:color w:val="auto"/>
          <w:kern w:val="2"/>
          <w:sz w:val="24"/>
          <w:szCs w:val="24"/>
          <w:highlight w:val="none"/>
          <w:lang w:val="en-US" w:bidi="ar-SA"/>
        </w:rPr>
      </w:pPr>
      <w:r>
        <w:rPr>
          <w:rFonts w:hint="eastAsia" w:ascii="宋体" w:hAnsi="宋体" w:eastAsia="宋体" w:cs="Times New Roman"/>
          <w:color w:val="auto"/>
          <w:kern w:val="2"/>
          <w:sz w:val="24"/>
          <w:szCs w:val="24"/>
          <w:highlight w:val="none"/>
          <w:lang w:bidi="ar-SA"/>
        </w:rPr>
        <w:t>附</w:t>
      </w:r>
      <w:r>
        <w:rPr>
          <w:rFonts w:hint="eastAsia" w:ascii="Times New Roman" w:hAnsi="Times New Roman" w:cs="Times New Roman"/>
          <w:color w:val="auto"/>
          <w:spacing w:val="4"/>
          <w:kern w:val="10"/>
          <w:sz w:val="24"/>
          <w:highlight w:val="none"/>
        </w:rPr>
        <w:t>件</w:t>
      </w:r>
      <w:r>
        <w:rPr>
          <w:rFonts w:hint="eastAsia" w:ascii="Times New Roman" w:hAnsi="Times New Roman" w:cs="Times New Roman"/>
          <w:color w:val="auto"/>
          <w:spacing w:val="4"/>
          <w:kern w:val="10"/>
          <w:sz w:val="24"/>
          <w:highlight w:val="none"/>
          <w:lang w:val="en-US"/>
        </w:rPr>
        <w:t>10-</w:t>
      </w:r>
      <w:r>
        <w:rPr>
          <w:rFonts w:hint="eastAsia" w:cs="Times New Roman"/>
          <w:color w:val="auto"/>
          <w:kern w:val="2"/>
          <w:sz w:val="24"/>
          <w:szCs w:val="24"/>
          <w:highlight w:val="none"/>
          <w:lang w:val="en-US" w:eastAsia="zh-CN" w:bidi="ar-SA"/>
        </w:rPr>
        <w:t>培训计划</w:t>
      </w:r>
    </w:p>
    <w:p>
      <w:pPr>
        <w:snapToGrid w:val="0"/>
        <w:spacing w:line="360" w:lineRule="auto"/>
        <w:rPr>
          <w:rFonts w:hint="eastAsia" w:ascii="Times New Roman" w:hAnsi="Times New Roman" w:cs="Times New Roman"/>
          <w:color w:val="auto"/>
          <w:spacing w:val="4"/>
          <w:kern w:val="10"/>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附件11-</w:t>
      </w:r>
      <w:r>
        <w:rPr>
          <w:rFonts w:hint="eastAsia" w:ascii="Times New Roman" w:hAnsi="Times New Roman" w:cs="Times New Roman"/>
          <w:color w:val="auto"/>
          <w:spacing w:val="4"/>
          <w:kern w:val="10"/>
          <w:sz w:val="24"/>
          <w:highlight w:val="none"/>
          <w:lang w:val="en-US" w:eastAsia="zh-CN"/>
        </w:rPr>
        <w:t>售后服务及服务质保期承诺</w:t>
      </w:r>
    </w:p>
    <w:p>
      <w:pPr>
        <w:pStyle w:val="14"/>
        <w:autoSpaceDE/>
        <w:autoSpaceDN/>
        <w:snapToGrid w:val="0"/>
        <w:ind w:left="0"/>
        <w:jc w:val="left"/>
        <w:rPr>
          <w:rFonts w:hint="eastAsia" w:cs="Times New Roman"/>
          <w:color w:val="auto"/>
          <w:kern w:val="2"/>
          <w:sz w:val="24"/>
          <w:szCs w:val="24"/>
          <w:highlight w:val="none"/>
          <w:lang w:val="en-US" w:eastAsia="zh-CN" w:bidi="ar-SA"/>
        </w:rPr>
      </w:pPr>
      <w:r>
        <w:rPr>
          <w:rFonts w:hint="eastAsia" w:ascii="Times New Roman" w:hAnsi="Times New Roman" w:cs="Times New Roman"/>
          <w:color w:val="auto"/>
          <w:spacing w:val="4"/>
          <w:kern w:val="10"/>
          <w:sz w:val="24"/>
          <w:highlight w:val="none"/>
          <w:lang w:val="en-US" w:eastAsia="zh-CN"/>
        </w:rPr>
        <w:t>附件12-</w:t>
      </w:r>
      <w:r>
        <w:rPr>
          <w:rFonts w:hint="eastAsia" w:cs="Times New Roman"/>
          <w:color w:val="auto"/>
          <w:kern w:val="2"/>
          <w:sz w:val="24"/>
          <w:szCs w:val="24"/>
          <w:highlight w:val="none"/>
          <w:lang w:val="en-US" w:eastAsia="zh-CN" w:bidi="ar-SA"/>
        </w:rPr>
        <w:t>应急响应及处理方案</w:t>
      </w:r>
    </w:p>
    <w:p>
      <w:pPr>
        <w:snapToGrid w:val="0"/>
        <w:spacing w:line="360" w:lineRule="auto"/>
        <w:rPr>
          <w:rFonts w:hint="eastAsia" w:ascii="Times New Roman" w:hAnsi="Times New Roman" w:cs="Times New Roman"/>
          <w:color w:val="auto"/>
          <w:spacing w:val="4"/>
          <w:kern w:val="10"/>
          <w:sz w:val="24"/>
          <w:highlight w:val="none"/>
        </w:rPr>
      </w:pPr>
      <w:r>
        <w:rPr>
          <w:rFonts w:hint="eastAsia" w:ascii="Times New Roman" w:hAnsi="Times New Roman" w:cs="Times New Roman"/>
          <w:color w:val="auto"/>
          <w:spacing w:val="4"/>
          <w:kern w:val="10"/>
          <w:sz w:val="24"/>
          <w:highlight w:val="none"/>
        </w:rPr>
        <w:t>附件</w:t>
      </w:r>
      <w:r>
        <w:rPr>
          <w:rFonts w:hint="eastAsia" w:ascii="Times New Roman" w:hAnsi="Times New Roman" w:cs="Times New Roman"/>
          <w:color w:val="auto"/>
          <w:spacing w:val="4"/>
          <w:kern w:val="10"/>
          <w:sz w:val="24"/>
          <w:highlight w:val="none"/>
          <w:lang w:val="en-US"/>
        </w:rPr>
        <w:t>1</w:t>
      </w:r>
      <w:r>
        <w:rPr>
          <w:rFonts w:hint="eastAsia" w:ascii="Times New Roman" w:hAnsi="Times New Roman" w:cs="Times New Roman"/>
          <w:color w:val="auto"/>
          <w:spacing w:val="4"/>
          <w:kern w:val="10"/>
          <w:sz w:val="24"/>
          <w:highlight w:val="none"/>
          <w:lang w:val="en-US" w:eastAsia="zh-CN"/>
        </w:rPr>
        <w:t>3-</w:t>
      </w:r>
      <w:r>
        <w:rPr>
          <w:rFonts w:hint="eastAsia" w:ascii="Times New Roman" w:hAnsi="Times New Roman" w:cs="Times New Roman"/>
          <w:color w:val="auto"/>
          <w:spacing w:val="4"/>
          <w:kern w:val="10"/>
          <w:sz w:val="24"/>
          <w:highlight w:val="none"/>
        </w:rPr>
        <w:t>供应商类似项目业绩一览表</w:t>
      </w:r>
    </w:p>
    <w:p>
      <w:pPr>
        <w:snapToGrid w:val="0"/>
        <w:spacing w:line="360" w:lineRule="auto"/>
        <w:rPr>
          <w:rFonts w:hint="eastAsia" w:ascii="Times New Roman" w:hAnsi="Times New Roman" w:cs="Times New Roman"/>
          <w:color w:val="auto"/>
          <w:spacing w:val="4"/>
          <w:kern w:val="10"/>
          <w:sz w:val="24"/>
          <w:highlight w:val="none"/>
        </w:rPr>
      </w:pPr>
      <w:r>
        <w:rPr>
          <w:rFonts w:hint="eastAsia" w:ascii="宋体" w:hAnsi="宋体" w:eastAsia="宋体" w:cs="Times New Roman"/>
          <w:color w:val="auto"/>
          <w:kern w:val="2"/>
          <w:sz w:val="24"/>
          <w:szCs w:val="24"/>
          <w:highlight w:val="none"/>
          <w:lang w:val="en-US" w:eastAsia="zh-CN" w:bidi="ar-SA"/>
        </w:rPr>
        <w:t>附件14-</w:t>
      </w:r>
      <w:r>
        <w:rPr>
          <w:rFonts w:hint="eastAsia" w:ascii="Times New Roman" w:hAnsi="Times New Roman" w:cs="Times New Roman"/>
          <w:color w:val="auto"/>
          <w:spacing w:val="4"/>
          <w:kern w:val="10"/>
          <w:sz w:val="24"/>
          <w:highlight w:val="none"/>
        </w:rPr>
        <w:t>供应商认为有必要提供的其它材料</w:t>
      </w:r>
    </w:p>
    <w:p>
      <w:pPr>
        <w:pStyle w:val="14"/>
        <w:autoSpaceDE/>
        <w:autoSpaceDN/>
        <w:snapToGrid w:val="0"/>
        <w:ind w:left="0"/>
        <w:jc w:val="left"/>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附件15-</w:t>
      </w:r>
      <w:r>
        <w:rPr>
          <w:rFonts w:hint="eastAsia" w:ascii="宋体" w:hAnsi="宋体" w:eastAsia="宋体" w:cs="Times New Roman"/>
          <w:color w:val="auto"/>
          <w:kern w:val="2"/>
          <w:sz w:val="24"/>
          <w:szCs w:val="24"/>
          <w:highlight w:val="none"/>
          <w:lang w:val="en-US" w:eastAsia="zh-CN" w:bidi="ar-SA"/>
        </w:rPr>
        <w:t>反商业贿赂承诺书</w:t>
      </w:r>
    </w:p>
    <w:p>
      <w:pPr>
        <w:pStyle w:val="14"/>
        <w:autoSpaceDE/>
        <w:autoSpaceDN/>
        <w:snapToGrid w:val="0"/>
        <w:ind w:left="0"/>
        <w:jc w:val="left"/>
        <w:rPr>
          <w:rFonts w:hint="default"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附件16-无串标行为承诺函</w:t>
      </w:r>
    </w:p>
    <w:p>
      <w:pPr>
        <w:pStyle w:val="14"/>
        <w:autoSpaceDE/>
        <w:autoSpaceDN/>
        <w:snapToGrid w:val="0"/>
        <w:ind w:left="0"/>
        <w:jc w:val="left"/>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附件17-中小企业声明函（货物）</w:t>
      </w:r>
    </w:p>
    <w:p>
      <w:pPr>
        <w:pStyle w:val="14"/>
        <w:autoSpaceDE/>
        <w:autoSpaceDN/>
        <w:snapToGrid w:val="0"/>
        <w:ind w:left="0"/>
        <w:jc w:val="left"/>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附件18-联合体协议书</w:t>
      </w:r>
    </w:p>
    <w:p>
      <w:pPr>
        <w:snapToGrid w:val="0"/>
        <w:spacing w:line="360" w:lineRule="auto"/>
        <w:rPr>
          <w:rFonts w:hint="eastAsia" w:ascii="Times New Roman" w:hAnsi="Times New Roman" w:cs="Times New Roman"/>
          <w:color w:val="auto"/>
          <w:spacing w:val="4"/>
          <w:kern w:val="10"/>
          <w:sz w:val="24"/>
          <w:highlight w:val="none"/>
          <w:lang w:val="en-US" w:eastAsia="zh-CN"/>
        </w:rPr>
      </w:pPr>
      <w:r>
        <w:rPr>
          <w:rFonts w:hint="eastAsia" w:ascii="Times New Roman" w:hAnsi="Times New Roman" w:cs="Times New Roman"/>
          <w:color w:val="auto"/>
          <w:spacing w:val="4"/>
          <w:kern w:val="10"/>
          <w:sz w:val="24"/>
          <w:highlight w:val="none"/>
          <w:lang w:eastAsia="zh-CN"/>
        </w:rPr>
        <w:t>注：包括但不仅限于以上内容。</w:t>
      </w:r>
    </w:p>
    <w:p>
      <w:pPr>
        <w:snapToGrid w:val="0"/>
        <w:spacing w:line="360" w:lineRule="auto"/>
        <w:rPr>
          <w:rFonts w:hint="eastAsia" w:ascii="Times New Roman" w:hAnsi="Times New Roman" w:cs="Times New Roman"/>
          <w:b/>
          <w:bCs/>
          <w:color w:val="auto"/>
          <w:spacing w:val="4"/>
          <w:kern w:val="10"/>
          <w:sz w:val="24"/>
          <w:highlight w:val="none"/>
          <w:lang w:val="en-US"/>
        </w:rPr>
      </w:pPr>
      <w:r>
        <w:rPr>
          <w:rFonts w:hint="eastAsia" w:ascii="Times New Roman" w:hAnsi="Times New Roman" w:cs="Times New Roman"/>
          <w:b/>
          <w:bCs/>
          <w:color w:val="auto"/>
          <w:spacing w:val="4"/>
          <w:kern w:val="10"/>
          <w:sz w:val="24"/>
          <w:highlight w:val="none"/>
          <w:lang w:val="en-US"/>
        </w:rPr>
        <w:t>11投标报价</w:t>
      </w:r>
    </w:p>
    <w:p>
      <w:pPr>
        <w:snapToGrid w:val="0"/>
        <w:spacing w:line="360" w:lineRule="auto"/>
        <w:rPr>
          <w:rFonts w:hint="eastAsia"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 xml:space="preserve">11.1 </w:t>
      </w:r>
      <w:r>
        <w:rPr>
          <w:rFonts w:hint="eastAsia" w:ascii="Times New Roman" w:hAnsi="Times New Roman" w:cs="Times New Roman"/>
          <w:b w:val="0"/>
          <w:bCs w:val="0"/>
          <w:color w:val="auto"/>
          <w:spacing w:val="4"/>
          <w:kern w:val="10"/>
          <w:sz w:val="24"/>
          <w:highlight w:val="none"/>
          <w:lang w:val="en-US"/>
        </w:rPr>
        <w:t>投标</w:t>
      </w:r>
      <w:r>
        <w:rPr>
          <w:rFonts w:hint="eastAsia" w:ascii="Times New Roman" w:hAnsi="Times New Roman" w:cs="Times New Roman"/>
          <w:color w:val="auto"/>
          <w:spacing w:val="4"/>
          <w:kern w:val="10"/>
          <w:sz w:val="24"/>
          <w:highlight w:val="none"/>
          <w:lang w:val="en-US"/>
        </w:rPr>
        <w:t>报</w:t>
      </w:r>
      <w:r>
        <w:rPr>
          <w:rFonts w:hint="eastAsia" w:cs="Times New Roman"/>
          <w:color w:val="auto"/>
          <w:kern w:val="2"/>
          <w:sz w:val="24"/>
          <w:szCs w:val="24"/>
          <w:highlight w:val="none"/>
          <w:lang w:val="en-US" w:bidi="ar-SA"/>
        </w:rPr>
        <w:t>价应提供单价和总价</w:t>
      </w:r>
      <w:r>
        <w:rPr>
          <w:rFonts w:hint="eastAsia" w:cs="Times New Roman"/>
          <w:color w:val="auto"/>
          <w:kern w:val="2"/>
          <w:sz w:val="24"/>
          <w:szCs w:val="24"/>
          <w:highlight w:val="none"/>
          <w:lang w:val="en-US" w:eastAsia="zh-CN" w:bidi="ar-SA"/>
        </w:rPr>
        <w:t>。</w:t>
      </w:r>
    </w:p>
    <w:p>
      <w:pPr>
        <w:snapToGrid w:val="0"/>
        <w:spacing w:line="360" w:lineRule="auto"/>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11.2</w:t>
      </w:r>
      <w:r>
        <w:rPr>
          <w:rFonts w:hint="eastAsia"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bidi="ar-SA"/>
        </w:rPr>
        <w:t>投标设备名称、数量及报价明细表应一次性报定，投标报价应包括外购件、外协件、配套件、原材料及生产制造、检验验收、包装、保险、合理利润、税费、管理、运杂、安装、售后服务、培训等费用；</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11.3</w:t>
      </w:r>
      <w:r>
        <w:rPr>
          <w:rFonts w:hint="eastAsia" w:cs="Times New Roman"/>
          <w:color w:val="auto"/>
          <w:kern w:val="2"/>
          <w:sz w:val="24"/>
          <w:szCs w:val="24"/>
          <w:highlight w:val="none"/>
          <w:lang w:val="en-US" w:eastAsia="zh-CN" w:bidi="ar-SA"/>
        </w:rPr>
        <w:t xml:space="preserve"> </w:t>
      </w:r>
      <w:r>
        <w:rPr>
          <w:rFonts w:hint="eastAsia"/>
          <w:color w:val="auto"/>
          <w:sz w:val="24"/>
          <w:highlight w:val="none"/>
        </w:rPr>
        <w:t>如投标报价表中的大写金额和小写金额不一致的，以大写金额为准；总价金额与单价金额不一致的，以单价金额为准（单价金额小数点有明显错误的除外）；对不同文字文本投标文件的解释发生</w:t>
      </w:r>
      <w:r>
        <w:rPr>
          <w:rFonts w:hint="eastAsia" w:cs="Times New Roman"/>
          <w:color w:val="auto"/>
          <w:sz w:val="24"/>
          <w:highlight w:val="none"/>
        </w:rPr>
        <w:t>异议的，以中文文本为准。</w:t>
      </w:r>
      <w:r>
        <w:rPr>
          <w:rFonts w:hint="eastAsia"/>
          <w:color w:val="auto"/>
          <w:sz w:val="24"/>
          <w:highlight w:val="none"/>
        </w:rPr>
        <w:t>按上述修正错误的原则及方法调整或修正投标文件的投标报价，供应商同意后，调整后的投标报价对供应商起约束作用。如果供应商不接受修正后的投标报价，其投标将被拒绝，投标保证金将被没收，且不影响评标工作。</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11.4任何有选择的报价将不予接受，在同等条件下的每种货物及服务只允许有一个报价。</w:t>
      </w:r>
    </w:p>
    <w:p>
      <w:pPr>
        <w:pStyle w:val="14"/>
        <w:autoSpaceDE/>
        <w:autoSpaceDN/>
        <w:snapToGrid w:val="0"/>
        <w:ind w:left="0"/>
        <w:jc w:val="both"/>
        <w:rPr>
          <w:rFonts w:cs="Times New Roman"/>
          <w:color w:val="auto"/>
          <w:sz w:val="24"/>
          <w:highlight w:val="none"/>
        </w:rPr>
      </w:pPr>
      <w:r>
        <w:rPr>
          <w:rFonts w:hint="eastAsia" w:cs="Times New Roman"/>
          <w:color w:val="auto"/>
          <w:kern w:val="2"/>
          <w:sz w:val="24"/>
          <w:szCs w:val="24"/>
          <w:highlight w:val="none"/>
          <w:lang w:val="en-US" w:bidi="ar-SA"/>
        </w:rPr>
        <w:t>11.5</w:t>
      </w:r>
      <w:r>
        <w:rPr>
          <w:rFonts w:hint="eastAsia" w:cs="Times New Roman"/>
          <w:color w:val="auto"/>
          <w:sz w:val="24"/>
          <w:highlight w:val="none"/>
        </w:rPr>
        <w:t>本项目设有采购控制价，供应商投标报价超过采购控制价作无效投标处理。</w:t>
      </w:r>
    </w:p>
    <w:p>
      <w:pPr>
        <w:snapToGrid w:val="0"/>
        <w:spacing w:line="360" w:lineRule="auto"/>
        <w:rPr>
          <w:color w:val="auto"/>
          <w:sz w:val="24"/>
          <w:highlight w:val="none"/>
        </w:rPr>
      </w:pPr>
      <w:r>
        <w:rPr>
          <w:rFonts w:hint="eastAsia" w:cs="Times New Roman"/>
          <w:color w:val="auto"/>
          <w:sz w:val="24"/>
          <w:highlight w:val="none"/>
          <w:lang w:val="en-US"/>
        </w:rPr>
        <w:t>11.6</w:t>
      </w:r>
      <w:r>
        <w:rPr>
          <w:rFonts w:hint="eastAsia"/>
          <w:color w:val="auto"/>
          <w:sz w:val="24"/>
          <w:highlight w:val="none"/>
        </w:rPr>
        <w:t>采购人认为投标报价是供应商为完成本采购项目货物及其服务并验收合格所需的全部费用。供应商以下发生的费用，由供应商自行负担，与采购人无关：</w:t>
      </w:r>
    </w:p>
    <w:p>
      <w:pPr>
        <w:snapToGrid w:val="0"/>
        <w:spacing w:line="360" w:lineRule="auto"/>
        <w:rPr>
          <w:color w:val="auto"/>
          <w:sz w:val="24"/>
          <w:highlight w:val="none"/>
        </w:rPr>
      </w:pPr>
      <w:r>
        <w:rPr>
          <w:rFonts w:hint="eastAsia"/>
          <w:color w:val="auto"/>
          <w:sz w:val="24"/>
          <w:highlight w:val="none"/>
          <w:lang w:val="en-US"/>
        </w:rPr>
        <w:t>11.6.1</w:t>
      </w:r>
      <w:r>
        <w:rPr>
          <w:rFonts w:hint="eastAsia"/>
          <w:color w:val="auto"/>
          <w:sz w:val="24"/>
          <w:highlight w:val="none"/>
          <w:lang w:val="en-US" w:eastAsia="zh-CN"/>
        </w:rPr>
        <w:t xml:space="preserve"> </w:t>
      </w:r>
      <w:r>
        <w:rPr>
          <w:rFonts w:hint="eastAsia"/>
          <w:color w:val="auto"/>
          <w:sz w:val="24"/>
          <w:highlight w:val="none"/>
        </w:rPr>
        <w:t>市场价格变动；</w:t>
      </w:r>
    </w:p>
    <w:p>
      <w:pPr>
        <w:snapToGrid w:val="0"/>
        <w:spacing w:line="360" w:lineRule="auto"/>
        <w:rPr>
          <w:color w:val="auto"/>
          <w:sz w:val="24"/>
          <w:highlight w:val="none"/>
        </w:rPr>
      </w:pPr>
      <w:r>
        <w:rPr>
          <w:rFonts w:hint="eastAsia"/>
          <w:color w:val="auto"/>
          <w:sz w:val="24"/>
          <w:highlight w:val="none"/>
          <w:lang w:val="en-US"/>
        </w:rPr>
        <w:t>11.6.2</w:t>
      </w:r>
      <w:r>
        <w:rPr>
          <w:rFonts w:hint="eastAsia"/>
          <w:color w:val="auto"/>
          <w:sz w:val="24"/>
          <w:highlight w:val="none"/>
          <w:lang w:val="en-US" w:eastAsia="zh-CN"/>
        </w:rPr>
        <w:t xml:space="preserve"> </w:t>
      </w:r>
      <w:r>
        <w:rPr>
          <w:rFonts w:hint="eastAsia"/>
          <w:color w:val="auto"/>
          <w:sz w:val="24"/>
          <w:highlight w:val="none"/>
        </w:rPr>
        <w:t>因政策性调整引起的价格变动；</w:t>
      </w:r>
    </w:p>
    <w:p>
      <w:pPr>
        <w:snapToGrid w:val="0"/>
        <w:spacing w:line="360" w:lineRule="auto"/>
        <w:rPr>
          <w:rFonts w:hint="eastAsia"/>
          <w:color w:val="auto"/>
          <w:sz w:val="24"/>
          <w:highlight w:val="none"/>
        </w:rPr>
      </w:pPr>
      <w:r>
        <w:rPr>
          <w:rFonts w:hint="eastAsia"/>
          <w:color w:val="auto"/>
          <w:sz w:val="24"/>
          <w:highlight w:val="none"/>
          <w:lang w:val="en-US"/>
        </w:rPr>
        <w:t>11.6.3</w:t>
      </w:r>
      <w:r>
        <w:rPr>
          <w:rFonts w:hint="eastAsia"/>
          <w:color w:val="auto"/>
          <w:sz w:val="24"/>
          <w:highlight w:val="none"/>
        </w:rPr>
        <w:t xml:space="preserve"> 供应商认为可能发生的一切其它的费用。</w:t>
      </w:r>
    </w:p>
    <w:p>
      <w:pPr>
        <w:pStyle w:val="10"/>
        <w:rPr>
          <w:rFonts w:hint="default"/>
          <w:color w:val="auto"/>
          <w:sz w:val="24"/>
          <w:highlight w:val="none"/>
          <w:lang w:val="en-US" w:eastAsia="zh-CN"/>
        </w:rPr>
      </w:pPr>
      <w:r>
        <w:rPr>
          <w:rFonts w:hint="eastAsia" w:ascii="宋体" w:hAnsi="宋体" w:eastAsia="宋体" w:cs="宋体"/>
          <w:color w:val="auto"/>
          <w:sz w:val="24"/>
          <w:szCs w:val="22"/>
          <w:highlight w:val="none"/>
          <w:lang w:val="en-US" w:eastAsia="zh-CN" w:bidi="zh-CN"/>
        </w:rPr>
        <w:t xml:space="preserve">11.7 </w:t>
      </w:r>
      <w:r>
        <w:rPr>
          <w:rFonts w:hint="eastAsia" w:cs="宋体"/>
          <w:color w:val="auto"/>
          <w:sz w:val="24"/>
          <w:szCs w:val="22"/>
          <w:highlight w:val="none"/>
          <w:lang w:val="en-US" w:eastAsia="zh-CN" w:bidi="zh-CN"/>
        </w:rPr>
        <w:t xml:space="preserve">  </w:t>
      </w:r>
      <w:r>
        <w:rPr>
          <w:rFonts w:hint="eastAsia"/>
          <w:color w:val="auto"/>
          <w:sz w:val="24"/>
          <w:highlight w:val="none"/>
          <w:lang w:val="en-US" w:eastAsia="zh-CN"/>
        </w:rPr>
        <w:t>投标分项控制价明细</w:t>
      </w:r>
    </w:p>
    <w:p>
      <w:pPr>
        <w:pStyle w:val="10"/>
        <w:rPr>
          <w:rFonts w:hint="eastAsia"/>
          <w:color w:val="auto"/>
          <w:sz w:val="24"/>
          <w:highlight w:val="none"/>
          <w:lang w:val="en-US" w:eastAsia="zh-CN"/>
        </w:rPr>
      </w:pPr>
    </w:p>
    <w:tbl>
      <w:tblPr>
        <w:tblStyle w:val="20"/>
        <w:tblW w:w="9725" w:type="dxa"/>
        <w:tblInd w:w="0" w:type="dxa"/>
        <w:shd w:val="clear" w:color="auto" w:fill="auto"/>
        <w:tblLayout w:type="fixed"/>
        <w:tblCellMar>
          <w:top w:w="0" w:type="dxa"/>
          <w:left w:w="0" w:type="dxa"/>
          <w:bottom w:w="0" w:type="dxa"/>
          <w:right w:w="0" w:type="dxa"/>
        </w:tblCellMar>
      </w:tblPr>
      <w:tblGrid>
        <w:gridCol w:w="779"/>
        <w:gridCol w:w="2703"/>
        <w:gridCol w:w="1116"/>
        <w:gridCol w:w="1581"/>
        <w:gridCol w:w="2155"/>
        <w:gridCol w:w="1391"/>
      </w:tblGrid>
      <w:tr>
        <w:tblPrEx>
          <w:shd w:val="clear" w:color="auto" w:fill="auto"/>
          <w:tblCellMar>
            <w:top w:w="0" w:type="dxa"/>
            <w:left w:w="0" w:type="dxa"/>
            <w:bottom w:w="0" w:type="dxa"/>
            <w:right w:w="0" w:type="dxa"/>
          </w:tblCellMar>
        </w:tblPrEx>
        <w:trPr>
          <w:trHeight w:val="561"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20"/>
                <w:szCs w:val="20"/>
                <w:highlight w:val="none"/>
                <w:u w:val="none"/>
                <w:lang w:val="en-US" w:eastAsia="zh-CN" w:bidi="ar"/>
              </w:rPr>
            </w:pPr>
            <w:r>
              <w:rPr>
                <w:rFonts w:hint="eastAsia" w:ascii="宋体" w:hAnsi="宋体" w:eastAsia="宋体" w:cs="宋体"/>
                <w:b/>
                <w:i w:val="0"/>
                <w:color w:val="FF0000"/>
                <w:kern w:val="0"/>
                <w:sz w:val="20"/>
                <w:szCs w:val="20"/>
                <w:highlight w:val="none"/>
                <w:u w:val="none"/>
                <w:lang w:val="en-US" w:eastAsia="zh-CN" w:bidi="ar"/>
              </w:rPr>
              <w:t>序号</w:t>
            </w:r>
          </w:p>
        </w:tc>
        <w:tc>
          <w:tcPr>
            <w:tcW w:w="2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0"/>
                <w:szCs w:val="20"/>
                <w:highlight w:val="none"/>
                <w:u w:val="none"/>
              </w:rPr>
            </w:pPr>
            <w:r>
              <w:rPr>
                <w:rFonts w:hint="eastAsia" w:ascii="宋体" w:hAnsi="宋体" w:eastAsia="宋体" w:cs="宋体"/>
                <w:b/>
                <w:i w:val="0"/>
                <w:color w:val="FF0000"/>
                <w:kern w:val="0"/>
                <w:sz w:val="20"/>
                <w:szCs w:val="20"/>
                <w:highlight w:val="none"/>
                <w:u w:val="none"/>
                <w:lang w:val="en-US" w:eastAsia="zh-CN" w:bidi="ar"/>
              </w:rPr>
              <w:t>设备名称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0"/>
                <w:szCs w:val="20"/>
                <w:highlight w:val="none"/>
                <w:u w:val="none"/>
              </w:rPr>
            </w:pPr>
            <w:r>
              <w:rPr>
                <w:rFonts w:hint="eastAsia" w:ascii="宋体" w:hAnsi="宋体" w:eastAsia="宋体" w:cs="宋体"/>
                <w:b/>
                <w:i w:val="0"/>
                <w:color w:val="FF0000"/>
                <w:kern w:val="0"/>
                <w:sz w:val="20"/>
                <w:szCs w:val="20"/>
                <w:highlight w:val="none"/>
                <w:u w:val="none"/>
                <w:lang w:val="en-US" w:eastAsia="zh-CN" w:bidi="ar"/>
              </w:rPr>
              <w:t>数量</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20"/>
                <w:szCs w:val="20"/>
                <w:highlight w:val="none"/>
                <w:u w:val="none"/>
                <w:lang w:val="en-US" w:eastAsia="zh-CN" w:bidi="ar"/>
              </w:rPr>
            </w:pPr>
            <w:r>
              <w:rPr>
                <w:rFonts w:hint="eastAsia" w:cs="宋体"/>
                <w:b/>
                <w:i w:val="0"/>
                <w:color w:val="FF0000"/>
                <w:kern w:val="0"/>
                <w:sz w:val="20"/>
                <w:szCs w:val="20"/>
                <w:highlight w:val="none"/>
                <w:u w:val="none"/>
                <w:lang w:val="en-US" w:eastAsia="zh-CN" w:bidi="ar"/>
              </w:rPr>
              <w:t>控制价：</w:t>
            </w:r>
            <w:r>
              <w:rPr>
                <w:rFonts w:hint="eastAsia" w:ascii="宋体" w:hAnsi="宋体" w:eastAsia="宋体" w:cs="宋体"/>
                <w:b/>
                <w:i w:val="0"/>
                <w:color w:val="FF0000"/>
                <w:kern w:val="0"/>
                <w:sz w:val="20"/>
                <w:szCs w:val="20"/>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b/>
                <w:i w:val="0"/>
                <w:color w:val="FF0000"/>
                <w:kern w:val="0"/>
                <w:sz w:val="20"/>
                <w:szCs w:val="20"/>
                <w:highlight w:val="none"/>
                <w:u w:val="none"/>
                <w:lang w:val="en-US" w:eastAsia="zh-CN" w:bidi="ar"/>
              </w:rPr>
            </w:pPr>
            <w:r>
              <w:rPr>
                <w:rFonts w:hint="eastAsia" w:ascii="宋体" w:hAnsi="宋体" w:eastAsia="宋体" w:cs="宋体"/>
                <w:b/>
                <w:i w:val="0"/>
                <w:color w:val="FF0000"/>
                <w:kern w:val="0"/>
                <w:sz w:val="20"/>
                <w:szCs w:val="20"/>
                <w:highlight w:val="none"/>
                <w:u w:val="none"/>
                <w:lang w:val="en-US" w:eastAsia="zh-CN" w:bidi="ar"/>
              </w:rPr>
              <w:t>（万元）</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s="宋体"/>
                <w:b/>
                <w:i w:val="0"/>
                <w:color w:val="FF0000"/>
                <w:kern w:val="0"/>
                <w:sz w:val="20"/>
                <w:szCs w:val="20"/>
                <w:highlight w:val="none"/>
                <w:u w:val="none"/>
                <w:lang w:val="en-US" w:eastAsia="zh-CN" w:bidi="ar"/>
              </w:rPr>
            </w:pPr>
            <w:r>
              <w:rPr>
                <w:rFonts w:hint="eastAsia" w:cs="宋体"/>
                <w:b/>
                <w:i w:val="0"/>
                <w:color w:val="FF0000"/>
                <w:kern w:val="0"/>
                <w:sz w:val="20"/>
                <w:szCs w:val="20"/>
                <w:highlight w:val="none"/>
                <w:u w:val="none"/>
                <w:lang w:val="en-US" w:eastAsia="zh-CN" w:bidi="ar"/>
              </w:rPr>
              <w:t>控制价：总金额</w:t>
            </w:r>
          </w:p>
          <w:p>
            <w:pPr>
              <w:keepNext w:val="0"/>
              <w:keepLines w:val="0"/>
              <w:widowControl/>
              <w:suppressLineNumbers w:val="0"/>
              <w:jc w:val="center"/>
              <w:textAlignment w:val="center"/>
              <w:rPr>
                <w:rFonts w:hint="eastAsia" w:ascii="宋体" w:hAnsi="宋体" w:eastAsia="宋体" w:cs="宋体"/>
                <w:b/>
                <w:i w:val="0"/>
                <w:color w:val="FF0000"/>
                <w:sz w:val="20"/>
                <w:szCs w:val="20"/>
                <w:highlight w:val="none"/>
                <w:u w:val="none"/>
              </w:rPr>
            </w:pPr>
            <w:r>
              <w:rPr>
                <w:rFonts w:hint="eastAsia" w:ascii="宋体" w:hAnsi="宋体" w:eastAsia="宋体" w:cs="宋体"/>
                <w:b/>
                <w:i w:val="0"/>
                <w:color w:val="FF0000"/>
                <w:kern w:val="0"/>
                <w:sz w:val="20"/>
                <w:szCs w:val="20"/>
                <w:highlight w:val="none"/>
                <w:u w:val="none"/>
                <w:lang w:val="en-US" w:eastAsia="zh-CN" w:bidi="ar"/>
              </w:rPr>
              <w:t>（万元）</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s="宋体"/>
                <w:b/>
                <w:i w:val="0"/>
                <w:color w:val="FF0000"/>
                <w:kern w:val="0"/>
                <w:sz w:val="20"/>
                <w:szCs w:val="20"/>
                <w:highlight w:val="none"/>
                <w:u w:val="none"/>
                <w:lang w:val="en-US" w:eastAsia="zh-CN" w:bidi="ar"/>
              </w:rPr>
            </w:pPr>
            <w:r>
              <w:rPr>
                <w:rFonts w:hint="eastAsia" w:cs="宋体"/>
                <w:b/>
                <w:i w:val="0"/>
                <w:color w:val="FF0000"/>
                <w:kern w:val="0"/>
                <w:sz w:val="20"/>
                <w:szCs w:val="20"/>
                <w:highlight w:val="none"/>
                <w:u w:val="none"/>
                <w:lang w:val="en-US" w:eastAsia="zh-CN" w:bidi="ar"/>
              </w:rPr>
              <w:t>产地</w:t>
            </w:r>
          </w:p>
        </w:tc>
      </w:tr>
      <w:tr>
        <w:tblPrEx>
          <w:tblCellMar>
            <w:top w:w="0" w:type="dxa"/>
            <w:left w:w="0" w:type="dxa"/>
            <w:bottom w:w="0" w:type="dxa"/>
            <w:right w:w="0" w:type="dxa"/>
          </w:tblCellMar>
        </w:tblPrEx>
        <w:trPr>
          <w:trHeight w:val="40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cs="宋体"/>
                <w:i w:val="0"/>
                <w:iCs w:val="0"/>
                <w:color w:val="FF0000"/>
                <w:kern w:val="0"/>
                <w:sz w:val="22"/>
                <w:szCs w:val="22"/>
                <w:highlight w:val="none"/>
                <w:u w:val="none"/>
                <w:lang w:val="en-US" w:eastAsia="zh-CN" w:bidi="ar"/>
              </w:rPr>
            </w:pPr>
            <w:r>
              <w:rPr>
                <w:rFonts w:hint="eastAsia" w:cs="宋体"/>
                <w:i w:val="0"/>
                <w:iCs w:val="0"/>
                <w:color w:val="FF0000"/>
                <w:kern w:val="0"/>
                <w:sz w:val="22"/>
                <w:szCs w:val="22"/>
                <w:highlight w:val="none"/>
                <w:u w:val="none"/>
                <w:lang w:val="en-US" w:eastAsia="zh-CN" w:bidi="ar"/>
              </w:rPr>
              <w:t>1</w:t>
            </w:r>
          </w:p>
        </w:tc>
        <w:tc>
          <w:tcPr>
            <w:tcW w:w="2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cs="宋体"/>
                <w:i w:val="0"/>
                <w:iCs w:val="0"/>
                <w:color w:val="FF0000"/>
                <w:kern w:val="0"/>
                <w:sz w:val="22"/>
                <w:szCs w:val="22"/>
                <w:highlight w:val="none"/>
                <w:u w:val="none"/>
                <w:lang w:val="en-US" w:eastAsia="zh-CN" w:bidi="ar"/>
              </w:rPr>
            </w:pPr>
            <w:r>
              <w:rPr>
                <w:rFonts w:hint="eastAsia" w:cs="宋体"/>
                <w:i w:val="0"/>
                <w:iCs w:val="0"/>
                <w:color w:val="FF0000"/>
                <w:kern w:val="0"/>
                <w:sz w:val="22"/>
                <w:szCs w:val="22"/>
                <w:highlight w:val="none"/>
                <w:u w:val="none"/>
                <w:lang w:val="en-US" w:eastAsia="zh-CN" w:bidi="ar"/>
              </w:rPr>
              <w:t>彩超诊断仪</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highlight w:val="none"/>
                <w:u w:val="none"/>
                <w:lang w:val="en-US" w:eastAsia="zh-CN"/>
              </w:rPr>
            </w:pPr>
            <w:r>
              <w:rPr>
                <w:rFonts w:hint="eastAsia" w:cs="宋体"/>
                <w:i w:val="0"/>
                <w:color w:val="FF0000"/>
                <w:sz w:val="20"/>
                <w:szCs w:val="20"/>
                <w:highlight w:val="none"/>
                <w:u w:val="none"/>
                <w:lang w:val="en-US" w:eastAsia="zh-CN"/>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20"/>
                <w:szCs w:val="20"/>
                <w:highlight w:val="none"/>
                <w:u w:val="none"/>
                <w:lang w:val="en-US" w:eastAsia="zh-CN" w:bidi="ar"/>
              </w:rPr>
            </w:pPr>
            <w:r>
              <w:rPr>
                <w:rFonts w:hint="eastAsia" w:cs="宋体"/>
                <w:i w:val="0"/>
                <w:color w:val="FF0000"/>
                <w:kern w:val="0"/>
                <w:sz w:val="20"/>
                <w:szCs w:val="20"/>
                <w:highlight w:val="none"/>
                <w:u w:val="none"/>
                <w:lang w:val="en-US" w:eastAsia="zh-CN" w:bidi="ar"/>
              </w:rPr>
              <w:t>260</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0"/>
                <w:szCs w:val="20"/>
                <w:highlight w:val="none"/>
                <w:u w:val="none"/>
                <w:lang w:val="en-US" w:eastAsia="zh-CN"/>
              </w:rPr>
            </w:pPr>
            <w:r>
              <w:rPr>
                <w:rFonts w:hint="eastAsia" w:cs="宋体"/>
                <w:i w:val="0"/>
                <w:color w:val="FF0000"/>
                <w:sz w:val="20"/>
                <w:szCs w:val="20"/>
                <w:highlight w:val="none"/>
                <w:u w:val="none"/>
                <w:lang w:val="en-US" w:eastAsia="zh-CN"/>
              </w:rPr>
              <w:t>260</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20"/>
                <w:szCs w:val="20"/>
                <w:highlight w:val="none"/>
                <w:u w:val="none"/>
                <w:lang w:val="en-US" w:eastAsia="zh-Hans" w:bidi="ar"/>
              </w:rPr>
            </w:pPr>
            <w:r>
              <w:rPr>
                <w:rFonts w:hint="eastAsia" w:cs="宋体"/>
                <w:i w:val="0"/>
                <w:iCs w:val="0"/>
                <w:color w:val="FF0000"/>
                <w:kern w:val="0"/>
                <w:sz w:val="22"/>
                <w:szCs w:val="22"/>
                <w:highlight w:val="none"/>
                <w:u w:val="none"/>
                <w:lang w:val="en-US" w:eastAsia="zh-CN" w:bidi="ar"/>
              </w:rPr>
              <w:t>进口</w:t>
            </w:r>
          </w:p>
        </w:tc>
      </w:tr>
    </w:tbl>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12.投标货币</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供应商提供的货物和服务一律用人民币报价。</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13.证明供应商合格和资格的文件</w:t>
      </w:r>
    </w:p>
    <w:p>
      <w:pPr>
        <w:snapToGrid w:val="0"/>
        <w:spacing w:line="360" w:lineRule="auto"/>
        <w:rPr>
          <w:rFonts w:hint="eastAsia"/>
          <w:color w:val="auto"/>
          <w:sz w:val="24"/>
          <w:highlight w:val="none"/>
          <w:lang w:val="en-US"/>
        </w:rPr>
      </w:pPr>
      <w:r>
        <w:rPr>
          <w:rFonts w:hint="eastAsia"/>
          <w:color w:val="auto"/>
          <w:sz w:val="24"/>
          <w:highlight w:val="none"/>
          <w:lang w:val="en-US"/>
        </w:rPr>
        <w:t>13.1</w:t>
      </w:r>
      <w:r>
        <w:rPr>
          <w:rFonts w:hint="eastAsia"/>
          <w:color w:val="auto"/>
          <w:sz w:val="24"/>
          <w:highlight w:val="none"/>
          <w:lang w:val="en-US" w:eastAsia="zh-CN"/>
        </w:rPr>
        <w:t xml:space="preserve"> </w:t>
      </w:r>
      <w:r>
        <w:rPr>
          <w:rFonts w:hint="eastAsia"/>
          <w:color w:val="auto"/>
          <w:sz w:val="24"/>
          <w:highlight w:val="none"/>
          <w:lang w:val="en-US"/>
        </w:rPr>
        <w:t>供应商应提交证明其有资格参加投标和中标且有能力履行合同的文件，并作为其投标文件的一部分。</w:t>
      </w:r>
    </w:p>
    <w:p>
      <w:pPr>
        <w:snapToGrid w:val="0"/>
        <w:spacing w:line="360" w:lineRule="auto"/>
        <w:rPr>
          <w:rFonts w:hint="eastAsia"/>
          <w:color w:val="auto"/>
          <w:sz w:val="24"/>
          <w:highlight w:val="none"/>
          <w:lang w:val="en-US"/>
        </w:rPr>
      </w:pPr>
      <w:r>
        <w:rPr>
          <w:rFonts w:hint="eastAsia"/>
          <w:color w:val="auto"/>
          <w:sz w:val="24"/>
          <w:highlight w:val="none"/>
          <w:lang w:val="en-US"/>
        </w:rPr>
        <w:t>13.2</w:t>
      </w:r>
      <w:r>
        <w:rPr>
          <w:rFonts w:hint="eastAsia"/>
          <w:color w:val="auto"/>
          <w:sz w:val="24"/>
          <w:highlight w:val="none"/>
          <w:lang w:val="en-US" w:eastAsia="zh-CN"/>
        </w:rPr>
        <w:t xml:space="preserve"> </w:t>
      </w:r>
      <w:r>
        <w:rPr>
          <w:rFonts w:hint="eastAsia"/>
          <w:color w:val="auto"/>
          <w:sz w:val="24"/>
          <w:highlight w:val="none"/>
          <w:lang w:val="en-US"/>
        </w:rPr>
        <w:t>供应商提交的合格性证明文件应符合招标文件的规定。</w:t>
      </w:r>
    </w:p>
    <w:p>
      <w:pPr>
        <w:snapToGrid w:val="0"/>
        <w:spacing w:line="360" w:lineRule="auto"/>
        <w:rPr>
          <w:rFonts w:hint="eastAsia"/>
          <w:color w:val="auto"/>
          <w:sz w:val="24"/>
          <w:highlight w:val="none"/>
          <w:lang w:val="en-US"/>
        </w:rPr>
      </w:pPr>
      <w:r>
        <w:rPr>
          <w:rFonts w:hint="eastAsia"/>
          <w:color w:val="auto"/>
          <w:sz w:val="24"/>
          <w:highlight w:val="none"/>
          <w:lang w:val="en-US"/>
        </w:rPr>
        <w:t>13.2.1</w:t>
      </w:r>
      <w:r>
        <w:rPr>
          <w:rFonts w:hint="eastAsia"/>
          <w:color w:val="auto"/>
          <w:sz w:val="24"/>
          <w:highlight w:val="none"/>
          <w:lang w:val="en-US" w:eastAsia="zh-CN"/>
        </w:rPr>
        <w:t xml:space="preserve"> </w:t>
      </w:r>
      <w:r>
        <w:rPr>
          <w:rFonts w:hint="eastAsia"/>
          <w:color w:val="auto"/>
          <w:sz w:val="24"/>
          <w:highlight w:val="none"/>
          <w:lang w:val="en-US"/>
        </w:rPr>
        <w:t>如果供应商按照合同提供的货物不是供应商自己制造的，供应商应得到货物制造厂提供所有货物的正式授权</w:t>
      </w:r>
      <w:r>
        <w:rPr>
          <w:rFonts w:hint="eastAsia"/>
          <w:color w:val="auto"/>
          <w:sz w:val="24"/>
          <w:highlight w:val="none"/>
          <w:lang w:val="en-US" w:eastAsia="zh-CN"/>
        </w:rPr>
        <w:t>（如果有提供原件，并有制造厂鲜章）。</w:t>
      </w:r>
    </w:p>
    <w:p>
      <w:pPr>
        <w:snapToGrid w:val="0"/>
        <w:spacing w:line="360" w:lineRule="auto"/>
        <w:rPr>
          <w:rFonts w:hint="eastAsia"/>
          <w:color w:val="auto"/>
          <w:sz w:val="24"/>
          <w:highlight w:val="none"/>
          <w:lang w:val="en-US"/>
        </w:rPr>
      </w:pPr>
      <w:r>
        <w:rPr>
          <w:rFonts w:hint="eastAsia"/>
          <w:color w:val="auto"/>
          <w:sz w:val="24"/>
          <w:highlight w:val="none"/>
          <w:lang w:val="en-US"/>
        </w:rPr>
        <w:t>13.2.2</w:t>
      </w:r>
      <w:r>
        <w:rPr>
          <w:rFonts w:hint="eastAsia"/>
          <w:color w:val="auto"/>
          <w:sz w:val="24"/>
          <w:highlight w:val="none"/>
          <w:lang w:val="en-US" w:eastAsia="zh-CN"/>
        </w:rPr>
        <w:t xml:space="preserve"> </w:t>
      </w:r>
      <w:r>
        <w:rPr>
          <w:rFonts w:hint="eastAsia"/>
          <w:color w:val="auto"/>
          <w:sz w:val="24"/>
          <w:highlight w:val="none"/>
          <w:lang w:val="en-US"/>
        </w:rPr>
        <w:t>供应商已具备履行合同所需的技术和生产能力。</w:t>
      </w:r>
    </w:p>
    <w:p>
      <w:pPr>
        <w:pStyle w:val="14"/>
        <w:autoSpaceDE/>
        <w:autoSpaceDN/>
        <w:snapToGrid w:val="0"/>
        <w:ind w:left="0"/>
        <w:jc w:val="both"/>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14.证明货物的合格性和符合招标文件规定的文件</w:t>
      </w:r>
    </w:p>
    <w:p>
      <w:pPr>
        <w:snapToGrid w:val="0"/>
        <w:spacing w:line="360" w:lineRule="auto"/>
        <w:rPr>
          <w:rFonts w:hint="eastAsia"/>
          <w:color w:val="auto"/>
          <w:sz w:val="24"/>
          <w:highlight w:val="none"/>
          <w:lang w:val="en-US"/>
        </w:rPr>
      </w:pPr>
      <w:r>
        <w:rPr>
          <w:rFonts w:hint="eastAsia"/>
          <w:color w:val="auto"/>
          <w:sz w:val="24"/>
          <w:highlight w:val="none"/>
          <w:lang w:val="en-US"/>
        </w:rPr>
        <w:t>14.1</w:t>
      </w:r>
      <w:r>
        <w:rPr>
          <w:rFonts w:hint="eastAsia"/>
          <w:color w:val="auto"/>
          <w:sz w:val="24"/>
          <w:highlight w:val="none"/>
          <w:lang w:val="en-US" w:eastAsia="zh-CN"/>
        </w:rPr>
        <w:t xml:space="preserve"> </w:t>
      </w:r>
      <w:r>
        <w:rPr>
          <w:rFonts w:hint="eastAsia"/>
          <w:color w:val="auto"/>
          <w:sz w:val="24"/>
          <w:highlight w:val="none"/>
          <w:lang w:val="en-US"/>
        </w:rPr>
        <w:t>供应商应提交证明文件证明其拟投标货物的合格性符合招标文件规定。该证明文件作为投标文件的一部分。</w:t>
      </w:r>
    </w:p>
    <w:p>
      <w:pPr>
        <w:snapToGrid w:val="0"/>
        <w:spacing w:line="360" w:lineRule="auto"/>
        <w:rPr>
          <w:rFonts w:hint="eastAsia"/>
          <w:color w:val="auto"/>
          <w:sz w:val="24"/>
          <w:highlight w:val="none"/>
          <w:lang w:val="en-US"/>
        </w:rPr>
      </w:pPr>
      <w:r>
        <w:rPr>
          <w:rFonts w:hint="eastAsia"/>
          <w:color w:val="auto"/>
          <w:sz w:val="24"/>
          <w:highlight w:val="none"/>
          <w:lang w:val="en-US"/>
        </w:rPr>
        <w:t>14.2</w:t>
      </w:r>
      <w:r>
        <w:rPr>
          <w:rFonts w:hint="eastAsia"/>
          <w:color w:val="auto"/>
          <w:sz w:val="24"/>
          <w:highlight w:val="none"/>
          <w:lang w:val="en-US" w:eastAsia="zh-CN"/>
        </w:rPr>
        <w:t xml:space="preserve"> </w:t>
      </w:r>
      <w:r>
        <w:rPr>
          <w:rFonts w:hint="eastAsia"/>
          <w:color w:val="auto"/>
          <w:sz w:val="24"/>
          <w:highlight w:val="none"/>
          <w:lang w:val="en-US"/>
        </w:rPr>
        <w:t>证明货物和服务与招标文件的要求一致的文件，可以是文字资料、图纸和数据， 它包括：</w:t>
      </w:r>
    </w:p>
    <w:p>
      <w:pPr>
        <w:snapToGrid w:val="0"/>
        <w:spacing w:line="360" w:lineRule="auto"/>
        <w:rPr>
          <w:rFonts w:hint="eastAsia"/>
          <w:color w:val="auto"/>
          <w:sz w:val="24"/>
          <w:highlight w:val="none"/>
          <w:lang w:val="en-US"/>
        </w:rPr>
      </w:pPr>
      <w:r>
        <w:rPr>
          <w:rFonts w:hint="eastAsia"/>
          <w:color w:val="auto"/>
          <w:sz w:val="24"/>
          <w:highlight w:val="none"/>
          <w:lang w:val="en-US"/>
        </w:rPr>
        <w:t>货物主要技术指标和性能的详细说明；</w:t>
      </w:r>
    </w:p>
    <w:p>
      <w:pPr>
        <w:snapToGrid w:val="0"/>
        <w:spacing w:line="360" w:lineRule="auto"/>
        <w:rPr>
          <w:rFonts w:hint="eastAsia"/>
          <w:color w:val="auto"/>
          <w:sz w:val="24"/>
          <w:highlight w:val="none"/>
          <w:lang w:val="en-US"/>
        </w:rPr>
      </w:pPr>
      <w:r>
        <w:rPr>
          <w:rFonts w:hint="eastAsia"/>
          <w:color w:val="auto"/>
          <w:sz w:val="24"/>
          <w:highlight w:val="none"/>
          <w:lang w:val="en-US"/>
        </w:rPr>
        <w:t>14.3</w:t>
      </w:r>
      <w:r>
        <w:rPr>
          <w:rFonts w:hint="eastAsia"/>
          <w:color w:val="auto"/>
          <w:sz w:val="24"/>
          <w:highlight w:val="none"/>
          <w:lang w:val="en-US" w:eastAsia="zh-CN"/>
        </w:rPr>
        <w:t xml:space="preserve"> </w:t>
      </w:r>
      <w:r>
        <w:rPr>
          <w:rFonts w:hint="eastAsia"/>
          <w:color w:val="auto"/>
          <w:sz w:val="24"/>
          <w:highlight w:val="none"/>
          <w:lang w:val="en-US"/>
        </w:rPr>
        <w:t>对照招标文件技术规格、参数与要求，逐条说明所提供货物和服务已对招标文件的技术规格、参数与要求做出了实质性的响应，或申明与技术规格、参数与要求条文的偏差和例外（按附件5“技术规格偏离表”格式填写）。特别对于有具体参数要求的指标，供应商必须提供所投材料的具体参数值。</w:t>
      </w:r>
    </w:p>
    <w:p>
      <w:pPr>
        <w:snapToGrid w:val="0"/>
        <w:spacing w:line="360" w:lineRule="auto"/>
        <w:rPr>
          <w:rFonts w:hint="eastAsia"/>
          <w:color w:val="auto"/>
          <w:sz w:val="24"/>
          <w:highlight w:val="none"/>
          <w:lang w:val="en-US"/>
        </w:rPr>
      </w:pPr>
      <w:r>
        <w:rPr>
          <w:rFonts w:hint="eastAsia"/>
          <w:color w:val="auto"/>
          <w:sz w:val="24"/>
          <w:highlight w:val="none"/>
          <w:lang w:val="en-US"/>
        </w:rPr>
        <w:t>14.4</w:t>
      </w:r>
      <w:r>
        <w:rPr>
          <w:rFonts w:hint="eastAsia"/>
          <w:color w:val="auto"/>
          <w:sz w:val="24"/>
          <w:highlight w:val="none"/>
          <w:lang w:val="en-US" w:eastAsia="zh-CN"/>
        </w:rPr>
        <w:t xml:space="preserve"> </w:t>
      </w:r>
      <w:r>
        <w:rPr>
          <w:rFonts w:hint="eastAsia"/>
          <w:color w:val="auto"/>
          <w:sz w:val="24"/>
          <w:highlight w:val="none"/>
          <w:lang w:val="en-US"/>
        </w:rPr>
        <w:t>服务的内容包含售后服务以及承诺等。</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15.投标保证金</w:t>
      </w:r>
    </w:p>
    <w:p>
      <w:pPr>
        <w:pStyle w:val="14"/>
        <w:autoSpaceDE/>
        <w:autoSpaceDN/>
        <w:snapToGrid w:val="0"/>
        <w:ind w:left="0"/>
        <w:jc w:val="both"/>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15.1</w:t>
      </w:r>
      <w:r>
        <w:rPr>
          <w:rFonts w:hint="eastAsia" w:cs="宋体"/>
          <w:color w:val="auto"/>
          <w:sz w:val="24"/>
          <w:szCs w:val="22"/>
          <w:highlight w:val="none"/>
          <w:lang w:val="en-US" w:eastAsia="zh-CN" w:bidi="zh-CN"/>
        </w:rPr>
        <w:t xml:space="preserve"> </w:t>
      </w:r>
      <w:r>
        <w:rPr>
          <w:rFonts w:hint="eastAsia" w:ascii="宋体" w:hAnsi="宋体" w:eastAsia="宋体" w:cs="宋体"/>
          <w:color w:val="auto"/>
          <w:sz w:val="24"/>
          <w:szCs w:val="22"/>
          <w:highlight w:val="none"/>
          <w:lang w:val="en-US" w:eastAsia="zh-CN" w:bidi="zh-CN"/>
        </w:rPr>
        <w:t>供应商应于投标截止时间前按“供应商须知前附表”规定数额和要求提交投标保证金。</w:t>
      </w:r>
    </w:p>
    <w:p>
      <w:pPr>
        <w:pStyle w:val="14"/>
        <w:autoSpaceDE/>
        <w:autoSpaceDN/>
        <w:snapToGrid w:val="0"/>
        <w:ind w:left="0"/>
        <w:jc w:val="both"/>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15.2</w:t>
      </w:r>
      <w:r>
        <w:rPr>
          <w:rFonts w:hint="eastAsia" w:cs="宋体"/>
          <w:color w:val="auto"/>
          <w:sz w:val="24"/>
          <w:szCs w:val="22"/>
          <w:highlight w:val="none"/>
          <w:lang w:val="en-US" w:eastAsia="zh-CN" w:bidi="zh-CN"/>
        </w:rPr>
        <w:t xml:space="preserve"> </w:t>
      </w:r>
      <w:r>
        <w:rPr>
          <w:rFonts w:hint="eastAsia" w:ascii="宋体" w:hAnsi="宋体" w:eastAsia="宋体" w:cs="宋体"/>
          <w:color w:val="auto"/>
          <w:sz w:val="24"/>
          <w:szCs w:val="22"/>
          <w:highlight w:val="none"/>
          <w:lang w:val="en-US" w:eastAsia="zh-CN" w:bidi="zh-CN"/>
        </w:rPr>
        <w:t>投标保证金是为了保护招标方免遭因供应商的行为而蒙受损失。招标方在因供应商的行为受到损害时可根据本须知的规定没收供应商的投标保证金。</w:t>
      </w:r>
    </w:p>
    <w:p>
      <w:pPr>
        <w:pStyle w:val="14"/>
        <w:autoSpaceDE/>
        <w:autoSpaceDN/>
        <w:snapToGrid w:val="0"/>
        <w:ind w:left="0"/>
        <w:jc w:val="both"/>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15.3</w:t>
      </w:r>
      <w:r>
        <w:rPr>
          <w:rFonts w:hint="eastAsia" w:cs="宋体"/>
          <w:color w:val="auto"/>
          <w:sz w:val="24"/>
          <w:szCs w:val="22"/>
          <w:highlight w:val="none"/>
          <w:lang w:val="en-US" w:eastAsia="zh-CN" w:bidi="zh-CN"/>
        </w:rPr>
        <w:t xml:space="preserve"> </w:t>
      </w:r>
      <w:r>
        <w:rPr>
          <w:rFonts w:hint="eastAsia" w:ascii="宋体" w:hAnsi="宋体" w:eastAsia="宋体" w:cs="宋体"/>
          <w:color w:val="auto"/>
          <w:sz w:val="24"/>
          <w:szCs w:val="22"/>
          <w:highlight w:val="none"/>
          <w:lang w:val="en-US" w:eastAsia="zh-CN" w:bidi="zh-CN"/>
        </w:rPr>
        <w:t>若供应商未按照投标须知前附表规定缴纳投标保证金的，投标文件将被拒绝评审。</w:t>
      </w:r>
    </w:p>
    <w:p>
      <w:pPr>
        <w:pStyle w:val="14"/>
        <w:autoSpaceDE/>
        <w:autoSpaceDN/>
        <w:snapToGrid w:val="0"/>
        <w:ind w:left="0"/>
        <w:jc w:val="both"/>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15.4</w:t>
      </w:r>
      <w:r>
        <w:rPr>
          <w:rFonts w:hint="eastAsia" w:cs="宋体"/>
          <w:color w:val="auto"/>
          <w:sz w:val="24"/>
          <w:szCs w:val="22"/>
          <w:highlight w:val="none"/>
          <w:lang w:val="en-US" w:eastAsia="zh-CN" w:bidi="zh-CN"/>
        </w:rPr>
        <w:t xml:space="preserve"> </w:t>
      </w:r>
      <w:r>
        <w:rPr>
          <w:rFonts w:hint="eastAsia" w:ascii="宋体" w:hAnsi="宋体" w:eastAsia="宋体" w:cs="宋体"/>
          <w:color w:val="auto"/>
          <w:sz w:val="24"/>
          <w:szCs w:val="22"/>
          <w:highlight w:val="none"/>
          <w:lang w:val="en-US" w:eastAsia="zh-CN" w:bidi="zh-CN"/>
        </w:rPr>
        <w:t>投标保证金有效期应与投标有效期一致。</w:t>
      </w:r>
    </w:p>
    <w:p>
      <w:pPr>
        <w:pStyle w:val="14"/>
        <w:autoSpaceDE/>
        <w:autoSpaceDN/>
        <w:snapToGrid w:val="0"/>
        <w:ind w:left="0"/>
        <w:jc w:val="both"/>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15.5</w:t>
      </w:r>
      <w:r>
        <w:rPr>
          <w:rFonts w:hint="eastAsia" w:cs="宋体"/>
          <w:color w:val="auto"/>
          <w:sz w:val="24"/>
          <w:szCs w:val="22"/>
          <w:highlight w:val="none"/>
          <w:lang w:val="en-US" w:eastAsia="zh-CN" w:bidi="zh-CN"/>
        </w:rPr>
        <w:t xml:space="preserve"> </w:t>
      </w:r>
      <w:r>
        <w:rPr>
          <w:rFonts w:hint="eastAsia" w:ascii="宋体" w:hAnsi="宋体" w:eastAsia="宋体" w:cs="宋体"/>
          <w:color w:val="auto"/>
          <w:sz w:val="24"/>
          <w:szCs w:val="22"/>
          <w:highlight w:val="none"/>
          <w:lang w:val="en-US" w:eastAsia="zh-CN" w:bidi="zh-CN"/>
        </w:rPr>
        <w:t>未中标人在中标公示期后 5 个工作日内，退回投标保证金。因违反规定被没收的投标保证金不予退回。</w:t>
      </w:r>
    </w:p>
    <w:p>
      <w:pPr>
        <w:pStyle w:val="14"/>
        <w:autoSpaceDE/>
        <w:autoSpaceDN/>
        <w:snapToGrid w:val="0"/>
        <w:ind w:left="0"/>
        <w:jc w:val="both"/>
        <w:rPr>
          <w:rFonts w:hint="default" w:ascii="宋体" w:hAnsi="宋体" w:eastAsia="宋体" w:cs="宋体"/>
          <w:color w:val="FF0000"/>
          <w:sz w:val="24"/>
          <w:szCs w:val="22"/>
          <w:highlight w:val="none"/>
          <w:lang w:val="en-US" w:eastAsia="zh-CN" w:bidi="zh-CN"/>
        </w:rPr>
      </w:pPr>
      <w:r>
        <w:rPr>
          <w:rFonts w:hint="eastAsia" w:ascii="宋体" w:hAnsi="宋体" w:eastAsia="宋体" w:cs="宋体"/>
          <w:color w:val="FF0000"/>
          <w:sz w:val="24"/>
          <w:szCs w:val="22"/>
          <w:highlight w:val="none"/>
          <w:lang w:val="en-US" w:eastAsia="zh-CN" w:bidi="zh-CN"/>
        </w:rPr>
        <w:t>中标人的投标保证金</w:t>
      </w:r>
      <w:r>
        <w:rPr>
          <w:rFonts w:hint="eastAsia" w:cs="宋体"/>
          <w:color w:val="FF0000"/>
          <w:sz w:val="24"/>
          <w:szCs w:val="22"/>
          <w:highlight w:val="none"/>
          <w:lang w:val="en-US" w:eastAsia="zh-CN" w:bidi="zh-CN"/>
        </w:rPr>
        <w:t>应</w:t>
      </w:r>
      <w:r>
        <w:rPr>
          <w:rFonts w:hint="eastAsia" w:ascii="宋体" w:hAnsi="宋体" w:eastAsia="宋体" w:cs="宋体"/>
          <w:color w:val="FF0000"/>
          <w:sz w:val="24"/>
          <w:szCs w:val="22"/>
          <w:highlight w:val="none"/>
          <w:lang w:val="en-US" w:eastAsia="zh-CN" w:bidi="zh-CN"/>
        </w:rPr>
        <w:t>在</w:t>
      </w:r>
      <w:r>
        <w:rPr>
          <w:rFonts w:hint="eastAsia" w:cs="宋体"/>
          <w:color w:val="FF0000"/>
          <w:sz w:val="24"/>
          <w:szCs w:val="22"/>
          <w:highlight w:val="none"/>
          <w:lang w:val="en-US" w:eastAsia="zh-CN" w:bidi="zh-CN"/>
        </w:rPr>
        <w:t>中标人与采购人</w:t>
      </w:r>
      <w:r>
        <w:rPr>
          <w:rFonts w:hint="eastAsia" w:ascii="宋体" w:hAnsi="宋体" w:eastAsia="宋体" w:cs="宋体"/>
          <w:color w:val="FF0000"/>
          <w:sz w:val="24"/>
          <w:szCs w:val="22"/>
          <w:highlight w:val="none"/>
          <w:lang w:val="en-US" w:eastAsia="zh-CN" w:bidi="zh-CN"/>
        </w:rPr>
        <w:t>合同签订之日起 5 日内返还</w:t>
      </w:r>
      <w:r>
        <w:rPr>
          <w:rFonts w:hint="eastAsia" w:cs="宋体"/>
          <w:color w:val="FF0000"/>
          <w:sz w:val="24"/>
          <w:szCs w:val="22"/>
          <w:highlight w:val="none"/>
          <w:lang w:val="en-US" w:eastAsia="zh-CN" w:bidi="zh-CN"/>
        </w:rPr>
        <w:t>，及时联系保证金收受机构办理投标保证金无息退还手续，</w:t>
      </w:r>
    </w:p>
    <w:p>
      <w:pPr>
        <w:pStyle w:val="14"/>
        <w:autoSpaceDE/>
        <w:autoSpaceDN/>
        <w:snapToGrid w:val="0"/>
        <w:ind w:left="0"/>
        <w:jc w:val="both"/>
        <w:rPr>
          <w:rFonts w:hint="eastAsia" w:ascii="宋体" w:hAnsi="宋体" w:eastAsia="宋体" w:cs="宋体"/>
          <w:color w:val="FF0000"/>
          <w:sz w:val="24"/>
          <w:szCs w:val="22"/>
          <w:highlight w:val="none"/>
          <w:lang w:val="en-US" w:eastAsia="zh-CN" w:bidi="zh-CN"/>
        </w:rPr>
      </w:pPr>
      <w:r>
        <w:rPr>
          <w:rFonts w:hint="eastAsia" w:ascii="宋体" w:hAnsi="宋体" w:eastAsia="宋体" w:cs="宋体"/>
          <w:color w:val="FF0000"/>
          <w:sz w:val="24"/>
          <w:szCs w:val="22"/>
          <w:highlight w:val="none"/>
          <w:lang w:val="en-US" w:eastAsia="zh-CN" w:bidi="zh-CN"/>
        </w:rPr>
        <w:t>15.6</w:t>
      </w:r>
      <w:r>
        <w:rPr>
          <w:rFonts w:hint="eastAsia" w:cs="宋体"/>
          <w:color w:val="FF0000"/>
          <w:sz w:val="24"/>
          <w:szCs w:val="22"/>
          <w:highlight w:val="none"/>
          <w:lang w:val="en-US" w:eastAsia="zh-CN" w:bidi="zh-CN"/>
        </w:rPr>
        <w:t xml:space="preserve"> </w:t>
      </w:r>
      <w:r>
        <w:rPr>
          <w:rFonts w:hint="eastAsia" w:ascii="宋体" w:hAnsi="宋体" w:eastAsia="宋体" w:cs="宋体"/>
          <w:color w:val="FF0000"/>
          <w:sz w:val="24"/>
          <w:szCs w:val="22"/>
          <w:highlight w:val="none"/>
          <w:lang w:val="en-US" w:eastAsia="zh-CN" w:bidi="zh-CN"/>
        </w:rPr>
        <w:t>下列情况发生时，投标保证金将不予退还：</w:t>
      </w:r>
    </w:p>
    <w:p>
      <w:pPr>
        <w:pStyle w:val="14"/>
        <w:autoSpaceDE/>
        <w:autoSpaceDN/>
        <w:snapToGrid w:val="0"/>
        <w:ind w:left="0"/>
        <w:jc w:val="both"/>
        <w:rPr>
          <w:rFonts w:hint="eastAsia" w:ascii="宋体" w:hAnsi="宋体" w:eastAsia="宋体" w:cs="宋体"/>
          <w:color w:val="FF0000"/>
          <w:sz w:val="24"/>
          <w:szCs w:val="22"/>
          <w:highlight w:val="none"/>
          <w:lang w:val="en-US" w:eastAsia="zh-CN" w:bidi="zh-CN"/>
        </w:rPr>
      </w:pPr>
      <w:r>
        <w:rPr>
          <w:rFonts w:hint="eastAsia" w:ascii="宋体" w:hAnsi="宋体" w:eastAsia="宋体" w:cs="宋体"/>
          <w:color w:val="FF0000"/>
          <w:sz w:val="24"/>
          <w:szCs w:val="22"/>
          <w:highlight w:val="none"/>
          <w:lang w:val="en-US" w:eastAsia="zh-CN" w:bidi="zh-CN"/>
        </w:rPr>
        <w:t>15.6.1 开标后供应商在招标文件中规定的投标有效期内撤销其投标文件的；</w:t>
      </w:r>
    </w:p>
    <w:p>
      <w:pPr>
        <w:pStyle w:val="14"/>
        <w:autoSpaceDE/>
        <w:autoSpaceDN/>
        <w:snapToGrid w:val="0"/>
        <w:ind w:left="0"/>
        <w:jc w:val="both"/>
        <w:rPr>
          <w:rFonts w:hint="eastAsia" w:ascii="宋体" w:hAnsi="宋体" w:eastAsia="宋体" w:cs="宋体"/>
          <w:color w:val="FF0000"/>
          <w:sz w:val="24"/>
          <w:szCs w:val="22"/>
          <w:highlight w:val="none"/>
          <w:lang w:val="en-US" w:eastAsia="zh-CN" w:bidi="zh-CN"/>
        </w:rPr>
      </w:pPr>
      <w:r>
        <w:rPr>
          <w:rFonts w:hint="eastAsia" w:ascii="宋体" w:hAnsi="宋体" w:eastAsia="宋体" w:cs="宋体"/>
          <w:color w:val="FF0000"/>
          <w:sz w:val="24"/>
          <w:szCs w:val="22"/>
          <w:highlight w:val="none"/>
          <w:lang w:val="en-US" w:eastAsia="zh-CN" w:bidi="zh-CN"/>
        </w:rPr>
        <w:t>15.6.2 中标人无正当理由不与采购人签订合同的，或在签订合同时提出附加条件或者更改合同实质性内容的；</w:t>
      </w:r>
    </w:p>
    <w:p>
      <w:pPr>
        <w:pStyle w:val="14"/>
        <w:autoSpaceDE/>
        <w:autoSpaceDN/>
        <w:snapToGrid w:val="0"/>
        <w:ind w:left="0"/>
        <w:jc w:val="both"/>
        <w:rPr>
          <w:rFonts w:hint="eastAsia" w:ascii="宋体" w:hAnsi="宋体" w:eastAsia="宋体" w:cs="宋体"/>
          <w:color w:val="FF0000"/>
          <w:sz w:val="24"/>
          <w:szCs w:val="22"/>
          <w:highlight w:val="none"/>
          <w:lang w:val="en-US" w:eastAsia="zh-CN" w:bidi="zh-CN"/>
        </w:rPr>
      </w:pPr>
      <w:r>
        <w:rPr>
          <w:rFonts w:hint="eastAsia" w:ascii="宋体" w:hAnsi="宋体" w:eastAsia="宋体" w:cs="宋体"/>
          <w:color w:val="FF0000"/>
          <w:sz w:val="24"/>
          <w:szCs w:val="22"/>
          <w:highlight w:val="none"/>
          <w:lang w:val="en-US" w:eastAsia="zh-CN" w:bidi="zh-CN"/>
        </w:rPr>
        <w:t>15.6.3投标人在投标文件中提供虚假材料的；</w:t>
      </w:r>
    </w:p>
    <w:p>
      <w:pPr>
        <w:pStyle w:val="14"/>
        <w:autoSpaceDE/>
        <w:autoSpaceDN/>
        <w:snapToGrid w:val="0"/>
        <w:ind w:left="0"/>
        <w:jc w:val="both"/>
        <w:rPr>
          <w:rFonts w:hint="eastAsia" w:cs="宋体"/>
          <w:color w:val="FF0000"/>
          <w:kern w:val="0"/>
          <w:szCs w:val="21"/>
          <w:highlight w:val="none"/>
          <w:lang w:val="en-US" w:eastAsia="zh-CN" w:bidi="ar"/>
        </w:rPr>
      </w:pPr>
      <w:r>
        <w:rPr>
          <w:rFonts w:hint="eastAsia" w:ascii="宋体" w:hAnsi="宋体" w:eastAsia="宋体" w:cs="宋体"/>
          <w:color w:val="FF0000"/>
          <w:sz w:val="24"/>
          <w:szCs w:val="22"/>
          <w:highlight w:val="none"/>
          <w:lang w:val="en-US" w:eastAsia="zh-CN" w:bidi="zh-CN"/>
        </w:rPr>
        <w:t>15.6.4投标人与招标人、其他投标人或者招标代理机构恶意串通的</w:t>
      </w:r>
    </w:p>
    <w:p>
      <w:pPr>
        <w:pStyle w:val="14"/>
        <w:autoSpaceDE/>
        <w:autoSpaceDN/>
        <w:snapToGrid w:val="0"/>
        <w:ind w:left="0"/>
        <w:jc w:val="both"/>
        <w:rPr>
          <w:rFonts w:hint="default" w:ascii="宋体" w:hAnsi="宋体" w:eastAsia="宋体" w:cs="宋体"/>
          <w:color w:val="FF0000"/>
          <w:sz w:val="24"/>
          <w:szCs w:val="22"/>
          <w:highlight w:val="none"/>
          <w:lang w:val="en-US" w:eastAsia="zh-CN" w:bidi="zh-CN"/>
        </w:rPr>
      </w:pPr>
      <w:r>
        <w:rPr>
          <w:rFonts w:hint="eastAsia" w:cs="宋体"/>
          <w:color w:val="FF0000"/>
          <w:sz w:val="24"/>
          <w:szCs w:val="22"/>
          <w:highlight w:val="none"/>
          <w:lang w:val="en-US" w:eastAsia="zh-CN" w:bidi="zh-CN"/>
        </w:rPr>
        <w:t>15.6.5存在其他违法违规行为的。</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16.投标有效期</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16.1</w:t>
      </w:r>
      <w:r>
        <w:rPr>
          <w:rFonts w:hint="eastAsia"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bidi="ar-SA"/>
        </w:rPr>
        <w:t>投标应自本须知规定的开标日起，并在“供应商须知前附表”中所述时期内保持有效。投标有效期不足的投标将被视为非响应性投标而予以拒绝。</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16.2</w:t>
      </w:r>
      <w:r>
        <w:rPr>
          <w:rFonts w:hint="eastAsia"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bidi="ar-SA"/>
        </w:rPr>
        <w:t>特殊情况下，在原投标有效期截止之前，采购代理机构可要求供应商延长投标有效期。这种要求与答复均应以书面形式提交。供应商可拒绝采购代理机构的这种要求，其投标保证金将予以退还。接受延长投标有效期的供应商将不会被要求和允许修正其投标，而只会被要 求相应的延长其投标保证金的有效期。在这种情况下，本须知第 15 条有关投标保证金的退还和没收的规定将在延长了的有效期内继续有效。</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17.投标文件的制作和签署</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17.1</w:t>
      </w:r>
      <w:r>
        <w:rPr>
          <w:rFonts w:hint="eastAsia" w:cs="Times New Roman"/>
          <w:color w:val="auto"/>
          <w:kern w:val="2"/>
          <w:sz w:val="24"/>
          <w:szCs w:val="24"/>
          <w:highlight w:val="none"/>
          <w:lang w:val="en-US" w:eastAsia="zh-CN" w:bidi="ar-SA"/>
        </w:rPr>
        <w:t xml:space="preserve"> 各供应商在编制投标文件时请按照“第五章 响应文件格式”规定的格式进行，混乱的编排导致投标文件被误读或评标委员会查找不到有效文件是供应商的风险。不完整、编排混乱导致投标文件被误读、漏读或者查找不到相关内容的，由此引发的后果由供应商承担。</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17.2</w:t>
      </w:r>
      <w:r>
        <w:rPr>
          <w:rFonts w:hint="eastAsia" w:cs="Times New Roman"/>
          <w:color w:val="auto"/>
          <w:kern w:val="2"/>
          <w:sz w:val="24"/>
          <w:szCs w:val="24"/>
          <w:highlight w:val="none"/>
          <w:lang w:val="en-US" w:eastAsia="zh-CN" w:bidi="ar-SA"/>
        </w:rPr>
        <w:t xml:space="preserve"> 本项目投标只接受</w:t>
      </w:r>
      <w:r>
        <w:rPr>
          <w:rFonts w:hint="eastAsia" w:cs="Times New Roman"/>
          <w:b/>
          <w:bCs/>
          <w:color w:val="auto"/>
          <w:kern w:val="2"/>
          <w:sz w:val="24"/>
          <w:szCs w:val="24"/>
          <w:highlight w:val="none"/>
          <w:lang w:val="en-US" w:eastAsia="zh-CN" w:bidi="ar-SA"/>
        </w:rPr>
        <w:t>电子版投标文件</w:t>
      </w:r>
      <w:r>
        <w:rPr>
          <w:rFonts w:hint="eastAsia" w:cs="Times New Roman"/>
          <w:color w:val="auto"/>
          <w:kern w:val="2"/>
          <w:sz w:val="24"/>
          <w:szCs w:val="24"/>
          <w:highlight w:val="none"/>
          <w:lang w:val="en-US" w:bidi="ar-SA"/>
        </w:rPr>
        <w:t>。</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17.3</w:t>
      </w:r>
      <w:r>
        <w:rPr>
          <w:rFonts w:hint="eastAsia" w:cs="Times New Roman"/>
          <w:color w:val="auto"/>
          <w:kern w:val="2"/>
          <w:sz w:val="24"/>
          <w:szCs w:val="24"/>
          <w:highlight w:val="none"/>
          <w:lang w:val="en-US" w:eastAsia="zh-CN" w:bidi="ar-SA"/>
        </w:rPr>
        <w:t xml:space="preserve"> 响应文件应避免涂改、行间插字或者删除，否则其响应文件按无效响应处理</w:t>
      </w:r>
      <w:r>
        <w:rPr>
          <w:rFonts w:hint="eastAsia" w:cs="Times New Roman"/>
          <w:color w:val="auto"/>
          <w:kern w:val="2"/>
          <w:sz w:val="24"/>
          <w:szCs w:val="24"/>
          <w:highlight w:val="none"/>
          <w:lang w:val="en-US" w:bidi="ar-SA"/>
        </w:rPr>
        <w:t>。</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17.4</w:t>
      </w:r>
      <w:r>
        <w:rPr>
          <w:rFonts w:hint="eastAsia"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bidi="ar-SA"/>
        </w:rPr>
        <w:t>凡招标文件中要求供应商加盖公章或其法定代表人（授权委托代理人）盖章或签字处，须由供应商加盖公章和法定代表人（或授权委托代理人）盖章或签字。</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17.5</w:t>
      </w:r>
      <w:r>
        <w:rPr>
          <w:rFonts w:hint="eastAsia"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bidi="ar-SA"/>
        </w:rPr>
        <w:t>采购人及采购代理机构拒绝接受以电报、电话、传真、电子邮件形式的投标。</w:t>
      </w:r>
    </w:p>
    <w:p>
      <w:pPr>
        <w:pStyle w:val="14"/>
        <w:autoSpaceDE/>
        <w:autoSpaceDN/>
        <w:snapToGrid w:val="0"/>
        <w:ind w:left="0"/>
        <w:jc w:val="center"/>
        <w:rPr>
          <w:rFonts w:hint="eastAsia" w:cs="Times New Roman"/>
          <w:b/>
          <w:bCs/>
          <w:color w:val="auto"/>
          <w:kern w:val="2"/>
          <w:sz w:val="24"/>
          <w:szCs w:val="24"/>
          <w:highlight w:val="none"/>
          <w:lang w:val="en-US" w:bidi="ar-SA"/>
        </w:rPr>
      </w:pPr>
    </w:p>
    <w:p>
      <w:pPr>
        <w:pStyle w:val="14"/>
        <w:autoSpaceDE/>
        <w:autoSpaceDN/>
        <w:snapToGrid w:val="0"/>
        <w:ind w:left="0"/>
        <w:jc w:val="center"/>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四、投标文件的密封和递交</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b/>
          <w:bCs/>
          <w:color w:val="auto"/>
          <w:kern w:val="2"/>
          <w:sz w:val="24"/>
          <w:szCs w:val="24"/>
          <w:highlight w:val="none"/>
          <w:lang w:val="en-US" w:bidi="ar-SA"/>
        </w:rPr>
        <w:t>18.投标文件的密封和标记</w:t>
      </w:r>
    </w:p>
    <w:p>
      <w:pPr>
        <w:spacing w:line="360" w:lineRule="auto"/>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zh-CN" w:eastAsia="zh-CN" w:bidi="ar-SA"/>
        </w:rPr>
        <w:t>1</w:t>
      </w:r>
      <w:r>
        <w:rPr>
          <w:rFonts w:hint="eastAsia" w:ascii="宋体" w:hAnsi="宋体" w:eastAsia="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zh-CN" w:eastAsia="zh-CN" w:bidi="ar-SA"/>
        </w:rPr>
        <w:t>.1供应商进行电子交易应安装客户端软件—“政采云电子交易客户端”，并按照</w:t>
      </w:r>
      <w:r>
        <w:rPr>
          <w:rFonts w:hint="eastAsia" w:ascii="宋体" w:hAnsi="宋体" w:eastAsia="宋体" w:cs="Times New Roman"/>
          <w:color w:val="auto"/>
          <w:kern w:val="2"/>
          <w:sz w:val="24"/>
          <w:szCs w:val="24"/>
          <w:highlight w:val="none"/>
          <w:lang w:val="en-US" w:eastAsia="zh-CN" w:bidi="ar-SA"/>
        </w:rPr>
        <w:t>招标</w:t>
      </w:r>
      <w:r>
        <w:rPr>
          <w:rFonts w:hint="eastAsia" w:ascii="宋体" w:hAnsi="宋体" w:eastAsia="宋体" w:cs="Times New Roman"/>
          <w:color w:val="auto"/>
          <w:kern w:val="2"/>
          <w:sz w:val="24"/>
          <w:szCs w:val="24"/>
          <w:highlight w:val="none"/>
          <w:lang w:val="zh-CN" w:eastAsia="zh-CN" w:bidi="ar-SA"/>
        </w:rPr>
        <w:t>文件和电子交易平台的要求编制并加密</w:t>
      </w:r>
      <w:r>
        <w:rPr>
          <w:rFonts w:hint="eastAsia" w:ascii="宋体" w:hAnsi="宋体" w:eastAsia="宋体" w:cs="Times New Roman"/>
          <w:color w:val="auto"/>
          <w:kern w:val="2"/>
          <w:sz w:val="24"/>
          <w:szCs w:val="24"/>
          <w:highlight w:val="none"/>
          <w:lang w:val="en-US" w:eastAsia="zh-CN" w:bidi="ar-SA"/>
        </w:rPr>
        <w:t>投标</w:t>
      </w:r>
      <w:r>
        <w:rPr>
          <w:rFonts w:hint="eastAsia" w:ascii="宋体" w:hAnsi="宋体" w:eastAsia="宋体" w:cs="Times New Roman"/>
          <w:color w:val="auto"/>
          <w:kern w:val="2"/>
          <w:sz w:val="24"/>
          <w:szCs w:val="24"/>
          <w:highlight w:val="none"/>
          <w:lang w:val="zh-CN" w:eastAsia="zh-CN" w:bidi="ar-SA"/>
        </w:rPr>
        <w:t>文件。供应商未按规定加密的</w:t>
      </w:r>
      <w:r>
        <w:rPr>
          <w:rFonts w:hint="eastAsia" w:ascii="宋体" w:hAnsi="宋体" w:eastAsia="宋体" w:cs="Times New Roman"/>
          <w:color w:val="auto"/>
          <w:kern w:val="2"/>
          <w:sz w:val="24"/>
          <w:szCs w:val="24"/>
          <w:highlight w:val="none"/>
          <w:lang w:val="en-US" w:eastAsia="zh-CN" w:bidi="ar-SA"/>
        </w:rPr>
        <w:t>投标</w:t>
      </w:r>
      <w:r>
        <w:rPr>
          <w:rFonts w:hint="eastAsia" w:ascii="宋体" w:hAnsi="宋体" w:eastAsia="宋体" w:cs="Times New Roman"/>
          <w:color w:val="auto"/>
          <w:kern w:val="2"/>
          <w:sz w:val="24"/>
          <w:szCs w:val="24"/>
          <w:highlight w:val="none"/>
          <w:lang w:val="zh-CN" w:eastAsia="zh-CN" w:bidi="ar-SA"/>
        </w:rPr>
        <w:t>文件，电子交易平台将拒收并提示。</w:t>
      </w:r>
    </w:p>
    <w:p>
      <w:pPr>
        <w:spacing w:line="360" w:lineRule="auto"/>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zh-CN" w:eastAsia="zh-CN" w:bidi="ar-SA"/>
        </w:rPr>
        <w:t>1</w:t>
      </w:r>
      <w:r>
        <w:rPr>
          <w:rFonts w:hint="eastAsia" w:ascii="宋体" w:hAnsi="宋体" w:eastAsia="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zh-CN" w:eastAsia="zh-CN" w:bidi="ar-SA"/>
        </w:rPr>
        <w:t>.2使用“政采云电子交易客户端”需要提前申领CA数字证书。</w:t>
      </w:r>
    </w:p>
    <w:p>
      <w:pPr>
        <w:pStyle w:val="13"/>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18.3为确保网上操作合法、有效和安全，供应商应当在投标文件提交截止时间前完成在“政府采购云平台”的身份认证，确保在电子交易过程中能够对相关数据电文进行加密和使用电子签名。</w:t>
      </w:r>
    </w:p>
    <w:p>
      <w:pPr>
        <w:tabs>
          <w:tab w:val="left" w:pos="1140"/>
        </w:tabs>
        <w:snapToGrid w:val="0"/>
        <w:spacing w:line="360" w:lineRule="auto"/>
        <w:rPr>
          <w:rFonts w:cs="Times New Roman"/>
          <w:b/>
          <w:color w:val="auto"/>
          <w:sz w:val="24"/>
          <w:highlight w:val="none"/>
        </w:rPr>
      </w:pPr>
      <w:r>
        <w:rPr>
          <w:rFonts w:hint="eastAsia"/>
          <w:b/>
          <w:color w:val="auto"/>
          <w:sz w:val="24"/>
          <w:highlight w:val="none"/>
        </w:rPr>
        <w:t>1</w:t>
      </w:r>
      <w:r>
        <w:rPr>
          <w:rFonts w:hint="eastAsia"/>
          <w:b/>
          <w:color w:val="auto"/>
          <w:sz w:val="24"/>
          <w:highlight w:val="none"/>
          <w:lang w:val="en-US"/>
        </w:rPr>
        <w:t>9</w:t>
      </w:r>
      <w:r>
        <w:rPr>
          <w:rFonts w:hint="eastAsia"/>
          <w:b/>
          <w:color w:val="auto"/>
          <w:sz w:val="24"/>
          <w:highlight w:val="none"/>
        </w:rPr>
        <w:t>.</w:t>
      </w:r>
      <w:r>
        <w:rPr>
          <w:rFonts w:hint="eastAsia" w:cs="Times New Roman"/>
          <w:b/>
          <w:color w:val="auto"/>
          <w:sz w:val="24"/>
          <w:highlight w:val="none"/>
        </w:rPr>
        <w:t>投标文件递交截止</w:t>
      </w:r>
    </w:p>
    <w:p>
      <w:pPr>
        <w:tabs>
          <w:tab w:val="left" w:pos="1140"/>
        </w:tabs>
        <w:snapToGrid w:val="0"/>
        <w:spacing w:line="360" w:lineRule="auto"/>
        <w:rPr>
          <w:rFonts w:cs="Times New Roman"/>
          <w:color w:val="auto"/>
          <w:sz w:val="24"/>
          <w:highlight w:val="none"/>
        </w:rPr>
      </w:pPr>
      <w:r>
        <w:rPr>
          <w:rFonts w:hint="eastAsia" w:cs="Times New Roman"/>
          <w:color w:val="auto"/>
          <w:sz w:val="24"/>
          <w:highlight w:val="none"/>
          <w:lang w:val="en-US"/>
        </w:rPr>
        <w:t>19.1</w:t>
      </w:r>
      <w:r>
        <w:rPr>
          <w:rFonts w:hint="eastAsia" w:cs="Times New Roman"/>
          <w:color w:val="auto"/>
          <w:sz w:val="24"/>
          <w:highlight w:val="none"/>
          <w:lang w:val="en-US" w:eastAsia="zh-CN"/>
        </w:rPr>
        <w:t xml:space="preserve"> </w:t>
      </w:r>
      <w:r>
        <w:rPr>
          <w:rFonts w:hint="eastAsia" w:cs="Times New Roman"/>
          <w:color w:val="auto"/>
          <w:sz w:val="24"/>
          <w:highlight w:val="none"/>
        </w:rPr>
        <w:t>所有投标文件都必须在招标文件规定的</w:t>
      </w:r>
      <w:r>
        <w:rPr>
          <w:rFonts w:hint="eastAsia" w:cs="Times New Roman"/>
          <w:color w:val="auto"/>
          <w:sz w:val="24"/>
          <w:highlight w:val="none"/>
          <w:lang w:val="en-US" w:eastAsia="zh-CN"/>
        </w:rPr>
        <w:t>时间和地点</w:t>
      </w:r>
      <w:r>
        <w:rPr>
          <w:rFonts w:hint="eastAsia" w:cs="Times New Roman"/>
          <w:color w:val="auto"/>
          <w:sz w:val="24"/>
          <w:highlight w:val="none"/>
        </w:rPr>
        <w:t>递交。</w:t>
      </w:r>
      <w:r>
        <w:rPr>
          <w:rFonts w:hint="eastAsia" w:ascii="宋体" w:hAnsi="宋体"/>
          <w:szCs w:val="21"/>
        </w:rPr>
        <w:t>在提交截止时间以后，</w:t>
      </w:r>
      <w:r>
        <w:rPr>
          <w:rFonts w:hint="eastAsia"/>
          <w:szCs w:val="21"/>
          <w:lang w:val="en-US" w:eastAsia="zh-CN"/>
        </w:rPr>
        <w:t>各供应商</w:t>
      </w:r>
      <w:r>
        <w:rPr>
          <w:rFonts w:hint="eastAsia" w:ascii="宋体" w:hAnsi="宋体"/>
          <w:szCs w:val="21"/>
        </w:rPr>
        <w:t>不能补充、修改</w:t>
      </w:r>
      <w:r>
        <w:rPr>
          <w:rFonts w:hint="eastAsia"/>
          <w:szCs w:val="21"/>
          <w:lang w:val="en-US" w:eastAsia="zh-CN"/>
        </w:rPr>
        <w:t>投标</w:t>
      </w:r>
      <w:r>
        <w:rPr>
          <w:rFonts w:hint="eastAsia" w:ascii="宋体" w:hAnsi="宋体"/>
          <w:szCs w:val="21"/>
        </w:rPr>
        <w:t>文件</w:t>
      </w:r>
    </w:p>
    <w:p>
      <w:pPr>
        <w:tabs>
          <w:tab w:val="left" w:pos="1140"/>
        </w:tabs>
        <w:snapToGrid w:val="0"/>
        <w:spacing w:line="360" w:lineRule="auto"/>
        <w:rPr>
          <w:rFonts w:hint="eastAsia" w:cs="Times New Roman"/>
          <w:color w:val="auto"/>
          <w:sz w:val="24"/>
          <w:highlight w:val="none"/>
          <w:lang w:val="en-US" w:eastAsia="zh-CN"/>
        </w:rPr>
      </w:pPr>
      <w:r>
        <w:rPr>
          <w:rFonts w:hint="eastAsia" w:cs="Times New Roman"/>
          <w:color w:val="auto"/>
          <w:sz w:val="24"/>
          <w:highlight w:val="none"/>
          <w:lang w:val="en-US"/>
        </w:rPr>
        <w:t>19.2</w:t>
      </w:r>
      <w:r>
        <w:rPr>
          <w:rFonts w:hint="eastAsia" w:cs="Times New Roman"/>
          <w:color w:val="auto"/>
          <w:sz w:val="24"/>
          <w:highlight w:val="none"/>
          <w:lang w:val="en-US" w:eastAsia="zh-CN"/>
        </w:rPr>
        <w:t xml:space="preserve"> </w:t>
      </w:r>
      <w:r>
        <w:rPr>
          <w:rFonts w:hint="eastAsia" w:cs="Times New Roman"/>
          <w:color w:val="auto"/>
          <w:sz w:val="24"/>
          <w:highlight w:val="none"/>
        </w:rPr>
        <w:t>采购单位将组织在招标文件规定的时间和地点举行开</w:t>
      </w:r>
      <w:r>
        <w:rPr>
          <w:rFonts w:hint="eastAsia" w:cs="Times New Roman"/>
          <w:color w:val="auto"/>
          <w:sz w:val="24"/>
          <w:highlight w:val="none"/>
          <w:lang w:val="en-US" w:eastAsia="zh-CN"/>
        </w:rPr>
        <w:t>标和评标。</w:t>
      </w:r>
    </w:p>
    <w:p>
      <w:pPr>
        <w:tabs>
          <w:tab w:val="left" w:pos="1140"/>
        </w:tabs>
        <w:snapToGrid w:val="0"/>
        <w:spacing w:line="360" w:lineRule="auto"/>
        <w:rPr>
          <w:rFonts w:cs="Times New Roman"/>
          <w:color w:val="auto"/>
          <w:sz w:val="24"/>
          <w:highlight w:val="none"/>
        </w:rPr>
      </w:pPr>
      <w:r>
        <w:rPr>
          <w:rFonts w:hint="eastAsia" w:cs="Times New Roman"/>
          <w:color w:val="auto"/>
          <w:sz w:val="24"/>
          <w:highlight w:val="none"/>
          <w:lang w:val="en-US"/>
        </w:rPr>
        <w:t>19.3</w:t>
      </w:r>
      <w:r>
        <w:rPr>
          <w:rFonts w:hint="eastAsia" w:cs="Times New Roman"/>
          <w:color w:val="auto"/>
          <w:sz w:val="24"/>
          <w:highlight w:val="none"/>
          <w:lang w:val="en-US" w:eastAsia="zh-CN"/>
        </w:rPr>
        <w:t xml:space="preserve"> </w:t>
      </w:r>
      <w:r>
        <w:rPr>
          <w:rFonts w:hint="eastAsia" w:cs="Times New Roman"/>
          <w:color w:val="auto"/>
          <w:sz w:val="24"/>
          <w:highlight w:val="none"/>
        </w:rPr>
        <w:t>采购单位可以通过修改招标文件酌情延长投标截止日期，在此情况下，供应商的所有权利和义务以及供应商受制约的截止日期均应以延长后新的截止日期为准。</w:t>
      </w:r>
    </w:p>
    <w:p>
      <w:pPr>
        <w:tabs>
          <w:tab w:val="left" w:pos="1140"/>
        </w:tabs>
        <w:snapToGrid w:val="0"/>
        <w:spacing w:line="360" w:lineRule="auto"/>
        <w:rPr>
          <w:rFonts w:cs="Times New Roman"/>
          <w:color w:val="auto"/>
          <w:sz w:val="24"/>
          <w:highlight w:val="none"/>
        </w:rPr>
      </w:pPr>
      <w:r>
        <w:rPr>
          <w:rFonts w:hint="eastAsia" w:cs="Times New Roman"/>
          <w:color w:val="auto"/>
          <w:sz w:val="24"/>
          <w:highlight w:val="none"/>
        </w:rPr>
        <w:t>1</w:t>
      </w:r>
      <w:r>
        <w:rPr>
          <w:rFonts w:hint="eastAsia" w:cs="Times New Roman"/>
          <w:color w:val="auto"/>
          <w:sz w:val="24"/>
          <w:highlight w:val="none"/>
          <w:lang w:val="en-US"/>
        </w:rPr>
        <w:t>9</w:t>
      </w:r>
      <w:r>
        <w:rPr>
          <w:rFonts w:hint="eastAsia" w:cs="Times New Roman"/>
          <w:color w:val="auto"/>
          <w:sz w:val="24"/>
          <w:highlight w:val="none"/>
        </w:rPr>
        <w:t>.</w:t>
      </w:r>
      <w:r>
        <w:rPr>
          <w:rFonts w:hint="eastAsia" w:cs="Times New Roman"/>
          <w:color w:val="auto"/>
          <w:sz w:val="24"/>
          <w:highlight w:val="none"/>
          <w:lang w:val="en-US"/>
        </w:rPr>
        <w:t>4</w:t>
      </w:r>
      <w:r>
        <w:rPr>
          <w:rFonts w:hint="eastAsia" w:cs="Times New Roman"/>
          <w:color w:val="auto"/>
          <w:sz w:val="24"/>
          <w:highlight w:val="none"/>
          <w:lang w:val="en-US" w:eastAsia="zh-CN"/>
        </w:rPr>
        <w:t xml:space="preserve"> </w:t>
      </w:r>
      <w:r>
        <w:rPr>
          <w:rFonts w:hint="eastAsia" w:cs="Times New Roman"/>
          <w:color w:val="auto"/>
          <w:sz w:val="24"/>
          <w:highlight w:val="none"/>
        </w:rPr>
        <w:t>在投标文件递交截止时间以后送达的投标文件，恕不接受。</w:t>
      </w:r>
    </w:p>
    <w:p>
      <w:pPr>
        <w:snapToGrid w:val="0"/>
        <w:spacing w:line="360" w:lineRule="auto"/>
        <w:rPr>
          <w:color w:val="auto"/>
          <w:highlight w:val="none"/>
        </w:rPr>
      </w:pPr>
      <w:r>
        <w:rPr>
          <w:rFonts w:hint="eastAsia"/>
          <w:color w:val="auto"/>
          <w:sz w:val="24"/>
          <w:highlight w:val="none"/>
        </w:rPr>
        <w:t>1</w:t>
      </w:r>
      <w:r>
        <w:rPr>
          <w:rFonts w:hint="eastAsia"/>
          <w:color w:val="auto"/>
          <w:sz w:val="24"/>
          <w:highlight w:val="none"/>
          <w:lang w:val="en-US"/>
        </w:rPr>
        <w:t>9</w:t>
      </w:r>
      <w:r>
        <w:rPr>
          <w:rFonts w:hint="eastAsia"/>
          <w:color w:val="auto"/>
          <w:sz w:val="24"/>
          <w:highlight w:val="none"/>
        </w:rPr>
        <w:t>.</w:t>
      </w:r>
      <w:r>
        <w:rPr>
          <w:rFonts w:hint="eastAsia"/>
          <w:color w:val="auto"/>
          <w:sz w:val="24"/>
          <w:highlight w:val="none"/>
          <w:lang w:val="en-US"/>
        </w:rPr>
        <w:t>5</w:t>
      </w:r>
      <w:r>
        <w:rPr>
          <w:rFonts w:hint="eastAsia"/>
          <w:color w:val="auto"/>
          <w:sz w:val="24"/>
          <w:highlight w:val="none"/>
          <w:lang w:val="en-US" w:eastAsia="zh-CN"/>
        </w:rPr>
        <w:t xml:space="preserve"> </w:t>
      </w:r>
      <w:r>
        <w:rPr>
          <w:rFonts w:hint="eastAsia"/>
          <w:color w:val="auto"/>
          <w:sz w:val="24"/>
          <w:highlight w:val="none"/>
        </w:rPr>
        <w:t>采购人拒绝接受以电报、电话、传真、电子邮件等形式的投标和没有按本招标文件规定密封的投标</w:t>
      </w:r>
      <w:r>
        <w:rPr>
          <w:rFonts w:hint="eastAsia"/>
          <w:color w:val="auto"/>
          <w:highlight w:val="none"/>
        </w:rPr>
        <w:t>。</w:t>
      </w:r>
    </w:p>
    <w:p>
      <w:pPr>
        <w:tabs>
          <w:tab w:val="left" w:pos="1140"/>
        </w:tabs>
        <w:snapToGrid w:val="0"/>
        <w:spacing w:line="360" w:lineRule="auto"/>
        <w:rPr>
          <w:rFonts w:hint="eastAsia" w:eastAsia="宋体"/>
          <w:b/>
          <w:color w:val="0000FF"/>
          <w:sz w:val="24"/>
          <w:highlight w:val="none"/>
          <w:lang w:eastAsia="zh-CN"/>
        </w:rPr>
      </w:pPr>
      <w:r>
        <w:rPr>
          <w:rFonts w:hint="eastAsia"/>
          <w:b/>
          <w:color w:val="auto"/>
          <w:sz w:val="24"/>
          <w:highlight w:val="none"/>
          <w:lang w:val="en-US"/>
        </w:rPr>
        <w:t>20</w:t>
      </w:r>
      <w:r>
        <w:rPr>
          <w:rFonts w:hint="eastAsia"/>
          <w:b/>
          <w:color w:val="auto"/>
          <w:sz w:val="24"/>
          <w:highlight w:val="none"/>
        </w:rPr>
        <w:t>.</w:t>
      </w:r>
      <w:r>
        <w:rPr>
          <w:rFonts w:hint="eastAsia"/>
          <w:b/>
          <w:color w:val="0000FF"/>
          <w:sz w:val="24"/>
          <w:highlight w:val="none"/>
        </w:rPr>
        <w:t>投标文件的修改和撤</w:t>
      </w:r>
      <w:r>
        <w:rPr>
          <w:rFonts w:hint="eastAsia"/>
          <w:b/>
          <w:color w:val="0000FF"/>
          <w:sz w:val="24"/>
          <w:highlight w:val="none"/>
          <w:lang w:val="en-US" w:eastAsia="zh-CN"/>
        </w:rPr>
        <w:t>回</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0</w:t>
      </w:r>
      <w:r>
        <w:rPr>
          <w:rFonts w:hint="eastAsia" w:ascii="宋体" w:hAnsi="宋体" w:eastAsia="宋体" w:cs="宋体"/>
          <w:sz w:val="22"/>
          <w:szCs w:val="22"/>
        </w:rPr>
        <w:t>.1 供应商在投标截止时间前，可以对所提交的</w:t>
      </w:r>
      <w:r>
        <w:rPr>
          <w:rFonts w:hint="eastAsia" w:ascii="宋体" w:hAnsi="宋体" w:eastAsia="宋体" w:cs="宋体"/>
          <w:sz w:val="22"/>
          <w:szCs w:val="22"/>
          <w:lang w:val="en-US" w:eastAsia="zh-CN"/>
        </w:rPr>
        <w:t>投标</w:t>
      </w:r>
      <w:r>
        <w:rPr>
          <w:rFonts w:hint="eastAsia" w:ascii="宋体" w:hAnsi="宋体" w:eastAsia="宋体" w:cs="宋体"/>
          <w:sz w:val="22"/>
          <w:szCs w:val="22"/>
        </w:rPr>
        <w:t>文件进行补充、修改或者撤回。补充、修改的内容应当按</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文件要求签署、盖章，并作为</w:t>
      </w:r>
      <w:r>
        <w:rPr>
          <w:rFonts w:hint="eastAsia" w:ascii="宋体" w:hAnsi="宋体" w:eastAsia="宋体" w:cs="宋体"/>
          <w:sz w:val="22"/>
          <w:szCs w:val="22"/>
          <w:lang w:val="en-US" w:eastAsia="zh-CN"/>
        </w:rPr>
        <w:t>投标</w:t>
      </w:r>
      <w:r>
        <w:rPr>
          <w:rFonts w:hint="eastAsia" w:ascii="宋体" w:hAnsi="宋体" w:eastAsia="宋体" w:cs="宋体"/>
          <w:sz w:val="22"/>
          <w:szCs w:val="22"/>
        </w:rPr>
        <w:t>文件的组成部分。供应商对其</w:t>
      </w:r>
      <w:r>
        <w:rPr>
          <w:rFonts w:hint="eastAsia" w:ascii="宋体" w:hAnsi="宋体" w:eastAsia="宋体" w:cs="宋体"/>
          <w:sz w:val="22"/>
          <w:szCs w:val="22"/>
          <w:lang w:val="en-US" w:eastAsia="zh-CN"/>
        </w:rPr>
        <w:t>投标</w:t>
      </w:r>
      <w:r>
        <w:rPr>
          <w:rFonts w:hint="eastAsia" w:ascii="宋体" w:hAnsi="宋体" w:eastAsia="宋体" w:cs="宋体"/>
          <w:sz w:val="22"/>
          <w:szCs w:val="22"/>
        </w:rPr>
        <w:t>文件进行的修改或撤回应在</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文件规定的投标截止时间前送达。</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20.</w:t>
      </w:r>
      <w:r>
        <w:rPr>
          <w:rFonts w:hint="eastAsia" w:ascii="宋体" w:hAnsi="宋体" w:eastAsia="宋体" w:cs="宋体"/>
          <w:sz w:val="22"/>
          <w:szCs w:val="22"/>
        </w:rPr>
        <w:t>2 供应商根据</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文件载明采购项目的实际情况，拟在中标后将中标项目的非主体、非关键性工作交由他人完成的，应当在</w:t>
      </w:r>
      <w:r>
        <w:rPr>
          <w:rFonts w:hint="eastAsia" w:ascii="宋体" w:hAnsi="宋体" w:eastAsia="宋体" w:cs="宋体"/>
          <w:sz w:val="22"/>
          <w:szCs w:val="22"/>
          <w:lang w:val="en-US" w:eastAsia="zh-CN"/>
        </w:rPr>
        <w:t>投标</w:t>
      </w:r>
      <w:r>
        <w:rPr>
          <w:rFonts w:hint="eastAsia" w:ascii="宋体" w:hAnsi="宋体" w:eastAsia="宋体" w:cs="宋体"/>
          <w:sz w:val="22"/>
          <w:szCs w:val="22"/>
        </w:rPr>
        <w:t>文件中载明。</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0</w:t>
      </w:r>
      <w:r>
        <w:rPr>
          <w:rFonts w:hint="eastAsia" w:ascii="宋体" w:hAnsi="宋体" w:eastAsia="宋体" w:cs="宋体"/>
          <w:sz w:val="22"/>
          <w:szCs w:val="22"/>
        </w:rPr>
        <w:t>.3 投标截止时间后不得修改</w:t>
      </w:r>
      <w:r>
        <w:rPr>
          <w:rFonts w:hint="eastAsia" w:ascii="宋体" w:hAnsi="宋体" w:eastAsia="宋体" w:cs="宋体"/>
          <w:sz w:val="22"/>
          <w:szCs w:val="22"/>
          <w:lang w:val="en-US" w:eastAsia="zh-CN"/>
        </w:rPr>
        <w:t>投标</w:t>
      </w:r>
      <w:r>
        <w:rPr>
          <w:rFonts w:hint="eastAsia" w:ascii="宋体" w:hAnsi="宋体" w:eastAsia="宋体" w:cs="宋体"/>
          <w:sz w:val="22"/>
          <w:szCs w:val="22"/>
        </w:rPr>
        <w:t>文件。</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0</w:t>
      </w:r>
      <w:r>
        <w:rPr>
          <w:rFonts w:hint="eastAsia" w:ascii="宋体" w:hAnsi="宋体" w:eastAsia="宋体" w:cs="宋体"/>
          <w:sz w:val="22"/>
          <w:szCs w:val="22"/>
        </w:rPr>
        <w:t>.4 采购人认可的“修改投标文件”或“补充投标文件”作为投标文件的组成部分，对供应商和采购人均具有约束力。</w:t>
      </w:r>
    </w:p>
    <w:p>
      <w:pPr>
        <w:tabs>
          <w:tab w:val="left" w:pos="1140"/>
        </w:tabs>
        <w:snapToGrid w:val="0"/>
        <w:spacing w:line="360" w:lineRule="auto"/>
        <w:jc w:val="center"/>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五、开标</w:t>
      </w:r>
    </w:p>
    <w:p>
      <w:pPr>
        <w:tabs>
          <w:tab w:val="left" w:pos="1140"/>
        </w:tabs>
        <w:snapToGrid w:val="0"/>
        <w:spacing w:line="360" w:lineRule="auto"/>
        <w:rPr>
          <w:b/>
          <w:color w:val="auto"/>
          <w:sz w:val="24"/>
          <w:highlight w:val="none"/>
          <w:lang w:val="en-US"/>
        </w:rPr>
      </w:pPr>
      <w:r>
        <w:rPr>
          <w:rFonts w:hint="eastAsia"/>
          <w:b/>
          <w:color w:val="auto"/>
          <w:sz w:val="24"/>
          <w:highlight w:val="none"/>
          <w:lang w:val="en-US"/>
        </w:rPr>
        <w:t>21.</w:t>
      </w:r>
      <w:r>
        <w:rPr>
          <w:rFonts w:hint="eastAsia"/>
          <w:b/>
          <w:color w:val="auto"/>
          <w:sz w:val="24"/>
          <w:highlight w:val="none"/>
        </w:rPr>
        <w:t>开标程序</w:t>
      </w:r>
    </w:p>
    <w:p>
      <w:pPr>
        <w:tabs>
          <w:tab w:val="left" w:pos="1140"/>
        </w:tabs>
        <w:snapToGrid w:val="0"/>
        <w:spacing w:line="360" w:lineRule="auto"/>
        <w:rPr>
          <w:rFonts w:hint="eastAsia" w:eastAsia="宋体" w:cs="Times New Roman"/>
          <w:color w:val="auto"/>
          <w:sz w:val="24"/>
          <w:highlight w:val="none"/>
          <w:lang w:eastAsia="zh-CN"/>
        </w:rPr>
      </w:pPr>
      <w:r>
        <w:rPr>
          <w:rFonts w:hint="eastAsia" w:cs="Times New Roman"/>
          <w:color w:val="auto"/>
          <w:sz w:val="24"/>
          <w:highlight w:val="none"/>
          <w:lang w:val="en-US"/>
        </w:rPr>
        <w:t>21.1</w:t>
      </w:r>
      <w:r>
        <w:rPr>
          <w:rFonts w:hint="eastAsia" w:ascii="宋体" w:hAnsi="宋体" w:eastAsia="宋体" w:cs="Times New Roman"/>
          <w:color w:val="auto"/>
          <w:sz w:val="24"/>
          <w:highlight w:val="none"/>
        </w:rPr>
        <w:t>开标时间为</w:t>
      </w:r>
      <w:r>
        <w:rPr>
          <w:rFonts w:hint="eastAsia" w:ascii="宋体" w:hAnsi="宋体" w:eastAsia="宋体" w:cs="Times New Roman"/>
          <w:color w:val="auto"/>
          <w:sz w:val="24"/>
          <w:highlight w:val="none"/>
          <w:lang w:val="en-US" w:eastAsia="zh-CN"/>
        </w:rPr>
        <w:t>招标</w:t>
      </w:r>
      <w:r>
        <w:rPr>
          <w:rFonts w:hint="eastAsia" w:ascii="宋体" w:hAnsi="宋体" w:eastAsia="宋体" w:cs="Times New Roman"/>
          <w:color w:val="auto"/>
          <w:sz w:val="24"/>
          <w:highlight w:val="none"/>
        </w:rPr>
        <w:t>文件中提交</w:t>
      </w:r>
      <w:r>
        <w:rPr>
          <w:rFonts w:hint="eastAsia" w:ascii="宋体" w:hAnsi="宋体" w:eastAsia="宋体" w:cs="Times New Roman"/>
          <w:color w:val="auto"/>
          <w:sz w:val="24"/>
          <w:highlight w:val="none"/>
          <w:lang w:val="en-US" w:eastAsia="zh-CN"/>
        </w:rPr>
        <w:t>投标</w:t>
      </w:r>
      <w:r>
        <w:rPr>
          <w:rFonts w:hint="eastAsia" w:ascii="宋体" w:hAnsi="宋体" w:eastAsia="宋体" w:cs="Times New Roman"/>
          <w:color w:val="auto"/>
          <w:sz w:val="24"/>
          <w:highlight w:val="none"/>
        </w:rPr>
        <w:t>文件的截止时间；开标地点为</w:t>
      </w:r>
      <w:r>
        <w:rPr>
          <w:rFonts w:hint="eastAsia" w:ascii="宋体" w:hAnsi="宋体" w:eastAsia="宋体" w:cs="Times New Roman"/>
          <w:color w:val="auto"/>
          <w:sz w:val="24"/>
          <w:highlight w:val="none"/>
          <w:lang w:val="en-US" w:eastAsia="zh-CN"/>
        </w:rPr>
        <w:t>招标</w:t>
      </w:r>
      <w:r>
        <w:rPr>
          <w:rFonts w:hint="eastAsia" w:ascii="宋体" w:hAnsi="宋体" w:eastAsia="宋体" w:cs="Times New Roman"/>
          <w:color w:val="auto"/>
          <w:sz w:val="24"/>
          <w:highlight w:val="none"/>
        </w:rPr>
        <w:t>文件中预先确定的地点</w:t>
      </w:r>
      <w:r>
        <w:rPr>
          <w:rFonts w:hint="eastAsia" w:ascii="宋体" w:hAnsi="宋体" w:eastAsia="宋体" w:cs="Times New Roman"/>
          <w:color w:val="auto"/>
          <w:sz w:val="24"/>
          <w:highlight w:val="none"/>
          <w:lang w:eastAsia="zh-CN"/>
        </w:rPr>
        <w:t>。</w:t>
      </w:r>
    </w:p>
    <w:p>
      <w:pPr>
        <w:tabs>
          <w:tab w:val="left" w:pos="1140"/>
        </w:tabs>
        <w:snapToGrid w:val="0"/>
        <w:spacing w:line="360" w:lineRule="auto"/>
        <w:rPr>
          <w:rFonts w:cs="Times New Roman"/>
          <w:color w:val="auto"/>
          <w:sz w:val="24"/>
          <w:highlight w:val="none"/>
        </w:rPr>
      </w:pPr>
      <w:r>
        <w:rPr>
          <w:rFonts w:hint="eastAsia" w:cs="Times New Roman"/>
          <w:color w:val="auto"/>
          <w:sz w:val="24"/>
          <w:highlight w:val="none"/>
          <w:lang w:val="en-US"/>
        </w:rPr>
        <w:t>21.2</w:t>
      </w:r>
      <w:r>
        <w:rPr>
          <w:rFonts w:hint="eastAsia" w:cs="Times New Roman"/>
          <w:color w:val="auto"/>
          <w:sz w:val="24"/>
          <w:highlight w:val="none"/>
          <w:lang w:val="en-US" w:eastAsia="zh-CN"/>
        </w:rPr>
        <w:t>开标由</w:t>
      </w:r>
      <w:r>
        <w:rPr>
          <w:rFonts w:hint="eastAsia" w:ascii="宋体" w:hAnsi="宋体" w:eastAsia="宋体" w:cs="Times New Roman"/>
          <w:color w:val="auto"/>
          <w:sz w:val="24"/>
          <w:highlight w:val="none"/>
        </w:rPr>
        <w:t>采购代理机构</w:t>
      </w:r>
      <w:r>
        <w:rPr>
          <w:rFonts w:hint="eastAsia" w:ascii="宋体" w:hAnsi="宋体" w:eastAsia="宋体" w:cs="Times New Roman"/>
          <w:color w:val="auto"/>
          <w:sz w:val="24"/>
          <w:highlight w:val="none"/>
          <w:lang w:val="en-US" w:eastAsia="zh-CN"/>
        </w:rPr>
        <w:t>工作人员</w:t>
      </w:r>
      <w:r>
        <w:rPr>
          <w:rFonts w:hint="eastAsia" w:ascii="宋体" w:hAnsi="宋体" w:eastAsia="宋体" w:cs="Times New Roman"/>
          <w:color w:val="auto"/>
          <w:sz w:val="24"/>
          <w:highlight w:val="none"/>
        </w:rPr>
        <w:t>主持</w:t>
      </w:r>
      <w:r>
        <w:rPr>
          <w:rFonts w:hint="eastAsia" w:ascii="宋体" w:hAnsi="宋体" w:eastAsia="宋体" w:cs="Times New Roman"/>
          <w:color w:val="auto"/>
          <w:sz w:val="24"/>
          <w:highlight w:val="none"/>
          <w:lang w:val="en-US" w:eastAsia="zh-CN"/>
        </w:rPr>
        <w:t>召开</w:t>
      </w:r>
      <w:r>
        <w:rPr>
          <w:rFonts w:hint="eastAsia" w:ascii="宋体" w:hAnsi="宋体" w:eastAsia="宋体" w:cs="Times New Roman"/>
          <w:color w:val="auto"/>
          <w:sz w:val="24"/>
          <w:highlight w:val="none"/>
        </w:rPr>
        <w:t>，采购人</w:t>
      </w:r>
      <w:r>
        <w:rPr>
          <w:rFonts w:hint="eastAsia" w:ascii="宋体" w:hAnsi="宋体" w:eastAsia="宋体" w:cs="Times New Roman"/>
          <w:color w:val="auto"/>
          <w:sz w:val="24"/>
          <w:highlight w:val="none"/>
          <w:lang w:val="en-US" w:eastAsia="zh-CN"/>
        </w:rPr>
        <w:t>代表</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监督部门及</w:t>
      </w:r>
      <w:r>
        <w:rPr>
          <w:rFonts w:hint="eastAsia" w:ascii="宋体" w:hAnsi="宋体" w:eastAsia="宋体" w:cs="Times New Roman"/>
          <w:color w:val="auto"/>
          <w:sz w:val="24"/>
          <w:highlight w:val="none"/>
        </w:rPr>
        <w:t>供应商和有关方面代表参加。投标供应商不足3家的，不得开标</w:t>
      </w:r>
      <w:r>
        <w:rPr>
          <w:rFonts w:hint="eastAsia" w:ascii="仿宋" w:hAnsi="仿宋" w:eastAsia="仿宋" w:cs="仿宋"/>
          <w:sz w:val="28"/>
          <w:szCs w:val="28"/>
        </w:rPr>
        <w:t>。</w:t>
      </w:r>
    </w:p>
    <w:p>
      <w:pPr>
        <w:tabs>
          <w:tab w:val="left" w:pos="1140"/>
        </w:tabs>
        <w:snapToGrid w:val="0"/>
        <w:spacing w:line="360" w:lineRule="auto"/>
        <w:rPr>
          <w:rFonts w:cs="Times New Roman"/>
          <w:color w:val="auto"/>
          <w:sz w:val="24"/>
          <w:highlight w:val="none"/>
        </w:rPr>
      </w:pPr>
      <w:r>
        <w:rPr>
          <w:rFonts w:hint="eastAsia" w:cs="Times New Roman"/>
          <w:color w:val="auto"/>
          <w:sz w:val="24"/>
          <w:highlight w:val="none"/>
          <w:lang w:val="en-US"/>
        </w:rPr>
        <w:t>21.3</w:t>
      </w:r>
      <w:r>
        <w:rPr>
          <w:rFonts w:hint="eastAsia" w:cs="Times New Roman"/>
          <w:color w:val="auto"/>
          <w:sz w:val="24"/>
          <w:highlight w:val="none"/>
          <w:lang w:val="en-US" w:eastAsia="zh-CN"/>
        </w:rPr>
        <w:t>开标方式：电子开评标</w:t>
      </w:r>
      <w:r>
        <w:rPr>
          <w:rFonts w:hint="eastAsia" w:cs="Times New Roman"/>
          <w:color w:val="auto"/>
          <w:sz w:val="24"/>
          <w:highlight w:val="none"/>
        </w:rPr>
        <w:t>。</w:t>
      </w:r>
    </w:p>
    <w:p>
      <w:pPr>
        <w:tabs>
          <w:tab w:val="left" w:pos="1140"/>
        </w:tabs>
        <w:snapToGrid w:val="0"/>
        <w:spacing w:line="360" w:lineRule="auto"/>
        <w:rPr>
          <w:rFonts w:hint="eastAsia" w:cs="Times New Roman"/>
          <w:color w:val="auto"/>
          <w:sz w:val="24"/>
          <w:highlight w:val="none"/>
          <w:lang w:val="en-US" w:eastAsia="zh-CN"/>
        </w:rPr>
      </w:pPr>
      <w:r>
        <w:rPr>
          <w:rFonts w:hint="eastAsia" w:cs="Times New Roman"/>
          <w:color w:val="auto"/>
          <w:sz w:val="24"/>
          <w:highlight w:val="none"/>
          <w:lang w:val="en-US"/>
        </w:rPr>
        <w:t>21.4</w:t>
      </w:r>
      <w:r>
        <w:rPr>
          <w:rFonts w:hint="eastAsia" w:cs="Times New Roman"/>
          <w:b/>
          <w:bCs/>
          <w:color w:val="auto"/>
          <w:sz w:val="24"/>
          <w:highlight w:val="none"/>
          <w:lang w:val="en-US" w:eastAsia="zh-CN"/>
        </w:rPr>
        <w:t>投标文件解密</w:t>
      </w:r>
    </w:p>
    <w:p>
      <w:pPr>
        <w:pStyle w:val="13"/>
        <w:snapToGrid w:val="0"/>
        <w:spacing w:line="360" w:lineRule="auto"/>
        <w:ind w:firstLine="480" w:firstLineChars="200"/>
        <w:rPr>
          <w:rFonts w:hint="eastAsia" w:hAnsi="宋体"/>
          <w:b/>
          <w:sz w:val="22"/>
          <w:szCs w:val="22"/>
        </w:rPr>
      </w:pPr>
      <w:r>
        <w:rPr>
          <w:rFonts w:hint="eastAsia" w:hAnsi="宋体"/>
          <w:sz w:val="24"/>
          <w:szCs w:val="24"/>
        </w:rPr>
        <w:t>采购机构依托电子交易平台发起开始解密指令，供应商的法定代表人或其委托代理人</w:t>
      </w:r>
      <w:r>
        <w:rPr>
          <w:rFonts w:hint="eastAsia" w:hAnsi="宋体"/>
          <w:b/>
          <w:sz w:val="24"/>
          <w:szCs w:val="24"/>
        </w:rPr>
        <w:t>须携带加密时所用的CA锁按平台提示和</w:t>
      </w:r>
      <w:r>
        <w:rPr>
          <w:rFonts w:hint="eastAsia" w:hAnsi="宋体"/>
          <w:b/>
          <w:sz w:val="24"/>
          <w:szCs w:val="24"/>
          <w:lang w:val="en-US" w:eastAsia="zh-CN"/>
        </w:rPr>
        <w:t>招标</w:t>
      </w:r>
      <w:r>
        <w:rPr>
          <w:rFonts w:hint="eastAsia" w:hAnsi="宋体"/>
          <w:b/>
          <w:sz w:val="24"/>
          <w:szCs w:val="24"/>
        </w:rPr>
        <w:t>文件的规定登录到“政采云”平台电子开标大厅签到并在发起解密指令之时起30分钟内完成对电子</w:t>
      </w:r>
      <w:r>
        <w:rPr>
          <w:rFonts w:hint="eastAsia" w:hAnsi="宋体"/>
          <w:b/>
          <w:sz w:val="24"/>
          <w:szCs w:val="24"/>
          <w:lang w:val="en-US" w:eastAsia="zh-CN"/>
        </w:rPr>
        <w:t>投标</w:t>
      </w:r>
      <w:r>
        <w:rPr>
          <w:rFonts w:hint="eastAsia" w:hAnsi="宋体"/>
          <w:b/>
          <w:sz w:val="24"/>
          <w:szCs w:val="24"/>
        </w:rPr>
        <w:t>文件在线解密</w:t>
      </w:r>
      <w:r>
        <w:rPr>
          <w:rFonts w:hint="eastAsia" w:hAnsi="宋体"/>
          <w:sz w:val="24"/>
          <w:szCs w:val="24"/>
        </w:rPr>
        <w:t>。发起解密指令之时起5分钟内供应商还未进行解密的，代理机构要通知供应商</w:t>
      </w:r>
      <w:r>
        <w:rPr>
          <w:rFonts w:hint="eastAsia" w:hAnsi="宋体"/>
          <w:b/>
          <w:bCs/>
          <w:sz w:val="24"/>
          <w:szCs w:val="24"/>
          <w:lang w:eastAsia="zh-CN"/>
        </w:rPr>
        <w:t>（</w:t>
      </w:r>
      <w:r>
        <w:rPr>
          <w:rFonts w:hint="eastAsia" w:ascii="宋体" w:hAnsi="宋体" w:eastAsia="宋体" w:cs="宋体"/>
          <w:b/>
          <w:bCs/>
          <w:color w:val="auto"/>
          <w:sz w:val="24"/>
          <w:szCs w:val="24"/>
          <w:highlight w:val="none"/>
          <w:em w:val="dot"/>
          <w:lang w:val="en-US" w:eastAsia="zh-CN" w:bidi="ar-SA"/>
        </w:rPr>
        <w:t>供应商须预留联系方式</w:t>
      </w:r>
      <w:r>
        <w:rPr>
          <w:rFonts w:hint="eastAsia" w:hAnsi="宋体"/>
          <w:b/>
          <w:bCs/>
          <w:sz w:val="24"/>
          <w:szCs w:val="24"/>
          <w:lang w:val="en-US" w:eastAsia="zh-CN"/>
        </w:rPr>
        <w:t>）</w:t>
      </w:r>
      <w:r>
        <w:rPr>
          <w:rFonts w:hint="eastAsia" w:hAnsi="宋体"/>
          <w:sz w:val="24"/>
          <w:szCs w:val="24"/>
        </w:rPr>
        <w:t>，供应商没预留联系方式或预留联系方式无效，导致代理机构无法联系到供应商进行解密的，</w:t>
      </w:r>
      <w:r>
        <w:rPr>
          <w:rFonts w:hint="eastAsia" w:hAnsi="宋体"/>
          <w:b/>
          <w:sz w:val="24"/>
          <w:szCs w:val="24"/>
        </w:rPr>
        <w:t>视为响应文件无效。</w:t>
      </w:r>
    </w:p>
    <w:p>
      <w:pPr>
        <w:tabs>
          <w:tab w:val="left" w:pos="1140"/>
        </w:tabs>
        <w:snapToGrid w:val="0"/>
        <w:spacing w:line="360" w:lineRule="auto"/>
        <w:jc w:val="center"/>
        <w:rPr>
          <w:rFonts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六、评标定标</w:t>
      </w:r>
    </w:p>
    <w:p>
      <w:pPr>
        <w:tabs>
          <w:tab w:val="left" w:pos="1140"/>
        </w:tabs>
        <w:snapToGrid w:val="0"/>
        <w:spacing w:line="360" w:lineRule="auto"/>
        <w:ind w:firstLine="480" w:firstLineChars="200"/>
        <w:rPr>
          <w:color w:val="auto"/>
          <w:sz w:val="24"/>
          <w:highlight w:val="none"/>
          <w:lang w:val="en-US"/>
        </w:rPr>
      </w:pPr>
      <w:r>
        <w:rPr>
          <w:rFonts w:hint="eastAsia"/>
          <w:color w:val="auto"/>
          <w:sz w:val="24"/>
          <w:highlight w:val="none"/>
          <w:lang w:val="en-US"/>
        </w:rPr>
        <w:t>开标后，评标委员会对各投标书的内容和格式的符合性进行全面审查，并确认投标书是否符合或实质上响应了招标文件的有关要求，只有实质上响应了招标文件的投标书才能被采购人接受。</w:t>
      </w:r>
    </w:p>
    <w:p>
      <w:pPr>
        <w:tabs>
          <w:tab w:val="left" w:pos="1140"/>
        </w:tabs>
        <w:snapToGrid w:val="0"/>
        <w:spacing w:line="360" w:lineRule="auto"/>
        <w:ind w:firstLine="480" w:firstLineChars="200"/>
        <w:rPr>
          <w:color w:val="auto"/>
          <w:sz w:val="24"/>
          <w:highlight w:val="none"/>
          <w:lang w:val="en-US"/>
        </w:rPr>
      </w:pPr>
      <w:r>
        <w:rPr>
          <w:rFonts w:hint="eastAsia"/>
          <w:color w:val="auto"/>
          <w:sz w:val="24"/>
          <w:highlight w:val="none"/>
          <w:lang w:val="en-US"/>
        </w:rPr>
        <w:t>就本条款而言，实质上响应要求的投标文件，应该与招标文件的所有规定要求、条件、条款和规范相符，无显著差异或意见保留。所谓差异或意见保留是指对本招标项目的范围、内容、质量标准及运用产生实质性影响；或者对合同中规定的采购人的权力及供应商的责任造成实质性限制；而且纠正这种差异或意见保留将会对其他实质上响应要求的供应商的竞争地位产生不公平的影响。</w:t>
      </w:r>
    </w:p>
    <w:p>
      <w:pPr>
        <w:tabs>
          <w:tab w:val="left" w:pos="1140"/>
        </w:tabs>
        <w:snapToGrid w:val="0"/>
        <w:spacing w:line="360" w:lineRule="auto"/>
        <w:rPr>
          <w:color w:val="auto"/>
          <w:sz w:val="24"/>
          <w:highlight w:val="none"/>
          <w:lang w:val="en-US"/>
        </w:rPr>
      </w:pPr>
      <w:r>
        <w:rPr>
          <w:rFonts w:hint="eastAsia"/>
          <w:color w:val="auto"/>
          <w:sz w:val="24"/>
          <w:highlight w:val="none"/>
          <w:lang w:val="en-US"/>
        </w:rPr>
        <w:t xml:space="preserve">  如果投标文件实质上不响应招标文件的要求，采购人将予以拒绝，并且不允许通过修正或撤销其不符合要求的差异或意见保留，使之成为具有响应性的投标。无效标书的确定按国家计委等七部委发布的《评标委员会和评标方法暂行规定》和本招标文件的规定执行。</w:t>
      </w:r>
    </w:p>
    <w:p>
      <w:pPr>
        <w:tabs>
          <w:tab w:val="left" w:pos="1140"/>
        </w:tabs>
        <w:snapToGrid w:val="0"/>
        <w:spacing w:line="360" w:lineRule="auto"/>
        <w:rPr>
          <w:rFonts w:cs="Times New Roman"/>
          <w:b/>
          <w:bCs/>
          <w:color w:val="auto"/>
          <w:sz w:val="24"/>
          <w:highlight w:val="none"/>
          <w:lang w:val="en-US"/>
        </w:rPr>
      </w:pPr>
      <w:r>
        <w:rPr>
          <w:rFonts w:hint="eastAsia" w:cs="Times New Roman"/>
          <w:b/>
          <w:bCs/>
          <w:color w:val="auto"/>
          <w:sz w:val="24"/>
          <w:highlight w:val="none"/>
          <w:lang w:val="en-US"/>
        </w:rPr>
        <w:t>22.评标</w:t>
      </w:r>
    </w:p>
    <w:p>
      <w:pPr>
        <w:tabs>
          <w:tab w:val="left" w:pos="1140"/>
        </w:tabs>
        <w:snapToGrid w:val="0"/>
        <w:spacing w:line="360" w:lineRule="auto"/>
        <w:rPr>
          <w:rFonts w:cs="Times New Roman"/>
          <w:b/>
          <w:bCs/>
          <w:color w:val="auto"/>
          <w:sz w:val="24"/>
          <w:highlight w:val="none"/>
          <w:lang w:val="en-US"/>
        </w:rPr>
      </w:pPr>
      <w:r>
        <w:rPr>
          <w:rFonts w:hint="eastAsia" w:cs="Times New Roman"/>
          <w:b/>
          <w:bCs/>
          <w:color w:val="auto"/>
          <w:sz w:val="24"/>
          <w:highlight w:val="none"/>
          <w:lang w:val="en-US"/>
        </w:rPr>
        <w:t>22.1评标委员会</w:t>
      </w:r>
    </w:p>
    <w:p>
      <w:pPr>
        <w:tabs>
          <w:tab w:val="left" w:pos="1140"/>
        </w:tabs>
        <w:snapToGrid w:val="0"/>
        <w:spacing w:line="360" w:lineRule="auto"/>
        <w:rPr>
          <w:color w:val="auto"/>
          <w:sz w:val="24"/>
          <w:highlight w:val="none"/>
        </w:rPr>
      </w:pPr>
      <w:r>
        <w:rPr>
          <w:rFonts w:hint="eastAsia"/>
          <w:color w:val="auto"/>
          <w:sz w:val="24"/>
          <w:highlight w:val="none"/>
          <w:lang w:val="en-US"/>
        </w:rPr>
        <w:t>22.1.1</w:t>
      </w:r>
      <w:r>
        <w:rPr>
          <w:rFonts w:hint="eastAsia"/>
          <w:color w:val="auto"/>
          <w:sz w:val="24"/>
          <w:highlight w:val="none"/>
        </w:rPr>
        <w:t>采购人将依照《中华人民共和国招标投标法》、国家计委等七部委制定的《评标委员会和评标方法暂行规定》、《中华人民共和国政府采购法》等法律法规和规章的有关规定，结合本次招标货物的特点组建</w:t>
      </w:r>
      <w:r>
        <w:rPr>
          <w:rFonts w:hint="eastAsia" w:cs="Times New Roman"/>
          <w:color w:val="auto"/>
          <w:sz w:val="24"/>
          <w:highlight w:val="none"/>
          <w:lang w:val="en-US"/>
        </w:rPr>
        <w:t>评标委员会</w:t>
      </w:r>
      <w:r>
        <w:rPr>
          <w:rFonts w:hint="eastAsia"/>
          <w:color w:val="auto"/>
          <w:sz w:val="24"/>
          <w:highlight w:val="none"/>
        </w:rPr>
        <w:t>，</w:t>
      </w:r>
      <w:r>
        <w:rPr>
          <w:rFonts w:hint="eastAsia" w:cs="Times New Roman"/>
          <w:color w:val="auto"/>
          <w:sz w:val="24"/>
          <w:highlight w:val="none"/>
          <w:lang w:val="en-US"/>
        </w:rPr>
        <w:t>评标委员会</w:t>
      </w:r>
      <w:r>
        <w:rPr>
          <w:rFonts w:hint="eastAsia"/>
          <w:color w:val="auto"/>
          <w:sz w:val="24"/>
          <w:highlight w:val="none"/>
        </w:rPr>
        <w:t>成员由专业技术、经济方面的专家和采购人代表共五人组成，专家在新疆政府采购网专家库中随机抽取产生。监督组监督开标、评标。</w:t>
      </w:r>
    </w:p>
    <w:p>
      <w:pPr>
        <w:tabs>
          <w:tab w:val="left" w:pos="1140"/>
        </w:tabs>
        <w:snapToGrid w:val="0"/>
        <w:spacing w:line="360" w:lineRule="auto"/>
        <w:rPr>
          <w:color w:val="auto"/>
          <w:sz w:val="24"/>
          <w:highlight w:val="none"/>
          <w:lang w:val="en-US"/>
        </w:rPr>
      </w:pPr>
      <w:r>
        <w:rPr>
          <w:rFonts w:hint="eastAsia"/>
          <w:color w:val="auto"/>
          <w:sz w:val="24"/>
          <w:highlight w:val="none"/>
          <w:lang w:val="en-US"/>
        </w:rPr>
        <w:t>22.1.2评标委员会负责评标工作，对投标文件进行审查和评估，并向招标方提交书面评标报告。</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22.2评标方法：综合评分法（详见第六章）。</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22.3投标文件的初审</w:t>
      </w:r>
    </w:p>
    <w:p>
      <w:pPr>
        <w:tabs>
          <w:tab w:val="left" w:pos="1140"/>
        </w:tabs>
        <w:snapToGrid w:val="0"/>
        <w:spacing w:line="360" w:lineRule="auto"/>
        <w:rPr>
          <w:color w:val="auto"/>
          <w:sz w:val="24"/>
          <w:highlight w:val="none"/>
          <w:lang w:val="en-US"/>
        </w:rPr>
      </w:pPr>
      <w:r>
        <w:rPr>
          <w:rFonts w:hint="eastAsia"/>
          <w:color w:val="auto"/>
          <w:sz w:val="24"/>
          <w:highlight w:val="none"/>
          <w:lang w:val="en-US"/>
        </w:rPr>
        <w:t>22.3.1资格审查</w:t>
      </w:r>
    </w:p>
    <w:p>
      <w:pPr>
        <w:tabs>
          <w:tab w:val="left" w:pos="1140"/>
        </w:tabs>
        <w:snapToGrid w:val="0"/>
        <w:spacing w:line="360" w:lineRule="auto"/>
        <w:ind w:firstLine="480" w:firstLineChars="200"/>
        <w:rPr>
          <w:rFonts w:hint="eastAsia"/>
          <w:b/>
          <w:bCs/>
          <w:color w:val="auto"/>
          <w:sz w:val="24"/>
          <w:highlight w:val="none"/>
          <w:lang w:val="en-US"/>
        </w:rPr>
      </w:pPr>
      <w:r>
        <w:rPr>
          <w:rFonts w:hint="eastAsia"/>
          <w:color w:val="auto"/>
          <w:sz w:val="24"/>
          <w:highlight w:val="none"/>
          <w:lang w:val="en-US"/>
        </w:rPr>
        <w:t>依照招标文件的规定，</w:t>
      </w:r>
      <w:r>
        <w:rPr>
          <w:rFonts w:hint="eastAsia"/>
          <w:color w:val="auto"/>
          <w:sz w:val="24"/>
          <w:highlight w:val="none"/>
          <w:lang w:val="en-US" w:eastAsia="zh-CN"/>
        </w:rPr>
        <w:t>评标委员会</w:t>
      </w:r>
      <w:r>
        <w:rPr>
          <w:rFonts w:hint="eastAsia"/>
          <w:color w:val="auto"/>
          <w:sz w:val="24"/>
          <w:highlight w:val="none"/>
          <w:lang w:val="en-US"/>
        </w:rPr>
        <w:t>将根据各供应商的“投标文件”进行资格审查。只</w:t>
      </w:r>
      <w:r>
        <w:rPr>
          <w:rFonts w:hint="eastAsia"/>
          <w:b/>
          <w:bCs/>
          <w:color w:val="auto"/>
          <w:sz w:val="24"/>
          <w:highlight w:val="none"/>
          <w:lang w:val="en-US"/>
        </w:rPr>
        <w:t>有通过资格审查的投标文件才能进行后续的评审。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zh-CN" w:eastAsia="zh-CN" w:bidi="zh-CN"/>
        </w:rPr>
        <w:t>（</w:t>
      </w:r>
      <w:r>
        <w:rPr>
          <w:rFonts w:hint="eastAsia" w:ascii="宋体" w:hAnsi="宋体" w:eastAsia="宋体" w:cs="Times New Roman"/>
          <w:b/>
          <w:bCs/>
          <w:color w:val="auto"/>
          <w:sz w:val="24"/>
          <w:szCs w:val="22"/>
          <w:highlight w:val="none"/>
          <w:lang w:val="en-US" w:eastAsia="zh-CN" w:bidi="zh-CN"/>
        </w:rPr>
        <w:t>一）营业执照；</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（二）法定代表人授权委托书、被授权人《居民身份证》(法定代表人参加提供身份证)；授权委托书须有</w:t>
      </w:r>
      <w:r>
        <w:rPr>
          <w:rFonts w:hint="eastAsia" w:ascii="宋体" w:hAnsi="宋体" w:eastAsia="宋体" w:cs="宋体"/>
          <w:b/>
          <w:bCs/>
          <w:color w:val="auto"/>
          <w:sz w:val="28"/>
          <w:szCs w:val="28"/>
          <w:highlight w:val="none"/>
          <w:em w:val="dot"/>
          <w:lang w:val="en-US" w:eastAsia="zh-CN"/>
        </w:rPr>
        <w:t>法定代表人签名和加盖私章</w:t>
      </w:r>
      <w:r>
        <w:rPr>
          <w:rFonts w:hint="eastAsia" w:ascii="宋体" w:hAnsi="宋体" w:eastAsia="宋体" w:cs="Times New Roman"/>
          <w:b/>
          <w:bCs/>
          <w:color w:val="auto"/>
          <w:sz w:val="24"/>
          <w:szCs w:val="22"/>
          <w:highlight w:val="none"/>
          <w:lang w:val="en-US" w:eastAsia="zh-CN" w:bidi="zh-CN"/>
        </w:rPr>
        <w:t>并加盖企业公章；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（三）投标人是生产企业须提供《医疗器械生产许可证》；经销商须提供《医疗器械经营许可证》或者《医疗器械经营备案凭证》；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（四）投标人须提供所投产品生产厂家的《医疗器械生产许可证》；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（五）投标人须提供所投医疗产品的《医疗器械注册证》（含注册登记表）或《医疗器械备案证》（经营范围包含本次招标内容）；所有证件均在有效期内。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六）进口产品国外生产企业给中国区总代理的授权书复印件（加盖中国区总代理的公章）（授权书如为英文件的须提供本授权书的中文翻译件）、进口产品中国区代理给投标人授权证明原件（或复印件加盖鲜章）【投进口产品提供】</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（七）会计事务所出具的2021年度财务审计报告或银行出具的资信证明。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（八）供应商须提供政府采购前半年内任意三个月缴纳税收证明和社会保险缴纳相关证明材料。</w:t>
      </w:r>
    </w:p>
    <w:p>
      <w:pPr>
        <w:pStyle w:val="14"/>
        <w:autoSpaceDE/>
        <w:autoSpaceDN/>
        <w:snapToGrid w:val="0"/>
        <w:spacing w:line="360" w:lineRule="auto"/>
        <w:ind w:left="0"/>
        <w:jc w:val="both"/>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（九）参加政府采购活动前3年内在经营活动中没有重大违法记录的书面声明。</w:t>
      </w:r>
    </w:p>
    <w:p>
      <w:pPr>
        <w:pStyle w:val="14"/>
        <w:autoSpaceDE/>
        <w:autoSpaceDN/>
        <w:snapToGrid w:val="0"/>
        <w:spacing w:line="360" w:lineRule="auto"/>
        <w:ind w:left="0"/>
        <w:jc w:val="both"/>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（十）参加本次采购项目的供应商，需提供在“信用中国”网站（网址：www.creditchina.gov.cn ）、中国政府采购网（www.ccgp.gov.cn ）查询结果中，如被列入失信被执行人、重大税收违法案件当事人名单、政府采购严重违法失信行为记录名单之一的供货商不得参与本次政府采购活动；（加盖投标人公章）（查询时间不能早于本项目采购公告发布之日）。 </w:t>
      </w:r>
    </w:p>
    <w:p>
      <w:pPr>
        <w:pStyle w:val="14"/>
        <w:autoSpaceDE/>
        <w:autoSpaceDN/>
        <w:snapToGrid w:val="0"/>
        <w:spacing w:line="360" w:lineRule="auto"/>
        <w:ind w:left="0"/>
        <w:jc w:val="both"/>
        <w:rPr>
          <w:rFonts w:hint="eastAsia" w:ascii="宋体" w:hAnsi="宋体" w:eastAsia="宋体" w:cs="Times New Roman"/>
          <w:b/>
          <w:bCs/>
          <w:color w:val="auto"/>
          <w:sz w:val="24"/>
          <w:szCs w:val="22"/>
          <w:highlight w:val="none"/>
          <w:lang w:val="en-US" w:eastAsia="zh-CN" w:bidi="zh-CN"/>
        </w:rPr>
      </w:pPr>
      <w:r>
        <w:rPr>
          <w:rFonts w:hint="eastAsia" w:ascii="宋体" w:hAnsi="宋体" w:eastAsia="宋体" w:cs="Times New Roman"/>
          <w:b/>
          <w:bCs/>
          <w:color w:val="auto"/>
          <w:sz w:val="24"/>
          <w:szCs w:val="22"/>
          <w:highlight w:val="none"/>
          <w:lang w:val="en-US" w:eastAsia="zh-CN" w:bidi="zh-CN"/>
        </w:rPr>
        <w:t>（十一）投标保证金打款凭证或保函原件。</w:t>
      </w:r>
    </w:p>
    <w:p>
      <w:pPr>
        <w:pStyle w:val="14"/>
        <w:autoSpaceDE/>
        <w:autoSpaceDN/>
        <w:snapToGrid w:val="0"/>
        <w:spacing w:line="360" w:lineRule="auto"/>
        <w:ind w:left="0"/>
        <w:jc w:val="both"/>
        <w:rPr>
          <w:rFonts w:hint="default" w:ascii="宋体" w:hAnsi="宋体" w:eastAsia="宋体" w:cs="Times New Roman"/>
          <w:b/>
          <w:bCs/>
          <w:color w:val="auto"/>
          <w:sz w:val="24"/>
          <w:szCs w:val="22"/>
          <w:highlight w:val="none"/>
          <w:lang w:val="en-US" w:eastAsia="zh-CN" w:bidi="zh-CN"/>
        </w:rPr>
      </w:pPr>
    </w:p>
    <w:p>
      <w:pPr>
        <w:tabs>
          <w:tab w:val="left" w:pos="1140"/>
        </w:tabs>
        <w:snapToGrid w:val="0"/>
        <w:spacing w:line="360" w:lineRule="auto"/>
        <w:rPr>
          <w:color w:val="auto"/>
          <w:sz w:val="24"/>
          <w:highlight w:val="none"/>
          <w:lang w:val="en-US"/>
        </w:rPr>
      </w:pPr>
      <w:r>
        <w:rPr>
          <w:rFonts w:hint="eastAsia"/>
          <w:color w:val="auto"/>
          <w:sz w:val="24"/>
          <w:highlight w:val="none"/>
          <w:lang w:val="en-US"/>
        </w:rPr>
        <w:t>22.3.2初步审查</w:t>
      </w:r>
    </w:p>
    <w:p>
      <w:pPr>
        <w:tabs>
          <w:tab w:val="left" w:pos="1140"/>
        </w:tabs>
        <w:snapToGrid w:val="0"/>
        <w:spacing w:line="360" w:lineRule="auto"/>
        <w:rPr>
          <w:color w:val="auto"/>
          <w:sz w:val="24"/>
          <w:highlight w:val="none"/>
          <w:lang w:val="en-US"/>
        </w:rPr>
      </w:pPr>
      <w:r>
        <w:rPr>
          <w:rFonts w:hint="eastAsia"/>
          <w:color w:val="auto"/>
          <w:sz w:val="24"/>
          <w:highlight w:val="none"/>
          <w:lang w:val="en-US"/>
        </w:rPr>
        <w:t>评标委员会对投标文件进行初步评审，对无效标做出界定，有下列情况之一者，投标书无效：</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（一）没有按照招标文件要求提供投标保证金；</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（二）投标文件没有招标文件要求的地方加盖供应商公章和供应商法定代表人或其授权代表签章的；</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（三）投标报价高于设定的采购预算的；</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（四）投标人对同一招标项目做出两个以上报价未明确效力的；</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（五）投标文件记载的供货期限超过招标文件规定的供货期限或不满足采购人要求的质保期的；</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（六）投标文件中所报设备的技术性能、技术参数、</w:t>
      </w:r>
      <w:r>
        <w:rPr>
          <w:rFonts w:hint="eastAsia"/>
          <w:b/>
          <w:bCs/>
          <w:color w:val="auto"/>
          <w:sz w:val="24"/>
          <w:highlight w:val="none"/>
          <w:lang w:val="en-US" w:eastAsia="zh-CN"/>
        </w:rPr>
        <w:t>质保期</w:t>
      </w:r>
      <w:r>
        <w:rPr>
          <w:rFonts w:hint="eastAsia"/>
          <w:b/>
          <w:bCs/>
          <w:color w:val="auto"/>
          <w:sz w:val="24"/>
          <w:highlight w:val="none"/>
          <w:lang w:val="en-US"/>
        </w:rPr>
        <w:t>是否满足招标文件要求；</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（七）投标文件有关键内容模糊不清，无法辨认的。</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（八）不满足招标文件实质性要求的其他情形。</w:t>
      </w:r>
    </w:p>
    <w:p>
      <w:pPr>
        <w:tabs>
          <w:tab w:val="left" w:pos="1140"/>
        </w:tabs>
        <w:snapToGrid w:val="0"/>
        <w:spacing w:line="360" w:lineRule="auto"/>
        <w:rPr>
          <w:color w:val="auto"/>
          <w:sz w:val="24"/>
          <w:highlight w:val="none"/>
          <w:lang w:val="en-US"/>
        </w:rPr>
      </w:pPr>
      <w:r>
        <w:rPr>
          <w:rFonts w:hint="eastAsia"/>
          <w:color w:val="auto"/>
          <w:sz w:val="24"/>
          <w:highlight w:val="none"/>
          <w:lang w:val="en-US"/>
        </w:rPr>
        <w:t>22.3.3初步评审合格后方可进入详细评审阶段。</w:t>
      </w:r>
    </w:p>
    <w:p>
      <w:pPr>
        <w:tabs>
          <w:tab w:val="left" w:pos="1140"/>
        </w:tabs>
        <w:snapToGrid w:val="0"/>
        <w:spacing w:line="360" w:lineRule="auto"/>
        <w:rPr>
          <w:color w:val="auto"/>
          <w:sz w:val="24"/>
          <w:highlight w:val="none"/>
          <w:lang w:val="en-US"/>
        </w:rPr>
      </w:pPr>
      <w:r>
        <w:rPr>
          <w:rFonts w:hint="eastAsia"/>
          <w:b/>
          <w:bCs/>
          <w:color w:val="auto"/>
          <w:sz w:val="24"/>
          <w:highlight w:val="none"/>
          <w:lang w:val="en-US"/>
        </w:rPr>
        <w:t>22.4详细评审</w:t>
      </w:r>
    </w:p>
    <w:p>
      <w:pPr>
        <w:tabs>
          <w:tab w:val="left" w:pos="1140"/>
        </w:tabs>
        <w:snapToGrid w:val="0"/>
        <w:spacing w:line="360" w:lineRule="auto"/>
        <w:rPr>
          <w:color w:val="auto"/>
          <w:sz w:val="24"/>
          <w:highlight w:val="none"/>
          <w:lang w:val="en-US"/>
        </w:rPr>
      </w:pPr>
      <w:r>
        <w:rPr>
          <w:rFonts w:hint="eastAsia"/>
          <w:color w:val="auto"/>
          <w:sz w:val="24"/>
          <w:highlight w:val="none"/>
          <w:lang w:val="en-US"/>
        </w:rPr>
        <w:t>22.4.1评标委员只对确定为实质上响应招标文件要求的投标进行详细评审。</w:t>
      </w:r>
    </w:p>
    <w:p>
      <w:pPr>
        <w:tabs>
          <w:tab w:val="left" w:pos="1140"/>
        </w:tabs>
        <w:snapToGrid w:val="0"/>
        <w:spacing w:line="360" w:lineRule="auto"/>
        <w:rPr>
          <w:color w:val="auto"/>
          <w:sz w:val="24"/>
          <w:highlight w:val="none"/>
          <w:lang w:val="en-US"/>
        </w:rPr>
      </w:pPr>
      <w:r>
        <w:rPr>
          <w:rFonts w:hint="eastAsia"/>
          <w:color w:val="auto"/>
          <w:sz w:val="24"/>
          <w:highlight w:val="none"/>
          <w:lang w:val="en-US"/>
        </w:rPr>
        <w:t>22.4.2评标委员会将对通过初步评审的投标文件进行审核，审查是否有算术或累加上的算术错误，修正错误的原则如下：</w:t>
      </w:r>
    </w:p>
    <w:p>
      <w:pPr>
        <w:numPr>
          <w:ilvl w:val="0"/>
          <w:numId w:val="3"/>
        </w:numPr>
        <w:tabs>
          <w:tab w:val="left" w:pos="1140"/>
        </w:tabs>
        <w:snapToGrid w:val="0"/>
        <w:spacing w:line="360" w:lineRule="auto"/>
        <w:rPr>
          <w:rFonts w:hint="eastAsia"/>
          <w:color w:val="auto"/>
          <w:sz w:val="24"/>
          <w:szCs w:val="24"/>
          <w:highlight w:val="none"/>
          <w:lang w:val="en-US"/>
        </w:rPr>
      </w:pPr>
      <w:r>
        <w:rPr>
          <w:rFonts w:hint="eastAsia"/>
          <w:color w:val="auto"/>
          <w:sz w:val="24"/>
          <w:szCs w:val="24"/>
          <w:highlight w:val="none"/>
          <w:lang w:val="en-US"/>
        </w:rPr>
        <w:t>若单价计算的结果与总价不一致，以单价为准修改总价；</w:t>
      </w:r>
      <w:r>
        <w:rPr>
          <w:rFonts w:hint="eastAsia"/>
          <w:color w:val="auto"/>
          <w:sz w:val="24"/>
          <w:szCs w:val="24"/>
          <w:highlight w:val="none"/>
          <w:lang w:val="en-US" w:eastAsia="zh-CN"/>
        </w:rPr>
        <w:t>大写金额和小写金额不一致的，以大写金额为准；</w:t>
      </w:r>
    </w:p>
    <w:p>
      <w:pPr>
        <w:numPr>
          <w:ilvl w:val="0"/>
          <w:numId w:val="3"/>
        </w:numPr>
        <w:tabs>
          <w:tab w:val="left" w:pos="1140"/>
        </w:tabs>
        <w:snapToGrid w:val="0"/>
        <w:spacing w:line="360" w:lineRule="auto"/>
        <w:rPr>
          <w:rFonts w:hint="eastAsia"/>
          <w:color w:val="auto"/>
          <w:sz w:val="24"/>
          <w:szCs w:val="24"/>
          <w:highlight w:val="none"/>
          <w:lang w:val="en-US"/>
        </w:rPr>
      </w:pPr>
      <w:r>
        <w:rPr>
          <w:rFonts w:hint="eastAsia"/>
          <w:color w:val="auto"/>
          <w:sz w:val="24"/>
          <w:szCs w:val="24"/>
          <w:highlight w:val="none"/>
          <w:lang w:val="en-US"/>
        </w:rPr>
        <w:t>《报价一览表》和《采购清单及报价明细表》中的设备材料总价应一致，如不一致时以</w:t>
      </w:r>
      <w:r>
        <w:rPr>
          <w:rFonts w:hint="eastAsia"/>
          <w:color w:val="auto"/>
          <w:sz w:val="24"/>
          <w:szCs w:val="24"/>
          <w:highlight w:val="none"/>
          <w:shd w:val="clear" w:color="auto" w:fill="auto"/>
          <w:lang w:val="en-US"/>
        </w:rPr>
        <w:t>《报价一览表》</w:t>
      </w:r>
      <w:r>
        <w:rPr>
          <w:rFonts w:hint="eastAsia"/>
          <w:color w:val="auto"/>
          <w:sz w:val="24"/>
          <w:szCs w:val="24"/>
          <w:highlight w:val="none"/>
          <w:lang w:val="en-US"/>
        </w:rPr>
        <w:t>的合计价格为准。</w:t>
      </w:r>
    </w:p>
    <w:p>
      <w:pPr>
        <w:pStyle w:val="10"/>
        <w:keepNext w:val="0"/>
        <w:keepLines w:val="0"/>
        <w:pageBreakBefore w:val="0"/>
        <w:widowControl w:val="0"/>
        <w:numPr>
          <w:ilvl w:val="0"/>
          <w:numId w:val="3"/>
        </w:numPr>
        <w:kinsoku/>
        <w:wordWrap/>
        <w:overflowPunct/>
        <w:topLinePunct w:val="0"/>
        <w:autoSpaceDE w:val="0"/>
        <w:autoSpaceDN w:val="0"/>
        <w:bidi w:val="0"/>
        <w:adjustRightInd/>
        <w:spacing w:line="360" w:lineRule="auto"/>
        <w:ind w:left="0" w:leftChars="0" w:right="0" w:rightChars="0" w:firstLine="0" w:firstLineChars="0"/>
        <w:jc w:val="left"/>
        <w:textAlignment w:val="auto"/>
        <w:outlineLvl w:val="9"/>
        <w:rPr>
          <w:color w:val="auto"/>
          <w:sz w:val="24"/>
          <w:szCs w:val="24"/>
          <w:highlight w:val="none"/>
          <w:lang w:val="en-US"/>
        </w:rPr>
      </w:pPr>
      <w:r>
        <w:rPr>
          <w:rFonts w:hint="eastAsia"/>
          <w:color w:val="auto"/>
          <w:sz w:val="24"/>
          <w:szCs w:val="24"/>
          <w:highlight w:val="none"/>
          <w:lang w:val="en-US" w:eastAsia="zh-CN"/>
        </w:rPr>
        <w:t>单价金额小数点或者百分比有明显错位的，以开标一览表的总价为准，并修改单价；</w:t>
      </w:r>
    </w:p>
    <w:p>
      <w:pPr>
        <w:keepNext w:val="0"/>
        <w:keepLines w:val="0"/>
        <w:pageBreakBefore w:val="0"/>
        <w:widowControl w:val="0"/>
        <w:tabs>
          <w:tab w:val="left" w:pos="1140"/>
        </w:tabs>
        <w:kinsoku/>
        <w:wordWrap/>
        <w:overflowPunct/>
        <w:topLinePunct w:val="0"/>
        <w:autoSpaceDE w:val="0"/>
        <w:autoSpaceDN w:val="0"/>
        <w:bidi w:val="0"/>
        <w:adjustRightInd/>
        <w:snapToGrid w:val="0"/>
        <w:spacing w:line="360" w:lineRule="auto"/>
        <w:ind w:left="0" w:leftChars="0" w:right="0" w:rightChars="0" w:firstLine="0" w:firstLineChars="0"/>
        <w:jc w:val="left"/>
        <w:textAlignment w:val="auto"/>
        <w:outlineLvl w:val="9"/>
        <w:rPr>
          <w:color w:val="auto"/>
          <w:sz w:val="24"/>
          <w:szCs w:val="24"/>
          <w:highlight w:val="none"/>
          <w:lang w:val="en-US"/>
        </w:rPr>
      </w:pPr>
      <w:r>
        <w:rPr>
          <w:rFonts w:hint="eastAsia"/>
          <w:color w:val="auto"/>
          <w:sz w:val="24"/>
          <w:szCs w:val="24"/>
          <w:highlight w:val="none"/>
          <w:lang w:val="en-US" w:eastAsia="zh-CN"/>
        </w:rPr>
        <w:t>（4）</w:t>
      </w:r>
      <w:r>
        <w:rPr>
          <w:rFonts w:hint="eastAsia"/>
          <w:color w:val="auto"/>
          <w:sz w:val="24"/>
          <w:szCs w:val="24"/>
          <w:highlight w:val="none"/>
          <w:lang w:val="en-US"/>
        </w:rPr>
        <w:t>评标委员会将按上述修正错误的方法调整投标文件中的投标报价，调整后的价格应对供应商具有约束力，如果供应商不接受对其错误的更正，其投标将被拒绝。</w:t>
      </w:r>
    </w:p>
    <w:p>
      <w:pPr>
        <w:tabs>
          <w:tab w:val="left" w:pos="1140"/>
        </w:tabs>
        <w:snapToGrid w:val="0"/>
        <w:spacing w:line="360" w:lineRule="auto"/>
        <w:rPr>
          <w:color w:val="auto"/>
          <w:sz w:val="24"/>
          <w:highlight w:val="none"/>
          <w:lang w:val="en-US"/>
        </w:rPr>
      </w:pPr>
      <w:r>
        <w:rPr>
          <w:rFonts w:hint="eastAsia"/>
          <w:color w:val="auto"/>
          <w:sz w:val="24"/>
          <w:highlight w:val="none"/>
          <w:lang w:val="en-US"/>
        </w:rPr>
        <w:t>22.4.3详细评审的内容见第六章评标标准与方法。</w:t>
      </w:r>
    </w:p>
    <w:p>
      <w:pPr>
        <w:tabs>
          <w:tab w:val="left" w:pos="1140"/>
        </w:tabs>
        <w:snapToGrid w:val="0"/>
        <w:spacing w:line="360" w:lineRule="auto"/>
        <w:rPr>
          <w:color w:val="auto"/>
          <w:sz w:val="24"/>
          <w:highlight w:val="none"/>
          <w:lang w:val="en-US"/>
        </w:rPr>
      </w:pPr>
      <w:r>
        <w:rPr>
          <w:rFonts w:hint="eastAsia"/>
          <w:color w:val="auto"/>
          <w:sz w:val="24"/>
          <w:highlight w:val="none"/>
          <w:lang w:val="en-US"/>
        </w:rPr>
        <w:t>详细评审即以招标文件为依据，对所有实质上响应的投标文件分别从“商务、技术部分”、“投标报价”二个方面进行评审并按照百分制进行综合打分。</w:t>
      </w:r>
    </w:p>
    <w:p>
      <w:pPr>
        <w:tabs>
          <w:tab w:val="left" w:pos="1140"/>
        </w:tabs>
        <w:snapToGrid w:val="0"/>
        <w:spacing w:line="360" w:lineRule="auto"/>
        <w:rPr>
          <w:color w:val="auto"/>
          <w:sz w:val="24"/>
          <w:highlight w:val="none"/>
          <w:lang w:val="en-US"/>
        </w:rPr>
      </w:pPr>
      <w:r>
        <w:rPr>
          <w:rFonts w:hint="eastAsia"/>
          <w:b/>
          <w:bCs/>
          <w:color w:val="auto"/>
          <w:sz w:val="24"/>
          <w:highlight w:val="none"/>
          <w:lang w:val="en-US"/>
        </w:rPr>
        <w:t>23.中标人的确定</w:t>
      </w:r>
    </w:p>
    <w:p>
      <w:pPr>
        <w:tabs>
          <w:tab w:val="left" w:pos="1140"/>
        </w:tabs>
        <w:snapToGrid w:val="0"/>
        <w:spacing w:line="360" w:lineRule="auto"/>
        <w:rPr>
          <w:b/>
          <w:bCs/>
          <w:color w:val="auto"/>
          <w:sz w:val="24"/>
          <w:highlight w:val="none"/>
          <w:lang w:val="en-US"/>
        </w:rPr>
      </w:pPr>
      <w:r>
        <w:rPr>
          <w:rFonts w:hint="eastAsia"/>
          <w:color w:val="auto"/>
          <w:sz w:val="24"/>
          <w:highlight w:val="none"/>
          <w:lang w:val="en-US" w:eastAsia="zh-CN"/>
        </w:rPr>
        <w:t xml:space="preserve">    </w:t>
      </w:r>
      <w:r>
        <w:rPr>
          <w:rFonts w:hint="eastAsia"/>
          <w:color w:val="auto"/>
          <w:sz w:val="24"/>
          <w:highlight w:val="none"/>
          <w:lang w:val="en-US"/>
        </w:rPr>
        <w:t>评标委员会对进入详细评审的供应商进行综合评分并按分数高低作出排序，推荐三名中标候选人，综合得分最高的供应商将被确认为第一中标候选人，排名第二的为第二中标候选人，以此类推。如果有两个供应商得分相同时，以投标价格低者排名靠前。</w:t>
      </w:r>
      <w:r>
        <w:rPr>
          <w:rFonts w:ascii="Arial" w:hAnsi="Arial" w:eastAsia="宋体" w:cs="Arial"/>
          <w:color w:val="auto"/>
          <w:kern w:val="0"/>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b/>
          <w:bCs/>
          <w:color w:val="auto"/>
          <w:sz w:val="24"/>
          <w:highlight w:val="none"/>
          <w:lang w:val="en-US"/>
        </w:rPr>
        <w:t>24.采购代理机构、采购人和评标委员会的接触</w:t>
      </w:r>
    </w:p>
    <w:p>
      <w:pPr>
        <w:tabs>
          <w:tab w:val="left" w:pos="1140"/>
        </w:tabs>
        <w:snapToGrid w:val="0"/>
        <w:spacing w:line="360" w:lineRule="auto"/>
        <w:rPr>
          <w:color w:val="auto"/>
          <w:sz w:val="24"/>
          <w:highlight w:val="none"/>
          <w:lang w:val="en-US"/>
        </w:rPr>
      </w:pPr>
      <w:r>
        <w:rPr>
          <w:rFonts w:hint="eastAsia"/>
          <w:color w:val="auto"/>
          <w:sz w:val="24"/>
          <w:highlight w:val="none"/>
          <w:lang w:val="en-US"/>
        </w:rPr>
        <w:t>除本须知规定外，从开标之日起至授予合同期间，供应商不得就与其投标有关的事项与采购代理机构、采购人以及评标委员会成员接触。</w:t>
      </w:r>
    </w:p>
    <w:p>
      <w:pPr>
        <w:tabs>
          <w:tab w:val="left" w:pos="1140"/>
        </w:tabs>
        <w:snapToGrid w:val="0"/>
        <w:spacing w:line="360" w:lineRule="auto"/>
        <w:rPr>
          <w:color w:val="auto"/>
          <w:sz w:val="24"/>
          <w:highlight w:val="none"/>
          <w:lang w:val="en-US"/>
        </w:rPr>
      </w:pPr>
      <w:r>
        <w:rPr>
          <w:rFonts w:hint="eastAsia"/>
          <w:color w:val="auto"/>
          <w:sz w:val="24"/>
          <w:highlight w:val="none"/>
          <w:lang w:val="en-US"/>
        </w:rPr>
        <w:t>供应商试图对采购代理机构、采购人和评标委员会的评标、比较或授予合同的决定进行影响，都可能导致其投标被拒绝。</w:t>
      </w:r>
    </w:p>
    <w:p>
      <w:pPr>
        <w:tabs>
          <w:tab w:val="left" w:pos="1140"/>
        </w:tabs>
        <w:snapToGrid w:val="0"/>
        <w:spacing w:line="360" w:lineRule="auto"/>
        <w:jc w:val="center"/>
        <w:rPr>
          <w:b/>
          <w:bCs/>
          <w:color w:val="auto"/>
          <w:sz w:val="24"/>
          <w:highlight w:val="none"/>
          <w:lang w:val="en-US"/>
        </w:rPr>
      </w:pPr>
      <w:r>
        <w:rPr>
          <w:rFonts w:hint="eastAsia"/>
          <w:b/>
          <w:bCs/>
          <w:color w:val="auto"/>
          <w:sz w:val="24"/>
          <w:highlight w:val="none"/>
          <w:lang w:val="en-US"/>
        </w:rPr>
        <w:t>七、合同授予</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25.合同的授予</w:t>
      </w:r>
    </w:p>
    <w:p>
      <w:pPr>
        <w:tabs>
          <w:tab w:val="left" w:pos="1140"/>
        </w:tabs>
        <w:snapToGrid w:val="0"/>
        <w:spacing w:line="360" w:lineRule="auto"/>
        <w:rPr>
          <w:color w:val="auto"/>
          <w:sz w:val="24"/>
          <w:highlight w:val="none"/>
          <w:lang w:val="en-US"/>
        </w:rPr>
      </w:pPr>
      <w:r>
        <w:rPr>
          <w:rFonts w:hint="eastAsia"/>
          <w:color w:val="auto"/>
          <w:sz w:val="24"/>
          <w:highlight w:val="none"/>
          <w:lang w:val="en-US"/>
        </w:rPr>
        <w:t>25.1合同授予的标准</w:t>
      </w:r>
    </w:p>
    <w:p>
      <w:pPr>
        <w:tabs>
          <w:tab w:val="left" w:pos="1140"/>
        </w:tabs>
        <w:snapToGrid w:val="0"/>
        <w:spacing w:line="360" w:lineRule="auto"/>
        <w:ind w:right="-268" w:rightChars="-122"/>
        <w:rPr>
          <w:color w:val="auto"/>
          <w:sz w:val="24"/>
          <w:highlight w:val="none"/>
          <w:lang w:val="en-US"/>
        </w:rPr>
      </w:pPr>
      <w:r>
        <w:rPr>
          <w:rFonts w:hint="eastAsia"/>
          <w:color w:val="auto"/>
          <w:sz w:val="24"/>
          <w:highlight w:val="none"/>
          <w:lang w:val="en-US"/>
        </w:rPr>
        <w:t>25.1.1采购方将把合同授予被确定为实质上响应招标文件的要求并有履行合同能力的综合得分最高的供应商。</w:t>
      </w:r>
    </w:p>
    <w:p>
      <w:pPr>
        <w:tabs>
          <w:tab w:val="left" w:pos="1140"/>
        </w:tabs>
        <w:snapToGrid w:val="0"/>
        <w:spacing w:line="360" w:lineRule="auto"/>
        <w:rPr>
          <w:color w:val="auto"/>
          <w:sz w:val="24"/>
          <w:highlight w:val="none"/>
          <w:lang w:val="en-US"/>
        </w:rPr>
      </w:pPr>
      <w:r>
        <w:rPr>
          <w:rFonts w:hint="eastAsia"/>
          <w:color w:val="auto"/>
          <w:sz w:val="24"/>
          <w:highlight w:val="none"/>
          <w:lang w:val="en-US"/>
        </w:rPr>
        <w:t>25.1.2授标时更改采购货物数量的权力</w:t>
      </w:r>
    </w:p>
    <w:p>
      <w:pPr>
        <w:tabs>
          <w:tab w:val="left" w:pos="1140"/>
        </w:tabs>
        <w:snapToGrid w:val="0"/>
        <w:spacing w:line="360" w:lineRule="auto"/>
        <w:rPr>
          <w:color w:val="auto"/>
          <w:sz w:val="24"/>
          <w:highlight w:val="none"/>
          <w:lang w:val="en-US"/>
        </w:rPr>
      </w:pPr>
      <w:r>
        <w:rPr>
          <w:rFonts w:hint="eastAsia"/>
          <w:color w:val="auto"/>
          <w:sz w:val="24"/>
          <w:highlight w:val="none"/>
          <w:lang w:val="en-US"/>
        </w:rPr>
        <w:t>招标方在授予合同时有权在合同条款规定的幅度内对招标文件规定的货物数量和服务予以增加或减少，但不得对单价或其它条款和条件做任何改变。</w:t>
      </w:r>
    </w:p>
    <w:p>
      <w:pPr>
        <w:tabs>
          <w:tab w:val="left" w:pos="1140"/>
        </w:tabs>
        <w:snapToGrid w:val="0"/>
        <w:spacing w:line="360" w:lineRule="auto"/>
        <w:rPr>
          <w:color w:val="auto"/>
          <w:sz w:val="24"/>
          <w:highlight w:val="none"/>
          <w:lang w:val="en-US"/>
        </w:rPr>
      </w:pPr>
      <w:r>
        <w:rPr>
          <w:rFonts w:hint="eastAsia"/>
          <w:color w:val="auto"/>
          <w:sz w:val="24"/>
          <w:highlight w:val="none"/>
          <w:lang w:val="en-US"/>
        </w:rPr>
        <w:t>25.1.3授受和拒绝任何或所有投标的权力</w:t>
      </w:r>
    </w:p>
    <w:p>
      <w:pPr>
        <w:tabs>
          <w:tab w:val="left" w:pos="1140"/>
        </w:tabs>
        <w:snapToGrid w:val="0"/>
        <w:spacing w:line="360" w:lineRule="auto"/>
        <w:rPr>
          <w:color w:val="auto"/>
          <w:sz w:val="24"/>
          <w:highlight w:val="none"/>
          <w:lang w:val="en-US"/>
        </w:rPr>
      </w:pPr>
      <w:r>
        <w:rPr>
          <w:rFonts w:hint="eastAsia"/>
          <w:color w:val="auto"/>
          <w:sz w:val="24"/>
          <w:highlight w:val="none"/>
          <w:lang w:val="en-US"/>
        </w:rPr>
        <w:t>招标方保留在授标之前任何时候接受或拒绝任何投标，以及宣布招标程序无效或拒绝所有投标的权力，对受影响的供应商不承担任何责任。</w:t>
      </w:r>
    </w:p>
    <w:p>
      <w:pPr>
        <w:tabs>
          <w:tab w:val="left" w:pos="1140"/>
        </w:tabs>
        <w:snapToGrid w:val="0"/>
        <w:spacing w:line="360" w:lineRule="auto"/>
        <w:rPr>
          <w:color w:val="auto"/>
          <w:sz w:val="24"/>
          <w:highlight w:val="none"/>
          <w:lang w:val="en-US"/>
        </w:rPr>
      </w:pPr>
      <w:r>
        <w:rPr>
          <w:rFonts w:hint="eastAsia"/>
          <w:b/>
          <w:bCs/>
          <w:color w:val="auto"/>
          <w:sz w:val="24"/>
          <w:highlight w:val="none"/>
          <w:lang w:val="en-US"/>
        </w:rPr>
        <w:t>26.中标通知书</w:t>
      </w:r>
    </w:p>
    <w:p>
      <w:pPr>
        <w:tabs>
          <w:tab w:val="left" w:pos="1140"/>
        </w:tabs>
        <w:snapToGrid w:val="0"/>
        <w:spacing w:line="360" w:lineRule="auto"/>
        <w:rPr>
          <w:color w:val="auto"/>
          <w:sz w:val="24"/>
          <w:highlight w:val="none"/>
          <w:lang w:val="en-US"/>
        </w:rPr>
      </w:pPr>
      <w:r>
        <w:rPr>
          <w:rFonts w:hint="eastAsia"/>
          <w:color w:val="auto"/>
          <w:sz w:val="24"/>
          <w:highlight w:val="none"/>
          <w:lang w:val="en-US"/>
        </w:rPr>
        <w:t>26.1中标人确定后，采购</w:t>
      </w:r>
      <w:r>
        <w:rPr>
          <w:rFonts w:hint="eastAsia"/>
          <w:color w:val="auto"/>
          <w:sz w:val="24"/>
          <w:highlight w:val="none"/>
          <w:lang w:val="en-US" w:eastAsia="zh-CN"/>
        </w:rPr>
        <w:t>代理机构</w:t>
      </w:r>
      <w:r>
        <w:rPr>
          <w:rFonts w:hint="eastAsia"/>
          <w:color w:val="auto"/>
          <w:sz w:val="24"/>
          <w:highlight w:val="none"/>
          <w:lang w:val="en-US"/>
        </w:rPr>
        <w:t>将向中标人发出中标通知书。</w:t>
      </w:r>
    </w:p>
    <w:p>
      <w:pPr>
        <w:tabs>
          <w:tab w:val="left" w:pos="1140"/>
        </w:tabs>
        <w:snapToGrid w:val="0"/>
        <w:spacing w:line="360" w:lineRule="auto"/>
        <w:rPr>
          <w:color w:val="auto"/>
          <w:sz w:val="24"/>
          <w:highlight w:val="none"/>
          <w:lang w:val="en-US"/>
        </w:rPr>
      </w:pPr>
      <w:r>
        <w:rPr>
          <w:rFonts w:hint="eastAsia"/>
          <w:color w:val="auto"/>
          <w:sz w:val="24"/>
          <w:highlight w:val="none"/>
          <w:lang w:val="en-US"/>
        </w:rPr>
        <w:t>26.2中标通知书是合同的一个组成部分。</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27.签订合同</w:t>
      </w:r>
    </w:p>
    <w:p>
      <w:pPr>
        <w:tabs>
          <w:tab w:val="left" w:pos="1140"/>
        </w:tabs>
        <w:snapToGrid w:val="0"/>
        <w:spacing w:line="360" w:lineRule="auto"/>
        <w:rPr>
          <w:rFonts w:hint="eastAsia"/>
          <w:color w:val="auto"/>
          <w:sz w:val="24"/>
          <w:highlight w:val="none"/>
          <w:lang w:val="en-US"/>
        </w:rPr>
      </w:pPr>
      <w:r>
        <w:rPr>
          <w:rFonts w:hint="eastAsia"/>
          <w:color w:val="auto"/>
          <w:sz w:val="24"/>
          <w:highlight w:val="none"/>
          <w:lang w:val="en-US"/>
        </w:rPr>
        <w:t>27.1中标人在收到采购代理机构的中标通知书后三十天内，应按招标文件的要求与采购人签订合同。</w:t>
      </w:r>
    </w:p>
    <w:p>
      <w:pPr>
        <w:tabs>
          <w:tab w:val="left" w:pos="1140"/>
        </w:tabs>
        <w:snapToGrid w:val="0"/>
        <w:spacing w:line="360" w:lineRule="auto"/>
        <w:rPr>
          <w:b/>
          <w:bCs/>
          <w:color w:val="auto"/>
          <w:sz w:val="24"/>
          <w:highlight w:val="none"/>
          <w:lang w:val="en-US"/>
        </w:rPr>
      </w:pPr>
      <w:r>
        <w:rPr>
          <w:rFonts w:hint="eastAsia"/>
          <w:b/>
          <w:bCs/>
          <w:color w:val="auto"/>
          <w:sz w:val="24"/>
          <w:highlight w:val="none"/>
          <w:lang w:val="en-US"/>
        </w:rPr>
        <w:t>28.其他</w:t>
      </w:r>
    </w:p>
    <w:p>
      <w:pPr>
        <w:tabs>
          <w:tab w:val="left" w:pos="1140"/>
        </w:tabs>
        <w:snapToGrid w:val="0"/>
        <w:spacing w:line="360" w:lineRule="auto"/>
        <w:rPr>
          <w:color w:val="auto"/>
          <w:sz w:val="24"/>
          <w:highlight w:val="none"/>
          <w:lang w:val="en-US"/>
        </w:rPr>
      </w:pPr>
      <w:r>
        <w:rPr>
          <w:rFonts w:hint="eastAsia"/>
          <w:color w:val="auto"/>
          <w:sz w:val="24"/>
          <w:highlight w:val="none"/>
          <w:lang w:val="en-US"/>
        </w:rPr>
        <w:t>28.1知识产权和专利权</w:t>
      </w:r>
    </w:p>
    <w:p>
      <w:pPr>
        <w:tabs>
          <w:tab w:val="left" w:pos="1140"/>
        </w:tabs>
        <w:snapToGrid w:val="0"/>
        <w:spacing w:line="360" w:lineRule="auto"/>
        <w:rPr>
          <w:color w:val="auto"/>
          <w:sz w:val="24"/>
          <w:highlight w:val="none"/>
          <w:lang w:val="en-US"/>
        </w:rPr>
      </w:pPr>
      <w:r>
        <w:rPr>
          <w:rFonts w:hint="eastAsia"/>
          <w:color w:val="auto"/>
          <w:sz w:val="24"/>
          <w:highlight w:val="none"/>
          <w:lang w:val="en-US"/>
        </w:rPr>
        <w:t>28.2供应商应保证其拥有货物及服务的知识产权，并保证采购人在中华人民共和国使用货物或其任何一部分时，免受第三方提出侵犯其任何专利、注册的设计、版权、商标或商品名称或其他知识产权及工业设计权的起诉及索赔。</w:t>
      </w:r>
    </w:p>
    <w:p>
      <w:pPr>
        <w:tabs>
          <w:tab w:val="left" w:pos="1140"/>
        </w:tabs>
        <w:snapToGrid w:val="0"/>
        <w:spacing w:line="360" w:lineRule="auto"/>
        <w:rPr>
          <w:color w:val="auto"/>
          <w:sz w:val="24"/>
          <w:highlight w:val="none"/>
          <w:lang w:val="en-US"/>
        </w:rPr>
      </w:pPr>
      <w:r>
        <w:rPr>
          <w:rFonts w:hint="eastAsia"/>
          <w:color w:val="auto"/>
          <w:sz w:val="24"/>
          <w:highlight w:val="none"/>
          <w:lang w:val="en-US"/>
        </w:rPr>
        <w:t>投标报价已包括所有应支付的，对专利权、版权、使用权、设计或其他知识产权而需要向其他方支付的版税等费用。</w:t>
      </w:r>
    </w:p>
    <w:p>
      <w:pPr>
        <w:tabs>
          <w:tab w:val="left" w:pos="1140"/>
        </w:tabs>
        <w:snapToGrid w:val="0"/>
        <w:spacing w:line="360" w:lineRule="auto"/>
        <w:rPr>
          <w:color w:val="auto"/>
          <w:sz w:val="24"/>
          <w:highlight w:val="none"/>
          <w:lang w:val="en-US"/>
        </w:rPr>
      </w:pPr>
      <w:r>
        <w:rPr>
          <w:rFonts w:hint="eastAsia"/>
          <w:color w:val="auto"/>
          <w:sz w:val="24"/>
          <w:highlight w:val="none"/>
          <w:lang w:val="en-US"/>
        </w:rPr>
        <w:t>28.3保密</w:t>
      </w:r>
    </w:p>
    <w:p>
      <w:pPr>
        <w:tabs>
          <w:tab w:val="left" w:pos="1140"/>
        </w:tabs>
        <w:snapToGrid w:val="0"/>
        <w:spacing w:line="360" w:lineRule="auto"/>
        <w:rPr>
          <w:color w:val="auto"/>
          <w:sz w:val="24"/>
          <w:highlight w:val="none"/>
          <w:lang w:val="en-US"/>
        </w:rPr>
      </w:pPr>
      <w:r>
        <w:rPr>
          <w:rFonts w:hint="eastAsia"/>
          <w:color w:val="auto"/>
          <w:sz w:val="24"/>
          <w:highlight w:val="none"/>
          <w:lang w:val="en-US"/>
        </w:rPr>
        <w:t>由采购人向供应商提供的招标文件、图纸、详细资料、样品、模型、模件和所有其他资料，被视为保密资料，仅被用于它所规定的用途，除非得到采购人的同意，不能向任何第三方透露。</w:t>
      </w:r>
    </w:p>
    <w:p>
      <w:pPr>
        <w:tabs>
          <w:tab w:val="left" w:pos="1140"/>
        </w:tabs>
        <w:snapToGrid w:val="0"/>
        <w:spacing w:line="360" w:lineRule="auto"/>
        <w:rPr>
          <w:color w:val="auto"/>
          <w:sz w:val="24"/>
          <w:highlight w:val="none"/>
          <w:lang w:val="en-US"/>
        </w:rPr>
        <w:sectPr>
          <w:pgSz w:w="11910" w:h="16840"/>
          <w:pgMar w:top="1560" w:right="930" w:bottom="1200" w:left="1080" w:header="0" w:footer="1113" w:gutter="0"/>
          <w:pgBorders>
            <w:top w:val="none" w:sz="0" w:space="0"/>
            <w:left w:val="none" w:sz="0" w:space="0"/>
            <w:bottom w:val="none" w:sz="0" w:space="0"/>
            <w:right w:val="none" w:sz="0" w:space="0"/>
          </w:pgBorders>
          <w:cols w:equalWidth="0" w:num="1">
            <w:col w:w="10510"/>
          </w:cols>
        </w:sectPr>
      </w:pPr>
    </w:p>
    <w:p>
      <w:pPr>
        <w:pStyle w:val="5"/>
        <w:keepNext w:val="0"/>
        <w:keepLines w:val="0"/>
        <w:pageBreakBefore w:val="0"/>
        <w:widowControl w:val="0"/>
        <w:numPr>
          <w:ilvl w:val="0"/>
          <w:numId w:val="4"/>
        </w:numPr>
        <w:tabs>
          <w:tab w:val="left" w:pos="1135"/>
        </w:tabs>
        <w:kinsoku/>
        <w:wordWrap/>
        <w:overflowPunct/>
        <w:topLinePunct w:val="0"/>
        <w:autoSpaceDE w:val="0"/>
        <w:autoSpaceDN w:val="0"/>
        <w:bidi w:val="0"/>
        <w:adjustRightInd/>
        <w:snapToGrid/>
        <w:spacing w:before="43" w:line="360" w:lineRule="auto"/>
        <w:ind w:right="321"/>
        <w:jc w:val="center"/>
        <w:textAlignment w:val="auto"/>
        <w:rPr>
          <w:rFonts w:hint="eastAsia"/>
          <w:color w:val="auto"/>
          <w:highlight w:val="none"/>
          <w:lang w:val="en-US"/>
        </w:rPr>
      </w:pPr>
      <w:r>
        <w:rPr>
          <w:rFonts w:hint="eastAsia"/>
          <w:color w:val="auto"/>
          <w:highlight w:val="none"/>
          <w:lang w:val="en-US"/>
        </w:rPr>
        <w:t>合同条款</w:t>
      </w:r>
    </w:p>
    <w:p>
      <w:pPr>
        <w:numPr>
          <w:ilvl w:val="0"/>
          <w:numId w:val="0"/>
        </w:numPr>
        <w:rPr>
          <w:color w:val="auto"/>
          <w:highlight w:val="none"/>
          <w:lang w:val="en-US"/>
        </w:rPr>
      </w:pPr>
    </w:p>
    <w:p>
      <w:pPr>
        <w:pStyle w:val="34"/>
        <w:ind w:left="0" w:right="720"/>
        <w:jc w:val="center"/>
        <w:rPr>
          <w:rFonts w:hint="eastAsia" w:ascii="宋体" w:hAnsi="宋体" w:eastAsia="宋体" w:cs="宋体"/>
          <w:b/>
          <w:color w:val="auto"/>
          <w:sz w:val="48"/>
          <w:szCs w:val="36"/>
          <w:highlight w:val="none"/>
        </w:rPr>
      </w:pPr>
    </w:p>
    <w:p>
      <w:pPr>
        <w:pStyle w:val="34"/>
        <w:ind w:left="0" w:right="720"/>
        <w:jc w:val="center"/>
        <w:rPr>
          <w:rFonts w:hint="eastAsia" w:ascii="宋体" w:hAnsi="宋体" w:eastAsia="宋体" w:cs="宋体"/>
          <w:b/>
          <w:color w:val="auto"/>
          <w:sz w:val="48"/>
          <w:szCs w:val="36"/>
          <w:highlight w:val="none"/>
        </w:rPr>
      </w:pPr>
    </w:p>
    <w:p>
      <w:pPr>
        <w:pStyle w:val="34"/>
        <w:ind w:left="0" w:right="720"/>
        <w:jc w:val="center"/>
        <w:rPr>
          <w:rFonts w:hint="eastAsia" w:ascii="宋体" w:hAnsi="宋体" w:eastAsia="宋体" w:cs="宋体"/>
          <w:b/>
          <w:color w:val="auto"/>
          <w:sz w:val="48"/>
          <w:szCs w:val="36"/>
          <w:highlight w:val="none"/>
        </w:rPr>
      </w:pPr>
      <w:r>
        <w:rPr>
          <w:rFonts w:hint="eastAsia" w:ascii="宋体" w:hAnsi="宋体" w:eastAsia="宋体" w:cs="宋体"/>
          <w:b/>
          <w:color w:val="auto"/>
          <w:sz w:val="48"/>
          <w:szCs w:val="36"/>
          <w:highlight w:val="none"/>
        </w:rPr>
        <w:t>合　同　书</w:t>
      </w:r>
    </w:p>
    <w:p>
      <w:pPr>
        <w:pStyle w:val="34"/>
        <w:ind w:left="0" w:right="720"/>
        <w:jc w:val="center"/>
        <w:rPr>
          <w:rFonts w:hint="eastAsia" w:ascii="宋体" w:hAnsi="宋体" w:eastAsia="宋体" w:cs="宋体"/>
          <w:b/>
          <w:color w:val="auto"/>
          <w:sz w:val="48"/>
          <w:szCs w:val="36"/>
          <w:highlight w:val="none"/>
        </w:rPr>
      </w:pPr>
    </w:p>
    <w:p>
      <w:pPr>
        <w:pStyle w:val="34"/>
        <w:ind w:left="0" w:right="720"/>
        <w:jc w:val="center"/>
        <w:rPr>
          <w:rFonts w:hint="eastAsia" w:ascii="宋体" w:hAnsi="宋体" w:eastAsia="宋体" w:cs="宋体"/>
          <w:b/>
          <w:color w:val="auto"/>
          <w:sz w:val="48"/>
          <w:szCs w:val="36"/>
          <w:highlight w:val="none"/>
        </w:rPr>
      </w:pPr>
    </w:p>
    <w:p>
      <w:pPr>
        <w:pStyle w:val="34"/>
        <w:ind w:left="0" w:right="720"/>
        <w:jc w:val="center"/>
        <w:rPr>
          <w:rFonts w:hint="eastAsia" w:ascii="宋体" w:hAnsi="宋体" w:eastAsia="宋体" w:cs="宋体"/>
          <w:b/>
          <w:color w:val="auto"/>
          <w:sz w:val="48"/>
          <w:szCs w:val="36"/>
          <w:highlight w:val="none"/>
        </w:rPr>
      </w:pPr>
    </w:p>
    <w:p>
      <w:pPr>
        <w:pStyle w:val="34"/>
        <w:ind w:left="0" w:right="720"/>
        <w:jc w:val="right"/>
        <w:rPr>
          <w:rFonts w:hint="eastAsia" w:ascii="宋体" w:hAnsi="宋体" w:eastAsia="宋体" w:cs="宋体"/>
          <w:b/>
          <w:color w:val="auto"/>
          <w:highlight w:val="none"/>
        </w:rPr>
      </w:pPr>
    </w:p>
    <w:p>
      <w:pPr>
        <w:pStyle w:val="34"/>
        <w:ind w:left="0" w:right="720"/>
        <w:jc w:val="right"/>
        <w:rPr>
          <w:rFonts w:hint="eastAsia" w:ascii="宋体" w:hAnsi="宋体" w:eastAsia="宋体" w:cs="宋体"/>
          <w:b/>
          <w:color w:val="auto"/>
          <w:highlight w:val="none"/>
        </w:rPr>
      </w:pPr>
    </w:p>
    <w:p>
      <w:pPr>
        <w:pStyle w:val="34"/>
        <w:ind w:right="0"/>
        <w:jc w:val="both"/>
        <w:rPr>
          <w:rFonts w:hint="default" w:ascii="宋体" w:hAnsi="宋体" w:eastAsia="宋体" w:cs="宋体"/>
          <w:b/>
          <w:bCs/>
          <w:color w:val="auto"/>
          <w:kern w:val="0"/>
          <w:sz w:val="28"/>
          <w:szCs w:val="28"/>
          <w:highlight w:val="none"/>
          <w:u w:val="single"/>
          <w:lang w:val="en-US" w:eastAsia="zh-CN" w:bidi="zh-CN"/>
        </w:rPr>
      </w:pPr>
      <w:r>
        <w:rPr>
          <w:rFonts w:hint="eastAsia" w:ascii="宋体" w:hAnsi="宋体" w:eastAsia="宋体" w:cs="宋体"/>
          <w:b/>
          <w:bCs/>
          <w:color w:val="auto"/>
          <w:kern w:val="0"/>
          <w:sz w:val="28"/>
          <w:szCs w:val="28"/>
          <w:highlight w:val="none"/>
          <w:lang w:val="en-US" w:eastAsia="zh-CN" w:bidi="zh-CN"/>
        </w:rPr>
        <w:t>项目名称：</w:t>
      </w:r>
      <w:r>
        <w:rPr>
          <w:rFonts w:hint="eastAsia" w:ascii="宋体" w:hAnsi="宋体" w:eastAsia="宋体" w:cs="宋体"/>
          <w:b/>
          <w:bCs/>
          <w:color w:val="auto"/>
          <w:kern w:val="0"/>
          <w:sz w:val="28"/>
          <w:szCs w:val="28"/>
          <w:highlight w:val="none"/>
          <w:u w:val="single"/>
          <w:lang w:val="en-US" w:eastAsia="zh-CN" w:bidi="zh-CN"/>
        </w:rPr>
        <w:t xml:space="preserve">                                        </w:t>
      </w:r>
    </w:p>
    <w:p>
      <w:pPr>
        <w:pStyle w:val="34"/>
        <w:ind w:right="0"/>
        <w:rPr>
          <w:rFonts w:hint="eastAsia" w:ascii="宋体" w:hAnsi="宋体" w:eastAsia="宋体" w:cs="宋体"/>
          <w:b/>
          <w:bCs/>
          <w:color w:val="auto"/>
          <w:kern w:val="0"/>
          <w:sz w:val="28"/>
          <w:szCs w:val="28"/>
          <w:highlight w:val="none"/>
          <w:lang w:val="en-US" w:eastAsia="zh-CN" w:bidi="zh-CN"/>
        </w:rPr>
      </w:pPr>
    </w:p>
    <w:p>
      <w:pPr>
        <w:pStyle w:val="34"/>
        <w:ind w:right="0"/>
        <w:jc w:val="both"/>
        <w:rPr>
          <w:rFonts w:hint="eastAsia" w:ascii="宋体" w:hAnsi="宋体" w:eastAsia="宋体" w:cs="宋体"/>
          <w:b/>
          <w:bCs/>
          <w:color w:val="auto"/>
          <w:kern w:val="0"/>
          <w:sz w:val="28"/>
          <w:szCs w:val="28"/>
          <w:highlight w:val="none"/>
          <w:lang w:val="en-US" w:eastAsia="zh-CN" w:bidi="zh-CN"/>
        </w:rPr>
      </w:pPr>
      <w:r>
        <w:rPr>
          <w:rFonts w:hint="eastAsia" w:ascii="宋体" w:hAnsi="宋体" w:eastAsia="宋体" w:cs="宋体"/>
          <w:b/>
          <w:bCs/>
          <w:color w:val="auto"/>
          <w:kern w:val="0"/>
          <w:sz w:val="28"/>
          <w:szCs w:val="28"/>
          <w:highlight w:val="none"/>
          <w:lang w:val="en-US" w:eastAsia="zh-CN" w:bidi="zh-CN"/>
        </w:rPr>
        <w:t>项目地点：</w:t>
      </w:r>
      <w:r>
        <w:rPr>
          <w:rFonts w:hint="eastAsia" w:ascii="宋体" w:hAnsi="宋体" w:eastAsia="宋体" w:cs="宋体"/>
          <w:b/>
          <w:bCs/>
          <w:color w:val="auto"/>
          <w:kern w:val="0"/>
          <w:sz w:val="28"/>
          <w:szCs w:val="28"/>
          <w:highlight w:val="none"/>
          <w:u w:val="single"/>
          <w:lang w:val="en-US" w:eastAsia="zh-CN" w:bidi="zh-CN"/>
        </w:rPr>
        <w:t xml:space="preserve">                                        </w:t>
      </w:r>
    </w:p>
    <w:p>
      <w:pPr>
        <w:pStyle w:val="10"/>
        <w:rPr>
          <w:color w:val="auto"/>
          <w:highlight w:val="none"/>
          <w:lang w:val="en-US"/>
        </w:rPr>
      </w:pPr>
    </w:p>
    <w:p>
      <w:pPr>
        <w:pStyle w:val="10"/>
        <w:rPr>
          <w:color w:val="auto"/>
          <w:highlight w:val="none"/>
          <w:lang w:val="en-US"/>
        </w:rPr>
      </w:pPr>
    </w:p>
    <w:p>
      <w:pPr>
        <w:pStyle w:val="34"/>
        <w:ind w:left="0" w:leftChars="0" w:right="720" w:firstLine="0" w:firstLineChars="0"/>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注：本合同仅为合同的参考文本，合同签订双方可根据项目的具体要求进行修订。</w:t>
      </w:r>
    </w:p>
    <w:p>
      <w:pPr>
        <w:pStyle w:val="34"/>
        <w:ind w:left="0" w:leftChars="0" w:right="720" w:firstLine="0" w:firstLineChars="0"/>
        <w:jc w:val="center"/>
        <w:rPr>
          <w:rFonts w:hint="eastAsia" w:ascii="宋体" w:hAnsi="宋体" w:eastAsia="宋体" w:cs="宋体"/>
          <w:color w:val="auto"/>
          <w:sz w:val="24"/>
          <w:szCs w:val="24"/>
          <w:highlight w:val="none"/>
        </w:rPr>
      </w:pPr>
    </w:p>
    <w:p>
      <w:pPr>
        <w:spacing w:line="480" w:lineRule="exact"/>
        <w:jc w:val="center"/>
        <w:rPr>
          <w:rFonts w:hint="eastAsia" w:ascii="宋体" w:hAnsi="宋体" w:eastAsia="宋体" w:cs="宋体"/>
          <w:b/>
          <w:bCs/>
          <w:color w:val="auto"/>
          <w:szCs w:val="28"/>
          <w:highlight w:val="none"/>
        </w:rPr>
      </w:pPr>
    </w:p>
    <w:p>
      <w:pPr>
        <w:pStyle w:val="10"/>
        <w:rPr>
          <w:rFonts w:hint="eastAsia" w:ascii="宋体" w:hAnsi="宋体" w:eastAsia="宋体" w:cs="宋体"/>
          <w:b/>
          <w:bCs/>
          <w:color w:val="auto"/>
          <w:szCs w:val="28"/>
          <w:highlight w:val="none"/>
        </w:rPr>
      </w:pPr>
    </w:p>
    <w:p>
      <w:pPr>
        <w:pStyle w:val="10"/>
        <w:rPr>
          <w:rFonts w:hint="eastAsia" w:ascii="宋体" w:hAnsi="宋体" w:eastAsia="宋体" w:cs="宋体"/>
          <w:b/>
          <w:bCs/>
          <w:color w:val="auto"/>
          <w:szCs w:val="28"/>
          <w:highlight w:val="none"/>
        </w:rPr>
      </w:pPr>
    </w:p>
    <w:p>
      <w:pPr>
        <w:spacing w:line="480" w:lineRule="exact"/>
        <w:ind w:firstLine="2729" w:firstLineChars="84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时间：   年  月  日</w:t>
      </w:r>
    </w:p>
    <w:p>
      <w:pPr>
        <w:pStyle w:val="5"/>
        <w:keepNext w:val="0"/>
        <w:keepLines w:val="0"/>
        <w:pageBreakBefore w:val="0"/>
        <w:widowControl w:val="0"/>
        <w:tabs>
          <w:tab w:val="left" w:pos="1135"/>
        </w:tabs>
        <w:kinsoku/>
        <w:wordWrap/>
        <w:overflowPunct/>
        <w:topLinePunct w:val="0"/>
        <w:autoSpaceDE w:val="0"/>
        <w:autoSpaceDN w:val="0"/>
        <w:bidi w:val="0"/>
        <w:adjustRightInd/>
        <w:snapToGrid/>
        <w:spacing w:before="43" w:line="360" w:lineRule="auto"/>
        <w:ind w:right="321"/>
        <w:jc w:val="center"/>
        <w:textAlignment w:val="auto"/>
        <w:rPr>
          <w:rFonts w:hint="eastAsia" w:ascii="宋体" w:hAnsi="宋体" w:eastAsia="宋体" w:cs="宋体"/>
          <w:color w:val="auto"/>
          <w:highlight w:val="none"/>
          <w:lang w:val="en-US"/>
        </w:rPr>
      </w:pPr>
    </w:p>
    <w:p>
      <w:pPr>
        <w:pStyle w:val="5"/>
        <w:keepNext w:val="0"/>
        <w:keepLines w:val="0"/>
        <w:pageBreakBefore w:val="0"/>
        <w:widowControl w:val="0"/>
        <w:tabs>
          <w:tab w:val="left" w:pos="1135"/>
        </w:tabs>
        <w:kinsoku/>
        <w:wordWrap/>
        <w:overflowPunct/>
        <w:topLinePunct w:val="0"/>
        <w:autoSpaceDE w:val="0"/>
        <w:autoSpaceDN w:val="0"/>
        <w:bidi w:val="0"/>
        <w:adjustRightInd/>
        <w:snapToGrid/>
        <w:spacing w:before="43" w:line="360" w:lineRule="auto"/>
        <w:ind w:right="321"/>
        <w:jc w:val="center"/>
        <w:textAlignment w:val="auto"/>
        <w:rPr>
          <w:rFonts w:hint="eastAsia" w:ascii="宋体" w:hAnsi="宋体" w:eastAsia="宋体" w:cs="宋体"/>
          <w:color w:val="auto"/>
          <w:highlight w:val="none"/>
          <w:lang w:val="en-US"/>
        </w:rPr>
      </w:pPr>
    </w:p>
    <w:p>
      <w:pPr>
        <w:pStyle w:val="5"/>
        <w:keepNext w:val="0"/>
        <w:keepLines w:val="0"/>
        <w:pageBreakBefore w:val="0"/>
        <w:widowControl w:val="0"/>
        <w:tabs>
          <w:tab w:val="left" w:pos="1135"/>
        </w:tabs>
        <w:kinsoku/>
        <w:wordWrap/>
        <w:overflowPunct/>
        <w:topLinePunct w:val="0"/>
        <w:autoSpaceDE w:val="0"/>
        <w:autoSpaceDN w:val="0"/>
        <w:bidi w:val="0"/>
        <w:adjustRightInd/>
        <w:snapToGrid/>
        <w:spacing w:before="43" w:line="360" w:lineRule="auto"/>
        <w:ind w:right="321"/>
        <w:jc w:val="center"/>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政府采购合同（示范文本）</w:t>
      </w:r>
    </w:p>
    <w:p>
      <w:pPr>
        <w:pStyle w:val="10"/>
        <w:rPr>
          <w:rFonts w:hint="eastAsia"/>
          <w:color w:val="auto"/>
          <w:highlight w:val="none"/>
          <w:lang w:val="en-US"/>
        </w:rPr>
      </w:pPr>
    </w:p>
    <w:p>
      <w:pPr>
        <w:pStyle w:val="5"/>
        <w:keepNext w:val="0"/>
        <w:keepLines w:val="0"/>
        <w:pageBreakBefore w:val="0"/>
        <w:widowControl w:val="0"/>
        <w:tabs>
          <w:tab w:val="left" w:pos="1135"/>
        </w:tabs>
        <w:kinsoku/>
        <w:wordWrap/>
        <w:overflowPunct/>
        <w:topLinePunct w:val="0"/>
        <w:autoSpaceDE w:val="0"/>
        <w:autoSpaceDN w:val="0"/>
        <w:bidi w:val="0"/>
        <w:adjustRightInd/>
        <w:snapToGrid/>
        <w:spacing w:before="43" w:line="360" w:lineRule="auto"/>
        <w:ind w:right="321"/>
        <w:jc w:val="center"/>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第一部分 专用条款</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cs="宋体"/>
          <w:color w:val="auto"/>
          <w:kern w:val="0"/>
          <w:sz w:val="24"/>
          <w:szCs w:val="21"/>
          <w:highlight w:val="none"/>
          <w:u w:val="single"/>
          <w:lang w:val="en-US" w:eastAsia="zh-CN"/>
        </w:rPr>
      </w:pPr>
      <w:r>
        <w:rPr>
          <w:rFonts w:hint="eastAsia" w:ascii="宋体" w:hAnsi="宋体" w:eastAsia="宋体" w:cs="宋体"/>
          <w:color w:val="auto"/>
          <w:kern w:val="0"/>
          <w:sz w:val="24"/>
          <w:szCs w:val="21"/>
          <w:highlight w:val="none"/>
        </w:rPr>
        <w:t>甲方（采购方）：</w:t>
      </w:r>
      <w:r>
        <w:rPr>
          <w:rFonts w:hint="eastAsia" w:cs="宋体"/>
          <w:color w:val="auto"/>
          <w:kern w:val="0"/>
          <w:sz w:val="24"/>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cs="宋体"/>
          <w:color w:val="auto"/>
          <w:kern w:val="0"/>
          <w:sz w:val="24"/>
          <w:szCs w:val="21"/>
          <w:highlight w:val="none"/>
          <w:u w:val="single"/>
          <w:lang w:val="en-US" w:eastAsia="zh-CN"/>
        </w:rPr>
      </w:pPr>
      <w:r>
        <w:rPr>
          <w:rFonts w:hint="eastAsia" w:ascii="宋体" w:hAnsi="宋体" w:eastAsia="宋体" w:cs="宋体"/>
          <w:color w:val="auto"/>
          <w:kern w:val="0"/>
          <w:sz w:val="24"/>
          <w:szCs w:val="21"/>
          <w:highlight w:val="none"/>
        </w:rPr>
        <w:t>乙方（供货</w:t>
      </w:r>
      <w:r>
        <w:rPr>
          <w:rFonts w:hint="eastAsia" w:cs="宋体"/>
          <w:color w:val="auto"/>
          <w:kern w:val="0"/>
          <w:sz w:val="24"/>
          <w:szCs w:val="21"/>
          <w:highlight w:val="none"/>
          <w:lang w:eastAsia="zh-CN"/>
        </w:rPr>
        <w:t>方</w:t>
      </w:r>
      <w:r>
        <w:rPr>
          <w:rFonts w:hint="eastAsia" w:ascii="宋体" w:hAnsi="宋体" w:eastAsia="宋体" w:cs="宋体"/>
          <w:color w:val="auto"/>
          <w:kern w:val="0"/>
          <w:sz w:val="24"/>
          <w:szCs w:val="21"/>
          <w:highlight w:val="none"/>
        </w:rPr>
        <w:t>）：</w:t>
      </w:r>
      <w:r>
        <w:rPr>
          <w:rFonts w:hint="eastAsia" w:cs="宋体"/>
          <w:color w:val="auto"/>
          <w:kern w:val="0"/>
          <w:sz w:val="24"/>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甲乙双方根据《中华人民共和国合同法》以及医疗器械相关法律法规，在平等互利、协商一致的基础上，自愿达成本医疗器械购销合同，并严格遵守以下条款：</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一、内容：</w:t>
      </w:r>
    </w:p>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19"/>
        <w:gridCol w:w="2977"/>
        <w:gridCol w:w="111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620" w:type="dxa"/>
            <w:shd w:val="clear" w:color="auto" w:fill="auto"/>
            <w:vAlign w:val="center"/>
          </w:tcPr>
          <w:p>
            <w:pPr>
              <w:ind w:left="-111" w:leftChars="-50" w:right="-111" w:rightChars="-50" w:firstLine="446" w:firstLineChars="200"/>
              <w:rPr>
                <w:color w:val="auto"/>
                <w:szCs w:val="21"/>
                <w:highlight w:val="none"/>
              </w:rPr>
            </w:pPr>
            <w:r>
              <w:rPr>
                <w:rFonts w:hint="eastAsia"/>
                <w:color w:val="auto"/>
                <w:szCs w:val="21"/>
                <w:highlight w:val="none"/>
              </w:rPr>
              <w:t>产品名称</w:t>
            </w:r>
          </w:p>
        </w:tc>
        <w:tc>
          <w:tcPr>
            <w:tcW w:w="1419" w:type="dxa"/>
            <w:shd w:val="clear" w:color="auto" w:fill="auto"/>
            <w:vAlign w:val="center"/>
          </w:tcPr>
          <w:p>
            <w:pPr>
              <w:spacing w:line="300" w:lineRule="exact"/>
              <w:ind w:left="-111" w:leftChars="-50" w:right="-111" w:rightChars="-50"/>
              <w:jc w:val="center"/>
              <w:rPr>
                <w:color w:val="auto"/>
                <w:szCs w:val="21"/>
                <w:highlight w:val="none"/>
              </w:rPr>
            </w:pPr>
            <w:r>
              <w:rPr>
                <w:rFonts w:hint="eastAsia"/>
                <w:color w:val="auto"/>
                <w:szCs w:val="21"/>
                <w:highlight w:val="none"/>
              </w:rPr>
              <w:t>型号/规格</w:t>
            </w:r>
          </w:p>
        </w:tc>
        <w:tc>
          <w:tcPr>
            <w:tcW w:w="2977" w:type="dxa"/>
            <w:shd w:val="clear" w:color="auto" w:fill="auto"/>
            <w:vAlign w:val="center"/>
          </w:tcPr>
          <w:p>
            <w:pPr>
              <w:spacing w:line="300" w:lineRule="exact"/>
              <w:ind w:left="-223" w:leftChars="-100" w:right="-223" w:rightChars="-100"/>
              <w:jc w:val="center"/>
              <w:rPr>
                <w:color w:val="auto"/>
                <w:szCs w:val="21"/>
                <w:highlight w:val="none"/>
              </w:rPr>
            </w:pPr>
            <w:r>
              <w:rPr>
                <w:rFonts w:hint="eastAsia"/>
                <w:color w:val="auto"/>
                <w:szCs w:val="21"/>
                <w:highlight w:val="none"/>
              </w:rPr>
              <w:t>注册证号/(备案凭证编号)</w:t>
            </w:r>
          </w:p>
        </w:tc>
        <w:tc>
          <w:tcPr>
            <w:tcW w:w="1110" w:type="dxa"/>
            <w:shd w:val="clear" w:color="auto" w:fill="auto"/>
            <w:vAlign w:val="center"/>
          </w:tcPr>
          <w:p>
            <w:pPr>
              <w:ind w:left="-111" w:leftChars="-50" w:right="-111" w:rightChars="-50"/>
              <w:jc w:val="center"/>
              <w:rPr>
                <w:color w:val="auto"/>
                <w:szCs w:val="21"/>
                <w:highlight w:val="none"/>
              </w:rPr>
            </w:pPr>
            <w:r>
              <w:rPr>
                <w:rFonts w:hint="eastAsia"/>
                <w:color w:val="auto"/>
                <w:szCs w:val="21"/>
                <w:highlight w:val="none"/>
              </w:rPr>
              <w:t>生产厂家</w:t>
            </w:r>
          </w:p>
        </w:tc>
        <w:tc>
          <w:tcPr>
            <w:tcW w:w="720" w:type="dxa"/>
            <w:shd w:val="clear" w:color="auto" w:fill="auto"/>
            <w:vAlign w:val="center"/>
          </w:tcPr>
          <w:p>
            <w:pPr>
              <w:ind w:left="-111" w:leftChars="-50" w:right="-111" w:rightChars="-50"/>
              <w:jc w:val="center"/>
              <w:rPr>
                <w:color w:val="auto"/>
                <w:szCs w:val="21"/>
                <w:highlight w:val="none"/>
              </w:rPr>
            </w:pPr>
            <w:r>
              <w:rPr>
                <w:rFonts w:hint="eastAsia"/>
                <w:color w:val="auto"/>
                <w:szCs w:val="21"/>
                <w:highlight w:val="none"/>
              </w:rPr>
              <w:t>数量</w:t>
            </w:r>
          </w:p>
        </w:tc>
        <w:tc>
          <w:tcPr>
            <w:tcW w:w="720" w:type="dxa"/>
            <w:shd w:val="clear" w:color="auto" w:fill="auto"/>
            <w:vAlign w:val="center"/>
          </w:tcPr>
          <w:p>
            <w:pPr>
              <w:ind w:left="-111" w:leftChars="-50" w:right="-111" w:rightChars="-50"/>
              <w:jc w:val="center"/>
              <w:rPr>
                <w:color w:val="auto"/>
                <w:szCs w:val="21"/>
                <w:highlight w:val="none"/>
              </w:rPr>
            </w:pPr>
            <w:r>
              <w:rPr>
                <w:rFonts w:hint="eastAsia"/>
                <w:color w:val="auto"/>
                <w:szCs w:val="21"/>
                <w:highlight w:val="none"/>
              </w:rPr>
              <w:t>价格</w:t>
            </w:r>
          </w:p>
        </w:tc>
        <w:tc>
          <w:tcPr>
            <w:tcW w:w="720" w:type="dxa"/>
            <w:shd w:val="clear" w:color="auto" w:fill="auto"/>
            <w:vAlign w:val="center"/>
          </w:tcPr>
          <w:p>
            <w:pPr>
              <w:ind w:left="-111" w:leftChars="-50" w:right="-111" w:rightChars="-50"/>
              <w:jc w:val="center"/>
              <w:rPr>
                <w:color w:val="auto"/>
                <w:szCs w:val="21"/>
                <w:highlight w:val="none"/>
              </w:rPr>
            </w:pPr>
            <w:r>
              <w:rPr>
                <w:rFonts w:hint="eastAsia"/>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620" w:type="dxa"/>
            <w:shd w:val="clear" w:color="auto" w:fill="auto"/>
          </w:tcPr>
          <w:p>
            <w:pPr>
              <w:ind w:firstLine="486" w:firstLineChars="200"/>
              <w:rPr>
                <w:rFonts w:ascii="宋体" w:hAnsi="宋体"/>
                <w:color w:val="auto"/>
                <w:sz w:val="24"/>
                <w:highlight w:val="none"/>
              </w:rPr>
            </w:pPr>
          </w:p>
        </w:tc>
        <w:tc>
          <w:tcPr>
            <w:tcW w:w="1419" w:type="dxa"/>
            <w:shd w:val="clear" w:color="auto" w:fill="auto"/>
          </w:tcPr>
          <w:p>
            <w:pPr>
              <w:ind w:firstLine="486" w:firstLineChars="200"/>
              <w:rPr>
                <w:rFonts w:ascii="宋体" w:hAnsi="宋体"/>
                <w:color w:val="auto"/>
                <w:sz w:val="24"/>
                <w:highlight w:val="none"/>
              </w:rPr>
            </w:pPr>
          </w:p>
        </w:tc>
        <w:tc>
          <w:tcPr>
            <w:tcW w:w="2977" w:type="dxa"/>
            <w:shd w:val="clear" w:color="auto" w:fill="auto"/>
          </w:tcPr>
          <w:p>
            <w:pPr>
              <w:ind w:firstLine="486" w:firstLineChars="200"/>
              <w:rPr>
                <w:rFonts w:ascii="宋体" w:hAnsi="宋体"/>
                <w:color w:val="auto"/>
                <w:sz w:val="24"/>
                <w:highlight w:val="none"/>
              </w:rPr>
            </w:pPr>
          </w:p>
        </w:tc>
        <w:tc>
          <w:tcPr>
            <w:tcW w:w="111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shd w:val="clear" w:color="auto" w:fill="auto"/>
          </w:tcPr>
          <w:p>
            <w:pPr>
              <w:ind w:firstLine="486" w:firstLineChars="200"/>
              <w:rPr>
                <w:rFonts w:ascii="宋体" w:hAnsi="宋体"/>
                <w:color w:val="auto"/>
                <w:sz w:val="24"/>
                <w:highlight w:val="none"/>
              </w:rPr>
            </w:pPr>
          </w:p>
        </w:tc>
        <w:tc>
          <w:tcPr>
            <w:tcW w:w="1419" w:type="dxa"/>
            <w:shd w:val="clear" w:color="auto" w:fill="auto"/>
          </w:tcPr>
          <w:p>
            <w:pPr>
              <w:ind w:firstLine="486" w:firstLineChars="200"/>
              <w:rPr>
                <w:rFonts w:ascii="宋体" w:hAnsi="宋体"/>
                <w:color w:val="auto"/>
                <w:sz w:val="24"/>
                <w:highlight w:val="none"/>
              </w:rPr>
            </w:pPr>
          </w:p>
        </w:tc>
        <w:tc>
          <w:tcPr>
            <w:tcW w:w="2977" w:type="dxa"/>
            <w:shd w:val="clear" w:color="auto" w:fill="auto"/>
          </w:tcPr>
          <w:p>
            <w:pPr>
              <w:ind w:firstLine="486" w:firstLineChars="200"/>
              <w:rPr>
                <w:rFonts w:ascii="宋体" w:hAnsi="宋体"/>
                <w:color w:val="auto"/>
                <w:sz w:val="24"/>
                <w:highlight w:val="none"/>
              </w:rPr>
            </w:pPr>
          </w:p>
        </w:tc>
        <w:tc>
          <w:tcPr>
            <w:tcW w:w="111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20" w:type="dxa"/>
            <w:shd w:val="clear" w:color="auto" w:fill="auto"/>
          </w:tcPr>
          <w:p>
            <w:pPr>
              <w:ind w:firstLine="486" w:firstLineChars="200"/>
              <w:rPr>
                <w:rFonts w:ascii="宋体" w:hAnsi="宋体"/>
                <w:color w:val="auto"/>
                <w:sz w:val="24"/>
                <w:highlight w:val="none"/>
              </w:rPr>
            </w:pPr>
          </w:p>
        </w:tc>
        <w:tc>
          <w:tcPr>
            <w:tcW w:w="1419" w:type="dxa"/>
            <w:shd w:val="clear" w:color="auto" w:fill="auto"/>
          </w:tcPr>
          <w:p>
            <w:pPr>
              <w:ind w:firstLine="486" w:firstLineChars="200"/>
              <w:rPr>
                <w:rFonts w:ascii="宋体" w:hAnsi="宋体"/>
                <w:color w:val="auto"/>
                <w:sz w:val="24"/>
                <w:highlight w:val="none"/>
              </w:rPr>
            </w:pPr>
          </w:p>
        </w:tc>
        <w:tc>
          <w:tcPr>
            <w:tcW w:w="2977" w:type="dxa"/>
            <w:shd w:val="clear" w:color="auto" w:fill="auto"/>
          </w:tcPr>
          <w:p>
            <w:pPr>
              <w:ind w:firstLine="486" w:firstLineChars="200"/>
              <w:rPr>
                <w:rFonts w:ascii="宋体" w:hAnsi="宋体"/>
                <w:color w:val="auto"/>
                <w:sz w:val="24"/>
                <w:highlight w:val="none"/>
              </w:rPr>
            </w:pPr>
          </w:p>
        </w:tc>
        <w:tc>
          <w:tcPr>
            <w:tcW w:w="111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c>
          <w:tcPr>
            <w:tcW w:w="720" w:type="dxa"/>
            <w:shd w:val="clear" w:color="auto" w:fill="auto"/>
          </w:tcPr>
          <w:p>
            <w:pPr>
              <w:ind w:firstLine="486"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86" w:type="dxa"/>
            <w:gridSpan w:val="7"/>
            <w:shd w:val="clear" w:color="auto" w:fill="auto"/>
          </w:tcPr>
          <w:p>
            <w:pPr>
              <w:ind w:firstLine="486" w:firstLineChars="200"/>
              <w:rPr>
                <w:rFonts w:ascii="宋体" w:hAnsi="宋体"/>
                <w:color w:val="auto"/>
                <w:sz w:val="24"/>
                <w:highlight w:val="none"/>
              </w:rPr>
            </w:pPr>
            <w:r>
              <w:rPr>
                <w:rFonts w:hint="eastAsia" w:ascii="宋体" w:hAnsi="宋体"/>
                <w:color w:val="auto"/>
                <w:sz w:val="24"/>
                <w:highlight w:val="none"/>
              </w:rPr>
              <w:t>合计金额（大写）：</w:t>
            </w:r>
          </w:p>
        </w:tc>
      </w:tr>
    </w:tbl>
    <w:p>
      <w:pPr>
        <w:spacing w:line="500" w:lineRule="exact"/>
        <w:ind w:firstLine="446" w:firstLineChars="200"/>
        <w:rPr>
          <w:rFonts w:ascii="宋体" w:hAnsi="宋体"/>
          <w:b/>
          <w:color w:val="auto"/>
          <w:szCs w:val="28"/>
          <w:highlight w:val="none"/>
        </w:rPr>
      </w:pPr>
      <w:r>
        <w:rPr>
          <w:rFonts w:hint="eastAsia" w:ascii="宋体" w:hAnsi="宋体"/>
          <w:b/>
          <w:color w:val="auto"/>
          <w:szCs w:val="28"/>
          <w:highlight w:val="none"/>
        </w:rPr>
        <w:t>二、付款与发货：</w:t>
      </w:r>
    </w:p>
    <w:p>
      <w:pPr>
        <w:spacing w:line="500" w:lineRule="exact"/>
        <w:ind w:firstLine="446" w:firstLineChars="200"/>
        <w:rPr>
          <w:rFonts w:hint="eastAsia" w:ascii="宋体" w:hAnsi="宋体"/>
          <w:b/>
          <w:bCs/>
          <w:color w:val="auto"/>
          <w:szCs w:val="28"/>
          <w:highlight w:val="none"/>
        </w:rPr>
      </w:pPr>
      <w:r>
        <w:rPr>
          <w:rFonts w:hint="eastAsia" w:ascii="宋体" w:hAnsi="宋体"/>
          <w:b/>
          <w:bCs/>
          <w:color w:val="auto"/>
          <w:szCs w:val="28"/>
          <w:highlight w:val="none"/>
        </w:rPr>
        <w:t>合同签订后，设备到医院经安装、调试、验收合格</w:t>
      </w:r>
      <w:r>
        <w:rPr>
          <w:rFonts w:hint="eastAsia"/>
          <w:b/>
          <w:bCs/>
          <w:color w:val="auto"/>
          <w:szCs w:val="28"/>
          <w:highlight w:val="none"/>
          <w:lang w:eastAsia="zh-CN"/>
        </w:rPr>
        <w:t>后</w:t>
      </w:r>
      <w:r>
        <w:rPr>
          <w:rFonts w:hint="eastAsia" w:ascii="宋体" w:hAnsi="宋体"/>
          <w:b/>
          <w:bCs/>
          <w:color w:val="auto"/>
          <w:szCs w:val="28"/>
          <w:highlight w:val="none"/>
        </w:rPr>
        <w:t>付设备款的20%，设备正常使用六个月后付20%，正常使用十二个月后付20%，正常使用十八个月后付30%。剩余10%</w:t>
      </w:r>
      <w:r>
        <w:rPr>
          <w:rFonts w:hint="eastAsia" w:ascii="宋体" w:hAnsi="宋体"/>
          <w:b/>
          <w:bCs/>
          <w:color w:val="auto"/>
          <w:szCs w:val="28"/>
          <w:highlight w:val="none"/>
          <w:lang w:eastAsia="zh-CN"/>
        </w:rPr>
        <w:t>的尾款</w:t>
      </w:r>
      <w:r>
        <w:rPr>
          <w:rFonts w:hint="eastAsia" w:ascii="宋体" w:hAnsi="宋体"/>
          <w:b/>
          <w:bCs/>
          <w:color w:val="auto"/>
          <w:szCs w:val="28"/>
          <w:highlight w:val="none"/>
        </w:rPr>
        <w:t>满二十四个月后付清。</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三、收货</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方确保产品安全无损地运达</w:t>
      </w:r>
      <w:r>
        <w:rPr>
          <w:rFonts w:hint="eastAsia" w:cs="宋体"/>
          <w:color w:val="auto"/>
          <w:kern w:val="0"/>
          <w:sz w:val="24"/>
          <w:szCs w:val="21"/>
          <w:highlight w:val="none"/>
          <w:lang w:eastAsia="zh-CN"/>
        </w:rPr>
        <w:t>甲方指定</w:t>
      </w:r>
      <w:r>
        <w:rPr>
          <w:rFonts w:hint="eastAsia" w:ascii="宋体" w:hAnsi="宋体" w:eastAsia="宋体" w:cs="宋体"/>
          <w:color w:val="auto"/>
          <w:kern w:val="0"/>
          <w:sz w:val="24"/>
          <w:szCs w:val="21"/>
          <w:highlight w:val="none"/>
        </w:rPr>
        <w:t>地址，甲乙双方当面对产品进行开箱清点检查，对交运情况进行当场签字确认，如果发现数量不足或质量、技术等问题，</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方有权拒收，</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方应在</w:t>
      </w:r>
      <w:r>
        <w:rPr>
          <w:rFonts w:hint="eastAsia" w:ascii="宋体" w:hAnsi="宋体" w:eastAsia="宋体" w:cs="宋体"/>
          <w:color w:val="auto"/>
          <w:kern w:val="0"/>
          <w:sz w:val="24"/>
          <w:szCs w:val="21"/>
          <w:highlight w:val="none"/>
          <w:u w:val="single"/>
        </w:rPr>
        <w:t xml:space="preserve"> </w:t>
      </w:r>
      <w:r>
        <w:rPr>
          <w:rFonts w:hint="eastAsia" w:cs="宋体"/>
          <w:color w:val="auto"/>
          <w:kern w:val="0"/>
          <w:sz w:val="24"/>
          <w:szCs w:val="21"/>
          <w:highlight w:val="none"/>
          <w:u w:val="single"/>
          <w:lang w:val="en-US" w:eastAsia="zh-CN"/>
        </w:rPr>
        <w:t>3</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天内，按照</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方的要求，采取补足、更换或退货等处理措施，并承担由此发生的仪器损失和费用。</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四、质量责任：</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方责任</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方按医疗器械经营质量管理规范规定提供资质材料，并保证所提供资料的合法性和真实性，如因提供虚假资料而产生的一切后果由</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方负完全责任；</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lang w:eastAsia="zh-CN"/>
        </w:rPr>
      </w:pPr>
      <w:r>
        <w:rPr>
          <w:rFonts w:hint="eastAsia" w:ascii="宋体" w:hAnsi="宋体" w:eastAsia="宋体" w:cs="宋体"/>
          <w:color w:val="auto"/>
          <w:kern w:val="0"/>
          <w:sz w:val="24"/>
          <w:szCs w:val="21"/>
          <w:highlight w:val="none"/>
        </w:rPr>
        <w:t>2.</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方保证提供的医疗器械符合强制性国家标准（尚无强制性国家标准的，应当符合医疗器械强制性行业标准）以及经注册或者备案的产品技术要求。</w:t>
      </w:r>
      <w:r>
        <w:rPr>
          <w:rFonts w:hint="eastAsia" w:cs="宋体"/>
          <w:color w:val="auto"/>
          <w:kern w:val="0"/>
          <w:sz w:val="24"/>
          <w:szCs w:val="21"/>
          <w:highlight w:val="none"/>
          <w:lang w:val="en-US" w:eastAsia="zh-CN"/>
        </w:rPr>
        <w:t>提供所投产品的说明书，说明书是英文的须提供中文翻译件。且</w:t>
      </w:r>
      <w:r>
        <w:rPr>
          <w:rFonts w:hint="eastAsia" w:ascii="宋体" w:hAnsi="宋体" w:eastAsia="宋体" w:cs="宋体"/>
          <w:color w:val="auto"/>
          <w:kern w:val="0"/>
          <w:sz w:val="24"/>
          <w:szCs w:val="21"/>
          <w:highlight w:val="none"/>
        </w:rPr>
        <w:t>医疗器械说明书</w:t>
      </w:r>
      <w:r>
        <w:rPr>
          <w:rFonts w:hint="eastAsia" w:cs="宋体"/>
          <w:color w:val="auto"/>
          <w:kern w:val="0"/>
          <w:sz w:val="24"/>
          <w:szCs w:val="21"/>
          <w:highlight w:val="none"/>
          <w:lang w:val="en-US" w:eastAsia="zh-CN"/>
        </w:rPr>
        <w:t>标</w:t>
      </w:r>
      <w:r>
        <w:rPr>
          <w:rFonts w:hint="eastAsia" w:ascii="宋体" w:hAnsi="宋体" w:eastAsia="宋体" w:cs="宋体"/>
          <w:color w:val="auto"/>
          <w:kern w:val="0"/>
          <w:sz w:val="24"/>
          <w:szCs w:val="21"/>
          <w:highlight w:val="none"/>
        </w:rPr>
        <w:t>签符合《医疗器械说明书和标签管理规定》</w:t>
      </w:r>
      <w:r>
        <w:rPr>
          <w:rFonts w:hint="eastAsia" w:cs="宋体"/>
          <w:color w:val="auto"/>
          <w:kern w:val="0"/>
          <w:sz w:val="24"/>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方不得销售给</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方未依法注册或备案、无合格证明文件以及过期、失效、淘汰的医疗器械；</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方贮存、运输医疗器械应符合医疗器械说明书包装标示要求和货物运输要求；如排除</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方贮存、运输等原因，经国家相关监督管理部门检验认定为产品质量不合格，由此给</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方造成的损失（包括</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方下游索赔等）以及承担法律责任，均由</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方负责。</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方质量责任</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方向</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方提供的资质材料应当保证其合法、真实、有效，如提供虚假材料而发生一切后果，由</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方承担。</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方依据《医疗器械经营质量管理规范》要求开展经营活动，保障经营过程中产品的质量安全；所购医疗器械验收入库后，因自己贮存、养护、运输不当等原因所致医疗器械不合格的，由</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方负责。</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方应及时向</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方反馈产品质量信息，如发生质量事件应配合</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 xml:space="preserve">方进行处理工作。  </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五、技术服务和售后服务责任</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方约定由生产企业安装、调试及操作培训等工作，直至该产品可以正常使用并且</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方的操作人员能熟练操作为止。</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w:t>
      </w:r>
      <w:r>
        <w:rPr>
          <w:rFonts w:hint="eastAsia" w:cs="宋体"/>
          <w:color w:val="auto"/>
          <w:kern w:val="0"/>
          <w:sz w:val="24"/>
          <w:szCs w:val="21"/>
          <w:highlight w:val="none"/>
          <w:lang w:eastAsia="zh-CN"/>
        </w:rPr>
        <w:t>甲方</w:t>
      </w:r>
      <w:r>
        <w:rPr>
          <w:rFonts w:hint="eastAsia" w:ascii="宋体" w:hAnsi="宋体" w:eastAsia="宋体" w:cs="宋体"/>
          <w:color w:val="auto"/>
          <w:kern w:val="0"/>
          <w:sz w:val="24"/>
          <w:szCs w:val="21"/>
          <w:highlight w:val="none"/>
        </w:rPr>
        <w:t>在产品安装调试过程中发现存在质量问题的，</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方应及时为</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方进行换货或退货处理，具体操作细节由双方另行协商确定。</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方约定由生产企业同意此设备安装、调试、验收合格后正常使用日起，免费保修期为</w:t>
      </w:r>
      <w:r>
        <w:rPr>
          <w:rFonts w:hint="eastAsia" w:cs="宋体"/>
          <w:color w:val="auto"/>
          <w:kern w:val="0"/>
          <w:sz w:val="24"/>
          <w:szCs w:val="21"/>
          <w:highlight w:val="none"/>
          <w:u w:val="single"/>
          <w:lang w:val="en-US" w:eastAsia="zh-CN"/>
        </w:rPr>
        <w:t xml:space="preserve"> </w:t>
      </w:r>
      <w:r>
        <w:rPr>
          <w:rFonts w:hint="eastAsia" w:cs="宋体"/>
          <w:color w:val="FF0000"/>
          <w:kern w:val="0"/>
          <w:sz w:val="24"/>
          <w:szCs w:val="21"/>
          <w:highlight w:val="none"/>
          <w:u w:val="single"/>
          <w:lang w:val="en-US" w:eastAsia="zh-CN"/>
        </w:rPr>
        <w:t xml:space="preserve">5 </w:t>
      </w:r>
      <w:r>
        <w:rPr>
          <w:rFonts w:hint="eastAsia" w:cs="宋体"/>
          <w:color w:val="FF0000"/>
          <w:kern w:val="0"/>
          <w:sz w:val="24"/>
          <w:szCs w:val="21"/>
          <w:highlight w:val="none"/>
          <w:lang w:eastAsia="zh-CN"/>
        </w:rPr>
        <w:t>年</w:t>
      </w:r>
      <w:r>
        <w:rPr>
          <w:rFonts w:hint="eastAsia" w:ascii="宋体" w:hAnsi="宋体" w:eastAsia="宋体" w:cs="宋体"/>
          <w:color w:val="auto"/>
          <w:kern w:val="0"/>
          <w:sz w:val="24"/>
          <w:szCs w:val="21"/>
          <w:highlight w:val="none"/>
        </w:rPr>
        <w:t>，保证在接到</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方报修通知</w:t>
      </w:r>
      <w:r>
        <w:rPr>
          <w:rFonts w:hint="eastAsia" w:cs="宋体"/>
          <w:color w:val="auto"/>
          <w:kern w:val="0"/>
          <w:sz w:val="24"/>
          <w:szCs w:val="21"/>
          <w:highlight w:val="none"/>
          <w:u w:val="single"/>
          <w:lang w:val="en-US" w:eastAsia="zh-CN"/>
        </w:rPr>
        <w:t xml:space="preserve"> 2 </w:t>
      </w:r>
      <w:r>
        <w:rPr>
          <w:rFonts w:hint="eastAsia" w:ascii="宋体" w:hAnsi="宋体" w:eastAsia="宋体" w:cs="宋体"/>
          <w:color w:val="auto"/>
          <w:kern w:val="0"/>
          <w:sz w:val="24"/>
          <w:szCs w:val="21"/>
          <w:highlight w:val="none"/>
        </w:rPr>
        <w:t>小时内</w:t>
      </w:r>
      <w:r>
        <w:rPr>
          <w:rFonts w:hint="eastAsia" w:cs="宋体"/>
          <w:color w:val="auto"/>
          <w:kern w:val="0"/>
          <w:sz w:val="24"/>
          <w:szCs w:val="21"/>
          <w:highlight w:val="none"/>
          <w:lang w:val="en-US" w:eastAsia="zh-CN"/>
        </w:rPr>
        <w:t xml:space="preserve">做出响应，并且在 </w:t>
      </w:r>
      <w:r>
        <w:rPr>
          <w:rFonts w:hint="eastAsia" w:cs="宋体"/>
          <w:color w:val="auto"/>
          <w:kern w:val="0"/>
          <w:sz w:val="24"/>
          <w:szCs w:val="21"/>
          <w:highlight w:val="none"/>
          <w:u w:val="single"/>
          <w:lang w:val="en-US" w:eastAsia="zh-CN"/>
        </w:rPr>
        <w:t xml:space="preserve">48 </w:t>
      </w:r>
      <w:r>
        <w:rPr>
          <w:rFonts w:hint="eastAsia" w:cs="宋体"/>
          <w:color w:val="auto"/>
          <w:kern w:val="0"/>
          <w:sz w:val="24"/>
          <w:szCs w:val="21"/>
          <w:highlight w:val="none"/>
          <w:lang w:val="en-US" w:eastAsia="zh-CN"/>
        </w:rPr>
        <w:t>小时内到达</w:t>
      </w:r>
      <w:r>
        <w:rPr>
          <w:rFonts w:hint="eastAsia" w:ascii="宋体" w:hAnsi="宋体" w:eastAsia="宋体" w:cs="宋体"/>
          <w:color w:val="auto"/>
          <w:kern w:val="0"/>
          <w:sz w:val="24"/>
          <w:szCs w:val="21"/>
          <w:highlight w:val="none"/>
        </w:rPr>
        <w:t>现场检修。现场不能修复的，无偿提供备用机以保证院方的正常使用</w:t>
      </w:r>
      <w:r>
        <w:rPr>
          <w:rFonts w:hint="eastAsia" w:cs="宋体"/>
          <w:color w:val="auto"/>
          <w:kern w:val="0"/>
          <w:sz w:val="24"/>
          <w:szCs w:val="21"/>
          <w:highlight w:val="none"/>
          <w:lang w:eastAsia="zh-CN"/>
        </w:rPr>
        <w:t>。</w:t>
      </w:r>
      <w:r>
        <w:rPr>
          <w:rFonts w:hint="eastAsia" w:ascii="宋体" w:hAnsi="宋体" w:eastAsia="宋体" w:cs="宋体"/>
          <w:color w:val="auto"/>
          <w:kern w:val="0"/>
          <w:sz w:val="24"/>
          <w:szCs w:val="21"/>
          <w:highlight w:val="none"/>
        </w:rPr>
        <w:t>保修期要确保该系统正常运行的开机率不低于</w:t>
      </w:r>
      <w:r>
        <w:rPr>
          <w:rFonts w:hint="eastAsia" w:cs="宋体"/>
          <w:color w:val="auto"/>
          <w:kern w:val="0"/>
          <w:sz w:val="24"/>
          <w:szCs w:val="21"/>
          <w:highlight w:val="none"/>
          <w:u w:val="single"/>
          <w:lang w:val="en-US" w:eastAsia="zh-CN"/>
        </w:rPr>
        <w:t xml:space="preserve"> 98</w:t>
      </w:r>
      <w:r>
        <w:rPr>
          <w:rFonts w:hint="eastAsia" w:ascii="宋体" w:hAnsi="宋体" w:eastAsia="宋体" w:cs="宋体"/>
          <w:color w:val="auto"/>
          <w:kern w:val="0"/>
          <w:sz w:val="24"/>
          <w:szCs w:val="21"/>
          <w:highlight w:val="none"/>
        </w:rPr>
        <w:t>%，如达不到此标准造成了</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方的经济损失，</w:t>
      </w:r>
      <w:r>
        <w:rPr>
          <w:rFonts w:hint="eastAsia" w:cs="宋体"/>
          <w:color w:val="auto"/>
          <w:kern w:val="0"/>
          <w:sz w:val="24"/>
          <w:szCs w:val="21"/>
          <w:highlight w:val="none"/>
          <w:lang w:eastAsia="zh-CN"/>
        </w:rPr>
        <w:t>乙</w:t>
      </w:r>
      <w:r>
        <w:rPr>
          <w:rFonts w:hint="eastAsia" w:ascii="宋体" w:hAnsi="宋体" w:eastAsia="宋体" w:cs="宋体"/>
          <w:color w:val="auto"/>
          <w:kern w:val="0"/>
          <w:sz w:val="24"/>
          <w:szCs w:val="21"/>
          <w:highlight w:val="none"/>
        </w:rPr>
        <w:t>方应予以调换部分或整个设备，保修期作相应延长，并承担期间</w:t>
      </w:r>
      <w:r>
        <w:rPr>
          <w:rFonts w:hint="eastAsia" w:cs="宋体"/>
          <w:color w:val="auto"/>
          <w:kern w:val="0"/>
          <w:sz w:val="24"/>
          <w:szCs w:val="21"/>
          <w:highlight w:val="none"/>
          <w:lang w:eastAsia="zh-CN"/>
        </w:rPr>
        <w:t>甲</w:t>
      </w:r>
      <w:r>
        <w:rPr>
          <w:rFonts w:hint="eastAsia" w:ascii="宋体" w:hAnsi="宋体" w:eastAsia="宋体" w:cs="宋体"/>
          <w:color w:val="auto"/>
          <w:kern w:val="0"/>
          <w:sz w:val="24"/>
          <w:szCs w:val="21"/>
          <w:highlight w:val="none"/>
        </w:rPr>
        <w:t>方的经济和其他损失。</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4、保修期满后，由生产企业或</w:t>
      </w:r>
      <w:r>
        <w:rPr>
          <w:rFonts w:hint="eastAsia" w:ascii="宋体" w:hAnsi="宋体" w:eastAsia="宋体" w:cs="宋体"/>
          <w:color w:val="auto"/>
          <w:kern w:val="0"/>
          <w:sz w:val="24"/>
          <w:szCs w:val="21"/>
          <w:highlight w:val="none"/>
          <w:lang w:eastAsia="zh-CN"/>
        </w:rPr>
        <w:t>乙方</w:t>
      </w:r>
      <w:r>
        <w:rPr>
          <w:rFonts w:hint="eastAsia" w:ascii="宋体" w:hAnsi="宋体" w:eastAsia="宋体" w:cs="宋体"/>
          <w:color w:val="auto"/>
          <w:kern w:val="0"/>
          <w:sz w:val="24"/>
          <w:szCs w:val="21"/>
          <w:highlight w:val="none"/>
        </w:rPr>
        <w:t>负责实行终身优质服务,提供必要的调试、保养、维修服务以及产品的有关配件，由此产生的相应费用由双方协商决定。</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六、纠纷解决</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1、医疗器械质量问题而产生的争议，由法律和有关规章规定的医疗器械质量检测部门进行鉴定，甲乙双方必须服从相应的鉴定结果。</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2、合同发生的纠纷，当事人双方应当及时协商解决，协商不成时，任何一方均可向合同履行地人民法院提起诉讼。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七、本协议也适用于合同购销、电话购销、书面要货等购销活动。本</w:t>
      </w:r>
      <w:r>
        <w:rPr>
          <w:rFonts w:hint="eastAsia" w:cs="宋体"/>
          <w:color w:val="auto"/>
          <w:kern w:val="0"/>
          <w:sz w:val="24"/>
          <w:szCs w:val="21"/>
          <w:highlight w:val="none"/>
          <w:lang w:eastAsia="zh-CN"/>
        </w:rPr>
        <w:t>合同</w:t>
      </w:r>
      <w:r>
        <w:rPr>
          <w:rFonts w:hint="eastAsia" w:ascii="宋体" w:hAnsi="宋体" w:eastAsia="宋体" w:cs="宋体"/>
          <w:color w:val="auto"/>
          <w:kern w:val="0"/>
          <w:sz w:val="24"/>
          <w:szCs w:val="21"/>
          <w:highlight w:val="none"/>
        </w:rPr>
        <w:t>一式</w:t>
      </w:r>
      <w:r>
        <w:rPr>
          <w:rFonts w:hint="eastAsia" w:cs="宋体"/>
          <w:color w:val="auto"/>
          <w:kern w:val="0"/>
          <w:sz w:val="24"/>
          <w:szCs w:val="21"/>
          <w:highlight w:val="none"/>
          <w:u w:val="single"/>
          <w:lang w:val="en-US" w:eastAsia="zh-CN"/>
        </w:rPr>
        <w:t xml:space="preserve"> </w:t>
      </w:r>
      <w:r>
        <w:rPr>
          <w:rFonts w:hint="eastAsia" w:ascii="宋体" w:hAnsi="宋体" w:eastAsia="宋体" w:cs="宋体"/>
          <w:color w:val="auto"/>
          <w:kern w:val="0"/>
          <w:sz w:val="24"/>
          <w:szCs w:val="21"/>
          <w:highlight w:val="none"/>
          <w:u w:val="single"/>
          <w:lang w:val="en-US" w:eastAsia="zh-CN"/>
        </w:rPr>
        <w:t>伍</w:t>
      </w:r>
      <w:r>
        <w:rPr>
          <w:rFonts w:hint="eastAsia" w:cs="宋体"/>
          <w:color w:val="auto"/>
          <w:kern w:val="0"/>
          <w:sz w:val="24"/>
          <w:szCs w:val="21"/>
          <w:highlight w:val="none"/>
          <w:u w:val="single"/>
          <w:lang w:val="en-US" w:eastAsia="zh-CN"/>
        </w:rPr>
        <w:t xml:space="preserve"> </w:t>
      </w:r>
      <w:r>
        <w:rPr>
          <w:rFonts w:hint="eastAsia" w:cs="宋体"/>
          <w:color w:val="auto"/>
          <w:kern w:val="0"/>
          <w:sz w:val="24"/>
          <w:szCs w:val="21"/>
          <w:highlight w:val="none"/>
          <w:lang w:eastAsia="zh-CN"/>
        </w:rPr>
        <w:t>份。甲方三份，</w:t>
      </w:r>
      <w:r>
        <w:rPr>
          <w:rFonts w:hint="eastAsia" w:ascii="宋体" w:hAnsi="宋体" w:eastAsia="宋体" w:cs="宋体"/>
          <w:color w:val="auto"/>
          <w:kern w:val="0"/>
          <w:sz w:val="24"/>
          <w:szCs w:val="21"/>
          <w:highlight w:val="none"/>
        </w:rPr>
        <w:t>乙方两份，自签字并盖章之日起生效。</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有效期从     年   月  日 至    年  月  日止。</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甲方：                         乙方：</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甲方代表：                     乙方代表：</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地址：                         地址：</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电话：                         电话：</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传真：                         传真： </w:t>
      </w:r>
    </w:p>
    <w:p>
      <w:pPr>
        <w:keepNext w:val="0"/>
        <w:keepLines w:val="0"/>
        <w:pageBreakBefore w:val="0"/>
        <w:widowControl w:val="0"/>
        <w:kinsoku/>
        <w:wordWrap/>
        <w:overflowPunct/>
        <w:topLinePunct w:val="0"/>
        <w:autoSpaceDE w:val="0"/>
        <w:autoSpaceDN w:val="0"/>
        <w:bidi w:val="0"/>
        <w:adjustRightInd/>
        <w:snapToGrid/>
        <w:spacing w:line="360" w:lineRule="auto"/>
        <w:ind w:firstLine="475" w:firstLineChars="196"/>
        <w:textAlignment w:val="auto"/>
        <w:rPr>
          <w:rFonts w:hint="default" w:ascii="宋体" w:hAnsi="宋体" w:eastAsia="宋体" w:cs="宋体"/>
          <w:color w:val="auto"/>
          <w:kern w:val="0"/>
          <w:sz w:val="24"/>
          <w:szCs w:val="21"/>
          <w:highlight w:val="none"/>
          <w:lang w:val="en-US" w:eastAsia="zh-CN"/>
        </w:rPr>
        <w:sectPr>
          <w:footerReference r:id="rId5" w:type="firs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chapStyle="1"/>
          <w:cols w:space="720" w:num="1"/>
          <w:titlePg/>
          <w:docGrid w:type="linesAndChars" w:linePitch="319" w:charSpace="640"/>
        </w:sectPr>
      </w:pPr>
      <w:r>
        <w:rPr>
          <w:rFonts w:hint="eastAsia" w:ascii="宋体" w:hAnsi="宋体" w:eastAsia="宋体" w:cs="宋体"/>
          <w:color w:val="auto"/>
          <w:kern w:val="0"/>
          <w:sz w:val="24"/>
          <w:szCs w:val="21"/>
          <w:highlight w:val="none"/>
        </w:rPr>
        <w:t xml:space="preserve">签署日期：   年   月   日       签署日期：   年   月 </w:t>
      </w:r>
      <w:r>
        <w:rPr>
          <w:rFonts w:hint="eastAsia" w:cs="宋体"/>
          <w:color w:val="auto"/>
          <w:kern w:val="0"/>
          <w:sz w:val="24"/>
          <w:szCs w:val="21"/>
          <w:highlight w:val="none"/>
          <w:lang w:val="en-US"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
          <w:bCs/>
          <w:color w:val="auto"/>
          <w:sz w:val="28"/>
          <w:szCs w:val="28"/>
          <w:highlight w:val="none"/>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551" w:firstLineChars="196"/>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b/>
          <w:bCs/>
          <w:color w:val="auto"/>
          <w:sz w:val="28"/>
          <w:szCs w:val="28"/>
          <w:highlight w:val="none"/>
          <w:lang w:val="en-US" w:eastAsia="zh-CN" w:bidi="zh-CN"/>
        </w:rPr>
        <w:t>第二部分 通用条款</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一、词语涵义</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（一）合同：甲乙双方签署的、合同格式中载明的甲方与乙方所达成的协议，包括所有的附件、附录和构成合同的所有文件。</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（二）合同价：根据合同规定，乙方在正确地完全履行合同义务后甲方应支付给卖方的价格。</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（三）货物：乙方根据合同规定须向买方提供的一切设备、机械、仪表、备件、工具、手册和其他技术资料及其他材料。</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（四）服务：根据合同规定甲方承担与供货有关的辅助服务，如运输、保险以及其它的伴随服务，比如安装、调试、提供技术援助、培训和其他类似的乙方应承担的义务。</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（五）甲方：采购单位 。</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（六）乙方：提供货物和服务的公司或实体。</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（七）不可抗力：指不能预见、不能避免和不能克服的客观情况，如战争、动乱、空中飞行物体坠落或其它非甲乙方责任造成的爆炸、火灾，以及协议条款约定等级以上的风、雨、雪、地震等。</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二、技术规格</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乙方所提供货物的技术规格应与</w:t>
      </w:r>
      <w:r>
        <w:rPr>
          <w:rFonts w:hint="eastAsia" w:cs="宋体"/>
          <w:color w:val="auto"/>
          <w:kern w:val="0"/>
          <w:sz w:val="24"/>
          <w:szCs w:val="21"/>
          <w:highlight w:val="none"/>
          <w:lang w:eastAsia="zh-CN"/>
        </w:rPr>
        <w:t>招标</w:t>
      </w:r>
      <w:r>
        <w:rPr>
          <w:rFonts w:hint="eastAsia" w:ascii="宋体" w:hAnsi="宋体" w:eastAsia="宋体" w:cs="宋体"/>
          <w:color w:val="auto"/>
          <w:kern w:val="0"/>
          <w:sz w:val="24"/>
          <w:szCs w:val="21"/>
          <w:highlight w:val="none"/>
        </w:rPr>
        <w:t>文件规定的技术规格以及所附的技术规格响应表相一致。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三、专利权</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乙方应保证甲方在使用该货物或其任何一部分时不受第三方提出侵犯其专利权、商标权和工业设计权的起诉。一旦出现专利侵权，乙方应负全部责任。</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四、包装要求</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除合同另有规定外，乙方提供的全部货物均按标准保护措施进行包装。该包装应适应于远距离运输、防潮、防震、防锈和防野蛮装卸，以确保货物安全无损运抵指定现场。由于包装不善所引起的货物锈蚀、损坏和损失均由卖方承担。</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（二）每件包装箱内应附一份详细装箱单和质量合格标识。</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五、装运条件</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根据采购人指定地点，乙方负责安排运输，并承担运费。</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六、付款</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（一）本合同以人民币付款。</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（二）乙方应按照与甲方签订的合同规定交货。</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七、伴随服务</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乙方应按照国家有关规定和合同中所附的服务承诺提供服务，主要包括：</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（一）货物的现场安装；</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（二）提供货物组装和维修所需的工具；</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（三）在合同中乙方承诺的期限内对所提供货物实施运行监督、维修，该服务并不能免除乙方在质量保证期内应承担的义务；</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（四）在项目交货现场就货物的安装、启动、运行、维护对使用方人员进行培训。</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八、质量保证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（一）乙方所提供的产品必须符合最新的国家标准和行业标准。</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乙方应保证货物是全新、未使用过的原装合格正品，并完全符合合同规定的质量、规格和性能。货物在正确安装、正常使用和保养条件下，在其使用寿命内应具有满意的性能。货物最终验收后，在质量保证期内，对由于设计、工艺或材料缺陷而发生任何不足或故障，乙方应负责并承担相应费用。</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九、检验</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在发货前，乙方应对货物的质量、规格、性能、数量和重量等进行准确而全面的检验，并出具一份证明货物符合合同规定的证书。该证书将作为提交付款单据的一部分，但有关质量、规格、性能、数量或重量的检验不应视为最终检验。检验的结果和细节应附在检验证书后面。</w:t>
      </w:r>
      <w:r>
        <w:rPr>
          <w:rFonts w:hint="eastAsia" w:ascii="宋体" w:hAnsi="宋体" w:eastAsia="宋体" w:cs="宋体"/>
          <w:color w:val="auto"/>
          <w:kern w:val="0"/>
          <w:sz w:val="24"/>
          <w:szCs w:val="21"/>
          <w:highlight w:val="none"/>
          <w:lang w:eastAsia="zh-CN"/>
        </w:rPr>
        <w:t>根据我国《计量法》规定，属于国家强制计量检定的计量器具，需提供计量检验合格证书。</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甲方在乙方交货后及时组织验收，如果货物的质量和规格与合同规定相符，甲方应及时填写验收表；如果货物的质量、规格与合同规定不符，或在质量保证期内发现货物是有缺陷的（包括潜在缺陷或使用不符合要求的材料），甲方应报请法定检验机构进行检查，有权凭其出具的检验报告向乙方提出索赔。</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十、索赔</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甲方有权根据法定检验机构出具的检验报告，向乙方提出索赔。根据合同规定的检验期和质量保证期内，如乙方对甲方提出的索赔和差异负有责任，乙方应按照甲方同意的下列一种或多种方式解决索赔事宜：</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1、乙方同意退货，按合同中规定的货币将货款退还给甲方，并承担由此发生的一切损失和费用，包括利息、银行手续费、运费、保险费、检验费、仓储费、装卸费以及为保护退回货物所需的其它必要费用。</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2、根据货物的低劣程度、损坏程度以及买方所遭损失的数额，乙方须降低货物的价格。</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用符合合同规定的规格、质量和性能要求的新零件、部件或设备来更换和或修补有缺陷的部分，乙方应承担一切费用和风险并负担甲方所蒙受的全部直接损失费用。同时应按合同规定对更换和修补件，相应延长质量保证期。</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（二）在甲方发出索赔通知后20天内，如乙方未作答复，上述索赔应视为已被接受，按照本合同规定的任何一种方法解决索赔事宜，甲方将从乙方开具的履约保证金中扣除索赔金额或采用法律手段解决索赔事宜。</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十一、误期赔偿</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除合同规定外，如果乙方没有按照合同规定的时间交货和提供服务，甲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甲方可考虑终止合同。</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十二、不可抗力</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20天以上时，双方应通过友好协商在合理的时间内达成进一步履行合同的协议。</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十三、税费</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根据现行税法规定对甲方征收的与本合同有关的一切税费由甲方负担；规定对乙方征收的与本合同有关的一切税费由乙方负担。</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十四、履约保证金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如乙方未能履行合同规定的义务，甲方有权从履约保证金中取得补偿。履约保证金在合同规定退还期满后25天内无息退还。</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十五、合同争议</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 xml:space="preserve">甲乙双方应通过友好协商，解决在执行本合同中所发生的或与本合同有关的一切争议。如果协商仍得不到解决，任何一方均可按，《中华人民共和国合同法》规定提交调解和仲裁。   </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十六、适用法律</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cs="宋体"/>
          <w:color w:val="auto"/>
          <w:kern w:val="0"/>
          <w:sz w:val="24"/>
          <w:szCs w:val="21"/>
          <w:highlight w:val="none"/>
        </w:rPr>
      </w:pPr>
      <w:r>
        <w:rPr>
          <w:rFonts w:hint="eastAsia" w:ascii="宋体" w:hAnsi="宋体" w:eastAsia="宋体" w:cs="宋体"/>
          <w:color w:val="auto"/>
          <w:kern w:val="0"/>
          <w:sz w:val="24"/>
          <w:szCs w:val="21"/>
          <w:highlight w:val="none"/>
        </w:rPr>
        <w:t>本合同应按照中华人民共和</w:t>
      </w:r>
      <w:r>
        <w:rPr>
          <w:rFonts w:hint="eastAsia" w:ascii="宋体" w:hAnsi="宋体" w:cs="宋体"/>
          <w:color w:val="auto"/>
          <w:kern w:val="0"/>
          <w:sz w:val="24"/>
          <w:szCs w:val="21"/>
          <w:highlight w:val="none"/>
        </w:rPr>
        <w:t>国的现行法律进行解释，如甲方有要求可选择其他合同范本。</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甲方：                  （盖章）      </w:t>
      </w:r>
      <w:r>
        <w:rPr>
          <w:rFonts w:hint="eastAsia"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 xml:space="preserve">乙方：                  （盖章）                                      </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地址：                                 地址：                                             </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法定（授权）代表人：                   法定（授权）代表人：       </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 联系人：                               联系人：                         </w:t>
      </w:r>
    </w:p>
    <w:p>
      <w:pPr>
        <w:keepNext w:val="0"/>
        <w:keepLines w:val="0"/>
        <w:pageBreakBefore w:val="0"/>
        <w:widowControl w:val="0"/>
        <w:kinsoku/>
        <w:wordWrap/>
        <w:overflowPunct/>
        <w:topLinePunct w:val="0"/>
        <w:autoSpaceDE w:val="0"/>
        <w:autoSpaceDN w:val="0"/>
        <w:bidi w:val="0"/>
        <w:adjustRightInd/>
        <w:snapToGrid/>
        <w:spacing w:line="360" w:lineRule="auto"/>
        <w:ind w:firstLine="470" w:firstLineChars="196"/>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联系电话：                 </w:t>
      </w:r>
      <w:r>
        <w:rPr>
          <w:rFonts w:hint="eastAsia"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firstLine="360" w:firstLineChars="150"/>
        <w:textAlignment w:val="auto"/>
        <w:rPr>
          <w:rFonts w:hint="default" w:ascii="宋体" w:hAns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 xml:space="preserve">    </w:t>
      </w:r>
      <w:r>
        <w:rPr>
          <w:rFonts w:hint="eastAsia"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 xml:space="preserve"> 年   月    日   </w:t>
      </w:r>
      <w:r>
        <w:rPr>
          <w:rFonts w:hint="eastAsia"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 xml:space="preserve">   </w:t>
      </w:r>
      <w:r>
        <w:rPr>
          <w:rFonts w:hint="eastAsia"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 xml:space="preserve"> 年   月    日</w:t>
      </w:r>
      <w:r>
        <w:rPr>
          <w:rFonts w:hint="eastAsia" w:cs="宋体"/>
          <w:color w:val="auto"/>
          <w:kern w:val="0"/>
          <w:sz w:val="24"/>
          <w:szCs w:val="21"/>
          <w:highlight w:val="none"/>
          <w:lang w:val="en-US"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50"/>
        <w:textAlignment w:val="auto"/>
        <w:rPr>
          <w:rFonts w:hint="eastAsia" w:ascii="宋体" w:hAnsi="宋体" w:cs="宋体"/>
          <w:color w:val="auto"/>
          <w:kern w:val="0"/>
          <w:sz w:val="24"/>
          <w:szCs w:val="21"/>
          <w:highlight w:val="none"/>
        </w:rPr>
      </w:pPr>
    </w:p>
    <w:p>
      <w:pPr>
        <w:spacing w:line="440" w:lineRule="exact"/>
        <w:ind w:firstLine="600" w:firstLineChars="25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pStyle w:val="10"/>
        <w:rPr>
          <w:rFonts w:hint="eastAsia" w:ascii="宋体" w:hAnsi="宋体" w:cs="宋体"/>
          <w:color w:val="auto"/>
          <w:kern w:val="0"/>
          <w:sz w:val="24"/>
          <w:szCs w:val="21"/>
          <w:highlight w:val="none"/>
        </w:rPr>
      </w:pPr>
    </w:p>
    <w:p>
      <w:pPr>
        <w:spacing w:line="440" w:lineRule="exact"/>
        <w:rPr>
          <w:rFonts w:hint="eastAsia" w:ascii="宋体" w:hAnsi="宋体" w:cs="宋体"/>
          <w:color w:val="auto"/>
          <w:kern w:val="0"/>
          <w:sz w:val="24"/>
          <w:szCs w:val="21"/>
          <w:highlight w:val="none"/>
        </w:rPr>
      </w:pPr>
    </w:p>
    <w:p>
      <w:pPr>
        <w:numPr>
          <w:ilvl w:val="0"/>
          <w:numId w:val="5"/>
        </w:numPr>
        <w:tabs>
          <w:tab w:val="left" w:pos="1298"/>
        </w:tabs>
        <w:spacing w:before="43"/>
        <w:ind w:left="2115" w:leftChars="0" w:right="1050" w:firstLineChars="0"/>
        <w:jc w:val="center"/>
        <w:rPr>
          <w:b/>
          <w:color w:val="auto"/>
          <w:sz w:val="32"/>
          <w:szCs w:val="32"/>
          <w:highlight w:val="none"/>
          <w:lang w:val="en-US"/>
        </w:rPr>
      </w:pPr>
      <w:r>
        <w:rPr>
          <w:rFonts w:hint="eastAsia"/>
          <w:b/>
          <w:color w:val="auto"/>
          <w:sz w:val="32"/>
          <w:szCs w:val="32"/>
          <w:highlight w:val="none"/>
          <w:lang w:val="en-US"/>
        </w:rPr>
        <w:t>采购明细清单</w:t>
      </w:r>
      <w:r>
        <w:rPr>
          <w:rFonts w:hint="eastAsia"/>
          <w:b/>
          <w:color w:val="auto"/>
          <w:sz w:val="32"/>
          <w:szCs w:val="32"/>
          <w:highlight w:val="none"/>
          <w:lang w:val="en-US" w:eastAsia="zh-CN"/>
        </w:rPr>
        <w:t>及参数要求</w:t>
      </w:r>
    </w:p>
    <w:p>
      <w:pPr>
        <w:pStyle w:val="2"/>
        <w:rPr>
          <w:rFonts w:hint="eastAsia"/>
          <w:b/>
          <w:color w:val="auto"/>
          <w:sz w:val="32"/>
          <w:szCs w:val="32"/>
          <w:highlight w:val="none"/>
          <w:lang w:val="en-US" w:eastAsia="zh-CN"/>
        </w:rPr>
      </w:pPr>
    </w:p>
    <w:tbl>
      <w:tblPr>
        <w:tblStyle w:val="21"/>
        <w:tblpPr w:leftFromText="180" w:rightFromText="180" w:vertAnchor="text" w:horzAnchor="page" w:tblpX="1033" w:tblpY="244"/>
        <w:tblOverlap w:val="never"/>
        <w:tblW w:w="10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012"/>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5"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eastAsia" w:ascii="宋体" w:hAnsi="宋体" w:eastAsia="宋体" w:cs="宋体"/>
                <w:b/>
                <w:color w:val="auto"/>
                <w:sz w:val="24"/>
                <w:szCs w:val="24"/>
                <w:highlight w:val="none"/>
                <w:lang w:val="en-US" w:eastAsia="zh-CN" w:bidi="zh-CN"/>
              </w:rPr>
            </w:pPr>
            <w:r>
              <w:rPr>
                <w:rFonts w:hint="eastAsia" w:cs="宋体"/>
                <w:b/>
                <w:color w:val="auto"/>
                <w:sz w:val="24"/>
                <w:szCs w:val="24"/>
                <w:highlight w:val="none"/>
                <w:lang w:val="en-US" w:eastAsia="zh-CN" w:bidi="zh-CN"/>
              </w:rPr>
              <w:t>序号</w:t>
            </w:r>
          </w:p>
        </w:tc>
        <w:tc>
          <w:tcPr>
            <w:tcW w:w="1012"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eastAsia" w:ascii="宋体" w:hAnsi="宋体" w:eastAsia="宋体" w:cs="宋体"/>
                <w:b/>
                <w:color w:val="auto"/>
                <w:sz w:val="24"/>
                <w:szCs w:val="24"/>
                <w:highlight w:val="none"/>
                <w:lang w:val="en-US" w:eastAsia="zh-CN" w:bidi="zh-CN"/>
              </w:rPr>
            </w:pPr>
            <w:r>
              <w:rPr>
                <w:rFonts w:hint="eastAsia" w:ascii="宋体" w:hAnsi="宋体" w:eastAsia="宋体" w:cs="宋体"/>
                <w:b/>
                <w:color w:val="auto"/>
                <w:sz w:val="24"/>
                <w:szCs w:val="24"/>
                <w:highlight w:val="none"/>
                <w:lang w:val="en-US" w:eastAsia="zh-CN" w:bidi="zh-CN"/>
              </w:rPr>
              <w:t>名 称</w:t>
            </w:r>
          </w:p>
        </w:tc>
        <w:tc>
          <w:tcPr>
            <w:tcW w:w="8863"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eastAsia"/>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 xml:space="preserve">彩超诊断仪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2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default" w:ascii="宋体" w:hAnsi="宋体" w:eastAsia="宋体" w:cs="宋体"/>
                <w:b/>
                <w:color w:val="auto"/>
                <w:sz w:val="24"/>
                <w:szCs w:val="24"/>
                <w:highlight w:val="none"/>
                <w:lang w:val="en-US" w:eastAsia="zh-CN" w:bidi="zh-CN"/>
              </w:rPr>
            </w:pPr>
            <w:r>
              <w:rPr>
                <w:rFonts w:hint="eastAsia" w:cs="宋体"/>
                <w:b/>
                <w:color w:val="auto"/>
                <w:sz w:val="24"/>
                <w:szCs w:val="24"/>
                <w:highlight w:val="none"/>
                <w:lang w:val="en-US" w:eastAsia="zh-CN" w:bidi="zh-CN"/>
              </w:rPr>
              <w:t>1</w:t>
            </w:r>
          </w:p>
        </w:tc>
        <w:tc>
          <w:tcPr>
            <w:tcW w:w="1012"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eastAsia" w:ascii="宋体" w:hAnsi="宋体" w:eastAsia="宋体" w:cs="宋体"/>
                <w:b/>
                <w:color w:val="auto"/>
                <w:sz w:val="24"/>
                <w:szCs w:val="24"/>
                <w:highlight w:val="none"/>
                <w:lang w:val="en-US" w:eastAsia="zh-CN" w:bidi="zh-CN"/>
              </w:rPr>
            </w:pPr>
            <w:r>
              <w:rPr>
                <w:rFonts w:hint="eastAsia" w:ascii="宋体" w:hAnsi="宋体" w:eastAsia="宋体" w:cs="宋体"/>
                <w:b/>
                <w:color w:val="auto"/>
                <w:sz w:val="24"/>
                <w:szCs w:val="24"/>
                <w:highlight w:val="none"/>
                <w:lang w:val="en-US" w:eastAsia="zh-CN" w:bidi="zh-CN"/>
              </w:rPr>
              <w:t>数</w:t>
            </w:r>
            <w:r>
              <w:rPr>
                <w:rFonts w:hint="eastAsia" w:cs="宋体"/>
                <w:b/>
                <w:color w:val="auto"/>
                <w:sz w:val="24"/>
                <w:szCs w:val="24"/>
                <w:highlight w:val="none"/>
                <w:lang w:val="en-US" w:eastAsia="zh-CN" w:bidi="zh-CN"/>
              </w:rPr>
              <w:t xml:space="preserve"> </w:t>
            </w:r>
            <w:r>
              <w:rPr>
                <w:rFonts w:hint="eastAsia" w:ascii="宋体" w:hAnsi="宋体" w:eastAsia="宋体" w:cs="宋体"/>
                <w:b/>
                <w:color w:val="auto"/>
                <w:sz w:val="24"/>
                <w:szCs w:val="24"/>
                <w:highlight w:val="none"/>
                <w:lang w:val="en-US" w:eastAsia="zh-CN" w:bidi="zh-CN"/>
              </w:rPr>
              <w:t>量</w:t>
            </w:r>
          </w:p>
        </w:tc>
        <w:tc>
          <w:tcPr>
            <w:tcW w:w="8863"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eastAsia" w:ascii="宋体" w:hAnsi="宋体" w:eastAsia="宋体" w:cs="宋体"/>
                <w:b/>
                <w:color w:val="auto"/>
                <w:sz w:val="24"/>
                <w:szCs w:val="24"/>
                <w:highlight w:val="none"/>
                <w:lang w:val="en-US" w:eastAsia="zh-CN" w:bidi="zh-CN"/>
              </w:rPr>
            </w:pPr>
          </w:p>
        </w:tc>
        <w:tc>
          <w:tcPr>
            <w:tcW w:w="1012"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eastAsia" w:ascii="宋体" w:hAnsi="宋体" w:eastAsia="宋体" w:cs="宋体"/>
                <w:b/>
                <w:color w:val="auto"/>
                <w:sz w:val="24"/>
                <w:szCs w:val="24"/>
                <w:highlight w:val="none"/>
                <w:lang w:val="en-US" w:eastAsia="zh-CN" w:bidi="zh-CN"/>
              </w:rPr>
            </w:pPr>
            <w:r>
              <w:rPr>
                <w:rFonts w:hint="eastAsia" w:ascii="宋体" w:hAnsi="宋体" w:eastAsia="宋体" w:cs="宋体"/>
                <w:b/>
                <w:color w:val="auto"/>
                <w:sz w:val="24"/>
                <w:szCs w:val="24"/>
                <w:highlight w:val="none"/>
                <w:lang w:val="en-US" w:eastAsia="zh-CN" w:bidi="zh-CN"/>
              </w:rPr>
              <w:t>单</w:t>
            </w:r>
            <w:r>
              <w:rPr>
                <w:rFonts w:hint="eastAsia" w:cs="宋体"/>
                <w:b/>
                <w:color w:val="auto"/>
                <w:sz w:val="24"/>
                <w:szCs w:val="24"/>
                <w:highlight w:val="none"/>
                <w:lang w:val="en-US" w:eastAsia="zh-CN" w:bidi="zh-CN"/>
              </w:rPr>
              <w:t xml:space="preserve"> </w:t>
            </w:r>
            <w:r>
              <w:rPr>
                <w:rFonts w:hint="eastAsia" w:ascii="宋体" w:hAnsi="宋体" w:eastAsia="宋体" w:cs="宋体"/>
                <w:b/>
                <w:color w:val="auto"/>
                <w:sz w:val="24"/>
                <w:szCs w:val="24"/>
                <w:highlight w:val="none"/>
                <w:lang w:val="en-US" w:eastAsia="zh-CN" w:bidi="zh-CN"/>
              </w:rPr>
              <w:t>位</w:t>
            </w:r>
          </w:p>
        </w:tc>
        <w:tc>
          <w:tcPr>
            <w:tcW w:w="8863"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jc w:val="center"/>
              <w:textAlignment w:val="auto"/>
              <w:rPr>
                <w:rFonts w:hint="eastAsia"/>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trPr>
        <w:tc>
          <w:tcPr>
            <w:tcW w:w="525"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eastAsia" w:ascii="宋体" w:hAnsi="宋体" w:eastAsia="宋体" w:cs="宋体"/>
                <w:b/>
                <w:color w:val="auto"/>
                <w:sz w:val="28"/>
                <w:szCs w:val="28"/>
                <w:highlight w:val="none"/>
                <w:lang w:val="en-US" w:eastAsia="zh-CN" w:bidi="zh-CN"/>
              </w:rPr>
            </w:pPr>
          </w:p>
        </w:tc>
        <w:tc>
          <w:tcPr>
            <w:tcW w:w="1012" w:type="dxa"/>
            <w:vAlign w:val="center"/>
          </w:tcPr>
          <w:p>
            <w:pPr>
              <w:pStyle w:val="8"/>
              <w:keepNext w:val="0"/>
              <w:keepLines w:val="0"/>
              <w:pageBreakBefore w:val="0"/>
              <w:widowControl w:val="0"/>
              <w:kinsoku/>
              <w:wordWrap/>
              <w:overflowPunct/>
              <w:topLinePunct w:val="0"/>
              <w:autoSpaceDE w:val="0"/>
              <w:autoSpaceDN w:val="0"/>
              <w:bidi w:val="0"/>
              <w:adjustRightInd/>
              <w:snapToGrid/>
              <w:spacing w:line="264" w:lineRule="auto"/>
              <w:ind w:left="0" w:leftChars="0" w:firstLine="0" w:firstLineChars="0"/>
              <w:jc w:val="center"/>
              <w:textAlignment w:val="auto"/>
              <w:rPr>
                <w:rFonts w:hint="eastAsia" w:ascii="宋体" w:hAnsi="宋体" w:eastAsia="宋体" w:cs="宋体"/>
                <w:b/>
                <w:bCs w:val="0"/>
                <w:color w:val="auto"/>
                <w:sz w:val="28"/>
                <w:szCs w:val="28"/>
                <w:highlight w:val="none"/>
                <w:lang w:val="en-US" w:eastAsia="zh-CN" w:bidi="zh-CN"/>
              </w:rPr>
            </w:pPr>
            <w:r>
              <w:rPr>
                <w:rFonts w:hint="eastAsia" w:ascii="宋体" w:hAnsi="宋体" w:eastAsia="宋体" w:cs="宋体"/>
                <w:b/>
                <w:bCs w:val="0"/>
                <w:color w:val="auto"/>
                <w:sz w:val="24"/>
                <w:szCs w:val="24"/>
                <w:highlight w:val="none"/>
                <w:lang w:val="en-US" w:eastAsia="zh-CN" w:bidi="zh-CN"/>
              </w:rPr>
              <w:t>主要规格及系统概述</w:t>
            </w:r>
          </w:p>
        </w:tc>
        <w:tc>
          <w:tcPr>
            <w:tcW w:w="8863" w:type="dxa"/>
            <w:vAlign w:val="center"/>
          </w:tcPr>
          <w:p>
            <w:pPr>
              <w:numPr>
                <w:ilvl w:val="0"/>
                <w:numId w:val="6"/>
              </w:numPr>
              <w:jc w:val="both"/>
              <w:rPr>
                <w:rFonts w:hint="eastAsia"/>
                <w:b/>
                <w:bCs/>
                <w:sz w:val="24"/>
                <w:szCs w:val="24"/>
                <w:lang w:val="en-US" w:eastAsia="zh-CN"/>
              </w:rPr>
            </w:pPr>
            <w:r>
              <w:rPr>
                <w:rFonts w:hint="eastAsia"/>
                <w:b/>
                <w:bCs/>
                <w:sz w:val="24"/>
                <w:szCs w:val="24"/>
                <w:lang w:val="en-US" w:eastAsia="zh-CN"/>
              </w:rPr>
              <w:t>彩超诊断仪 一台</w:t>
            </w:r>
          </w:p>
          <w:p>
            <w:pPr>
              <w:tabs>
                <w:tab w:val="left" w:pos="0"/>
              </w:tabs>
              <w:spacing w:line="50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一</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设备名称：</w:t>
            </w:r>
            <w:r>
              <w:rPr>
                <w:rFonts w:hint="eastAsia" w:ascii="仿宋" w:hAnsi="仿宋" w:eastAsia="仿宋" w:cs="仿宋"/>
                <w:kern w:val="0"/>
                <w:shd w:val="clear" w:color="auto" w:fill="auto"/>
                <w:rtl w:val="0"/>
                <w:lang w:val="en-US" w:eastAsia="zh-CN"/>
              </w:rPr>
              <w:t>全数字化高端彩色多普勒超声诊断仪</w:t>
            </w:r>
          </w:p>
          <w:p>
            <w:pPr>
              <w:widowControl/>
              <w:overflowPunct w:val="0"/>
              <w:autoSpaceDE w:val="0"/>
              <w:autoSpaceDN w:val="0"/>
              <w:adjustRightInd w:val="0"/>
              <w:jc w:val="left"/>
              <w:textAlignment w:val="baseline"/>
              <w:rPr>
                <w:rFonts w:hint="eastAsia" w:ascii="仿宋" w:hAnsi="仿宋" w:eastAsia="仿宋" w:cs="仿宋"/>
                <w:kern w:val="0"/>
                <w:shd w:val="clear" w:color="auto" w:fill="auto"/>
                <w:rtl w:val="0"/>
                <w:lang w:val="en-US" w:eastAsia="zh-CN"/>
              </w:rPr>
            </w:pP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rPr>
              <w:t>用途：</w:t>
            </w:r>
            <w:r>
              <w:rPr>
                <w:rFonts w:hint="eastAsia" w:ascii="仿宋" w:hAnsi="仿宋" w:eastAsia="仿宋" w:cs="仿宋"/>
                <w:kern w:val="0"/>
                <w:shd w:val="clear" w:color="auto" w:fill="auto"/>
                <w:rtl w:val="0"/>
                <w:lang w:val="en-US" w:eastAsia="zh-CN"/>
              </w:rPr>
              <w:t xml:space="preserve">主要用于腹部、妇产、胎儿心脏、成人心脏、泌尿、新生儿、小儿、血管（外周、颅脑、腹部）、小器官、骨骼肌肉、神经、术中，造影、介入等方面的临床诊断和科研教学工作，具有世界先进水平，具备持续升级能力，能满足开展新的临床应用需求。    </w:t>
            </w:r>
          </w:p>
          <w:p>
            <w:pPr>
              <w:widowControl/>
              <w:overflowPunct w:val="0"/>
              <w:autoSpaceDE w:val="0"/>
              <w:autoSpaceDN w:val="0"/>
              <w:adjustRightInd w:val="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主要技术规格及系统概述：</w:t>
            </w:r>
          </w:p>
          <w:p>
            <w:pPr>
              <w:widowControl/>
              <w:overflowPunct w:val="0"/>
              <w:autoSpaceDE w:val="0"/>
              <w:autoSpaceDN w:val="0"/>
              <w:adjustRightInd w:val="0"/>
              <w:ind w:right="-180" w:firstLine="241" w:firstLineChars="100"/>
              <w:jc w:val="both"/>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.1 主机成像系统：</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  医用专用硬屏高分辨率液晶显示器≥24寸，无闪烁，不间断逐行扫描，可上下左右任意旋转，可前后折叠。</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*3.1.2 操作面板具备液晶触摸屏≥12英寸,可通过手指滑动触摸屏进行翻页，直接点击触摸屏即可选择需要调节的参数，触摸屏可以与主监视器实时同步显示动态图像。操作面板可上下左右进行高度调整及旋转，最大旋转角度达720度。</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3.1.3 全新集束精准发射技术，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3.1.4 脉冲优化处理技术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3.1.5 海量并行处理技术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3.1.6 自适应增益补偿技术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3.1.7 数字化二维灰阶成像及M型显像单元；</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3.1.8 解剖M型技术,可360度任意旋转M型取样线角度方便准确的进行测量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3.1.9 脉冲反向谐波成像单元；</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3.1.10 彩色多普勒成像技术；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3.1.11 彩色多普勒能量图技术；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3.1.12 方向性能量图技术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3.1.13 数字化频谱多普勒显示和分析单元 (包括 PW 、CW和 HPRF)；</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3.1.14 动态范围≥320dB</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*3.1.15 数字化通道≥7,000,700</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3.1.16 智能全程聚焦技术；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3.1.17 智能化一键图像优化技术；可自适应调整图像的增益等参数获取最佳图像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3.1.18空间复合成像技术，同时作用于发射和接收（作曲别针试验），支持所有凸阵、微凸阵和线阵成像探头</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*3.1.19自适应核磁像素优化技术，改善边界显示，提高分辨率，减少伪像，支持所有成像探头，可分级调节。</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3.1.20 内置 DICOM 3.0 标准输出接口；</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3.1.21 内有一体化超声工作站；</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*3.1.22 要求所投机型为投标商最高档机型，2020年首次推出最新机型（以CFDA证书为准）并具备持续升级能力；</w:t>
            </w:r>
          </w:p>
          <w:p>
            <w:pPr>
              <w:widowControl/>
              <w:overflowPunct w:val="0"/>
              <w:autoSpaceDE w:val="0"/>
              <w:autoSpaceDN w:val="0"/>
              <w:adjustRightInd w:val="0"/>
              <w:ind w:left="400" w:right="-180"/>
              <w:jc w:val="both"/>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.2 先进成像技术：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3.2.1 造影成像技术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造影剂二次谐波成像单元,包含低MI实时灌注成像、中MI和高MI造影成像，采用脉冲反相谐波技术、能量调制技术以及多脉冲序列谐波造影技术。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可与复合成像技术、核磁像素优化技术结合使用</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*具有实时双幅造影对比成像模式，并可进行双幅实时同步测量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*具有相交互两个平面同屏同时相实时显示造影成像技术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具有二维及三维造影技术（附图说明）</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*具有矩阵容积造影成像技术（附图说明）</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*造影技术支持凸阵，线阵，腔内探头，相控阵,矩阵探头，微凸探头，可满足临床对腹部、妇产、浅表、乳腺、血管、心室腔、腔内的前列腺、经阴道妇科以及三维成像的需求</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具有造影计时器以及闪烁造影成像技术，实时微血管造影成像技术（以双幅形式同时显示实时造影和造影复合处理模式）可清晰显示组织内微小血管的灌注及走行，可早期评价病变的恶变倾向及放化疗效果</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*组织抑制技术功能，可以抑制非灌注区域的显像，增强微泡的对比显示，可开关，可分级，可视可调</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在机及离机造影时间强度曲线定量分析</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具备造影定量分析组织运动追踪技术，实时追踪被定量组织，消除因患者呼吸、运动等产生的组织位移，使超声造影定量分析更加准确。</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结合造影及微细血流成像两项技术，在造影延迟相显示组织及肿瘤的血供，帮助准确、高效的分辨肿瘤的良恶性。</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3.2.2 弹性成像技术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实时软组织弹性成像技术，无需人工加压，具有灰阶，反转及彩色多普勒多种显像方式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*具备囊实性结构鉴别弹性成像技术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*具备浅表及腔内弹性成像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*主机内置一体化实时弹性定量分析技术，可对弹性图像进行直径面积对比分析、动态弹性应变分析、动态弹性参数成像。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无创评估肝组织弹性的超声成像技术，可以结合常规超声图像检测特定区域组织的弹性硬度。</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*具有肝纤维化分级指示器，自动将获得的剪切波数值和肝纤维化分级关联显示。</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*测量值可以两种单位显示，KPa及m/s</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*具备单一定量区域具有15组组测量值录入，并可存储导入报告体系，报告可输出打印。</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实时剪切波支持腹部及浅表探头。具有彩色编码功能，可双幅显示灰阶图与彩色编码图，并具有置信图模式。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取样框ROI可调节大小，具有多种测量模式，可根据临床需求使用取样框、圆圈、描记、点式等方式进行测量；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具有原始数据搜集及处理能力，可任意回放并进行回顾性测量计算</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3.2.3  *具备全屏高清放大功能，放大后图像显示区域尺寸≥24”，显示比例≥16：9，分辨率≥1080p（1920x1080）</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3.2.4 超宽视野成像扫描技术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测量功能,电影回放功能</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*线阵、凸阵及容积探头具备</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结合先进的成像技术如复合成像技术结合使用</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3.2.5 超声声速自动校正技术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针对肥胖及困难病人</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可用于乳腺检查，并可调整级别</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专门的预置条件</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3.2.6 扩展成像技术：凸阵、微凸阵、线阵探头均具有此功能，且空间复合成像技术及斑点噪声抑制技术支持其扩展区域。</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3.2.7 组织多普勒技术(TDI/或DTI)，具有彩色，谐波，PW， M型多种模式，并有在机应变及应变率定量分析工具。</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3.2.8 多影像实时对比联合诊断技术：主机可直接获取和浏览CT/NM/MR，乳房X线/超声的DICOM图像，同屏对比既往和目前的超声图像，回顾实时的、存储的、输出的图像进行对比诊断。</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*3.2.9 术者模式，可实时双屏显示，主屏幕与触摸屏实时同步显示扫描图像。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3.2.10具有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附图证明）</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3.2.11 血管中内膜自动测量与分析</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要求对感兴趣区域内自动测量，无需手动描计</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*计算结果为一段距离内的平均值，提高测量的可靠性和可重复性，并可根据血管内中膜厚度不同进行优化设置</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脱机数据可输出</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具备血管矩阵探头技术，可实时三维扫查血管结构和术中实时动态引导功能；</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*3.2.12 脑卒中疾病诊断相关技术</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可自动记录颈总动脉和颈内动脉的近端、中端、远端的血流速度测量结果</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自动得到颈总动脉和颈内动脉血流速度峰值</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计算出颈内动脉和颈总动脉的血流速度峰值速度比</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*3.2.13 心肌应变定量分析，进而测量整体和节段功能并生成表格，17/18节段牛眼图，并可显示各种曲线。此外还可计算LVEF、ESV、EDV。</w:t>
            </w:r>
          </w:p>
          <w:p>
            <w:pPr>
              <w:widowControl/>
              <w:overflowPunct w:val="0"/>
              <w:autoSpaceDE w:val="0"/>
              <w:autoSpaceDN w:val="0"/>
              <w:adjustRightInd w:val="0"/>
              <w:ind w:right="-180" w:firstLine="241" w:firstLineChars="100"/>
              <w:jc w:val="left"/>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.3 测量和分析： ( B 型、M 型、D 型、彩色模式)</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3.3.1 一般测量：距离、面积、周长等；</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3.3.2 产科测量：包括全面的产科径线测量、NT测量、单/双胎儿孕龄及生长曲线、羊水指数、新生儿髋关节角度等；</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3.3.3 外周血管测量和计算功能；</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3.3.4 多普勒血流测量与分析 (含自动多普勒频谱包络计算); </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3.3.5 心脏功能测量；</w:t>
            </w:r>
          </w:p>
          <w:p>
            <w:pPr>
              <w:widowControl/>
              <w:overflowPunct w:val="0"/>
              <w:autoSpaceDE w:val="0"/>
              <w:autoSpaceDN w:val="0"/>
              <w:adjustRightInd w:val="0"/>
              <w:ind w:right="-180" w:firstLine="482" w:firstLineChars="200"/>
              <w:jc w:val="left"/>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.4 图像存储 (电影) 回放重显及病案管理单元</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3.4.1 数字化捕捉、回放、存储静、动态图像，实时图像传输，实时 JPEG 解压缩，</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可进行参数编程调节；</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*3.4.2 硬盘≥1T（1024G），DVD／USB图像存储,电影回放重现单元2200帧；</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3.4.3 具备主机硬盘图像数据存储；</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3.4.4 病案管理单元包括病人资料、报告、图像等的存储、修改、检索和打印等；</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3.4.5 可根据检查要求对工作站参数（存储、压缩、回放）进行编程调节；</w:t>
            </w:r>
          </w:p>
          <w:p>
            <w:pPr>
              <w:widowControl/>
              <w:overflowPunct w:val="0"/>
              <w:autoSpaceDE w:val="0"/>
              <w:autoSpaceDN w:val="0"/>
              <w:adjustRightInd w:val="0"/>
              <w:ind w:right="-180" w:firstLine="482" w:firstLineChars="200"/>
              <w:jc w:val="left"/>
              <w:textAlignment w:val="baseline"/>
              <w:rPr>
                <w:rFonts w:hint="eastAsia" w:ascii="宋体" w:hAnsi="宋体" w:eastAsia="宋体" w:cs="宋体"/>
                <w:b/>
                <w:bCs/>
                <w:color w:val="000000"/>
                <w:sz w:val="24"/>
                <w:szCs w:val="24"/>
                <w:rtl w:val="0"/>
                <w:lang w:val="en-US" w:eastAsia="zh-CN"/>
              </w:rPr>
            </w:pPr>
            <w:r>
              <w:rPr>
                <w:rFonts w:hint="eastAsia" w:ascii="宋体" w:hAnsi="宋体" w:eastAsia="宋体" w:cs="宋体"/>
                <w:b/>
                <w:bCs/>
                <w:color w:val="000000"/>
                <w:sz w:val="24"/>
                <w:szCs w:val="24"/>
                <w:rtl w:val="0"/>
                <w:lang w:val="en-US" w:eastAsia="zh-CN"/>
              </w:rPr>
              <w:t>3.5 输入/输出信号：</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3.5.1 输入：DICOM DATA</w:t>
            </w:r>
          </w:p>
          <w:p>
            <w:pPr>
              <w:widowControl/>
              <w:overflowPunct w:val="0"/>
              <w:autoSpaceDE w:val="0"/>
              <w:autoSpaceDN w:val="0"/>
              <w:adjustRightInd w:val="0"/>
              <w:ind w:right="-180" w:firstLine="220" w:firstLineChars="100"/>
              <w:jc w:val="both"/>
              <w:textAlignment w:val="baseline"/>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3.5.2 输出：S-视频、DP高清数字化输出</w:t>
            </w:r>
          </w:p>
          <w:p>
            <w:pPr>
              <w:widowControl/>
              <w:overflowPunct w:val="0"/>
              <w:autoSpaceDE w:val="0"/>
              <w:autoSpaceDN w:val="0"/>
              <w:adjustRightInd w:val="0"/>
              <w:ind w:right="-180" w:firstLine="241" w:firstLineChars="100"/>
              <w:jc w:val="both"/>
              <w:textAlignment w:val="baseline"/>
              <w:rPr>
                <w:rFonts w:hint="eastAsia" w:ascii="仿宋" w:hAnsi="仿宋" w:eastAsia="仿宋" w:cs="仿宋"/>
                <w:kern w:val="0"/>
                <w:shd w:val="clear" w:color="auto" w:fill="auto"/>
                <w:rtl w:val="0"/>
                <w:lang w:val="en-US" w:eastAsia="zh-CN"/>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.6 连通性：</w:t>
            </w:r>
            <w:r>
              <w:rPr>
                <w:rFonts w:hint="eastAsia" w:ascii="仿宋" w:hAnsi="仿宋" w:eastAsia="仿宋" w:cs="仿宋"/>
                <w:kern w:val="0"/>
                <w:shd w:val="clear" w:color="auto" w:fill="auto"/>
                <w:rtl w:val="0"/>
                <w:lang w:val="en-US" w:eastAsia="zh-CN"/>
              </w:rPr>
              <w:t>医学数字图像和通信 DICOM 3.0 版接口部件</w:t>
            </w:r>
          </w:p>
          <w:p>
            <w:pPr>
              <w:pStyle w:val="2"/>
              <w:jc w:val="both"/>
              <w:rPr>
                <w:rFonts w:hint="eastAsia"/>
                <w:rtl w:val="0"/>
                <w:lang w:val="en-US" w:eastAsia="zh-CN"/>
              </w:rPr>
            </w:pPr>
          </w:p>
          <w:p>
            <w:pPr>
              <w:widowControl/>
              <w:overflowPunct w:val="0"/>
              <w:autoSpaceDE w:val="0"/>
              <w:autoSpaceDN w:val="0"/>
              <w:adjustRightInd w:val="0"/>
              <w:ind w:right="-180"/>
              <w:jc w:val="left"/>
              <w:textAlignment w:val="baseline"/>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lang w:val="en-US" w:eastAsia="zh-CN"/>
              </w:rPr>
              <w:t>四）</w:t>
            </w:r>
            <w:r>
              <w:rPr>
                <w:rFonts w:hint="eastAsia" w:ascii="宋体" w:hAnsi="宋体" w:eastAsia="宋体" w:cs="宋体"/>
                <w:b w:val="0"/>
                <w:bCs w:val="0"/>
                <w:color w:val="000000"/>
                <w:kern w:val="0"/>
                <w:sz w:val="24"/>
                <w:szCs w:val="24"/>
              </w:rPr>
              <w:t>系统技术参数及要求：</w:t>
            </w:r>
          </w:p>
          <w:p>
            <w:pPr>
              <w:ind w:right="-180" w:firstLine="482" w:firstLineChars="200"/>
              <w:jc w:val="both"/>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.1 系统通用功能：</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*4.1.1医用专用硬屏高分辨率液晶显示器≥24寸, 分辨率1920×1080，无闪烁，不间断逐行扫描，可上下左右任意旋转，可前后折叠。</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4.1.2操作面板具备液晶触摸屏≥12英寸,可通过手指滑动触摸屏进行翻页，直接点击触摸屏即可选择需要调节的参数，触摸屏可以与主监视器实时同步显示动态图像。操作面板可上下左右进行高度调整及旋转，最大旋转角度达720度。</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*4.1.3探头接口选择：≥ 4个，微型非针式，并激活可互换通用，接口需具备照明系统方便在暗室环境更换探头</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4.1.4 预设条件: 针对不同的检查脏器,预置最佳化图像的检查条件,减少操作时的调节,及常用所需的外部调节及组合调节</w:t>
            </w:r>
          </w:p>
          <w:p>
            <w:pPr>
              <w:widowControl/>
              <w:bidi w:val="0"/>
              <w:ind w:left="0" w:right="0" w:firstLine="420"/>
              <w:jc w:val="both"/>
              <w:rPr>
                <w:rFonts w:hint="eastAsia" w:ascii="宋体" w:hAnsi="宋体" w:eastAsia="宋体" w:cs="宋体"/>
                <w:color w:val="000000"/>
                <w:kern w:val="0"/>
                <w:sz w:val="24"/>
                <w:szCs w:val="24"/>
              </w:rPr>
            </w:pPr>
            <w:r>
              <w:rPr>
                <w:rFonts w:hint="eastAsia" w:ascii="仿宋" w:hAnsi="仿宋" w:eastAsia="仿宋" w:cs="仿宋"/>
                <w:kern w:val="0"/>
                <w:shd w:val="clear" w:color="auto" w:fill="auto"/>
                <w:rtl w:val="0"/>
                <w:lang w:val="en-US" w:eastAsia="zh-CN"/>
              </w:rPr>
              <w:t>4.1.5 安全性能：符合国家进口商品安全质量要求</w:t>
            </w:r>
            <w:r>
              <w:rPr>
                <w:rFonts w:hint="eastAsia" w:ascii="宋体" w:hAnsi="宋体" w:eastAsia="宋体" w:cs="宋体"/>
                <w:color w:val="000000"/>
                <w:kern w:val="0"/>
                <w:sz w:val="24"/>
                <w:szCs w:val="24"/>
              </w:rPr>
              <w:t>；</w:t>
            </w:r>
          </w:p>
          <w:p>
            <w:pPr>
              <w:widowControl/>
              <w:overflowPunct w:val="0"/>
              <w:autoSpaceDE w:val="0"/>
              <w:autoSpaceDN w:val="0"/>
              <w:adjustRightInd w:val="0"/>
              <w:ind w:left="400" w:right="-18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.2 探头规格</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4.2.1 频率：超宽频带探头，最高频率≥22MHz, 从1 MHz 到22 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4.2.2 二维、彩色多普勒均可独立变频；</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4.2.3 类型：电子扇扫、线阵、凸阵 、电子矩阵</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*4.2.4 纯净波探头≥6把，具有腹部、浅表、心脏、腔内、经食道全面纯净波单晶体探头支持</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4.2.5 探头5把：</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纯净波腹部凸阵探头（1.0-5.0MHz）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纯净波浅表高频探头（4.0-18.0MHz）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血管线阵探头（3.0-12.0MHZ）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纯净波相控阵探头（1.0-5.0MHZ）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微型线阵探头（7.0-15.0MHz）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4.2.7 扫描深度≥40cm</w:t>
            </w:r>
          </w:p>
          <w:p>
            <w:pPr>
              <w:widowControl/>
              <w:overflowPunct w:val="0"/>
              <w:autoSpaceDE w:val="0"/>
              <w:autoSpaceDN w:val="0"/>
              <w:adjustRightInd w:val="0"/>
              <w:ind w:left="400" w:right="-180"/>
              <w:jc w:val="left"/>
              <w:textAlignment w:val="baseline"/>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.3 二维显像主要参数：</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4.3.1成像速度：相控阵探头，85°角,18CM深度时,帧速度≥58帧/秒</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凸阵探头, 85°角,18CM深度时,帧速度≥45帧/秒</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                     扫描线：每帧线密度≥320超声线</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*4.3.2 增益调节：TGC增益补偿≥8 段，LGC侧向增益补偿≥4 段，B/M 可独立调节； </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4.3.3 高分辨率放大：放大时增加信息量，提高分辨率及帧率；</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4.3.3 声束聚焦：发射及接收全程连续聚焦;</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4.3.4 接收方式：独立接收和发射通道数, 多倍信号并行处理；</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4.3.5 接收超声信号系统动态范围≥320 dB</w:t>
            </w:r>
          </w:p>
          <w:p>
            <w:pPr>
              <w:widowControl/>
              <w:overflowPunct w:val="0"/>
              <w:autoSpaceDE w:val="0"/>
              <w:autoSpaceDN w:val="0"/>
              <w:adjustRightInd w:val="0"/>
              <w:ind w:right="-180" w:firstLine="482" w:firstLineChars="20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.4 频谱多普勒：</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 xml:space="preserve">4.4.1 显示模式：脉冲多普勒 (PWD)、 </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高脉冲重复频率 (HPRF)、</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连续波多普勒（CW）；</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4.4.2 发射频率: 电子相控阵: PWD,CWD1.6-1.8MHz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电子凸阵:PWD:2.0-2.2MHz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电子线阵:PWD:5.75-7.0MHz</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4.4.3 显示方式：B/D、M/D、D、B/CDV、B/CPA、B/CDV/PW；</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B/CPA/PW；B/CDV/CW；</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4.4.4 最大测量速度：PWD正或反向血流速度：≥ 10.0 m/s（0度夹角）；</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CWD:血流速度</w:t>
            </w:r>
            <w:r>
              <w:rPr>
                <w:rFonts w:hint="eastAsia" w:ascii="仿宋" w:hAnsi="仿宋" w:eastAsia="仿宋" w:cs="仿宋"/>
                <w:kern w:val="0"/>
                <w:shd w:val="clear" w:color="auto" w:fill="auto"/>
                <w:rtl w:val="0"/>
                <w:lang w:val="en-US" w:eastAsia="zh-CN"/>
              </w:rPr>
              <w:sym w:font="Symbol" w:char="F0B3"/>
            </w:r>
            <w:r>
              <w:rPr>
                <w:rFonts w:hint="eastAsia" w:ascii="仿宋" w:hAnsi="仿宋" w:eastAsia="仿宋" w:cs="仿宋"/>
                <w:kern w:val="0"/>
                <w:shd w:val="clear" w:color="auto" w:fill="auto"/>
                <w:rtl w:val="0"/>
                <w:lang w:val="en-US" w:eastAsia="zh-CN"/>
              </w:rPr>
              <w:t>28.0m/s</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*4.4.5 最低测量速度：≤ 0.25mm/s (非噪音信号)；</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4.4.6 Doppler及M型电影回放：</w:t>
            </w:r>
            <w:r>
              <w:rPr>
                <w:rFonts w:hint="eastAsia" w:ascii="仿宋" w:hAnsi="仿宋" w:eastAsia="仿宋" w:cs="仿宋"/>
                <w:kern w:val="0"/>
                <w:shd w:val="clear" w:color="auto" w:fill="auto"/>
                <w:rtl w:val="0"/>
                <w:lang w:val="en-US" w:eastAsia="zh-CN"/>
              </w:rPr>
              <w:sym w:font="Symbol" w:char="F0B3"/>
            </w:r>
            <w:r>
              <w:rPr>
                <w:rFonts w:hint="eastAsia" w:ascii="仿宋" w:hAnsi="仿宋" w:eastAsia="仿宋" w:cs="仿宋"/>
                <w:kern w:val="0"/>
                <w:shd w:val="clear" w:color="auto" w:fill="auto"/>
                <w:rtl w:val="0"/>
                <w:lang w:val="en-US" w:eastAsia="zh-CN"/>
              </w:rPr>
              <w:t>48 秒；</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4.4.7 滤波器：高通滤波或低通滤波两种，分级选择；</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*4.4.8 取样宽度及位置范围：宽度 0.5mm至20mm多级可调；</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4.4.9 零位移动：</w:t>
            </w:r>
            <w:r>
              <w:rPr>
                <w:rFonts w:hint="eastAsia" w:ascii="仿宋" w:hAnsi="仿宋" w:eastAsia="仿宋" w:cs="仿宋"/>
                <w:kern w:val="0"/>
                <w:shd w:val="clear" w:color="auto" w:fill="auto"/>
                <w:rtl w:val="0"/>
                <w:lang w:val="en-US" w:eastAsia="zh-CN"/>
              </w:rPr>
              <w:sym w:font="Symbol" w:char="F0B3"/>
            </w:r>
            <w:r>
              <w:rPr>
                <w:rFonts w:hint="eastAsia" w:ascii="仿宋" w:hAnsi="仿宋" w:eastAsia="仿宋" w:cs="仿宋"/>
                <w:kern w:val="0"/>
                <w:shd w:val="clear" w:color="auto" w:fill="auto"/>
                <w:rtl w:val="0"/>
                <w:lang w:val="en-US" w:eastAsia="zh-CN"/>
              </w:rPr>
              <w:t xml:space="preserve"> 9 级；</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4.4.10显示控制：反转显示 (上/下)、零移位、B-刷新、D 扩展、B/D 扩展，局放及移位；</w:t>
            </w:r>
          </w:p>
          <w:p>
            <w:pPr>
              <w:widowControl/>
              <w:bidi w:val="0"/>
              <w:ind w:left="0" w:right="0" w:firstLine="420"/>
              <w:jc w:val="both"/>
              <w:rPr>
                <w:rFonts w:hint="eastAsia" w:ascii="宋体" w:hAnsi="宋体" w:eastAsia="宋体" w:cs="宋体"/>
                <w:color w:val="000000"/>
                <w:kern w:val="0"/>
                <w:sz w:val="24"/>
                <w:szCs w:val="24"/>
              </w:rPr>
            </w:pPr>
            <w:r>
              <w:rPr>
                <w:rFonts w:hint="eastAsia" w:ascii="仿宋" w:hAnsi="仿宋" w:eastAsia="仿宋" w:cs="仿宋"/>
                <w:kern w:val="0"/>
                <w:shd w:val="clear" w:color="auto" w:fill="auto"/>
                <w:rtl w:val="0"/>
                <w:lang w:val="en-US" w:eastAsia="zh-CN"/>
              </w:rPr>
              <w:t>4.4.11 实时自动包络频谱并完成频谱测量计算</w:t>
            </w:r>
          </w:p>
          <w:p>
            <w:pPr>
              <w:widowControl/>
              <w:overflowPunct w:val="0"/>
              <w:autoSpaceDE w:val="0"/>
              <w:autoSpaceDN w:val="0"/>
              <w:adjustRightInd w:val="0"/>
              <w:ind w:left="400" w:right="-18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.5 彩色多普勒：</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4.5.1 显示方式：速度图 (CDV)、能量图 (CPA)、方向性能量图（DCPA）</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4.5.2 彩色增强功能:彩色多普勒能量图(CDE/CPI);组织多普勒(TDI)</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4.5.3 具有双同步 / 三同步显示(B/D/CDV)</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4.5.4 彩色显示速度：最低平均血流显示速度≤5mm/s（非噪声信号）</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4.5.5 显示控制：零位移动、黑白与彩色比较、彩色对比</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4.5.6 显示位置调整：线阵扫描感兴趣的图像范围：-20°～ +20°；</w:t>
            </w:r>
          </w:p>
          <w:p>
            <w:pPr>
              <w:widowControl/>
              <w:overflowPunct w:val="0"/>
              <w:autoSpaceDE w:val="0"/>
              <w:autoSpaceDN w:val="0"/>
              <w:adjustRightInd w:val="0"/>
              <w:ind w:left="400" w:right="-18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.6 超声功率输出调节：</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4.6.1 B/M、PWD、COLOR DOPPLER</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4.6.2 输出功率选择分级可调</w:t>
            </w:r>
          </w:p>
          <w:p>
            <w:pPr>
              <w:widowControl/>
              <w:overflowPunct w:val="0"/>
              <w:autoSpaceDE w:val="0"/>
              <w:autoSpaceDN w:val="0"/>
              <w:adjustRightInd w:val="0"/>
              <w:ind w:left="400" w:right="-18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.7 记录装置：</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4.7.1 内置一体化超声工作站：数字化储存静态及动态图像，动态图像及静态图像以AVI、BMP或JPEG等PC通用格式直接储存</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4.7.2 主机硬盘容量≥1T（1024GB）</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4.7.3 DVD-RW 或USB图像存储</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4.7.4 USB接口≥5个，用于图像传输</w:t>
            </w:r>
          </w:p>
          <w:p>
            <w:pPr>
              <w:widowControl/>
              <w:overflowPunct w:val="0"/>
              <w:autoSpaceDE w:val="0"/>
              <w:autoSpaceDN w:val="0"/>
              <w:adjustRightInd w:val="0"/>
              <w:ind w:left="400" w:right="-181"/>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4</w:t>
            </w:r>
            <w:r>
              <w:rPr>
                <w:rFonts w:hint="eastAsia" w:ascii="宋体" w:hAnsi="宋体" w:eastAsia="宋体" w:cs="宋体"/>
                <w:b/>
                <w:color w:val="000000"/>
                <w:kern w:val="0"/>
                <w:sz w:val="24"/>
                <w:szCs w:val="24"/>
              </w:rPr>
              <w:t>.8 技术手册：</w:t>
            </w:r>
          </w:p>
          <w:p>
            <w:pPr>
              <w:widowControl/>
              <w:bidi w:val="0"/>
              <w:ind w:left="0" w:right="0" w:firstLine="420"/>
              <w:jc w:val="both"/>
              <w:rPr>
                <w:rFonts w:hint="eastAsia" w:ascii="仿宋" w:hAnsi="仿宋" w:eastAsia="仿宋" w:cs="仿宋"/>
                <w:kern w:val="0"/>
                <w:shd w:val="clear" w:color="auto" w:fill="auto"/>
                <w:rtl w:val="0"/>
                <w:lang w:val="en-US" w:eastAsia="zh-CN"/>
              </w:rPr>
            </w:pPr>
            <w:r>
              <w:rPr>
                <w:rFonts w:hint="eastAsia" w:ascii="仿宋" w:hAnsi="仿宋" w:eastAsia="仿宋" w:cs="仿宋"/>
                <w:kern w:val="0"/>
                <w:shd w:val="clear" w:color="auto" w:fill="auto"/>
                <w:rtl w:val="0"/>
                <w:lang w:val="en-US" w:eastAsia="zh-CN"/>
              </w:rPr>
              <w:t>中文操作手册</w:t>
            </w:r>
          </w:p>
          <w:p>
            <w:pPr>
              <w:widowControl/>
              <w:overflowPunct w:val="0"/>
              <w:autoSpaceDE w:val="0"/>
              <w:autoSpaceDN w:val="0"/>
              <w:adjustRightInd w:val="0"/>
              <w:ind w:left="400" w:right="-180"/>
              <w:jc w:val="left"/>
              <w:textAlignment w:val="baseline"/>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9 上述带*的参数条款必须满足并提供厂家原厂技术白皮书（DATA SHEET）及相关资料（文字、图片）证明，否则按废标处理。</w:t>
            </w:r>
          </w:p>
          <w:p>
            <w:pPr>
              <w:widowControl/>
              <w:overflowPunct w:val="0"/>
              <w:autoSpaceDE w:val="0"/>
              <w:autoSpaceDN w:val="0"/>
              <w:adjustRightInd w:val="0"/>
              <w:ind w:right="-181"/>
              <w:jc w:val="left"/>
              <w:textAlignment w:val="baseline"/>
              <w:rPr>
                <w:rFonts w:hint="eastAsia" w:ascii="宋体" w:hAnsi="宋体" w:eastAsia="宋体" w:cs="宋体"/>
                <w:color w:val="000000"/>
                <w:kern w:val="0"/>
                <w:sz w:val="24"/>
                <w:szCs w:val="24"/>
              </w:rPr>
            </w:pPr>
          </w:p>
          <w:p>
            <w:pPr>
              <w:widowControl/>
              <w:overflowPunct w:val="0"/>
              <w:autoSpaceDE w:val="0"/>
              <w:autoSpaceDN w:val="0"/>
              <w:adjustRightInd w:val="0"/>
              <w:ind w:right="-180"/>
              <w:jc w:val="left"/>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en-US" w:eastAsia="zh-CN"/>
              </w:rPr>
              <w:t>五）</w:t>
            </w:r>
            <w:r>
              <w:rPr>
                <w:rFonts w:hint="eastAsia" w:ascii="宋体" w:hAnsi="宋体" w:eastAsia="宋体" w:cs="宋体"/>
                <w:b/>
                <w:color w:val="000000"/>
                <w:kern w:val="0"/>
                <w:sz w:val="24"/>
                <w:szCs w:val="24"/>
              </w:rPr>
              <w:t>售后服务要求:</w:t>
            </w:r>
          </w:p>
          <w:p>
            <w:pPr>
              <w:widowControl/>
              <w:bidi w:val="0"/>
              <w:ind w:left="0" w:right="0" w:firstLine="420"/>
              <w:jc w:val="both"/>
              <w:rPr>
                <w:rFonts w:hint="eastAsia" w:ascii="仿宋" w:hAnsi="仿宋" w:eastAsia="仿宋" w:cs="仿宋"/>
                <w:kern w:val="0"/>
                <w:shd w:val="clear" w:color="auto" w:fill="auto"/>
                <w:rtl w:val="0"/>
                <w:lang w:val="zh-TW" w:eastAsia="zh-TW"/>
              </w:rPr>
            </w:pPr>
            <w:r>
              <w:rPr>
                <w:rFonts w:hint="eastAsia" w:ascii="仿宋" w:hAnsi="仿宋" w:eastAsia="仿宋" w:cs="仿宋"/>
                <w:kern w:val="0"/>
                <w:shd w:val="clear" w:color="auto" w:fill="auto"/>
                <w:rtl w:val="0"/>
                <w:lang w:val="en-US" w:eastAsia="zh-CN"/>
              </w:rPr>
              <w:t>1.</w:t>
            </w:r>
            <w:r>
              <w:rPr>
                <w:rFonts w:hint="eastAsia" w:ascii="仿宋" w:hAnsi="仿宋" w:eastAsia="仿宋" w:cs="仿宋"/>
                <w:kern w:val="0"/>
                <w:shd w:val="clear" w:color="auto" w:fill="auto"/>
                <w:rtl w:val="0"/>
                <w:lang w:val="zh-TW" w:eastAsia="zh-TW"/>
              </w:rPr>
              <w:t>投标人应对所提供的货物提供24个月的免费维修服务，提供800全国免费电话。</w:t>
            </w:r>
          </w:p>
          <w:p>
            <w:pPr>
              <w:widowControl/>
              <w:bidi w:val="0"/>
              <w:ind w:left="0" w:right="0" w:firstLine="420"/>
              <w:jc w:val="both"/>
              <w:rPr>
                <w:rFonts w:hint="eastAsia" w:ascii="仿宋" w:hAnsi="仿宋" w:eastAsia="仿宋" w:cs="仿宋"/>
                <w:kern w:val="0"/>
                <w:shd w:val="clear" w:color="auto" w:fill="auto"/>
                <w:rtl w:val="0"/>
                <w:lang w:val="zh-TW" w:eastAsia="zh-TW"/>
              </w:rPr>
            </w:pPr>
            <w:r>
              <w:rPr>
                <w:rFonts w:hint="eastAsia" w:ascii="仿宋" w:hAnsi="仿宋" w:eastAsia="仿宋" w:cs="仿宋"/>
                <w:kern w:val="0"/>
                <w:shd w:val="clear" w:color="auto" w:fill="auto"/>
                <w:rtl w:val="0"/>
                <w:lang w:val="en-US" w:eastAsia="zh-CN"/>
              </w:rPr>
              <w:t>2.</w:t>
            </w:r>
            <w:r>
              <w:rPr>
                <w:rFonts w:hint="eastAsia" w:ascii="仿宋" w:hAnsi="仿宋" w:eastAsia="仿宋" w:cs="仿宋"/>
                <w:kern w:val="0"/>
                <w:shd w:val="clear" w:color="auto" w:fill="auto"/>
                <w:rtl w:val="0"/>
                <w:lang w:val="zh-TW" w:eastAsia="zh-TW"/>
              </w:rPr>
              <w:t>开机率 ≥ 98 %，仪器故障要求12小时内应答，24小时形成解决方案。</w:t>
            </w:r>
          </w:p>
          <w:p>
            <w:pPr>
              <w:widowControl/>
              <w:bidi w:val="0"/>
              <w:ind w:left="0" w:right="0" w:firstLine="420"/>
              <w:jc w:val="both"/>
              <w:rPr>
                <w:rFonts w:hint="eastAsia" w:ascii="仿宋" w:hAnsi="仿宋" w:eastAsia="仿宋" w:cs="仿宋"/>
                <w:kern w:val="0"/>
                <w:shd w:val="clear" w:color="auto" w:fill="auto"/>
                <w:rtl w:val="0"/>
                <w:lang w:val="zh-TW" w:eastAsia="zh-TW"/>
              </w:rPr>
            </w:pPr>
            <w:r>
              <w:rPr>
                <w:rFonts w:hint="eastAsia" w:ascii="仿宋" w:hAnsi="仿宋" w:eastAsia="仿宋" w:cs="仿宋"/>
                <w:kern w:val="0"/>
                <w:shd w:val="clear" w:color="auto" w:fill="auto"/>
                <w:rtl w:val="0"/>
                <w:lang w:val="en-US" w:eastAsia="zh-CN"/>
              </w:rPr>
              <w:t>3.</w:t>
            </w:r>
            <w:r>
              <w:rPr>
                <w:rFonts w:hint="eastAsia" w:ascii="仿宋" w:hAnsi="仿宋" w:eastAsia="仿宋" w:cs="仿宋"/>
                <w:kern w:val="0"/>
                <w:shd w:val="clear" w:color="auto" w:fill="auto"/>
                <w:rtl w:val="0"/>
                <w:lang w:val="zh-TW" w:eastAsia="zh-TW"/>
              </w:rPr>
              <w:t>投标人（制造商或销售商）需在中国大陆地区设有售后服务机构和设施，并配备受过专业培训的售后服务人员。</w:t>
            </w:r>
          </w:p>
          <w:p>
            <w:pPr>
              <w:widowControl/>
              <w:bidi w:val="0"/>
              <w:ind w:left="0" w:right="0" w:firstLine="420"/>
              <w:jc w:val="both"/>
              <w:rPr>
                <w:rFonts w:hint="eastAsia" w:ascii="仿宋" w:hAnsi="仿宋" w:eastAsia="仿宋" w:cs="仿宋"/>
                <w:kern w:val="0"/>
                <w:shd w:val="clear" w:color="auto" w:fill="auto"/>
                <w:rtl w:val="0"/>
                <w:lang w:val="zh-TW" w:eastAsia="zh-TW"/>
              </w:rPr>
            </w:pPr>
            <w:r>
              <w:rPr>
                <w:rFonts w:hint="eastAsia" w:ascii="仿宋" w:hAnsi="仿宋" w:eastAsia="仿宋" w:cs="仿宋"/>
                <w:kern w:val="0"/>
                <w:shd w:val="clear" w:color="auto" w:fill="auto"/>
                <w:rtl w:val="0"/>
                <w:lang w:val="en-US" w:eastAsia="zh-CN"/>
              </w:rPr>
              <w:t>4.</w:t>
            </w:r>
            <w:r>
              <w:rPr>
                <w:rFonts w:hint="eastAsia" w:ascii="仿宋" w:hAnsi="仿宋" w:eastAsia="仿宋" w:cs="仿宋"/>
                <w:kern w:val="0"/>
                <w:shd w:val="clear" w:color="auto" w:fill="auto"/>
                <w:rtl w:val="0"/>
                <w:lang w:val="zh-TW" w:eastAsia="zh-TW"/>
              </w:rPr>
              <w:t>为保证设备正常运行，卖方应在中国境内方便的地方设置备件库，存入所有必须的备件，并保证5年以上的供应期</w:t>
            </w:r>
          </w:p>
          <w:p>
            <w:pPr>
              <w:spacing w:line="360" w:lineRule="auto"/>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六）</w:t>
            </w:r>
            <w:r>
              <w:rPr>
                <w:rFonts w:hint="eastAsia" w:ascii="宋体" w:hAnsi="宋体" w:eastAsia="宋体" w:cs="宋体"/>
                <w:b/>
                <w:bCs/>
                <w:color w:val="000000"/>
                <w:sz w:val="24"/>
                <w:szCs w:val="24"/>
                <w:lang w:eastAsia="zh-CN"/>
              </w:rPr>
              <w:t>技术培训及其它配置</w:t>
            </w:r>
          </w:p>
          <w:p>
            <w:pPr>
              <w:widowControl/>
              <w:bidi w:val="0"/>
              <w:ind w:left="0" w:right="0" w:firstLine="420"/>
              <w:jc w:val="both"/>
              <w:rPr>
                <w:rFonts w:hint="eastAsia" w:ascii="仿宋" w:hAnsi="仿宋" w:eastAsia="仿宋" w:cs="仿宋"/>
                <w:kern w:val="0"/>
                <w:shd w:val="clear" w:color="auto" w:fill="auto"/>
                <w:rtl w:val="0"/>
                <w:lang w:val="zh-TW" w:eastAsia="zh-TW"/>
              </w:rPr>
            </w:pPr>
            <w:r>
              <w:rPr>
                <w:rFonts w:hint="eastAsia" w:ascii="仿宋" w:hAnsi="仿宋" w:eastAsia="仿宋" w:cs="仿宋"/>
                <w:kern w:val="0"/>
                <w:shd w:val="clear" w:color="auto" w:fill="auto"/>
                <w:rtl w:val="0"/>
                <w:lang w:val="en-US" w:eastAsia="zh-CN"/>
              </w:rPr>
              <w:t>6</w:t>
            </w:r>
            <w:r>
              <w:rPr>
                <w:rFonts w:hint="eastAsia" w:ascii="仿宋" w:hAnsi="仿宋" w:eastAsia="仿宋" w:cs="仿宋"/>
                <w:kern w:val="0"/>
                <w:shd w:val="clear" w:color="auto" w:fill="auto"/>
                <w:rtl w:val="0"/>
                <w:lang w:val="zh-TW" w:eastAsia="zh-TW"/>
              </w:rPr>
              <w:t>.1</w:t>
            </w:r>
            <w:r>
              <w:rPr>
                <w:rFonts w:hint="eastAsia" w:ascii="仿宋" w:hAnsi="仿宋" w:eastAsia="仿宋" w:cs="仿宋"/>
                <w:kern w:val="0"/>
                <w:shd w:val="clear" w:color="auto" w:fill="auto"/>
                <w:rtl w:val="0"/>
                <w:lang w:val="en-US" w:eastAsia="zh-CN"/>
              </w:rPr>
              <w:t xml:space="preserve"> </w:t>
            </w:r>
            <w:r>
              <w:rPr>
                <w:rFonts w:hint="eastAsia" w:ascii="仿宋" w:hAnsi="仿宋" w:eastAsia="仿宋" w:cs="仿宋"/>
                <w:kern w:val="0"/>
                <w:shd w:val="clear" w:color="auto" w:fill="auto"/>
                <w:rtl w:val="0"/>
                <w:lang w:val="zh-TW" w:eastAsia="zh-TW"/>
              </w:rPr>
              <w:t>现场培训：卖方应提供现场技术培训，保证使用人员正常操作设备各种功能。</w:t>
            </w:r>
          </w:p>
          <w:p>
            <w:pPr>
              <w:widowControl/>
              <w:bidi w:val="0"/>
              <w:ind w:left="0" w:right="0" w:firstLine="420"/>
              <w:jc w:val="both"/>
              <w:rPr>
                <w:rFonts w:hint="eastAsia" w:ascii="仿宋" w:hAnsi="仿宋" w:eastAsia="仿宋" w:cs="仿宋"/>
                <w:kern w:val="0"/>
                <w:shd w:val="clear" w:color="auto" w:fill="auto"/>
                <w:rtl w:val="0"/>
                <w:lang w:val="zh-TW" w:eastAsia="zh-TW"/>
              </w:rPr>
            </w:pPr>
            <w:r>
              <w:rPr>
                <w:rFonts w:hint="eastAsia" w:ascii="仿宋" w:hAnsi="仿宋" w:eastAsia="仿宋" w:cs="仿宋"/>
                <w:kern w:val="0"/>
                <w:shd w:val="clear" w:color="auto" w:fill="auto"/>
                <w:rtl w:val="0"/>
                <w:lang w:val="en-US" w:eastAsia="zh-CN"/>
              </w:rPr>
              <w:t>6</w:t>
            </w:r>
            <w:r>
              <w:rPr>
                <w:rFonts w:hint="eastAsia" w:ascii="仿宋" w:hAnsi="仿宋" w:eastAsia="仿宋" w:cs="仿宋"/>
                <w:kern w:val="0"/>
                <w:shd w:val="clear" w:color="auto" w:fill="auto"/>
                <w:rtl w:val="0"/>
                <w:lang w:val="zh-TW" w:eastAsia="zh-TW"/>
              </w:rPr>
              <w:t>.2网络培训：厂家有专门为用户开放的集培训、学习、交流于一体的多功能网站。在该网站上，用户能学习各系统超声应用知识和设备操作技能，了解到最新的专业动态和活动，还可以在论坛里交流技术、讨论病例。该网站必须具有微信版。</w:t>
            </w:r>
          </w:p>
          <w:p>
            <w:pPr>
              <w:widowControl/>
              <w:bidi w:val="0"/>
              <w:ind w:left="0" w:right="0" w:firstLine="420"/>
              <w:jc w:val="both"/>
              <w:rPr>
                <w:rFonts w:hint="eastAsia" w:ascii="仿宋" w:hAnsi="仿宋" w:eastAsia="仿宋" w:cs="仿宋"/>
                <w:kern w:val="0"/>
                <w:shd w:val="clear" w:color="auto" w:fill="auto"/>
                <w:rtl w:val="0"/>
                <w:lang w:val="zh-TW" w:eastAsia="zh-TW"/>
              </w:rPr>
            </w:pPr>
            <w:r>
              <w:rPr>
                <w:rFonts w:hint="eastAsia" w:ascii="仿宋" w:hAnsi="仿宋" w:eastAsia="仿宋" w:cs="仿宋"/>
                <w:kern w:val="0"/>
                <w:shd w:val="clear" w:color="auto" w:fill="auto"/>
                <w:rtl w:val="0"/>
                <w:lang w:val="en-US" w:eastAsia="zh-CN"/>
              </w:rPr>
              <w:t>6</w:t>
            </w:r>
            <w:r>
              <w:rPr>
                <w:rFonts w:hint="eastAsia" w:ascii="仿宋" w:hAnsi="仿宋" w:eastAsia="仿宋" w:cs="仿宋"/>
                <w:kern w:val="0"/>
                <w:shd w:val="clear" w:color="auto" w:fill="auto"/>
                <w:rtl w:val="0"/>
                <w:lang w:val="zh-TW" w:eastAsia="zh-TW"/>
              </w:rPr>
              <w:t>.3外出培训：提供2人次疆外三甲级医院进修学习名额，时间为3个月以内，培训费、交通食宿费由卖方承担。</w:t>
            </w:r>
          </w:p>
          <w:p>
            <w:pPr>
              <w:widowControl/>
              <w:bidi w:val="0"/>
              <w:ind w:left="0" w:right="0" w:firstLine="420"/>
              <w:jc w:val="both"/>
              <w:rPr>
                <w:rFonts w:hint="eastAsia" w:ascii="仿宋" w:hAnsi="仿宋" w:eastAsia="仿宋" w:cs="仿宋"/>
                <w:kern w:val="0"/>
                <w:shd w:val="clear" w:color="auto" w:fill="auto"/>
                <w:rtl w:val="0"/>
                <w:lang w:val="zh-TW" w:eastAsia="zh-CN"/>
              </w:rPr>
            </w:pPr>
            <w:r>
              <w:rPr>
                <w:rFonts w:hint="eastAsia" w:ascii="仿宋" w:hAnsi="仿宋" w:eastAsia="仿宋" w:cs="仿宋"/>
                <w:kern w:val="0"/>
                <w:shd w:val="clear" w:color="auto" w:fill="auto"/>
                <w:rtl w:val="0"/>
                <w:lang w:val="en-US" w:eastAsia="zh-CN"/>
              </w:rPr>
              <w:t>8</w:t>
            </w:r>
            <w:r>
              <w:rPr>
                <w:rFonts w:hint="eastAsia" w:ascii="仿宋" w:hAnsi="仿宋" w:eastAsia="仿宋" w:cs="仿宋"/>
                <w:kern w:val="0"/>
                <w:shd w:val="clear" w:color="auto" w:fill="auto"/>
                <w:rtl w:val="0"/>
                <w:lang w:val="zh-TW" w:eastAsia="zh-TW"/>
              </w:rPr>
              <w:t>.4随机配置与设备配套的一体化超声工作站；高清采集卡（工作站配件）可实现PACS系统从设备图像的采集；配套计算机一台（品牌</w:t>
            </w:r>
            <w:r>
              <w:rPr>
                <w:rFonts w:hint="eastAsia" w:ascii="仿宋" w:hAnsi="仿宋" w:eastAsia="仿宋" w:cs="仿宋"/>
                <w:kern w:val="0"/>
                <w:shd w:val="clear" w:color="auto" w:fill="auto"/>
                <w:rtl w:val="0"/>
                <w:lang w:val="zh-TW" w:eastAsia="zh-CN"/>
              </w:rPr>
              <w:t>高端</w:t>
            </w:r>
            <w:r>
              <w:rPr>
                <w:rFonts w:hint="eastAsia" w:ascii="仿宋" w:hAnsi="仿宋" w:eastAsia="仿宋" w:cs="仿宋"/>
                <w:kern w:val="0"/>
                <w:shd w:val="clear" w:color="auto" w:fill="auto"/>
                <w:rtl w:val="0"/>
                <w:lang w:val="zh-TW" w:eastAsia="zh-TW"/>
              </w:rPr>
              <w:t>电脑），电脑桌椅一套，办公桌椅一套，</w:t>
            </w:r>
            <w:r>
              <w:rPr>
                <w:rFonts w:hint="eastAsia" w:ascii="仿宋" w:hAnsi="仿宋" w:eastAsia="仿宋" w:cs="仿宋"/>
                <w:kern w:val="0"/>
                <w:shd w:val="clear" w:color="auto" w:fill="auto"/>
                <w:rtl w:val="0"/>
                <w:lang w:val="zh-TW" w:eastAsia="zh-CN"/>
              </w:rPr>
              <w:t>彩色喷墨</w:t>
            </w:r>
            <w:r>
              <w:rPr>
                <w:rFonts w:hint="eastAsia" w:ascii="仿宋" w:hAnsi="仿宋" w:eastAsia="仿宋" w:cs="仿宋"/>
                <w:kern w:val="0"/>
                <w:shd w:val="clear" w:color="auto" w:fill="auto"/>
                <w:rtl w:val="0"/>
                <w:lang w:val="zh-TW" w:eastAsia="zh-TW"/>
              </w:rPr>
              <w:t>打印机2个，超声</w:t>
            </w:r>
            <w:r>
              <w:rPr>
                <w:rFonts w:hint="eastAsia" w:ascii="仿宋" w:hAnsi="仿宋" w:eastAsia="仿宋" w:cs="仿宋"/>
                <w:kern w:val="0"/>
                <w:shd w:val="clear" w:color="auto" w:fill="auto"/>
                <w:rtl w:val="0"/>
                <w:lang w:val="zh-TW" w:eastAsia="zh-CN"/>
              </w:rPr>
              <w:t>专用</w:t>
            </w:r>
            <w:r>
              <w:rPr>
                <w:rFonts w:hint="eastAsia" w:ascii="仿宋" w:hAnsi="仿宋" w:eastAsia="仿宋" w:cs="仿宋"/>
                <w:kern w:val="0"/>
                <w:shd w:val="clear" w:color="auto" w:fill="auto"/>
                <w:rtl w:val="0"/>
                <w:lang w:val="zh-TW" w:eastAsia="zh-TW"/>
              </w:rPr>
              <w:t>操作椅一把，多功能超声诊断床一张，</w:t>
            </w:r>
            <w:r>
              <w:rPr>
                <w:rFonts w:hint="eastAsia" w:ascii="仿宋" w:hAnsi="仿宋" w:eastAsia="仿宋" w:cs="仿宋"/>
                <w:kern w:val="0"/>
                <w:shd w:val="clear" w:color="auto" w:fill="auto"/>
                <w:rtl w:val="0"/>
                <w:lang w:val="zh-TW" w:eastAsia="zh-CN"/>
              </w:rPr>
              <w:t>台灯</w:t>
            </w:r>
            <w:r>
              <w:rPr>
                <w:rFonts w:hint="eastAsia" w:ascii="仿宋" w:hAnsi="仿宋" w:eastAsia="仿宋" w:cs="仿宋"/>
                <w:kern w:val="0"/>
                <w:shd w:val="clear" w:color="auto" w:fill="auto"/>
                <w:rtl w:val="0"/>
                <w:lang w:val="en-US" w:eastAsia="zh-CN"/>
              </w:rPr>
              <w:t xml:space="preserve">1个，衣架1个,3KVA </w:t>
            </w:r>
            <w:r>
              <w:rPr>
                <w:rFonts w:hint="eastAsia" w:ascii="仿宋" w:hAnsi="仿宋" w:eastAsia="仿宋" w:cs="仿宋"/>
                <w:kern w:val="0"/>
                <w:shd w:val="clear" w:color="auto" w:fill="auto"/>
                <w:rtl w:val="0"/>
                <w:lang w:val="zh-TW" w:eastAsia="zh-TW"/>
              </w:rPr>
              <w:t>UPS电源一个</w:t>
            </w:r>
            <w:r>
              <w:rPr>
                <w:rFonts w:hint="eastAsia" w:ascii="仿宋" w:hAnsi="仿宋" w:eastAsia="仿宋" w:cs="仿宋"/>
                <w:kern w:val="0"/>
                <w:shd w:val="clear" w:color="auto" w:fill="auto"/>
                <w:rtl w:val="0"/>
                <w:lang w:val="zh-TW" w:eastAsia="zh-CN"/>
              </w:rPr>
              <w:t>。</w:t>
            </w:r>
          </w:p>
          <w:p>
            <w:pPr>
              <w:widowControl/>
              <w:numPr>
                <w:ilvl w:val="0"/>
                <w:numId w:val="0"/>
              </w:numPr>
              <w:overflowPunct w:val="0"/>
              <w:autoSpaceDE w:val="0"/>
              <w:autoSpaceDN w:val="0"/>
              <w:adjustRightInd w:val="0"/>
              <w:jc w:val="left"/>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七）</w:t>
            </w:r>
            <w:r>
              <w:rPr>
                <w:rFonts w:hint="eastAsia" w:ascii="宋体" w:hAnsi="宋体" w:eastAsia="宋体" w:cs="宋体"/>
                <w:b/>
                <w:bCs/>
                <w:color w:val="000000"/>
                <w:kern w:val="0"/>
                <w:sz w:val="24"/>
                <w:szCs w:val="24"/>
              </w:rPr>
              <w:t>质保要求：整机质保5年（主机+探头），须提供厂家质保协议</w:t>
            </w:r>
          </w:p>
          <w:p>
            <w:pPr>
              <w:widowControl/>
              <w:overflowPunct w:val="0"/>
              <w:autoSpaceDE w:val="0"/>
              <w:autoSpaceDN w:val="0"/>
              <w:adjustRightInd w:val="0"/>
              <w:jc w:val="left"/>
              <w:textAlignment w:val="baseline"/>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八）</w:t>
            </w:r>
            <w:r>
              <w:rPr>
                <w:rFonts w:hint="eastAsia" w:ascii="宋体" w:hAnsi="宋体" w:eastAsia="宋体" w:cs="宋体"/>
                <w:b/>
                <w:bCs/>
                <w:color w:val="000000"/>
                <w:kern w:val="0"/>
                <w:sz w:val="24"/>
                <w:szCs w:val="24"/>
              </w:rPr>
              <w:t>新疆省级三甲教学性医院有装机（提供用户名单及联系人方式查验）</w:t>
            </w:r>
          </w:p>
          <w:p>
            <w:pPr>
              <w:widowControl/>
              <w:overflowPunct w:val="0"/>
              <w:autoSpaceDE w:val="0"/>
              <w:autoSpaceDN w:val="0"/>
              <w:adjustRightInd w:val="0"/>
              <w:ind w:left="403"/>
              <w:jc w:val="left"/>
              <w:textAlignment w:val="baseline"/>
              <w:rPr>
                <w:rFonts w:hint="eastAsia" w:ascii="宋体" w:hAnsi="宋体" w:eastAsia="宋体" w:cs="宋体"/>
                <w:color w:val="000000"/>
                <w:kern w:val="0"/>
                <w:sz w:val="24"/>
                <w:szCs w:val="24"/>
              </w:rPr>
            </w:pPr>
          </w:p>
          <w:p>
            <w:pPr>
              <w:pStyle w:val="2"/>
              <w:numPr>
                <w:ilvl w:val="0"/>
                <w:numId w:val="0"/>
              </w:numPr>
              <w:jc w:val="both"/>
              <w:rPr>
                <w:rFonts w:hint="default"/>
                <w:lang w:val="en-US" w:eastAsia="zh-CN"/>
              </w:rPr>
            </w:pPr>
          </w:p>
        </w:tc>
      </w:tr>
    </w:tbl>
    <w:p>
      <w:pPr>
        <w:pStyle w:val="8"/>
        <w:ind w:left="0" w:leftChars="0" w:firstLine="0" w:firstLineChars="0"/>
        <w:rPr>
          <w:b/>
          <w:bCs/>
          <w:color w:val="auto"/>
          <w:highlight w:val="none"/>
        </w:rPr>
      </w:pPr>
    </w:p>
    <w:p>
      <w:pPr>
        <w:pStyle w:val="14"/>
        <w:autoSpaceDE/>
        <w:autoSpaceDN/>
        <w:snapToGrid w:val="0"/>
        <w:ind w:left="0"/>
        <w:rPr>
          <w:rFonts w:hint="eastAsia" w:cs="Times New Roman"/>
          <w:b/>
          <w:bCs/>
          <w:color w:val="auto"/>
          <w:kern w:val="2"/>
          <w:sz w:val="24"/>
          <w:szCs w:val="24"/>
          <w:highlight w:val="none"/>
          <w:lang w:val="en-US" w:bidi="ar-SA"/>
        </w:rPr>
      </w:pPr>
    </w:p>
    <w:p>
      <w:pPr>
        <w:pStyle w:val="14"/>
        <w:autoSpaceDE/>
        <w:autoSpaceDN/>
        <w:snapToGrid w:val="0"/>
        <w:ind w:left="0"/>
        <w:rPr>
          <w:rFonts w:hint="eastAsia" w:cs="Times New Roman"/>
          <w:b/>
          <w:bCs/>
          <w:color w:val="auto"/>
          <w:kern w:val="2"/>
          <w:sz w:val="24"/>
          <w:szCs w:val="24"/>
          <w:highlight w:val="none"/>
          <w:lang w:val="en-US" w:bidi="ar-SA"/>
        </w:rPr>
      </w:pPr>
      <w:r>
        <w:rPr>
          <w:rFonts w:hint="eastAsia" w:cs="Times New Roman"/>
          <w:b/>
          <w:bCs/>
          <w:color w:val="auto"/>
          <w:kern w:val="2"/>
          <w:sz w:val="24"/>
          <w:szCs w:val="24"/>
          <w:highlight w:val="none"/>
          <w:lang w:val="en-US" w:bidi="ar-SA"/>
        </w:rPr>
        <w:t>备注：以上招标文件如果涉及的产品名称和型号，只是参考型号，不做特别要求，各个投标商可以根据自身产品情况，在满足招标技术要求的情况下，可以提供更优更好的投标配置。</w:t>
      </w:r>
    </w:p>
    <w:p>
      <w:pPr>
        <w:pStyle w:val="14"/>
        <w:autoSpaceDE/>
        <w:autoSpaceDN/>
        <w:snapToGrid w:val="0"/>
        <w:ind w:left="0"/>
        <w:rPr>
          <w:rFonts w:hint="eastAsia" w:cs="Times New Roman"/>
          <w:b/>
          <w:bCs/>
          <w:color w:val="auto"/>
          <w:kern w:val="2"/>
          <w:sz w:val="24"/>
          <w:szCs w:val="24"/>
          <w:highlight w:val="none"/>
          <w:lang w:val="en-US" w:bidi="ar-SA"/>
        </w:rPr>
      </w:pPr>
    </w:p>
    <w:p>
      <w:pPr>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2"/>
        <w:rPr>
          <w:rFonts w:hint="eastAsia" w:cs="Times New Roman"/>
          <w:b/>
          <w:bCs/>
          <w:color w:val="auto"/>
          <w:kern w:val="2"/>
          <w:sz w:val="24"/>
          <w:szCs w:val="24"/>
          <w:highlight w:val="none"/>
          <w:lang w:val="en-US" w:bidi="ar-SA"/>
        </w:rPr>
      </w:pPr>
    </w:p>
    <w:p>
      <w:pPr>
        <w:pStyle w:val="14"/>
        <w:autoSpaceDE/>
        <w:autoSpaceDN/>
        <w:snapToGrid w:val="0"/>
        <w:ind w:left="0"/>
        <w:rPr>
          <w:rFonts w:hint="eastAsia" w:cs="Times New Roman"/>
          <w:b/>
          <w:bCs/>
          <w:color w:val="auto"/>
          <w:kern w:val="2"/>
          <w:sz w:val="24"/>
          <w:szCs w:val="24"/>
          <w:highlight w:val="none"/>
          <w:lang w:val="en-US" w:bidi="ar-SA"/>
        </w:rPr>
      </w:pPr>
    </w:p>
    <w:p>
      <w:pPr>
        <w:pStyle w:val="14"/>
        <w:autoSpaceDE/>
        <w:autoSpaceDN/>
        <w:snapToGrid w:val="0"/>
        <w:ind w:left="0"/>
        <w:rPr>
          <w:rFonts w:hint="eastAsia" w:cs="Times New Roman"/>
          <w:b/>
          <w:bCs/>
          <w:color w:val="auto"/>
          <w:kern w:val="2"/>
          <w:sz w:val="24"/>
          <w:szCs w:val="24"/>
          <w:highlight w:val="none"/>
          <w:lang w:val="en-US" w:bidi="ar-SA"/>
        </w:rPr>
      </w:pPr>
    </w:p>
    <w:p>
      <w:pPr>
        <w:pStyle w:val="14"/>
        <w:autoSpaceDE/>
        <w:autoSpaceDN/>
        <w:snapToGrid w:val="0"/>
        <w:ind w:left="0"/>
        <w:rPr>
          <w:rFonts w:hint="eastAsia" w:cs="Times New Roman"/>
          <w:b/>
          <w:bCs/>
          <w:color w:val="auto"/>
          <w:kern w:val="2"/>
          <w:sz w:val="24"/>
          <w:szCs w:val="24"/>
          <w:highlight w:val="none"/>
          <w:lang w:val="en-US" w:bidi="ar-SA"/>
        </w:rPr>
      </w:pPr>
    </w:p>
    <w:p>
      <w:pPr>
        <w:pStyle w:val="5"/>
        <w:numPr>
          <w:ilvl w:val="0"/>
          <w:numId w:val="5"/>
        </w:numPr>
        <w:tabs>
          <w:tab w:val="left" w:pos="1135"/>
          <w:tab w:val="left" w:pos="4171"/>
          <w:tab w:val="center" w:pos="6359"/>
        </w:tabs>
        <w:spacing w:before="43"/>
        <w:ind w:left="2115" w:leftChars="0" w:right="321" w:firstLineChars="0"/>
        <w:jc w:val="left"/>
        <w:rPr>
          <w:rFonts w:hint="eastAsia" w:ascii="宋体" w:hAnsi="宋体" w:eastAsia="宋体" w:cs="宋体"/>
          <w:b/>
          <w:bCs w:val="0"/>
          <w:color w:val="auto"/>
          <w:sz w:val="32"/>
          <w:szCs w:val="32"/>
          <w:highlight w:val="none"/>
          <w:lang w:val="en-US" w:eastAsia="zh-CN" w:bidi="zh-CN"/>
        </w:rPr>
      </w:pPr>
      <w:r>
        <w:rPr>
          <w:rFonts w:hint="eastAsia" w:cs="宋体"/>
          <w:b/>
          <w:bCs w:val="0"/>
          <w:color w:val="auto"/>
          <w:sz w:val="32"/>
          <w:szCs w:val="32"/>
          <w:highlight w:val="none"/>
          <w:lang w:val="en-US" w:eastAsia="zh-CN" w:bidi="zh-CN"/>
        </w:rPr>
        <w:tab/>
      </w:r>
      <w:r>
        <w:rPr>
          <w:rFonts w:hint="eastAsia" w:ascii="宋体" w:hAnsi="宋体" w:eastAsia="宋体" w:cs="宋体"/>
          <w:b/>
          <w:bCs w:val="0"/>
          <w:color w:val="auto"/>
          <w:sz w:val="32"/>
          <w:szCs w:val="32"/>
          <w:highlight w:val="none"/>
          <w:lang w:val="en-US" w:eastAsia="zh-CN" w:bidi="zh-CN"/>
        </w:rPr>
        <w:t>投标文件格式</w:t>
      </w:r>
    </w:p>
    <w:p>
      <w:pPr>
        <w:pStyle w:val="10"/>
        <w:adjustRightInd w:val="0"/>
        <w:spacing w:after="60" w:line="360" w:lineRule="atLeast"/>
        <w:ind w:right="57"/>
        <w:jc w:val="center"/>
        <w:textAlignment w:val="baseline"/>
        <w:rPr>
          <w:color w:val="auto"/>
          <w:highlight w:val="none"/>
        </w:rPr>
      </w:pPr>
    </w:p>
    <w:p>
      <w:pPr>
        <w:rPr>
          <w:rFonts w:hint="eastAsia"/>
          <w:color w:val="auto"/>
          <w:sz w:val="24"/>
          <w:highlight w:val="none"/>
        </w:rPr>
      </w:pPr>
      <w:r>
        <w:rPr>
          <w:rFonts w:hint="eastAsia"/>
          <w:color w:val="auto"/>
          <w:sz w:val="24"/>
          <w:highlight w:val="none"/>
        </w:rPr>
        <w:br w:type="page"/>
      </w:r>
    </w:p>
    <w:p>
      <w:pPr>
        <w:tabs>
          <w:tab w:val="left" w:pos="1140"/>
        </w:tabs>
        <w:snapToGrid w:val="0"/>
        <w:spacing w:line="360" w:lineRule="auto"/>
        <w:jc w:val="both"/>
        <w:rPr>
          <w:color w:val="auto"/>
          <w:sz w:val="24"/>
          <w:highlight w:val="none"/>
        </w:rPr>
      </w:pPr>
      <w:r>
        <w:rPr>
          <w:rFonts w:hint="eastAsia"/>
          <w:color w:val="auto"/>
          <w:sz w:val="24"/>
          <w:highlight w:val="none"/>
        </w:rPr>
        <w:t xml:space="preserve">（封面）             </w:t>
      </w:r>
    </w:p>
    <w:p>
      <w:pPr>
        <w:tabs>
          <w:tab w:val="left" w:pos="1140"/>
        </w:tabs>
        <w:snapToGrid w:val="0"/>
        <w:spacing w:line="360" w:lineRule="auto"/>
        <w:jc w:val="both"/>
        <w:rPr>
          <w:color w:val="auto"/>
          <w:sz w:val="52"/>
          <w:szCs w:val="52"/>
          <w:highlight w:val="none"/>
        </w:rPr>
      </w:pPr>
    </w:p>
    <w:p>
      <w:pPr>
        <w:tabs>
          <w:tab w:val="left" w:pos="1140"/>
        </w:tabs>
        <w:snapToGrid w:val="0"/>
        <w:spacing w:line="360" w:lineRule="auto"/>
        <w:jc w:val="center"/>
        <w:rPr>
          <w:color w:val="auto"/>
          <w:sz w:val="52"/>
          <w:szCs w:val="52"/>
          <w:highlight w:val="none"/>
        </w:rPr>
      </w:pPr>
      <w:r>
        <w:rPr>
          <w:rFonts w:hint="eastAsia"/>
          <w:color w:val="auto"/>
          <w:sz w:val="52"/>
          <w:szCs w:val="52"/>
          <w:highlight w:val="none"/>
        </w:rPr>
        <w:t>投标文件</w:t>
      </w:r>
    </w:p>
    <w:p>
      <w:pPr>
        <w:keepNext/>
        <w:keepLines/>
        <w:adjustRightInd w:val="0"/>
        <w:spacing w:before="260" w:after="260" w:line="416" w:lineRule="atLeast"/>
        <w:rPr>
          <w:color w:val="auto"/>
          <w:sz w:val="24"/>
          <w:highlight w:val="none"/>
        </w:rPr>
      </w:pPr>
    </w:p>
    <w:p>
      <w:pPr>
        <w:keepNext/>
        <w:keepLines/>
        <w:adjustRightInd w:val="0"/>
        <w:spacing w:before="260" w:after="260" w:line="416" w:lineRule="atLeast"/>
        <w:rPr>
          <w:color w:val="auto"/>
          <w:sz w:val="24"/>
          <w:highlight w:val="none"/>
        </w:rPr>
      </w:pPr>
    </w:p>
    <w:p>
      <w:pPr>
        <w:pStyle w:val="10"/>
        <w:rPr>
          <w:color w:val="auto"/>
          <w:highlight w:val="none"/>
        </w:rPr>
      </w:pPr>
    </w:p>
    <w:p>
      <w:pPr>
        <w:pStyle w:val="10"/>
        <w:rPr>
          <w:color w:val="auto"/>
          <w:highlight w:val="none"/>
        </w:rPr>
      </w:pPr>
    </w:p>
    <w:p>
      <w:pPr>
        <w:keepNext/>
        <w:keepLines/>
        <w:adjustRightInd w:val="0"/>
        <w:spacing w:before="260" w:after="260" w:line="416" w:lineRule="atLeast"/>
        <w:ind w:firstLine="960" w:firstLineChars="400"/>
        <w:rPr>
          <w:color w:val="auto"/>
          <w:sz w:val="24"/>
          <w:highlight w:val="none"/>
          <w:u w:val="single"/>
          <w:lang w:val="en-US"/>
        </w:rPr>
      </w:pP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u w:val="single"/>
          <w:lang w:val="en-US"/>
        </w:rPr>
        <w:t xml:space="preserve">            </w:t>
      </w:r>
      <w:r>
        <w:rPr>
          <w:rFonts w:hint="eastAsia"/>
          <w:color w:val="auto"/>
          <w:sz w:val="24"/>
          <w:highlight w:val="none"/>
          <w:u w:val="single"/>
        </w:rPr>
        <w:t xml:space="preserve">   </w:t>
      </w:r>
      <w:r>
        <w:rPr>
          <w:rFonts w:hint="eastAsia"/>
          <w:color w:val="auto"/>
          <w:sz w:val="24"/>
          <w:highlight w:val="none"/>
          <w:u w:val="single"/>
          <w:lang w:val="en-US"/>
        </w:rPr>
        <w:t xml:space="preserve"> </w:t>
      </w:r>
    </w:p>
    <w:p>
      <w:pPr>
        <w:keepNext/>
        <w:keepLines/>
        <w:adjustRightInd w:val="0"/>
        <w:spacing w:before="260" w:after="260" w:line="416" w:lineRule="atLeast"/>
        <w:ind w:firstLine="960" w:firstLineChars="400"/>
        <w:rPr>
          <w:rFonts w:hAnsi="Times New Roman"/>
          <w:color w:val="auto"/>
          <w:sz w:val="24"/>
          <w:highlight w:val="none"/>
          <w:u w:val="single"/>
        </w:rPr>
      </w:pPr>
      <w:r>
        <w:rPr>
          <w:rFonts w:hAnsi="Times New Roman"/>
          <w:color w:val="auto"/>
          <w:sz w:val="24"/>
          <w:highlight w:val="none"/>
          <w:lang w:val="en-US"/>
        </w:rPr>
        <w:t>采购项目编号</w:t>
      </w:r>
      <w:r>
        <w:rPr>
          <w:rFonts w:hint="eastAsia" w:hAnsi="Times New Roman"/>
          <w:color w:val="auto"/>
          <w:sz w:val="24"/>
          <w:highlight w:val="none"/>
          <w:lang w:val="en-US"/>
        </w:rPr>
        <w:t>：</w:t>
      </w:r>
      <w:r>
        <w:rPr>
          <w:rFonts w:hint="eastAsia" w:hAnsi="Times New Roman" w:cs="宋体"/>
          <w:color w:val="auto"/>
          <w:sz w:val="24"/>
          <w:highlight w:val="none"/>
          <w:u w:val="single"/>
          <w:lang w:val="en-US" w:eastAsia="zh-CN"/>
        </w:rPr>
        <w:t xml:space="preserve">               </w:t>
      </w:r>
      <w:r>
        <w:rPr>
          <w:rFonts w:hint="eastAsia" w:ascii="宋体" w:hAnsi="Times New Roman" w:eastAsia="宋体" w:cs="宋体"/>
          <w:color w:val="auto"/>
          <w:sz w:val="24"/>
          <w:highlight w:val="none"/>
          <w:u w:val="single"/>
        </w:rPr>
        <w:t xml:space="preserve">      </w:t>
      </w:r>
    </w:p>
    <w:p>
      <w:pPr>
        <w:keepNext/>
        <w:keepLines/>
        <w:adjustRightInd w:val="0"/>
        <w:spacing w:before="260" w:after="260" w:line="416" w:lineRule="atLeast"/>
        <w:ind w:firstLine="960" w:firstLineChars="400"/>
        <w:rPr>
          <w:color w:val="auto"/>
          <w:sz w:val="24"/>
          <w:highlight w:val="none"/>
        </w:rPr>
      </w:pPr>
      <w:r>
        <w:rPr>
          <w:rFonts w:hint="eastAsia"/>
          <w:color w:val="auto"/>
          <w:sz w:val="24"/>
          <w:highlight w:val="none"/>
        </w:rPr>
        <w:t>供应商全称：</w:t>
      </w:r>
      <w:r>
        <w:rPr>
          <w:rFonts w:hint="eastAsia"/>
          <w:color w:val="auto"/>
          <w:sz w:val="24"/>
          <w:highlight w:val="none"/>
          <w:u w:val="single"/>
        </w:rPr>
        <w:t xml:space="preserve">         </w:t>
      </w:r>
      <w:r>
        <w:rPr>
          <w:rFonts w:hint="eastAsia"/>
          <w:color w:val="auto"/>
          <w:sz w:val="24"/>
          <w:highlight w:val="none"/>
          <w:u w:val="single"/>
          <w:lang w:val="en-US"/>
        </w:rPr>
        <w:t xml:space="preserve">            </w:t>
      </w:r>
      <w:r>
        <w:rPr>
          <w:rFonts w:hint="eastAsia"/>
          <w:color w:val="auto"/>
          <w:sz w:val="24"/>
          <w:highlight w:val="none"/>
          <w:u w:val="single"/>
        </w:rPr>
        <w:t xml:space="preserve">   </w:t>
      </w:r>
      <w:r>
        <w:rPr>
          <w:rFonts w:hint="eastAsia"/>
          <w:color w:val="auto"/>
          <w:sz w:val="24"/>
          <w:highlight w:val="none"/>
          <w:u w:val="single"/>
          <w:lang w:val="en-US"/>
        </w:rPr>
        <w:t xml:space="preserve"> </w:t>
      </w:r>
      <w:r>
        <w:rPr>
          <w:rFonts w:hint="eastAsia"/>
          <w:color w:val="auto"/>
          <w:sz w:val="24"/>
          <w:highlight w:val="none"/>
        </w:rPr>
        <w:t>（盖章）</w:t>
      </w:r>
    </w:p>
    <w:p>
      <w:pPr>
        <w:keepNext/>
        <w:keepLines/>
        <w:adjustRightInd w:val="0"/>
        <w:spacing w:before="260" w:after="260" w:line="416" w:lineRule="atLeast"/>
        <w:ind w:firstLine="960" w:firstLineChars="400"/>
        <w:rPr>
          <w:color w:val="auto"/>
          <w:sz w:val="24"/>
          <w:highlight w:val="none"/>
        </w:rPr>
      </w:pPr>
      <w:r>
        <w:rPr>
          <w:rFonts w:hint="eastAsia"/>
          <w:color w:val="auto"/>
          <w:sz w:val="24"/>
          <w:highlight w:val="none"/>
        </w:rPr>
        <w:t>法人代表：</w:t>
      </w:r>
      <w:r>
        <w:rPr>
          <w:rFonts w:hint="eastAsia"/>
          <w:color w:val="auto"/>
          <w:sz w:val="24"/>
          <w:highlight w:val="none"/>
          <w:u w:val="single"/>
        </w:rPr>
        <w:t xml:space="preserve">                           </w:t>
      </w:r>
      <w:r>
        <w:rPr>
          <w:rFonts w:hint="eastAsia"/>
          <w:color w:val="auto"/>
          <w:sz w:val="24"/>
          <w:highlight w:val="none"/>
        </w:rPr>
        <w:t>（签字或盖章）</w:t>
      </w:r>
    </w:p>
    <w:p>
      <w:pPr>
        <w:keepNext/>
        <w:keepLines/>
        <w:adjustRightInd w:val="0"/>
        <w:spacing w:before="260" w:after="260" w:line="416" w:lineRule="atLeast"/>
        <w:ind w:firstLine="960" w:firstLineChars="400"/>
        <w:rPr>
          <w:rFonts w:hint="default" w:eastAsia="宋体"/>
          <w:color w:val="auto"/>
          <w:sz w:val="24"/>
          <w:highlight w:val="none"/>
          <w:u w:val="single"/>
          <w:lang w:val="en-US" w:eastAsia="zh-CN"/>
        </w:rPr>
      </w:pPr>
      <w:r>
        <w:rPr>
          <w:rFonts w:hint="eastAsia"/>
          <w:color w:val="auto"/>
          <w:sz w:val="24"/>
          <w:highlight w:val="none"/>
        </w:rPr>
        <w:t>联系人：</w:t>
      </w:r>
      <w:r>
        <w:rPr>
          <w:rFonts w:hint="eastAsia"/>
          <w:color w:val="auto"/>
          <w:sz w:val="24"/>
          <w:highlight w:val="none"/>
          <w:u w:val="single"/>
          <w:lang w:val="en-US"/>
        </w:rPr>
        <w:t xml:space="preserve">                </w:t>
      </w:r>
      <w:r>
        <w:rPr>
          <w:rFonts w:hint="eastAsia"/>
          <w:color w:val="auto"/>
          <w:sz w:val="24"/>
          <w:highlight w:val="none"/>
          <w:lang w:val="en-US"/>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p>
    <w:p>
      <w:pPr>
        <w:keepNext/>
        <w:keepLines/>
        <w:adjustRightInd w:val="0"/>
        <w:spacing w:before="260" w:after="260" w:line="416" w:lineRule="atLeast"/>
        <w:ind w:firstLine="960" w:firstLineChars="400"/>
        <w:rPr>
          <w:color w:val="auto"/>
          <w:sz w:val="24"/>
          <w:highlight w:val="none"/>
        </w:rPr>
      </w:pPr>
      <w:r>
        <w:rPr>
          <w:rFonts w:hint="eastAsia"/>
          <w:color w:val="auto"/>
          <w:sz w:val="24"/>
          <w:highlight w:val="none"/>
        </w:rPr>
        <w:t>单位地址：</w:t>
      </w:r>
      <w:r>
        <w:rPr>
          <w:rFonts w:hint="eastAsia"/>
          <w:color w:val="auto"/>
          <w:sz w:val="24"/>
          <w:highlight w:val="none"/>
          <w:u w:val="single"/>
          <w:lang w:val="en-US"/>
        </w:rPr>
        <w:t xml:space="preserve">                </w:t>
      </w:r>
      <w:r>
        <w:rPr>
          <w:rFonts w:hint="eastAsia"/>
          <w:color w:val="auto"/>
          <w:sz w:val="24"/>
          <w:highlight w:val="none"/>
        </w:rPr>
        <w:t xml:space="preserve">  </w:t>
      </w:r>
      <w:r>
        <w:rPr>
          <w:rFonts w:hint="eastAsia"/>
          <w:color w:val="auto"/>
          <w:sz w:val="24"/>
          <w:highlight w:val="none"/>
          <w:lang w:val="en-US"/>
        </w:rPr>
        <w:t xml:space="preserve">  </w:t>
      </w:r>
      <w:r>
        <w:rPr>
          <w:rFonts w:hint="eastAsia"/>
          <w:color w:val="auto"/>
          <w:sz w:val="24"/>
          <w:highlight w:val="none"/>
        </w:rPr>
        <w:t>邮编：</w:t>
      </w:r>
      <w:r>
        <w:rPr>
          <w:rFonts w:hint="eastAsia"/>
          <w:color w:val="auto"/>
          <w:sz w:val="24"/>
          <w:highlight w:val="none"/>
          <w:u w:val="single"/>
          <w:lang w:val="en-US" w:eastAsia="zh-CN"/>
        </w:rPr>
        <w:t xml:space="preserve">                </w:t>
      </w:r>
    </w:p>
    <w:p>
      <w:pPr>
        <w:pStyle w:val="10"/>
        <w:rPr>
          <w:color w:val="auto"/>
          <w:sz w:val="24"/>
          <w:highlight w:val="none"/>
        </w:rPr>
      </w:pPr>
    </w:p>
    <w:p>
      <w:pPr>
        <w:pStyle w:val="10"/>
        <w:jc w:val="center"/>
        <w:rPr>
          <w:color w:val="auto"/>
          <w:sz w:val="24"/>
          <w:highlight w:val="none"/>
          <w:lang w:val="en-US"/>
        </w:rPr>
      </w:pPr>
    </w:p>
    <w:p>
      <w:pPr>
        <w:pStyle w:val="10"/>
        <w:jc w:val="center"/>
        <w:rPr>
          <w:color w:val="auto"/>
          <w:sz w:val="24"/>
          <w:highlight w:val="none"/>
        </w:rPr>
      </w:pPr>
      <w:r>
        <w:rPr>
          <w:rFonts w:hint="eastAsia"/>
          <w:color w:val="auto"/>
          <w:sz w:val="24"/>
          <w:highlight w:val="none"/>
          <w:u w:val="single"/>
          <w:lang w:val="en-US"/>
        </w:rPr>
        <w:t xml:space="preserve">     </w:t>
      </w:r>
      <w:r>
        <w:rPr>
          <w:rFonts w:hint="eastAsia"/>
          <w:color w:val="auto"/>
          <w:sz w:val="24"/>
          <w:highlight w:val="none"/>
          <w:lang w:val="en-US" w:eastAsia="zh-CN"/>
        </w:rPr>
        <w:t xml:space="preserve"> </w:t>
      </w:r>
      <w:r>
        <w:rPr>
          <w:rFonts w:hint="eastAsia"/>
          <w:color w:val="auto"/>
          <w:sz w:val="24"/>
          <w:highlight w:val="none"/>
          <w:lang w:val="en-US"/>
        </w:rPr>
        <w:t>年</w:t>
      </w:r>
      <w:r>
        <w:rPr>
          <w:rFonts w:hint="eastAsia"/>
          <w:color w:val="auto"/>
          <w:sz w:val="24"/>
          <w:highlight w:val="none"/>
          <w:u w:val="single"/>
          <w:lang w:val="en-US"/>
        </w:rPr>
        <w:t xml:space="preserve">     </w:t>
      </w:r>
      <w:r>
        <w:rPr>
          <w:rFonts w:hint="eastAsia"/>
          <w:color w:val="auto"/>
          <w:sz w:val="24"/>
          <w:highlight w:val="none"/>
          <w:lang w:val="en-US"/>
        </w:rPr>
        <w:t>月</w:t>
      </w:r>
      <w:r>
        <w:rPr>
          <w:rFonts w:hint="eastAsia"/>
          <w:color w:val="auto"/>
          <w:sz w:val="24"/>
          <w:highlight w:val="none"/>
          <w:u w:val="single"/>
          <w:lang w:val="en-US"/>
        </w:rPr>
        <w:t xml:space="preserve">     </w:t>
      </w:r>
      <w:r>
        <w:rPr>
          <w:rFonts w:hint="eastAsia"/>
          <w:color w:val="auto"/>
          <w:sz w:val="24"/>
          <w:highlight w:val="none"/>
          <w:lang w:val="en-US"/>
        </w:rPr>
        <w:t>日</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附件一：</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center"/>
        <w:rPr>
          <w:rFonts w:cs="Times New Roman"/>
          <w:color w:val="auto"/>
          <w:kern w:val="2"/>
          <w:szCs w:val="28"/>
          <w:highlight w:val="none"/>
          <w:lang w:val="en-US" w:bidi="ar-SA"/>
        </w:rPr>
      </w:pPr>
      <w:r>
        <w:rPr>
          <w:rFonts w:hint="eastAsia" w:cs="Times New Roman"/>
          <w:color w:val="auto"/>
          <w:kern w:val="2"/>
          <w:szCs w:val="28"/>
          <w:highlight w:val="none"/>
          <w:lang w:val="en-US" w:bidi="ar-SA"/>
        </w:rPr>
        <w:t>投标函</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致</w:t>
      </w:r>
      <w:r>
        <w:rPr>
          <w:rFonts w:hint="eastAsia" w:cs="Times New Roman"/>
          <w:color w:val="auto"/>
          <w:kern w:val="2"/>
          <w:sz w:val="24"/>
          <w:szCs w:val="24"/>
          <w:highlight w:val="none"/>
          <w:u w:val="single"/>
          <w:lang w:val="en-US" w:bidi="ar-SA"/>
        </w:rPr>
        <w:t xml:space="preserve">   （采购人名称）     </w:t>
      </w:r>
      <w:r>
        <w:rPr>
          <w:rFonts w:hint="eastAsia" w:cs="Times New Roman"/>
          <w:color w:val="auto"/>
          <w:kern w:val="2"/>
          <w:sz w:val="24"/>
          <w:szCs w:val="24"/>
          <w:highlight w:val="none"/>
          <w:lang w:val="en-US" w:bidi="ar-SA"/>
        </w:rPr>
        <w:t>：</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根据已收到的招标文件，我单位经研究贵方的招标文件后：</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1、我方愿以</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元（大写：</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）的投标价格及投标函承包本招标文件中所述招标范围内的全部内容。</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2、一旦我方中标，我方保证在贵方约定的日期：合同签订之日起</w:t>
      </w:r>
      <w:r>
        <w:rPr>
          <w:rFonts w:hint="eastAsia" w:cs="Times New Roman"/>
          <w:color w:val="auto"/>
          <w:kern w:val="2"/>
          <w:sz w:val="24"/>
          <w:szCs w:val="24"/>
          <w:highlight w:val="none"/>
          <w:u w:val="single"/>
          <w:lang w:val="en-US" w:eastAsia="zh-CN" w:bidi="ar-SA"/>
        </w:rPr>
        <w:t xml:space="preserve">      </w:t>
      </w:r>
      <w:r>
        <w:rPr>
          <w:rFonts w:hint="eastAsia" w:cs="Times New Roman"/>
          <w:color w:val="auto"/>
          <w:kern w:val="2"/>
          <w:sz w:val="24"/>
          <w:szCs w:val="24"/>
          <w:highlight w:val="none"/>
          <w:lang w:val="en-US" w:eastAsia="zh-CN" w:bidi="ar-SA"/>
        </w:rPr>
        <w:t>日内</w:t>
      </w:r>
      <w:r>
        <w:rPr>
          <w:rFonts w:hint="eastAsia" w:cs="Times New Roman"/>
          <w:color w:val="auto"/>
          <w:kern w:val="2"/>
          <w:sz w:val="24"/>
          <w:szCs w:val="24"/>
          <w:highlight w:val="none"/>
          <w:lang w:val="en-US" w:bidi="ar-SA"/>
        </w:rPr>
        <w:t>交货，安装、调试、检测、培训、验收完毕。</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3、如果我方中标，非业主原因，我方保证将按下列质量要求完成本</w:t>
      </w:r>
      <w:r>
        <w:rPr>
          <w:rFonts w:hint="eastAsia" w:cs="Times New Roman"/>
          <w:color w:val="auto"/>
          <w:kern w:val="2"/>
          <w:sz w:val="24"/>
          <w:szCs w:val="24"/>
          <w:highlight w:val="none"/>
          <w:lang w:val="en-US" w:eastAsia="zh-CN" w:bidi="ar-SA"/>
        </w:rPr>
        <w:t>项目</w:t>
      </w:r>
      <w:r>
        <w:rPr>
          <w:rFonts w:hint="eastAsia" w:cs="Times New Roman"/>
          <w:color w:val="auto"/>
          <w:kern w:val="2"/>
          <w:sz w:val="24"/>
          <w:szCs w:val="24"/>
          <w:highlight w:val="none"/>
          <w:lang w:val="en-US" w:bidi="ar-SA"/>
        </w:rPr>
        <w:t>产品质量，质量要求：</w:t>
      </w:r>
      <w:r>
        <w:rPr>
          <w:rFonts w:hint="eastAsia" w:cs="Times New Roman"/>
          <w:color w:val="auto"/>
          <w:kern w:val="2"/>
          <w:sz w:val="24"/>
          <w:szCs w:val="24"/>
          <w:highlight w:val="none"/>
          <w:u w:val="single"/>
          <w:lang w:val="en-US" w:bidi="ar-SA"/>
        </w:rPr>
        <w:t>合格，必须达到国家规定的标准</w:t>
      </w:r>
      <w:r>
        <w:rPr>
          <w:rFonts w:hint="eastAsia" w:cs="Times New Roman"/>
          <w:color w:val="auto"/>
          <w:kern w:val="2"/>
          <w:sz w:val="24"/>
          <w:szCs w:val="24"/>
          <w:highlight w:val="none"/>
          <w:lang w:val="en-US" w:bidi="ar-SA"/>
        </w:rPr>
        <w:t>，承诺质保期</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年。</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4、如果我方中标，我方将按招标文件规定的时间内签订合同。如果违约，我方愿以投标保证金作为赔偿金，同时贵方有权终止我方中标并选择其它供应商。</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5、如果我方中标，到达现场的设备质量、品牌、型号与招标文件要求不一致的，质量达不到一次性合格,我方将进行整改直至贵方验收合格为止，并愿以中标价的 10%作为违约金。</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6、贵方的招标文件、答疑文件、招标文件补充、中标通知书和本投标文件将做为合同附件，具有同等法律效力。</w:t>
      </w:r>
    </w:p>
    <w:p>
      <w:pPr>
        <w:pStyle w:val="14"/>
        <w:autoSpaceDE/>
        <w:autoSpaceDN/>
        <w:snapToGrid w:val="0"/>
        <w:ind w:left="0"/>
        <w:jc w:val="both"/>
        <w:rPr>
          <w:rFonts w:hint="eastAsia" w:eastAsia="宋体" w:cs="Times New Roman"/>
          <w:i w:val="0"/>
          <w:iCs w:val="0"/>
          <w:color w:val="auto"/>
          <w:kern w:val="2"/>
          <w:sz w:val="24"/>
          <w:szCs w:val="24"/>
          <w:highlight w:val="none"/>
          <w:u w:val="none"/>
          <w:lang w:val="en-US" w:eastAsia="zh-CN" w:bidi="ar-SA"/>
        </w:rPr>
      </w:pPr>
      <w:r>
        <w:rPr>
          <w:rFonts w:hint="eastAsia" w:cs="Times New Roman"/>
          <w:color w:val="auto"/>
          <w:kern w:val="2"/>
          <w:sz w:val="24"/>
          <w:szCs w:val="24"/>
          <w:highlight w:val="none"/>
          <w:lang w:val="en-US" w:bidi="ar-SA"/>
        </w:rPr>
        <w:t>7、到货地点：</w:t>
      </w:r>
      <w:r>
        <w:rPr>
          <w:rFonts w:hint="eastAsia" w:cs="Times New Roman"/>
          <w:color w:val="auto"/>
          <w:kern w:val="2"/>
          <w:sz w:val="24"/>
          <w:szCs w:val="24"/>
          <w:highlight w:val="none"/>
          <w:u w:val="single"/>
          <w:lang w:val="en-US" w:bidi="ar-SA"/>
        </w:rPr>
        <w:t>采购人指定交货地点</w:t>
      </w:r>
      <w:r>
        <w:rPr>
          <w:rFonts w:hint="eastAsia" w:cs="Times New Roman"/>
          <w:i w:val="0"/>
          <w:iCs w:val="0"/>
          <w:color w:val="auto"/>
          <w:kern w:val="2"/>
          <w:sz w:val="24"/>
          <w:szCs w:val="24"/>
          <w:highlight w:val="none"/>
          <w:u w:val="none"/>
          <w:lang w:val="en-US" w:eastAsia="zh-CN" w:bidi="ar-SA"/>
        </w:rPr>
        <w:t>。</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8、如果我方未中标，贵方没有必要对我方做出任何解释和说明，我方将充分尊重和理解贵方的选择。</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5040" w:firstLineChars="21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标</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人：（盖章）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firstLine="3360" w:firstLineChars="14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法定代表人或其授权委托人：（签字或盖章）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 xml:space="preserve">           </w:t>
      </w:r>
    </w:p>
    <w:p>
      <w:pPr>
        <w:pStyle w:val="14"/>
        <w:autoSpaceDE/>
        <w:autoSpaceDN/>
        <w:snapToGrid w:val="0"/>
        <w:ind w:firstLine="4080" w:firstLineChars="1700"/>
        <w:jc w:val="both"/>
        <w:rPr>
          <w:rFonts w:hint="default" w:eastAsia="宋体" w:cs="Times New Roman"/>
          <w:color w:val="auto"/>
          <w:kern w:val="2"/>
          <w:sz w:val="24"/>
          <w:szCs w:val="24"/>
          <w:highlight w:val="none"/>
          <w:lang w:val="en-US" w:eastAsia="zh-CN" w:bidi="ar-SA"/>
        </w:rPr>
        <w:sectPr>
          <w:pgSz w:w="11910" w:h="16840"/>
          <w:pgMar w:top="1060" w:right="1150" w:bottom="1040" w:left="1080" w:header="0" w:footer="1113" w:gutter="0"/>
          <w:pgBorders>
            <w:top w:val="none" w:sz="0" w:space="0"/>
            <w:left w:val="none" w:sz="0" w:space="0"/>
            <w:bottom w:val="none" w:sz="0" w:space="0"/>
            <w:right w:val="none" w:sz="0" w:space="0"/>
          </w:pgBorders>
          <w:cols w:equalWidth="0" w:num="1">
            <w:col w:w="10510"/>
          </w:cols>
        </w:sectPr>
      </w:pP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bidi="ar-SA"/>
        </w:rPr>
        <w:t>期：</w:t>
      </w:r>
      <w:r>
        <w:rPr>
          <w:rFonts w:hint="eastAsia" w:cs="Times New Roman"/>
          <w:color w:val="auto"/>
          <w:kern w:val="2"/>
          <w:sz w:val="24"/>
          <w:szCs w:val="24"/>
          <w:highlight w:val="none"/>
          <w:lang w:val="en-US" w:eastAsia="zh-CN" w:bidi="ar-SA"/>
        </w:rPr>
        <w:t xml:space="preserve">      年   月  日</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附件二：</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center"/>
        <w:rPr>
          <w:rFonts w:cs="Times New Roman"/>
          <w:color w:val="auto"/>
          <w:kern w:val="2"/>
          <w:szCs w:val="28"/>
          <w:highlight w:val="none"/>
          <w:lang w:val="en-US" w:bidi="ar-SA"/>
        </w:rPr>
      </w:pPr>
      <w:r>
        <w:rPr>
          <w:rFonts w:hint="eastAsia" w:cs="Times New Roman"/>
          <w:color w:val="auto"/>
          <w:kern w:val="2"/>
          <w:szCs w:val="28"/>
          <w:highlight w:val="none"/>
          <w:lang w:val="en-US" w:bidi="ar-SA"/>
        </w:rPr>
        <w:t>法定代表人身份证明书（法定代表人参加开标会时提供）</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1200" w:firstLineChars="500"/>
        <w:jc w:val="both"/>
        <w:rPr>
          <w:rFonts w:cs="Times New Roman"/>
          <w:color w:val="auto"/>
          <w:kern w:val="2"/>
          <w:sz w:val="24"/>
          <w:szCs w:val="24"/>
          <w:highlight w:val="none"/>
          <w:u w:val="single"/>
          <w:lang w:val="en-US" w:bidi="ar-SA"/>
        </w:rPr>
      </w:pPr>
      <w:r>
        <w:rPr>
          <w:rFonts w:hint="eastAsia" w:cs="Times New Roman"/>
          <w:color w:val="auto"/>
          <w:kern w:val="2"/>
          <w:sz w:val="24"/>
          <w:szCs w:val="24"/>
          <w:highlight w:val="none"/>
          <w:lang w:val="en-US" w:bidi="ar-SA"/>
        </w:rPr>
        <w:t>企业名称：</w:t>
      </w:r>
      <w:r>
        <w:rPr>
          <w:rFonts w:hint="eastAsia" w:cs="Times New Roman"/>
          <w:color w:val="auto"/>
          <w:kern w:val="2"/>
          <w:sz w:val="24"/>
          <w:szCs w:val="24"/>
          <w:highlight w:val="none"/>
          <w:u w:val="single"/>
          <w:lang w:val="en-US" w:bidi="ar-SA"/>
        </w:rPr>
        <w:t xml:space="preserve">                              </w:t>
      </w:r>
    </w:p>
    <w:p>
      <w:pPr>
        <w:pStyle w:val="14"/>
        <w:autoSpaceDE/>
        <w:autoSpaceDN/>
        <w:snapToGrid w:val="0"/>
        <w:ind w:left="0" w:firstLine="1200" w:firstLineChars="5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企业类型：</w:t>
      </w:r>
      <w:r>
        <w:rPr>
          <w:rFonts w:hint="eastAsia" w:cs="Times New Roman"/>
          <w:color w:val="auto"/>
          <w:kern w:val="2"/>
          <w:sz w:val="24"/>
          <w:szCs w:val="24"/>
          <w:highlight w:val="none"/>
          <w:u w:val="single"/>
          <w:lang w:val="en-US" w:bidi="ar-SA"/>
        </w:rPr>
        <w:t xml:space="preserve">                              </w:t>
      </w:r>
    </w:p>
    <w:p>
      <w:pPr>
        <w:pStyle w:val="14"/>
        <w:autoSpaceDE/>
        <w:autoSpaceDN/>
        <w:snapToGrid w:val="0"/>
        <w:ind w:left="0" w:firstLine="1200" w:firstLineChars="500"/>
        <w:jc w:val="both"/>
        <w:rPr>
          <w:rFonts w:cs="Times New Roman"/>
          <w:color w:val="auto"/>
          <w:kern w:val="2"/>
          <w:sz w:val="24"/>
          <w:szCs w:val="24"/>
          <w:highlight w:val="none"/>
          <w:u w:val="single"/>
          <w:lang w:val="en-US" w:bidi="ar-SA"/>
        </w:rPr>
      </w:pPr>
      <w:r>
        <w:rPr>
          <w:rFonts w:hint="eastAsia" w:cs="Times New Roman"/>
          <w:color w:val="auto"/>
          <w:kern w:val="2"/>
          <w:sz w:val="24"/>
          <w:szCs w:val="24"/>
          <w:highlight w:val="none"/>
          <w:lang w:val="en-US" w:bidi="ar-SA"/>
        </w:rPr>
        <w:t>地 址 ：</w:t>
      </w:r>
      <w:r>
        <w:rPr>
          <w:rFonts w:hint="eastAsia" w:cs="Times New Roman"/>
          <w:color w:val="auto"/>
          <w:kern w:val="2"/>
          <w:sz w:val="24"/>
          <w:szCs w:val="24"/>
          <w:highlight w:val="none"/>
          <w:u w:val="single"/>
          <w:lang w:val="en-US" w:bidi="ar-SA"/>
        </w:rPr>
        <w:t xml:space="preserve">                                </w:t>
      </w:r>
    </w:p>
    <w:p>
      <w:pPr>
        <w:pStyle w:val="14"/>
        <w:autoSpaceDE/>
        <w:autoSpaceDN/>
        <w:snapToGrid w:val="0"/>
        <w:ind w:left="0" w:firstLine="1200" w:firstLineChars="5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营业期限：</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 xml:space="preserve"> </w:t>
      </w:r>
    </w:p>
    <w:p>
      <w:pPr>
        <w:pStyle w:val="14"/>
        <w:autoSpaceDE/>
        <w:autoSpaceDN/>
        <w:snapToGrid w:val="0"/>
        <w:ind w:left="0" w:firstLine="1200" w:firstLineChars="500"/>
        <w:jc w:val="both"/>
        <w:rPr>
          <w:rFonts w:cs="Times New Roman"/>
          <w:color w:val="auto"/>
          <w:kern w:val="2"/>
          <w:sz w:val="24"/>
          <w:szCs w:val="24"/>
          <w:highlight w:val="none"/>
          <w:u w:val="single"/>
          <w:lang w:val="en-US" w:bidi="ar-SA"/>
        </w:rPr>
      </w:pPr>
      <w:r>
        <w:rPr>
          <w:rFonts w:hint="eastAsia" w:cs="Times New Roman"/>
          <w:color w:val="auto"/>
          <w:kern w:val="2"/>
          <w:sz w:val="24"/>
          <w:szCs w:val="24"/>
          <w:highlight w:val="none"/>
          <w:lang w:val="en-US" w:bidi="ar-SA"/>
        </w:rPr>
        <w:t>成立时间：</w:t>
      </w:r>
      <w:r>
        <w:rPr>
          <w:rFonts w:hint="eastAsia" w:cs="Times New Roman"/>
          <w:color w:val="auto"/>
          <w:kern w:val="2"/>
          <w:sz w:val="24"/>
          <w:szCs w:val="24"/>
          <w:highlight w:val="none"/>
          <w:u w:val="single"/>
          <w:lang w:val="en-US" w:bidi="ar-SA"/>
        </w:rPr>
        <w:t xml:space="preserve">                              </w:t>
      </w:r>
    </w:p>
    <w:p>
      <w:pPr>
        <w:pStyle w:val="14"/>
        <w:autoSpaceDE/>
        <w:autoSpaceDN/>
        <w:snapToGrid w:val="0"/>
        <w:ind w:left="0" w:firstLine="1200" w:firstLineChars="500"/>
        <w:jc w:val="both"/>
        <w:rPr>
          <w:rFonts w:cs="Times New Roman"/>
          <w:color w:val="auto"/>
          <w:kern w:val="2"/>
          <w:sz w:val="24"/>
          <w:szCs w:val="24"/>
          <w:highlight w:val="none"/>
          <w:lang w:val="en-US" w:bidi="ar-SA"/>
        </w:rPr>
      </w:pPr>
    </w:p>
    <w:p>
      <w:pPr>
        <w:pStyle w:val="14"/>
        <w:autoSpaceDE/>
        <w:autoSpaceDN/>
        <w:snapToGrid w:val="0"/>
        <w:ind w:firstLine="240" w:firstLineChars="1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姓 名：</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性别：</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年龄：</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职 务：</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p>
    <w:p>
      <w:pPr>
        <w:pStyle w:val="14"/>
        <w:autoSpaceDE/>
        <w:autoSpaceDN/>
        <w:snapToGrid w:val="0"/>
        <w:ind w:left="0" w:firstLine="1200" w:firstLineChars="5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系</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（供应商名称）</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的法定代表人。</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1200" w:firstLineChars="5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特此证明。</w:t>
      </w:r>
    </w:p>
    <w:p>
      <w:pPr>
        <w:pStyle w:val="14"/>
        <w:autoSpaceDE/>
        <w:autoSpaceDN/>
        <w:snapToGrid w:val="0"/>
        <w:ind w:left="0" w:firstLine="1200" w:firstLineChars="5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附法人身份证</w:t>
      </w:r>
      <w:r>
        <w:rPr>
          <w:rFonts w:hint="eastAsia" w:cs="Times New Roman"/>
          <w:color w:val="auto"/>
          <w:kern w:val="2"/>
          <w:sz w:val="24"/>
          <w:szCs w:val="24"/>
          <w:highlight w:val="none"/>
          <w:lang w:val="en-US" w:eastAsia="zh-CN" w:bidi="ar-SA"/>
        </w:rPr>
        <w:t>正反面</w:t>
      </w:r>
      <w:r>
        <w:rPr>
          <w:rFonts w:hint="eastAsia" w:cs="Times New Roman"/>
          <w:color w:val="auto"/>
          <w:kern w:val="2"/>
          <w:sz w:val="24"/>
          <w:szCs w:val="24"/>
          <w:highlight w:val="none"/>
          <w:lang w:val="en-US" w:bidi="ar-SA"/>
        </w:rPr>
        <w:t>。</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1200" w:firstLineChars="5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投标单位（盖章）：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1200" w:firstLineChars="5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日</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期：</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日</w:t>
      </w:r>
    </w:p>
    <w:p>
      <w:pPr>
        <w:pStyle w:val="14"/>
        <w:autoSpaceDE/>
        <w:autoSpaceDN/>
        <w:snapToGrid w:val="0"/>
        <w:ind w:left="0"/>
        <w:jc w:val="both"/>
        <w:rPr>
          <w:rFonts w:cs="Times New Roman"/>
          <w:color w:val="auto"/>
          <w:kern w:val="2"/>
          <w:sz w:val="24"/>
          <w:szCs w:val="24"/>
          <w:highlight w:val="none"/>
          <w:lang w:val="en-US" w:bidi="ar-SA"/>
        </w:rPr>
        <w:sectPr>
          <w:pgSz w:w="11910" w:h="16840"/>
          <w:pgMar w:top="1180" w:right="540" w:bottom="1380" w:left="860" w:header="0" w:footer="1113" w:gutter="0"/>
          <w:pgBorders>
            <w:top w:val="none" w:sz="0" w:space="0"/>
            <w:left w:val="none" w:sz="0" w:space="0"/>
            <w:bottom w:val="none" w:sz="0" w:space="0"/>
            <w:right w:val="none" w:sz="0" w:space="0"/>
          </w:pgBorders>
          <w:cols w:equalWidth="0" w:num="1">
            <w:col w:w="10510"/>
          </w:cols>
        </w:sect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center"/>
        <w:rPr>
          <w:rFonts w:cs="Times New Roman"/>
          <w:color w:val="auto"/>
          <w:kern w:val="2"/>
          <w:szCs w:val="28"/>
          <w:highlight w:val="none"/>
          <w:lang w:val="en-US" w:bidi="ar-SA"/>
        </w:rPr>
      </w:pPr>
      <w:r>
        <w:rPr>
          <w:rFonts w:hint="eastAsia" w:cs="Times New Roman"/>
          <w:color w:val="auto"/>
          <w:kern w:val="2"/>
          <w:szCs w:val="28"/>
          <w:highlight w:val="none"/>
          <w:lang w:val="en-US" w:bidi="ar-SA"/>
        </w:rPr>
        <w:t>法定代表人授权委托书（授权代表参加开标会时提供）</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本授权委托书声明：我</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系</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 xml:space="preserve">      （单位名称）         </w:t>
      </w:r>
      <w:r>
        <w:rPr>
          <w:rFonts w:hint="eastAsia" w:cs="Times New Roman"/>
          <w:color w:val="auto"/>
          <w:kern w:val="2"/>
          <w:sz w:val="24"/>
          <w:szCs w:val="24"/>
          <w:highlight w:val="none"/>
          <w:lang w:val="en-US" w:bidi="ar-SA"/>
        </w:rPr>
        <w:t>的法定代表人，现授权委托</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lang w:val="en-US" w:bidi="ar-SA"/>
        </w:rPr>
        <w:t>为我的代理人，以本单位的名义参加</w:t>
      </w:r>
      <w:r>
        <w:rPr>
          <w:rFonts w:hint="eastAsia" w:cs="Times New Roman"/>
          <w:color w:val="auto"/>
          <w:kern w:val="2"/>
          <w:sz w:val="24"/>
          <w:szCs w:val="24"/>
          <w:highlight w:val="none"/>
          <w:u w:val="single"/>
          <w:lang w:val="en-US" w:bidi="ar-SA"/>
        </w:rPr>
        <w:t xml:space="preserve">   （项目名称）    </w:t>
      </w:r>
      <w:r>
        <w:rPr>
          <w:rFonts w:hint="eastAsia" w:cs="Times New Roman"/>
          <w:color w:val="auto"/>
          <w:kern w:val="2"/>
          <w:sz w:val="24"/>
          <w:szCs w:val="24"/>
          <w:highlight w:val="none"/>
          <w:lang w:val="en-US" w:bidi="ar-SA"/>
        </w:rPr>
        <w:t>采购项目的投标活动。代理人在参加整个招标投标活动、合同</w:t>
      </w:r>
      <w:r>
        <w:rPr>
          <w:rFonts w:hint="eastAsia" w:cs="Times New Roman"/>
          <w:color w:val="auto"/>
          <w:kern w:val="2"/>
          <w:sz w:val="24"/>
          <w:szCs w:val="24"/>
          <w:highlight w:val="none"/>
          <w:lang w:val="en-US" w:eastAsia="zh-CN" w:bidi="ar-SA"/>
        </w:rPr>
        <w:t>签订</w:t>
      </w:r>
      <w:r>
        <w:rPr>
          <w:rFonts w:hint="eastAsia" w:cs="Times New Roman"/>
          <w:color w:val="auto"/>
          <w:kern w:val="2"/>
          <w:sz w:val="24"/>
          <w:szCs w:val="24"/>
          <w:highlight w:val="none"/>
          <w:lang w:val="en-US" w:bidi="ar-SA"/>
        </w:rPr>
        <w:t>过程中所签署的一切文件和处理与之相关的一切事物，我均予承认。</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代理人：</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性别：</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年龄：</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部</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门：</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lang w:val="en-US" w:bidi="ar-SA"/>
        </w:rPr>
        <w:t>职务：</w:t>
      </w:r>
      <w:r>
        <w:rPr>
          <w:rFonts w:hint="eastAsia" w:cs="Times New Roman"/>
          <w:color w:val="auto"/>
          <w:kern w:val="2"/>
          <w:sz w:val="24"/>
          <w:szCs w:val="24"/>
          <w:highlight w:val="none"/>
          <w:u w:val="single"/>
          <w:lang w:val="en-US" w:bidi="ar-SA"/>
        </w:rPr>
        <w:t xml:space="preserve"> </w:t>
      </w:r>
      <w:r>
        <w:rPr>
          <w:rFonts w:hint="eastAsia" w:cs="Times New Roman"/>
          <w:color w:val="auto"/>
          <w:kern w:val="2"/>
          <w:sz w:val="24"/>
          <w:szCs w:val="24"/>
          <w:highlight w:val="none"/>
          <w:u w:val="single"/>
          <w:lang w:val="en-US" w:bidi="ar-SA"/>
        </w:rPr>
        <w:tab/>
      </w:r>
      <w:r>
        <w:rPr>
          <w:rFonts w:hint="eastAsia" w:cs="Times New Roman"/>
          <w:color w:val="auto"/>
          <w:kern w:val="2"/>
          <w:sz w:val="24"/>
          <w:szCs w:val="24"/>
          <w:highlight w:val="none"/>
          <w:u w:val="single"/>
          <w:lang w:val="en-US" w:bidi="ar-SA"/>
        </w:rPr>
        <w:tab/>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mc:AlternateContent>
          <mc:Choice Requires="wps">
            <w:drawing>
              <wp:anchor distT="0" distB="0" distL="0" distR="0" simplePos="0" relativeHeight="251661312" behindDoc="1" locked="0" layoutInCell="1" allowOverlap="1">
                <wp:simplePos x="0" y="0"/>
                <wp:positionH relativeFrom="page">
                  <wp:posOffset>807085</wp:posOffset>
                </wp:positionH>
                <wp:positionV relativeFrom="paragraph">
                  <wp:posOffset>234315</wp:posOffset>
                </wp:positionV>
                <wp:extent cx="2971800" cy="1895475"/>
                <wp:effectExtent l="4445" t="4445" r="10795" b="5080"/>
                <wp:wrapTopAndBottom/>
                <wp:docPr id="3" name="文本框 3"/>
                <wp:cNvGraphicFramePr/>
                <a:graphic xmlns:a="http://schemas.openxmlformats.org/drawingml/2006/main">
                  <a:graphicData uri="http://schemas.microsoft.com/office/word/2010/wordprocessingShape">
                    <wps:wsp>
                      <wps:cNvSpPr txBox="1"/>
                      <wps:spPr>
                        <a:xfrm>
                          <a:off x="0" y="0"/>
                          <a:ext cx="2971800" cy="1895475"/>
                        </a:xfrm>
                        <a:prstGeom prst="rect">
                          <a:avLst/>
                        </a:prstGeom>
                        <a:noFill/>
                        <a:ln w="9525" cap="flat" cmpd="sng">
                          <a:solidFill>
                            <a:srgbClr val="000000"/>
                          </a:solidFill>
                          <a:prstDash val="solid"/>
                          <a:miter/>
                          <a:headEnd type="none" w="med" len="med"/>
                          <a:tailEnd type="none" w="med" len="med"/>
                        </a:ln>
                      </wps:spPr>
                      <wps:txbx>
                        <w:txbxContent>
                          <w:p>
                            <w:pPr>
                              <w:pStyle w:val="10"/>
                              <w:rPr>
                                <w:sz w:val="36"/>
                              </w:rPr>
                            </w:pPr>
                          </w:p>
                          <w:p>
                            <w:pPr>
                              <w:pStyle w:val="10"/>
                              <w:rPr>
                                <w:sz w:val="36"/>
                              </w:rPr>
                            </w:pPr>
                          </w:p>
                          <w:p>
                            <w:pPr>
                              <w:pStyle w:val="10"/>
                              <w:spacing w:before="6"/>
                              <w:rPr>
                                <w:sz w:val="37"/>
                              </w:rPr>
                            </w:pPr>
                          </w:p>
                          <w:p>
                            <w:pPr>
                              <w:pStyle w:val="14"/>
                              <w:autoSpaceDE/>
                              <w:autoSpaceDN/>
                              <w:snapToGrid w:val="0"/>
                              <w:ind w:left="0" w:leftChars="0" w:firstLine="0" w:firstLineChars="0"/>
                              <w:jc w:val="center"/>
                              <w:rPr>
                                <w:rFonts w:hint="eastAsia"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法定代表人身份证</w:t>
                            </w:r>
                          </w:p>
                          <w:p>
                            <w:pPr>
                              <w:pStyle w:val="14"/>
                              <w:autoSpaceDE/>
                              <w:autoSpaceDN/>
                              <w:snapToGrid w:val="0"/>
                              <w:ind w:left="0" w:leftChars="0" w:firstLine="0" w:firstLineChars="0"/>
                              <w:jc w:val="center"/>
                              <w:rPr>
                                <w:rFonts w:ascii="仿宋" w:eastAsia="仿宋"/>
                                <w:sz w:val="36"/>
                              </w:rPr>
                            </w:pPr>
                            <w:r>
                              <w:rPr>
                                <w:rFonts w:hint="eastAsia" w:ascii="宋体" w:hAnsi="宋体" w:eastAsia="宋体" w:cs="Times New Roman"/>
                                <w:kern w:val="2"/>
                                <w:sz w:val="24"/>
                                <w:szCs w:val="24"/>
                                <w:lang w:val="en-US" w:bidi="ar-SA"/>
                              </w:rPr>
                              <w:t>（正</w:t>
                            </w:r>
                            <w:r>
                              <w:rPr>
                                <w:rFonts w:hint="eastAsia" w:cs="Times New Roman"/>
                                <w:kern w:val="2"/>
                                <w:sz w:val="24"/>
                                <w:szCs w:val="24"/>
                                <w:lang w:val="en-US" w:eastAsia="zh-CN" w:bidi="ar-SA"/>
                              </w:rPr>
                              <w:t>反</w:t>
                            </w:r>
                            <w:r>
                              <w:rPr>
                                <w:rFonts w:hint="eastAsia" w:ascii="宋体" w:hAnsi="宋体" w:eastAsia="宋体" w:cs="Times New Roman"/>
                                <w:kern w:val="2"/>
                                <w:sz w:val="24"/>
                                <w:szCs w:val="24"/>
                                <w:lang w:val="en-US" w:bidi="ar-SA"/>
                              </w:rPr>
                              <w:t>面）</w:t>
                            </w:r>
                          </w:p>
                        </w:txbxContent>
                      </wps:txbx>
                      <wps:bodyPr lIns="0" tIns="0" rIns="0" bIns="0" upright="1"/>
                    </wps:wsp>
                  </a:graphicData>
                </a:graphic>
              </wp:anchor>
            </w:drawing>
          </mc:Choice>
          <mc:Fallback>
            <w:pict>
              <v:shape id="_x0000_s1026" o:spid="_x0000_s1026" o:spt="202" type="#_x0000_t202" style="position:absolute;left:0pt;margin-left:63.55pt;margin-top:18.45pt;height:149.25pt;width:234pt;mso-position-horizontal-relative:page;mso-wrap-distance-bottom:0pt;mso-wrap-distance-top:0pt;z-index:-251655168;mso-width-relative:page;mso-height-relative:page;" filled="f" stroked="t" coordsize="21600,21600" o:gfxdata="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TMF3dkAAAAKAQAADwAA&#10;AAAAAAABACAAAAAiAAAAZHJzL2Rvd25yZXYueG1sUEsBAhQAFAAAAAgAh07iQOgzW0gVAgAAMgQA&#10;AA4AAAAAAAAAAQAgAAAAKAEAAGRycy9lMm9Eb2MueG1sUEsFBgAAAAAGAAYAWQEAAK8FAAAAAA==&#10;">
                <v:fill on="f" focussize="0,0"/>
                <v:stroke color="#000000" joinstyle="miter"/>
                <v:imagedata o:title=""/>
                <o:lock v:ext="edit" aspectratio="f"/>
                <v:textbox inset="0mm,0mm,0mm,0mm">
                  <w:txbxContent>
                    <w:p>
                      <w:pPr>
                        <w:pStyle w:val="10"/>
                        <w:rPr>
                          <w:sz w:val="36"/>
                        </w:rPr>
                      </w:pPr>
                    </w:p>
                    <w:p>
                      <w:pPr>
                        <w:pStyle w:val="10"/>
                        <w:rPr>
                          <w:sz w:val="36"/>
                        </w:rPr>
                      </w:pPr>
                    </w:p>
                    <w:p>
                      <w:pPr>
                        <w:pStyle w:val="10"/>
                        <w:spacing w:before="6"/>
                        <w:rPr>
                          <w:sz w:val="37"/>
                        </w:rPr>
                      </w:pPr>
                    </w:p>
                    <w:p>
                      <w:pPr>
                        <w:pStyle w:val="14"/>
                        <w:autoSpaceDE/>
                        <w:autoSpaceDN/>
                        <w:snapToGrid w:val="0"/>
                        <w:ind w:left="0" w:leftChars="0" w:firstLine="0" w:firstLineChars="0"/>
                        <w:jc w:val="center"/>
                        <w:rPr>
                          <w:rFonts w:hint="eastAsia"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法定代表人身份证</w:t>
                      </w:r>
                    </w:p>
                    <w:p>
                      <w:pPr>
                        <w:pStyle w:val="14"/>
                        <w:autoSpaceDE/>
                        <w:autoSpaceDN/>
                        <w:snapToGrid w:val="0"/>
                        <w:ind w:left="0" w:leftChars="0" w:firstLine="0" w:firstLineChars="0"/>
                        <w:jc w:val="center"/>
                        <w:rPr>
                          <w:rFonts w:ascii="仿宋" w:eastAsia="仿宋"/>
                          <w:sz w:val="36"/>
                        </w:rPr>
                      </w:pPr>
                      <w:r>
                        <w:rPr>
                          <w:rFonts w:hint="eastAsia" w:ascii="宋体" w:hAnsi="宋体" w:eastAsia="宋体" w:cs="Times New Roman"/>
                          <w:kern w:val="2"/>
                          <w:sz w:val="24"/>
                          <w:szCs w:val="24"/>
                          <w:lang w:val="en-US" w:bidi="ar-SA"/>
                        </w:rPr>
                        <w:t>（正</w:t>
                      </w:r>
                      <w:r>
                        <w:rPr>
                          <w:rFonts w:hint="eastAsia" w:cs="Times New Roman"/>
                          <w:kern w:val="2"/>
                          <w:sz w:val="24"/>
                          <w:szCs w:val="24"/>
                          <w:lang w:val="en-US" w:eastAsia="zh-CN" w:bidi="ar-SA"/>
                        </w:rPr>
                        <w:t>反</w:t>
                      </w:r>
                      <w:r>
                        <w:rPr>
                          <w:rFonts w:hint="eastAsia" w:ascii="宋体" w:hAnsi="宋体" w:eastAsia="宋体" w:cs="Times New Roman"/>
                          <w:kern w:val="2"/>
                          <w:sz w:val="24"/>
                          <w:szCs w:val="24"/>
                          <w:lang w:val="en-US" w:bidi="ar-SA"/>
                        </w:rPr>
                        <w:t>面）</w:t>
                      </w:r>
                    </w:p>
                  </w:txbxContent>
                </v:textbox>
                <w10:wrap type="topAndBottom"/>
              </v:shape>
            </w:pict>
          </mc:Fallback>
        </mc:AlternateContent>
      </w:r>
      <w:r>
        <w:rPr>
          <w:rFonts w:hint="eastAsia" w:cs="Times New Roman"/>
          <w:color w:val="auto"/>
          <w:kern w:val="2"/>
          <w:sz w:val="24"/>
          <w:szCs w:val="24"/>
          <w:highlight w:val="none"/>
          <w:lang w:val="en-US" w:bidi="ar-SA"/>
        </w:rPr>
        <mc:AlternateContent>
          <mc:Choice Requires="wps">
            <w:drawing>
              <wp:anchor distT="0" distB="0" distL="0" distR="0" simplePos="0" relativeHeight="251662336" behindDoc="1" locked="0" layoutInCell="1" allowOverlap="1">
                <wp:simplePos x="0" y="0"/>
                <wp:positionH relativeFrom="page">
                  <wp:posOffset>4008120</wp:posOffset>
                </wp:positionH>
                <wp:positionV relativeFrom="paragraph">
                  <wp:posOffset>234315</wp:posOffset>
                </wp:positionV>
                <wp:extent cx="2971800" cy="1895475"/>
                <wp:effectExtent l="4445" t="4445" r="10795" b="5080"/>
                <wp:wrapTopAndBottom/>
                <wp:docPr id="4" name="文本框 4"/>
                <wp:cNvGraphicFramePr/>
                <a:graphic xmlns:a="http://schemas.openxmlformats.org/drawingml/2006/main">
                  <a:graphicData uri="http://schemas.microsoft.com/office/word/2010/wordprocessingShape">
                    <wps:wsp>
                      <wps:cNvSpPr txBox="1"/>
                      <wps:spPr>
                        <a:xfrm>
                          <a:off x="0" y="0"/>
                          <a:ext cx="2971800" cy="1895475"/>
                        </a:xfrm>
                        <a:prstGeom prst="rect">
                          <a:avLst/>
                        </a:prstGeom>
                        <a:noFill/>
                        <a:ln w="9525" cap="flat" cmpd="sng">
                          <a:solidFill>
                            <a:srgbClr val="000000"/>
                          </a:solidFill>
                          <a:prstDash val="solid"/>
                          <a:miter/>
                          <a:headEnd type="none" w="med" len="med"/>
                          <a:tailEnd type="none" w="med" len="med"/>
                        </a:ln>
                      </wps:spPr>
                      <wps:txbx>
                        <w:txbxContent>
                          <w:p>
                            <w:pPr>
                              <w:pStyle w:val="10"/>
                              <w:rPr>
                                <w:sz w:val="36"/>
                              </w:rPr>
                            </w:pPr>
                          </w:p>
                          <w:p>
                            <w:pPr>
                              <w:pStyle w:val="10"/>
                              <w:rPr>
                                <w:sz w:val="36"/>
                              </w:rPr>
                            </w:pPr>
                          </w:p>
                          <w:p>
                            <w:pPr>
                              <w:pStyle w:val="10"/>
                              <w:spacing w:before="6"/>
                              <w:rPr>
                                <w:sz w:val="37"/>
                              </w:rPr>
                            </w:pPr>
                          </w:p>
                          <w:p>
                            <w:pPr>
                              <w:pStyle w:val="14"/>
                              <w:autoSpaceDE/>
                              <w:autoSpaceDN/>
                              <w:snapToGrid w:val="0"/>
                              <w:ind w:left="0" w:leftChars="0" w:firstLine="0" w:firstLineChars="0"/>
                              <w:jc w:val="center"/>
                              <w:rPr>
                                <w:rFonts w:hint="eastAsia"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代理人身份证</w:t>
                            </w:r>
                          </w:p>
                          <w:p>
                            <w:pPr>
                              <w:pStyle w:val="14"/>
                              <w:autoSpaceDE/>
                              <w:autoSpaceDN/>
                              <w:snapToGrid w:val="0"/>
                              <w:ind w:left="0" w:leftChars="0" w:firstLine="0" w:firstLineChars="0"/>
                              <w:jc w:val="center"/>
                              <w:rPr>
                                <w:rFonts w:ascii="仿宋" w:eastAsia="仿宋"/>
                                <w:sz w:val="36"/>
                              </w:rPr>
                            </w:pPr>
                            <w:r>
                              <w:rPr>
                                <w:rFonts w:hint="eastAsia" w:ascii="宋体" w:hAnsi="宋体" w:eastAsia="宋体" w:cs="Times New Roman"/>
                                <w:kern w:val="2"/>
                                <w:sz w:val="24"/>
                                <w:szCs w:val="24"/>
                                <w:lang w:val="en-US" w:bidi="ar-SA"/>
                              </w:rPr>
                              <w:t>（正</w:t>
                            </w:r>
                            <w:r>
                              <w:rPr>
                                <w:rFonts w:hint="eastAsia" w:cs="Times New Roman"/>
                                <w:kern w:val="2"/>
                                <w:sz w:val="24"/>
                                <w:szCs w:val="24"/>
                                <w:lang w:val="en-US" w:eastAsia="zh-CN" w:bidi="ar-SA"/>
                              </w:rPr>
                              <w:t>反</w:t>
                            </w:r>
                            <w:r>
                              <w:rPr>
                                <w:rFonts w:hint="eastAsia" w:ascii="宋体" w:hAnsi="宋体" w:eastAsia="宋体" w:cs="Times New Roman"/>
                                <w:kern w:val="2"/>
                                <w:sz w:val="24"/>
                                <w:szCs w:val="24"/>
                                <w:lang w:val="en-US" w:bidi="ar-SA"/>
                              </w:rPr>
                              <w:t>面）</w:t>
                            </w:r>
                          </w:p>
                          <w:p>
                            <w:pPr>
                              <w:pStyle w:val="14"/>
                              <w:autoSpaceDE/>
                              <w:autoSpaceDN/>
                              <w:snapToGrid w:val="0"/>
                              <w:ind w:left="0" w:leftChars="0" w:firstLine="0" w:firstLineChars="0"/>
                              <w:jc w:val="center"/>
                              <w:rPr>
                                <w:rFonts w:hint="eastAsia" w:ascii="宋体" w:hAnsi="宋体" w:eastAsia="宋体" w:cs="Times New Roman"/>
                                <w:kern w:val="2"/>
                                <w:sz w:val="24"/>
                                <w:szCs w:val="24"/>
                                <w:lang w:val="en-US" w:bidi="ar-SA"/>
                              </w:rPr>
                            </w:pPr>
                          </w:p>
                        </w:txbxContent>
                      </wps:txbx>
                      <wps:bodyPr lIns="0" tIns="0" rIns="0" bIns="0" upright="1"/>
                    </wps:wsp>
                  </a:graphicData>
                </a:graphic>
              </wp:anchor>
            </w:drawing>
          </mc:Choice>
          <mc:Fallback>
            <w:pict>
              <v:shape id="_x0000_s1026" o:spid="_x0000_s1026" o:spt="202" type="#_x0000_t202" style="position:absolute;left:0pt;margin-left:315.6pt;margin-top:18.45pt;height:149.25pt;width:234pt;mso-position-horizontal-relative:page;mso-wrap-distance-bottom:0pt;mso-wrap-distance-top:0pt;z-index:-251654144;mso-width-relative:page;mso-height-relative:page;" filled="f" stroked="t" coordsize="21600,21600" o:gfxdata="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aYf62gAAAAsBAAAPAAAA&#10;AAAAAAEAIAAAACIAAABkcnMvZG93bnJldi54bWxQSwECFAAUAAAACACHTuJAn6/TRBMCAAAyBAAA&#10;DgAAAAAAAAABACAAAAApAQAAZHJzL2Uyb0RvYy54bWxQSwUGAAAAAAYABgBZAQAArgUAAAAA&#10;">
                <v:fill on="f" focussize="0,0"/>
                <v:stroke color="#000000" joinstyle="miter"/>
                <v:imagedata o:title=""/>
                <o:lock v:ext="edit" aspectratio="f"/>
                <v:textbox inset="0mm,0mm,0mm,0mm">
                  <w:txbxContent>
                    <w:p>
                      <w:pPr>
                        <w:pStyle w:val="10"/>
                        <w:rPr>
                          <w:sz w:val="36"/>
                        </w:rPr>
                      </w:pPr>
                    </w:p>
                    <w:p>
                      <w:pPr>
                        <w:pStyle w:val="10"/>
                        <w:rPr>
                          <w:sz w:val="36"/>
                        </w:rPr>
                      </w:pPr>
                    </w:p>
                    <w:p>
                      <w:pPr>
                        <w:pStyle w:val="10"/>
                        <w:spacing w:before="6"/>
                        <w:rPr>
                          <w:sz w:val="37"/>
                        </w:rPr>
                      </w:pPr>
                    </w:p>
                    <w:p>
                      <w:pPr>
                        <w:pStyle w:val="14"/>
                        <w:autoSpaceDE/>
                        <w:autoSpaceDN/>
                        <w:snapToGrid w:val="0"/>
                        <w:ind w:left="0" w:leftChars="0" w:firstLine="0" w:firstLineChars="0"/>
                        <w:jc w:val="center"/>
                        <w:rPr>
                          <w:rFonts w:hint="eastAsia"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代理人身份证</w:t>
                      </w:r>
                    </w:p>
                    <w:p>
                      <w:pPr>
                        <w:pStyle w:val="14"/>
                        <w:autoSpaceDE/>
                        <w:autoSpaceDN/>
                        <w:snapToGrid w:val="0"/>
                        <w:ind w:left="0" w:leftChars="0" w:firstLine="0" w:firstLineChars="0"/>
                        <w:jc w:val="center"/>
                        <w:rPr>
                          <w:rFonts w:ascii="仿宋" w:eastAsia="仿宋"/>
                          <w:sz w:val="36"/>
                        </w:rPr>
                      </w:pPr>
                      <w:r>
                        <w:rPr>
                          <w:rFonts w:hint="eastAsia" w:ascii="宋体" w:hAnsi="宋体" w:eastAsia="宋体" w:cs="Times New Roman"/>
                          <w:kern w:val="2"/>
                          <w:sz w:val="24"/>
                          <w:szCs w:val="24"/>
                          <w:lang w:val="en-US" w:bidi="ar-SA"/>
                        </w:rPr>
                        <w:t>（正</w:t>
                      </w:r>
                      <w:r>
                        <w:rPr>
                          <w:rFonts w:hint="eastAsia" w:cs="Times New Roman"/>
                          <w:kern w:val="2"/>
                          <w:sz w:val="24"/>
                          <w:szCs w:val="24"/>
                          <w:lang w:val="en-US" w:eastAsia="zh-CN" w:bidi="ar-SA"/>
                        </w:rPr>
                        <w:t>反</w:t>
                      </w:r>
                      <w:r>
                        <w:rPr>
                          <w:rFonts w:hint="eastAsia" w:ascii="宋体" w:hAnsi="宋体" w:eastAsia="宋体" w:cs="Times New Roman"/>
                          <w:kern w:val="2"/>
                          <w:sz w:val="24"/>
                          <w:szCs w:val="24"/>
                          <w:lang w:val="en-US" w:bidi="ar-SA"/>
                        </w:rPr>
                        <w:t>面）</w:t>
                      </w:r>
                    </w:p>
                    <w:p>
                      <w:pPr>
                        <w:pStyle w:val="14"/>
                        <w:autoSpaceDE/>
                        <w:autoSpaceDN/>
                        <w:snapToGrid w:val="0"/>
                        <w:ind w:left="0" w:leftChars="0" w:firstLine="0" w:firstLineChars="0"/>
                        <w:jc w:val="center"/>
                        <w:rPr>
                          <w:rFonts w:hint="eastAsia" w:ascii="宋体" w:hAnsi="宋体" w:eastAsia="宋体" w:cs="Times New Roman"/>
                          <w:kern w:val="2"/>
                          <w:sz w:val="24"/>
                          <w:szCs w:val="24"/>
                          <w:lang w:val="en-US" w:bidi="ar-SA"/>
                        </w:rPr>
                      </w:pPr>
                    </w:p>
                  </w:txbxContent>
                </v:textbox>
                <w10:wrap type="topAndBottom"/>
              </v:shape>
            </w:pict>
          </mc:Fallback>
        </mc:AlternateContent>
      </w:r>
    </w:p>
    <w:p>
      <w:pPr>
        <w:pStyle w:val="14"/>
        <w:autoSpaceDE/>
        <w:autoSpaceDN/>
        <w:snapToGrid w:val="0"/>
        <w:ind w:left="0"/>
        <w:jc w:val="right"/>
        <w:rPr>
          <w:rFonts w:cs="Times New Roman"/>
          <w:color w:val="auto"/>
          <w:kern w:val="2"/>
          <w:sz w:val="24"/>
          <w:szCs w:val="24"/>
          <w:highlight w:val="none"/>
          <w:lang w:val="en-US" w:bidi="ar-SA"/>
        </w:rPr>
      </w:pPr>
    </w:p>
    <w:p>
      <w:pPr>
        <w:pStyle w:val="14"/>
        <w:autoSpaceDE/>
        <w:autoSpaceDN/>
        <w:snapToGrid w:val="0"/>
        <w:ind w:left="0"/>
        <w:jc w:val="left"/>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标</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人：（盖章）</w:t>
      </w:r>
    </w:p>
    <w:p>
      <w:pPr>
        <w:pStyle w:val="14"/>
        <w:autoSpaceDE/>
        <w:autoSpaceDN/>
        <w:snapToGrid w:val="0"/>
        <w:ind w:left="0"/>
        <w:jc w:val="left"/>
        <w:rPr>
          <w:rFonts w:cs="Times New Roman"/>
          <w:color w:val="auto"/>
          <w:kern w:val="2"/>
          <w:sz w:val="24"/>
          <w:szCs w:val="24"/>
          <w:highlight w:val="none"/>
          <w:lang w:val="en-US" w:bidi="ar-SA"/>
        </w:rPr>
      </w:pPr>
    </w:p>
    <w:p>
      <w:pPr>
        <w:pStyle w:val="14"/>
        <w:autoSpaceDE/>
        <w:autoSpaceDN/>
        <w:snapToGrid w:val="0"/>
        <w:ind w:left="0"/>
        <w:jc w:val="left"/>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法定代表人：（签字</w:t>
      </w:r>
      <w:r>
        <w:rPr>
          <w:rFonts w:hint="eastAsia" w:cs="Times New Roman"/>
          <w:color w:val="auto"/>
          <w:kern w:val="2"/>
          <w:sz w:val="24"/>
          <w:szCs w:val="24"/>
          <w:highlight w:val="none"/>
          <w:lang w:val="en-US" w:eastAsia="zh-CN" w:bidi="ar-SA"/>
        </w:rPr>
        <w:t>和盖章</w:t>
      </w:r>
      <w:r>
        <w:rPr>
          <w:rFonts w:hint="eastAsia" w:cs="Times New Roman"/>
          <w:color w:val="auto"/>
          <w:kern w:val="2"/>
          <w:sz w:val="24"/>
          <w:szCs w:val="24"/>
          <w:highlight w:val="none"/>
          <w:lang w:val="en-US" w:bidi="ar-SA"/>
        </w:rPr>
        <w:t>）</w:t>
      </w:r>
    </w:p>
    <w:p>
      <w:pPr>
        <w:pStyle w:val="14"/>
        <w:autoSpaceDE/>
        <w:autoSpaceDN/>
        <w:snapToGrid w:val="0"/>
        <w:ind w:left="0"/>
        <w:jc w:val="left"/>
        <w:rPr>
          <w:rFonts w:hint="eastAsia" w:cs="Times New Roman"/>
          <w:color w:val="auto"/>
          <w:kern w:val="2"/>
          <w:sz w:val="24"/>
          <w:szCs w:val="24"/>
          <w:highlight w:val="none"/>
          <w:lang w:val="en-US" w:bidi="ar-SA"/>
        </w:rPr>
      </w:pPr>
    </w:p>
    <w:p>
      <w:pPr>
        <w:pStyle w:val="14"/>
        <w:autoSpaceDE/>
        <w:autoSpaceDN/>
        <w:snapToGrid w:val="0"/>
        <w:ind w:left="0"/>
        <w:jc w:val="left"/>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授权委托人：（签字或盖章）</w:t>
      </w:r>
    </w:p>
    <w:p>
      <w:pPr>
        <w:pStyle w:val="14"/>
        <w:autoSpaceDE/>
        <w:autoSpaceDN/>
        <w:snapToGrid w:val="0"/>
        <w:ind w:left="0"/>
        <w:jc w:val="left"/>
        <w:rPr>
          <w:rFonts w:cs="Times New Roman"/>
          <w:color w:val="auto"/>
          <w:kern w:val="2"/>
          <w:sz w:val="24"/>
          <w:szCs w:val="24"/>
          <w:highlight w:val="none"/>
          <w:lang w:val="en-US" w:bidi="ar-SA"/>
        </w:rPr>
      </w:pPr>
    </w:p>
    <w:p>
      <w:pPr>
        <w:pStyle w:val="14"/>
        <w:autoSpaceDE/>
        <w:autoSpaceDN/>
        <w:snapToGrid w:val="0"/>
        <w:jc w:val="left"/>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日</w:t>
      </w:r>
    </w:p>
    <w:p>
      <w:pPr>
        <w:pStyle w:val="14"/>
        <w:autoSpaceDE/>
        <w:autoSpaceDN/>
        <w:snapToGrid w:val="0"/>
        <w:ind w:left="0"/>
        <w:jc w:val="left"/>
        <w:rPr>
          <w:rFonts w:cs="Times New Roman"/>
          <w:color w:val="auto"/>
          <w:kern w:val="2"/>
          <w:sz w:val="24"/>
          <w:szCs w:val="24"/>
          <w:highlight w:val="none"/>
          <w:lang w:val="en-US" w:bidi="ar-SA"/>
        </w:rPr>
        <w:sectPr>
          <w:pgSz w:w="11910" w:h="16840"/>
          <w:pgMar w:top="1180" w:right="1320" w:bottom="1380" w:left="860" w:header="0" w:footer="1113" w:gutter="0"/>
          <w:pgBorders>
            <w:top w:val="none" w:sz="0" w:space="0"/>
            <w:left w:val="none" w:sz="0" w:space="0"/>
            <w:bottom w:val="none" w:sz="0" w:space="0"/>
            <w:right w:val="none" w:sz="0" w:space="0"/>
          </w:pgBorders>
          <w:cols w:equalWidth="0" w:num="1">
            <w:col w:w="10510"/>
          </w:cols>
        </w:sect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附件三：</w:t>
      </w:r>
    </w:p>
    <w:p>
      <w:pPr>
        <w:pStyle w:val="14"/>
        <w:autoSpaceDE/>
        <w:autoSpaceDN/>
        <w:snapToGrid w:val="0"/>
        <w:ind w:left="0"/>
        <w:jc w:val="center"/>
        <w:rPr>
          <w:rFonts w:cs="Times New Roman"/>
          <w:color w:val="auto"/>
          <w:kern w:val="2"/>
          <w:szCs w:val="28"/>
          <w:highlight w:val="none"/>
          <w:lang w:bidi="ar-SA"/>
        </w:rPr>
      </w:pPr>
      <w:r>
        <w:rPr>
          <w:rFonts w:hint="eastAsia" w:cs="Times New Roman"/>
          <w:color w:val="auto"/>
          <w:kern w:val="2"/>
          <w:szCs w:val="28"/>
          <w:highlight w:val="none"/>
          <w:lang w:bidi="ar-SA"/>
        </w:rPr>
        <w:t>投标报价一览表</w:t>
      </w:r>
    </w:p>
    <w:p>
      <w:pPr>
        <w:pStyle w:val="14"/>
        <w:autoSpaceDE/>
        <w:autoSpaceDN/>
        <w:snapToGrid w:val="0"/>
        <w:ind w:left="0"/>
        <w:jc w:val="both"/>
        <w:rPr>
          <w:rFonts w:cs="Times New Roman"/>
          <w:color w:val="auto"/>
          <w:kern w:val="2"/>
          <w:szCs w:val="28"/>
          <w:highlight w:val="none"/>
          <w:lang w:bidi="ar-SA"/>
        </w:rPr>
      </w:pPr>
    </w:p>
    <w:tbl>
      <w:tblPr>
        <w:tblStyle w:val="20"/>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2654"/>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046" w:type="dxa"/>
            <w:tcBorders>
              <w:top w:val="single" w:color="000000" w:sz="2" w:space="0"/>
              <w:left w:val="single" w:color="000000" w:sz="2" w:space="0"/>
              <w:right w:val="single" w:color="000000" w:sz="2" w:space="0"/>
            </w:tcBorders>
            <w:vAlign w:val="center"/>
          </w:tcPr>
          <w:p>
            <w:pPr>
              <w:spacing w:line="400" w:lineRule="exact"/>
              <w:jc w:val="center"/>
              <w:rPr>
                <w:color w:val="auto"/>
                <w:sz w:val="24"/>
                <w:highlight w:val="none"/>
              </w:rPr>
            </w:pPr>
            <w:r>
              <w:rPr>
                <w:rFonts w:hint="eastAsia"/>
                <w:color w:val="auto"/>
                <w:sz w:val="24"/>
                <w:highlight w:val="none"/>
              </w:rPr>
              <w:t>序号</w:t>
            </w:r>
          </w:p>
        </w:tc>
        <w:tc>
          <w:tcPr>
            <w:tcW w:w="2654" w:type="dxa"/>
            <w:tcBorders>
              <w:top w:val="single" w:color="000000" w:sz="2" w:space="0"/>
              <w:left w:val="single" w:color="auto" w:sz="4" w:space="0"/>
            </w:tcBorders>
            <w:vAlign w:val="center"/>
          </w:tcPr>
          <w:p>
            <w:pPr>
              <w:spacing w:line="400" w:lineRule="exact"/>
              <w:jc w:val="center"/>
              <w:rPr>
                <w:color w:val="auto"/>
                <w:sz w:val="24"/>
                <w:highlight w:val="none"/>
              </w:rPr>
            </w:pPr>
            <w:r>
              <w:rPr>
                <w:rFonts w:hint="eastAsia"/>
                <w:color w:val="auto"/>
                <w:sz w:val="24"/>
                <w:highlight w:val="none"/>
                <w:lang w:val="en-US"/>
              </w:rPr>
              <w:t>项目</w:t>
            </w:r>
            <w:r>
              <w:rPr>
                <w:rFonts w:hint="eastAsia"/>
                <w:color w:val="auto"/>
                <w:sz w:val="24"/>
                <w:highlight w:val="none"/>
              </w:rPr>
              <w:t>名称</w:t>
            </w:r>
          </w:p>
        </w:tc>
        <w:tc>
          <w:tcPr>
            <w:tcW w:w="5696" w:type="dxa"/>
            <w:tcBorders>
              <w:top w:val="single" w:color="000000" w:sz="2" w:space="0"/>
              <w:left w:val="single" w:color="auto" w:sz="4" w:space="0"/>
            </w:tcBorders>
            <w:vAlign w:val="center"/>
          </w:tcPr>
          <w:p>
            <w:pPr>
              <w:spacing w:line="400" w:lineRule="exact"/>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046" w:type="dxa"/>
            <w:vMerge w:val="restart"/>
            <w:tcBorders>
              <w:top w:val="single" w:color="auto" w:sz="4" w:space="0"/>
              <w:left w:val="single" w:color="000000" w:sz="2" w:space="0"/>
              <w:right w:val="single" w:color="000000" w:sz="2" w:space="0"/>
            </w:tcBorders>
            <w:vAlign w:val="center"/>
          </w:tcPr>
          <w:p>
            <w:pPr>
              <w:spacing w:line="240" w:lineRule="atLeast"/>
              <w:jc w:val="center"/>
              <w:rPr>
                <w:rFonts w:ascii="宋体" w:hAnsi="Arial" w:eastAsia="宋体" w:cs="宋体"/>
                <w:color w:val="auto"/>
                <w:sz w:val="24"/>
                <w:szCs w:val="22"/>
                <w:highlight w:val="none"/>
                <w:lang w:val="zh-CN" w:eastAsia="zh-CN" w:bidi="zh-CN"/>
              </w:rPr>
            </w:pPr>
          </w:p>
          <w:p>
            <w:pPr>
              <w:spacing w:line="240" w:lineRule="atLeast"/>
              <w:jc w:val="center"/>
              <w:rPr>
                <w:rFonts w:hint="eastAsia" w:hAnsi="Arial" w:eastAsia="宋体"/>
                <w:color w:val="auto"/>
                <w:sz w:val="24"/>
                <w:highlight w:val="none"/>
                <w:lang w:eastAsia="zh-CN"/>
              </w:rPr>
            </w:pPr>
            <w:r>
              <w:rPr>
                <w:rFonts w:hint="eastAsia" w:hAnsi="Arial"/>
                <w:color w:val="auto"/>
                <w:sz w:val="24"/>
                <w:highlight w:val="none"/>
                <w:lang w:val="en-US" w:eastAsia="zh-CN"/>
              </w:rPr>
              <w:t>1</w:t>
            </w:r>
          </w:p>
        </w:tc>
        <w:tc>
          <w:tcPr>
            <w:tcW w:w="2654" w:type="dxa"/>
            <w:vMerge w:val="restart"/>
            <w:tcBorders>
              <w:top w:val="single" w:color="auto" w:sz="4" w:space="0"/>
              <w:left w:val="single" w:color="auto" w:sz="4" w:space="0"/>
              <w:right w:val="single" w:color="auto" w:sz="4" w:space="0"/>
            </w:tcBorders>
            <w:vAlign w:val="center"/>
          </w:tcPr>
          <w:p>
            <w:pPr>
              <w:jc w:val="center"/>
              <w:rPr>
                <w:rFonts w:hAnsi="Arial"/>
                <w:color w:val="auto"/>
                <w:sz w:val="24"/>
                <w:highlight w:val="none"/>
              </w:rPr>
            </w:pPr>
            <w:r>
              <w:rPr>
                <w:rFonts w:hint="eastAsia" w:hAnsi="Arial"/>
                <w:color w:val="auto"/>
                <w:sz w:val="24"/>
                <w:highlight w:val="none"/>
                <w:lang w:val="en-US" w:eastAsia="zh-CN"/>
              </w:rPr>
              <w:t>投标总</w:t>
            </w:r>
            <w:r>
              <w:rPr>
                <w:rFonts w:hint="eastAsia" w:hAnsi="Arial"/>
                <w:color w:val="auto"/>
                <w:sz w:val="24"/>
                <w:highlight w:val="none"/>
              </w:rPr>
              <w:t>报价</w:t>
            </w:r>
          </w:p>
          <w:p>
            <w:pPr>
              <w:jc w:val="center"/>
              <w:rPr>
                <w:rFonts w:hAnsi="Arial"/>
                <w:color w:val="auto"/>
                <w:sz w:val="24"/>
                <w:highlight w:val="none"/>
              </w:rPr>
            </w:pPr>
            <w:r>
              <w:rPr>
                <w:rFonts w:hint="eastAsia" w:hAnsi="Arial"/>
                <w:color w:val="auto"/>
                <w:sz w:val="24"/>
                <w:highlight w:val="none"/>
              </w:rPr>
              <w:t>（币种：人民币）</w:t>
            </w:r>
          </w:p>
        </w:tc>
        <w:tc>
          <w:tcPr>
            <w:tcW w:w="5696" w:type="dxa"/>
            <w:tcBorders>
              <w:top w:val="single" w:color="auto" w:sz="4" w:space="0"/>
              <w:left w:val="single" w:color="auto" w:sz="4" w:space="0"/>
              <w:right w:val="single" w:color="000000" w:sz="2" w:space="0"/>
            </w:tcBorders>
            <w:vAlign w:val="center"/>
          </w:tcPr>
          <w:p>
            <w:pPr>
              <w:widowControl/>
              <w:spacing w:line="300" w:lineRule="exact"/>
              <w:rPr>
                <w:rFonts w:hAnsi="Arial"/>
                <w:color w:val="auto"/>
                <w:sz w:val="24"/>
                <w:highlight w:val="none"/>
              </w:rPr>
            </w:pPr>
            <w:r>
              <w:rPr>
                <w:rFonts w:hint="eastAsia" w:hAnsi="Arial"/>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1046" w:type="dxa"/>
            <w:vMerge w:val="continue"/>
            <w:tcBorders>
              <w:left w:val="single" w:color="000000" w:sz="2" w:space="0"/>
              <w:right w:val="single" w:color="000000" w:sz="2" w:space="0"/>
            </w:tcBorders>
            <w:vAlign w:val="center"/>
          </w:tcPr>
          <w:p>
            <w:pPr>
              <w:spacing w:line="240" w:lineRule="atLeast"/>
              <w:jc w:val="center"/>
              <w:rPr>
                <w:rFonts w:ascii="宋体" w:hAnsi="Arial" w:eastAsia="宋体" w:cs="宋体"/>
                <w:color w:val="auto"/>
                <w:sz w:val="24"/>
                <w:szCs w:val="22"/>
                <w:highlight w:val="none"/>
                <w:lang w:val="zh-CN" w:eastAsia="zh-CN" w:bidi="zh-CN"/>
              </w:rPr>
            </w:pPr>
          </w:p>
        </w:tc>
        <w:tc>
          <w:tcPr>
            <w:tcW w:w="2654" w:type="dxa"/>
            <w:vMerge w:val="continue"/>
            <w:tcBorders>
              <w:left w:val="single" w:color="auto" w:sz="4" w:space="0"/>
              <w:right w:val="single" w:color="auto" w:sz="4" w:space="0"/>
            </w:tcBorders>
            <w:vAlign w:val="center"/>
          </w:tcPr>
          <w:p>
            <w:pPr>
              <w:jc w:val="center"/>
              <w:rPr>
                <w:rFonts w:hAnsi="Arial"/>
                <w:color w:val="auto"/>
                <w:sz w:val="24"/>
                <w:highlight w:val="none"/>
              </w:rPr>
            </w:pPr>
          </w:p>
        </w:tc>
        <w:tc>
          <w:tcPr>
            <w:tcW w:w="5696" w:type="dxa"/>
            <w:tcBorders>
              <w:top w:val="single" w:color="auto" w:sz="4" w:space="0"/>
              <w:left w:val="single" w:color="auto" w:sz="4" w:space="0"/>
              <w:right w:val="single" w:color="000000" w:sz="2" w:space="0"/>
            </w:tcBorders>
            <w:vAlign w:val="center"/>
          </w:tcPr>
          <w:p>
            <w:pPr>
              <w:widowControl/>
              <w:spacing w:line="300" w:lineRule="exact"/>
              <w:rPr>
                <w:rFonts w:hAnsi="Arial"/>
                <w:color w:val="auto"/>
                <w:sz w:val="24"/>
                <w:highlight w:val="none"/>
              </w:rPr>
            </w:pPr>
            <w:r>
              <w:rPr>
                <w:rFonts w:hint="eastAsia" w:hAnsi="Arial"/>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1046" w:type="dxa"/>
            <w:tcBorders>
              <w:left w:val="single" w:color="000000" w:sz="2" w:space="0"/>
              <w:bottom w:val="single" w:color="000000" w:sz="2" w:space="0"/>
              <w:right w:val="single" w:color="000000" w:sz="2" w:space="0"/>
            </w:tcBorders>
            <w:vAlign w:val="center"/>
          </w:tcPr>
          <w:p>
            <w:pPr>
              <w:jc w:val="center"/>
              <w:rPr>
                <w:rFonts w:hint="eastAsia" w:ascii="宋体" w:hAnsi="Arial" w:eastAsia="宋体" w:cs="宋体"/>
                <w:color w:val="auto"/>
                <w:sz w:val="24"/>
                <w:szCs w:val="22"/>
                <w:highlight w:val="none"/>
                <w:lang w:val="en-US" w:eastAsia="zh-CN" w:bidi="zh-CN"/>
              </w:rPr>
            </w:pPr>
            <w:r>
              <w:rPr>
                <w:rFonts w:hint="eastAsia" w:hAnsi="Arial"/>
                <w:color w:val="auto"/>
                <w:sz w:val="24"/>
                <w:highlight w:val="none"/>
                <w:lang w:val="en-US" w:eastAsia="zh-CN"/>
              </w:rPr>
              <w:t>2</w:t>
            </w:r>
          </w:p>
        </w:tc>
        <w:tc>
          <w:tcPr>
            <w:tcW w:w="2654" w:type="dxa"/>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Ansi="Arial"/>
                <w:color w:val="auto"/>
                <w:sz w:val="24"/>
                <w:highlight w:val="none"/>
              </w:rPr>
            </w:pPr>
            <w:r>
              <w:rPr>
                <w:rFonts w:hint="eastAsia"/>
                <w:color w:val="auto"/>
                <w:sz w:val="24"/>
                <w:highlight w:val="none"/>
              </w:rPr>
              <w:t>承诺交货期</w:t>
            </w:r>
          </w:p>
        </w:tc>
        <w:tc>
          <w:tcPr>
            <w:tcW w:w="5696" w:type="dxa"/>
            <w:tcBorders>
              <w:top w:val="single" w:color="auto" w:sz="4" w:space="0"/>
              <w:left w:val="single" w:color="auto" w:sz="4" w:space="0"/>
              <w:bottom w:val="single" w:color="000000" w:sz="2" w:space="0"/>
              <w:right w:val="single" w:color="000000" w:sz="2" w:space="0"/>
            </w:tcBorders>
            <w:vAlign w:val="center"/>
          </w:tcPr>
          <w:p>
            <w:pPr>
              <w:ind w:firstLine="600" w:firstLineChars="250"/>
              <w:rPr>
                <w:rFonts w:hint="eastAsia" w:hAnsi="Arial" w:eastAsia="宋体"/>
                <w:color w:val="auto"/>
                <w:sz w:val="24"/>
                <w:highlight w:val="none"/>
                <w:lang w:val="en-US" w:eastAsia="zh-CN"/>
              </w:rPr>
            </w:pPr>
            <w:r>
              <w:rPr>
                <w:rFonts w:hint="eastAsia"/>
                <w:color w:val="auto"/>
                <w:sz w:val="24"/>
                <w:highlight w:val="none"/>
              </w:rPr>
              <w:t>合同签订后</w:t>
            </w:r>
            <w:r>
              <w:rPr>
                <w:rFonts w:hint="eastAsia"/>
                <w:color w:val="auto"/>
                <w:sz w:val="24"/>
                <w:highlight w:val="none"/>
                <w:u w:val="single"/>
                <w:lang w:val="en-US"/>
              </w:rPr>
              <w:t xml:space="preserve">        </w:t>
            </w:r>
            <w:r>
              <w:rPr>
                <w:rFonts w:hint="eastAsia"/>
                <w:color w:val="auto"/>
                <w:sz w:val="24"/>
                <w:highlight w:val="none"/>
                <w:lang w:val="en-US"/>
              </w:rPr>
              <w:t>日内交付</w:t>
            </w:r>
            <w:r>
              <w:rPr>
                <w:rFonts w:hint="eastAsia"/>
                <w:color w:val="auto"/>
                <w:sz w:val="24"/>
                <w:highlight w:val="none"/>
                <w:lang w:val="en-US" w:eastAsia="zh-CN"/>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1046" w:type="dxa"/>
            <w:tcBorders>
              <w:left w:val="single" w:color="000000" w:sz="2" w:space="0"/>
              <w:bottom w:val="single" w:color="000000" w:sz="2" w:space="0"/>
              <w:right w:val="single" w:color="000000" w:sz="2" w:space="0"/>
            </w:tcBorders>
            <w:vAlign w:val="center"/>
          </w:tcPr>
          <w:p>
            <w:pPr>
              <w:spacing w:line="240" w:lineRule="atLeast"/>
              <w:jc w:val="center"/>
              <w:rPr>
                <w:rFonts w:hint="eastAsia" w:hAnsi="Arial" w:eastAsia="宋体"/>
                <w:color w:val="auto"/>
                <w:sz w:val="24"/>
                <w:highlight w:val="none"/>
                <w:lang w:val="en-US" w:eastAsia="zh-CN"/>
              </w:rPr>
            </w:pPr>
            <w:r>
              <w:rPr>
                <w:rFonts w:hint="eastAsia" w:hAnsi="Arial"/>
                <w:color w:val="auto"/>
                <w:sz w:val="24"/>
                <w:highlight w:val="none"/>
                <w:lang w:val="en-US" w:eastAsia="zh-CN"/>
              </w:rPr>
              <w:t>3</w:t>
            </w:r>
          </w:p>
        </w:tc>
        <w:tc>
          <w:tcPr>
            <w:tcW w:w="2654" w:type="dxa"/>
            <w:tcBorders>
              <w:top w:val="single" w:color="auto" w:sz="4" w:space="0"/>
              <w:left w:val="single" w:color="auto" w:sz="4" w:space="0"/>
              <w:bottom w:val="single" w:color="000000" w:sz="2" w:space="0"/>
              <w:right w:val="single" w:color="auto" w:sz="4" w:space="0"/>
            </w:tcBorders>
            <w:vAlign w:val="center"/>
          </w:tcPr>
          <w:p>
            <w:pPr>
              <w:spacing w:line="400" w:lineRule="exact"/>
              <w:jc w:val="center"/>
              <w:rPr>
                <w:color w:val="auto"/>
                <w:sz w:val="24"/>
                <w:highlight w:val="none"/>
              </w:rPr>
            </w:pPr>
            <w:r>
              <w:rPr>
                <w:rFonts w:hint="eastAsia"/>
                <w:color w:val="auto"/>
                <w:sz w:val="24"/>
                <w:highlight w:val="none"/>
              </w:rPr>
              <w:t>承诺质保期</w:t>
            </w:r>
          </w:p>
        </w:tc>
        <w:tc>
          <w:tcPr>
            <w:tcW w:w="5696" w:type="dxa"/>
            <w:tcBorders>
              <w:top w:val="single" w:color="auto" w:sz="4" w:space="0"/>
              <w:left w:val="single" w:color="auto" w:sz="4" w:space="0"/>
              <w:bottom w:val="single" w:color="000000" w:sz="2" w:space="0"/>
              <w:right w:val="single" w:color="000000" w:sz="2" w:space="0"/>
            </w:tcBorders>
            <w:vAlign w:val="center"/>
          </w:tcPr>
          <w:p>
            <w:pPr>
              <w:ind w:firstLine="600" w:firstLineChars="250"/>
              <w:rPr>
                <w:color w:val="auto"/>
                <w:sz w:val="24"/>
                <w:highlight w:val="none"/>
                <w:u w:val="single"/>
                <w:lang w:val="en-US"/>
              </w:rPr>
            </w:pPr>
            <w:r>
              <w:rPr>
                <w:rFonts w:hint="eastAsia"/>
                <w:color w:val="auto"/>
                <w:sz w:val="24"/>
                <w:highlight w:val="none"/>
                <w:u w:val="single"/>
                <w:lang w:val="en-US"/>
              </w:rPr>
              <w:t xml:space="preserve">       </w:t>
            </w:r>
            <w:r>
              <w:rPr>
                <w:rFonts w:hint="eastAsia"/>
                <w:color w:val="auto"/>
                <w:sz w:val="24"/>
                <w:highlight w:val="none"/>
                <w:lang w:val="en-U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1046"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hAnsi="Arial" w:eastAsia="宋体"/>
                <w:color w:val="auto"/>
                <w:sz w:val="24"/>
                <w:highlight w:val="none"/>
                <w:lang w:val="en-US" w:eastAsia="zh-CN"/>
              </w:rPr>
            </w:pPr>
            <w:r>
              <w:rPr>
                <w:rFonts w:hint="eastAsia" w:hAnsi="Arial"/>
                <w:color w:val="auto"/>
                <w:sz w:val="24"/>
                <w:highlight w:val="none"/>
                <w:lang w:val="en-US" w:eastAsia="zh-CN"/>
              </w:rPr>
              <w:t>4</w:t>
            </w:r>
          </w:p>
        </w:tc>
        <w:tc>
          <w:tcPr>
            <w:tcW w:w="2654"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color w:val="auto"/>
                <w:sz w:val="24"/>
                <w:highlight w:val="none"/>
              </w:rPr>
            </w:pPr>
            <w:r>
              <w:rPr>
                <w:rFonts w:hint="eastAsia"/>
                <w:color w:val="auto"/>
                <w:sz w:val="24"/>
                <w:highlight w:val="none"/>
              </w:rPr>
              <w:t>承诺交货地点</w:t>
            </w:r>
          </w:p>
        </w:tc>
        <w:tc>
          <w:tcPr>
            <w:tcW w:w="5696" w:type="dxa"/>
            <w:tcBorders>
              <w:top w:val="single" w:color="auto" w:sz="4" w:space="0"/>
              <w:left w:val="single" w:color="auto" w:sz="4" w:space="0"/>
              <w:bottom w:val="single" w:color="000000" w:sz="2" w:space="0"/>
              <w:right w:val="single" w:color="000000" w:sz="2" w:space="0"/>
            </w:tcBorders>
            <w:vAlign w:val="center"/>
          </w:tcPr>
          <w:p>
            <w:pPr>
              <w:spacing w:line="240" w:lineRule="atLeast"/>
              <w:ind w:firstLine="480" w:firstLineChars="200"/>
              <w:rPr>
                <w:rFonts w:hAnsi="Arial"/>
                <w:color w:val="auto"/>
                <w:sz w:val="24"/>
                <w:highlight w:val="none"/>
              </w:rPr>
            </w:pPr>
            <w:r>
              <w:rPr>
                <w:rFonts w:hint="eastAsia" w:ascii="宋体" w:hAnsi="Arial" w:eastAsia="宋体" w:cs="宋体"/>
                <w:color w:val="auto"/>
                <w:sz w:val="24"/>
                <w:highlight w:val="none"/>
                <w:lang w:val="en-US"/>
              </w:rPr>
              <w:t>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1046" w:type="dxa"/>
            <w:tcBorders>
              <w:top w:val="single" w:color="auto" w:sz="4" w:space="0"/>
              <w:left w:val="single" w:color="000000" w:sz="2" w:space="0"/>
              <w:bottom w:val="single" w:color="000000" w:sz="2" w:space="0"/>
              <w:right w:val="single" w:color="000000" w:sz="2" w:space="0"/>
            </w:tcBorders>
            <w:vAlign w:val="center"/>
          </w:tcPr>
          <w:p>
            <w:pPr>
              <w:jc w:val="center"/>
              <w:rPr>
                <w:rFonts w:hint="default" w:hAnsi="Arial"/>
                <w:color w:val="auto"/>
                <w:sz w:val="24"/>
                <w:highlight w:val="none"/>
                <w:lang w:val="en-US" w:eastAsia="zh-CN"/>
              </w:rPr>
            </w:pPr>
            <w:r>
              <w:rPr>
                <w:rFonts w:hint="eastAsia" w:hAnsi="Arial"/>
                <w:color w:val="auto"/>
                <w:sz w:val="24"/>
                <w:highlight w:val="none"/>
                <w:lang w:val="en-US" w:eastAsia="zh-CN"/>
              </w:rPr>
              <w:t>5</w:t>
            </w:r>
          </w:p>
        </w:tc>
        <w:tc>
          <w:tcPr>
            <w:tcW w:w="2654"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color w:val="auto"/>
                <w:sz w:val="24"/>
                <w:highlight w:val="none"/>
              </w:rPr>
            </w:pPr>
            <w:r>
              <w:rPr>
                <w:rFonts w:hint="eastAsia"/>
                <w:color w:val="auto"/>
                <w:sz w:val="24"/>
                <w:highlight w:val="none"/>
                <w:lang w:val="en-US"/>
              </w:rPr>
              <w:t>质量要求</w:t>
            </w:r>
          </w:p>
        </w:tc>
        <w:tc>
          <w:tcPr>
            <w:tcW w:w="5696"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480" w:firstLineChars="200"/>
              <w:jc w:val="left"/>
              <w:rPr>
                <w:rFonts w:hint="eastAsia"/>
                <w:color w:val="auto"/>
                <w:sz w:val="24"/>
                <w:highlight w:val="none"/>
                <w:lang w:val="en-US"/>
              </w:rPr>
            </w:pPr>
            <w:r>
              <w:rPr>
                <w:rFonts w:hint="eastAsia"/>
                <w:color w:val="auto"/>
                <w:sz w:val="24"/>
                <w:highlight w:val="none"/>
                <w:lang w:val="en-US"/>
              </w:rPr>
              <w:t>合格，必须达到国家规定的标准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9396" w:type="dxa"/>
            <w:gridSpan w:val="3"/>
            <w:tcBorders>
              <w:top w:val="single" w:color="auto" w:sz="4" w:space="0"/>
              <w:left w:val="single" w:color="000000" w:sz="2" w:space="0"/>
              <w:bottom w:val="single" w:color="000000" w:sz="2" w:space="0"/>
              <w:right w:val="single" w:color="000000" w:sz="2" w:space="0"/>
            </w:tcBorders>
            <w:vAlign w:val="center"/>
          </w:tcPr>
          <w:p>
            <w:pPr>
              <w:pStyle w:val="13"/>
              <w:outlineLvl w:val="1"/>
              <w:rPr>
                <w:rFonts w:hAnsi="Arial"/>
                <w:color w:val="auto"/>
                <w:sz w:val="24"/>
                <w:szCs w:val="24"/>
                <w:highlight w:val="none"/>
                <w:lang w:val="en-US"/>
              </w:rPr>
            </w:pPr>
            <w:r>
              <w:rPr>
                <w:rFonts w:hint="eastAsia" w:hAnsi="Arial"/>
                <w:color w:val="auto"/>
                <w:sz w:val="24"/>
                <w:szCs w:val="24"/>
                <w:highlight w:val="none"/>
                <w:lang w:val="en-US"/>
              </w:rPr>
              <w:t>备注：</w:t>
            </w:r>
          </w:p>
        </w:tc>
      </w:tr>
    </w:tbl>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标</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人：（盖章）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法定代表人或其授权委托人：（签字或盖章）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2160" w:firstLineChars="9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日</w:t>
      </w:r>
    </w:p>
    <w:p>
      <w:pPr>
        <w:snapToGrid w:val="0"/>
        <w:spacing w:line="360" w:lineRule="auto"/>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注：投标报价应包括外购件、外协件、配套件、原材料及生产制造、检验验收、包装、保险、合理利润、税费、管理、运杂、安装、售后服务、培训等费用</w:t>
      </w:r>
      <w:r>
        <w:rPr>
          <w:rFonts w:hint="eastAsia"/>
          <w:color w:val="auto"/>
          <w:sz w:val="24"/>
          <w:highlight w:val="none"/>
        </w:rPr>
        <w:t>的最终报价</w:t>
      </w:r>
      <w:r>
        <w:rPr>
          <w:rFonts w:hint="eastAsia" w:cs="Times New Roman"/>
          <w:color w:val="auto"/>
          <w:kern w:val="2"/>
          <w:sz w:val="24"/>
          <w:szCs w:val="24"/>
          <w:highlight w:val="none"/>
          <w:lang w:val="en-US" w:bidi="ar-SA"/>
        </w:rPr>
        <w:t>；</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hint="eastAsia" w:cs="Times New Roman"/>
          <w:color w:val="auto"/>
          <w:kern w:val="2"/>
          <w:szCs w:val="28"/>
          <w:highlight w:val="none"/>
          <w:lang w:bidi="ar-SA"/>
        </w:rPr>
      </w:pPr>
      <w:r>
        <w:rPr>
          <w:rFonts w:hint="eastAsia" w:cs="Times New Roman"/>
          <w:color w:val="auto"/>
          <w:kern w:val="2"/>
          <w:sz w:val="24"/>
          <w:szCs w:val="24"/>
          <w:highlight w:val="none"/>
          <w:lang w:val="en-US" w:bidi="ar-SA"/>
        </w:rPr>
        <w:t>附件四：</w:t>
      </w:r>
    </w:p>
    <w:p>
      <w:pPr>
        <w:pStyle w:val="14"/>
        <w:autoSpaceDE/>
        <w:autoSpaceDN/>
        <w:snapToGrid w:val="0"/>
        <w:ind w:left="0"/>
        <w:jc w:val="center"/>
        <w:rPr>
          <w:rFonts w:hint="eastAsia" w:cs="Times New Roman"/>
          <w:color w:val="auto"/>
          <w:kern w:val="2"/>
          <w:szCs w:val="28"/>
          <w:highlight w:val="none"/>
          <w:lang w:bidi="ar-SA"/>
        </w:rPr>
      </w:pPr>
      <w:r>
        <w:rPr>
          <w:rFonts w:hint="eastAsia" w:cs="Times New Roman"/>
          <w:color w:val="auto"/>
          <w:kern w:val="2"/>
          <w:szCs w:val="28"/>
          <w:highlight w:val="none"/>
          <w:lang w:val="en-US" w:eastAsia="zh-CN" w:bidi="ar-SA"/>
        </w:rPr>
        <w:t>4.1</w:t>
      </w:r>
      <w:r>
        <w:rPr>
          <w:rFonts w:hint="eastAsia" w:cs="Times New Roman"/>
          <w:color w:val="auto"/>
          <w:kern w:val="2"/>
          <w:szCs w:val="28"/>
          <w:highlight w:val="none"/>
          <w:lang w:bidi="ar-SA"/>
        </w:rPr>
        <w:t>采购清单报价明细表</w:t>
      </w:r>
    </w:p>
    <w:tbl>
      <w:tblPr>
        <w:tblStyle w:val="21"/>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01"/>
        <w:gridCol w:w="1072"/>
        <w:gridCol w:w="1204"/>
        <w:gridCol w:w="1105"/>
        <w:gridCol w:w="1291"/>
        <w:gridCol w:w="175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06"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设备名称</w:t>
            </w: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数量</w:t>
            </w: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单位</w:t>
            </w: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品牌</w:t>
            </w: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cs="宋体"/>
                <w:b/>
                <w:color w:val="auto"/>
                <w:sz w:val="24"/>
                <w:szCs w:val="24"/>
                <w:highlight w:val="none"/>
                <w:vertAlign w:val="baseline"/>
                <w:lang w:val="en-US" w:eastAsia="zh-CN"/>
              </w:rPr>
              <w:t>生产厂家</w:t>
            </w: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单价（元）</w:t>
            </w: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eastAsia" w:eastAsia="宋体"/>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1</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eastAsia" w:eastAsia="宋体"/>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2</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3</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4</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5</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6</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7</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8</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9</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6" w:type="dxa"/>
            <w:vAlign w:val="center"/>
          </w:tcPr>
          <w:p>
            <w:pPr>
              <w:pStyle w:val="8"/>
              <w:ind w:left="0" w:leftChars="0" w:firstLine="0" w:firstLineChars="0"/>
              <w:jc w:val="center"/>
              <w:rPr>
                <w:rFonts w:hint="default"/>
                <w:b/>
                <w:color w:val="auto"/>
                <w:sz w:val="24"/>
                <w:szCs w:val="24"/>
                <w:highlight w:val="none"/>
                <w:vertAlign w:val="baseline"/>
                <w:lang w:val="en-US" w:eastAsia="zh-CN"/>
              </w:rPr>
            </w:pPr>
            <w:r>
              <w:rPr>
                <w:rFonts w:hint="eastAsia"/>
                <w:b/>
                <w:color w:val="auto"/>
                <w:sz w:val="24"/>
                <w:szCs w:val="24"/>
                <w:highlight w:val="none"/>
                <w:vertAlign w:val="baseline"/>
                <w:lang w:val="en-US" w:eastAsia="zh-CN"/>
              </w:rPr>
              <w:t>10</w:t>
            </w:r>
          </w:p>
        </w:tc>
        <w:tc>
          <w:tcPr>
            <w:tcW w:w="130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072"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04"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105"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291"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757"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c>
          <w:tcPr>
            <w:tcW w:w="1513" w:type="dxa"/>
            <w:vAlign w:val="center"/>
          </w:tcPr>
          <w:p>
            <w:pPr>
              <w:pStyle w:val="8"/>
              <w:ind w:left="0" w:leftChars="0" w:firstLine="0" w:firstLineChars="0"/>
              <w:jc w:val="center"/>
              <w:rPr>
                <w:rFonts w:hint="eastAsia" w:ascii="宋体" w:hAnsi="宋体" w:eastAsia="宋体" w:cs="宋体"/>
                <w:b/>
                <w:color w:val="auto"/>
                <w:sz w:val="24"/>
                <w:szCs w:val="24"/>
                <w:highlight w:val="none"/>
                <w:vertAlign w:val="baseline"/>
                <w:lang w:val="en-US" w:eastAsia="zh-CN"/>
              </w:rPr>
            </w:pPr>
          </w:p>
        </w:tc>
      </w:tr>
    </w:tbl>
    <w:p>
      <w:pPr>
        <w:pStyle w:val="14"/>
        <w:autoSpaceDE/>
        <w:autoSpaceDN/>
        <w:snapToGrid w:val="0"/>
        <w:ind w:left="0" w:leftChars="0" w:firstLine="0" w:firstLineChars="0"/>
        <w:jc w:val="both"/>
        <w:rPr>
          <w:rFonts w:hint="eastAsia" w:cs="Times New Roman"/>
          <w:color w:val="auto"/>
          <w:kern w:val="2"/>
          <w:sz w:val="24"/>
          <w:szCs w:val="24"/>
          <w:highlight w:val="none"/>
          <w:lang w:val="en-US" w:bidi="ar-SA"/>
        </w:rPr>
      </w:pPr>
    </w:p>
    <w:p>
      <w:pPr>
        <w:pStyle w:val="14"/>
        <w:autoSpaceDE/>
        <w:autoSpaceDN/>
        <w:snapToGrid w:val="0"/>
        <w:ind w:left="0" w:firstLine="480" w:firstLineChars="20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标</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人：（盖章）</w:t>
      </w: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法定代表人或其授权委托人：（签字或盖章）</w:t>
      </w:r>
    </w:p>
    <w:p>
      <w:pPr>
        <w:pStyle w:val="14"/>
        <w:autoSpaceDE/>
        <w:autoSpaceDN/>
        <w:snapToGrid w:val="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日</w:t>
      </w:r>
    </w:p>
    <w:p>
      <w:pPr>
        <w:pStyle w:val="14"/>
        <w:autoSpaceDE/>
        <w:autoSpaceDN/>
        <w:snapToGrid w:val="0"/>
        <w:ind w:left="0" w:leftChars="0" w:firstLine="482" w:firstLineChars="200"/>
        <w:jc w:val="both"/>
        <w:rPr>
          <w:rFonts w:hint="eastAsia"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说明：生产厂家需要详细填写不得简写。</w:t>
      </w:r>
    </w:p>
    <w:p>
      <w:pPr>
        <w:pStyle w:val="14"/>
        <w:autoSpaceDE/>
        <w:autoSpaceDN/>
        <w:snapToGrid w:val="0"/>
        <w:ind w:left="0" w:leftChars="0" w:firstLine="482" w:firstLineChars="200"/>
        <w:jc w:val="both"/>
        <w:rPr>
          <w:rFonts w:hint="eastAsia" w:cs="Times New Roman"/>
          <w:b/>
          <w:bCs/>
          <w:color w:val="auto"/>
          <w:kern w:val="2"/>
          <w:sz w:val="24"/>
          <w:szCs w:val="24"/>
          <w:highlight w:val="none"/>
          <w:lang w:val="en-US" w:eastAsia="zh-CN" w:bidi="ar-SA"/>
        </w:rPr>
      </w:pPr>
    </w:p>
    <w:p>
      <w:pPr>
        <w:pStyle w:val="14"/>
        <w:autoSpaceDE/>
        <w:autoSpaceDN/>
        <w:snapToGrid w:val="0"/>
        <w:ind w:left="0" w:leftChars="0" w:firstLine="482" w:firstLineChars="200"/>
        <w:jc w:val="both"/>
        <w:rPr>
          <w:rFonts w:hint="eastAsia" w:cs="Times New Roman"/>
          <w:b/>
          <w:bCs/>
          <w:color w:val="auto"/>
          <w:kern w:val="2"/>
          <w:sz w:val="24"/>
          <w:szCs w:val="24"/>
          <w:highlight w:val="none"/>
          <w:lang w:val="en-US" w:eastAsia="zh-CN" w:bidi="ar-SA"/>
        </w:rPr>
      </w:pPr>
    </w:p>
    <w:p>
      <w:pPr>
        <w:pStyle w:val="14"/>
        <w:autoSpaceDE/>
        <w:autoSpaceDN/>
        <w:snapToGrid w:val="0"/>
        <w:ind w:left="0" w:leftChars="0" w:firstLine="482" w:firstLineChars="200"/>
        <w:jc w:val="both"/>
        <w:rPr>
          <w:rFonts w:hint="eastAsia" w:cs="Times New Roman"/>
          <w:b/>
          <w:bCs/>
          <w:color w:val="auto"/>
          <w:kern w:val="2"/>
          <w:sz w:val="24"/>
          <w:szCs w:val="24"/>
          <w:highlight w:val="none"/>
          <w:lang w:val="en-US" w:eastAsia="zh-CN" w:bidi="ar-SA"/>
        </w:rPr>
      </w:pPr>
    </w:p>
    <w:p>
      <w:pPr>
        <w:pStyle w:val="14"/>
        <w:autoSpaceDE/>
        <w:autoSpaceDN/>
        <w:snapToGrid w:val="0"/>
        <w:ind w:left="0"/>
        <w:jc w:val="center"/>
        <w:rPr>
          <w:rFonts w:cs="Times New Roman"/>
          <w:color w:val="auto"/>
          <w:kern w:val="2"/>
          <w:szCs w:val="28"/>
          <w:highlight w:val="none"/>
          <w:lang w:bidi="ar-SA"/>
        </w:rPr>
      </w:pPr>
      <w:r>
        <w:rPr>
          <w:rFonts w:hint="eastAsia" w:cs="Times New Roman"/>
          <w:color w:val="auto"/>
          <w:kern w:val="2"/>
          <w:szCs w:val="28"/>
          <w:highlight w:val="none"/>
          <w:lang w:val="en-US" w:eastAsia="zh-CN" w:bidi="ar-SA"/>
        </w:rPr>
        <w:t>4.2</w:t>
      </w:r>
      <w:r>
        <w:rPr>
          <w:rFonts w:hint="eastAsia" w:cs="Times New Roman"/>
          <w:color w:val="auto"/>
          <w:kern w:val="2"/>
          <w:szCs w:val="28"/>
          <w:highlight w:val="none"/>
          <w:lang w:bidi="ar-SA"/>
        </w:rPr>
        <w:t>报价明细表</w:t>
      </w:r>
    </w:p>
    <w:p>
      <w:pPr>
        <w:pStyle w:val="8"/>
        <w:rPr>
          <w:rFonts w:hint="default"/>
          <w:color w:val="auto"/>
          <w:highlight w:val="none"/>
          <w:lang w:val="en-US"/>
        </w:rPr>
      </w:pPr>
    </w:p>
    <w:tbl>
      <w:tblPr>
        <w:tblStyle w:val="20"/>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7"/>
        <w:gridCol w:w="2725"/>
        <w:gridCol w:w="1743"/>
        <w:gridCol w:w="1338"/>
        <w:gridCol w:w="113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spacing w:line="288" w:lineRule="auto"/>
              <w:jc w:val="center"/>
              <w:rPr>
                <w:b/>
                <w:bCs/>
                <w:color w:val="auto"/>
                <w:kern w:val="2"/>
                <w:szCs w:val="21"/>
                <w:highlight w:val="none"/>
              </w:rPr>
            </w:pPr>
            <w:r>
              <w:rPr>
                <w:rFonts w:hint="eastAsia"/>
                <w:b/>
                <w:bCs/>
                <w:color w:val="auto"/>
                <w:kern w:val="2"/>
                <w:sz w:val="21"/>
                <w:szCs w:val="21"/>
                <w:highlight w:val="none"/>
              </w:rPr>
              <w:t>序号</w:t>
            </w:r>
          </w:p>
        </w:tc>
        <w:tc>
          <w:tcPr>
            <w:tcW w:w="1457" w:type="dxa"/>
            <w:shd w:val="clear" w:color="auto" w:fill="FFFFFF"/>
            <w:vAlign w:val="center"/>
          </w:tcPr>
          <w:p>
            <w:pPr>
              <w:spacing w:line="288" w:lineRule="auto"/>
              <w:jc w:val="center"/>
              <w:rPr>
                <w:b/>
                <w:bCs/>
                <w:color w:val="auto"/>
                <w:kern w:val="2"/>
                <w:szCs w:val="21"/>
                <w:highlight w:val="none"/>
              </w:rPr>
            </w:pPr>
            <w:r>
              <w:rPr>
                <w:rFonts w:hint="eastAsia"/>
                <w:b/>
                <w:bCs/>
                <w:color w:val="auto"/>
                <w:kern w:val="2"/>
                <w:sz w:val="21"/>
                <w:szCs w:val="21"/>
                <w:highlight w:val="none"/>
              </w:rPr>
              <w:t>货物品名</w:t>
            </w:r>
          </w:p>
        </w:tc>
        <w:tc>
          <w:tcPr>
            <w:tcW w:w="2725" w:type="dxa"/>
            <w:shd w:val="clear" w:color="auto" w:fill="FFFFFF"/>
            <w:vAlign w:val="center"/>
          </w:tcPr>
          <w:p>
            <w:pPr>
              <w:spacing w:line="288" w:lineRule="auto"/>
              <w:jc w:val="center"/>
              <w:rPr>
                <w:b/>
                <w:bCs/>
                <w:color w:val="auto"/>
                <w:kern w:val="2"/>
                <w:szCs w:val="21"/>
                <w:highlight w:val="none"/>
              </w:rPr>
            </w:pPr>
            <w:r>
              <w:rPr>
                <w:rFonts w:hint="eastAsia"/>
                <w:b/>
                <w:bCs/>
                <w:color w:val="auto"/>
                <w:kern w:val="2"/>
                <w:sz w:val="21"/>
                <w:szCs w:val="21"/>
                <w:highlight w:val="none"/>
              </w:rPr>
              <w:t>规格型号</w:t>
            </w:r>
          </w:p>
        </w:tc>
        <w:tc>
          <w:tcPr>
            <w:tcW w:w="1743" w:type="dxa"/>
            <w:shd w:val="clear" w:color="auto" w:fill="FFFFFF"/>
            <w:vAlign w:val="center"/>
          </w:tcPr>
          <w:p>
            <w:pPr>
              <w:spacing w:line="288" w:lineRule="auto"/>
              <w:jc w:val="center"/>
              <w:rPr>
                <w:b/>
                <w:bCs/>
                <w:color w:val="auto"/>
                <w:kern w:val="2"/>
                <w:szCs w:val="21"/>
                <w:highlight w:val="none"/>
              </w:rPr>
            </w:pPr>
            <w:r>
              <w:rPr>
                <w:rFonts w:hint="eastAsia"/>
                <w:b/>
                <w:bCs/>
                <w:color w:val="auto"/>
                <w:kern w:val="2"/>
                <w:sz w:val="21"/>
                <w:szCs w:val="21"/>
                <w:highlight w:val="none"/>
              </w:rPr>
              <w:t>数量</w:t>
            </w:r>
          </w:p>
        </w:tc>
        <w:tc>
          <w:tcPr>
            <w:tcW w:w="1338" w:type="dxa"/>
            <w:shd w:val="clear" w:color="auto" w:fill="FFFFFF"/>
            <w:vAlign w:val="center"/>
          </w:tcPr>
          <w:p>
            <w:pPr>
              <w:spacing w:line="288" w:lineRule="auto"/>
              <w:jc w:val="center"/>
              <w:rPr>
                <w:rFonts w:hint="eastAsia" w:eastAsia="宋体"/>
                <w:b/>
                <w:bCs/>
                <w:color w:val="auto"/>
                <w:kern w:val="2"/>
                <w:szCs w:val="21"/>
                <w:highlight w:val="none"/>
                <w:lang w:eastAsia="zh-CN"/>
              </w:rPr>
            </w:pPr>
            <w:r>
              <w:rPr>
                <w:rFonts w:hint="eastAsia"/>
                <w:b/>
                <w:bCs/>
                <w:color w:val="auto"/>
                <w:kern w:val="2"/>
                <w:sz w:val="21"/>
                <w:szCs w:val="21"/>
                <w:highlight w:val="none"/>
              </w:rPr>
              <w:t>单价（元）</w:t>
            </w:r>
          </w:p>
        </w:tc>
        <w:tc>
          <w:tcPr>
            <w:tcW w:w="1137" w:type="dxa"/>
            <w:shd w:val="clear" w:color="auto" w:fill="FFFFFF"/>
          </w:tcPr>
          <w:p>
            <w:pPr>
              <w:spacing w:line="288" w:lineRule="auto"/>
              <w:jc w:val="center"/>
              <w:rPr>
                <w:b/>
                <w:bCs/>
                <w:color w:val="auto"/>
                <w:kern w:val="2"/>
                <w:sz w:val="21"/>
                <w:szCs w:val="21"/>
                <w:highlight w:val="none"/>
              </w:rPr>
            </w:pPr>
            <w:r>
              <w:rPr>
                <w:rFonts w:hint="eastAsia"/>
                <w:b/>
                <w:bCs/>
                <w:color w:val="auto"/>
                <w:kern w:val="2"/>
                <w:sz w:val="21"/>
                <w:szCs w:val="21"/>
                <w:highlight w:val="none"/>
              </w:rPr>
              <w:t>小计</w:t>
            </w:r>
          </w:p>
          <w:p>
            <w:pPr>
              <w:spacing w:line="288" w:lineRule="auto"/>
              <w:jc w:val="center"/>
              <w:rPr>
                <w:b/>
                <w:bCs/>
                <w:color w:val="auto"/>
                <w:kern w:val="2"/>
                <w:sz w:val="21"/>
                <w:szCs w:val="21"/>
                <w:highlight w:val="none"/>
              </w:rPr>
            </w:pPr>
            <w:r>
              <w:rPr>
                <w:rFonts w:hint="eastAsia"/>
                <w:b/>
                <w:bCs/>
                <w:color w:val="auto"/>
                <w:kern w:val="2"/>
                <w:sz w:val="21"/>
                <w:szCs w:val="21"/>
                <w:highlight w:val="none"/>
              </w:rPr>
              <w:t>（元）</w:t>
            </w:r>
          </w:p>
        </w:tc>
        <w:tc>
          <w:tcPr>
            <w:tcW w:w="1272" w:type="dxa"/>
            <w:shd w:val="clear" w:color="auto" w:fill="FFFFFF"/>
          </w:tcPr>
          <w:p>
            <w:pPr>
              <w:spacing w:line="288" w:lineRule="auto"/>
              <w:jc w:val="center"/>
              <w:rPr>
                <w:b/>
                <w:bCs/>
                <w:color w:val="auto"/>
                <w:kern w:val="2"/>
                <w:sz w:val="21"/>
                <w:szCs w:val="21"/>
                <w:highlight w:val="none"/>
              </w:rPr>
            </w:pPr>
            <w:r>
              <w:rPr>
                <w:rFonts w:hint="eastAsia"/>
                <w:b/>
                <w:bCs/>
                <w:color w:val="auto"/>
                <w:kern w:val="2"/>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jc w:val="center"/>
              <w:rPr>
                <w:color w:val="auto"/>
                <w:kern w:val="2"/>
                <w:szCs w:val="21"/>
                <w:highlight w:val="none"/>
              </w:rPr>
            </w:pPr>
          </w:p>
        </w:tc>
        <w:tc>
          <w:tcPr>
            <w:tcW w:w="1457" w:type="dxa"/>
            <w:shd w:val="clear" w:color="auto" w:fill="FFFFFF"/>
            <w:vAlign w:val="center"/>
          </w:tcPr>
          <w:p>
            <w:pPr>
              <w:widowControl/>
              <w:spacing w:line="288" w:lineRule="auto"/>
              <w:ind w:firstLine="440" w:firstLineChars="200"/>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shd w:val="clear" w:color="auto" w:fill="FFFFFF"/>
            <w:vAlign w:val="center"/>
          </w:tcPr>
          <w:p>
            <w:pPr>
              <w:widowControl/>
              <w:spacing w:line="288" w:lineRule="auto"/>
              <w:rPr>
                <w:color w:val="auto"/>
                <w:kern w:val="2"/>
                <w:szCs w:val="21"/>
                <w:highlight w:val="none"/>
              </w:rPr>
            </w:pPr>
          </w:p>
        </w:tc>
        <w:tc>
          <w:tcPr>
            <w:tcW w:w="1457" w:type="dxa"/>
            <w:shd w:val="clear" w:color="auto" w:fill="FFFFFF"/>
            <w:vAlign w:val="center"/>
          </w:tcPr>
          <w:p>
            <w:pPr>
              <w:widowControl/>
              <w:spacing w:line="288" w:lineRule="auto"/>
              <w:rPr>
                <w:color w:val="auto"/>
                <w:kern w:val="2"/>
                <w:szCs w:val="21"/>
                <w:highlight w:val="none"/>
              </w:rPr>
            </w:pPr>
          </w:p>
        </w:tc>
        <w:tc>
          <w:tcPr>
            <w:tcW w:w="2725" w:type="dxa"/>
            <w:shd w:val="clear" w:color="auto" w:fill="FFFFFF"/>
            <w:vAlign w:val="center"/>
          </w:tcPr>
          <w:p>
            <w:pPr>
              <w:widowControl/>
              <w:spacing w:line="288" w:lineRule="auto"/>
              <w:jc w:val="center"/>
              <w:rPr>
                <w:color w:val="auto"/>
                <w:kern w:val="2"/>
                <w:szCs w:val="21"/>
                <w:highlight w:val="none"/>
              </w:rPr>
            </w:pPr>
          </w:p>
        </w:tc>
        <w:tc>
          <w:tcPr>
            <w:tcW w:w="1743" w:type="dxa"/>
            <w:shd w:val="clear" w:color="auto" w:fill="FFFFFF"/>
          </w:tcPr>
          <w:p>
            <w:pPr>
              <w:widowControl/>
              <w:spacing w:line="288" w:lineRule="auto"/>
              <w:jc w:val="center"/>
              <w:rPr>
                <w:color w:val="auto"/>
                <w:kern w:val="2"/>
                <w:szCs w:val="21"/>
                <w:highlight w:val="none"/>
              </w:rPr>
            </w:pPr>
          </w:p>
        </w:tc>
        <w:tc>
          <w:tcPr>
            <w:tcW w:w="1338" w:type="dxa"/>
            <w:shd w:val="clear" w:color="auto" w:fill="FFFFFF"/>
          </w:tcPr>
          <w:p>
            <w:pPr>
              <w:widowControl/>
              <w:spacing w:line="288" w:lineRule="auto"/>
              <w:jc w:val="center"/>
              <w:rPr>
                <w:color w:val="auto"/>
                <w:kern w:val="2"/>
                <w:szCs w:val="21"/>
                <w:highlight w:val="none"/>
              </w:rPr>
            </w:pPr>
          </w:p>
        </w:tc>
        <w:tc>
          <w:tcPr>
            <w:tcW w:w="1137" w:type="dxa"/>
            <w:shd w:val="clear" w:color="auto" w:fill="FFFFFF"/>
          </w:tcPr>
          <w:p>
            <w:pPr>
              <w:widowControl/>
              <w:spacing w:line="288" w:lineRule="auto"/>
              <w:jc w:val="center"/>
              <w:rPr>
                <w:color w:val="auto"/>
                <w:kern w:val="2"/>
                <w:szCs w:val="21"/>
                <w:highlight w:val="none"/>
              </w:rPr>
            </w:pPr>
          </w:p>
        </w:tc>
        <w:tc>
          <w:tcPr>
            <w:tcW w:w="1272" w:type="dxa"/>
            <w:shd w:val="clear" w:color="auto" w:fill="FFFFFF"/>
          </w:tcPr>
          <w:p>
            <w:pPr>
              <w:widowControl/>
              <w:spacing w:line="288" w:lineRule="auto"/>
              <w:jc w:val="center"/>
              <w:rPr>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8" w:type="dxa"/>
            <w:gridSpan w:val="6"/>
            <w:shd w:val="clear" w:color="auto" w:fill="FFFFFF"/>
            <w:vAlign w:val="center"/>
          </w:tcPr>
          <w:p>
            <w:pPr>
              <w:widowControl/>
              <w:spacing w:line="288" w:lineRule="auto"/>
              <w:jc w:val="center"/>
              <w:rPr>
                <w:color w:val="auto"/>
                <w:kern w:val="2"/>
                <w:szCs w:val="21"/>
                <w:highlight w:val="none"/>
              </w:rPr>
            </w:pPr>
            <w:r>
              <w:rPr>
                <w:rFonts w:hint="eastAsia"/>
                <w:color w:val="auto"/>
                <w:kern w:val="2"/>
                <w:szCs w:val="21"/>
                <w:highlight w:val="none"/>
              </w:rPr>
              <w:t>合计</w:t>
            </w:r>
            <w:r>
              <w:rPr>
                <w:rFonts w:hint="eastAsia"/>
                <w:b/>
                <w:bCs/>
                <w:color w:val="auto"/>
                <w:kern w:val="2"/>
                <w:sz w:val="21"/>
                <w:szCs w:val="21"/>
                <w:highlight w:val="none"/>
              </w:rPr>
              <w:t>（元）</w:t>
            </w:r>
          </w:p>
        </w:tc>
        <w:tc>
          <w:tcPr>
            <w:tcW w:w="1272" w:type="dxa"/>
            <w:shd w:val="clear" w:color="auto" w:fill="FFFFFF"/>
          </w:tcPr>
          <w:p>
            <w:pPr>
              <w:widowControl/>
              <w:spacing w:line="288" w:lineRule="auto"/>
              <w:jc w:val="center"/>
              <w:rPr>
                <w:color w:val="auto"/>
                <w:kern w:val="2"/>
                <w:szCs w:val="21"/>
                <w:highlight w:val="none"/>
              </w:rPr>
            </w:pPr>
          </w:p>
        </w:tc>
      </w:tr>
    </w:tbl>
    <w:p>
      <w:pPr>
        <w:pStyle w:val="14"/>
        <w:autoSpaceDE/>
        <w:autoSpaceDN/>
        <w:snapToGrid w:val="0"/>
        <w:ind w:left="0"/>
        <w:jc w:val="center"/>
        <w:rPr>
          <w:rFonts w:cs="Times New Roman"/>
          <w:color w:val="auto"/>
          <w:kern w:val="2"/>
          <w:szCs w:val="28"/>
          <w:highlight w:val="none"/>
          <w:lang w:bidi="ar-SA"/>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标</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人：（盖章）</w:t>
      </w:r>
    </w:p>
    <w:p>
      <w:pPr>
        <w:pStyle w:val="14"/>
        <w:autoSpaceDE/>
        <w:autoSpaceDN/>
        <w:snapToGrid w:val="0"/>
        <w:ind w:left="0" w:firstLine="480" w:firstLineChars="200"/>
        <w:jc w:val="both"/>
        <w:rPr>
          <w:rFonts w:hint="eastAsia" w:cs="Times New Roman"/>
          <w:color w:val="auto"/>
          <w:kern w:val="2"/>
          <w:sz w:val="24"/>
          <w:szCs w:val="24"/>
          <w:highlight w:val="none"/>
          <w:lang w:val="en-US" w:bidi="ar-SA"/>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法定代表人或其授权委托人：（签字或盖章）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2160" w:firstLineChars="9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日</w:t>
      </w:r>
    </w:p>
    <w:p>
      <w:pPr>
        <w:pStyle w:val="14"/>
        <w:autoSpaceDE/>
        <w:autoSpaceDN/>
        <w:snapToGrid w:val="0"/>
        <w:ind w:left="0" w:firstLine="960" w:firstLineChars="40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注：后附投标产品的质量、技术、性能综合说明包括：主要技术参数、功能特点、工作原理、设计、制造工艺流程、制造及验收标、质量管理、试验检测、操作及维护要求等。</w:t>
      </w: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jc w:val="both"/>
        <w:rPr>
          <w:rFonts w:hint="eastAsia" w:cs="Times New Roman"/>
          <w:color w:val="auto"/>
          <w:kern w:val="2"/>
          <w:sz w:val="24"/>
          <w:szCs w:val="24"/>
          <w:highlight w:val="none"/>
          <w:lang w:val="en-US" w:bidi="ar-SA"/>
        </w:rPr>
      </w:pPr>
    </w:p>
    <w:p>
      <w:pPr>
        <w:pStyle w:val="14"/>
        <w:autoSpaceDE/>
        <w:autoSpaceDN/>
        <w:snapToGrid w:val="0"/>
        <w:ind w:left="0"/>
        <w:jc w:val="both"/>
        <w:rPr>
          <w:rFonts w:hint="eastAsia" w:cs="Times New Roman"/>
          <w:color w:val="auto"/>
          <w:kern w:val="2"/>
          <w:sz w:val="24"/>
          <w:szCs w:val="24"/>
          <w:highlight w:val="none"/>
          <w:lang w:val="en-US" w:bidi="ar-SA"/>
        </w:rPr>
      </w:pPr>
    </w:p>
    <w:p>
      <w:pPr>
        <w:pStyle w:val="14"/>
        <w:autoSpaceDE/>
        <w:autoSpaceDN/>
        <w:snapToGrid w:val="0"/>
        <w:ind w:left="0"/>
        <w:jc w:val="both"/>
        <w:rPr>
          <w:rFonts w:hint="eastAsia"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附件五：</w:t>
      </w:r>
    </w:p>
    <w:p>
      <w:pPr>
        <w:pStyle w:val="14"/>
        <w:autoSpaceDE/>
        <w:autoSpaceDN/>
        <w:snapToGrid w:val="0"/>
        <w:ind w:left="0"/>
        <w:jc w:val="center"/>
        <w:rPr>
          <w:rFonts w:cs="Times New Roman"/>
          <w:color w:val="auto"/>
          <w:kern w:val="2"/>
          <w:szCs w:val="28"/>
          <w:highlight w:val="none"/>
          <w:lang w:val="en-US" w:bidi="ar-SA"/>
        </w:rPr>
      </w:pPr>
      <w:r>
        <w:rPr>
          <w:rFonts w:hint="eastAsia" w:cs="Times New Roman"/>
          <w:color w:val="auto"/>
          <w:kern w:val="2"/>
          <w:szCs w:val="28"/>
          <w:highlight w:val="none"/>
          <w:lang w:val="en-US" w:bidi="ar-SA"/>
        </w:rPr>
        <w:t>技术规格偏离表</w:t>
      </w:r>
    </w:p>
    <w:tbl>
      <w:tblPr>
        <w:tblStyle w:val="20"/>
        <w:tblW w:w="10099"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209"/>
        <w:gridCol w:w="1871"/>
        <w:gridCol w:w="2121"/>
        <w:gridCol w:w="198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818" w:type="dxa"/>
          </w:tcPr>
          <w:p>
            <w:pPr>
              <w:pStyle w:val="30"/>
              <w:spacing w:before="8"/>
              <w:rPr>
                <w:b/>
                <w:color w:val="auto"/>
                <w:sz w:val="26"/>
                <w:highlight w:val="none"/>
              </w:rPr>
            </w:pPr>
          </w:p>
          <w:p>
            <w:pPr>
              <w:pStyle w:val="30"/>
              <w:ind w:left="268"/>
              <w:rPr>
                <w:color w:val="auto"/>
                <w:sz w:val="21"/>
                <w:highlight w:val="none"/>
              </w:rPr>
            </w:pPr>
            <w:r>
              <w:rPr>
                <w:color w:val="auto"/>
                <w:sz w:val="21"/>
                <w:highlight w:val="none"/>
              </w:rPr>
              <w:t>序号</w:t>
            </w:r>
          </w:p>
        </w:tc>
        <w:tc>
          <w:tcPr>
            <w:tcW w:w="1209" w:type="dxa"/>
          </w:tcPr>
          <w:p>
            <w:pPr>
              <w:pStyle w:val="30"/>
              <w:spacing w:before="8"/>
              <w:rPr>
                <w:b/>
                <w:color w:val="auto"/>
                <w:sz w:val="26"/>
                <w:highlight w:val="none"/>
              </w:rPr>
            </w:pPr>
          </w:p>
          <w:p>
            <w:pPr>
              <w:pStyle w:val="30"/>
              <w:jc w:val="center"/>
              <w:rPr>
                <w:color w:val="auto"/>
                <w:sz w:val="21"/>
                <w:highlight w:val="none"/>
              </w:rPr>
            </w:pPr>
            <w:r>
              <w:rPr>
                <w:color w:val="auto"/>
                <w:sz w:val="21"/>
                <w:highlight w:val="none"/>
              </w:rPr>
              <w:t>设备名称</w:t>
            </w:r>
          </w:p>
        </w:tc>
        <w:tc>
          <w:tcPr>
            <w:tcW w:w="1871" w:type="dxa"/>
          </w:tcPr>
          <w:p>
            <w:pPr>
              <w:pStyle w:val="30"/>
              <w:spacing w:before="8"/>
              <w:rPr>
                <w:rFonts w:hint="eastAsia" w:ascii="宋体" w:hAnsi="宋体" w:eastAsia="宋体" w:cs="宋体"/>
                <w:b w:val="0"/>
                <w:bCs/>
                <w:color w:val="auto"/>
                <w:sz w:val="21"/>
                <w:szCs w:val="21"/>
                <w:highlight w:val="none"/>
              </w:rPr>
            </w:pPr>
          </w:p>
          <w:p>
            <w:pPr>
              <w:pStyle w:val="3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招标货物（设备）要求</w:t>
            </w:r>
          </w:p>
        </w:tc>
        <w:tc>
          <w:tcPr>
            <w:tcW w:w="2121" w:type="dxa"/>
          </w:tcPr>
          <w:p>
            <w:pPr>
              <w:pStyle w:val="30"/>
              <w:spacing w:before="8"/>
              <w:rPr>
                <w:rFonts w:hint="eastAsia" w:ascii="宋体" w:hAnsi="宋体" w:eastAsia="宋体" w:cs="宋体"/>
                <w:b w:val="0"/>
                <w:bCs/>
                <w:color w:val="auto"/>
                <w:sz w:val="21"/>
                <w:szCs w:val="21"/>
                <w:highlight w:val="none"/>
              </w:rPr>
            </w:pPr>
          </w:p>
          <w:p>
            <w:pPr>
              <w:pStyle w:val="3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投标货物（设备）状况</w:t>
            </w:r>
          </w:p>
        </w:tc>
        <w:tc>
          <w:tcPr>
            <w:tcW w:w="1985" w:type="dxa"/>
          </w:tcPr>
          <w:p>
            <w:pPr>
              <w:pStyle w:val="30"/>
              <w:spacing w:before="8"/>
              <w:rPr>
                <w:rFonts w:hint="eastAsia" w:ascii="宋体" w:hAnsi="宋体" w:eastAsia="宋体" w:cs="宋体"/>
                <w:b w:val="0"/>
                <w:bCs/>
                <w:color w:val="auto"/>
                <w:sz w:val="21"/>
                <w:szCs w:val="21"/>
                <w:highlight w:val="none"/>
              </w:rPr>
            </w:pPr>
          </w:p>
          <w:p>
            <w:pPr>
              <w:pStyle w:val="30"/>
              <w:ind w:left="234"/>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投标货物（设备）符合程度</w:t>
            </w:r>
          </w:p>
        </w:tc>
        <w:tc>
          <w:tcPr>
            <w:tcW w:w="2095" w:type="dxa"/>
          </w:tcPr>
          <w:p>
            <w:pPr>
              <w:pStyle w:val="30"/>
              <w:ind w:left="234"/>
              <w:rPr>
                <w:rFonts w:hint="eastAsia" w:ascii="宋体" w:hAnsi="宋体" w:eastAsia="宋体" w:cs="宋体"/>
                <w:b w:val="0"/>
                <w:bCs/>
                <w:color w:val="auto"/>
                <w:sz w:val="21"/>
                <w:szCs w:val="21"/>
                <w:highlight w:val="none"/>
                <w:lang w:val="en-US" w:eastAsia="zh-CN"/>
              </w:rPr>
            </w:pPr>
          </w:p>
          <w:p>
            <w:pPr>
              <w:pStyle w:val="30"/>
              <w:ind w:left="234"/>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818" w:type="dxa"/>
          </w:tcPr>
          <w:p>
            <w:pPr>
              <w:pStyle w:val="30"/>
              <w:rPr>
                <w:rFonts w:ascii="Times New Roman"/>
                <w:color w:val="auto"/>
                <w:sz w:val="20"/>
                <w:highlight w:val="none"/>
              </w:rPr>
            </w:pPr>
          </w:p>
        </w:tc>
        <w:tc>
          <w:tcPr>
            <w:tcW w:w="1209" w:type="dxa"/>
          </w:tcPr>
          <w:p>
            <w:pPr>
              <w:pStyle w:val="30"/>
              <w:rPr>
                <w:rFonts w:ascii="Times New Roman"/>
                <w:color w:val="auto"/>
                <w:sz w:val="20"/>
                <w:highlight w:val="none"/>
              </w:rPr>
            </w:pPr>
          </w:p>
        </w:tc>
        <w:tc>
          <w:tcPr>
            <w:tcW w:w="1871" w:type="dxa"/>
          </w:tcPr>
          <w:p>
            <w:pPr>
              <w:pStyle w:val="30"/>
              <w:rPr>
                <w:rFonts w:ascii="Times New Roman"/>
                <w:color w:val="auto"/>
                <w:sz w:val="20"/>
                <w:highlight w:val="none"/>
              </w:rPr>
            </w:pPr>
          </w:p>
        </w:tc>
        <w:tc>
          <w:tcPr>
            <w:tcW w:w="2121" w:type="dxa"/>
          </w:tcPr>
          <w:p>
            <w:pPr>
              <w:pStyle w:val="30"/>
              <w:rPr>
                <w:rFonts w:ascii="Times New Roman"/>
                <w:color w:val="auto"/>
                <w:sz w:val="20"/>
                <w:highlight w:val="none"/>
              </w:rPr>
            </w:pPr>
          </w:p>
        </w:tc>
        <w:tc>
          <w:tcPr>
            <w:tcW w:w="1985" w:type="dxa"/>
          </w:tcPr>
          <w:p>
            <w:pPr>
              <w:pStyle w:val="30"/>
              <w:rPr>
                <w:rFonts w:ascii="Times New Roman"/>
                <w:color w:val="auto"/>
                <w:sz w:val="20"/>
                <w:highlight w:val="none"/>
              </w:rPr>
            </w:pPr>
          </w:p>
        </w:tc>
        <w:tc>
          <w:tcPr>
            <w:tcW w:w="2095"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18" w:type="dxa"/>
          </w:tcPr>
          <w:p>
            <w:pPr>
              <w:pStyle w:val="30"/>
              <w:rPr>
                <w:rFonts w:ascii="Times New Roman"/>
                <w:color w:val="auto"/>
                <w:sz w:val="20"/>
                <w:highlight w:val="none"/>
              </w:rPr>
            </w:pPr>
          </w:p>
        </w:tc>
        <w:tc>
          <w:tcPr>
            <w:tcW w:w="1209" w:type="dxa"/>
          </w:tcPr>
          <w:p>
            <w:pPr>
              <w:pStyle w:val="30"/>
              <w:rPr>
                <w:rFonts w:ascii="Times New Roman"/>
                <w:color w:val="auto"/>
                <w:sz w:val="20"/>
                <w:highlight w:val="none"/>
              </w:rPr>
            </w:pPr>
          </w:p>
        </w:tc>
        <w:tc>
          <w:tcPr>
            <w:tcW w:w="1871" w:type="dxa"/>
          </w:tcPr>
          <w:p>
            <w:pPr>
              <w:pStyle w:val="30"/>
              <w:rPr>
                <w:rFonts w:ascii="Times New Roman"/>
                <w:color w:val="auto"/>
                <w:sz w:val="20"/>
                <w:highlight w:val="none"/>
              </w:rPr>
            </w:pPr>
          </w:p>
        </w:tc>
        <w:tc>
          <w:tcPr>
            <w:tcW w:w="2121" w:type="dxa"/>
          </w:tcPr>
          <w:p>
            <w:pPr>
              <w:pStyle w:val="30"/>
              <w:rPr>
                <w:rFonts w:ascii="Times New Roman"/>
                <w:color w:val="auto"/>
                <w:sz w:val="20"/>
                <w:highlight w:val="none"/>
              </w:rPr>
            </w:pPr>
          </w:p>
        </w:tc>
        <w:tc>
          <w:tcPr>
            <w:tcW w:w="1985" w:type="dxa"/>
          </w:tcPr>
          <w:p>
            <w:pPr>
              <w:pStyle w:val="30"/>
              <w:rPr>
                <w:rFonts w:ascii="Times New Roman"/>
                <w:color w:val="auto"/>
                <w:sz w:val="20"/>
                <w:highlight w:val="none"/>
              </w:rPr>
            </w:pPr>
          </w:p>
        </w:tc>
        <w:tc>
          <w:tcPr>
            <w:tcW w:w="2095"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18" w:type="dxa"/>
          </w:tcPr>
          <w:p>
            <w:pPr>
              <w:pStyle w:val="30"/>
              <w:rPr>
                <w:rFonts w:ascii="Times New Roman"/>
                <w:color w:val="auto"/>
                <w:sz w:val="20"/>
                <w:highlight w:val="none"/>
              </w:rPr>
            </w:pPr>
          </w:p>
        </w:tc>
        <w:tc>
          <w:tcPr>
            <w:tcW w:w="1209" w:type="dxa"/>
          </w:tcPr>
          <w:p>
            <w:pPr>
              <w:pStyle w:val="30"/>
              <w:rPr>
                <w:rFonts w:ascii="Times New Roman"/>
                <w:color w:val="auto"/>
                <w:sz w:val="20"/>
                <w:highlight w:val="none"/>
              </w:rPr>
            </w:pPr>
          </w:p>
        </w:tc>
        <w:tc>
          <w:tcPr>
            <w:tcW w:w="1871" w:type="dxa"/>
          </w:tcPr>
          <w:p>
            <w:pPr>
              <w:pStyle w:val="30"/>
              <w:rPr>
                <w:rFonts w:ascii="Times New Roman"/>
                <w:color w:val="auto"/>
                <w:sz w:val="20"/>
                <w:highlight w:val="none"/>
              </w:rPr>
            </w:pPr>
          </w:p>
        </w:tc>
        <w:tc>
          <w:tcPr>
            <w:tcW w:w="2121" w:type="dxa"/>
          </w:tcPr>
          <w:p>
            <w:pPr>
              <w:pStyle w:val="30"/>
              <w:rPr>
                <w:rFonts w:ascii="Times New Roman"/>
                <w:color w:val="auto"/>
                <w:sz w:val="20"/>
                <w:highlight w:val="none"/>
              </w:rPr>
            </w:pPr>
          </w:p>
        </w:tc>
        <w:tc>
          <w:tcPr>
            <w:tcW w:w="1985" w:type="dxa"/>
          </w:tcPr>
          <w:p>
            <w:pPr>
              <w:pStyle w:val="30"/>
              <w:rPr>
                <w:rFonts w:ascii="Times New Roman"/>
                <w:color w:val="auto"/>
                <w:sz w:val="20"/>
                <w:highlight w:val="none"/>
              </w:rPr>
            </w:pPr>
          </w:p>
        </w:tc>
        <w:tc>
          <w:tcPr>
            <w:tcW w:w="2095"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18" w:type="dxa"/>
          </w:tcPr>
          <w:p>
            <w:pPr>
              <w:pStyle w:val="30"/>
              <w:rPr>
                <w:rFonts w:ascii="Times New Roman"/>
                <w:color w:val="auto"/>
                <w:sz w:val="20"/>
                <w:highlight w:val="none"/>
              </w:rPr>
            </w:pPr>
          </w:p>
        </w:tc>
        <w:tc>
          <w:tcPr>
            <w:tcW w:w="1209" w:type="dxa"/>
          </w:tcPr>
          <w:p>
            <w:pPr>
              <w:pStyle w:val="30"/>
              <w:rPr>
                <w:rFonts w:ascii="Times New Roman"/>
                <w:color w:val="auto"/>
                <w:sz w:val="20"/>
                <w:highlight w:val="none"/>
              </w:rPr>
            </w:pPr>
          </w:p>
        </w:tc>
        <w:tc>
          <w:tcPr>
            <w:tcW w:w="1871" w:type="dxa"/>
          </w:tcPr>
          <w:p>
            <w:pPr>
              <w:pStyle w:val="30"/>
              <w:rPr>
                <w:rFonts w:ascii="Times New Roman"/>
                <w:color w:val="auto"/>
                <w:sz w:val="20"/>
                <w:highlight w:val="none"/>
              </w:rPr>
            </w:pPr>
          </w:p>
        </w:tc>
        <w:tc>
          <w:tcPr>
            <w:tcW w:w="2121" w:type="dxa"/>
          </w:tcPr>
          <w:p>
            <w:pPr>
              <w:pStyle w:val="30"/>
              <w:rPr>
                <w:rFonts w:ascii="Times New Roman"/>
                <w:color w:val="auto"/>
                <w:sz w:val="20"/>
                <w:highlight w:val="none"/>
              </w:rPr>
            </w:pPr>
          </w:p>
        </w:tc>
        <w:tc>
          <w:tcPr>
            <w:tcW w:w="1985" w:type="dxa"/>
          </w:tcPr>
          <w:p>
            <w:pPr>
              <w:pStyle w:val="30"/>
              <w:rPr>
                <w:rFonts w:ascii="Times New Roman"/>
                <w:color w:val="auto"/>
                <w:sz w:val="20"/>
                <w:highlight w:val="none"/>
              </w:rPr>
            </w:pPr>
          </w:p>
        </w:tc>
        <w:tc>
          <w:tcPr>
            <w:tcW w:w="2095"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18" w:type="dxa"/>
          </w:tcPr>
          <w:p>
            <w:pPr>
              <w:pStyle w:val="30"/>
              <w:rPr>
                <w:rFonts w:ascii="Times New Roman"/>
                <w:color w:val="auto"/>
                <w:sz w:val="20"/>
                <w:highlight w:val="none"/>
              </w:rPr>
            </w:pPr>
          </w:p>
        </w:tc>
        <w:tc>
          <w:tcPr>
            <w:tcW w:w="1209" w:type="dxa"/>
          </w:tcPr>
          <w:p>
            <w:pPr>
              <w:pStyle w:val="30"/>
              <w:rPr>
                <w:rFonts w:ascii="Times New Roman"/>
                <w:color w:val="auto"/>
                <w:sz w:val="20"/>
                <w:highlight w:val="none"/>
              </w:rPr>
            </w:pPr>
          </w:p>
        </w:tc>
        <w:tc>
          <w:tcPr>
            <w:tcW w:w="1871" w:type="dxa"/>
          </w:tcPr>
          <w:p>
            <w:pPr>
              <w:pStyle w:val="30"/>
              <w:rPr>
                <w:rFonts w:ascii="Times New Roman"/>
                <w:color w:val="auto"/>
                <w:sz w:val="20"/>
                <w:highlight w:val="none"/>
              </w:rPr>
            </w:pPr>
          </w:p>
        </w:tc>
        <w:tc>
          <w:tcPr>
            <w:tcW w:w="2121" w:type="dxa"/>
          </w:tcPr>
          <w:p>
            <w:pPr>
              <w:pStyle w:val="30"/>
              <w:rPr>
                <w:rFonts w:ascii="Times New Roman"/>
                <w:color w:val="auto"/>
                <w:sz w:val="20"/>
                <w:highlight w:val="none"/>
              </w:rPr>
            </w:pPr>
          </w:p>
        </w:tc>
        <w:tc>
          <w:tcPr>
            <w:tcW w:w="1985" w:type="dxa"/>
          </w:tcPr>
          <w:p>
            <w:pPr>
              <w:pStyle w:val="30"/>
              <w:rPr>
                <w:rFonts w:ascii="Times New Roman"/>
                <w:color w:val="auto"/>
                <w:sz w:val="20"/>
                <w:highlight w:val="none"/>
              </w:rPr>
            </w:pPr>
          </w:p>
        </w:tc>
        <w:tc>
          <w:tcPr>
            <w:tcW w:w="2095"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18" w:type="dxa"/>
          </w:tcPr>
          <w:p>
            <w:pPr>
              <w:pStyle w:val="30"/>
              <w:rPr>
                <w:rFonts w:ascii="Times New Roman"/>
                <w:color w:val="auto"/>
                <w:sz w:val="20"/>
                <w:highlight w:val="none"/>
              </w:rPr>
            </w:pPr>
          </w:p>
        </w:tc>
        <w:tc>
          <w:tcPr>
            <w:tcW w:w="1209" w:type="dxa"/>
          </w:tcPr>
          <w:p>
            <w:pPr>
              <w:pStyle w:val="30"/>
              <w:rPr>
                <w:rFonts w:ascii="Times New Roman"/>
                <w:color w:val="auto"/>
                <w:sz w:val="20"/>
                <w:highlight w:val="none"/>
              </w:rPr>
            </w:pPr>
          </w:p>
        </w:tc>
        <w:tc>
          <w:tcPr>
            <w:tcW w:w="1871" w:type="dxa"/>
          </w:tcPr>
          <w:p>
            <w:pPr>
              <w:pStyle w:val="30"/>
              <w:rPr>
                <w:rFonts w:ascii="Times New Roman"/>
                <w:color w:val="auto"/>
                <w:sz w:val="20"/>
                <w:highlight w:val="none"/>
              </w:rPr>
            </w:pPr>
          </w:p>
        </w:tc>
        <w:tc>
          <w:tcPr>
            <w:tcW w:w="2121" w:type="dxa"/>
          </w:tcPr>
          <w:p>
            <w:pPr>
              <w:pStyle w:val="30"/>
              <w:rPr>
                <w:rFonts w:ascii="Times New Roman"/>
                <w:color w:val="auto"/>
                <w:sz w:val="20"/>
                <w:highlight w:val="none"/>
              </w:rPr>
            </w:pPr>
          </w:p>
        </w:tc>
        <w:tc>
          <w:tcPr>
            <w:tcW w:w="1985" w:type="dxa"/>
          </w:tcPr>
          <w:p>
            <w:pPr>
              <w:pStyle w:val="30"/>
              <w:rPr>
                <w:rFonts w:ascii="Times New Roman"/>
                <w:color w:val="auto"/>
                <w:sz w:val="20"/>
                <w:highlight w:val="none"/>
              </w:rPr>
            </w:pPr>
          </w:p>
        </w:tc>
        <w:tc>
          <w:tcPr>
            <w:tcW w:w="2095" w:type="dxa"/>
          </w:tcPr>
          <w:p>
            <w:pPr>
              <w:pStyle w:val="30"/>
              <w:rPr>
                <w:rFonts w:ascii="Times New Roman"/>
                <w:color w:val="auto"/>
                <w:sz w:val="20"/>
                <w:highlight w:val="none"/>
              </w:rPr>
            </w:pPr>
          </w:p>
        </w:tc>
      </w:tr>
    </w:tbl>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标</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人：（盖章）</w:t>
      </w:r>
    </w:p>
    <w:p>
      <w:pPr>
        <w:pStyle w:val="14"/>
        <w:autoSpaceDE/>
        <w:autoSpaceDN/>
        <w:snapToGrid w:val="0"/>
        <w:ind w:left="0" w:firstLine="480" w:firstLineChars="20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法定代表人或其授权委托人：（签字或盖章）</w:t>
      </w:r>
    </w:p>
    <w:p>
      <w:pPr>
        <w:pStyle w:val="14"/>
        <w:autoSpaceDE/>
        <w:autoSpaceDN/>
        <w:snapToGrid w:val="0"/>
        <w:ind w:left="0" w:firstLine="480" w:firstLineChars="200"/>
        <w:jc w:val="both"/>
        <w:rPr>
          <w:rFonts w:hint="eastAsia"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投标单位联系方式：</w:t>
      </w:r>
    </w:p>
    <w:p>
      <w:pPr>
        <w:pStyle w:val="14"/>
        <w:autoSpaceDE/>
        <w:autoSpaceDN/>
        <w:snapToGrid w:val="0"/>
        <w:ind w:left="0" w:firstLine="960" w:firstLineChars="4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日</w:t>
      </w:r>
    </w:p>
    <w:p>
      <w:pPr>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4"/>
          <w:highlight w:val="none"/>
          <w:lang w:val="en-US" w:eastAsia="zh-CN"/>
        </w:rPr>
        <w:t>备注：</w:t>
      </w:r>
      <w:r>
        <w:rPr>
          <w:rFonts w:hint="eastAsia" w:asciiTheme="majorEastAsia" w:hAnsiTheme="majorEastAsia" w:eastAsiaTheme="majorEastAsia" w:cstheme="majorEastAsia"/>
          <w:color w:val="auto"/>
          <w:sz w:val="22"/>
          <w:szCs w:val="22"/>
          <w:highlight w:val="none"/>
          <w:lang w:val="en-US" w:eastAsia="zh-CN"/>
        </w:rPr>
        <w:t>1</w:t>
      </w:r>
      <w:r>
        <w:rPr>
          <w:rFonts w:hint="eastAsia" w:asciiTheme="majorEastAsia" w:hAnsiTheme="majorEastAsia" w:eastAsiaTheme="majorEastAsia" w:cstheme="majorEastAsia"/>
          <w:color w:val="auto"/>
          <w:sz w:val="22"/>
          <w:szCs w:val="22"/>
          <w:highlight w:val="none"/>
        </w:rPr>
        <w:t>、投标人应对照招标货物（设备）技术、质量及要求，审慎准确填写此表，详细列明投标货物（设备）技术、质量状况，全面披露各项符合程度并标注确定字样。如不能确定的请在不能确定栏内填写不确定字样。</w:t>
      </w:r>
    </w:p>
    <w:p>
      <w:pPr>
        <w:spacing w:line="400" w:lineRule="exact"/>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val="en-US" w:eastAsia="zh-CN"/>
        </w:rPr>
        <w:t xml:space="preserve">    2、</w:t>
      </w:r>
      <w:r>
        <w:rPr>
          <w:rFonts w:hint="eastAsia" w:asciiTheme="majorEastAsia" w:hAnsiTheme="majorEastAsia" w:eastAsiaTheme="majorEastAsia" w:cstheme="majorEastAsia"/>
          <w:color w:val="auto"/>
          <w:sz w:val="22"/>
          <w:szCs w:val="22"/>
          <w:highlight w:val="none"/>
        </w:rPr>
        <w:t>填列不清楚、不全面的，使评审人员不能判明投标货物（设备）技术、质量而造成的废标、无效标，由投标人自行承担。</w:t>
      </w:r>
    </w:p>
    <w:p>
      <w:pPr>
        <w:spacing w:line="440" w:lineRule="exact"/>
        <w:jc w:val="left"/>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color w:val="auto"/>
          <w:sz w:val="22"/>
          <w:szCs w:val="22"/>
          <w:highlight w:val="none"/>
          <w:lang w:val="en-US" w:eastAsia="zh-CN"/>
        </w:rPr>
        <w:t xml:space="preserve">      3</w:t>
      </w:r>
      <w:r>
        <w:rPr>
          <w:rFonts w:hint="eastAsia" w:asciiTheme="majorEastAsia" w:hAnsiTheme="majorEastAsia" w:eastAsiaTheme="majorEastAsia" w:cstheme="majorEastAsia"/>
          <w:color w:val="auto"/>
          <w:sz w:val="22"/>
          <w:szCs w:val="22"/>
          <w:highlight w:val="none"/>
        </w:rPr>
        <w:t>、如果投标货物有偏离而不标注偏离，一旦在评审中被发现存在偏离或认定为偏离，评审人员有权视具体情况按照评标办法扣分或加倍扣分。</w:t>
      </w:r>
    </w:p>
    <w:p>
      <w:pPr>
        <w:pStyle w:val="14"/>
        <w:autoSpaceDE/>
        <w:autoSpaceDN/>
        <w:snapToGrid w:val="0"/>
        <w:ind w:left="0"/>
        <w:jc w:val="both"/>
        <w:rPr>
          <w:rFonts w:hint="default" w:ascii="Times New Roman" w:hAnsi="Times New Roman" w:eastAsia="宋体" w:cs="Times New Roman"/>
          <w:color w:val="auto"/>
          <w:spacing w:val="4"/>
          <w:kern w:val="10"/>
          <w:sz w:val="24"/>
          <w:highlight w:val="none"/>
          <w:lang w:val="en-US" w:eastAsia="zh-CN"/>
        </w:rPr>
      </w:pPr>
      <w:r>
        <w:rPr>
          <w:rFonts w:hint="eastAsia" w:ascii="Times New Roman" w:hAnsi="Times New Roman" w:cs="Times New Roman"/>
          <w:color w:val="auto"/>
          <w:spacing w:val="4"/>
          <w:kern w:val="10"/>
          <w:sz w:val="24"/>
          <w:highlight w:val="none"/>
          <w:lang w:val="en-US" w:eastAsia="zh-CN"/>
        </w:rPr>
        <w:t xml:space="preserve">       </w:t>
      </w: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jc w:val="center"/>
        <w:rPr>
          <w:b/>
          <w:color w:val="auto"/>
          <w:sz w:val="20"/>
          <w:highlight w:val="none"/>
        </w:rPr>
      </w:pPr>
      <w:r>
        <w:rPr>
          <w:rFonts w:hint="eastAsia" w:cs="Times New Roman"/>
          <w:color w:val="auto"/>
          <w:kern w:val="2"/>
          <w:szCs w:val="28"/>
          <w:highlight w:val="none"/>
          <w:lang w:val="en-US" w:bidi="ar-SA"/>
        </w:rPr>
        <w:t>备品备件、易损件及专用工具供应清单</w:t>
      </w:r>
    </w:p>
    <w:p>
      <w:pPr>
        <w:pStyle w:val="10"/>
        <w:spacing w:before="10" w:after="1"/>
        <w:rPr>
          <w:b/>
          <w:color w:val="auto"/>
          <w:sz w:val="12"/>
          <w:highlight w:val="none"/>
        </w:rPr>
      </w:pPr>
    </w:p>
    <w:tbl>
      <w:tblPr>
        <w:tblStyle w:val="20"/>
        <w:tblW w:w="9747"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702"/>
        <w:gridCol w:w="1560"/>
        <w:gridCol w:w="850"/>
        <w:gridCol w:w="852"/>
        <w:gridCol w:w="1133"/>
        <w:gridCol w:w="1418"/>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816" w:type="dxa"/>
          </w:tcPr>
          <w:p>
            <w:pPr>
              <w:pStyle w:val="30"/>
              <w:spacing w:before="11"/>
              <w:rPr>
                <w:b/>
                <w:color w:val="auto"/>
                <w:highlight w:val="none"/>
              </w:rPr>
            </w:pPr>
          </w:p>
          <w:p>
            <w:pPr>
              <w:pStyle w:val="30"/>
              <w:spacing w:before="1"/>
              <w:ind w:left="196"/>
              <w:rPr>
                <w:color w:val="auto"/>
                <w:sz w:val="21"/>
                <w:highlight w:val="none"/>
              </w:rPr>
            </w:pPr>
            <w:r>
              <w:rPr>
                <w:color w:val="auto"/>
                <w:sz w:val="21"/>
                <w:highlight w:val="none"/>
              </w:rPr>
              <w:t>序号</w:t>
            </w:r>
          </w:p>
        </w:tc>
        <w:tc>
          <w:tcPr>
            <w:tcW w:w="1702" w:type="dxa"/>
          </w:tcPr>
          <w:p>
            <w:pPr>
              <w:pStyle w:val="30"/>
              <w:spacing w:before="11"/>
              <w:rPr>
                <w:b/>
                <w:color w:val="auto"/>
                <w:highlight w:val="none"/>
              </w:rPr>
            </w:pPr>
          </w:p>
          <w:p>
            <w:pPr>
              <w:pStyle w:val="30"/>
              <w:spacing w:before="1"/>
              <w:ind w:left="429"/>
              <w:rPr>
                <w:color w:val="auto"/>
                <w:sz w:val="21"/>
                <w:highlight w:val="none"/>
              </w:rPr>
            </w:pPr>
            <w:r>
              <w:rPr>
                <w:color w:val="auto"/>
                <w:sz w:val="21"/>
                <w:highlight w:val="none"/>
              </w:rPr>
              <w:t>设备名称</w:t>
            </w:r>
          </w:p>
        </w:tc>
        <w:tc>
          <w:tcPr>
            <w:tcW w:w="1560" w:type="dxa"/>
          </w:tcPr>
          <w:p>
            <w:pPr>
              <w:pStyle w:val="30"/>
              <w:spacing w:before="11"/>
              <w:rPr>
                <w:b/>
                <w:color w:val="auto"/>
                <w:highlight w:val="none"/>
              </w:rPr>
            </w:pPr>
          </w:p>
          <w:p>
            <w:pPr>
              <w:pStyle w:val="30"/>
              <w:spacing w:before="1"/>
              <w:ind w:left="254"/>
              <w:rPr>
                <w:color w:val="auto"/>
                <w:sz w:val="21"/>
                <w:highlight w:val="none"/>
              </w:rPr>
            </w:pPr>
            <w:r>
              <w:rPr>
                <w:color w:val="auto"/>
                <w:sz w:val="21"/>
                <w:highlight w:val="none"/>
              </w:rPr>
              <w:t>型号、规格</w:t>
            </w:r>
          </w:p>
        </w:tc>
        <w:tc>
          <w:tcPr>
            <w:tcW w:w="850" w:type="dxa"/>
          </w:tcPr>
          <w:p>
            <w:pPr>
              <w:pStyle w:val="30"/>
              <w:spacing w:before="11"/>
              <w:rPr>
                <w:b/>
                <w:color w:val="auto"/>
                <w:highlight w:val="none"/>
              </w:rPr>
            </w:pPr>
          </w:p>
          <w:p>
            <w:pPr>
              <w:pStyle w:val="30"/>
              <w:spacing w:before="1"/>
              <w:ind w:left="216"/>
              <w:rPr>
                <w:color w:val="auto"/>
                <w:sz w:val="21"/>
                <w:highlight w:val="none"/>
              </w:rPr>
            </w:pPr>
            <w:r>
              <w:rPr>
                <w:color w:val="auto"/>
                <w:sz w:val="21"/>
                <w:highlight w:val="none"/>
              </w:rPr>
              <w:t>单位</w:t>
            </w:r>
          </w:p>
        </w:tc>
        <w:tc>
          <w:tcPr>
            <w:tcW w:w="852" w:type="dxa"/>
          </w:tcPr>
          <w:p>
            <w:pPr>
              <w:pStyle w:val="30"/>
              <w:spacing w:before="11"/>
              <w:rPr>
                <w:b/>
                <w:color w:val="auto"/>
                <w:highlight w:val="none"/>
              </w:rPr>
            </w:pPr>
          </w:p>
          <w:p>
            <w:pPr>
              <w:pStyle w:val="30"/>
              <w:spacing w:before="1"/>
              <w:ind w:left="213"/>
              <w:rPr>
                <w:color w:val="auto"/>
                <w:sz w:val="21"/>
                <w:highlight w:val="none"/>
              </w:rPr>
            </w:pPr>
            <w:r>
              <w:rPr>
                <w:color w:val="auto"/>
                <w:sz w:val="21"/>
                <w:highlight w:val="none"/>
              </w:rPr>
              <w:t>数量</w:t>
            </w:r>
          </w:p>
        </w:tc>
        <w:tc>
          <w:tcPr>
            <w:tcW w:w="1133" w:type="dxa"/>
          </w:tcPr>
          <w:p>
            <w:pPr>
              <w:pStyle w:val="30"/>
              <w:spacing w:before="11"/>
              <w:rPr>
                <w:b/>
                <w:color w:val="auto"/>
                <w:highlight w:val="none"/>
              </w:rPr>
            </w:pPr>
          </w:p>
          <w:p>
            <w:pPr>
              <w:pStyle w:val="30"/>
              <w:spacing w:before="1"/>
              <w:ind w:left="352"/>
              <w:rPr>
                <w:color w:val="auto"/>
                <w:sz w:val="21"/>
                <w:highlight w:val="none"/>
              </w:rPr>
            </w:pPr>
            <w:r>
              <w:rPr>
                <w:color w:val="auto"/>
                <w:sz w:val="21"/>
                <w:highlight w:val="none"/>
              </w:rPr>
              <w:t>单价</w:t>
            </w:r>
          </w:p>
        </w:tc>
        <w:tc>
          <w:tcPr>
            <w:tcW w:w="1418" w:type="dxa"/>
          </w:tcPr>
          <w:p>
            <w:pPr>
              <w:pStyle w:val="30"/>
              <w:spacing w:before="11"/>
              <w:rPr>
                <w:b/>
                <w:color w:val="auto"/>
                <w:highlight w:val="none"/>
              </w:rPr>
            </w:pPr>
          </w:p>
          <w:p>
            <w:pPr>
              <w:pStyle w:val="30"/>
              <w:spacing w:before="1"/>
              <w:ind w:left="480" w:right="467"/>
              <w:jc w:val="center"/>
              <w:rPr>
                <w:color w:val="auto"/>
                <w:sz w:val="21"/>
                <w:highlight w:val="none"/>
              </w:rPr>
            </w:pPr>
            <w:r>
              <w:rPr>
                <w:color w:val="auto"/>
                <w:sz w:val="21"/>
                <w:highlight w:val="none"/>
              </w:rPr>
              <w:t>合价</w:t>
            </w:r>
          </w:p>
        </w:tc>
        <w:tc>
          <w:tcPr>
            <w:tcW w:w="1416" w:type="dxa"/>
          </w:tcPr>
          <w:p>
            <w:pPr>
              <w:pStyle w:val="30"/>
              <w:spacing w:before="11"/>
              <w:rPr>
                <w:b/>
                <w:color w:val="auto"/>
                <w:highlight w:val="none"/>
              </w:rPr>
            </w:pPr>
          </w:p>
          <w:p>
            <w:pPr>
              <w:pStyle w:val="30"/>
              <w:spacing w:before="1"/>
              <w:ind w:left="479" w:right="467"/>
              <w:jc w:val="center"/>
              <w:rPr>
                <w:color w:val="auto"/>
                <w:sz w:val="21"/>
                <w:highlight w:val="none"/>
              </w:rPr>
            </w:pPr>
            <w:r>
              <w:rPr>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16" w:type="dxa"/>
          </w:tcPr>
          <w:p>
            <w:pPr>
              <w:pStyle w:val="30"/>
              <w:rPr>
                <w:rFonts w:ascii="Times New Roman"/>
                <w:color w:val="auto"/>
                <w:sz w:val="20"/>
                <w:highlight w:val="none"/>
              </w:rPr>
            </w:pPr>
          </w:p>
        </w:tc>
        <w:tc>
          <w:tcPr>
            <w:tcW w:w="1702" w:type="dxa"/>
          </w:tcPr>
          <w:p>
            <w:pPr>
              <w:pStyle w:val="30"/>
              <w:rPr>
                <w:rFonts w:ascii="Times New Roman"/>
                <w:color w:val="auto"/>
                <w:sz w:val="20"/>
                <w:highlight w:val="none"/>
              </w:rPr>
            </w:pPr>
          </w:p>
        </w:tc>
        <w:tc>
          <w:tcPr>
            <w:tcW w:w="1560" w:type="dxa"/>
          </w:tcPr>
          <w:p>
            <w:pPr>
              <w:pStyle w:val="30"/>
              <w:rPr>
                <w:rFonts w:ascii="Times New Roman"/>
                <w:color w:val="auto"/>
                <w:sz w:val="20"/>
                <w:highlight w:val="none"/>
              </w:rPr>
            </w:pPr>
          </w:p>
        </w:tc>
        <w:tc>
          <w:tcPr>
            <w:tcW w:w="850" w:type="dxa"/>
          </w:tcPr>
          <w:p>
            <w:pPr>
              <w:pStyle w:val="30"/>
              <w:rPr>
                <w:rFonts w:ascii="Times New Roman"/>
                <w:color w:val="auto"/>
                <w:sz w:val="20"/>
                <w:highlight w:val="none"/>
              </w:rPr>
            </w:pPr>
          </w:p>
        </w:tc>
        <w:tc>
          <w:tcPr>
            <w:tcW w:w="852" w:type="dxa"/>
          </w:tcPr>
          <w:p>
            <w:pPr>
              <w:pStyle w:val="30"/>
              <w:rPr>
                <w:rFonts w:ascii="Times New Roman"/>
                <w:color w:val="auto"/>
                <w:sz w:val="20"/>
                <w:highlight w:val="none"/>
              </w:rPr>
            </w:pPr>
          </w:p>
        </w:tc>
        <w:tc>
          <w:tcPr>
            <w:tcW w:w="1133" w:type="dxa"/>
          </w:tcPr>
          <w:p>
            <w:pPr>
              <w:pStyle w:val="30"/>
              <w:rPr>
                <w:rFonts w:ascii="Times New Roman"/>
                <w:color w:val="auto"/>
                <w:sz w:val="20"/>
                <w:highlight w:val="none"/>
              </w:rPr>
            </w:pP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913" w:type="dxa"/>
            <w:gridSpan w:val="6"/>
          </w:tcPr>
          <w:p>
            <w:pPr>
              <w:pStyle w:val="30"/>
              <w:spacing w:before="7"/>
              <w:rPr>
                <w:b/>
                <w:color w:val="auto"/>
                <w:sz w:val="18"/>
                <w:highlight w:val="none"/>
              </w:rPr>
            </w:pPr>
          </w:p>
          <w:p>
            <w:pPr>
              <w:pStyle w:val="30"/>
              <w:spacing w:before="1"/>
              <w:ind w:left="3226" w:right="3217"/>
              <w:jc w:val="center"/>
              <w:rPr>
                <w:color w:val="auto"/>
                <w:sz w:val="21"/>
                <w:highlight w:val="none"/>
              </w:rPr>
            </w:pPr>
            <w:r>
              <w:rPr>
                <w:color w:val="auto"/>
                <w:sz w:val="21"/>
                <w:highlight w:val="none"/>
              </w:rPr>
              <w:t>合计</w:t>
            </w:r>
          </w:p>
        </w:tc>
        <w:tc>
          <w:tcPr>
            <w:tcW w:w="1418" w:type="dxa"/>
          </w:tcPr>
          <w:p>
            <w:pPr>
              <w:pStyle w:val="30"/>
              <w:rPr>
                <w:rFonts w:ascii="Times New Roman"/>
                <w:color w:val="auto"/>
                <w:sz w:val="20"/>
                <w:highlight w:val="none"/>
              </w:rPr>
            </w:pPr>
          </w:p>
        </w:tc>
        <w:tc>
          <w:tcPr>
            <w:tcW w:w="1416" w:type="dxa"/>
          </w:tcPr>
          <w:p>
            <w:pPr>
              <w:pStyle w:val="30"/>
              <w:rPr>
                <w:rFonts w:ascii="Times New Roman"/>
                <w:color w:val="auto"/>
                <w:sz w:val="20"/>
                <w:highlight w:val="none"/>
              </w:rPr>
            </w:pPr>
          </w:p>
        </w:tc>
      </w:tr>
    </w:tbl>
    <w:p>
      <w:pPr>
        <w:pStyle w:val="10"/>
        <w:spacing w:before="99"/>
        <w:ind w:left="558"/>
        <w:rPr>
          <w:color w:val="auto"/>
          <w:highlight w:val="none"/>
        </w:rPr>
      </w:pPr>
      <w:r>
        <w:rPr>
          <w:color w:val="auto"/>
          <w:highlight w:val="none"/>
        </w:rPr>
        <w:t>注：供应商应将所列备品备件、易损件及专用工具价格包含在投标报价中。</w:t>
      </w:r>
    </w:p>
    <w:p>
      <w:pPr>
        <w:pStyle w:val="10"/>
        <w:rPr>
          <w:color w:val="auto"/>
          <w:sz w:val="20"/>
          <w:highlight w:val="none"/>
        </w:rPr>
      </w:pPr>
    </w:p>
    <w:p>
      <w:pPr>
        <w:pStyle w:val="14"/>
        <w:autoSpaceDE/>
        <w:autoSpaceDN/>
        <w:snapToGrid w:val="0"/>
        <w:ind w:left="0"/>
        <w:jc w:val="both"/>
        <w:rPr>
          <w:rFonts w:ascii="Times New Roman" w:hAnsi="Times New Roman" w:cs="Times New Roman"/>
          <w:color w:val="auto"/>
          <w:spacing w:val="4"/>
          <w:kern w:val="10"/>
          <w:sz w:val="24"/>
          <w:highlight w:val="none"/>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标</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人：（盖章）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480" w:firstLineChars="20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法定代表人或其授权委托人：（签字或盖章）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firstLine="960" w:firstLineChars="40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日</w:t>
      </w:r>
    </w:p>
    <w:p>
      <w:pPr>
        <w:pStyle w:val="14"/>
        <w:autoSpaceDE/>
        <w:autoSpaceDN/>
        <w:snapToGrid w:val="0"/>
        <w:ind w:left="0" w:firstLine="960" w:firstLineChars="400"/>
        <w:jc w:val="both"/>
        <w:rPr>
          <w:rFonts w:hint="eastAsia" w:cs="Times New Roman"/>
          <w:color w:val="auto"/>
          <w:kern w:val="2"/>
          <w:sz w:val="24"/>
          <w:szCs w:val="24"/>
          <w:highlight w:val="none"/>
          <w:lang w:val="en-US" w:bidi="ar-SA"/>
        </w:rPr>
      </w:pPr>
    </w:p>
    <w:p>
      <w:pPr>
        <w:pStyle w:val="14"/>
        <w:autoSpaceDE/>
        <w:autoSpaceDN/>
        <w:snapToGrid w:val="0"/>
        <w:ind w:left="0" w:firstLine="960" w:firstLineChars="400"/>
        <w:jc w:val="both"/>
        <w:rPr>
          <w:rFonts w:hint="eastAsia"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附件六：</w:t>
      </w:r>
    </w:p>
    <w:p>
      <w:pPr>
        <w:pStyle w:val="14"/>
        <w:autoSpaceDE/>
        <w:autoSpaceDN/>
        <w:snapToGrid w:val="0"/>
        <w:ind w:left="0"/>
        <w:jc w:val="center"/>
        <w:rPr>
          <w:rFonts w:cs="Times New Roman"/>
          <w:color w:val="0000FF"/>
          <w:kern w:val="2"/>
          <w:szCs w:val="28"/>
          <w:highlight w:val="none"/>
          <w:lang w:bidi="ar-SA"/>
        </w:rPr>
      </w:pPr>
      <w:r>
        <w:rPr>
          <w:rFonts w:hint="eastAsia" w:cs="Times New Roman"/>
          <w:color w:val="0000FF"/>
          <w:kern w:val="2"/>
          <w:szCs w:val="28"/>
          <w:highlight w:val="none"/>
          <w:lang w:bidi="ar-SA"/>
        </w:rPr>
        <w:t>资格证明文件</w:t>
      </w:r>
    </w:p>
    <w:p>
      <w:pPr>
        <w:pStyle w:val="14"/>
        <w:keepNext w:val="0"/>
        <w:keepLines w:val="0"/>
        <w:pageBreakBefore w:val="0"/>
        <w:numPr>
          <w:ilvl w:val="0"/>
          <w:numId w:val="7"/>
        </w:numPr>
        <w:kinsoku/>
        <w:overflowPunct/>
        <w:topLinePunct w:val="0"/>
        <w:autoSpaceDE/>
        <w:autoSpaceDN/>
        <w:bidi w:val="0"/>
        <w:adjustRightInd/>
        <w:snapToGrid w:val="0"/>
        <w:spacing w:line="360" w:lineRule="auto"/>
        <w:ind w:left="0" w:leftChars="0" w:right="0" w:rightChars="0"/>
        <w:jc w:val="both"/>
        <w:textAlignment w:val="auto"/>
        <w:outlineLvl w:val="9"/>
        <w:rPr>
          <w:rFonts w:cs="Times New Roman"/>
          <w:color w:val="auto"/>
          <w:kern w:val="2"/>
          <w:sz w:val="22"/>
          <w:szCs w:val="22"/>
          <w:highlight w:val="none"/>
          <w:lang w:val="en-US" w:bidi="ar-SA"/>
        </w:rPr>
      </w:pPr>
      <w:r>
        <w:rPr>
          <w:rFonts w:hint="eastAsia" w:cs="Times New Roman"/>
          <w:color w:val="auto"/>
          <w:kern w:val="2"/>
          <w:sz w:val="22"/>
          <w:szCs w:val="22"/>
          <w:highlight w:val="none"/>
          <w:lang w:val="en-US" w:bidi="ar-SA"/>
        </w:rPr>
        <w:t>营业执照；</w:t>
      </w:r>
    </w:p>
    <w:p>
      <w:pPr>
        <w:pStyle w:val="14"/>
        <w:keepNext w:val="0"/>
        <w:keepLines w:val="0"/>
        <w:pageBreakBefore w:val="0"/>
        <w:numPr>
          <w:ilvl w:val="0"/>
          <w:numId w:val="7"/>
        </w:numPr>
        <w:kinsoku/>
        <w:overflowPunct/>
        <w:topLinePunct w:val="0"/>
        <w:autoSpaceDE/>
        <w:autoSpaceDN/>
        <w:bidi w:val="0"/>
        <w:adjustRightInd/>
        <w:snapToGrid w:val="0"/>
        <w:spacing w:line="360" w:lineRule="auto"/>
        <w:ind w:left="0" w:leftChars="0" w:right="0" w:rightChars="0"/>
        <w:jc w:val="both"/>
        <w:textAlignment w:val="auto"/>
        <w:outlineLvl w:val="9"/>
        <w:rPr>
          <w:rFonts w:hint="eastAsia" w:ascii="宋体" w:hAnsi="宋体" w:eastAsia="宋体" w:cs="宋体"/>
          <w:color w:val="auto"/>
          <w:kern w:val="2"/>
          <w:sz w:val="22"/>
          <w:szCs w:val="22"/>
          <w:highlight w:val="none"/>
          <w:lang w:val="en-US" w:bidi="ar-SA"/>
        </w:rPr>
      </w:pPr>
      <w:r>
        <w:rPr>
          <w:rFonts w:hint="eastAsia" w:cs="Times New Roman"/>
          <w:color w:val="auto"/>
          <w:kern w:val="2"/>
          <w:sz w:val="22"/>
          <w:szCs w:val="22"/>
          <w:highlight w:val="none"/>
          <w:lang w:val="en-US" w:eastAsia="zh-CN" w:bidi="ar-SA"/>
        </w:rPr>
        <w:t>如是生产厂家须提供《医疗器械生产许可证》；经销商须提供《医疗器械经营</w:t>
      </w:r>
      <w:r>
        <w:rPr>
          <w:rFonts w:hint="eastAsia" w:ascii="宋体" w:hAnsi="宋体" w:eastAsia="宋体" w:cs="宋体"/>
          <w:color w:val="auto"/>
          <w:kern w:val="2"/>
          <w:sz w:val="22"/>
          <w:szCs w:val="22"/>
          <w:highlight w:val="none"/>
          <w:lang w:val="en-US" w:eastAsia="zh-CN" w:bidi="ar-SA"/>
        </w:rPr>
        <w:t>许可证》</w:t>
      </w:r>
      <w:r>
        <w:rPr>
          <w:rFonts w:hint="eastAsia" w:ascii="宋体" w:hAnsi="宋体" w:eastAsia="宋体" w:cs="宋体"/>
          <w:i w:val="0"/>
          <w:iCs w:val="0"/>
          <w:caps w:val="0"/>
          <w:color w:val="auto"/>
          <w:spacing w:val="0"/>
          <w:sz w:val="22"/>
          <w:szCs w:val="22"/>
          <w:highlight w:val="none"/>
          <w:shd w:val="clear" w:fill="FFFFFF"/>
        </w:rPr>
        <w:t>或者《医疗器械经营备案凭证》</w:t>
      </w:r>
      <w:r>
        <w:rPr>
          <w:rFonts w:hint="eastAsia" w:ascii="宋体" w:hAnsi="宋体" w:eastAsia="宋体" w:cs="宋体"/>
          <w:color w:val="auto"/>
          <w:kern w:val="2"/>
          <w:sz w:val="22"/>
          <w:szCs w:val="22"/>
          <w:highlight w:val="none"/>
          <w:lang w:val="en-US" w:eastAsia="zh-CN" w:bidi="ar-SA"/>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i w:val="0"/>
          <w:iCs w:val="0"/>
          <w:caps w:val="0"/>
          <w:color w:val="auto"/>
          <w:spacing w:val="0"/>
          <w:sz w:val="22"/>
          <w:szCs w:val="22"/>
          <w:highlight w:val="none"/>
          <w:shd w:val="clear" w:fill="FFFFFF"/>
        </w:rPr>
      </w:pPr>
      <w:r>
        <w:rPr>
          <w:rFonts w:hint="eastAsia" w:ascii="宋体" w:hAnsi="宋体" w:eastAsia="宋体" w:cs="宋体"/>
          <w:i w:val="0"/>
          <w:iCs w:val="0"/>
          <w:caps w:val="0"/>
          <w:color w:val="auto"/>
          <w:spacing w:val="0"/>
          <w:sz w:val="22"/>
          <w:szCs w:val="22"/>
          <w:highlight w:val="none"/>
          <w:shd w:val="clear" w:fill="FFFFFF"/>
          <w:lang w:val="en-US" w:eastAsia="zh-CN"/>
        </w:rPr>
        <w:t>（3）投标人须提供</w:t>
      </w:r>
      <w:r>
        <w:rPr>
          <w:rFonts w:hint="eastAsia" w:ascii="宋体" w:hAnsi="宋体" w:eastAsia="宋体" w:cs="宋体"/>
          <w:i w:val="0"/>
          <w:iCs w:val="0"/>
          <w:caps w:val="0"/>
          <w:color w:val="auto"/>
          <w:spacing w:val="0"/>
          <w:sz w:val="22"/>
          <w:szCs w:val="22"/>
          <w:highlight w:val="none"/>
          <w:shd w:val="clear" w:fill="FFFFFF"/>
        </w:rPr>
        <w:t>所投产品生产厂家的《医疗器械生产许可证》</w:t>
      </w:r>
      <w:r>
        <w:rPr>
          <w:rFonts w:hint="eastAsia" w:ascii="宋体" w:hAnsi="宋体" w:eastAsia="宋体" w:cs="宋体"/>
          <w:color w:val="auto"/>
          <w:kern w:val="2"/>
          <w:sz w:val="22"/>
          <w:szCs w:val="22"/>
          <w:highlight w:val="none"/>
          <w:lang w:val="en-US" w:eastAsia="zh-CN" w:bidi="ar-SA"/>
        </w:rPr>
        <w:t>（</w:t>
      </w:r>
      <w:r>
        <w:rPr>
          <w:rFonts w:hint="eastAsia" w:cs="宋体"/>
          <w:color w:val="auto"/>
          <w:kern w:val="2"/>
          <w:sz w:val="22"/>
          <w:szCs w:val="22"/>
          <w:highlight w:val="none"/>
          <w:lang w:val="en-US" w:eastAsia="zh-CN" w:bidi="ar-SA"/>
        </w:rPr>
        <w:t>须加盖生产企业鲜</w:t>
      </w:r>
      <w:r>
        <w:rPr>
          <w:rFonts w:hint="eastAsia" w:ascii="宋体" w:hAnsi="宋体" w:eastAsia="宋体" w:cs="宋体"/>
          <w:color w:val="auto"/>
          <w:kern w:val="2"/>
          <w:sz w:val="22"/>
          <w:szCs w:val="22"/>
          <w:highlight w:val="none"/>
          <w:lang w:val="en-US" w:eastAsia="zh-CN" w:bidi="ar-SA"/>
        </w:rPr>
        <w:t>章）</w:t>
      </w:r>
      <w:r>
        <w:rPr>
          <w:rFonts w:hint="eastAsia" w:ascii="宋体" w:hAnsi="宋体" w:eastAsia="宋体" w:cs="宋体"/>
          <w:i w:val="0"/>
          <w:iCs w:val="0"/>
          <w:caps w:val="0"/>
          <w:color w:val="auto"/>
          <w:spacing w:val="0"/>
          <w:sz w:val="22"/>
          <w:szCs w:val="22"/>
          <w:highlight w:val="none"/>
          <w:shd w:val="clear" w:fill="FFFFFF"/>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i w:val="0"/>
          <w:iCs w:val="0"/>
          <w:caps w:val="0"/>
          <w:color w:val="auto"/>
          <w:spacing w:val="0"/>
          <w:sz w:val="22"/>
          <w:szCs w:val="22"/>
          <w:highlight w:val="none"/>
          <w:shd w:val="clear" w:fill="FFFFFF"/>
        </w:rPr>
      </w:pPr>
      <w:r>
        <w:rPr>
          <w:rFonts w:hint="eastAsia" w:ascii="宋体" w:hAnsi="宋体" w:eastAsia="宋体" w:cs="宋体"/>
          <w:i w:val="0"/>
          <w:iCs w:val="0"/>
          <w:caps w:val="0"/>
          <w:color w:val="auto"/>
          <w:spacing w:val="0"/>
          <w:sz w:val="22"/>
          <w:szCs w:val="22"/>
          <w:highlight w:val="none"/>
          <w:shd w:val="clear" w:fill="FFFFFF"/>
          <w:lang w:eastAsia="zh-CN"/>
        </w:rPr>
        <w:t>（</w:t>
      </w:r>
      <w:r>
        <w:rPr>
          <w:rFonts w:hint="eastAsia" w:ascii="宋体" w:hAnsi="宋体" w:eastAsia="宋体" w:cs="宋体"/>
          <w:i w:val="0"/>
          <w:iCs w:val="0"/>
          <w:caps w:val="0"/>
          <w:color w:val="auto"/>
          <w:spacing w:val="0"/>
          <w:sz w:val="22"/>
          <w:szCs w:val="22"/>
          <w:highlight w:val="none"/>
          <w:shd w:val="clear" w:fill="FFFFFF"/>
          <w:lang w:val="en-US" w:eastAsia="zh-CN"/>
        </w:rPr>
        <w:t>4）</w:t>
      </w:r>
      <w:r>
        <w:rPr>
          <w:rFonts w:hint="eastAsia" w:ascii="宋体" w:hAnsi="宋体" w:eastAsia="宋体" w:cs="宋体"/>
          <w:i w:val="0"/>
          <w:iCs w:val="0"/>
          <w:caps w:val="0"/>
          <w:color w:val="auto"/>
          <w:spacing w:val="0"/>
          <w:sz w:val="22"/>
          <w:szCs w:val="22"/>
          <w:highlight w:val="none"/>
          <w:shd w:val="clear" w:fill="FFFFFF"/>
        </w:rPr>
        <w:t>投标人须提供所投医疗产品的《医疗器械注册证》</w:t>
      </w:r>
      <w:r>
        <w:rPr>
          <w:rFonts w:hint="eastAsia" w:ascii="宋体" w:hAnsi="宋体" w:eastAsia="宋体" w:cs="宋体"/>
          <w:i w:val="0"/>
          <w:iCs w:val="0"/>
          <w:caps w:val="0"/>
          <w:color w:val="auto"/>
          <w:spacing w:val="0"/>
          <w:sz w:val="22"/>
          <w:szCs w:val="22"/>
          <w:highlight w:val="none"/>
          <w:shd w:val="clear" w:fill="FFFFFF"/>
          <w:lang w:eastAsia="zh-CN"/>
        </w:rPr>
        <w:t>（</w:t>
      </w:r>
      <w:r>
        <w:rPr>
          <w:rFonts w:hint="eastAsia" w:ascii="宋体" w:hAnsi="宋体" w:eastAsia="宋体" w:cs="宋体"/>
          <w:i w:val="0"/>
          <w:iCs w:val="0"/>
          <w:caps w:val="0"/>
          <w:color w:val="auto"/>
          <w:spacing w:val="0"/>
          <w:sz w:val="22"/>
          <w:szCs w:val="22"/>
          <w:highlight w:val="none"/>
          <w:shd w:val="clear" w:fill="FFFFFF"/>
          <w:lang w:val="en-US" w:eastAsia="zh-CN"/>
        </w:rPr>
        <w:t>含注册登记表）</w:t>
      </w:r>
      <w:r>
        <w:rPr>
          <w:rFonts w:hint="eastAsia" w:ascii="宋体" w:hAnsi="宋体" w:eastAsia="宋体" w:cs="宋体"/>
          <w:i w:val="0"/>
          <w:iCs w:val="0"/>
          <w:caps w:val="0"/>
          <w:color w:val="auto"/>
          <w:spacing w:val="0"/>
          <w:sz w:val="22"/>
          <w:szCs w:val="22"/>
          <w:highlight w:val="none"/>
          <w:shd w:val="clear" w:fill="FFFFFF"/>
        </w:rPr>
        <w:t>或《医疗器械备案证》</w:t>
      </w:r>
      <w:r>
        <w:rPr>
          <w:rFonts w:hint="eastAsia" w:ascii="宋体" w:hAnsi="宋体" w:eastAsia="宋体" w:cs="宋体"/>
          <w:i w:val="0"/>
          <w:iCs w:val="0"/>
          <w:caps w:val="0"/>
          <w:color w:val="auto"/>
          <w:spacing w:val="0"/>
          <w:sz w:val="22"/>
          <w:szCs w:val="22"/>
          <w:highlight w:val="none"/>
          <w:shd w:val="clear" w:fill="FFFFFF"/>
          <w:lang w:eastAsia="zh-CN"/>
        </w:rPr>
        <w:t>（</w:t>
      </w:r>
      <w:r>
        <w:rPr>
          <w:rFonts w:hint="eastAsia" w:ascii="宋体" w:hAnsi="宋体" w:eastAsia="宋体" w:cs="宋体"/>
          <w:i w:val="0"/>
          <w:iCs w:val="0"/>
          <w:caps w:val="0"/>
          <w:color w:val="auto"/>
          <w:spacing w:val="0"/>
          <w:sz w:val="22"/>
          <w:szCs w:val="22"/>
          <w:highlight w:val="none"/>
          <w:shd w:val="clear" w:fill="FFFFFF"/>
          <w:lang w:val="en-US" w:eastAsia="zh-CN"/>
        </w:rPr>
        <w:t>原件或复印件加盖公章）</w:t>
      </w:r>
      <w:r>
        <w:rPr>
          <w:rFonts w:hint="eastAsia" w:ascii="宋体" w:hAnsi="宋体" w:eastAsia="宋体" w:cs="宋体"/>
          <w:i w:val="0"/>
          <w:iCs w:val="0"/>
          <w:caps w:val="0"/>
          <w:color w:val="auto"/>
          <w:spacing w:val="0"/>
          <w:sz w:val="22"/>
          <w:szCs w:val="22"/>
          <w:highlight w:val="none"/>
          <w:shd w:val="clear" w:fill="FFFFFF"/>
        </w:rPr>
        <w:t>（经营范围包含本次招标内容</w:t>
      </w:r>
      <w:r>
        <w:rPr>
          <w:rFonts w:hint="eastAsia" w:ascii="宋体" w:hAnsi="宋体" w:eastAsia="宋体" w:cs="宋体"/>
          <w:i w:val="0"/>
          <w:iCs w:val="0"/>
          <w:caps w:val="0"/>
          <w:color w:val="auto"/>
          <w:spacing w:val="0"/>
          <w:sz w:val="22"/>
          <w:szCs w:val="22"/>
          <w:highlight w:val="none"/>
          <w:shd w:val="clear" w:fill="FFFFFF"/>
          <w:lang w:eastAsia="zh-CN"/>
        </w:rPr>
        <w:t>）</w:t>
      </w:r>
      <w:r>
        <w:rPr>
          <w:rFonts w:hint="eastAsia" w:ascii="宋体" w:hAnsi="宋体" w:eastAsia="宋体" w:cs="宋体"/>
          <w:i w:val="0"/>
          <w:iCs w:val="0"/>
          <w:caps w:val="0"/>
          <w:color w:val="auto"/>
          <w:spacing w:val="0"/>
          <w:sz w:val="22"/>
          <w:szCs w:val="22"/>
          <w:highlight w:val="none"/>
          <w:shd w:val="clear" w:fill="FFFFFF"/>
          <w:lang w:val="en-US" w:eastAsia="zh-CN"/>
        </w:rPr>
        <w:t>；所有证件均在有效期内。</w:t>
      </w:r>
    </w:p>
    <w:p>
      <w:pPr>
        <w:pStyle w:val="14"/>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leftChars="0" w:right="0" w:rightChars="0"/>
        <w:jc w:val="both"/>
        <w:textAlignment w:val="auto"/>
        <w:outlineLvl w:val="9"/>
        <w:rPr>
          <w:rFonts w:hint="eastAsia" w:ascii="宋体" w:hAnsi="宋体" w:eastAsia="宋体" w:cs="宋体"/>
          <w:color w:val="auto"/>
          <w:kern w:val="2"/>
          <w:sz w:val="22"/>
          <w:szCs w:val="22"/>
          <w:highlight w:val="yellow"/>
          <w:lang w:val="en-US" w:bidi="ar-SA"/>
        </w:rPr>
      </w:pPr>
      <w:r>
        <w:rPr>
          <w:rFonts w:hint="eastAsia" w:ascii="宋体" w:hAnsi="宋体" w:eastAsia="宋体" w:cs="宋体"/>
          <w:b w:val="0"/>
          <w:bCs w:val="0"/>
          <w:color w:val="auto"/>
          <w:spacing w:val="-9"/>
          <w:sz w:val="22"/>
          <w:szCs w:val="22"/>
          <w:highlight w:val="none"/>
          <w:lang w:val="en-US" w:eastAsia="zh-CN"/>
        </w:rPr>
        <w:t>（5）</w:t>
      </w:r>
      <w:r>
        <w:rPr>
          <w:rFonts w:hint="eastAsia" w:ascii="宋体" w:hAnsi="宋体" w:eastAsia="宋体" w:cs="宋体"/>
          <w:i w:val="0"/>
          <w:iCs w:val="0"/>
          <w:caps w:val="0"/>
          <w:color w:val="auto"/>
          <w:spacing w:val="0"/>
          <w:sz w:val="22"/>
          <w:szCs w:val="22"/>
          <w:highlight w:val="none"/>
          <w:shd w:val="clear" w:fill="FFFFFF"/>
          <w:lang w:val="en-US" w:eastAsia="zh-CN" w:bidi="ar-SA"/>
        </w:rPr>
        <w:t>会计事务所出具的2021年度财务审计报告或银行出具的资信证明</w:t>
      </w:r>
      <w:r>
        <w:rPr>
          <w:rFonts w:hint="eastAsia" w:cs="宋体"/>
          <w:i w:val="0"/>
          <w:iCs w:val="0"/>
          <w:caps w:val="0"/>
          <w:color w:val="auto"/>
          <w:spacing w:val="0"/>
          <w:sz w:val="22"/>
          <w:szCs w:val="22"/>
          <w:highlight w:val="none"/>
          <w:shd w:val="clear" w:fill="FFFFFF"/>
          <w:lang w:val="en-US" w:eastAsia="zh-CN" w:bidi="ar-SA"/>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（6）供应商</w:t>
      </w:r>
      <w:r>
        <w:rPr>
          <w:rFonts w:hint="eastAsia" w:cs="宋体"/>
          <w:color w:val="auto"/>
          <w:kern w:val="2"/>
          <w:sz w:val="22"/>
          <w:szCs w:val="22"/>
          <w:highlight w:val="none"/>
          <w:lang w:val="en-US" w:eastAsia="zh-CN" w:bidi="ar-SA"/>
        </w:rPr>
        <w:t>须提</w:t>
      </w:r>
      <w:r>
        <w:rPr>
          <w:rFonts w:hint="eastAsia" w:ascii="宋体" w:hAnsi="宋体" w:eastAsia="宋体" w:cs="宋体"/>
          <w:color w:val="auto"/>
          <w:kern w:val="2"/>
          <w:sz w:val="22"/>
          <w:szCs w:val="22"/>
          <w:highlight w:val="none"/>
          <w:lang w:val="en-US" w:eastAsia="zh-CN" w:bidi="ar-SA"/>
        </w:rPr>
        <w:t>供</w:t>
      </w:r>
      <w:r>
        <w:rPr>
          <w:rFonts w:hint="eastAsia" w:cs="宋体"/>
          <w:color w:val="auto"/>
          <w:kern w:val="2"/>
          <w:sz w:val="22"/>
          <w:szCs w:val="22"/>
          <w:highlight w:val="none"/>
          <w:lang w:val="en-US" w:eastAsia="zh-CN" w:bidi="ar-SA"/>
        </w:rPr>
        <w:t>政府采购前半年内任意三个月</w:t>
      </w:r>
      <w:r>
        <w:rPr>
          <w:rFonts w:hint="eastAsia" w:ascii="宋体" w:hAnsi="宋体" w:eastAsia="宋体" w:cs="宋体"/>
          <w:color w:val="auto"/>
          <w:kern w:val="2"/>
          <w:sz w:val="22"/>
          <w:szCs w:val="22"/>
          <w:highlight w:val="none"/>
          <w:lang w:val="en-US" w:eastAsia="zh-CN" w:bidi="ar-SA"/>
        </w:rPr>
        <w:t>缴纳税收证明</w:t>
      </w:r>
      <w:r>
        <w:rPr>
          <w:rFonts w:hint="eastAsia" w:cs="宋体"/>
          <w:color w:val="auto"/>
          <w:kern w:val="2"/>
          <w:sz w:val="22"/>
          <w:szCs w:val="22"/>
          <w:highlight w:val="none"/>
          <w:lang w:val="en-US" w:eastAsia="zh-CN" w:bidi="ar-SA"/>
        </w:rPr>
        <w:t>和社会保险缴纳相关证明材料</w:t>
      </w:r>
      <w:r>
        <w:rPr>
          <w:rFonts w:hint="eastAsia" w:ascii="宋体" w:hAnsi="宋体" w:eastAsia="宋体" w:cs="宋体"/>
          <w:color w:val="auto"/>
          <w:kern w:val="2"/>
          <w:sz w:val="22"/>
          <w:szCs w:val="22"/>
          <w:highlight w:val="none"/>
          <w:lang w:val="en-US" w:eastAsia="zh-CN" w:bidi="ar-SA"/>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（7）参加政府采购活动前3年内在经营活动中没有重大违法记录的书面声明</w:t>
      </w:r>
      <w:r>
        <w:rPr>
          <w:rFonts w:hint="eastAsia" w:cs="宋体"/>
          <w:color w:val="auto"/>
          <w:kern w:val="2"/>
          <w:sz w:val="22"/>
          <w:szCs w:val="22"/>
          <w:highlight w:val="none"/>
          <w:lang w:val="en-US" w:eastAsia="zh-CN" w:bidi="ar-SA"/>
        </w:rPr>
        <w:t>。</w:t>
      </w:r>
    </w:p>
    <w:p>
      <w:pPr>
        <w:pStyle w:val="14"/>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leftChars="0" w:right="0" w:rightChars="0"/>
        <w:jc w:val="both"/>
        <w:textAlignment w:val="auto"/>
        <w:outlineLvl w:val="9"/>
        <w:rPr>
          <w:rFonts w:hint="eastAsia" w:cs="宋体"/>
          <w:color w:val="auto"/>
          <w:kern w:val="2"/>
          <w:sz w:val="22"/>
          <w:szCs w:val="22"/>
          <w:highlight w:val="none"/>
          <w:lang w:val="en-US" w:eastAsia="zh-CN" w:bidi="ar-SA"/>
        </w:rPr>
      </w:pPr>
      <w:r>
        <w:rPr>
          <w:rFonts w:hint="eastAsia" w:cs="宋体"/>
          <w:color w:val="auto"/>
          <w:sz w:val="22"/>
          <w:szCs w:val="22"/>
          <w:highlight w:val="none"/>
          <w:lang w:val="en-US" w:eastAsia="zh-CN"/>
        </w:rPr>
        <w:t>（8）</w:t>
      </w:r>
      <w:r>
        <w:rPr>
          <w:rFonts w:hint="eastAsia" w:ascii="宋体" w:hAnsi="宋体" w:eastAsia="宋体" w:cs="宋体"/>
          <w:color w:val="auto"/>
          <w:kern w:val="2"/>
          <w:sz w:val="22"/>
          <w:szCs w:val="22"/>
          <w:highlight w:val="none"/>
          <w:lang w:val="en-US" w:bidi="ar-SA"/>
        </w:rPr>
        <w:t>参加本次采购项目的供应商，需提供在“信用中国”网站（网址：www.creditchina.gov.cn ）、中国政府采购网（www.ccgp.gov.cn ）查询结果中，如被列入失信被执行人、重大税收违法案件当事人名单、政府采购严重违法失信行为记录名单之一的供货商不得参与本次政府采购活动；</w:t>
      </w:r>
      <w:r>
        <w:rPr>
          <w:rFonts w:hint="eastAsia" w:ascii="宋体" w:hAnsi="宋体" w:eastAsia="宋体" w:cs="宋体"/>
          <w:color w:val="auto"/>
          <w:kern w:val="2"/>
          <w:sz w:val="22"/>
          <w:szCs w:val="22"/>
          <w:highlight w:val="none"/>
          <w:lang w:val="en-US" w:eastAsia="zh-CN" w:bidi="ar-SA"/>
        </w:rPr>
        <w:t>（加盖投标人公章）</w:t>
      </w:r>
      <w:r>
        <w:rPr>
          <w:rFonts w:hint="eastAsia" w:cs="宋体"/>
          <w:color w:val="auto"/>
          <w:kern w:val="2"/>
          <w:sz w:val="22"/>
          <w:szCs w:val="22"/>
          <w:highlight w:val="none"/>
          <w:lang w:val="en-US" w:eastAsia="zh-CN" w:bidi="ar-SA"/>
        </w:rPr>
        <w:t>。</w:t>
      </w:r>
    </w:p>
    <w:p>
      <w:pPr>
        <w:pStyle w:val="14"/>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leftChars="0" w:right="0" w:rightChars="0"/>
        <w:jc w:val="both"/>
        <w:textAlignment w:val="auto"/>
        <w:outlineLvl w:val="9"/>
        <w:rPr>
          <w:rFonts w:hint="eastAsia" w:ascii="宋体" w:hAnsi="宋体" w:eastAsia="宋体" w:cs="宋体"/>
          <w:color w:val="auto"/>
          <w:sz w:val="24"/>
          <w:highlight w:val="none"/>
          <w:lang w:val="en-US" w:eastAsia="zh-CN"/>
        </w:rPr>
      </w:pPr>
      <w:r>
        <w:rPr>
          <w:rFonts w:hint="eastAsia" w:cs="宋体"/>
          <w:color w:val="auto"/>
          <w:kern w:val="2"/>
          <w:sz w:val="22"/>
          <w:szCs w:val="22"/>
          <w:highlight w:val="none"/>
          <w:lang w:val="en-US" w:eastAsia="zh-CN" w:bidi="ar-SA"/>
        </w:rPr>
        <w:t>（9）</w:t>
      </w:r>
      <w:r>
        <w:rPr>
          <w:rFonts w:hint="eastAsia"/>
          <w:color w:val="auto"/>
          <w:sz w:val="24"/>
          <w:highlight w:val="none"/>
          <w:lang w:val="en-US"/>
        </w:rPr>
        <w:t>供应商提</w:t>
      </w:r>
      <w:r>
        <w:rPr>
          <w:rFonts w:hint="eastAsia"/>
          <w:color w:val="auto"/>
          <w:sz w:val="24"/>
          <w:highlight w:val="none"/>
          <w:lang w:val="en-US" w:eastAsia="zh-CN"/>
        </w:rPr>
        <w:t>供</w:t>
      </w:r>
      <w:r>
        <w:rPr>
          <w:rFonts w:hint="eastAsia"/>
          <w:color w:val="auto"/>
          <w:sz w:val="24"/>
          <w:highlight w:val="none"/>
          <w:lang w:val="en-US"/>
        </w:rPr>
        <w:t>证明其有资格参加投标和中标</w:t>
      </w:r>
      <w:r>
        <w:rPr>
          <w:rFonts w:hint="eastAsia"/>
          <w:color w:val="auto"/>
          <w:sz w:val="24"/>
          <w:highlight w:val="none"/>
          <w:lang w:val="en-US" w:eastAsia="zh-CN"/>
        </w:rPr>
        <w:t>，</w:t>
      </w:r>
      <w:r>
        <w:rPr>
          <w:rFonts w:hint="eastAsia"/>
          <w:color w:val="auto"/>
          <w:sz w:val="24"/>
          <w:highlight w:val="none"/>
          <w:lang w:val="en-US"/>
        </w:rPr>
        <w:t>且有能力履行</w:t>
      </w:r>
      <w:r>
        <w:rPr>
          <w:rFonts w:hint="eastAsia" w:ascii="宋体" w:hAnsi="宋体" w:eastAsia="宋体" w:cs="宋体"/>
          <w:color w:val="auto"/>
          <w:sz w:val="24"/>
          <w:highlight w:val="none"/>
          <w:lang w:val="en-US"/>
        </w:rPr>
        <w:t>合同所必需的设备和专业技术能力的书面承诺函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加盖单位公章</w:t>
      </w:r>
      <w:r>
        <w:rPr>
          <w:rFonts w:hint="eastAsia" w:ascii="宋体" w:hAnsi="宋体" w:eastAsia="宋体" w:cs="宋体"/>
          <w:color w:val="auto"/>
          <w:sz w:val="24"/>
          <w:highlight w:val="none"/>
          <w:lang w:val="en-US" w:eastAsia="zh-CN"/>
        </w:rPr>
        <w:t>）。</w:t>
      </w:r>
    </w:p>
    <w:p>
      <w:pPr>
        <w:pStyle w:val="14"/>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leftChars="0" w:right="0" w:rightChars="0"/>
        <w:jc w:val="both"/>
        <w:textAlignment w:val="auto"/>
        <w:outlineLvl w:val="9"/>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iCs w:val="0"/>
          <w:caps w:val="0"/>
          <w:color w:val="auto"/>
          <w:spacing w:val="0"/>
          <w:sz w:val="22"/>
          <w:szCs w:val="22"/>
          <w:highlight w:val="none"/>
          <w:shd w:val="clear" w:fill="FFFFFF"/>
          <w:lang w:val="en-US" w:eastAsia="zh-CN" w:bidi="ar-SA"/>
        </w:rPr>
        <w:t>（</w:t>
      </w:r>
      <w:r>
        <w:rPr>
          <w:rFonts w:hint="eastAsia" w:cs="宋体"/>
          <w:i w:val="0"/>
          <w:iCs w:val="0"/>
          <w:caps w:val="0"/>
          <w:color w:val="auto"/>
          <w:spacing w:val="0"/>
          <w:sz w:val="22"/>
          <w:szCs w:val="22"/>
          <w:highlight w:val="none"/>
          <w:shd w:val="clear" w:fill="FFFFFF"/>
          <w:lang w:val="en-US" w:eastAsia="zh-CN" w:bidi="ar-SA"/>
        </w:rPr>
        <w:t>10</w:t>
      </w:r>
      <w:r>
        <w:rPr>
          <w:rFonts w:hint="eastAsia" w:ascii="宋体" w:hAnsi="宋体" w:eastAsia="宋体" w:cs="宋体"/>
          <w:i w:val="0"/>
          <w:iCs w:val="0"/>
          <w:caps w:val="0"/>
          <w:color w:val="auto"/>
          <w:spacing w:val="0"/>
          <w:sz w:val="22"/>
          <w:szCs w:val="22"/>
          <w:highlight w:val="none"/>
          <w:shd w:val="clear" w:fill="FFFFFF"/>
          <w:lang w:val="en-US" w:eastAsia="zh-CN" w:bidi="ar-SA"/>
        </w:rPr>
        <w:t>）投标保证金</w:t>
      </w:r>
      <w:r>
        <w:rPr>
          <w:rFonts w:hint="eastAsia" w:cs="宋体"/>
          <w:i w:val="0"/>
          <w:iCs w:val="0"/>
          <w:caps w:val="0"/>
          <w:color w:val="auto"/>
          <w:spacing w:val="0"/>
          <w:sz w:val="22"/>
          <w:szCs w:val="22"/>
          <w:highlight w:val="none"/>
          <w:shd w:val="clear" w:fill="FFFFFF"/>
          <w:lang w:val="en-US" w:eastAsia="zh-CN" w:bidi="ar-SA"/>
        </w:rPr>
        <w:t>打款凭证或保函原件。（须附供应商基本户开户许可证）</w:t>
      </w:r>
    </w:p>
    <w:p>
      <w:pPr>
        <w:pStyle w:val="14"/>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leftChars="0" w:right="0" w:rightChars="0"/>
        <w:jc w:val="both"/>
        <w:textAlignment w:val="auto"/>
        <w:outlineLvl w:val="9"/>
        <w:rPr>
          <w:rFonts w:hint="eastAsia" w:ascii="宋体" w:hAnsi="宋体" w:eastAsia="宋体" w:cs="宋体"/>
          <w:i w:val="0"/>
          <w:iCs w:val="0"/>
          <w:caps w:val="0"/>
          <w:color w:val="auto"/>
          <w:spacing w:val="0"/>
          <w:sz w:val="22"/>
          <w:szCs w:val="22"/>
          <w:highlight w:val="none"/>
          <w:shd w:val="clear" w:fill="FFFFFF"/>
          <w:lang w:val="en-US" w:eastAsia="zh-CN" w:bidi="ar-SA"/>
        </w:rPr>
      </w:pPr>
    </w:p>
    <w:p>
      <w:pPr>
        <w:spacing w:line="480" w:lineRule="auto"/>
        <w:ind w:left="220" w:leftChars="100" w:firstLine="482" w:firstLineChars="200"/>
        <w:rPr>
          <w:rFonts w:hint="eastAsia"/>
          <w:b/>
          <w:bCs/>
          <w:color w:val="auto"/>
          <w:sz w:val="24"/>
          <w:szCs w:val="24"/>
          <w:highlight w:val="none"/>
          <w:lang w:val="en-US" w:bidi="ar-SA"/>
        </w:rPr>
      </w:pPr>
      <w:r>
        <w:rPr>
          <w:rFonts w:hint="eastAsia"/>
          <w:b/>
          <w:bCs/>
          <w:color w:val="auto"/>
          <w:sz w:val="24"/>
          <w:szCs w:val="24"/>
          <w:highlight w:val="none"/>
          <w:lang w:val="en-US" w:bidi="ar-SA"/>
        </w:rPr>
        <w:t>所提供的材料必须在有效期内，如有一项未提供或所提供的材料不在有效期内，在资格性审查时将视其为不合格投标供应商，其投标为无效投标。</w:t>
      </w:r>
    </w:p>
    <w:p>
      <w:pPr>
        <w:pStyle w:val="25"/>
        <w:jc w:val="left"/>
        <w:rPr>
          <w:rFonts w:hint="eastAsia" w:ascii="宋体" w:hAnsi="宋体" w:eastAsia="宋体" w:cs="宋体"/>
          <w:b/>
          <w:bCs/>
          <w:color w:val="auto"/>
          <w:sz w:val="24"/>
          <w:szCs w:val="24"/>
          <w:highlight w:val="none"/>
          <w:lang w:val="en-US" w:eastAsia="zh-CN" w:bidi="ar-SA"/>
        </w:rPr>
      </w:pPr>
      <w:r>
        <w:rPr>
          <w:rFonts w:hint="eastAsia"/>
          <w:b/>
          <w:bCs/>
          <w:color w:val="auto"/>
          <w:sz w:val="24"/>
          <w:szCs w:val="24"/>
          <w:highlight w:val="none"/>
          <w:lang w:val="en-US" w:eastAsia="zh-CN" w:bidi="ar-SA"/>
        </w:rPr>
        <w:t xml:space="preserve">     </w:t>
      </w:r>
      <w:r>
        <w:rPr>
          <w:rFonts w:hint="eastAsia" w:ascii="宋体" w:hAnsi="宋体" w:eastAsia="宋体" w:cs="宋体"/>
          <w:b/>
          <w:bCs/>
          <w:color w:val="auto"/>
          <w:sz w:val="24"/>
          <w:szCs w:val="24"/>
          <w:highlight w:val="none"/>
          <w:lang w:val="en-US" w:eastAsia="zh-CN" w:bidi="ar-SA"/>
        </w:rPr>
        <w:t>供应商须按投标须知前附表5 采购内容顺序，附所投产品的证明材料或资料。</w:t>
      </w:r>
    </w:p>
    <w:p>
      <w:pPr>
        <w:pStyle w:val="3"/>
        <w:rPr>
          <w:rFonts w:hint="eastAsia" w:ascii="宋体" w:hAnsi="宋体" w:eastAsia="宋体" w:cs="宋体"/>
          <w:b/>
          <w:bCs/>
          <w:color w:val="auto"/>
          <w:sz w:val="24"/>
          <w:szCs w:val="24"/>
          <w:highlight w:val="none"/>
          <w:lang w:val="en-US" w:eastAsia="zh-CN" w:bidi="ar-SA"/>
        </w:rPr>
      </w:pPr>
    </w:p>
    <w:p>
      <w:pPr>
        <w:rPr>
          <w:rFonts w:hint="eastAsia" w:ascii="宋体" w:hAnsi="宋体" w:eastAsia="宋体" w:cs="宋体"/>
          <w:b/>
          <w:bCs/>
          <w:color w:val="auto"/>
          <w:sz w:val="24"/>
          <w:szCs w:val="24"/>
          <w:highlight w:val="none"/>
          <w:lang w:val="en-US" w:eastAsia="zh-CN" w:bidi="ar-SA"/>
        </w:rPr>
      </w:pPr>
    </w:p>
    <w:p>
      <w:pPr>
        <w:pStyle w:val="25"/>
        <w:rPr>
          <w:rFonts w:hint="eastAsia" w:ascii="宋体" w:hAnsi="宋体" w:eastAsia="宋体" w:cs="宋体"/>
          <w:b/>
          <w:bCs/>
          <w:color w:val="auto"/>
          <w:sz w:val="24"/>
          <w:szCs w:val="24"/>
          <w:highlight w:val="none"/>
          <w:lang w:val="en-US" w:eastAsia="zh-CN" w:bidi="ar-SA"/>
        </w:rPr>
      </w:pPr>
    </w:p>
    <w:p>
      <w:pPr>
        <w:pStyle w:val="3"/>
        <w:rPr>
          <w:rFonts w:hint="eastAsia" w:ascii="宋体" w:hAnsi="宋体" w:eastAsia="宋体" w:cs="宋体"/>
          <w:b/>
          <w:bCs/>
          <w:color w:val="auto"/>
          <w:sz w:val="24"/>
          <w:szCs w:val="24"/>
          <w:highlight w:val="none"/>
          <w:lang w:val="en-US" w:eastAsia="zh-CN" w:bidi="ar-SA"/>
        </w:rPr>
      </w:pPr>
    </w:p>
    <w:p>
      <w:pPr>
        <w:rPr>
          <w:rFonts w:hint="eastAsia" w:ascii="宋体" w:hAnsi="宋体" w:eastAsia="宋体" w:cs="宋体"/>
          <w:b/>
          <w:bCs/>
          <w:color w:val="auto"/>
          <w:sz w:val="24"/>
          <w:szCs w:val="24"/>
          <w:highlight w:val="none"/>
          <w:lang w:val="en-US" w:eastAsia="zh-CN" w:bidi="ar-SA"/>
        </w:rPr>
      </w:pPr>
    </w:p>
    <w:p>
      <w:pPr>
        <w:pStyle w:val="25"/>
        <w:rPr>
          <w:rFonts w:hint="eastAsia" w:ascii="宋体" w:hAnsi="宋体" w:eastAsia="宋体" w:cs="宋体"/>
          <w:b/>
          <w:bCs/>
          <w:color w:val="auto"/>
          <w:sz w:val="24"/>
          <w:szCs w:val="24"/>
          <w:highlight w:val="none"/>
          <w:lang w:val="en-US" w:eastAsia="zh-CN" w:bidi="ar-SA"/>
        </w:rPr>
      </w:pPr>
    </w:p>
    <w:p>
      <w:pPr>
        <w:pStyle w:val="3"/>
        <w:rPr>
          <w:rFonts w:hint="eastAsia" w:ascii="宋体" w:hAnsi="宋体" w:eastAsia="宋体" w:cs="宋体"/>
          <w:b/>
          <w:bCs/>
          <w:color w:val="auto"/>
          <w:sz w:val="24"/>
          <w:szCs w:val="24"/>
          <w:highlight w:val="none"/>
          <w:lang w:val="en-US" w:eastAsia="zh-CN" w:bidi="ar-SA"/>
        </w:rPr>
      </w:pPr>
    </w:p>
    <w:p>
      <w:pPr>
        <w:rPr>
          <w:rFonts w:hint="eastAsia" w:ascii="宋体" w:hAnsi="宋体" w:eastAsia="宋体" w:cs="宋体"/>
          <w:b/>
          <w:bCs/>
          <w:color w:val="auto"/>
          <w:sz w:val="24"/>
          <w:szCs w:val="24"/>
          <w:highlight w:val="none"/>
          <w:lang w:val="en-US" w:eastAsia="zh-CN" w:bidi="ar-SA"/>
        </w:rPr>
      </w:pPr>
    </w:p>
    <w:p>
      <w:pPr>
        <w:pStyle w:val="25"/>
        <w:rPr>
          <w:rFonts w:hint="eastAsia" w:ascii="宋体" w:hAnsi="宋体" w:eastAsia="宋体" w:cs="宋体"/>
          <w:b/>
          <w:bCs/>
          <w:color w:val="auto"/>
          <w:sz w:val="24"/>
          <w:szCs w:val="24"/>
          <w:highlight w:val="none"/>
          <w:lang w:val="en-US" w:eastAsia="zh-CN" w:bidi="ar-SA"/>
        </w:rPr>
      </w:pPr>
    </w:p>
    <w:p>
      <w:pPr>
        <w:pStyle w:val="3"/>
        <w:rPr>
          <w:rFonts w:hint="eastAsia" w:ascii="宋体" w:hAnsi="宋体" w:eastAsia="宋体" w:cs="宋体"/>
          <w:b/>
          <w:bCs/>
          <w:color w:val="auto"/>
          <w:sz w:val="24"/>
          <w:szCs w:val="24"/>
          <w:highlight w:val="none"/>
          <w:lang w:val="en-US" w:eastAsia="zh-CN" w:bidi="ar-SA"/>
        </w:rPr>
      </w:pPr>
    </w:p>
    <w:p>
      <w:pPr>
        <w:rPr>
          <w:rFonts w:hint="eastAsia" w:ascii="宋体" w:hAnsi="宋体" w:eastAsia="宋体" w:cs="宋体"/>
          <w:b/>
          <w:bCs/>
          <w:color w:val="auto"/>
          <w:sz w:val="24"/>
          <w:szCs w:val="24"/>
          <w:highlight w:val="none"/>
          <w:lang w:val="en-US" w:eastAsia="zh-CN" w:bidi="ar-SA"/>
        </w:rPr>
      </w:pPr>
    </w:p>
    <w:p>
      <w:pPr>
        <w:pStyle w:val="25"/>
        <w:rPr>
          <w:rFonts w:hint="eastAsia" w:ascii="宋体" w:hAnsi="宋体" w:eastAsia="宋体" w:cs="宋体"/>
          <w:b/>
          <w:bCs/>
          <w:color w:val="auto"/>
          <w:sz w:val="24"/>
          <w:szCs w:val="24"/>
          <w:highlight w:val="none"/>
          <w:lang w:val="en-US" w:eastAsia="zh-CN" w:bidi="ar-SA"/>
        </w:rPr>
      </w:pPr>
    </w:p>
    <w:p>
      <w:pPr>
        <w:pStyle w:val="3"/>
        <w:rPr>
          <w:rFonts w:hint="eastAsia" w:ascii="宋体" w:hAnsi="宋体" w:eastAsia="宋体" w:cs="宋体"/>
          <w:b/>
          <w:bCs/>
          <w:color w:val="auto"/>
          <w:sz w:val="24"/>
          <w:szCs w:val="24"/>
          <w:highlight w:val="none"/>
          <w:lang w:val="en-US" w:eastAsia="zh-CN" w:bidi="ar-SA"/>
        </w:rPr>
      </w:pPr>
    </w:p>
    <w:p>
      <w:pPr>
        <w:rPr>
          <w:rFonts w:hint="eastAsia"/>
          <w:lang w:val="en-US" w:eastAsia="zh-CN"/>
        </w:rPr>
      </w:pPr>
    </w:p>
    <w:p>
      <w:pPr>
        <w:pStyle w:val="14"/>
        <w:keepNext w:val="0"/>
        <w:keepLines w:val="0"/>
        <w:pageBreakBefore w:val="0"/>
        <w:numPr>
          <w:ilvl w:val="0"/>
          <w:numId w:val="0"/>
        </w:numPr>
        <w:kinsoku/>
        <w:overflowPunct/>
        <w:topLinePunct w:val="0"/>
        <w:autoSpaceDE/>
        <w:autoSpaceDN/>
        <w:bidi w:val="0"/>
        <w:adjustRightInd/>
        <w:snapToGrid w:val="0"/>
        <w:spacing w:line="360" w:lineRule="auto"/>
        <w:ind w:left="0" w:leftChars="0" w:right="0" w:rightChars="0"/>
        <w:jc w:val="both"/>
        <w:textAlignment w:val="auto"/>
        <w:outlineLvl w:val="9"/>
        <w:rPr>
          <w:rFonts w:hint="eastAsia" w:hAnsi="Arial"/>
          <w:color w:val="auto"/>
          <w:sz w:val="24"/>
          <w:highlight w:val="none"/>
          <w:lang w:val="en-US" w:eastAsia="zh-CN"/>
        </w:rPr>
      </w:pPr>
      <w:r>
        <w:rPr>
          <w:rFonts w:hint="eastAsia" w:hAnsi="Arial"/>
          <w:color w:val="auto"/>
          <w:sz w:val="24"/>
          <w:highlight w:val="none"/>
          <w:lang w:val="en-US" w:eastAsia="zh-CN"/>
        </w:rPr>
        <w:t>附件七：</w:t>
      </w:r>
    </w:p>
    <w:p>
      <w:pPr>
        <w:pStyle w:val="14"/>
        <w:keepNext w:val="0"/>
        <w:keepLines w:val="0"/>
        <w:pageBreakBefore w:val="0"/>
        <w:numPr>
          <w:ilvl w:val="0"/>
          <w:numId w:val="0"/>
        </w:numPr>
        <w:kinsoku/>
        <w:overflowPunct/>
        <w:topLinePunct w:val="0"/>
        <w:autoSpaceDE/>
        <w:autoSpaceDN/>
        <w:bidi w:val="0"/>
        <w:adjustRightInd/>
        <w:snapToGrid w:val="0"/>
        <w:spacing w:line="360" w:lineRule="auto"/>
        <w:ind w:left="0" w:leftChars="0" w:right="0" w:rightChars="0"/>
        <w:jc w:val="center"/>
        <w:textAlignment w:val="auto"/>
        <w:outlineLvl w:val="9"/>
        <w:rPr>
          <w:rFonts w:hint="eastAsia" w:hAnsi="Arial"/>
          <w:b/>
          <w:bCs/>
          <w:color w:val="auto"/>
          <w:sz w:val="28"/>
          <w:szCs w:val="28"/>
          <w:highlight w:val="none"/>
          <w:lang w:val="en-US" w:eastAsia="zh-CN"/>
        </w:rPr>
      </w:pPr>
      <w:r>
        <w:rPr>
          <w:rFonts w:hint="eastAsia" w:hAnsi="Arial"/>
          <w:b/>
          <w:bCs/>
          <w:color w:val="auto"/>
          <w:sz w:val="28"/>
          <w:szCs w:val="28"/>
          <w:highlight w:val="none"/>
          <w:lang w:val="en-US" w:eastAsia="en-US"/>
        </w:rPr>
        <w:t>所投产品的相关证明文件</w:t>
      </w:r>
    </w:p>
    <w:p>
      <w:pPr>
        <w:pStyle w:val="14"/>
        <w:keepNext w:val="0"/>
        <w:keepLines w:val="0"/>
        <w:pageBreakBefore w:val="0"/>
        <w:numPr>
          <w:ilvl w:val="0"/>
          <w:numId w:val="0"/>
        </w:numPr>
        <w:kinsoku/>
        <w:overflowPunct/>
        <w:topLinePunct w:val="0"/>
        <w:autoSpaceDE/>
        <w:autoSpaceDN/>
        <w:bidi w:val="0"/>
        <w:adjustRightInd/>
        <w:snapToGrid w:val="0"/>
        <w:spacing w:line="360" w:lineRule="auto"/>
        <w:ind w:left="0" w:leftChars="0" w:right="0" w:rightChars="0"/>
        <w:jc w:val="center"/>
        <w:textAlignment w:val="auto"/>
        <w:outlineLvl w:val="9"/>
        <w:rPr>
          <w:rFonts w:hint="eastAsia" w:hAnsi="Arial"/>
          <w:color w:val="auto"/>
          <w:sz w:val="24"/>
          <w:highlight w:val="none"/>
          <w:lang w:val="en-US" w:eastAsia="zh-CN"/>
        </w:rPr>
      </w:pPr>
      <w:r>
        <w:rPr>
          <w:rFonts w:hint="eastAsia" w:hAnsi="Arial"/>
          <w:color w:val="auto"/>
          <w:sz w:val="24"/>
          <w:highlight w:val="none"/>
          <w:lang w:val="en-US" w:eastAsia="zh-CN"/>
        </w:rPr>
        <w:t>（包含但不仅限于以下内容）</w:t>
      </w:r>
    </w:p>
    <w:p>
      <w:pPr>
        <w:pStyle w:val="14"/>
        <w:keepNext w:val="0"/>
        <w:keepLines w:val="0"/>
        <w:pageBreakBefore w:val="0"/>
        <w:numPr>
          <w:ilvl w:val="0"/>
          <w:numId w:val="0"/>
        </w:numPr>
        <w:kinsoku/>
        <w:overflowPunct/>
        <w:topLinePunct w:val="0"/>
        <w:autoSpaceDE/>
        <w:autoSpaceDN/>
        <w:bidi w:val="0"/>
        <w:adjustRightInd/>
        <w:snapToGrid w:val="0"/>
        <w:spacing w:line="360" w:lineRule="auto"/>
        <w:ind w:left="0" w:leftChars="0" w:right="0" w:rightChars="0"/>
        <w:jc w:val="center"/>
        <w:textAlignment w:val="auto"/>
        <w:outlineLvl w:val="9"/>
        <w:rPr>
          <w:rFonts w:hint="eastAsia" w:hAnsi="Arial"/>
          <w:color w:val="auto"/>
          <w:sz w:val="24"/>
          <w:highlight w:val="none"/>
          <w:lang w:val="en-US" w:eastAsia="zh-CN"/>
        </w:rPr>
      </w:pPr>
    </w:p>
    <w:p>
      <w:pPr>
        <w:pStyle w:val="14"/>
        <w:keepNext w:val="0"/>
        <w:keepLines w:val="0"/>
        <w:pageBreakBefore w:val="0"/>
        <w:numPr>
          <w:ilvl w:val="0"/>
          <w:numId w:val="0"/>
        </w:numPr>
        <w:kinsoku/>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hAnsi="Arial"/>
          <w:color w:val="auto"/>
          <w:sz w:val="24"/>
          <w:highlight w:val="none"/>
          <w:lang w:val="en-US" w:eastAsia="zh-CN"/>
        </w:rPr>
      </w:pPr>
      <w:r>
        <w:rPr>
          <w:rFonts w:hint="eastAsia" w:hAnsi="Arial"/>
          <w:color w:val="auto"/>
          <w:sz w:val="24"/>
          <w:highlight w:val="none"/>
          <w:lang w:val="en-US" w:eastAsia="zh-CN"/>
        </w:rPr>
        <w:t>①质量检测报告或质量合格证（检验报告在投标文件中需扫描原件，带生产厂家原印章的）；</w:t>
      </w:r>
    </w:p>
    <w:p>
      <w:pPr>
        <w:pStyle w:val="14"/>
        <w:keepNext w:val="0"/>
        <w:keepLines w:val="0"/>
        <w:pageBreakBefore w:val="0"/>
        <w:numPr>
          <w:ilvl w:val="0"/>
          <w:numId w:val="0"/>
        </w:numPr>
        <w:kinsoku/>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hAnsi="Arial"/>
          <w:color w:val="auto"/>
          <w:sz w:val="24"/>
          <w:highlight w:val="none"/>
          <w:lang w:val="en-US" w:eastAsia="zh-CN"/>
        </w:rPr>
      </w:pPr>
      <w:r>
        <w:rPr>
          <w:rFonts w:hint="eastAsia" w:hAnsi="Arial"/>
          <w:color w:val="auto"/>
          <w:sz w:val="24"/>
          <w:highlight w:val="none"/>
          <w:lang w:val="en-US" w:eastAsia="zh-CN"/>
        </w:rPr>
        <w:t>②</w:t>
      </w:r>
      <w:r>
        <w:rPr>
          <w:rFonts w:hint="eastAsia" w:hAnsi="Arial"/>
          <w:color w:val="auto"/>
          <w:sz w:val="24"/>
          <w:highlight w:val="none"/>
        </w:rPr>
        <w:t>所投产品</w:t>
      </w:r>
      <w:r>
        <w:rPr>
          <w:rFonts w:hint="eastAsia" w:hAnsi="Arial"/>
          <w:color w:val="auto"/>
          <w:sz w:val="24"/>
          <w:highlight w:val="none"/>
          <w:lang w:val="en-US" w:eastAsia="zh-CN"/>
        </w:rPr>
        <w:t>的说明书；</w:t>
      </w:r>
    </w:p>
    <w:p>
      <w:pPr>
        <w:pStyle w:val="14"/>
        <w:keepNext w:val="0"/>
        <w:keepLines w:val="0"/>
        <w:pageBreakBefore w:val="0"/>
        <w:numPr>
          <w:ilvl w:val="0"/>
          <w:numId w:val="0"/>
        </w:numPr>
        <w:kinsoku/>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default" w:hAnsi="Arial"/>
          <w:color w:val="auto"/>
          <w:sz w:val="24"/>
          <w:highlight w:val="none"/>
          <w:lang w:val="en-US" w:eastAsia="zh-CN"/>
        </w:rPr>
      </w:pPr>
      <w:r>
        <w:rPr>
          <w:rFonts w:hint="eastAsia" w:hAnsi="Arial"/>
          <w:color w:val="auto"/>
          <w:sz w:val="24"/>
          <w:highlight w:val="none"/>
          <w:lang w:val="en-US" w:eastAsia="zh-CN"/>
        </w:rPr>
        <w:sym w:font="Wingdings" w:char="F083"/>
      </w:r>
      <w:r>
        <w:rPr>
          <w:rFonts w:hint="eastAsia" w:hAnsi="Arial"/>
          <w:color w:val="auto"/>
          <w:sz w:val="24"/>
          <w:highlight w:val="none"/>
          <w:lang w:val="en-US" w:eastAsia="zh-CN"/>
        </w:rPr>
        <w:t>供应商认为提供的其他资料。</w:t>
      </w:r>
    </w:p>
    <w:p>
      <w:pPr>
        <w:pStyle w:val="25"/>
        <w:ind w:firstLine="482" w:firstLineChars="200"/>
        <w:jc w:val="left"/>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 xml:space="preserve"> 供应商须按投标须知前附表5 采购内容顺序，附所投产品的证明材料或资料。</w:t>
      </w:r>
    </w:p>
    <w:p>
      <w:pPr>
        <w:pStyle w:val="14"/>
        <w:autoSpaceDE/>
        <w:autoSpaceDN/>
        <w:snapToGrid w:val="0"/>
        <w:ind w:left="0"/>
        <w:jc w:val="both"/>
        <w:rPr>
          <w:rFonts w:hAnsi="Arial"/>
          <w:color w:val="auto"/>
          <w:sz w:val="24"/>
          <w:highlight w:val="none"/>
          <w:lang w:val="en-US"/>
        </w:rPr>
      </w:pPr>
    </w:p>
    <w:p>
      <w:pPr>
        <w:pStyle w:val="14"/>
        <w:autoSpaceDE/>
        <w:autoSpaceDN/>
        <w:snapToGrid w:val="0"/>
        <w:ind w:left="0"/>
        <w:jc w:val="both"/>
        <w:rPr>
          <w:rFonts w:cs="Times New Roman"/>
          <w:color w:val="auto"/>
          <w:kern w:val="2"/>
          <w:sz w:val="24"/>
          <w:szCs w:val="24"/>
          <w:highlight w:val="none"/>
          <w:lang w:val="en-US" w:bidi="ar-SA"/>
        </w:rPr>
      </w:pPr>
      <w:bookmarkStart w:id="2" w:name="_bookmark5"/>
      <w:bookmarkEnd w:id="2"/>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附件</w:t>
      </w:r>
      <w:r>
        <w:rPr>
          <w:rFonts w:hint="eastAsia" w:cs="Times New Roman"/>
          <w:color w:val="auto"/>
          <w:kern w:val="2"/>
          <w:sz w:val="24"/>
          <w:szCs w:val="24"/>
          <w:highlight w:val="none"/>
          <w:lang w:val="en-US" w:eastAsia="zh-CN" w:bidi="ar-SA"/>
        </w:rPr>
        <w:t>八</w:t>
      </w:r>
      <w:r>
        <w:rPr>
          <w:rFonts w:hint="eastAsia" w:cs="Times New Roman"/>
          <w:color w:val="auto"/>
          <w:kern w:val="2"/>
          <w:sz w:val="24"/>
          <w:szCs w:val="24"/>
          <w:highlight w:val="none"/>
          <w:lang w:val="en-US" w:bidi="ar-SA"/>
        </w:rPr>
        <w:t>：</w:t>
      </w:r>
    </w:p>
    <w:p>
      <w:pPr>
        <w:pStyle w:val="10"/>
        <w:ind w:right="78"/>
        <w:jc w:val="center"/>
        <w:rPr>
          <w:rFonts w:cs="Times New Roman"/>
          <w:color w:val="auto"/>
          <w:kern w:val="2"/>
          <w:sz w:val="28"/>
          <w:szCs w:val="28"/>
          <w:highlight w:val="none"/>
          <w:lang w:bidi="ar-SA"/>
        </w:rPr>
      </w:pPr>
      <w:r>
        <w:rPr>
          <w:rFonts w:hint="eastAsia" w:cs="Times New Roman"/>
          <w:color w:val="auto"/>
          <w:kern w:val="2"/>
          <w:sz w:val="28"/>
          <w:szCs w:val="28"/>
          <w:highlight w:val="none"/>
          <w:lang w:bidi="ar-SA"/>
        </w:rPr>
        <w:t>企业综合实力及信誉</w:t>
      </w:r>
    </w:p>
    <w:p>
      <w:pPr>
        <w:pStyle w:val="10"/>
        <w:ind w:right="78"/>
        <w:jc w:val="center"/>
        <w:rPr>
          <w:rFonts w:cs="Times New Roman"/>
          <w:color w:val="auto"/>
          <w:kern w:val="2"/>
          <w:sz w:val="28"/>
          <w:szCs w:val="28"/>
          <w:highlight w:val="none"/>
          <w:lang w:bidi="ar-SA"/>
        </w:rPr>
      </w:pPr>
    </w:p>
    <w:p>
      <w:pPr>
        <w:pStyle w:val="10"/>
        <w:ind w:right="78"/>
        <w:jc w:val="center"/>
        <w:rPr>
          <w:color w:val="auto"/>
          <w:highlight w:val="none"/>
        </w:rPr>
      </w:pPr>
      <w:r>
        <w:rPr>
          <w:color w:val="auto"/>
          <w:highlight w:val="none"/>
        </w:rPr>
        <w:t>（投标企业自行编制）</w:t>
      </w:r>
    </w:p>
    <w:p>
      <w:pPr>
        <w:pStyle w:val="14"/>
        <w:autoSpaceDE/>
        <w:autoSpaceDN/>
        <w:snapToGrid w:val="0"/>
        <w:ind w:left="0"/>
        <w:jc w:val="center"/>
        <w:rPr>
          <w:rFonts w:cs="Times New Roman"/>
          <w:color w:val="auto"/>
          <w:kern w:val="2"/>
          <w:szCs w:val="28"/>
          <w:highlight w:val="none"/>
          <w:lang w:bidi="ar-SA"/>
        </w:rPr>
      </w:pPr>
    </w:p>
    <w:p>
      <w:pPr>
        <w:pStyle w:val="14"/>
        <w:autoSpaceDE/>
        <w:autoSpaceDN/>
        <w:snapToGrid w:val="0"/>
        <w:ind w:left="0"/>
        <w:jc w:val="center"/>
        <w:rPr>
          <w:rFonts w:cs="Times New Roman"/>
          <w:color w:val="auto"/>
          <w:kern w:val="2"/>
          <w:szCs w:val="28"/>
          <w:highlight w:val="none"/>
          <w:lang w:bidi="ar-SA"/>
        </w:rPr>
      </w:pPr>
    </w:p>
    <w:p>
      <w:pPr>
        <w:pStyle w:val="14"/>
        <w:autoSpaceDE/>
        <w:autoSpaceDN/>
        <w:snapToGrid w:val="0"/>
        <w:ind w:left="0"/>
        <w:jc w:val="center"/>
        <w:rPr>
          <w:rFonts w:cs="Times New Roman"/>
          <w:color w:val="auto"/>
          <w:kern w:val="2"/>
          <w:szCs w:val="28"/>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eastAsia="zh-CN" w:bidi="ar-SA"/>
        </w:rPr>
        <w:t>九</w:t>
      </w:r>
      <w:r>
        <w:rPr>
          <w:rFonts w:hint="eastAsia" w:cs="Times New Roman"/>
          <w:color w:val="auto"/>
          <w:kern w:val="2"/>
          <w:sz w:val="24"/>
          <w:szCs w:val="24"/>
          <w:highlight w:val="none"/>
          <w:lang w:val="en-US" w:bidi="ar-SA"/>
        </w:rPr>
        <w:t>：</w:t>
      </w:r>
    </w:p>
    <w:p>
      <w:pPr>
        <w:pStyle w:val="10"/>
        <w:ind w:right="78"/>
        <w:jc w:val="center"/>
        <w:rPr>
          <w:rFonts w:hint="eastAsia" w:eastAsia="宋体" w:cs="Times New Roman"/>
          <w:color w:val="auto"/>
          <w:kern w:val="2"/>
          <w:sz w:val="28"/>
          <w:szCs w:val="28"/>
          <w:highlight w:val="none"/>
          <w:lang w:val="en-US" w:eastAsia="zh-CN" w:bidi="ar-SA"/>
        </w:rPr>
      </w:pPr>
      <w:r>
        <w:rPr>
          <w:rFonts w:hint="eastAsia" w:cs="Times New Roman"/>
          <w:color w:val="auto"/>
          <w:kern w:val="2"/>
          <w:sz w:val="28"/>
          <w:szCs w:val="28"/>
          <w:highlight w:val="none"/>
          <w:lang w:val="en-US" w:eastAsia="zh-CN" w:bidi="ar-SA"/>
        </w:rPr>
        <w:t>供货服务方案及技术措施</w:t>
      </w:r>
    </w:p>
    <w:p>
      <w:pPr>
        <w:pStyle w:val="10"/>
        <w:ind w:right="78"/>
        <w:jc w:val="center"/>
        <w:rPr>
          <w:color w:val="auto"/>
          <w:highlight w:val="none"/>
        </w:rPr>
      </w:pPr>
      <w:r>
        <w:rPr>
          <w:color w:val="auto"/>
          <w:highlight w:val="none"/>
        </w:rPr>
        <w:t>（投标企业自行编制）</w:t>
      </w:r>
    </w:p>
    <w:p>
      <w:pPr>
        <w:pStyle w:val="14"/>
        <w:autoSpaceDE/>
        <w:autoSpaceDN/>
        <w:snapToGrid w:val="0"/>
        <w:ind w:left="0"/>
        <w:jc w:val="center"/>
        <w:rPr>
          <w:rFonts w:cs="Times New Roman"/>
          <w:color w:val="auto"/>
          <w:kern w:val="2"/>
          <w:szCs w:val="28"/>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eastAsia="zh-CN" w:bidi="ar-SA"/>
        </w:rPr>
        <w:t>十</w:t>
      </w:r>
      <w:r>
        <w:rPr>
          <w:rFonts w:hint="eastAsia" w:cs="Times New Roman"/>
          <w:color w:val="auto"/>
          <w:kern w:val="2"/>
          <w:sz w:val="24"/>
          <w:szCs w:val="24"/>
          <w:highlight w:val="none"/>
          <w:lang w:val="en-US" w:bidi="ar-SA"/>
        </w:rPr>
        <w:t>：</w:t>
      </w:r>
    </w:p>
    <w:p>
      <w:pPr>
        <w:pStyle w:val="14"/>
        <w:autoSpaceDE/>
        <w:autoSpaceDN/>
        <w:snapToGrid w:val="0"/>
        <w:ind w:left="0"/>
        <w:jc w:val="center"/>
        <w:rPr>
          <w:rFonts w:hint="eastAsia" w:eastAsia="宋体" w:cs="Times New Roman"/>
          <w:color w:val="auto"/>
          <w:kern w:val="2"/>
          <w:szCs w:val="28"/>
          <w:highlight w:val="none"/>
          <w:lang w:val="en-US" w:eastAsia="zh-CN" w:bidi="ar-SA"/>
        </w:rPr>
      </w:pPr>
      <w:r>
        <w:rPr>
          <w:rFonts w:hint="eastAsia" w:cs="Times New Roman"/>
          <w:color w:val="auto"/>
          <w:kern w:val="2"/>
          <w:szCs w:val="28"/>
          <w:highlight w:val="none"/>
          <w:lang w:val="en-US" w:eastAsia="zh-CN" w:bidi="ar-SA"/>
        </w:rPr>
        <w:t>培训计划</w:t>
      </w:r>
    </w:p>
    <w:p>
      <w:pPr>
        <w:pStyle w:val="10"/>
        <w:ind w:right="78"/>
        <w:jc w:val="center"/>
        <w:rPr>
          <w:color w:val="auto"/>
          <w:highlight w:val="none"/>
        </w:rPr>
      </w:pPr>
      <w:r>
        <w:rPr>
          <w:color w:val="auto"/>
          <w:highlight w:val="none"/>
        </w:rPr>
        <w:t>（投标企业自行编制）</w:t>
      </w: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bidi="ar-SA"/>
        </w:rPr>
      </w:pPr>
    </w:p>
    <w:p>
      <w:pPr>
        <w:snapToGrid w:val="0"/>
        <w:spacing w:line="360" w:lineRule="auto"/>
        <w:rPr>
          <w:rFonts w:cs="Times New Roman"/>
          <w:color w:val="auto"/>
          <w:kern w:val="2"/>
          <w:sz w:val="24"/>
          <w:szCs w:val="24"/>
          <w:highlight w:val="none"/>
          <w:lang w:bidi="ar-SA"/>
        </w:rPr>
      </w:pPr>
    </w:p>
    <w:p>
      <w:pPr>
        <w:pStyle w:val="25"/>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eastAsia="zh-CN" w:bidi="ar-SA"/>
        </w:rPr>
        <w:t>十一</w:t>
      </w:r>
      <w:r>
        <w:rPr>
          <w:rFonts w:hint="eastAsia" w:cs="Times New Roman"/>
          <w:color w:val="auto"/>
          <w:kern w:val="2"/>
          <w:sz w:val="24"/>
          <w:szCs w:val="24"/>
          <w:highlight w:val="none"/>
          <w:lang w:val="en-US" w:bidi="ar-SA"/>
        </w:rPr>
        <w:t>：</w:t>
      </w:r>
    </w:p>
    <w:p>
      <w:pPr>
        <w:pStyle w:val="10"/>
        <w:ind w:right="78"/>
        <w:jc w:val="center"/>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售后服务及服务质保期承诺</w:t>
      </w:r>
    </w:p>
    <w:p>
      <w:pPr>
        <w:pStyle w:val="14"/>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left="0" w:leftChars="0" w:right="0" w:rightChars="0" w:firstLine="3640" w:firstLineChars="1300"/>
        <w:jc w:val="both"/>
        <w:textAlignment w:val="auto"/>
        <w:outlineLvl w:val="9"/>
        <w:rPr>
          <w:color w:val="auto"/>
          <w:highlight w:val="none"/>
        </w:rPr>
      </w:pPr>
      <w:r>
        <w:rPr>
          <w:color w:val="auto"/>
          <w:highlight w:val="none"/>
        </w:rPr>
        <w:t>（投标企业自行编制）</w:t>
      </w: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r>
        <w:rPr>
          <w:rFonts w:hint="eastAsia" w:ascii="宋体" w:hAnsi="宋体" w:eastAsia="宋体" w:cs="宋体"/>
          <w:b w:val="0"/>
          <w:bCs w:val="0"/>
          <w:color w:val="auto"/>
          <w:spacing w:val="-9"/>
          <w:sz w:val="24"/>
          <w:szCs w:val="24"/>
          <w:highlight w:val="none"/>
          <w:lang w:val="en-US" w:eastAsia="zh-CN"/>
        </w:rPr>
        <w:t>售后服务承诺书（</w:t>
      </w:r>
      <w:r>
        <w:rPr>
          <w:rFonts w:hint="eastAsia" w:cs="宋体"/>
          <w:b w:val="0"/>
          <w:bCs w:val="0"/>
          <w:color w:val="auto"/>
          <w:spacing w:val="-9"/>
          <w:sz w:val="24"/>
          <w:szCs w:val="24"/>
          <w:highlight w:val="none"/>
          <w:lang w:val="en-US" w:eastAsia="zh-CN"/>
        </w:rPr>
        <w:t>供应商须</w:t>
      </w:r>
      <w:r>
        <w:rPr>
          <w:rFonts w:hint="eastAsia" w:ascii="宋体" w:hAnsi="宋体" w:eastAsia="宋体" w:cs="宋体"/>
          <w:b w:val="0"/>
          <w:bCs w:val="0"/>
          <w:color w:val="auto"/>
          <w:spacing w:val="-9"/>
          <w:sz w:val="24"/>
          <w:szCs w:val="24"/>
          <w:highlight w:val="none"/>
          <w:lang w:val="en-US" w:eastAsia="zh-CN"/>
        </w:rPr>
        <w:t>在新疆当地有售后服务网点，提供网点证明。包含工程师名单及社保证明）</w:t>
      </w:r>
      <w:r>
        <w:rPr>
          <w:rFonts w:hint="eastAsia" w:ascii="宋体" w:hAnsi="宋体" w:eastAsia="宋体" w:cs="宋体"/>
          <w:color w:val="auto"/>
          <w:sz w:val="24"/>
          <w:szCs w:val="24"/>
          <w:highlight w:val="none"/>
          <w:lang w:val="en-US" w:eastAsia="zh-CN"/>
        </w:rPr>
        <w:t>；</w:t>
      </w: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14"/>
        <w:autoSpaceDE/>
        <w:autoSpaceDN/>
        <w:snapToGrid w:val="0"/>
        <w:ind w:left="0"/>
        <w:jc w:val="both"/>
        <w:rPr>
          <w:rFonts w:hint="eastAsia" w:cs="Times New Roman"/>
          <w:color w:val="auto"/>
          <w:kern w:val="2"/>
          <w:sz w:val="24"/>
          <w:szCs w:val="24"/>
          <w:highlight w:val="none"/>
          <w:lang w:bidi="ar-SA"/>
        </w:rPr>
      </w:pPr>
    </w:p>
    <w:p>
      <w:pPr>
        <w:pStyle w:val="14"/>
        <w:autoSpaceDE/>
        <w:autoSpaceDN/>
        <w:snapToGrid w:val="0"/>
        <w:ind w:left="0"/>
        <w:jc w:val="both"/>
        <w:rPr>
          <w:rFonts w:hint="eastAsia" w:cs="Times New Roman"/>
          <w:color w:val="auto"/>
          <w:kern w:val="2"/>
          <w:sz w:val="24"/>
          <w:szCs w:val="24"/>
          <w:highlight w:val="none"/>
          <w:lang w:bidi="ar-SA"/>
        </w:rPr>
      </w:pPr>
    </w:p>
    <w:p>
      <w:pPr>
        <w:pStyle w:val="14"/>
        <w:autoSpaceDE/>
        <w:autoSpaceDN/>
        <w:snapToGrid w:val="0"/>
        <w:ind w:left="0"/>
        <w:jc w:val="both"/>
        <w:rPr>
          <w:rFonts w:hint="eastAsia" w:cs="Times New Roman"/>
          <w:color w:val="auto"/>
          <w:kern w:val="2"/>
          <w:sz w:val="24"/>
          <w:szCs w:val="24"/>
          <w:highlight w:val="none"/>
          <w:lang w:bidi="ar-SA"/>
        </w:rPr>
      </w:pPr>
    </w:p>
    <w:p>
      <w:pPr>
        <w:pStyle w:val="14"/>
        <w:autoSpaceDE/>
        <w:autoSpaceDN/>
        <w:snapToGrid w:val="0"/>
        <w:ind w:left="0"/>
        <w:jc w:val="both"/>
        <w:rPr>
          <w:rFonts w:hint="eastAsia" w:cs="Times New Roman"/>
          <w:color w:val="auto"/>
          <w:kern w:val="2"/>
          <w:sz w:val="24"/>
          <w:szCs w:val="24"/>
          <w:highlight w:val="none"/>
          <w:lang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eastAsia="zh-CN" w:bidi="ar-SA"/>
        </w:rPr>
        <w:t>十二</w:t>
      </w:r>
      <w:r>
        <w:rPr>
          <w:rFonts w:hint="eastAsia" w:cs="Times New Roman"/>
          <w:color w:val="auto"/>
          <w:kern w:val="2"/>
          <w:sz w:val="24"/>
          <w:szCs w:val="24"/>
          <w:highlight w:val="none"/>
          <w:lang w:val="en-US" w:bidi="ar-SA"/>
        </w:rPr>
        <w:t>：</w:t>
      </w:r>
    </w:p>
    <w:p>
      <w:pPr>
        <w:pStyle w:val="14"/>
        <w:autoSpaceDE/>
        <w:autoSpaceDN/>
        <w:snapToGrid w:val="0"/>
        <w:ind w:left="0"/>
        <w:jc w:val="center"/>
        <w:rPr>
          <w:rFonts w:hint="eastAsia" w:eastAsia="宋体" w:cs="Times New Roman"/>
          <w:color w:val="auto"/>
          <w:kern w:val="2"/>
          <w:szCs w:val="28"/>
          <w:highlight w:val="none"/>
          <w:lang w:val="en-US" w:eastAsia="zh-CN" w:bidi="ar-SA"/>
        </w:rPr>
      </w:pPr>
      <w:r>
        <w:rPr>
          <w:rFonts w:hint="eastAsia" w:cs="Times New Roman"/>
          <w:color w:val="auto"/>
          <w:kern w:val="2"/>
          <w:szCs w:val="28"/>
          <w:highlight w:val="none"/>
          <w:lang w:val="en-US" w:eastAsia="zh-CN" w:bidi="ar-SA"/>
        </w:rPr>
        <w:t>应急响应及处理方案</w:t>
      </w:r>
    </w:p>
    <w:p>
      <w:pPr>
        <w:pStyle w:val="10"/>
        <w:ind w:right="78"/>
        <w:jc w:val="center"/>
        <w:rPr>
          <w:color w:val="auto"/>
          <w:highlight w:val="none"/>
        </w:rPr>
      </w:pPr>
      <w:r>
        <w:rPr>
          <w:color w:val="auto"/>
          <w:highlight w:val="none"/>
        </w:rPr>
        <w:t>（投标企业自行编制）</w:t>
      </w: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pStyle w:val="8"/>
        <w:rPr>
          <w:rFonts w:cs="Times New Roman"/>
          <w:color w:val="auto"/>
          <w:kern w:val="2"/>
          <w:sz w:val="24"/>
          <w:szCs w:val="24"/>
          <w:highlight w:val="none"/>
          <w:lang w:bidi="ar-SA"/>
        </w:rPr>
      </w:pPr>
    </w:p>
    <w:p>
      <w:pPr>
        <w:keepNext w:val="0"/>
        <w:keepLines w:val="0"/>
        <w:widowControl/>
        <w:suppressLineNumbers w:val="0"/>
        <w:autoSpaceDE/>
        <w:autoSpaceDN/>
        <w:jc w:val="left"/>
        <w:rPr>
          <w:rFonts w:hint="eastAsia" w:ascii="宋体" w:hAnsi="宋体" w:eastAsia="宋体" w:cs="宋体"/>
          <w:b/>
          <w:bCs/>
          <w:color w:val="auto"/>
          <w:kern w:val="0"/>
          <w:sz w:val="36"/>
          <w:szCs w:val="36"/>
          <w:highlight w:val="none"/>
          <w:lang w:val="en-US" w:eastAsia="zh-CN" w:bidi="ar"/>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bidi="ar-SA"/>
        </w:rPr>
        <w:t>十</w:t>
      </w:r>
      <w:r>
        <w:rPr>
          <w:rFonts w:hint="eastAsia" w:cs="Times New Roman"/>
          <w:color w:val="auto"/>
          <w:kern w:val="2"/>
          <w:sz w:val="24"/>
          <w:szCs w:val="24"/>
          <w:highlight w:val="none"/>
          <w:lang w:val="en-US" w:eastAsia="zh-CN" w:bidi="ar-SA"/>
        </w:rPr>
        <w:t>三</w:t>
      </w:r>
      <w:r>
        <w:rPr>
          <w:rFonts w:hint="eastAsia" w:cs="Times New Roman"/>
          <w:color w:val="auto"/>
          <w:kern w:val="2"/>
          <w:sz w:val="24"/>
          <w:szCs w:val="24"/>
          <w:highlight w:val="none"/>
          <w:lang w:val="en-US" w:bidi="ar-SA"/>
        </w:rPr>
        <w:t>：</w:t>
      </w:r>
    </w:p>
    <w:p>
      <w:pPr>
        <w:rPr>
          <w:rFonts w:hint="eastAsia" w:cs="Times New Roman"/>
          <w:color w:val="auto"/>
          <w:kern w:val="2"/>
          <w:szCs w:val="28"/>
          <w:highlight w:val="none"/>
          <w:lang w:bidi="ar-SA"/>
        </w:rPr>
      </w:pPr>
    </w:p>
    <w:p>
      <w:pPr>
        <w:pStyle w:val="14"/>
        <w:autoSpaceDE/>
        <w:autoSpaceDN/>
        <w:snapToGrid w:val="0"/>
        <w:ind w:left="0"/>
        <w:jc w:val="center"/>
        <w:rPr>
          <w:rFonts w:cs="Times New Roman"/>
          <w:color w:val="auto"/>
          <w:kern w:val="2"/>
          <w:szCs w:val="28"/>
          <w:highlight w:val="none"/>
          <w:lang w:bidi="ar-SA"/>
        </w:rPr>
      </w:pPr>
      <w:r>
        <w:rPr>
          <w:rFonts w:hint="eastAsia" w:cs="Times New Roman"/>
          <w:color w:val="auto"/>
          <w:kern w:val="2"/>
          <w:szCs w:val="28"/>
          <w:highlight w:val="none"/>
          <w:lang w:bidi="ar-SA"/>
        </w:rPr>
        <w:t>供应商类似项目业绩一览表</w:t>
      </w:r>
    </w:p>
    <w:p>
      <w:pPr>
        <w:pStyle w:val="14"/>
        <w:autoSpaceDE/>
        <w:autoSpaceDN/>
        <w:snapToGrid w:val="0"/>
        <w:ind w:left="0"/>
        <w:jc w:val="both"/>
        <w:rPr>
          <w:rFonts w:cs="Times New Roman"/>
          <w:color w:val="auto"/>
          <w:kern w:val="2"/>
          <w:sz w:val="24"/>
          <w:szCs w:val="24"/>
          <w:highlight w:val="none"/>
          <w:lang w:val="en-US" w:bidi="ar-SA"/>
        </w:rPr>
      </w:pPr>
    </w:p>
    <w:tbl>
      <w:tblPr>
        <w:tblStyle w:val="20"/>
        <w:tblW w:w="9470" w:type="dxa"/>
        <w:tblInd w:w="4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6"/>
        <w:gridCol w:w="1736"/>
        <w:gridCol w:w="1039"/>
        <w:gridCol w:w="1243"/>
        <w:gridCol w:w="1735"/>
        <w:gridCol w:w="1228"/>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5" w:hRule="atLeast"/>
        </w:trPr>
        <w:tc>
          <w:tcPr>
            <w:tcW w:w="1006" w:type="dxa"/>
            <w:vAlign w:val="center"/>
          </w:tcPr>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采购单位</w:t>
            </w:r>
          </w:p>
        </w:tc>
        <w:tc>
          <w:tcPr>
            <w:tcW w:w="1736" w:type="dxa"/>
            <w:vAlign w:val="center"/>
          </w:tcPr>
          <w:p>
            <w:pPr>
              <w:pStyle w:val="14"/>
              <w:autoSpaceDE/>
              <w:autoSpaceDN/>
              <w:snapToGrid w:val="0"/>
              <w:ind w:left="0"/>
              <w:jc w:val="center"/>
              <w:rPr>
                <w:rFonts w:cs="Times New Roman"/>
                <w:color w:val="auto"/>
                <w:kern w:val="2"/>
                <w:sz w:val="24"/>
                <w:szCs w:val="24"/>
                <w:highlight w:val="none"/>
                <w:lang w:val="en-US" w:bidi="ar-SA"/>
              </w:rPr>
            </w:pPr>
          </w:p>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项目名称及采购地点</w:t>
            </w:r>
          </w:p>
        </w:tc>
        <w:tc>
          <w:tcPr>
            <w:tcW w:w="1039" w:type="dxa"/>
            <w:vAlign w:val="center"/>
          </w:tcPr>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数量</w:t>
            </w:r>
          </w:p>
        </w:tc>
        <w:tc>
          <w:tcPr>
            <w:tcW w:w="1243" w:type="dxa"/>
            <w:vAlign w:val="center"/>
          </w:tcPr>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供货期</w:t>
            </w:r>
          </w:p>
        </w:tc>
        <w:tc>
          <w:tcPr>
            <w:tcW w:w="1735" w:type="dxa"/>
            <w:vAlign w:val="center"/>
          </w:tcPr>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合同价款</w:t>
            </w:r>
          </w:p>
        </w:tc>
        <w:tc>
          <w:tcPr>
            <w:tcW w:w="1228" w:type="dxa"/>
            <w:vAlign w:val="center"/>
          </w:tcPr>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质量</w:t>
            </w:r>
          </w:p>
        </w:tc>
        <w:tc>
          <w:tcPr>
            <w:tcW w:w="1483" w:type="dxa"/>
            <w:vAlign w:val="center"/>
          </w:tcPr>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1006" w:type="dxa"/>
          </w:tcPr>
          <w:p>
            <w:pPr>
              <w:pStyle w:val="14"/>
              <w:autoSpaceDE/>
              <w:autoSpaceDN/>
              <w:snapToGrid w:val="0"/>
              <w:ind w:left="0"/>
              <w:jc w:val="both"/>
              <w:rPr>
                <w:rFonts w:cs="Times New Roman"/>
                <w:color w:val="auto"/>
                <w:kern w:val="2"/>
                <w:sz w:val="24"/>
                <w:szCs w:val="24"/>
                <w:highlight w:val="none"/>
                <w:lang w:val="en-US" w:bidi="ar-SA"/>
              </w:rPr>
            </w:pPr>
          </w:p>
        </w:tc>
        <w:tc>
          <w:tcPr>
            <w:tcW w:w="1736" w:type="dxa"/>
          </w:tcPr>
          <w:p>
            <w:pPr>
              <w:pStyle w:val="14"/>
              <w:autoSpaceDE/>
              <w:autoSpaceDN/>
              <w:snapToGrid w:val="0"/>
              <w:ind w:left="0"/>
              <w:jc w:val="both"/>
              <w:rPr>
                <w:rFonts w:cs="Times New Roman"/>
                <w:color w:val="auto"/>
                <w:kern w:val="2"/>
                <w:sz w:val="24"/>
                <w:szCs w:val="24"/>
                <w:highlight w:val="none"/>
                <w:lang w:val="en-US" w:bidi="ar-SA"/>
              </w:rPr>
            </w:pPr>
          </w:p>
        </w:tc>
        <w:tc>
          <w:tcPr>
            <w:tcW w:w="1039" w:type="dxa"/>
          </w:tcPr>
          <w:p>
            <w:pPr>
              <w:pStyle w:val="14"/>
              <w:autoSpaceDE/>
              <w:autoSpaceDN/>
              <w:snapToGrid w:val="0"/>
              <w:ind w:left="0"/>
              <w:jc w:val="both"/>
              <w:rPr>
                <w:rFonts w:cs="Times New Roman"/>
                <w:color w:val="auto"/>
                <w:kern w:val="2"/>
                <w:sz w:val="24"/>
                <w:szCs w:val="24"/>
                <w:highlight w:val="none"/>
                <w:lang w:val="en-US" w:bidi="ar-SA"/>
              </w:rPr>
            </w:pPr>
          </w:p>
        </w:tc>
        <w:tc>
          <w:tcPr>
            <w:tcW w:w="1243" w:type="dxa"/>
          </w:tcPr>
          <w:p>
            <w:pPr>
              <w:pStyle w:val="14"/>
              <w:autoSpaceDE/>
              <w:autoSpaceDN/>
              <w:snapToGrid w:val="0"/>
              <w:ind w:left="0"/>
              <w:jc w:val="both"/>
              <w:rPr>
                <w:rFonts w:cs="Times New Roman"/>
                <w:color w:val="auto"/>
                <w:kern w:val="2"/>
                <w:sz w:val="24"/>
                <w:szCs w:val="24"/>
                <w:highlight w:val="none"/>
                <w:lang w:val="en-US" w:bidi="ar-SA"/>
              </w:rPr>
            </w:pPr>
          </w:p>
        </w:tc>
        <w:tc>
          <w:tcPr>
            <w:tcW w:w="1735" w:type="dxa"/>
          </w:tcPr>
          <w:p>
            <w:pPr>
              <w:pStyle w:val="14"/>
              <w:autoSpaceDE/>
              <w:autoSpaceDN/>
              <w:snapToGrid w:val="0"/>
              <w:ind w:left="0"/>
              <w:jc w:val="both"/>
              <w:rPr>
                <w:rFonts w:cs="Times New Roman"/>
                <w:color w:val="auto"/>
                <w:kern w:val="2"/>
                <w:sz w:val="24"/>
                <w:szCs w:val="24"/>
                <w:highlight w:val="none"/>
                <w:lang w:val="en-US" w:bidi="ar-SA"/>
              </w:rPr>
            </w:pPr>
          </w:p>
        </w:tc>
        <w:tc>
          <w:tcPr>
            <w:tcW w:w="1228" w:type="dxa"/>
          </w:tcPr>
          <w:p>
            <w:pPr>
              <w:pStyle w:val="14"/>
              <w:autoSpaceDE/>
              <w:autoSpaceDN/>
              <w:snapToGrid w:val="0"/>
              <w:ind w:left="0"/>
              <w:jc w:val="both"/>
              <w:rPr>
                <w:rFonts w:cs="Times New Roman"/>
                <w:color w:val="auto"/>
                <w:kern w:val="2"/>
                <w:sz w:val="24"/>
                <w:szCs w:val="24"/>
                <w:highlight w:val="none"/>
                <w:lang w:val="en-US" w:bidi="ar-SA"/>
              </w:rPr>
            </w:pPr>
          </w:p>
        </w:tc>
        <w:tc>
          <w:tcPr>
            <w:tcW w:w="1483" w:type="dxa"/>
          </w:tcPr>
          <w:p>
            <w:pPr>
              <w:pStyle w:val="14"/>
              <w:autoSpaceDE/>
              <w:autoSpaceDN/>
              <w:snapToGrid w:val="0"/>
              <w:ind w:left="0"/>
              <w:jc w:val="both"/>
              <w:rPr>
                <w:rFonts w:cs="Times New Roman"/>
                <w:color w:val="auto"/>
                <w:kern w:val="2"/>
                <w:sz w:val="24"/>
                <w:szCs w:val="24"/>
                <w:highlight w:val="none"/>
                <w:lang w:val="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1006" w:type="dxa"/>
          </w:tcPr>
          <w:p>
            <w:pPr>
              <w:pStyle w:val="14"/>
              <w:autoSpaceDE/>
              <w:autoSpaceDN/>
              <w:snapToGrid w:val="0"/>
              <w:ind w:left="0"/>
              <w:jc w:val="both"/>
              <w:rPr>
                <w:rFonts w:cs="Times New Roman"/>
                <w:color w:val="auto"/>
                <w:kern w:val="2"/>
                <w:sz w:val="24"/>
                <w:szCs w:val="24"/>
                <w:highlight w:val="none"/>
                <w:lang w:val="en-US" w:bidi="ar-SA"/>
              </w:rPr>
            </w:pPr>
          </w:p>
        </w:tc>
        <w:tc>
          <w:tcPr>
            <w:tcW w:w="1736" w:type="dxa"/>
          </w:tcPr>
          <w:p>
            <w:pPr>
              <w:pStyle w:val="14"/>
              <w:autoSpaceDE/>
              <w:autoSpaceDN/>
              <w:snapToGrid w:val="0"/>
              <w:ind w:left="0"/>
              <w:jc w:val="both"/>
              <w:rPr>
                <w:rFonts w:cs="Times New Roman"/>
                <w:color w:val="auto"/>
                <w:kern w:val="2"/>
                <w:sz w:val="24"/>
                <w:szCs w:val="24"/>
                <w:highlight w:val="none"/>
                <w:lang w:val="en-US" w:bidi="ar-SA"/>
              </w:rPr>
            </w:pPr>
          </w:p>
        </w:tc>
        <w:tc>
          <w:tcPr>
            <w:tcW w:w="1039" w:type="dxa"/>
          </w:tcPr>
          <w:p>
            <w:pPr>
              <w:pStyle w:val="14"/>
              <w:autoSpaceDE/>
              <w:autoSpaceDN/>
              <w:snapToGrid w:val="0"/>
              <w:ind w:left="0"/>
              <w:jc w:val="both"/>
              <w:rPr>
                <w:rFonts w:cs="Times New Roman"/>
                <w:color w:val="auto"/>
                <w:kern w:val="2"/>
                <w:sz w:val="24"/>
                <w:szCs w:val="24"/>
                <w:highlight w:val="none"/>
                <w:lang w:val="en-US" w:bidi="ar-SA"/>
              </w:rPr>
            </w:pPr>
          </w:p>
        </w:tc>
        <w:tc>
          <w:tcPr>
            <w:tcW w:w="1243" w:type="dxa"/>
          </w:tcPr>
          <w:p>
            <w:pPr>
              <w:pStyle w:val="14"/>
              <w:autoSpaceDE/>
              <w:autoSpaceDN/>
              <w:snapToGrid w:val="0"/>
              <w:ind w:left="0"/>
              <w:jc w:val="both"/>
              <w:rPr>
                <w:rFonts w:cs="Times New Roman"/>
                <w:color w:val="auto"/>
                <w:kern w:val="2"/>
                <w:sz w:val="24"/>
                <w:szCs w:val="24"/>
                <w:highlight w:val="none"/>
                <w:lang w:val="en-US" w:bidi="ar-SA"/>
              </w:rPr>
            </w:pPr>
          </w:p>
        </w:tc>
        <w:tc>
          <w:tcPr>
            <w:tcW w:w="1735" w:type="dxa"/>
          </w:tcPr>
          <w:p>
            <w:pPr>
              <w:pStyle w:val="14"/>
              <w:autoSpaceDE/>
              <w:autoSpaceDN/>
              <w:snapToGrid w:val="0"/>
              <w:ind w:left="0"/>
              <w:jc w:val="both"/>
              <w:rPr>
                <w:rFonts w:cs="Times New Roman"/>
                <w:color w:val="auto"/>
                <w:kern w:val="2"/>
                <w:sz w:val="24"/>
                <w:szCs w:val="24"/>
                <w:highlight w:val="none"/>
                <w:lang w:val="en-US" w:bidi="ar-SA"/>
              </w:rPr>
            </w:pPr>
          </w:p>
        </w:tc>
        <w:tc>
          <w:tcPr>
            <w:tcW w:w="1228" w:type="dxa"/>
          </w:tcPr>
          <w:p>
            <w:pPr>
              <w:pStyle w:val="14"/>
              <w:autoSpaceDE/>
              <w:autoSpaceDN/>
              <w:snapToGrid w:val="0"/>
              <w:ind w:left="0"/>
              <w:jc w:val="both"/>
              <w:rPr>
                <w:rFonts w:cs="Times New Roman"/>
                <w:color w:val="auto"/>
                <w:kern w:val="2"/>
                <w:sz w:val="24"/>
                <w:szCs w:val="24"/>
                <w:highlight w:val="none"/>
                <w:lang w:val="en-US" w:bidi="ar-SA"/>
              </w:rPr>
            </w:pPr>
          </w:p>
        </w:tc>
        <w:tc>
          <w:tcPr>
            <w:tcW w:w="1483" w:type="dxa"/>
          </w:tcPr>
          <w:p>
            <w:pPr>
              <w:pStyle w:val="14"/>
              <w:autoSpaceDE/>
              <w:autoSpaceDN/>
              <w:snapToGrid w:val="0"/>
              <w:ind w:left="0"/>
              <w:jc w:val="both"/>
              <w:rPr>
                <w:rFonts w:cs="Times New Roman"/>
                <w:color w:val="auto"/>
                <w:kern w:val="2"/>
                <w:sz w:val="24"/>
                <w:szCs w:val="24"/>
                <w:highlight w:val="none"/>
                <w:lang w:val="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1006" w:type="dxa"/>
          </w:tcPr>
          <w:p>
            <w:pPr>
              <w:pStyle w:val="14"/>
              <w:autoSpaceDE/>
              <w:autoSpaceDN/>
              <w:snapToGrid w:val="0"/>
              <w:ind w:left="0"/>
              <w:jc w:val="both"/>
              <w:rPr>
                <w:rFonts w:cs="Times New Roman"/>
                <w:color w:val="auto"/>
                <w:kern w:val="2"/>
                <w:sz w:val="24"/>
                <w:szCs w:val="24"/>
                <w:highlight w:val="none"/>
                <w:lang w:val="en-US" w:bidi="ar-SA"/>
              </w:rPr>
            </w:pPr>
          </w:p>
        </w:tc>
        <w:tc>
          <w:tcPr>
            <w:tcW w:w="1736" w:type="dxa"/>
          </w:tcPr>
          <w:p>
            <w:pPr>
              <w:pStyle w:val="14"/>
              <w:autoSpaceDE/>
              <w:autoSpaceDN/>
              <w:snapToGrid w:val="0"/>
              <w:ind w:left="0"/>
              <w:jc w:val="both"/>
              <w:rPr>
                <w:rFonts w:cs="Times New Roman"/>
                <w:color w:val="auto"/>
                <w:kern w:val="2"/>
                <w:sz w:val="24"/>
                <w:szCs w:val="24"/>
                <w:highlight w:val="none"/>
                <w:lang w:val="en-US" w:bidi="ar-SA"/>
              </w:rPr>
            </w:pPr>
          </w:p>
        </w:tc>
        <w:tc>
          <w:tcPr>
            <w:tcW w:w="1039" w:type="dxa"/>
          </w:tcPr>
          <w:p>
            <w:pPr>
              <w:pStyle w:val="14"/>
              <w:autoSpaceDE/>
              <w:autoSpaceDN/>
              <w:snapToGrid w:val="0"/>
              <w:ind w:left="0"/>
              <w:jc w:val="both"/>
              <w:rPr>
                <w:rFonts w:cs="Times New Roman"/>
                <w:color w:val="auto"/>
                <w:kern w:val="2"/>
                <w:sz w:val="24"/>
                <w:szCs w:val="24"/>
                <w:highlight w:val="none"/>
                <w:lang w:val="en-US" w:bidi="ar-SA"/>
              </w:rPr>
            </w:pPr>
          </w:p>
        </w:tc>
        <w:tc>
          <w:tcPr>
            <w:tcW w:w="1243" w:type="dxa"/>
          </w:tcPr>
          <w:p>
            <w:pPr>
              <w:pStyle w:val="14"/>
              <w:autoSpaceDE/>
              <w:autoSpaceDN/>
              <w:snapToGrid w:val="0"/>
              <w:ind w:left="0"/>
              <w:jc w:val="both"/>
              <w:rPr>
                <w:rFonts w:cs="Times New Roman"/>
                <w:color w:val="auto"/>
                <w:kern w:val="2"/>
                <w:sz w:val="24"/>
                <w:szCs w:val="24"/>
                <w:highlight w:val="none"/>
                <w:lang w:val="en-US" w:bidi="ar-SA"/>
              </w:rPr>
            </w:pPr>
          </w:p>
        </w:tc>
        <w:tc>
          <w:tcPr>
            <w:tcW w:w="1735" w:type="dxa"/>
          </w:tcPr>
          <w:p>
            <w:pPr>
              <w:pStyle w:val="14"/>
              <w:autoSpaceDE/>
              <w:autoSpaceDN/>
              <w:snapToGrid w:val="0"/>
              <w:ind w:left="0"/>
              <w:jc w:val="both"/>
              <w:rPr>
                <w:rFonts w:cs="Times New Roman"/>
                <w:color w:val="auto"/>
                <w:kern w:val="2"/>
                <w:sz w:val="24"/>
                <w:szCs w:val="24"/>
                <w:highlight w:val="none"/>
                <w:lang w:val="en-US" w:bidi="ar-SA"/>
              </w:rPr>
            </w:pPr>
          </w:p>
        </w:tc>
        <w:tc>
          <w:tcPr>
            <w:tcW w:w="1228" w:type="dxa"/>
          </w:tcPr>
          <w:p>
            <w:pPr>
              <w:pStyle w:val="14"/>
              <w:autoSpaceDE/>
              <w:autoSpaceDN/>
              <w:snapToGrid w:val="0"/>
              <w:ind w:left="0"/>
              <w:jc w:val="both"/>
              <w:rPr>
                <w:rFonts w:cs="Times New Roman"/>
                <w:color w:val="auto"/>
                <w:kern w:val="2"/>
                <w:sz w:val="24"/>
                <w:szCs w:val="24"/>
                <w:highlight w:val="none"/>
                <w:lang w:val="en-US" w:bidi="ar-SA"/>
              </w:rPr>
            </w:pPr>
          </w:p>
        </w:tc>
        <w:tc>
          <w:tcPr>
            <w:tcW w:w="1483" w:type="dxa"/>
          </w:tcPr>
          <w:p>
            <w:pPr>
              <w:pStyle w:val="14"/>
              <w:autoSpaceDE/>
              <w:autoSpaceDN/>
              <w:snapToGrid w:val="0"/>
              <w:ind w:left="0"/>
              <w:jc w:val="both"/>
              <w:rPr>
                <w:rFonts w:cs="Times New Roman"/>
                <w:color w:val="auto"/>
                <w:kern w:val="2"/>
                <w:sz w:val="24"/>
                <w:szCs w:val="24"/>
                <w:highlight w:val="none"/>
                <w:lang w:val="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1006" w:type="dxa"/>
          </w:tcPr>
          <w:p>
            <w:pPr>
              <w:pStyle w:val="14"/>
              <w:autoSpaceDE/>
              <w:autoSpaceDN/>
              <w:snapToGrid w:val="0"/>
              <w:ind w:left="0"/>
              <w:jc w:val="both"/>
              <w:rPr>
                <w:rFonts w:cs="Times New Roman"/>
                <w:color w:val="auto"/>
                <w:kern w:val="2"/>
                <w:sz w:val="24"/>
                <w:szCs w:val="24"/>
                <w:highlight w:val="none"/>
                <w:lang w:val="en-US" w:bidi="ar-SA"/>
              </w:rPr>
            </w:pPr>
          </w:p>
        </w:tc>
        <w:tc>
          <w:tcPr>
            <w:tcW w:w="1736" w:type="dxa"/>
          </w:tcPr>
          <w:p>
            <w:pPr>
              <w:pStyle w:val="14"/>
              <w:autoSpaceDE/>
              <w:autoSpaceDN/>
              <w:snapToGrid w:val="0"/>
              <w:ind w:left="0"/>
              <w:jc w:val="both"/>
              <w:rPr>
                <w:rFonts w:cs="Times New Roman"/>
                <w:color w:val="auto"/>
                <w:kern w:val="2"/>
                <w:sz w:val="24"/>
                <w:szCs w:val="24"/>
                <w:highlight w:val="none"/>
                <w:lang w:val="en-US" w:bidi="ar-SA"/>
              </w:rPr>
            </w:pPr>
          </w:p>
        </w:tc>
        <w:tc>
          <w:tcPr>
            <w:tcW w:w="1039" w:type="dxa"/>
          </w:tcPr>
          <w:p>
            <w:pPr>
              <w:pStyle w:val="14"/>
              <w:autoSpaceDE/>
              <w:autoSpaceDN/>
              <w:snapToGrid w:val="0"/>
              <w:ind w:left="0"/>
              <w:jc w:val="both"/>
              <w:rPr>
                <w:rFonts w:cs="Times New Roman"/>
                <w:color w:val="auto"/>
                <w:kern w:val="2"/>
                <w:sz w:val="24"/>
                <w:szCs w:val="24"/>
                <w:highlight w:val="none"/>
                <w:lang w:val="en-US" w:bidi="ar-SA"/>
              </w:rPr>
            </w:pPr>
          </w:p>
        </w:tc>
        <w:tc>
          <w:tcPr>
            <w:tcW w:w="1243" w:type="dxa"/>
          </w:tcPr>
          <w:p>
            <w:pPr>
              <w:pStyle w:val="14"/>
              <w:autoSpaceDE/>
              <w:autoSpaceDN/>
              <w:snapToGrid w:val="0"/>
              <w:ind w:left="0"/>
              <w:jc w:val="both"/>
              <w:rPr>
                <w:rFonts w:cs="Times New Roman"/>
                <w:color w:val="auto"/>
                <w:kern w:val="2"/>
                <w:sz w:val="24"/>
                <w:szCs w:val="24"/>
                <w:highlight w:val="none"/>
                <w:lang w:val="en-US" w:bidi="ar-SA"/>
              </w:rPr>
            </w:pPr>
          </w:p>
        </w:tc>
        <w:tc>
          <w:tcPr>
            <w:tcW w:w="1735" w:type="dxa"/>
          </w:tcPr>
          <w:p>
            <w:pPr>
              <w:pStyle w:val="14"/>
              <w:autoSpaceDE/>
              <w:autoSpaceDN/>
              <w:snapToGrid w:val="0"/>
              <w:ind w:left="0"/>
              <w:jc w:val="both"/>
              <w:rPr>
                <w:rFonts w:cs="Times New Roman"/>
                <w:color w:val="auto"/>
                <w:kern w:val="2"/>
                <w:sz w:val="24"/>
                <w:szCs w:val="24"/>
                <w:highlight w:val="none"/>
                <w:lang w:val="en-US" w:bidi="ar-SA"/>
              </w:rPr>
            </w:pPr>
          </w:p>
        </w:tc>
        <w:tc>
          <w:tcPr>
            <w:tcW w:w="1228" w:type="dxa"/>
          </w:tcPr>
          <w:p>
            <w:pPr>
              <w:pStyle w:val="14"/>
              <w:autoSpaceDE/>
              <w:autoSpaceDN/>
              <w:snapToGrid w:val="0"/>
              <w:ind w:left="0"/>
              <w:jc w:val="both"/>
              <w:rPr>
                <w:rFonts w:cs="Times New Roman"/>
                <w:color w:val="auto"/>
                <w:kern w:val="2"/>
                <w:sz w:val="24"/>
                <w:szCs w:val="24"/>
                <w:highlight w:val="none"/>
                <w:lang w:val="en-US" w:bidi="ar-SA"/>
              </w:rPr>
            </w:pPr>
          </w:p>
        </w:tc>
        <w:tc>
          <w:tcPr>
            <w:tcW w:w="1483" w:type="dxa"/>
          </w:tcPr>
          <w:p>
            <w:pPr>
              <w:pStyle w:val="14"/>
              <w:autoSpaceDE/>
              <w:autoSpaceDN/>
              <w:snapToGrid w:val="0"/>
              <w:ind w:left="0"/>
              <w:jc w:val="both"/>
              <w:rPr>
                <w:rFonts w:cs="Times New Roman"/>
                <w:color w:val="auto"/>
                <w:kern w:val="2"/>
                <w:sz w:val="24"/>
                <w:szCs w:val="24"/>
                <w:highlight w:val="none"/>
                <w:lang w:val="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1006" w:type="dxa"/>
          </w:tcPr>
          <w:p>
            <w:pPr>
              <w:pStyle w:val="14"/>
              <w:autoSpaceDE/>
              <w:autoSpaceDN/>
              <w:snapToGrid w:val="0"/>
              <w:ind w:left="0"/>
              <w:jc w:val="both"/>
              <w:rPr>
                <w:rFonts w:cs="Times New Roman"/>
                <w:color w:val="auto"/>
                <w:kern w:val="2"/>
                <w:sz w:val="24"/>
                <w:szCs w:val="24"/>
                <w:highlight w:val="none"/>
                <w:lang w:val="en-US" w:bidi="ar-SA"/>
              </w:rPr>
            </w:pPr>
          </w:p>
        </w:tc>
        <w:tc>
          <w:tcPr>
            <w:tcW w:w="1736" w:type="dxa"/>
          </w:tcPr>
          <w:p>
            <w:pPr>
              <w:pStyle w:val="14"/>
              <w:autoSpaceDE/>
              <w:autoSpaceDN/>
              <w:snapToGrid w:val="0"/>
              <w:ind w:left="0"/>
              <w:jc w:val="both"/>
              <w:rPr>
                <w:rFonts w:cs="Times New Roman"/>
                <w:color w:val="auto"/>
                <w:kern w:val="2"/>
                <w:sz w:val="24"/>
                <w:szCs w:val="24"/>
                <w:highlight w:val="none"/>
                <w:lang w:val="en-US" w:bidi="ar-SA"/>
              </w:rPr>
            </w:pPr>
          </w:p>
        </w:tc>
        <w:tc>
          <w:tcPr>
            <w:tcW w:w="1039" w:type="dxa"/>
          </w:tcPr>
          <w:p>
            <w:pPr>
              <w:pStyle w:val="14"/>
              <w:autoSpaceDE/>
              <w:autoSpaceDN/>
              <w:snapToGrid w:val="0"/>
              <w:ind w:left="0"/>
              <w:jc w:val="both"/>
              <w:rPr>
                <w:rFonts w:cs="Times New Roman"/>
                <w:color w:val="auto"/>
                <w:kern w:val="2"/>
                <w:sz w:val="24"/>
                <w:szCs w:val="24"/>
                <w:highlight w:val="none"/>
                <w:lang w:val="en-US" w:bidi="ar-SA"/>
              </w:rPr>
            </w:pPr>
          </w:p>
        </w:tc>
        <w:tc>
          <w:tcPr>
            <w:tcW w:w="1243" w:type="dxa"/>
          </w:tcPr>
          <w:p>
            <w:pPr>
              <w:pStyle w:val="14"/>
              <w:autoSpaceDE/>
              <w:autoSpaceDN/>
              <w:snapToGrid w:val="0"/>
              <w:ind w:left="0"/>
              <w:jc w:val="both"/>
              <w:rPr>
                <w:rFonts w:cs="Times New Roman"/>
                <w:color w:val="auto"/>
                <w:kern w:val="2"/>
                <w:sz w:val="24"/>
                <w:szCs w:val="24"/>
                <w:highlight w:val="none"/>
                <w:lang w:val="en-US" w:bidi="ar-SA"/>
              </w:rPr>
            </w:pPr>
          </w:p>
        </w:tc>
        <w:tc>
          <w:tcPr>
            <w:tcW w:w="1735" w:type="dxa"/>
          </w:tcPr>
          <w:p>
            <w:pPr>
              <w:pStyle w:val="14"/>
              <w:autoSpaceDE/>
              <w:autoSpaceDN/>
              <w:snapToGrid w:val="0"/>
              <w:ind w:left="0"/>
              <w:jc w:val="both"/>
              <w:rPr>
                <w:rFonts w:cs="Times New Roman"/>
                <w:color w:val="auto"/>
                <w:kern w:val="2"/>
                <w:sz w:val="24"/>
                <w:szCs w:val="24"/>
                <w:highlight w:val="none"/>
                <w:lang w:val="en-US" w:bidi="ar-SA"/>
              </w:rPr>
            </w:pPr>
          </w:p>
        </w:tc>
        <w:tc>
          <w:tcPr>
            <w:tcW w:w="1228" w:type="dxa"/>
          </w:tcPr>
          <w:p>
            <w:pPr>
              <w:pStyle w:val="14"/>
              <w:autoSpaceDE/>
              <w:autoSpaceDN/>
              <w:snapToGrid w:val="0"/>
              <w:ind w:left="0"/>
              <w:jc w:val="both"/>
              <w:rPr>
                <w:rFonts w:cs="Times New Roman"/>
                <w:color w:val="auto"/>
                <w:kern w:val="2"/>
                <w:sz w:val="24"/>
                <w:szCs w:val="24"/>
                <w:highlight w:val="none"/>
                <w:lang w:val="en-US" w:bidi="ar-SA"/>
              </w:rPr>
            </w:pPr>
          </w:p>
        </w:tc>
        <w:tc>
          <w:tcPr>
            <w:tcW w:w="1483" w:type="dxa"/>
          </w:tcPr>
          <w:p>
            <w:pPr>
              <w:pStyle w:val="14"/>
              <w:autoSpaceDE/>
              <w:autoSpaceDN/>
              <w:snapToGrid w:val="0"/>
              <w:ind w:left="0"/>
              <w:jc w:val="both"/>
              <w:rPr>
                <w:rFonts w:cs="Times New Roman"/>
                <w:color w:val="auto"/>
                <w:kern w:val="2"/>
                <w:sz w:val="24"/>
                <w:szCs w:val="24"/>
                <w:highlight w:val="none"/>
                <w:lang w:val="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1006" w:type="dxa"/>
          </w:tcPr>
          <w:p>
            <w:pPr>
              <w:pStyle w:val="14"/>
              <w:autoSpaceDE/>
              <w:autoSpaceDN/>
              <w:snapToGrid w:val="0"/>
              <w:ind w:left="0"/>
              <w:jc w:val="both"/>
              <w:rPr>
                <w:rFonts w:cs="Times New Roman"/>
                <w:color w:val="auto"/>
                <w:kern w:val="2"/>
                <w:sz w:val="24"/>
                <w:szCs w:val="24"/>
                <w:highlight w:val="none"/>
                <w:lang w:val="en-US" w:bidi="ar-SA"/>
              </w:rPr>
            </w:pPr>
          </w:p>
        </w:tc>
        <w:tc>
          <w:tcPr>
            <w:tcW w:w="1736" w:type="dxa"/>
          </w:tcPr>
          <w:p>
            <w:pPr>
              <w:pStyle w:val="14"/>
              <w:autoSpaceDE/>
              <w:autoSpaceDN/>
              <w:snapToGrid w:val="0"/>
              <w:ind w:left="0"/>
              <w:jc w:val="both"/>
              <w:rPr>
                <w:rFonts w:cs="Times New Roman"/>
                <w:color w:val="auto"/>
                <w:kern w:val="2"/>
                <w:sz w:val="24"/>
                <w:szCs w:val="24"/>
                <w:highlight w:val="none"/>
                <w:lang w:val="en-US" w:bidi="ar-SA"/>
              </w:rPr>
            </w:pPr>
          </w:p>
        </w:tc>
        <w:tc>
          <w:tcPr>
            <w:tcW w:w="1039" w:type="dxa"/>
          </w:tcPr>
          <w:p>
            <w:pPr>
              <w:pStyle w:val="14"/>
              <w:autoSpaceDE/>
              <w:autoSpaceDN/>
              <w:snapToGrid w:val="0"/>
              <w:ind w:left="0"/>
              <w:jc w:val="both"/>
              <w:rPr>
                <w:rFonts w:cs="Times New Roman"/>
                <w:color w:val="auto"/>
                <w:kern w:val="2"/>
                <w:sz w:val="24"/>
                <w:szCs w:val="24"/>
                <w:highlight w:val="none"/>
                <w:lang w:val="en-US" w:bidi="ar-SA"/>
              </w:rPr>
            </w:pPr>
          </w:p>
        </w:tc>
        <w:tc>
          <w:tcPr>
            <w:tcW w:w="1243" w:type="dxa"/>
          </w:tcPr>
          <w:p>
            <w:pPr>
              <w:pStyle w:val="14"/>
              <w:autoSpaceDE/>
              <w:autoSpaceDN/>
              <w:snapToGrid w:val="0"/>
              <w:ind w:left="0"/>
              <w:jc w:val="both"/>
              <w:rPr>
                <w:rFonts w:cs="Times New Roman"/>
                <w:color w:val="auto"/>
                <w:kern w:val="2"/>
                <w:sz w:val="24"/>
                <w:szCs w:val="24"/>
                <w:highlight w:val="none"/>
                <w:lang w:val="en-US" w:bidi="ar-SA"/>
              </w:rPr>
            </w:pPr>
          </w:p>
        </w:tc>
        <w:tc>
          <w:tcPr>
            <w:tcW w:w="1735" w:type="dxa"/>
          </w:tcPr>
          <w:p>
            <w:pPr>
              <w:pStyle w:val="14"/>
              <w:autoSpaceDE/>
              <w:autoSpaceDN/>
              <w:snapToGrid w:val="0"/>
              <w:ind w:left="0"/>
              <w:jc w:val="both"/>
              <w:rPr>
                <w:rFonts w:cs="Times New Roman"/>
                <w:color w:val="auto"/>
                <w:kern w:val="2"/>
                <w:sz w:val="24"/>
                <w:szCs w:val="24"/>
                <w:highlight w:val="none"/>
                <w:lang w:val="en-US" w:bidi="ar-SA"/>
              </w:rPr>
            </w:pPr>
          </w:p>
        </w:tc>
        <w:tc>
          <w:tcPr>
            <w:tcW w:w="1228" w:type="dxa"/>
          </w:tcPr>
          <w:p>
            <w:pPr>
              <w:pStyle w:val="14"/>
              <w:autoSpaceDE/>
              <w:autoSpaceDN/>
              <w:snapToGrid w:val="0"/>
              <w:ind w:left="0"/>
              <w:jc w:val="both"/>
              <w:rPr>
                <w:rFonts w:cs="Times New Roman"/>
                <w:color w:val="auto"/>
                <w:kern w:val="2"/>
                <w:sz w:val="24"/>
                <w:szCs w:val="24"/>
                <w:highlight w:val="none"/>
                <w:lang w:val="en-US" w:bidi="ar-SA"/>
              </w:rPr>
            </w:pPr>
          </w:p>
        </w:tc>
        <w:tc>
          <w:tcPr>
            <w:tcW w:w="1483" w:type="dxa"/>
          </w:tcPr>
          <w:p>
            <w:pPr>
              <w:pStyle w:val="14"/>
              <w:autoSpaceDE/>
              <w:autoSpaceDN/>
              <w:snapToGrid w:val="0"/>
              <w:ind w:left="0"/>
              <w:jc w:val="both"/>
              <w:rPr>
                <w:rFonts w:cs="Times New Roman"/>
                <w:color w:val="auto"/>
                <w:kern w:val="2"/>
                <w:sz w:val="24"/>
                <w:szCs w:val="24"/>
                <w:highlight w:val="none"/>
                <w:lang w:val="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1006" w:type="dxa"/>
          </w:tcPr>
          <w:p>
            <w:pPr>
              <w:pStyle w:val="14"/>
              <w:autoSpaceDE/>
              <w:autoSpaceDN/>
              <w:snapToGrid w:val="0"/>
              <w:ind w:left="0"/>
              <w:jc w:val="both"/>
              <w:rPr>
                <w:rFonts w:cs="Times New Roman"/>
                <w:color w:val="auto"/>
                <w:kern w:val="2"/>
                <w:sz w:val="24"/>
                <w:szCs w:val="24"/>
                <w:highlight w:val="none"/>
                <w:lang w:val="en-US" w:bidi="ar-SA"/>
              </w:rPr>
            </w:pPr>
          </w:p>
        </w:tc>
        <w:tc>
          <w:tcPr>
            <w:tcW w:w="1736" w:type="dxa"/>
          </w:tcPr>
          <w:p>
            <w:pPr>
              <w:pStyle w:val="14"/>
              <w:autoSpaceDE/>
              <w:autoSpaceDN/>
              <w:snapToGrid w:val="0"/>
              <w:ind w:left="0"/>
              <w:jc w:val="both"/>
              <w:rPr>
                <w:rFonts w:cs="Times New Roman"/>
                <w:color w:val="auto"/>
                <w:kern w:val="2"/>
                <w:sz w:val="24"/>
                <w:szCs w:val="24"/>
                <w:highlight w:val="none"/>
                <w:lang w:val="en-US" w:bidi="ar-SA"/>
              </w:rPr>
            </w:pPr>
          </w:p>
        </w:tc>
        <w:tc>
          <w:tcPr>
            <w:tcW w:w="1039" w:type="dxa"/>
          </w:tcPr>
          <w:p>
            <w:pPr>
              <w:pStyle w:val="14"/>
              <w:autoSpaceDE/>
              <w:autoSpaceDN/>
              <w:snapToGrid w:val="0"/>
              <w:ind w:left="0"/>
              <w:jc w:val="both"/>
              <w:rPr>
                <w:rFonts w:cs="Times New Roman"/>
                <w:color w:val="auto"/>
                <w:kern w:val="2"/>
                <w:sz w:val="24"/>
                <w:szCs w:val="24"/>
                <w:highlight w:val="none"/>
                <w:lang w:val="en-US" w:bidi="ar-SA"/>
              </w:rPr>
            </w:pPr>
          </w:p>
        </w:tc>
        <w:tc>
          <w:tcPr>
            <w:tcW w:w="1243" w:type="dxa"/>
          </w:tcPr>
          <w:p>
            <w:pPr>
              <w:pStyle w:val="14"/>
              <w:autoSpaceDE/>
              <w:autoSpaceDN/>
              <w:snapToGrid w:val="0"/>
              <w:ind w:left="0"/>
              <w:jc w:val="both"/>
              <w:rPr>
                <w:rFonts w:cs="Times New Roman"/>
                <w:color w:val="auto"/>
                <w:kern w:val="2"/>
                <w:sz w:val="24"/>
                <w:szCs w:val="24"/>
                <w:highlight w:val="none"/>
                <w:lang w:val="en-US" w:bidi="ar-SA"/>
              </w:rPr>
            </w:pPr>
          </w:p>
        </w:tc>
        <w:tc>
          <w:tcPr>
            <w:tcW w:w="1735" w:type="dxa"/>
          </w:tcPr>
          <w:p>
            <w:pPr>
              <w:pStyle w:val="14"/>
              <w:autoSpaceDE/>
              <w:autoSpaceDN/>
              <w:snapToGrid w:val="0"/>
              <w:ind w:left="0"/>
              <w:jc w:val="both"/>
              <w:rPr>
                <w:rFonts w:cs="Times New Roman"/>
                <w:color w:val="auto"/>
                <w:kern w:val="2"/>
                <w:sz w:val="24"/>
                <w:szCs w:val="24"/>
                <w:highlight w:val="none"/>
                <w:lang w:val="en-US" w:bidi="ar-SA"/>
              </w:rPr>
            </w:pPr>
          </w:p>
        </w:tc>
        <w:tc>
          <w:tcPr>
            <w:tcW w:w="1228" w:type="dxa"/>
          </w:tcPr>
          <w:p>
            <w:pPr>
              <w:pStyle w:val="14"/>
              <w:autoSpaceDE/>
              <w:autoSpaceDN/>
              <w:snapToGrid w:val="0"/>
              <w:ind w:left="0"/>
              <w:jc w:val="both"/>
              <w:rPr>
                <w:rFonts w:cs="Times New Roman"/>
                <w:color w:val="auto"/>
                <w:kern w:val="2"/>
                <w:sz w:val="24"/>
                <w:szCs w:val="24"/>
                <w:highlight w:val="none"/>
                <w:lang w:val="en-US" w:bidi="ar-SA"/>
              </w:rPr>
            </w:pPr>
          </w:p>
        </w:tc>
        <w:tc>
          <w:tcPr>
            <w:tcW w:w="1483" w:type="dxa"/>
          </w:tcPr>
          <w:p>
            <w:pPr>
              <w:pStyle w:val="14"/>
              <w:autoSpaceDE/>
              <w:autoSpaceDN/>
              <w:snapToGrid w:val="0"/>
              <w:ind w:left="0"/>
              <w:jc w:val="both"/>
              <w:rPr>
                <w:rFonts w:cs="Times New Roman"/>
                <w:color w:val="auto"/>
                <w:kern w:val="2"/>
                <w:sz w:val="24"/>
                <w:szCs w:val="24"/>
                <w:highlight w:val="none"/>
                <w:lang w:val="en-US" w:bidi="ar-SA"/>
              </w:rPr>
            </w:pPr>
          </w:p>
        </w:tc>
      </w:tr>
    </w:tbl>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注：1、后附类似业绩证明材料（须提供供货合同/协议书或中标通知书）。</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 xml:space="preserve">    2、不提供证明材料不予认可。</w:t>
      </w:r>
    </w:p>
    <w:p>
      <w:pPr>
        <w:pStyle w:val="14"/>
        <w:autoSpaceDE/>
        <w:autoSpaceDN/>
        <w:snapToGrid w:val="0"/>
        <w:ind w:left="0"/>
        <w:jc w:val="both"/>
        <w:rPr>
          <w:rFonts w:hint="eastAsia"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投标单位（盖章）：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法定代表人或其授权委托人：（签字或盖章）</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hint="default"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bidi="ar-SA"/>
        </w:rPr>
        <w:t>日期：</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年</w:t>
      </w:r>
      <w:r>
        <w:rPr>
          <w:rFonts w:hint="eastAsia" w:cs="Times New Roman"/>
          <w:color w:val="auto"/>
          <w:kern w:val="2"/>
          <w:sz w:val="24"/>
          <w:szCs w:val="24"/>
          <w:highlight w:val="none"/>
          <w:lang w:val="en-US" w:bidi="ar-SA"/>
        </w:rPr>
        <w:tab/>
      </w:r>
      <w:r>
        <w:rPr>
          <w:rFonts w:hint="eastAsia" w:cs="Times New Roman"/>
          <w:color w:val="auto"/>
          <w:kern w:val="2"/>
          <w:sz w:val="24"/>
          <w:szCs w:val="24"/>
          <w:highlight w:val="none"/>
          <w:lang w:val="en-US" w:bidi="ar-SA"/>
        </w:rPr>
        <w:t>月</w:t>
      </w:r>
      <w:r>
        <w:rPr>
          <w:rFonts w:hint="eastAsia" w:cs="Times New Roman"/>
          <w:color w:val="auto"/>
          <w:kern w:val="2"/>
          <w:sz w:val="24"/>
          <w:szCs w:val="24"/>
          <w:highlight w:val="none"/>
          <w:lang w:val="en-US" w:eastAsia="zh-CN" w:bidi="ar-SA"/>
        </w:rPr>
        <w:t xml:space="preserve">    日</w:t>
      </w: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cs="Times New Roman"/>
          <w:color w:val="auto"/>
          <w:kern w:val="2"/>
          <w:sz w:val="24"/>
          <w:szCs w:val="24"/>
          <w:highlight w:val="none"/>
          <w:lang w:val="en-US" w:bidi="ar-SA"/>
        </w:rPr>
      </w:pPr>
    </w:p>
    <w:p>
      <w:pPr>
        <w:snapToGrid w:val="0"/>
        <w:spacing w:line="360" w:lineRule="auto"/>
        <w:rPr>
          <w:rFonts w:cs="Times New Roman"/>
          <w:color w:val="auto"/>
          <w:kern w:val="2"/>
          <w:sz w:val="24"/>
          <w:szCs w:val="24"/>
          <w:highlight w:val="none"/>
          <w:lang w:val="en-US"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bidi="ar-SA"/>
        </w:rPr>
        <w:t>十</w:t>
      </w:r>
      <w:r>
        <w:rPr>
          <w:rFonts w:hint="eastAsia" w:cs="Times New Roman"/>
          <w:color w:val="auto"/>
          <w:kern w:val="2"/>
          <w:sz w:val="24"/>
          <w:szCs w:val="24"/>
          <w:highlight w:val="none"/>
          <w:lang w:val="en-US" w:eastAsia="zh-CN" w:bidi="ar-SA"/>
        </w:rPr>
        <w:t>四</w:t>
      </w:r>
      <w:r>
        <w:rPr>
          <w:rFonts w:hint="eastAsia" w:cs="Times New Roman"/>
          <w:color w:val="auto"/>
          <w:kern w:val="2"/>
          <w:sz w:val="24"/>
          <w:szCs w:val="24"/>
          <w:highlight w:val="none"/>
          <w:lang w:val="en-US" w:bidi="ar-SA"/>
        </w:rPr>
        <w:t>：</w:t>
      </w:r>
    </w:p>
    <w:p>
      <w:pPr>
        <w:pStyle w:val="14"/>
        <w:autoSpaceDE/>
        <w:autoSpaceDN/>
        <w:snapToGrid w:val="0"/>
        <w:ind w:left="0"/>
        <w:jc w:val="center"/>
        <w:rPr>
          <w:rFonts w:cs="Times New Roman"/>
          <w:color w:val="auto"/>
          <w:kern w:val="2"/>
          <w:szCs w:val="28"/>
          <w:highlight w:val="none"/>
          <w:lang w:val="en-US" w:bidi="ar-SA"/>
        </w:rPr>
      </w:pPr>
      <w:r>
        <w:rPr>
          <w:rFonts w:hint="eastAsia" w:cs="Times New Roman"/>
          <w:color w:val="auto"/>
          <w:kern w:val="2"/>
          <w:szCs w:val="28"/>
          <w:highlight w:val="none"/>
          <w:lang w:bidi="ar-SA"/>
        </w:rPr>
        <w:t>供应商认为有必要提供的其它材料</w:t>
      </w:r>
    </w:p>
    <w:p>
      <w:pPr>
        <w:pStyle w:val="14"/>
        <w:autoSpaceDE/>
        <w:autoSpaceDN/>
        <w:snapToGrid w:val="0"/>
        <w:ind w:left="0"/>
        <w:jc w:val="center"/>
        <w:rPr>
          <w:rFonts w:cs="Times New Roman"/>
          <w:color w:val="auto"/>
          <w:kern w:val="2"/>
          <w:szCs w:val="28"/>
          <w:highlight w:val="none"/>
          <w:lang w:val="en-US" w:bidi="ar-SA"/>
        </w:rPr>
      </w:pPr>
    </w:p>
    <w:p>
      <w:pPr>
        <w:pStyle w:val="10"/>
        <w:ind w:right="78"/>
        <w:jc w:val="center"/>
        <w:rPr>
          <w:color w:val="auto"/>
          <w:highlight w:val="none"/>
        </w:rPr>
      </w:pPr>
      <w:r>
        <w:rPr>
          <w:color w:val="auto"/>
          <w:highlight w:val="none"/>
        </w:rPr>
        <w:t>（投标企业自行编制）</w:t>
      </w:r>
    </w:p>
    <w:p>
      <w:pPr>
        <w:pStyle w:val="14"/>
        <w:autoSpaceDE/>
        <w:autoSpaceDN/>
        <w:snapToGrid w:val="0"/>
        <w:ind w:left="0"/>
        <w:jc w:val="center"/>
        <w:rPr>
          <w:rFonts w:cs="Times New Roman"/>
          <w:color w:val="auto"/>
          <w:kern w:val="2"/>
          <w:szCs w:val="28"/>
          <w:highlight w:val="none"/>
          <w:lang w:val="en-US" w:bidi="ar-SA"/>
        </w:rPr>
        <w:sectPr>
          <w:pgSz w:w="11910" w:h="16840"/>
          <w:pgMar w:top="1020" w:right="540" w:bottom="1380" w:left="860" w:header="0" w:footer="1113" w:gutter="0"/>
          <w:pgBorders>
            <w:top w:val="none" w:sz="0" w:space="0"/>
            <w:left w:val="none" w:sz="0" w:space="0"/>
            <w:bottom w:val="none" w:sz="0" w:space="0"/>
            <w:right w:val="none" w:sz="0" w:space="0"/>
          </w:pgBorders>
          <w:cols w:equalWidth="0" w:num="1">
            <w:col w:w="10510"/>
          </w:cols>
        </w:sectPr>
      </w:pPr>
    </w:p>
    <w:p>
      <w:pPr>
        <w:snapToGrid w:val="0"/>
        <w:spacing w:line="360" w:lineRule="auto"/>
        <w:rPr>
          <w:rFonts w:cs="Times New Roman"/>
          <w:color w:val="auto"/>
          <w:kern w:val="2"/>
          <w:sz w:val="24"/>
          <w:szCs w:val="24"/>
          <w:highlight w:val="none"/>
          <w:lang w:val="en-US"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bidi="ar-SA"/>
        </w:rPr>
        <w:t>十</w:t>
      </w:r>
      <w:r>
        <w:rPr>
          <w:rFonts w:hint="eastAsia" w:cs="Times New Roman"/>
          <w:color w:val="auto"/>
          <w:kern w:val="2"/>
          <w:sz w:val="24"/>
          <w:szCs w:val="24"/>
          <w:highlight w:val="none"/>
          <w:lang w:val="en-US" w:eastAsia="zh-CN" w:bidi="ar-SA"/>
        </w:rPr>
        <w:t>五</w:t>
      </w:r>
      <w:r>
        <w:rPr>
          <w:rFonts w:hint="eastAsia" w:cs="Times New Roman"/>
          <w:color w:val="auto"/>
          <w:kern w:val="2"/>
          <w:sz w:val="24"/>
          <w:szCs w:val="24"/>
          <w:highlight w:val="none"/>
          <w:lang w:val="en-US" w:bidi="ar-SA"/>
        </w:rPr>
        <w:t>：</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反商业贿赂承诺书</w:t>
      </w:r>
    </w:p>
    <w:p>
      <w:pPr>
        <w:pStyle w:val="6"/>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伊犁哈萨克自治州友谊医院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为了进一步营造公平竞争的市场环境，维护市场秩序，我方在政府采购活动中郑重承诺：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一、依法参与政府采购活动，遵纪守法，诚信经营，公平竞争。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二、不向采购单位、集中采购机构和政府采购评审专家提供任何形式的商业贿赂；对索取或接受商业贿赂的单位和个人，及时向财政部门或纪检监察机关举报。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三、坚决做到不提供虚假资质文件和虚假材料谋取中标。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四、不采取不正当手段诋毁、排挤其他投标人，与其他投标人保持公平的竞争关系。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五、不与采购单位、集中采购机构和政府采购评审专家串通，自觉维护政府采购公平竞争的市场秩序。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六、不与其他投标人串通采取围标、陪标等商业欺诈手段谋取中标，积极维护国家利益、社会公共利益和采购单位的合法权益。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七、严格履行政府采购合同约定的责任和义务，保质保量地完成采购合同规定的任务，准确兑现售后服务承诺。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八、自觉接受并积极配合财政部门和纪检监察机关依法实施的监督检查，如实反映情况，及时提供有关证明材料。</w:t>
      </w:r>
    </w:p>
    <w:p>
      <w:pPr>
        <w:spacing w:line="360" w:lineRule="auto"/>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投标单位全称：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920" w:firstLineChars="20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（加盖单位公章）</w:t>
      </w:r>
    </w:p>
    <w:p>
      <w:pPr>
        <w:spacing w:line="360" w:lineRule="auto"/>
        <w:ind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14"/>
        <w:autoSpaceDE/>
        <w:autoSpaceDN/>
        <w:snapToGrid w:val="0"/>
        <w:ind w:left="0"/>
        <w:jc w:val="center"/>
        <w:rPr>
          <w:rFonts w:hint="eastAsia"/>
          <w:b/>
          <w:bCs/>
          <w:color w:val="auto"/>
          <w:sz w:val="24"/>
          <w:szCs w:val="24"/>
          <w:highlight w:val="none"/>
          <w:lang w:val="en-US"/>
        </w:rPr>
      </w:pPr>
    </w:p>
    <w:p>
      <w:pPr>
        <w:pStyle w:val="14"/>
        <w:autoSpaceDE/>
        <w:autoSpaceDN/>
        <w:snapToGrid w:val="0"/>
        <w:ind w:left="0"/>
        <w:jc w:val="center"/>
        <w:rPr>
          <w:rFonts w:hint="eastAsia"/>
          <w:b/>
          <w:bCs/>
          <w:color w:val="auto"/>
          <w:szCs w:val="28"/>
          <w:highlight w:val="none"/>
          <w:lang w:val="en-US"/>
        </w:rPr>
      </w:pPr>
    </w:p>
    <w:p>
      <w:pPr>
        <w:pStyle w:val="14"/>
        <w:autoSpaceDE/>
        <w:autoSpaceDN/>
        <w:snapToGrid w:val="0"/>
        <w:ind w:left="0"/>
        <w:jc w:val="center"/>
        <w:rPr>
          <w:rFonts w:hint="eastAsia"/>
          <w:b/>
          <w:bCs/>
          <w:color w:val="auto"/>
          <w:szCs w:val="28"/>
          <w:highlight w:val="none"/>
          <w:lang w:val="en-US"/>
        </w:rPr>
      </w:pPr>
    </w:p>
    <w:p>
      <w:pPr>
        <w:pStyle w:val="14"/>
        <w:autoSpaceDE/>
        <w:autoSpaceDN/>
        <w:snapToGrid w:val="0"/>
        <w:ind w:left="0"/>
        <w:jc w:val="center"/>
        <w:rPr>
          <w:rFonts w:hint="eastAsia"/>
          <w:b/>
          <w:bCs/>
          <w:color w:val="auto"/>
          <w:szCs w:val="28"/>
          <w:highlight w:val="none"/>
          <w:lang w:val="en-US"/>
        </w:rPr>
      </w:pPr>
    </w:p>
    <w:p>
      <w:pPr>
        <w:spacing w:line="52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附件十六 </w:t>
      </w:r>
      <w:r>
        <w:rPr>
          <w:rFonts w:hint="eastAsia" w:ascii="宋体" w:hAnsi="宋体" w:eastAsia="宋体" w:cs="宋体"/>
          <w:b w:val="0"/>
          <w:bCs/>
          <w:sz w:val="24"/>
          <w:szCs w:val="24"/>
        </w:rPr>
        <w:t>无串标行为承诺函</w:t>
      </w: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无串通竞标行为的承诺函</w:t>
      </w:r>
    </w:p>
    <w:p>
      <w:pPr>
        <w:spacing w:line="520" w:lineRule="exact"/>
        <w:ind w:firstLine="640" w:firstLineChars="200"/>
        <w:rPr>
          <w:rFonts w:ascii="仿宋_GB2312" w:hAnsi="仿宋_GB2312" w:eastAsia="仿宋_GB2312" w:cs="仿宋_GB2312"/>
          <w:sz w:val="32"/>
          <w:szCs w:val="32"/>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一、我方承诺无下列相互串通竞标的情形：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w:t>
      </w:r>
      <w:r>
        <w:rPr>
          <w:rFonts w:hint="eastAsia" w:ascii="宋体" w:hAnsi="宋体" w:eastAsia="宋体" w:cs="宋体"/>
          <w:color w:val="000000"/>
          <w:sz w:val="24"/>
          <w:szCs w:val="24"/>
        </w:rPr>
        <w:t>或者不同供应商报名的</w:t>
      </w:r>
      <w:r>
        <w:rPr>
          <w:rFonts w:hint="eastAsia" w:ascii="宋体" w:hAnsi="宋体" w:eastAsia="宋体" w:cs="宋体"/>
          <w:sz w:val="24"/>
          <w:szCs w:val="24"/>
        </w:rPr>
        <w:t xml:space="preserve">IP地址一致的；或者编制响应文件硬件设备CPU编号、硬盘编号、网卡地址一致的情况。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2.不同供应商委托同一单位或者个人办理竞标事宜；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3.不同供应商的响应文件载明的项目管理员为同一个人；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w:t>
      </w:r>
      <w:r>
        <w:rPr>
          <w:rFonts w:hint="eastAsia" w:ascii="宋体" w:hAnsi="宋体" w:eastAsia="宋体" w:cs="宋体"/>
          <w:spacing w:val="-6"/>
          <w:sz w:val="24"/>
          <w:szCs w:val="24"/>
        </w:rPr>
        <w:t>同供应商的响应文件异常一致或者响应报价呈规律性差异；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6.不同供应商的磋商保证金从同一单位或者个人账户转出。</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二、我方承诺无下列恶意串通的情形：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w:t>
      </w:r>
      <w:r>
        <w:rPr>
          <w:rFonts w:hint="eastAsia" w:ascii="宋体" w:hAnsi="宋体" w:eastAsia="宋体" w:cs="宋体"/>
          <w:spacing w:val="-6"/>
          <w:sz w:val="24"/>
          <w:szCs w:val="24"/>
        </w:rPr>
        <w:t>应商之间协商报价、技术方案等响应文件的实质性内容；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w:t>
      </w:r>
      <w:r>
        <w:rPr>
          <w:rFonts w:hint="eastAsia" w:ascii="宋体" w:hAnsi="宋体" w:eastAsia="宋体" w:cs="宋体"/>
          <w:spacing w:val="-6"/>
          <w:sz w:val="24"/>
          <w:szCs w:val="24"/>
        </w:rPr>
        <w:t>谋求特定供应商成交或者排斥其他供应商的其他串通行为。</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530"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val="en-US" w:eastAsia="zh-CN"/>
        </w:rPr>
        <w:t>盖章</w:t>
      </w:r>
      <w:r>
        <w:rPr>
          <w:rFonts w:hint="eastAsia" w:ascii="宋体" w:hAnsi="宋体" w:eastAsia="宋体" w:cs="宋体"/>
          <w:kern w:val="0"/>
          <w:sz w:val="24"/>
          <w:szCs w:val="24"/>
        </w:rPr>
        <w:t>）：</w:t>
      </w:r>
    </w:p>
    <w:p>
      <w:pPr>
        <w:pStyle w:val="14"/>
        <w:autoSpaceDE/>
        <w:autoSpaceDN/>
        <w:snapToGrid w:val="0"/>
        <w:ind w:left="0"/>
        <w:jc w:val="center"/>
        <w:rPr>
          <w:rFonts w:hint="eastAsia" w:ascii="宋体" w:hAnsi="宋体" w:eastAsia="宋体" w:cs="宋体"/>
          <w:b/>
          <w:bCs/>
          <w:color w:val="auto"/>
          <w:sz w:val="24"/>
          <w:szCs w:val="24"/>
          <w:highlight w:val="none"/>
          <w:lang w:val="en-US"/>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 xml:space="preserve">日期：  年  月   日  </w:t>
      </w:r>
    </w:p>
    <w:p>
      <w:pPr>
        <w:keepNext w:val="0"/>
        <w:keepLines w:val="0"/>
        <w:widowControl/>
        <w:suppressLineNumbers w:val="0"/>
        <w:autoSpaceDE/>
        <w:autoSpaceDN/>
        <w:jc w:val="left"/>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bidi="ar-SA"/>
        </w:rPr>
        <w:t>十</w:t>
      </w:r>
      <w:r>
        <w:rPr>
          <w:rFonts w:hint="eastAsia" w:cs="Times New Roman"/>
          <w:color w:val="auto"/>
          <w:kern w:val="2"/>
          <w:sz w:val="24"/>
          <w:szCs w:val="24"/>
          <w:highlight w:val="none"/>
          <w:lang w:val="en-US" w:eastAsia="zh-CN" w:bidi="ar-SA"/>
        </w:rPr>
        <w:t>七</w:t>
      </w:r>
      <w:r>
        <w:rPr>
          <w:rFonts w:hint="eastAsia" w:cs="Times New Roman"/>
          <w:color w:val="auto"/>
          <w:kern w:val="2"/>
          <w:sz w:val="24"/>
          <w:szCs w:val="24"/>
          <w:highlight w:val="none"/>
          <w:lang w:val="en-US" w:bidi="ar-SA"/>
        </w:rPr>
        <w:t>：</w:t>
      </w:r>
    </w:p>
    <w:p>
      <w:pPr>
        <w:keepNext w:val="0"/>
        <w:keepLines w:val="0"/>
        <w:widowControl/>
        <w:suppressLineNumbers w:val="0"/>
        <w:autoSpaceDE/>
        <w:autoSpaceDN/>
        <w:jc w:val="center"/>
        <w:rPr>
          <w:rFonts w:hint="eastAsia" w:ascii="宋体" w:hAnsi="宋体" w:eastAsia="宋体" w:cs="宋体"/>
          <w:b/>
          <w:bCs/>
          <w:color w:val="auto"/>
          <w:kern w:val="0"/>
          <w:sz w:val="36"/>
          <w:szCs w:val="36"/>
          <w:highlight w:val="none"/>
          <w:lang w:val="en-US" w:eastAsia="zh-CN" w:bidi="ar"/>
        </w:rPr>
      </w:pPr>
      <w:r>
        <w:rPr>
          <w:rFonts w:hint="eastAsia" w:ascii="宋体" w:hAnsi="宋体" w:eastAsia="宋体" w:cs="宋体"/>
          <w:b/>
          <w:bCs/>
          <w:color w:val="auto"/>
          <w:kern w:val="0"/>
          <w:sz w:val="36"/>
          <w:szCs w:val="36"/>
          <w:highlight w:val="none"/>
          <w:lang w:val="en-US" w:eastAsia="zh-CN" w:bidi="ar"/>
        </w:rPr>
        <w:t>中小企业声明函（货物）</w:t>
      </w:r>
    </w:p>
    <w:p>
      <w:pPr>
        <w:pStyle w:val="19"/>
        <w:rPr>
          <w:color w:val="auto"/>
          <w:highlight w:val="none"/>
          <w:lang w:val="en-US"/>
        </w:rPr>
      </w:pPr>
    </w:p>
    <w:p>
      <w:pPr>
        <w:pStyle w:val="14"/>
        <w:autoSpaceDE/>
        <w:autoSpaceDN/>
        <w:snapToGrid w:val="0"/>
        <w:ind w:left="0" w:firstLine="720" w:firstLineChars="30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pStyle w:val="14"/>
        <w:autoSpaceDE/>
        <w:autoSpaceDN/>
        <w:snapToGrid w:val="0"/>
        <w:ind w:left="0" w:firstLine="720" w:firstLineChars="30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 xml:space="preserve">1. （标的名称） ，属于（采购文件中明确的所属行业）行业；制造商为（企业名称），从业人员  人，营业收入为  万元，资产总额为  万元，属于（中型企业、小型企业、微型企业）； </w:t>
      </w:r>
    </w:p>
    <w:p>
      <w:pPr>
        <w:pStyle w:val="14"/>
        <w:autoSpaceDE/>
        <w:autoSpaceDN/>
        <w:snapToGrid w:val="0"/>
        <w:ind w:left="0" w:firstLine="720" w:firstLineChars="30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 xml:space="preserve">2. （标的名称） ，属于（采购文件中明确的所属行业）行业；制造商为（企业名称），从业人员  人，营业收入为  万元，资产总额为  万元，属于（中型企业、小型企业、微型企业）； </w:t>
      </w:r>
    </w:p>
    <w:p>
      <w:pPr>
        <w:pStyle w:val="14"/>
        <w:autoSpaceDE/>
        <w:autoSpaceDN/>
        <w:snapToGrid w:val="0"/>
        <w:ind w:left="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w:t>
      </w:r>
    </w:p>
    <w:p>
      <w:pPr>
        <w:pStyle w:val="14"/>
        <w:autoSpaceDE/>
        <w:autoSpaceDN/>
        <w:snapToGrid w:val="0"/>
        <w:ind w:left="0" w:firstLine="720" w:firstLineChars="300"/>
        <w:jc w:val="both"/>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14"/>
        <w:autoSpaceDE/>
        <w:autoSpaceDN/>
        <w:snapToGrid w:val="0"/>
        <w:ind w:left="0"/>
        <w:jc w:val="right"/>
        <w:rPr>
          <w:rFonts w:hint="eastAsia" w:cs="Times New Roman"/>
          <w:color w:val="auto"/>
          <w:kern w:val="2"/>
          <w:sz w:val="24"/>
          <w:szCs w:val="24"/>
          <w:highlight w:val="none"/>
          <w:lang w:val="en-US" w:eastAsia="zh-CN" w:bidi="ar-SA"/>
        </w:rPr>
      </w:pPr>
    </w:p>
    <w:p>
      <w:pPr>
        <w:pStyle w:val="14"/>
        <w:autoSpaceDE/>
        <w:autoSpaceDN/>
        <w:snapToGrid w:val="0"/>
        <w:ind w:left="0"/>
        <w:jc w:val="right"/>
        <w:rPr>
          <w:rFonts w:hint="eastAsia" w:cs="Times New Roman"/>
          <w:color w:val="auto"/>
          <w:kern w:val="2"/>
          <w:sz w:val="24"/>
          <w:szCs w:val="24"/>
          <w:highlight w:val="none"/>
          <w:lang w:val="en-US" w:eastAsia="zh-CN" w:bidi="ar-SA"/>
        </w:rPr>
      </w:pPr>
    </w:p>
    <w:p>
      <w:pPr>
        <w:pStyle w:val="14"/>
        <w:autoSpaceDE/>
        <w:autoSpaceDN/>
        <w:snapToGrid w:val="0"/>
        <w:ind w:left="0"/>
        <w:jc w:val="center"/>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 xml:space="preserve">企业名称（盖章）： </w:t>
      </w:r>
    </w:p>
    <w:p>
      <w:pPr>
        <w:pStyle w:val="14"/>
        <w:autoSpaceDE/>
        <w:autoSpaceDN/>
        <w:snapToGrid w:val="0"/>
        <w:ind w:left="0"/>
        <w:jc w:val="right"/>
        <w:rPr>
          <w:rFonts w:hint="eastAsia" w:cs="Times New Roman"/>
          <w:color w:val="auto"/>
          <w:kern w:val="2"/>
          <w:sz w:val="24"/>
          <w:szCs w:val="24"/>
          <w:highlight w:val="none"/>
          <w:lang w:val="en-US" w:eastAsia="zh-CN" w:bidi="ar-SA"/>
        </w:rPr>
      </w:pPr>
    </w:p>
    <w:p>
      <w:pPr>
        <w:pStyle w:val="14"/>
        <w:autoSpaceDE/>
        <w:autoSpaceDN/>
        <w:snapToGrid w:val="0"/>
        <w:ind w:left="0"/>
        <w:jc w:val="center"/>
        <w:rPr>
          <w:rFonts w:hint="eastAsia" w:cs="Times New Roman"/>
          <w:color w:val="auto"/>
          <w:kern w:val="2"/>
          <w:sz w:val="24"/>
          <w:szCs w:val="24"/>
          <w:highlight w:val="none"/>
          <w:lang w:val="en-US" w:bidi="ar-SA"/>
        </w:rPr>
      </w:pPr>
      <w:r>
        <w:rPr>
          <w:rFonts w:hint="eastAsia" w:cs="Times New Roman"/>
          <w:color w:val="auto"/>
          <w:kern w:val="2"/>
          <w:sz w:val="24"/>
          <w:szCs w:val="24"/>
          <w:highlight w:val="none"/>
          <w:lang w:val="en-US" w:eastAsia="zh-CN" w:bidi="ar-SA"/>
        </w:rPr>
        <w:t xml:space="preserve">日 期： </w:t>
      </w:r>
    </w:p>
    <w:p>
      <w:pPr>
        <w:pStyle w:val="14"/>
        <w:autoSpaceDE/>
        <w:autoSpaceDN/>
        <w:snapToGrid w:val="0"/>
        <w:ind w:left="0"/>
        <w:jc w:val="both"/>
        <w:rPr>
          <w:rFonts w:hint="eastAsia" w:cs="Times New Roman"/>
          <w:color w:val="auto"/>
          <w:kern w:val="2"/>
          <w:sz w:val="24"/>
          <w:szCs w:val="24"/>
          <w:highlight w:val="none"/>
          <w:lang w:val="en-US" w:bidi="ar-SA"/>
        </w:rPr>
      </w:pPr>
    </w:p>
    <w:p>
      <w:pPr>
        <w:snapToGrid w:val="0"/>
        <w:spacing w:line="360" w:lineRule="auto"/>
        <w:rPr>
          <w:rFonts w:cs="Times New Roman"/>
          <w:color w:val="auto"/>
          <w:kern w:val="2"/>
          <w:sz w:val="24"/>
          <w:szCs w:val="24"/>
          <w:highlight w:val="none"/>
          <w:lang w:val="en-US" w:bidi="ar-SA"/>
        </w:rPr>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rPr>
          <w:rFonts w:hint="eastAsia" w:ascii="宋体" w:hAnsi="宋体" w:eastAsia="宋体" w:cs="宋体"/>
          <w:b/>
          <w:bCs/>
          <w:color w:val="auto"/>
          <w:kern w:val="0"/>
          <w:sz w:val="36"/>
          <w:szCs w:val="36"/>
          <w:highlight w:val="none"/>
          <w:lang w:val="en-US" w:eastAsia="zh-CN" w:bidi="ar"/>
        </w:rPr>
      </w:pPr>
      <w:r>
        <w:rPr>
          <w:rFonts w:hint="eastAsia" w:cs="Times New Roman"/>
          <w:color w:val="auto"/>
          <w:kern w:val="2"/>
          <w:szCs w:val="28"/>
          <w:highlight w:val="none"/>
          <w:lang w:bidi="ar-SA"/>
        </w:rPr>
        <w:br w:type="page"/>
      </w:r>
      <w:r>
        <w:rPr>
          <w:rFonts w:hint="eastAsia" w:cs="Times New Roman"/>
          <w:color w:val="auto"/>
          <w:kern w:val="2"/>
          <w:sz w:val="24"/>
          <w:szCs w:val="24"/>
          <w:highlight w:val="none"/>
          <w:lang w:bidi="ar-SA"/>
        </w:rPr>
        <w:t>附件</w:t>
      </w:r>
      <w:r>
        <w:rPr>
          <w:rFonts w:hint="eastAsia" w:cs="Times New Roman"/>
          <w:color w:val="auto"/>
          <w:kern w:val="2"/>
          <w:sz w:val="24"/>
          <w:szCs w:val="24"/>
          <w:highlight w:val="none"/>
          <w:lang w:val="en-US" w:bidi="ar-SA"/>
        </w:rPr>
        <w:t>十</w:t>
      </w:r>
      <w:r>
        <w:rPr>
          <w:rFonts w:hint="eastAsia" w:cs="Times New Roman"/>
          <w:color w:val="auto"/>
          <w:kern w:val="2"/>
          <w:sz w:val="24"/>
          <w:szCs w:val="24"/>
          <w:highlight w:val="none"/>
          <w:lang w:val="en-US" w:eastAsia="zh-CN" w:bidi="ar-SA"/>
        </w:rPr>
        <w:t>八</w:t>
      </w:r>
      <w:r>
        <w:rPr>
          <w:rFonts w:hint="eastAsia" w:cs="Times New Roman"/>
          <w:color w:val="auto"/>
          <w:kern w:val="2"/>
          <w:sz w:val="24"/>
          <w:szCs w:val="24"/>
          <w:highlight w:val="none"/>
          <w:lang w:val="en-US" w:bidi="ar-SA"/>
        </w:rPr>
        <w:t>：</w:t>
      </w:r>
    </w:p>
    <w:p>
      <w:pPr>
        <w:pStyle w:val="5"/>
        <w:spacing w:line="463" w:lineRule="exact"/>
        <w:ind w:right="223"/>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联合体协议书</w:t>
      </w:r>
    </w:p>
    <w:p>
      <w:pPr>
        <w:spacing w:line="200" w:lineRule="exact"/>
        <w:ind w:firstLine="400" w:firstLineChars="200"/>
        <w:rPr>
          <w:rFonts w:ascii="宋体" w:hAnsi="宋体"/>
          <w:color w:val="auto"/>
          <w:sz w:val="20"/>
          <w:szCs w:val="20"/>
          <w:highlight w:val="none"/>
        </w:rPr>
      </w:pPr>
    </w:p>
    <w:p>
      <w:pPr>
        <w:spacing w:line="200" w:lineRule="exact"/>
        <w:ind w:firstLine="360" w:firstLineChars="200"/>
        <w:jc w:val="center"/>
        <w:rPr>
          <w:rFonts w:ascii="宋体" w:hAnsi="宋体"/>
          <w:color w:val="auto"/>
          <w:sz w:val="20"/>
          <w:szCs w:val="20"/>
          <w:highlight w:val="none"/>
        </w:rPr>
      </w:pPr>
      <w:r>
        <w:rPr>
          <w:rFonts w:hint="eastAsia" w:ascii="宋体" w:hAnsi="宋体"/>
          <w:color w:val="auto"/>
          <w:sz w:val="18"/>
          <w:szCs w:val="18"/>
          <w:highlight w:val="none"/>
        </w:rPr>
        <w:t>（投标人以联合体身份投标时须提供本协议，非联合体投标的无需填写）</w:t>
      </w:r>
    </w:p>
    <w:p>
      <w:pPr>
        <w:spacing w:line="200" w:lineRule="exact"/>
        <w:ind w:firstLine="400" w:firstLineChars="200"/>
        <w:rPr>
          <w:rFonts w:ascii="宋体" w:hAnsi="宋体"/>
          <w:color w:val="auto"/>
          <w:sz w:val="20"/>
          <w:szCs w:val="20"/>
          <w:highlight w:val="none"/>
        </w:rPr>
      </w:pPr>
    </w:p>
    <w:p>
      <w:pPr>
        <w:pStyle w:val="10"/>
        <w:tabs>
          <w:tab w:val="left" w:pos="2202"/>
          <w:tab w:val="left" w:pos="6000"/>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u w:val="single" w:color="000000"/>
        </w:rPr>
        <w:tab/>
      </w:r>
      <w:r>
        <w:rPr>
          <w:rFonts w:hint="eastAsia" w:ascii="宋体" w:hAnsi="宋体" w:eastAsia="宋体"/>
          <w:color w:val="auto"/>
          <w:highlight w:val="none"/>
        </w:rPr>
        <w:t>（所有成员单位名称）自愿组成</w:t>
      </w:r>
      <w:r>
        <w:rPr>
          <w:rFonts w:hint="eastAsia" w:ascii="宋体" w:hAnsi="宋体" w:eastAsia="宋体"/>
          <w:color w:val="auto"/>
          <w:highlight w:val="none"/>
          <w:u w:val="single" w:color="000000"/>
        </w:rPr>
        <w:tab/>
      </w:r>
      <w:r>
        <w:rPr>
          <w:rFonts w:hint="eastAsia" w:ascii="宋体" w:hAnsi="宋体" w:eastAsia="宋体"/>
          <w:color w:val="auto"/>
          <w:highlight w:val="none"/>
        </w:rPr>
        <w:t>（联合体名称）联合体，共同参加</w:t>
      </w:r>
      <w:r>
        <w:rPr>
          <w:rFonts w:hint="eastAsia" w:ascii="宋体" w:hAnsi="宋体" w:eastAsia="宋体"/>
          <w:color w:val="auto"/>
          <w:highlight w:val="none"/>
          <w:u w:val="single" w:color="000000"/>
        </w:rPr>
        <w:tab/>
      </w:r>
      <w:r>
        <w:rPr>
          <w:rFonts w:hint="eastAsia" w:ascii="宋体" w:hAnsi="宋体" w:eastAsia="宋体"/>
          <w:color w:val="auto"/>
          <w:highlight w:val="none"/>
          <w:u w:val="single" w:color="000000"/>
        </w:rPr>
        <w:t>（项</w:t>
      </w:r>
      <w:r>
        <w:rPr>
          <w:rFonts w:hint="eastAsia" w:ascii="宋体" w:hAnsi="宋体" w:eastAsia="宋体"/>
          <w:color w:val="auto"/>
          <w:highlight w:val="none"/>
        </w:rPr>
        <w:t>目名称）招标项目投标。现就联合体投标事宜订立如下协议。</w:t>
      </w:r>
    </w:p>
    <w:p>
      <w:pPr>
        <w:pStyle w:val="10"/>
        <w:tabs>
          <w:tab w:val="left" w:pos="2673"/>
          <w:tab w:val="left" w:pos="5614"/>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1.</w:t>
      </w:r>
      <w:r>
        <w:rPr>
          <w:rFonts w:hint="eastAsia" w:ascii="宋体" w:hAnsi="宋体" w:eastAsia="宋体"/>
          <w:color w:val="auto"/>
          <w:highlight w:val="none"/>
          <w:u w:val="single" w:color="000000"/>
        </w:rPr>
        <w:tab/>
      </w:r>
      <w:r>
        <w:rPr>
          <w:rFonts w:hint="eastAsia" w:ascii="宋体" w:hAnsi="宋体" w:eastAsia="宋体"/>
          <w:color w:val="auto"/>
          <w:highlight w:val="none"/>
        </w:rPr>
        <w:t>（某成员单位名称）为</w:t>
      </w:r>
      <w:r>
        <w:rPr>
          <w:rFonts w:hint="eastAsia" w:ascii="宋体" w:hAnsi="宋体" w:eastAsia="宋体"/>
          <w:color w:val="auto"/>
          <w:highlight w:val="none"/>
          <w:u w:val="single" w:color="000000"/>
        </w:rPr>
        <w:tab/>
      </w:r>
      <w:r>
        <w:rPr>
          <w:rFonts w:hint="eastAsia" w:ascii="宋体" w:hAnsi="宋体" w:eastAsia="宋体"/>
          <w:color w:val="auto"/>
          <w:highlight w:val="none"/>
        </w:rPr>
        <w:t>（联合体名称）牵头人。</w:t>
      </w:r>
    </w:p>
    <w:p>
      <w:pPr>
        <w:pStyle w:val="10"/>
        <w:spacing w:line="400" w:lineRule="exact"/>
        <w:ind w:left="0" w:right="210" w:firstLine="420" w:firstLineChars="200"/>
        <w:rPr>
          <w:rFonts w:ascii="宋体" w:hAnsi="宋体" w:eastAsia="宋体"/>
          <w:color w:val="auto"/>
          <w:highlight w:val="none"/>
        </w:rPr>
      </w:pPr>
      <w:r>
        <w:rPr>
          <w:rFonts w:hint="eastAsia" w:ascii="宋体" w:hAnsi="宋体" w:eastAsia="宋体"/>
          <w:color w:val="auto"/>
          <w:highlight w:val="none"/>
        </w:rPr>
        <w:t>2.  联合体各成员授权牵头人代表联合体参加投标活动，签署文件，提交和接收相关的资料、 信息及指示，进行合同谈判活动，负责合同实施阶段的组织和协调工作，以及处理与本招标项 目有关的一切事宜。</w:t>
      </w:r>
    </w:p>
    <w:p>
      <w:pPr>
        <w:pStyle w:val="10"/>
        <w:spacing w:line="400" w:lineRule="exact"/>
        <w:ind w:left="0" w:right="104" w:firstLine="420" w:firstLineChars="200"/>
        <w:rPr>
          <w:rFonts w:ascii="宋体" w:hAnsi="宋体" w:eastAsia="宋体"/>
          <w:color w:val="auto"/>
          <w:highlight w:val="none"/>
        </w:rPr>
      </w:pPr>
      <w:r>
        <w:rPr>
          <w:rFonts w:hint="eastAsia" w:ascii="宋体" w:hAnsi="宋体" w:eastAsia="宋体"/>
          <w:color w:val="auto"/>
          <w:highlight w:val="none"/>
        </w:rPr>
        <w:t>3.  联合体牵头人在本项目中签署的一切文件和处理的一切事宜，联合体各成员均予以承认。 联合体各成员将严格按照招标文件、投标文件和合同的要求全面履行义务，并向招标人承担连 带责任。</w:t>
      </w:r>
    </w:p>
    <w:p>
      <w:pPr>
        <w:pStyle w:val="10"/>
        <w:tabs>
          <w:tab w:val="left" w:pos="8741"/>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4.  联合体各成员单位内部的职责分工如下：</w:t>
      </w:r>
      <w:r>
        <w:rPr>
          <w:rFonts w:hint="eastAsia" w:ascii="宋体" w:hAnsi="宋体" w:eastAsia="宋体"/>
          <w:color w:val="auto"/>
          <w:highlight w:val="none"/>
          <w:u w:val="single" w:color="000000"/>
        </w:rPr>
        <w:tab/>
      </w:r>
      <w:r>
        <w:rPr>
          <w:rFonts w:hint="eastAsia" w:ascii="宋体" w:hAnsi="宋体" w:eastAsia="宋体"/>
          <w:color w:val="auto"/>
          <w:highlight w:val="none"/>
        </w:rPr>
        <w:t>。</w:t>
      </w:r>
    </w:p>
    <w:p>
      <w:pPr>
        <w:pStyle w:val="10"/>
        <w:spacing w:line="400" w:lineRule="exact"/>
        <w:ind w:left="0" w:right="315" w:firstLine="420" w:firstLineChars="200"/>
        <w:rPr>
          <w:rFonts w:ascii="宋体" w:hAnsi="宋体" w:eastAsia="宋体"/>
          <w:color w:val="auto"/>
          <w:highlight w:val="none"/>
        </w:rPr>
      </w:pPr>
      <w:r>
        <w:rPr>
          <w:rFonts w:hint="eastAsia" w:ascii="宋体" w:hAnsi="宋体" w:eastAsia="宋体"/>
          <w:color w:val="auto"/>
          <w:highlight w:val="none"/>
        </w:rPr>
        <w:t>5.  本协议书自所有成员单位法定代表人（单位负责人）或其委托代理人签字或盖单位章之 日起生效，合同履行完毕后自动失效。</w:t>
      </w:r>
    </w:p>
    <w:p>
      <w:pPr>
        <w:pStyle w:val="10"/>
        <w:tabs>
          <w:tab w:val="left" w:pos="2464"/>
        </w:tabs>
        <w:spacing w:line="400" w:lineRule="exact"/>
        <w:ind w:left="0" w:firstLine="420" w:firstLineChars="200"/>
        <w:rPr>
          <w:rFonts w:ascii="宋体" w:hAnsi="宋体" w:eastAsia="宋体"/>
          <w:color w:val="auto"/>
          <w:sz w:val="20"/>
          <w:szCs w:val="20"/>
          <w:highlight w:val="none"/>
        </w:rPr>
      </w:pPr>
      <w:r>
        <w:rPr>
          <w:rFonts w:hint="eastAsia" w:ascii="宋体" w:hAnsi="宋体" w:eastAsia="宋体"/>
          <w:color w:val="auto"/>
          <w:highlight w:val="none"/>
        </w:rPr>
        <w:t>6.  本协议书一式</w:t>
      </w:r>
      <w:r>
        <w:rPr>
          <w:rFonts w:hint="eastAsia" w:ascii="宋体" w:hAnsi="宋体" w:eastAsia="宋体"/>
          <w:color w:val="auto"/>
          <w:highlight w:val="none"/>
          <w:u w:val="single" w:color="000000"/>
        </w:rPr>
        <w:tab/>
      </w:r>
      <w:r>
        <w:rPr>
          <w:rFonts w:hint="eastAsia" w:ascii="宋体" w:hAnsi="宋体" w:eastAsia="宋体"/>
          <w:color w:val="auto"/>
          <w:highlight w:val="none"/>
        </w:rPr>
        <w:t>份，联合体成员和招标人各执一份。</w:t>
      </w:r>
    </w:p>
    <w:p>
      <w:pPr>
        <w:spacing w:line="400" w:lineRule="exact"/>
        <w:ind w:firstLine="400" w:firstLineChars="200"/>
        <w:rPr>
          <w:rFonts w:ascii="宋体" w:hAnsi="宋体"/>
          <w:color w:val="auto"/>
          <w:sz w:val="20"/>
          <w:szCs w:val="20"/>
          <w:highlight w:val="none"/>
        </w:rPr>
      </w:pPr>
    </w:p>
    <w:p>
      <w:pPr>
        <w:pStyle w:val="10"/>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注：本协议书由法定代表人（单位负责人）签字的，应附法定代表人（单位负责人）身份证明；由委托代理人签字的，应附授权委托书。</w:t>
      </w:r>
    </w:p>
    <w:p>
      <w:pPr>
        <w:spacing w:line="400" w:lineRule="exact"/>
        <w:rPr>
          <w:rFonts w:ascii="宋体" w:hAnsi="宋体"/>
          <w:color w:val="auto"/>
          <w:sz w:val="20"/>
          <w:szCs w:val="20"/>
          <w:highlight w:val="none"/>
        </w:rPr>
      </w:pPr>
    </w:p>
    <w:p>
      <w:pPr>
        <w:pStyle w:val="10"/>
        <w:tabs>
          <w:tab w:val="left" w:pos="7241"/>
        </w:tabs>
        <w:spacing w:line="4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联合体牵头人名称：</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pStyle w:val="10"/>
        <w:tabs>
          <w:tab w:val="left" w:pos="7661"/>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pStyle w:val="10"/>
        <w:tabs>
          <w:tab w:val="left" w:pos="7661"/>
        </w:tabs>
        <w:spacing w:line="400" w:lineRule="exact"/>
        <w:ind w:left="0" w:firstLine="420" w:firstLineChars="200"/>
        <w:rPr>
          <w:rFonts w:ascii="宋体" w:hAnsi="宋体" w:eastAsia="宋体"/>
          <w:color w:val="auto"/>
          <w:highlight w:val="none"/>
        </w:rPr>
      </w:pPr>
    </w:p>
    <w:p>
      <w:pPr>
        <w:spacing w:line="400" w:lineRule="exact"/>
        <w:ind w:firstLine="400" w:firstLineChars="200"/>
        <w:rPr>
          <w:rFonts w:ascii="宋体" w:hAnsi="宋体"/>
          <w:color w:val="auto"/>
          <w:sz w:val="20"/>
          <w:szCs w:val="20"/>
          <w:highlight w:val="none"/>
        </w:rPr>
      </w:pPr>
    </w:p>
    <w:p>
      <w:pPr>
        <w:pStyle w:val="10"/>
        <w:tabs>
          <w:tab w:val="left" w:pos="7241"/>
        </w:tabs>
        <w:spacing w:line="400" w:lineRule="exact"/>
        <w:ind w:left="0" w:firstLine="420" w:firstLineChars="200"/>
        <w:rPr>
          <w:rFonts w:ascii="宋体" w:hAnsi="宋体" w:eastAsia="宋体"/>
          <w:color w:val="auto"/>
          <w:sz w:val="10"/>
          <w:szCs w:val="10"/>
          <w:highlight w:val="none"/>
        </w:rPr>
      </w:pPr>
      <w:r>
        <w:rPr>
          <w:rFonts w:hint="eastAsia" w:ascii="宋体" w:hAnsi="宋体" w:eastAsia="宋体"/>
          <w:color w:val="auto"/>
          <w:highlight w:val="none"/>
        </w:rPr>
        <w:t>联合体成员名称：</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pStyle w:val="10"/>
        <w:tabs>
          <w:tab w:val="left" w:pos="7658"/>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400" w:lineRule="exact"/>
        <w:rPr>
          <w:rFonts w:ascii="宋体" w:hAnsi="宋体"/>
          <w:color w:val="auto"/>
          <w:sz w:val="20"/>
          <w:szCs w:val="20"/>
          <w:highlight w:val="none"/>
        </w:rPr>
      </w:pPr>
    </w:p>
    <w:p>
      <w:pPr>
        <w:spacing w:line="400" w:lineRule="exact"/>
        <w:ind w:firstLine="400" w:firstLineChars="200"/>
        <w:rPr>
          <w:rFonts w:ascii="宋体" w:hAnsi="宋体"/>
          <w:color w:val="auto"/>
          <w:sz w:val="20"/>
          <w:szCs w:val="20"/>
          <w:highlight w:val="none"/>
        </w:rPr>
      </w:pPr>
    </w:p>
    <w:p>
      <w:pPr>
        <w:pStyle w:val="10"/>
        <w:tabs>
          <w:tab w:val="left" w:pos="7241"/>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联合体成员名称：</w:t>
      </w:r>
      <w:r>
        <w:rPr>
          <w:rFonts w:hint="eastAsia" w:ascii="宋体" w:hAnsi="宋体" w:eastAsia="宋体"/>
          <w:color w:val="auto"/>
          <w:highlight w:val="none"/>
          <w:u w:val="single" w:color="000000"/>
        </w:rPr>
        <w:tab/>
      </w:r>
      <w:r>
        <w:rPr>
          <w:rFonts w:hint="eastAsia" w:ascii="宋体" w:hAnsi="宋体" w:eastAsia="宋体"/>
          <w:color w:val="auto"/>
          <w:highlight w:val="none"/>
        </w:rPr>
        <w:t>（盖单位章）</w:t>
      </w:r>
    </w:p>
    <w:p>
      <w:pPr>
        <w:spacing w:line="400" w:lineRule="exact"/>
        <w:ind w:firstLine="200" w:firstLineChars="200"/>
        <w:rPr>
          <w:rFonts w:ascii="宋体" w:hAnsi="宋体"/>
          <w:color w:val="auto"/>
          <w:sz w:val="10"/>
          <w:szCs w:val="10"/>
          <w:highlight w:val="none"/>
        </w:rPr>
      </w:pPr>
    </w:p>
    <w:p>
      <w:pPr>
        <w:pStyle w:val="10"/>
        <w:tabs>
          <w:tab w:val="left" w:pos="7658"/>
        </w:tabs>
        <w:spacing w:line="400" w:lineRule="exact"/>
        <w:ind w:left="0" w:firstLine="420" w:firstLineChars="200"/>
        <w:rPr>
          <w:rFonts w:ascii="宋体" w:hAnsi="宋体" w:eastAsia="宋体"/>
          <w:color w:val="auto"/>
          <w:highlight w:val="none"/>
        </w:rPr>
      </w:pPr>
      <w:r>
        <w:rPr>
          <w:rFonts w:hint="eastAsia" w:ascii="宋体" w:hAnsi="宋体" w:eastAsia="宋体"/>
          <w:color w:val="auto"/>
          <w:highlight w:val="none"/>
        </w:rPr>
        <w:t>法定代表人（单位负责人）或其委托代理人：</w:t>
      </w:r>
      <w:r>
        <w:rPr>
          <w:rFonts w:hint="eastAsia" w:ascii="宋体" w:hAnsi="宋体" w:eastAsia="宋体"/>
          <w:color w:val="auto"/>
          <w:highlight w:val="none"/>
          <w:u w:val="single" w:color="000000"/>
        </w:rPr>
        <w:tab/>
      </w:r>
      <w:r>
        <w:rPr>
          <w:rFonts w:hint="eastAsia" w:ascii="宋体" w:hAnsi="宋体" w:eastAsia="宋体"/>
          <w:color w:val="auto"/>
          <w:highlight w:val="none"/>
        </w:rPr>
        <w:t>（签字）</w:t>
      </w:r>
    </w:p>
    <w:p>
      <w:pPr>
        <w:spacing w:line="400" w:lineRule="exact"/>
        <w:ind w:firstLine="220" w:firstLineChars="200"/>
        <w:rPr>
          <w:rFonts w:ascii="宋体" w:hAnsi="宋体"/>
          <w:color w:val="auto"/>
          <w:sz w:val="11"/>
          <w:szCs w:val="11"/>
          <w:highlight w:val="none"/>
        </w:rPr>
      </w:pPr>
    </w:p>
    <w:p>
      <w:pPr>
        <w:pStyle w:val="10"/>
        <w:tabs>
          <w:tab w:val="left" w:pos="6643"/>
          <w:tab w:val="left" w:pos="7589"/>
          <w:tab w:val="left" w:pos="8533"/>
        </w:tabs>
        <w:spacing w:line="335" w:lineRule="exact"/>
        <w:ind w:left="0" w:firstLine="7350" w:firstLineChars="3500"/>
        <w:jc w:val="both"/>
        <w:rPr>
          <w:rFonts w:ascii="宋体" w:hAnsi="宋体" w:eastAsia="宋体"/>
          <w:color w:val="auto"/>
          <w:highlight w:val="none"/>
        </w:rPr>
      </w:pPr>
      <w:bookmarkStart w:id="3" w:name="_bookmark160"/>
      <w:bookmarkEnd w:id="3"/>
      <w:r>
        <w:rPr>
          <w:rFonts w:hint="eastAsia" w:ascii="宋体" w:hAnsi="宋体" w:eastAsia="宋体"/>
          <w:color w:val="auto"/>
          <w:highlight w:val="none"/>
        </w:rPr>
        <w:t>年   月   日</w:t>
      </w:r>
    </w:p>
    <w:p>
      <w:pPr>
        <w:spacing w:line="335" w:lineRule="exact"/>
        <w:ind w:firstLine="440" w:firstLineChars="200"/>
        <w:rPr>
          <w:rFonts w:ascii="宋体" w:hAnsi="宋体"/>
          <w:color w:val="auto"/>
          <w:highlight w:val="none"/>
        </w:rPr>
        <w:sectPr>
          <w:pgSz w:w="12240" w:h="15840"/>
          <w:pgMar w:top="1440" w:right="1077" w:bottom="1440" w:left="1077" w:header="851" w:footer="850" w:gutter="0"/>
          <w:cols w:space="720" w:num="1"/>
          <w:docGrid w:linePitch="299" w:charSpace="0"/>
        </w:sectPr>
      </w:pPr>
    </w:p>
    <w:p>
      <w:pPr>
        <w:pStyle w:val="14"/>
        <w:autoSpaceDE/>
        <w:autoSpaceDN/>
        <w:snapToGrid w:val="0"/>
        <w:ind w:left="0"/>
        <w:jc w:val="center"/>
        <w:rPr>
          <w:rFonts w:cs="Times New Roman"/>
          <w:color w:val="auto"/>
          <w:kern w:val="2"/>
          <w:sz w:val="24"/>
          <w:szCs w:val="24"/>
          <w:highlight w:val="none"/>
          <w:lang w:val="en-US" w:bidi="ar-SA"/>
        </w:rPr>
      </w:pPr>
      <w:r>
        <w:rPr>
          <w:rFonts w:hint="eastAsia"/>
          <w:b/>
          <w:bCs/>
          <w:color w:val="auto"/>
          <w:szCs w:val="28"/>
          <w:highlight w:val="none"/>
          <w:lang w:val="en-US"/>
        </w:rPr>
        <w:t>第六章  评标标准与方法</w:t>
      </w:r>
    </w:p>
    <w:p>
      <w:pPr>
        <w:pStyle w:val="14"/>
        <w:numPr>
          <w:ilvl w:val="0"/>
          <w:numId w:val="8"/>
        </w:numPr>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总则</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（一）</w:t>
      </w:r>
      <w:r>
        <w:rPr>
          <w:rFonts w:hint="eastAsia" w:cs="Times New Roman"/>
          <w:color w:val="auto"/>
          <w:kern w:val="2"/>
          <w:sz w:val="24"/>
          <w:szCs w:val="24"/>
          <w:highlight w:val="none"/>
          <w:lang w:val="en-US" w:eastAsia="zh-CN" w:bidi="ar-SA"/>
        </w:rPr>
        <w:t>招标</w:t>
      </w:r>
      <w:r>
        <w:rPr>
          <w:rFonts w:hint="eastAsia" w:cs="Times New Roman"/>
          <w:color w:val="auto"/>
          <w:kern w:val="2"/>
          <w:sz w:val="24"/>
          <w:szCs w:val="24"/>
          <w:highlight w:val="none"/>
          <w:lang w:val="en-US" w:bidi="ar-SA"/>
        </w:rPr>
        <w:t>人负责依法组建评标委员会。评标工作由评标委员会承担。</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（二）评标工作依据《中华人民共和国招标投标法》、《中华人民共和国政府采购法》及有关规定，公平、公正、科学、择优的原则进行。采用相同的程序、标准和方法，对供应商的投标进行评审、比较。</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（三）评标委员会依据招标文件中的标准、办法对投标文件进行评标，任何其他的外部证据均不得作为评标依据。</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（四）评标采用综合评分法。本办法中规定了所有必须评价的项目及相关评价标准。按照本办法设定的评标标准及方法对投标文件进行评审，任何人在复制、使用过程中均不得对原件修改。</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（五）评标工作由评标委员会推举的评标委员会主任主持。每位专家独立评标，任何人不得通过任何方式，干扰评标委员会的评标。</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（六）评标委员会将按供应商合计综合得分的高低顺序推荐三名中标候选人报评标委员会。由招标领导小组按照国家有关法规组织定标。</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二、评标内容与评标程序</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（七）评标的内容详见后附评标标准与方法表。</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（八）评标程序及规定</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1.评标程序如下：</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组建评标委员会→资格审查→初步评审→详细评标→完成评标报告</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（1）依法组建评标委员会，由评标委员会推选评标委员会主任委员。</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（2）评标委员会依据“投标须知”的规定，确定有效投标。</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（3）评标委员会依据“投标须知”中规定，对投标文件进行资格审查、初步评审，确定进入详细评标的供应商名单。</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（4）评标委员会对进入细致评标的投标文件，在澄清、修正计算错误的基础上进行细致评审。</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（5）评标委员会对投标文件的内容有疑问的部分，可以向供应商书面质询，要求该供应商做出书面澄清，但不得对投标文件做实质性修改。</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6）评标委员会根据评标情况写出评标报告，并按顺序推荐出中标候选人名单，评标报告中包括基本情况、评标委员会成员名单、开标记录、符合要求的投标书、废标情况说明、评标标准及方法、定标原则、评标委员会的评标结果、评标过程各项得分记录表以及澄清、说明和相关记录等。</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2.评标委员会按照本办法，对进入详细评审的投标文件进行投标文件合格性进行评审。</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（九）若发生并列情况，按照投标价格低者优先的原则排序。</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三、评标标准及说明</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（十）评标标准的说明如下：</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评标计分方法按综合评分法进行评标。综合评分法是指对投标文件投标报价部分（30分）、商务、技术部分（70 分）进行综合评定。评标时评标委员会根据招标文件确定的评标标准，对其进行商务部分、投标报价部分进行评审。</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评委打分保留小数点后两位，算术平均值保留小数点后两位，第三位四舍五入。每个供应商的得分为其商务部分评审得分、投标报价得分的总和。</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四、定标原则</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（十一）1.评标委员会通过综合评分并按分数高低作出排序确定出前三名作为中标候选人推荐给采购人，采购人从三名中标候选人中确定出最终的中标人。</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2.采购人确定中标人时的原则：排名第一的中标候选人为中标人。排名第一的中标候选人放弃中标、因不可抗力提出不能履行合同，确定排名第二的中标候选人为中标人，以此类推。如果有两个供应商得分相同时，取投标价格低者排名靠前。</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五、注意事项</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（十二）评标过程保密</w:t>
      </w:r>
    </w:p>
    <w:p>
      <w:pPr>
        <w:pStyle w:val="14"/>
        <w:autoSpaceDE/>
        <w:autoSpaceDN/>
        <w:snapToGrid w:val="0"/>
        <w:ind w:left="0"/>
        <w:jc w:val="both"/>
        <w:rPr>
          <w:rFonts w:cs="Times New Roman"/>
          <w:color w:val="auto"/>
          <w:kern w:val="2"/>
          <w:sz w:val="24"/>
          <w:szCs w:val="24"/>
          <w:highlight w:val="none"/>
          <w:lang w:val="en-US" w:bidi="ar-SA"/>
        </w:rPr>
      </w:pPr>
      <w:r>
        <w:rPr>
          <w:rFonts w:hint="eastAsia" w:cs="Times New Roman"/>
          <w:color w:val="auto"/>
          <w:kern w:val="2"/>
          <w:sz w:val="24"/>
          <w:szCs w:val="24"/>
          <w:highlight w:val="none"/>
          <w:lang w:val="en-US" w:bidi="ar-SA"/>
        </w:rPr>
        <w:t>依据《中华人民共和国招标投标法》的有关规定，采购人对评标过程严格保密，任何单位和个人不得非法干预、影响评标的过程和结果，同时，评标委员会成员和参与评标的有关工作人员均不得向他人透露有关评标过程的情况，否则将依法追究其相应的法律责任。</w:t>
      </w:r>
    </w:p>
    <w:p>
      <w:pPr>
        <w:pStyle w:val="14"/>
        <w:autoSpaceDE/>
        <w:autoSpaceDN/>
        <w:snapToGrid w:val="0"/>
        <w:ind w:left="0"/>
        <w:jc w:val="both"/>
        <w:rPr>
          <w:rFonts w:cs="Times New Roman"/>
          <w:color w:val="auto"/>
          <w:kern w:val="2"/>
          <w:sz w:val="24"/>
          <w:szCs w:val="24"/>
          <w:highlight w:val="none"/>
          <w:lang w:val="en-US" w:bidi="ar-SA"/>
        </w:rPr>
        <w:sectPr>
          <w:pgSz w:w="11910" w:h="16840"/>
          <w:pgMar w:top="1460" w:right="540" w:bottom="1380" w:left="860" w:header="0" w:footer="1113" w:gutter="0"/>
          <w:pgBorders>
            <w:top w:val="none" w:sz="0" w:space="0"/>
            <w:left w:val="none" w:sz="0" w:space="0"/>
            <w:bottom w:val="none" w:sz="0" w:space="0"/>
            <w:right w:val="none" w:sz="0" w:space="0"/>
          </w:pgBorders>
          <w:cols w:equalWidth="0" w:num="1">
            <w:col w:w="10510"/>
          </w:cols>
        </w:sectPr>
      </w:pPr>
    </w:p>
    <w:p>
      <w:pPr>
        <w:pStyle w:val="14"/>
        <w:autoSpaceDE/>
        <w:autoSpaceDN/>
        <w:snapToGrid w:val="0"/>
        <w:ind w:left="0"/>
        <w:jc w:val="center"/>
        <w:rPr>
          <w:rFonts w:cs="Times New Roman"/>
          <w:color w:val="auto"/>
          <w:kern w:val="2"/>
          <w:sz w:val="24"/>
          <w:szCs w:val="24"/>
          <w:highlight w:val="none"/>
          <w:lang w:val="en-US" w:bidi="ar-SA"/>
        </w:rPr>
      </w:pPr>
      <w:r>
        <w:rPr>
          <w:rFonts w:hint="eastAsia" w:cs="Times New Roman"/>
          <w:b/>
          <w:bCs/>
          <w:color w:val="auto"/>
          <w:kern w:val="2"/>
          <w:szCs w:val="28"/>
          <w:highlight w:val="none"/>
          <w:lang w:val="en-US" w:bidi="ar-SA"/>
        </w:rPr>
        <w:t>评分标准</w:t>
      </w:r>
    </w:p>
    <w:tbl>
      <w:tblPr>
        <w:tblStyle w:val="20"/>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326"/>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59"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评分因素</w:t>
            </w: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分值</w:t>
            </w:r>
          </w:p>
        </w:tc>
        <w:tc>
          <w:tcPr>
            <w:tcW w:w="6762" w:type="dxa"/>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报价</w:t>
            </w:r>
            <w:r>
              <w:rPr>
                <w:rFonts w:hint="eastAsia" w:cs="Times New Roman"/>
                <w:color w:val="auto"/>
                <w:kern w:val="2"/>
                <w:sz w:val="24"/>
                <w:szCs w:val="24"/>
                <w:highlight w:val="none"/>
                <w:lang w:val="en-US" w:eastAsia="zh-CN" w:bidi="ar-SA"/>
              </w:rPr>
              <w:t>得分</w:t>
            </w:r>
          </w:p>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（30分）</w:t>
            </w: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30分</w:t>
            </w:r>
          </w:p>
        </w:tc>
        <w:tc>
          <w:tcPr>
            <w:tcW w:w="6762" w:type="dxa"/>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采用低价优先法计算，即满足招标文件要求且投标价格</w:t>
            </w:r>
            <w:r>
              <w:rPr>
                <w:rFonts w:hint="eastAsia" w:ascii="宋体" w:hAnsi="宋体" w:eastAsia="宋体" w:cs="Times New Roman"/>
                <w:color w:val="auto"/>
                <w:kern w:val="2"/>
                <w:sz w:val="24"/>
                <w:szCs w:val="24"/>
                <w:highlight w:val="none"/>
                <w:lang w:val="zh-CN" w:eastAsia="zh-CN" w:bidi="ar-SA"/>
              </w:rPr>
              <w:t>最低</w:t>
            </w:r>
            <w:r>
              <w:rPr>
                <w:rFonts w:hint="eastAsia" w:ascii="宋体" w:hAnsi="宋体" w:eastAsia="宋体" w:cs="Times New Roman"/>
                <w:color w:val="auto"/>
                <w:kern w:val="2"/>
                <w:sz w:val="24"/>
                <w:szCs w:val="24"/>
                <w:highlight w:val="none"/>
                <w:lang w:val="en-US" w:eastAsia="zh-CN" w:bidi="ar-SA"/>
              </w:rPr>
              <w:t>的投标报价为评标基准价，其价格分为满分。其他投标人的价格分统一按照下列公式计算：</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投标报价得分=（评标基准价／投标报价）×30%×100（小数点保留两位</w:t>
            </w:r>
            <w:r>
              <w:rPr>
                <w:rFonts w:hint="eastAsia" w:ascii="宋体" w:hAnsi="宋体" w:eastAsia="宋体" w:cs="Times New Roman"/>
                <w:color w:val="auto"/>
                <w:kern w:val="2"/>
                <w:sz w:val="24"/>
                <w:szCs w:val="24"/>
                <w:highlight w:val="none"/>
                <w:lang w:val="zh-CN" w:eastAsia="zh-CN" w:bidi="ar-SA"/>
              </w:rPr>
              <w:t>，后余位数四舍五入计。</w:t>
            </w:r>
            <w:r>
              <w:rPr>
                <w:rFonts w:hint="eastAsia" w:ascii="宋体" w:hAnsi="宋体"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59" w:type="dxa"/>
            <w:vMerge w:val="restart"/>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商务技术部分</w:t>
            </w:r>
          </w:p>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（70分）</w:t>
            </w:r>
          </w:p>
          <w:p>
            <w:pPr>
              <w:widowControl/>
              <w:jc w:val="center"/>
              <w:rPr>
                <w:rFonts w:hint="eastAsia" w:ascii="宋体" w:hAnsi="宋体" w:eastAsia="宋体" w:cs="Times New Roman"/>
                <w:color w:val="auto"/>
                <w:kern w:val="2"/>
                <w:sz w:val="24"/>
                <w:szCs w:val="24"/>
                <w:highlight w:val="none"/>
                <w:lang w:val="en-US" w:eastAsia="zh-CN" w:bidi="ar-SA"/>
              </w:rPr>
            </w:pPr>
          </w:p>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产品性能（3</w:t>
            </w:r>
            <w:r>
              <w:rPr>
                <w:rFonts w:hint="eastAsia" w:ascii="宋体" w:hAnsi="宋体" w:eastAsia="宋体" w:cs="Times New Roman"/>
                <w:color w:val="auto"/>
                <w:kern w:val="2"/>
                <w:sz w:val="24"/>
                <w:szCs w:val="24"/>
                <w:highlight w:val="none"/>
                <w:lang w:val="en-US" w:eastAsia="zh-CN" w:bidi="ar-SA"/>
              </w:rPr>
              <w:t>0分</w:t>
            </w:r>
            <w:r>
              <w:rPr>
                <w:rFonts w:hint="eastAsia" w:cs="Times New Roman"/>
                <w:color w:val="auto"/>
                <w:kern w:val="2"/>
                <w:sz w:val="24"/>
                <w:szCs w:val="24"/>
                <w:highlight w:val="none"/>
                <w:lang w:val="en-US" w:eastAsia="zh-CN" w:bidi="ar-SA"/>
              </w:rPr>
              <w:t>）</w:t>
            </w:r>
          </w:p>
        </w:tc>
        <w:tc>
          <w:tcPr>
            <w:tcW w:w="6762" w:type="dxa"/>
            <w:vAlign w:val="top"/>
          </w:tcPr>
          <w:p>
            <w:pPr>
              <w:widowControl/>
              <w:jc w:val="left"/>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cs="Times New Roman"/>
                <w:color w:val="auto"/>
                <w:kern w:val="2"/>
                <w:sz w:val="24"/>
                <w:szCs w:val="24"/>
                <w:highlight w:val="none"/>
                <w:lang w:val="en-US" w:eastAsia="zh-CN" w:bidi="ar-SA"/>
              </w:rPr>
              <w:t>所投产品性能指标、商务要求完全满足、无负偏离并优于采购文件指标得26-30分；所投产品性能指标完全满足采购文件指标得25分；所投产品生能指标低于要求出现负偏离的一项指标扣3分，产品技术参数带“</w:t>
            </w:r>
            <w:r>
              <w:rPr>
                <w:rFonts w:hint="eastAsia" w:asciiTheme="minorEastAsia" w:hAnsiTheme="minorEastAsia" w:eastAsiaTheme="minorEastAsia" w:cstheme="minorEastAsia"/>
                <w:b/>
                <w:bCs/>
                <w:color w:val="auto"/>
                <w:sz w:val="24"/>
                <w:szCs w:val="24"/>
                <w:highlight w:val="none"/>
                <w:vertAlign w:val="baseline"/>
                <w:lang w:val="en-US" w:eastAsia="zh-CN"/>
              </w:rPr>
              <w:t>*”的出现负偏离的项扣5分（最高基准分25分，最低得0分)。</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说明：以投标人提供响应招标文件的国家法定检测机构出具的关于本次招标主要产品的检测报告中的检测结果数据及产品官方宣传彩页、产品说明书及相关体系证书、商务要求是否响应符合，根据以上提供相关证明材料为依据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59" w:type="dxa"/>
            <w:vMerge w:val="continue"/>
            <w:vAlign w:val="center"/>
          </w:tcPr>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产品设备配置符合性（6</w:t>
            </w:r>
            <w:r>
              <w:rPr>
                <w:rFonts w:hint="eastAsia" w:ascii="宋体" w:hAnsi="宋体" w:eastAsia="宋体" w:cs="Times New Roman"/>
                <w:color w:val="auto"/>
                <w:kern w:val="2"/>
                <w:sz w:val="24"/>
                <w:szCs w:val="24"/>
                <w:highlight w:val="none"/>
                <w:lang w:val="en-US" w:eastAsia="zh-CN" w:bidi="ar-SA"/>
              </w:rPr>
              <w:t>分</w:t>
            </w:r>
            <w:r>
              <w:rPr>
                <w:rFonts w:hint="eastAsia" w:cs="Times New Roman"/>
                <w:color w:val="auto"/>
                <w:kern w:val="2"/>
                <w:sz w:val="24"/>
                <w:szCs w:val="24"/>
                <w:highlight w:val="none"/>
                <w:lang w:val="en-US" w:eastAsia="zh-CN" w:bidi="ar-SA"/>
              </w:rPr>
              <w:t>）</w:t>
            </w:r>
          </w:p>
        </w:tc>
        <w:tc>
          <w:tcPr>
            <w:tcW w:w="6762" w:type="dxa"/>
            <w:vAlign w:val="top"/>
          </w:tcPr>
          <w:p>
            <w:pPr>
              <w:widowControl/>
              <w:jc w:val="left"/>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依据提供的设备及配置清单情况等综合评判，完全满足招标文件配置要求得基准分4分；有实质性增项，确有实用价值，且为用户所需，每项酌情加0.1分，最多加2分；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9" w:type="dxa"/>
            <w:vMerge w:val="continue"/>
            <w:vAlign w:val="center"/>
          </w:tcPr>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供货方案及技术措施（8分）</w:t>
            </w:r>
          </w:p>
        </w:tc>
        <w:tc>
          <w:tcPr>
            <w:tcW w:w="6762" w:type="dxa"/>
          </w:tcPr>
          <w:p>
            <w:pPr>
              <w:pStyle w:val="42"/>
              <w:spacing w:line="360" w:lineRule="exact"/>
              <w:ind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供货方案及技术措施完整，合理，可靠性强，易于维护得6～8分；</w:t>
            </w:r>
          </w:p>
          <w:p>
            <w:pPr>
              <w:pStyle w:val="42"/>
              <w:spacing w:line="360" w:lineRule="exact"/>
              <w:ind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供货方案及技术措施较完整，较合理，可靠性较强，维护较简便得3～5分；</w:t>
            </w:r>
          </w:p>
          <w:p>
            <w:pPr>
              <w:pStyle w:val="42"/>
              <w:spacing w:line="360" w:lineRule="exact"/>
              <w:ind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供货方案及技术措施不完整，不够合理，可靠性不强，维护较难得1～2分；</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未提供总体方案得0分。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9" w:type="dxa"/>
            <w:vMerge w:val="continue"/>
            <w:vAlign w:val="center"/>
          </w:tcPr>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培训方案（5分）</w:t>
            </w:r>
          </w:p>
        </w:tc>
        <w:tc>
          <w:tcPr>
            <w:tcW w:w="6762" w:type="dxa"/>
            <w:vAlign w:val="top"/>
          </w:tcPr>
          <w:p>
            <w:pPr>
              <w:pStyle w:val="43"/>
              <w:widowControl/>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为使用单位培训操作维</w:t>
            </w:r>
            <w:r>
              <w:rPr>
                <w:rFonts w:hint="eastAsia" w:cs="Times New Roman"/>
                <w:color w:val="auto"/>
                <w:kern w:val="2"/>
                <w:sz w:val="24"/>
                <w:szCs w:val="24"/>
                <w:highlight w:val="none"/>
                <w:lang w:val="en-US" w:eastAsia="zh-CN" w:bidi="ar-SA"/>
              </w:rPr>
              <w:t>护</w:t>
            </w:r>
            <w:r>
              <w:rPr>
                <w:rFonts w:hint="eastAsia" w:ascii="宋体" w:hAnsi="宋体" w:eastAsia="宋体" w:cs="Times New Roman"/>
                <w:color w:val="auto"/>
                <w:kern w:val="2"/>
                <w:sz w:val="24"/>
                <w:szCs w:val="24"/>
                <w:highlight w:val="none"/>
                <w:lang w:val="en-US" w:eastAsia="zh-CN" w:bidi="ar-SA"/>
              </w:rPr>
              <w:t>人员，保证使用单位能熟练操作维护和正常使用投标产品，</w:t>
            </w:r>
            <w:r>
              <w:rPr>
                <w:rFonts w:hint="default" w:ascii="宋体" w:hAnsi="宋体" w:eastAsia="宋体" w:cs="Times New Roman"/>
                <w:color w:val="auto"/>
                <w:kern w:val="2"/>
                <w:sz w:val="24"/>
                <w:szCs w:val="24"/>
                <w:highlight w:val="none"/>
                <w:lang w:val="en-US" w:eastAsia="zh-CN" w:bidi="ar-SA"/>
              </w:rPr>
              <w:t>培训方案完整详实</w:t>
            </w:r>
            <w:r>
              <w:rPr>
                <w:rFonts w:hint="eastAsia" w:ascii="宋体" w:hAnsi="宋体" w:eastAsia="宋体" w:cs="Times New Roman"/>
                <w:color w:val="auto"/>
                <w:kern w:val="2"/>
                <w:sz w:val="24"/>
                <w:szCs w:val="24"/>
                <w:highlight w:val="none"/>
                <w:lang w:val="en-US" w:eastAsia="zh-CN" w:bidi="ar-SA"/>
              </w:rPr>
              <w:t>可行</w:t>
            </w:r>
            <w:r>
              <w:rPr>
                <w:rFonts w:hint="default" w:ascii="宋体" w:hAnsi="宋体" w:eastAsia="宋体" w:cs="Times New Roman"/>
                <w:color w:val="auto"/>
                <w:kern w:val="2"/>
                <w:sz w:val="24"/>
                <w:szCs w:val="24"/>
                <w:highlight w:val="none"/>
                <w:lang w:val="en-US" w:eastAsia="zh-CN" w:bidi="ar-SA"/>
              </w:rPr>
              <w:t>，培训计划安排、技术人员配置等；</w:t>
            </w:r>
          </w:p>
          <w:p>
            <w:pPr>
              <w:pStyle w:val="43"/>
              <w:widowControl/>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方案完整，内容充分细化，充分为用户考虑得</w:t>
            </w:r>
            <w:r>
              <w:rPr>
                <w:rFonts w:hint="eastAsia" w:ascii="宋体" w:hAnsi="宋体" w:eastAsia="宋体" w:cs="Times New Roman"/>
                <w:color w:val="auto"/>
                <w:kern w:val="2"/>
                <w:sz w:val="24"/>
                <w:szCs w:val="24"/>
                <w:highlight w:val="none"/>
                <w:lang w:val="en-US" w:eastAsia="zh-CN" w:bidi="ar-SA"/>
              </w:rPr>
              <w:t>4～5</w:t>
            </w:r>
            <w:r>
              <w:rPr>
                <w:rFonts w:hint="default" w:ascii="宋体" w:hAnsi="宋体" w:eastAsia="宋体" w:cs="Times New Roman"/>
                <w:color w:val="auto"/>
                <w:kern w:val="2"/>
                <w:sz w:val="24"/>
                <w:szCs w:val="24"/>
                <w:highlight w:val="none"/>
                <w:lang w:val="en-US" w:eastAsia="zh-CN" w:bidi="ar-SA"/>
              </w:rPr>
              <w:t>分； </w:t>
            </w:r>
          </w:p>
          <w:p>
            <w:pPr>
              <w:pStyle w:val="43"/>
              <w:widowControl/>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方案较完整，内容较细化，基本满足用户需求得</w:t>
            </w:r>
            <w:r>
              <w:rPr>
                <w:rFonts w:hint="eastAsia" w:ascii="宋体" w:hAnsi="宋体" w:eastAsia="宋体" w:cs="Times New Roman"/>
                <w:color w:val="auto"/>
                <w:kern w:val="2"/>
                <w:sz w:val="24"/>
                <w:szCs w:val="24"/>
                <w:highlight w:val="none"/>
                <w:lang w:val="en-US" w:eastAsia="zh-CN" w:bidi="ar-SA"/>
              </w:rPr>
              <w:t>2～3</w:t>
            </w:r>
            <w:r>
              <w:rPr>
                <w:rFonts w:hint="default" w:ascii="宋体" w:hAnsi="宋体" w:eastAsia="宋体" w:cs="Times New Roman"/>
                <w:color w:val="auto"/>
                <w:kern w:val="2"/>
                <w:sz w:val="24"/>
                <w:szCs w:val="24"/>
                <w:highlight w:val="none"/>
                <w:lang w:val="en-US" w:eastAsia="zh-CN" w:bidi="ar-SA"/>
              </w:rPr>
              <w:t>分； </w:t>
            </w:r>
          </w:p>
          <w:p>
            <w:pPr>
              <w:pStyle w:val="43"/>
              <w:widowControl/>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方案不完整，内容不够细化，无法满足用户需求得1分； </w:t>
            </w:r>
          </w:p>
          <w:p>
            <w:pPr>
              <w:widowControl/>
              <w:jc w:val="left"/>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未提供培训方案得0分。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vMerge w:val="continue"/>
            <w:vAlign w:val="center"/>
          </w:tcPr>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售后服务及质保期承诺（8</w:t>
            </w:r>
            <w:r>
              <w:rPr>
                <w:rFonts w:hint="eastAsia" w:ascii="宋体" w:hAnsi="宋体" w:eastAsia="宋体" w:cs="Times New Roman"/>
                <w:color w:val="auto"/>
                <w:kern w:val="2"/>
                <w:sz w:val="24"/>
                <w:szCs w:val="24"/>
                <w:highlight w:val="none"/>
                <w:lang w:val="en-US" w:eastAsia="zh-CN" w:bidi="ar-SA"/>
              </w:rPr>
              <w:t>分</w:t>
            </w:r>
            <w:r>
              <w:rPr>
                <w:rFonts w:hint="eastAsia" w:cs="Times New Roman"/>
                <w:color w:val="auto"/>
                <w:kern w:val="2"/>
                <w:sz w:val="24"/>
                <w:szCs w:val="24"/>
                <w:highlight w:val="none"/>
                <w:lang w:val="en-US" w:eastAsia="zh-CN" w:bidi="ar-SA"/>
              </w:rPr>
              <w:t>）</w:t>
            </w:r>
          </w:p>
        </w:tc>
        <w:tc>
          <w:tcPr>
            <w:tcW w:w="6762" w:type="dxa"/>
            <w:vAlign w:val="top"/>
          </w:tcPr>
          <w:p>
            <w:pPr>
              <w:pStyle w:val="43"/>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（1）售后服务方案非常详细，保障措施完善可行，优于招标文件要求的得</w:t>
            </w:r>
            <w:r>
              <w:rPr>
                <w:rFonts w:hint="eastAsia" w:ascii="宋体" w:hAnsi="宋体" w:eastAsia="宋体" w:cs="Times New Roman"/>
                <w:color w:val="auto"/>
                <w:kern w:val="2"/>
                <w:sz w:val="24"/>
                <w:szCs w:val="24"/>
                <w:highlight w:val="none"/>
                <w:lang w:val="en-US" w:eastAsia="zh-CN" w:bidi="ar-SA"/>
              </w:rPr>
              <w:t>6～8</w:t>
            </w:r>
            <w:r>
              <w:rPr>
                <w:rFonts w:hint="default" w:ascii="宋体" w:hAnsi="宋体" w:eastAsia="宋体" w:cs="Times New Roman"/>
                <w:color w:val="auto"/>
                <w:kern w:val="2"/>
                <w:sz w:val="24"/>
                <w:szCs w:val="24"/>
                <w:highlight w:val="none"/>
                <w:lang w:val="en-US" w:eastAsia="zh-CN" w:bidi="ar-SA"/>
              </w:rPr>
              <w:t>分； </w:t>
            </w:r>
          </w:p>
          <w:p>
            <w:pPr>
              <w:pStyle w:val="43"/>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（2）售后服务方案比较具体，保障措施比较完善可行，能够满足招标文件要求的得</w:t>
            </w:r>
            <w:r>
              <w:rPr>
                <w:rFonts w:hint="eastAsia" w:ascii="宋体" w:hAnsi="宋体" w:eastAsia="宋体" w:cs="Times New Roman"/>
                <w:color w:val="auto"/>
                <w:kern w:val="2"/>
                <w:sz w:val="24"/>
                <w:szCs w:val="24"/>
                <w:highlight w:val="none"/>
                <w:lang w:val="en-US" w:eastAsia="zh-CN" w:bidi="ar-SA"/>
              </w:rPr>
              <w:t>3～5</w:t>
            </w:r>
            <w:r>
              <w:rPr>
                <w:rFonts w:hint="default" w:ascii="宋体" w:hAnsi="宋体" w:eastAsia="宋体" w:cs="Times New Roman"/>
                <w:color w:val="auto"/>
                <w:kern w:val="2"/>
                <w:sz w:val="24"/>
                <w:szCs w:val="24"/>
                <w:highlight w:val="none"/>
                <w:lang w:val="en-US" w:eastAsia="zh-CN" w:bidi="ar-SA"/>
              </w:rPr>
              <w:t>分；</w:t>
            </w:r>
          </w:p>
          <w:p>
            <w:pPr>
              <w:pStyle w:val="43"/>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（3）售后服务方案的细致程度一般，保障措施的可行性一般，基本满足招标文件要求的得1</w:t>
            </w:r>
            <w:r>
              <w:rPr>
                <w:rFonts w:hint="eastAsia" w:ascii="宋体" w:hAnsi="宋体" w:eastAsia="宋体" w:cs="Times New Roman"/>
                <w:color w:val="auto"/>
                <w:kern w:val="2"/>
                <w:sz w:val="24"/>
                <w:szCs w:val="24"/>
                <w:highlight w:val="none"/>
                <w:lang w:val="en-US" w:eastAsia="zh-CN" w:bidi="ar-SA"/>
              </w:rPr>
              <w:t>～2</w:t>
            </w:r>
            <w:r>
              <w:rPr>
                <w:rFonts w:hint="default" w:ascii="宋体" w:hAnsi="宋体" w:eastAsia="宋体" w:cs="Times New Roman"/>
                <w:color w:val="auto"/>
                <w:kern w:val="2"/>
                <w:sz w:val="24"/>
                <w:szCs w:val="24"/>
                <w:highlight w:val="none"/>
                <w:lang w:val="en-US" w:eastAsia="zh-CN" w:bidi="ar-SA"/>
              </w:rPr>
              <w:t>分；</w:t>
            </w:r>
          </w:p>
          <w:p>
            <w:pPr>
              <w:pStyle w:val="43"/>
              <w:spacing w:line="320" w:lineRule="exact"/>
              <w:ind w:firstLine="0"/>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（4）未提供售后服务方案和措施或方案不详细、可行性较差，无法满足招标文件要求的得 0 分。</w:t>
            </w:r>
          </w:p>
          <w:p>
            <w:pPr>
              <w:widowControl/>
              <w:jc w:val="left"/>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质保期符合采购文件要求得1分；在采购文件要求基础上延长1年加1分。质保期此项最多得2分。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vMerge w:val="continue"/>
            <w:vAlign w:val="center"/>
          </w:tcPr>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应急响应及处理方案（4分)</w:t>
            </w:r>
          </w:p>
        </w:tc>
        <w:tc>
          <w:tcPr>
            <w:tcW w:w="6762" w:type="dxa"/>
          </w:tcPr>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根据投标人的应急小组人员构成、应急设备设施投入、应急预案、应急保障体系等方面进行评价，</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满足需求、完整合理、针对性强的得</w:t>
            </w:r>
            <w:r>
              <w:rPr>
                <w:rFonts w:hint="eastAsia"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分，</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不够完善的每项得</w:t>
            </w:r>
            <w:r>
              <w:rPr>
                <w:rFonts w:hint="eastAsia"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分，</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极不完善的得</w:t>
            </w:r>
            <w:r>
              <w:rPr>
                <w:rFonts w:hint="eastAsia"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59" w:type="dxa"/>
            <w:vMerge w:val="continue"/>
            <w:vAlign w:val="center"/>
          </w:tcPr>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近三年类似业绩（6</w:t>
            </w:r>
            <w:r>
              <w:rPr>
                <w:rFonts w:hint="eastAsia" w:ascii="宋体" w:hAnsi="宋体" w:eastAsia="宋体" w:cs="Times New Roman"/>
                <w:color w:val="auto"/>
                <w:kern w:val="2"/>
                <w:sz w:val="24"/>
                <w:szCs w:val="24"/>
                <w:highlight w:val="none"/>
                <w:lang w:val="en-US" w:eastAsia="zh-CN" w:bidi="ar-SA"/>
              </w:rPr>
              <w:t>分</w:t>
            </w:r>
            <w:r>
              <w:rPr>
                <w:rFonts w:hint="eastAsia" w:cs="Times New Roman"/>
                <w:color w:val="auto"/>
                <w:kern w:val="2"/>
                <w:sz w:val="24"/>
                <w:szCs w:val="24"/>
                <w:highlight w:val="none"/>
                <w:lang w:val="en-US" w:eastAsia="zh-CN" w:bidi="ar-SA"/>
              </w:rPr>
              <w:t>）</w:t>
            </w:r>
          </w:p>
        </w:tc>
        <w:tc>
          <w:tcPr>
            <w:tcW w:w="6762" w:type="dxa"/>
          </w:tcPr>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近三年类似业绩（2019年2月至今，以合同签订时间为准）每提供一项得1分，最高不超过</w:t>
            </w:r>
            <w:r>
              <w:rPr>
                <w:rFonts w:hint="eastAsia" w:cs="Times New Roman"/>
                <w:color w:val="auto"/>
                <w:kern w:val="2"/>
                <w:sz w:val="24"/>
                <w:szCs w:val="24"/>
                <w:highlight w:val="none"/>
                <w:lang w:val="en-US" w:eastAsia="zh-CN" w:bidi="ar-SA"/>
              </w:rPr>
              <w:t>6</w:t>
            </w:r>
            <w:bookmarkStart w:id="4" w:name="_GoBack"/>
            <w:bookmarkEnd w:id="4"/>
            <w:r>
              <w:rPr>
                <w:rFonts w:hint="eastAsia" w:ascii="宋体" w:hAnsi="宋体" w:eastAsia="宋体" w:cs="Times New Roman"/>
                <w:color w:val="auto"/>
                <w:kern w:val="2"/>
                <w:sz w:val="24"/>
                <w:szCs w:val="24"/>
                <w:highlight w:val="none"/>
                <w:lang w:val="en-US" w:eastAsia="zh-CN" w:bidi="ar-SA"/>
              </w:rPr>
              <w:t>分。（须提供供货合同或中标通知书）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59" w:type="dxa"/>
            <w:vMerge w:val="continue"/>
            <w:vAlign w:val="center"/>
          </w:tcPr>
          <w:p>
            <w:pPr>
              <w:widowControl/>
              <w:jc w:val="center"/>
              <w:rPr>
                <w:rFonts w:hint="eastAsia" w:ascii="宋体" w:hAnsi="宋体" w:eastAsia="宋体" w:cs="Times New Roman"/>
                <w:color w:val="auto"/>
                <w:kern w:val="2"/>
                <w:sz w:val="24"/>
                <w:szCs w:val="24"/>
                <w:highlight w:val="none"/>
                <w:lang w:val="en-US" w:eastAsia="zh-CN" w:bidi="ar-SA"/>
              </w:rPr>
            </w:pPr>
          </w:p>
        </w:tc>
        <w:tc>
          <w:tcPr>
            <w:tcW w:w="1326" w:type="dxa"/>
            <w:vAlign w:val="center"/>
          </w:tcPr>
          <w:p>
            <w:pPr>
              <w:widowControl/>
              <w:jc w:val="center"/>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投标函质量（3</w:t>
            </w:r>
            <w:r>
              <w:rPr>
                <w:rFonts w:hint="eastAsia" w:ascii="宋体" w:hAnsi="宋体" w:eastAsia="宋体" w:cs="Times New Roman"/>
                <w:color w:val="auto"/>
                <w:kern w:val="2"/>
                <w:sz w:val="24"/>
                <w:szCs w:val="24"/>
                <w:highlight w:val="none"/>
                <w:lang w:val="en-US" w:eastAsia="zh-CN" w:bidi="ar-SA"/>
              </w:rPr>
              <w:t>分</w:t>
            </w:r>
            <w:r>
              <w:rPr>
                <w:rFonts w:hint="eastAsia" w:cs="Times New Roman"/>
                <w:color w:val="auto"/>
                <w:kern w:val="2"/>
                <w:sz w:val="24"/>
                <w:szCs w:val="24"/>
                <w:highlight w:val="none"/>
                <w:lang w:val="en-US" w:eastAsia="zh-CN" w:bidi="ar-SA"/>
              </w:rPr>
              <w:t>）</w:t>
            </w:r>
          </w:p>
        </w:tc>
        <w:tc>
          <w:tcPr>
            <w:tcW w:w="6762" w:type="dxa"/>
          </w:tcPr>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响应文件制作规范，按要求编制目录及页码、总体编排有序、图表清晰、证件复印清晰、正文内容、资料完备、查阅方便清晰。</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优：有页码，内容清晰，方便查阅，得2-3分；</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差：有页码，但无目录，不方便查阅，得1分。</w:t>
            </w:r>
          </w:p>
          <w:p>
            <w:pPr>
              <w:widowControl/>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无页码不得分。</w:t>
            </w:r>
          </w:p>
        </w:tc>
      </w:tr>
    </w:tbl>
    <w:p>
      <w:pPr>
        <w:pStyle w:val="14"/>
        <w:autoSpaceDE/>
        <w:autoSpaceDN/>
        <w:snapToGrid w:val="0"/>
        <w:ind w:left="0"/>
        <w:jc w:val="both"/>
        <w:rPr>
          <w:rFonts w:cs="Times New Roman"/>
          <w:color w:val="auto"/>
          <w:kern w:val="2"/>
          <w:sz w:val="24"/>
          <w:szCs w:val="24"/>
          <w:highlight w:val="none"/>
          <w:lang w:val="en-US" w:bidi="ar-SA"/>
        </w:rPr>
      </w:pPr>
    </w:p>
    <w:p>
      <w:pPr>
        <w:pStyle w:val="14"/>
        <w:autoSpaceDE/>
        <w:autoSpaceDN/>
        <w:snapToGrid w:val="0"/>
        <w:ind w:left="0"/>
        <w:jc w:val="both"/>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bidi="ar-SA"/>
        </w:rPr>
        <w:t>备注：1、评委应在认真理解本招标文件和项目有关情况后，做出需自己负责的按上述内容对供应商进行评审。2、评委打分保留小数点后两位，算术平均值保留小数点后两位，第三位四舍五入</w:t>
      </w:r>
      <w:r>
        <w:rPr>
          <w:rFonts w:hint="eastAsia"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bidi="ar-SA"/>
        </w:rPr>
        <w:t>供应商最终得分等于商务技术部分、报价二者得分之和。</w:t>
      </w:r>
      <w:r>
        <w:rPr>
          <w:rFonts w:hint="eastAsia" w:cs="Times New Roman"/>
          <w:color w:val="auto"/>
          <w:kern w:val="2"/>
          <w:sz w:val="24"/>
          <w:szCs w:val="24"/>
          <w:highlight w:val="none"/>
          <w:lang w:val="en-US" w:eastAsia="zh-CN" w:bidi="ar-SA"/>
        </w:rPr>
        <w:t>4</w:t>
      </w:r>
      <w:r>
        <w:rPr>
          <w:rFonts w:hint="eastAsia" w:cs="Times New Roman"/>
          <w:color w:val="auto"/>
          <w:kern w:val="2"/>
          <w:sz w:val="24"/>
          <w:szCs w:val="24"/>
          <w:highlight w:val="none"/>
          <w:lang w:val="en-US" w:bidi="ar-SA"/>
        </w:rPr>
        <w:t>、评标委员会按照供应商最终得分由高到底顺序确定出各供应商排名顺序。</w:t>
      </w:r>
    </w:p>
    <w:p>
      <w:pPr>
        <w:pStyle w:val="14"/>
        <w:autoSpaceDE/>
        <w:autoSpaceDN/>
        <w:snapToGrid w:val="0"/>
        <w:ind w:left="0"/>
        <w:jc w:val="both"/>
        <w:rPr>
          <w:rFonts w:cs="Times New Roman"/>
          <w:color w:val="auto"/>
          <w:kern w:val="2"/>
          <w:sz w:val="24"/>
          <w:szCs w:val="24"/>
          <w:highlight w:val="none"/>
          <w:lang w:val="en-US" w:bidi="ar-SA"/>
        </w:rPr>
      </w:pPr>
    </w:p>
    <w:sectPr>
      <w:footerReference r:id="rId6" w:type="default"/>
      <w:pgSz w:w="11910" w:h="16840"/>
      <w:pgMar w:top="1420" w:right="1170" w:bottom="1120" w:left="540" w:header="0" w:footer="1193" w:gutter="0"/>
      <w:pgBorders>
        <w:top w:val="none" w:sz="0" w:space="0"/>
        <w:left w:val="none" w:sz="0" w:space="0"/>
        <w:bottom w:val="none" w:sz="0" w:space="0"/>
        <w:right w:val="none" w:sz="0" w:space="0"/>
      </w:pgBorders>
      <w:cols w:equalWidth="0" w:num="1">
        <w:col w:w="108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venir 65">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8"/>
      </w:rPr>
    </w:pPr>
    <w:r>
      <w:rPr>
        <w:sz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UWKH3dkBAACtAwAADgAAAAAAAAABACAA&#10;AAAeAQAAZHJzL2Uyb0RvYy54bWxQSwUGAAAAAAYABgBZAQAAa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sdt>
      <w:sdtPr>
        <w:id w:val="6"/>
      </w:sdtPr>
      <w:sdtContent/>
    </w:sdt>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5"/>
                          </w:sdtPr>
                          <w:sdtContent>
                            <w:p>
                              <w:pPr>
                                <w:pStyle w:val="15"/>
                                <w:jc w:val="center"/>
                              </w:pPr>
                              <w:r>
                                <w:fldChar w:fldCharType="begin"/>
                              </w:r>
                              <w:r>
                                <w:instrText xml:space="preserve">PAGE   \* MERGEFORMAT</w:instrText>
                              </w:r>
                              <w:r>
                                <w:fldChar w:fldCharType="separate"/>
                              </w:r>
                              <w:r>
                                <w:t>17</w:t>
                              </w:r>
                              <w:r>
                                <w:rPr>
                                  <w:lang w:val="zh-CN"/>
                                </w:rPr>
                                <w:fldChar w:fldCharType="end"/>
                              </w:r>
                            </w:p>
                          </w:sdtContent>
                        </w:sdt>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H51iRdkBAACtAwAADgAAAAAAAAABACAA&#10;AAAeAQAAZHJzL2Uyb0RvYy54bWxQSwUGAAAAAAYABgBZAQAAaQUAAAAA&#10;">
              <v:fill on="f" focussize="0,0"/>
              <v:stroke on="f"/>
              <v:imagedata o:title=""/>
              <o:lock v:ext="edit" aspectratio="f"/>
              <v:textbox inset="0mm,0mm,0mm,0mm" style="mso-fit-shape-to-text:t;">
                <w:txbxContent>
                  <w:sdt>
                    <w:sdtPr>
                      <w:id w:val="5"/>
                    </w:sdtPr>
                    <w:sdtContent>
                      <w:p>
                        <w:pPr>
                          <w:pStyle w:val="15"/>
                          <w:jc w:val="center"/>
                        </w:pPr>
                        <w:r>
                          <w:fldChar w:fldCharType="begin"/>
                        </w:r>
                        <w:r>
                          <w:instrText xml:space="preserve">PAGE   \* MERGEFORMAT</w:instrText>
                        </w:r>
                        <w:r>
                          <w:fldChar w:fldCharType="separate"/>
                        </w:r>
                        <w:r>
                          <w:t>17</w:t>
                        </w:r>
                        <w:r>
                          <w:rPr>
                            <w:lang w:val="zh-CN"/>
                          </w:rPr>
                          <w:fldChar w:fldCharType="end"/>
                        </w:r>
                      </w:p>
                    </w:sdtContent>
                  </w:sdt>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25F29"/>
    <w:multiLevelType w:val="singleLevel"/>
    <w:tmpl w:val="A4A25F29"/>
    <w:lvl w:ilvl="0" w:tentative="0">
      <w:start w:val="3"/>
      <w:numFmt w:val="chineseCounting"/>
      <w:lvlText w:val="第%1章"/>
      <w:lvlJc w:val="left"/>
      <w:rPr>
        <w:rFonts w:hint="eastAsia"/>
      </w:rPr>
    </w:lvl>
  </w:abstractNum>
  <w:abstractNum w:abstractNumId="1">
    <w:nsid w:val="A4C07D17"/>
    <w:multiLevelType w:val="singleLevel"/>
    <w:tmpl w:val="A4C07D17"/>
    <w:lvl w:ilvl="0" w:tentative="0">
      <w:start w:val="1"/>
      <w:numFmt w:val="chineseCounting"/>
      <w:suff w:val="space"/>
      <w:lvlText w:val="第%1章"/>
      <w:lvlJc w:val="left"/>
      <w:rPr>
        <w:rFonts w:hint="eastAsia"/>
      </w:rPr>
    </w:lvl>
  </w:abstractNum>
  <w:abstractNum w:abstractNumId="2">
    <w:nsid w:val="D82802C5"/>
    <w:multiLevelType w:val="singleLevel"/>
    <w:tmpl w:val="D82802C5"/>
    <w:lvl w:ilvl="0" w:tentative="0">
      <w:start w:val="1"/>
      <w:numFmt w:val="decimal"/>
      <w:suff w:val="nothing"/>
      <w:lvlText w:val="（%1）"/>
      <w:lvlJc w:val="left"/>
    </w:lvl>
  </w:abstractNum>
  <w:abstractNum w:abstractNumId="3">
    <w:nsid w:val="0D36F9CA"/>
    <w:multiLevelType w:val="singleLevel"/>
    <w:tmpl w:val="0D36F9CA"/>
    <w:lvl w:ilvl="0" w:tentative="0">
      <w:start w:val="1"/>
      <w:numFmt w:val="chineseCounting"/>
      <w:suff w:val="nothing"/>
      <w:lvlText w:val="%1、"/>
      <w:lvlJc w:val="left"/>
      <w:rPr>
        <w:rFonts w:hint="eastAsia"/>
      </w:rPr>
    </w:lvl>
  </w:abstractNum>
  <w:abstractNum w:abstractNumId="4">
    <w:nsid w:val="38A14092"/>
    <w:multiLevelType w:val="singleLevel"/>
    <w:tmpl w:val="38A14092"/>
    <w:lvl w:ilvl="0" w:tentative="0">
      <w:start w:val="4"/>
      <w:numFmt w:val="chineseCounting"/>
      <w:suff w:val="space"/>
      <w:lvlText w:val="第%1章"/>
      <w:lvlJc w:val="left"/>
      <w:pPr>
        <w:ind w:left="1895"/>
      </w:pPr>
      <w:rPr>
        <w:rFonts w:hint="eastAsia"/>
      </w:rPr>
    </w:lvl>
  </w:abstractNum>
  <w:abstractNum w:abstractNumId="5">
    <w:nsid w:val="3F7DD532"/>
    <w:multiLevelType w:val="singleLevel"/>
    <w:tmpl w:val="3F7DD532"/>
    <w:lvl w:ilvl="0" w:tentative="0">
      <w:start w:val="1"/>
      <w:numFmt w:val="chineseCounting"/>
      <w:suff w:val="nothing"/>
      <w:lvlText w:val="%1、"/>
      <w:lvlJc w:val="left"/>
      <w:rPr>
        <w:rFonts w:hint="eastAsia"/>
      </w:rPr>
    </w:lvl>
  </w:abstractNum>
  <w:abstractNum w:abstractNumId="6">
    <w:nsid w:val="622A068A"/>
    <w:multiLevelType w:val="singleLevel"/>
    <w:tmpl w:val="622A068A"/>
    <w:lvl w:ilvl="0" w:tentative="0">
      <w:start w:val="1"/>
      <w:numFmt w:val="decimal"/>
      <w:suff w:val="nothing"/>
      <w:lvlText w:val="（%1）"/>
      <w:lvlJc w:val="left"/>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1"/>
  </w:num>
  <w:num w:numId="3">
    <w:abstractNumId w:val="6"/>
  </w:num>
  <w:num w:numId="4">
    <w:abstractNumId w:val="0"/>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TM5ZTc4M2MzOWMzMzY0OWRkZmQ3YjIwZDY0OGUifQ=="/>
  </w:docVars>
  <w:rsids>
    <w:rsidRoot w:val="004B4E80"/>
    <w:rsid w:val="00155990"/>
    <w:rsid w:val="0034533F"/>
    <w:rsid w:val="00357A93"/>
    <w:rsid w:val="003D07A5"/>
    <w:rsid w:val="004B4E80"/>
    <w:rsid w:val="00565E82"/>
    <w:rsid w:val="00A76622"/>
    <w:rsid w:val="00A9346E"/>
    <w:rsid w:val="00B33712"/>
    <w:rsid w:val="00B5146C"/>
    <w:rsid w:val="00C808CA"/>
    <w:rsid w:val="00CB2348"/>
    <w:rsid w:val="00D372E0"/>
    <w:rsid w:val="011253ED"/>
    <w:rsid w:val="011F7565"/>
    <w:rsid w:val="012053F2"/>
    <w:rsid w:val="012333D7"/>
    <w:rsid w:val="01684EED"/>
    <w:rsid w:val="01702160"/>
    <w:rsid w:val="01942E16"/>
    <w:rsid w:val="01981142"/>
    <w:rsid w:val="019B0928"/>
    <w:rsid w:val="01C30B19"/>
    <w:rsid w:val="01C42D47"/>
    <w:rsid w:val="020C396B"/>
    <w:rsid w:val="02427758"/>
    <w:rsid w:val="0250071F"/>
    <w:rsid w:val="025F2C5D"/>
    <w:rsid w:val="02630E88"/>
    <w:rsid w:val="026D2DAC"/>
    <w:rsid w:val="02836E2C"/>
    <w:rsid w:val="028F283C"/>
    <w:rsid w:val="02A25871"/>
    <w:rsid w:val="03154523"/>
    <w:rsid w:val="031727BE"/>
    <w:rsid w:val="031F28A8"/>
    <w:rsid w:val="033311CF"/>
    <w:rsid w:val="03C42502"/>
    <w:rsid w:val="03C547C6"/>
    <w:rsid w:val="040346D6"/>
    <w:rsid w:val="040B3430"/>
    <w:rsid w:val="042F6C19"/>
    <w:rsid w:val="043F54DA"/>
    <w:rsid w:val="0452756E"/>
    <w:rsid w:val="045D52C7"/>
    <w:rsid w:val="04656C06"/>
    <w:rsid w:val="049174D0"/>
    <w:rsid w:val="0493430F"/>
    <w:rsid w:val="049C3B0E"/>
    <w:rsid w:val="04B6656B"/>
    <w:rsid w:val="0509106D"/>
    <w:rsid w:val="052E31EF"/>
    <w:rsid w:val="054A0505"/>
    <w:rsid w:val="054F6B6B"/>
    <w:rsid w:val="055A13A9"/>
    <w:rsid w:val="055D79C9"/>
    <w:rsid w:val="056501EA"/>
    <w:rsid w:val="05800286"/>
    <w:rsid w:val="05B72A07"/>
    <w:rsid w:val="05D92058"/>
    <w:rsid w:val="060D422A"/>
    <w:rsid w:val="06145FB8"/>
    <w:rsid w:val="061C1D47"/>
    <w:rsid w:val="06695B61"/>
    <w:rsid w:val="07207A72"/>
    <w:rsid w:val="073546E2"/>
    <w:rsid w:val="075D444B"/>
    <w:rsid w:val="075F619B"/>
    <w:rsid w:val="077E37DC"/>
    <w:rsid w:val="07AF424B"/>
    <w:rsid w:val="07CC0A2D"/>
    <w:rsid w:val="08062B60"/>
    <w:rsid w:val="082F653C"/>
    <w:rsid w:val="08442023"/>
    <w:rsid w:val="087C4F02"/>
    <w:rsid w:val="08A178D6"/>
    <w:rsid w:val="08B374B6"/>
    <w:rsid w:val="08B820A2"/>
    <w:rsid w:val="08DB56BE"/>
    <w:rsid w:val="09150F22"/>
    <w:rsid w:val="09174791"/>
    <w:rsid w:val="09255ED2"/>
    <w:rsid w:val="093C0569"/>
    <w:rsid w:val="095573EA"/>
    <w:rsid w:val="09881D8D"/>
    <w:rsid w:val="09B21064"/>
    <w:rsid w:val="09D163CC"/>
    <w:rsid w:val="09D76313"/>
    <w:rsid w:val="0A204E34"/>
    <w:rsid w:val="0A5002F7"/>
    <w:rsid w:val="0A954C84"/>
    <w:rsid w:val="0B321FA7"/>
    <w:rsid w:val="0B3661F9"/>
    <w:rsid w:val="0B475B89"/>
    <w:rsid w:val="0B531A53"/>
    <w:rsid w:val="0B63709B"/>
    <w:rsid w:val="0B8C0695"/>
    <w:rsid w:val="0BA7412C"/>
    <w:rsid w:val="0BA858A2"/>
    <w:rsid w:val="0BB1156F"/>
    <w:rsid w:val="0BC9513C"/>
    <w:rsid w:val="0C460CC2"/>
    <w:rsid w:val="0C586D14"/>
    <w:rsid w:val="0C6670E1"/>
    <w:rsid w:val="0C8A6837"/>
    <w:rsid w:val="0C8D2796"/>
    <w:rsid w:val="0CB0260C"/>
    <w:rsid w:val="0CF166CC"/>
    <w:rsid w:val="0CFC035F"/>
    <w:rsid w:val="0D0F4B5C"/>
    <w:rsid w:val="0D0F7D49"/>
    <w:rsid w:val="0D142104"/>
    <w:rsid w:val="0D1F5DDE"/>
    <w:rsid w:val="0D200115"/>
    <w:rsid w:val="0D294F26"/>
    <w:rsid w:val="0D4E1EA3"/>
    <w:rsid w:val="0D6710A3"/>
    <w:rsid w:val="0D773631"/>
    <w:rsid w:val="0DAC52EB"/>
    <w:rsid w:val="0DD643C0"/>
    <w:rsid w:val="0E0E209C"/>
    <w:rsid w:val="0E245042"/>
    <w:rsid w:val="0E93164C"/>
    <w:rsid w:val="0EAC0806"/>
    <w:rsid w:val="0ED44A0D"/>
    <w:rsid w:val="0EEE2554"/>
    <w:rsid w:val="0EF718D9"/>
    <w:rsid w:val="0EFA0CA0"/>
    <w:rsid w:val="0F2E01F5"/>
    <w:rsid w:val="0F2E3692"/>
    <w:rsid w:val="0F4B5419"/>
    <w:rsid w:val="0F885312"/>
    <w:rsid w:val="0F9D6023"/>
    <w:rsid w:val="0FBC2EAE"/>
    <w:rsid w:val="0FDF5426"/>
    <w:rsid w:val="10870B25"/>
    <w:rsid w:val="10B119B7"/>
    <w:rsid w:val="110065F0"/>
    <w:rsid w:val="110266E2"/>
    <w:rsid w:val="11042542"/>
    <w:rsid w:val="111733F7"/>
    <w:rsid w:val="11213EA8"/>
    <w:rsid w:val="11494F85"/>
    <w:rsid w:val="11563D8A"/>
    <w:rsid w:val="11594D12"/>
    <w:rsid w:val="11653E9E"/>
    <w:rsid w:val="116A1D1E"/>
    <w:rsid w:val="11894C03"/>
    <w:rsid w:val="11A96DA5"/>
    <w:rsid w:val="11AD150E"/>
    <w:rsid w:val="11CC4765"/>
    <w:rsid w:val="11D95845"/>
    <w:rsid w:val="11F30B8D"/>
    <w:rsid w:val="120B45C8"/>
    <w:rsid w:val="122F1F4E"/>
    <w:rsid w:val="12D559B8"/>
    <w:rsid w:val="12E83376"/>
    <w:rsid w:val="133C7F1E"/>
    <w:rsid w:val="134E0C21"/>
    <w:rsid w:val="135D747A"/>
    <w:rsid w:val="13610E5A"/>
    <w:rsid w:val="13871AEF"/>
    <w:rsid w:val="139D4AD9"/>
    <w:rsid w:val="13D32DB4"/>
    <w:rsid w:val="14165F64"/>
    <w:rsid w:val="14175800"/>
    <w:rsid w:val="142F2895"/>
    <w:rsid w:val="143C0C2F"/>
    <w:rsid w:val="149563A4"/>
    <w:rsid w:val="14C11E01"/>
    <w:rsid w:val="14DA74A2"/>
    <w:rsid w:val="14EB006F"/>
    <w:rsid w:val="150C4B3E"/>
    <w:rsid w:val="15472B87"/>
    <w:rsid w:val="155268BB"/>
    <w:rsid w:val="158E014A"/>
    <w:rsid w:val="15B8129C"/>
    <w:rsid w:val="15BB5611"/>
    <w:rsid w:val="15EC52BC"/>
    <w:rsid w:val="160C7800"/>
    <w:rsid w:val="16280B54"/>
    <w:rsid w:val="163E1E28"/>
    <w:rsid w:val="1649189C"/>
    <w:rsid w:val="166F641A"/>
    <w:rsid w:val="16823176"/>
    <w:rsid w:val="168D108C"/>
    <w:rsid w:val="16F66E83"/>
    <w:rsid w:val="16F869BF"/>
    <w:rsid w:val="175147AC"/>
    <w:rsid w:val="175436A8"/>
    <w:rsid w:val="17EB2E27"/>
    <w:rsid w:val="180A5975"/>
    <w:rsid w:val="18191B17"/>
    <w:rsid w:val="181C5699"/>
    <w:rsid w:val="183420E9"/>
    <w:rsid w:val="183945CA"/>
    <w:rsid w:val="183D6FEA"/>
    <w:rsid w:val="185D11EC"/>
    <w:rsid w:val="18717FA7"/>
    <w:rsid w:val="18891A2B"/>
    <w:rsid w:val="188B2848"/>
    <w:rsid w:val="189F5EC7"/>
    <w:rsid w:val="18AB0768"/>
    <w:rsid w:val="18FE7D27"/>
    <w:rsid w:val="19095FD7"/>
    <w:rsid w:val="19345A11"/>
    <w:rsid w:val="1960353C"/>
    <w:rsid w:val="19732A04"/>
    <w:rsid w:val="19760153"/>
    <w:rsid w:val="197E4C62"/>
    <w:rsid w:val="19DC595C"/>
    <w:rsid w:val="19EC75EE"/>
    <w:rsid w:val="1A2E0A58"/>
    <w:rsid w:val="1A366280"/>
    <w:rsid w:val="1A391B12"/>
    <w:rsid w:val="1A6D0BAC"/>
    <w:rsid w:val="1AB3725D"/>
    <w:rsid w:val="1AEE4E84"/>
    <w:rsid w:val="1AF14A08"/>
    <w:rsid w:val="1B0653D0"/>
    <w:rsid w:val="1B220680"/>
    <w:rsid w:val="1B90327A"/>
    <w:rsid w:val="1BDC7CC9"/>
    <w:rsid w:val="1BF62F60"/>
    <w:rsid w:val="1BFD1CE7"/>
    <w:rsid w:val="1C4B19FD"/>
    <w:rsid w:val="1C50105B"/>
    <w:rsid w:val="1C626300"/>
    <w:rsid w:val="1C777F81"/>
    <w:rsid w:val="1CAD3F3B"/>
    <w:rsid w:val="1CAF2A4E"/>
    <w:rsid w:val="1CB83025"/>
    <w:rsid w:val="1CC655B2"/>
    <w:rsid w:val="1D1A10AA"/>
    <w:rsid w:val="1D1F7401"/>
    <w:rsid w:val="1D6812B6"/>
    <w:rsid w:val="1D835FE2"/>
    <w:rsid w:val="1DA70938"/>
    <w:rsid w:val="1E065447"/>
    <w:rsid w:val="1E5004DC"/>
    <w:rsid w:val="1E801A83"/>
    <w:rsid w:val="1EB15422"/>
    <w:rsid w:val="1EEA2981"/>
    <w:rsid w:val="1F24385C"/>
    <w:rsid w:val="1F593767"/>
    <w:rsid w:val="1F6B6141"/>
    <w:rsid w:val="1F716522"/>
    <w:rsid w:val="1F724E43"/>
    <w:rsid w:val="1F845213"/>
    <w:rsid w:val="1FAD2E45"/>
    <w:rsid w:val="201B5A3A"/>
    <w:rsid w:val="205219AB"/>
    <w:rsid w:val="207B4905"/>
    <w:rsid w:val="20AC2DFC"/>
    <w:rsid w:val="20AC453A"/>
    <w:rsid w:val="20D36FE2"/>
    <w:rsid w:val="20F146AD"/>
    <w:rsid w:val="20FB0B68"/>
    <w:rsid w:val="213D7AD4"/>
    <w:rsid w:val="214E1A5B"/>
    <w:rsid w:val="21811CE3"/>
    <w:rsid w:val="218C3D50"/>
    <w:rsid w:val="218E5887"/>
    <w:rsid w:val="2190576F"/>
    <w:rsid w:val="21BD4045"/>
    <w:rsid w:val="21EB563E"/>
    <w:rsid w:val="21FA2A4D"/>
    <w:rsid w:val="220619FE"/>
    <w:rsid w:val="226B158C"/>
    <w:rsid w:val="22844532"/>
    <w:rsid w:val="22C4762F"/>
    <w:rsid w:val="22E174C7"/>
    <w:rsid w:val="23046782"/>
    <w:rsid w:val="23325FCD"/>
    <w:rsid w:val="2381503F"/>
    <w:rsid w:val="239718AD"/>
    <w:rsid w:val="23A1658A"/>
    <w:rsid w:val="23A810B4"/>
    <w:rsid w:val="23D057B9"/>
    <w:rsid w:val="23D06FDE"/>
    <w:rsid w:val="23E22456"/>
    <w:rsid w:val="24246C5B"/>
    <w:rsid w:val="242E29A3"/>
    <w:rsid w:val="24513686"/>
    <w:rsid w:val="246B10FD"/>
    <w:rsid w:val="24703456"/>
    <w:rsid w:val="24732829"/>
    <w:rsid w:val="24A10017"/>
    <w:rsid w:val="24E03153"/>
    <w:rsid w:val="24EE0196"/>
    <w:rsid w:val="24F507B1"/>
    <w:rsid w:val="24F52F37"/>
    <w:rsid w:val="24FE7717"/>
    <w:rsid w:val="25334819"/>
    <w:rsid w:val="25501C63"/>
    <w:rsid w:val="25506500"/>
    <w:rsid w:val="25634940"/>
    <w:rsid w:val="25B30397"/>
    <w:rsid w:val="25CB59E7"/>
    <w:rsid w:val="25CD2A71"/>
    <w:rsid w:val="25E26A8E"/>
    <w:rsid w:val="262E46B0"/>
    <w:rsid w:val="26645B85"/>
    <w:rsid w:val="2666669B"/>
    <w:rsid w:val="267921EB"/>
    <w:rsid w:val="269B055A"/>
    <w:rsid w:val="26A01AD0"/>
    <w:rsid w:val="26B852BD"/>
    <w:rsid w:val="26CE2860"/>
    <w:rsid w:val="26E81F41"/>
    <w:rsid w:val="27034E0E"/>
    <w:rsid w:val="2708147C"/>
    <w:rsid w:val="27135C28"/>
    <w:rsid w:val="27483067"/>
    <w:rsid w:val="27550D75"/>
    <w:rsid w:val="276F6341"/>
    <w:rsid w:val="2771274C"/>
    <w:rsid w:val="277448A4"/>
    <w:rsid w:val="27841CAE"/>
    <w:rsid w:val="2786231C"/>
    <w:rsid w:val="27933284"/>
    <w:rsid w:val="27940442"/>
    <w:rsid w:val="27D946EC"/>
    <w:rsid w:val="2836556D"/>
    <w:rsid w:val="284C6C25"/>
    <w:rsid w:val="28640AF3"/>
    <w:rsid w:val="287325FE"/>
    <w:rsid w:val="28892AE6"/>
    <w:rsid w:val="289932FE"/>
    <w:rsid w:val="289C0F1E"/>
    <w:rsid w:val="28A517B4"/>
    <w:rsid w:val="28AC108E"/>
    <w:rsid w:val="29561ECC"/>
    <w:rsid w:val="29652C48"/>
    <w:rsid w:val="299539B1"/>
    <w:rsid w:val="29C35511"/>
    <w:rsid w:val="2A005376"/>
    <w:rsid w:val="2A1454D0"/>
    <w:rsid w:val="2A741315"/>
    <w:rsid w:val="2A8D192E"/>
    <w:rsid w:val="2A944021"/>
    <w:rsid w:val="2AC96B1C"/>
    <w:rsid w:val="2AD301FC"/>
    <w:rsid w:val="2B2B15E0"/>
    <w:rsid w:val="2B657C01"/>
    <w:rsid w:val="2B88197A"/>
    <w:rsid w:val="2B9A7EEC"/>
    <w:rsid w:val="2BB35EEE"/>
    <w:rsid w:val="2C717A56"/>
    <w:rsid w:val="2C730E30"/>
    <w:rsid w:val="2C8F66B8"/>
    <w:rsid w:val="2CDD117C"/>
    <w:rsid w:val="2CDE5E6C"/>
    <w:rsid w:val="2CE2107E"/>
    <w:rsid w:val="2CF00D59"/>
    <w:rsid w:val="2D1207DD"/>
    <w:rsid w:val="2D176365"/>
    <w:rsid w:val="2D3B6931"/>
    <w:rsid w:val="2D5A4647"/>
    <w:rsid w:val="2D5F301D"/>
    <w:rsid w:val="2D662499"/>
    <w:rsid w:val="2D6B25F1"/>
    <w:rsid w:val="2D8A262B"/>
    <w:rsid w:val="2E151FA8"/>
    <w:rsid w:val="2E2D2909"/>
    <w:rsid w:val="2E37234F"/>
    <w:rsid w:val="2E7B2FD1"/>
    <w:rsid w:val="2EC75194"/>
    <w:rsid w:val="2EE76805"/>
    <w:rsid w:val="2F105E41"/>
    <w:rsid w:val="2F205714"/>
    <w:rsid w:val="2F344F11"/>
    <w:rsid w:val="2F387C92"/>
    <w:rsid w:val="2F6C30B3"/>
    <w:rsid w:val="2F984DE7"/>
    <w:rsid w:val="2FD73F79"/>
    <w:rsid w:val="2FE94AE6"/>
    <w:rsid w:val="303D5906"/>
    <w:rsid w:val="307700E0"/>
    <w:rsid w:val="307D600B"/>
    <w:rsid w:val="30956B44"/>
    <w:rsid w:val="30AD2783"/>
    <w:rsid w:val="30E877D1"/>
    <w:rsid w:val="30F03510"/>
    <w:rsid w:val="31420D57"/>
    <w:rsid w:val="31557B88"/>
    <w:rsid w:val="31AC5C5F"/>
    <w:rsid w:val="31B37D92"/>
    <w:rsid w:val="323B25B4"/>
    <w:rsid w:val="325C567E"/>
    <w:rsid w:val="32A00F6B"/>
    <w:rsid w:val="32DB75B8"/>
    <w:rsid w:val="32EB3F75"/>
    <w:rsid w:val="330A1ACB"/>
    <w:rsid w:val="33172CE8"/>
    <w:rsid w:val="333925CA"/>
    <w:rsid w:val="333D3683"/>
    <w:rsid w:val="3354423F"/>
    <w:rsid w:val="3377467E"/>
    <w:rsid w:val="339D6C22"/>
    <w:rsid w:val="33C20AA0"/>
    <w:rsid w:val="33FF298A"/>
    <w:rsid w:val="34C016C4"/>
    <w:rsid w:val="34C10C6A"/>
    <w:rsid w:val="34FC4E86"/>
    <w:rsid w:val="353E3490"/>
    <w:rsid w:val="35527407"/>
    <w:rsid w:val="3580521A"/>
    <w:rsid w:val="35B616F1"/>
    <w:rsid w:val="35E84C88"/>
    <w:rsid w:val="35EB3E83"/>
    <w:rsid w:val="363D3AE3"/>
    <w:rsid w:val="367E4976"/>
    <w:rsid w:val="36AC41C0"/>
    <w:rsid w:val="37003C4A"/>
    <w:rsid w:val="3702134C"/>
    <w:rsid w:val="37035087"/>
    <w:rsid w:val="372E6D18"/>
    <w:rsid w:val="373B0B89"/>
    <w:rsid w:val="37681AF6"/>
    <w:rsid w:val="377D411D"/>
    <w:rsid w:val="379F6C5B"/>
    <w:rsid w:val="37CA3A30"/>
    <w:rsid w:val="37DE2881"/>
    <w:rsid w:val="37F33838"/>
    <w:rsid w:val="381C311D"/>
    <w:rsid w:val="384019F6"/>
    <w:rsid w:val="385A2F70"/>
    <w:rsid w:val="385D1988"/>
    <w:rsid w:val="38646499"/>
    <w:rsid w:val="386C13E4"/>
    <w:rsid w:val="38E05D98"/>
    <w:rsid w:val="39321534"/>
    <w:rsid w:val="39455236"/>
    <w:rsid w:val="39523900"/>
    <w:rsid w:val="396544CA"/>
    <w:rsid w:val="39805FFA"/>
    <w:rsid w:val="39925866"/>
    <w:rsid w:val="39991E1F"/>
    <w:rsid w:val="3A2A3D37"/>
    <w:rsid w:val="3A3305DD"/>
    <w:rsid w:val="3A4168A0"/>
    <w:rsid w:val="3A7F4B06"/>
    <w:rsid w:val="3AA0585C"/>
    <w:rsid w:val="3B32061B"/>
    <w:rsid w:val="3B347DD0"/>
    <w:rsid w:val="3B58233F"/>
    <w:rsid w:val="3B652F0B"/>
    <w:rsid w:val="3B7571F7"/>
    <w:rsid w:val="3BA274C2"/>
    <w:rsid w:val="3BAE01D4"/>
    <w:rsid w:val="3BAE324F"/>
    <w:rsid w:val="3BCE3D08"/>
    <w:rsid w:val="3BF70FB7"/>
    <w:rsid w:val="3BFF6555"/>
    <w:rsid w:val="3C03358C"/>
    <w:rsid w:val="3C363B21"/>
    <w:rsid w:val="3CC904ED"/>
    <w:rsid w:val="3CCE6366"/>
    <w:rsid w:val="3CF7211D"/>
    <w:rsid w:val="3D4452D3"/>
    <w:rsid w:val="3D563235"/>
    <w:rsid w:val="3E1317E7"/>
    <w:rsid w:val="3E510130"/>
    <w:rsid w:val="3E6469EA"/>
    <w:rsid w:val="3E976CA7"/>
    <w:rsid w:val="3E9F48DE"/>
    <w:rsid w:val="3F076193"/>
    <w:rsid w:val="3F3800F7"/>
    <w:rsid w:val="3FB85ACC"/>
    <w:rsid w:val="3FF72F73"/>
    <w:rsid w:val="40103E41"/>
    <w:rsid w:val="4013022C"/>
    <w:rsid w:val="40301401"/>
    <w:rsid w:val="407816DA"/>
    <w:rsid w:val="40AA0C5A"/>
    <w:rsid w:val="40F2008A"/>
    <w:rsid w:val="4110684D"/>
    <w:rsid w:val="41734D69"/>
    <w:rsid w:val="41753EE2"/>
    <w:rsid w:val="4176248B"/>
    <w:rsid w:val="41997D17"/>
    <w:rsid w:val="41AF41BA"/>
    <w:rsid w:val="42342813"/>
    <w:rsid w:val="42362673"/>
    <w:rsid w:val="427A3318"/>
    <w:rsid w:val="427B432C"/>
    <w:rsid w:val="42BD5FF5"/>
    <w:rsid w:val="42CF65A9"/>
    <w:rsid w:val="42D0353F"/>
    <w:rsid w:val="42E816D2"/>
    <w:rsid w:val="435F63DE"/>
    <w:rsid w:val="436C16D0"/>
    <w:rsid w:val="43EA5DFC"/>
    <w:rsid w:val="43FA70F3"/>
    <w:rsid w:val="4400608D"/>
    <w:rsid w:val="44141BFA"/>
    <w:rsid w:val="44252C76"/>
    <w:rsid w:val="443C679C"/>
    <w:rsid w:val="445E2D75"/>
    <w:rsid w:val="448A687F"/>
    <w:rsid w:val="44B15DFF"/>
    <w:rsid w:val="44ED7F56"/>
    <w:rsid w:val="459E6788"/>
    <w:rsid w:val="45DB1CEB"/>
    <w:rsid w:val="45DE6252"/>
    <w:rsid w:val="45ED454C"/>
    <w:rsid w:val="45FB7FAE"/>
    <w:rsid w:val="461965E4"/>
    <w:rsid w:val="465B7C6F"/>
    <w:rsid w:val="46A32AC8"/>
    <w:rsid w:val="46BF681F"/>
    <w:rsid w:val="46C21C73"/>
    <w:rsid w:val="46CC6DAA"/>
    <w:rsid w:val="46EB7B00"/>
    <w:rsid w:val="46EC1380"/>
    <w:rsid w:val="47204D00"/>
    <w:rsid w:val="47265BB1"/>
    <w:rsid w:val="47373CCA"/>
    <w:rsid w:val="476154E8"/>
    <w:rsid w:val="47F12F61"/>
    <w:rsid w:val="480078A2"/>
    <w:rsid w:val="48135E4C"/>
    <w:rsid w:val="484625DB"/>
    <w:rsid w:val="485D4D8B"/>
    <w:rsid w:val="485F3F23"/>
    <w:rsid w:val="48610CA0"/>
    <w:rsid w:val="48721D71"/>
    <w:rsid w:val="487A4F7D"/>
    <w:rsid w:val="48D7767A"/>
    <w:rsid w:val="48DF33D4"/>
    <w:rsid w:val="49240538"/>
    <w:rsid w:val="49425550"/>
    <w:rsid w:val="497F706A"/>
    <w:rsid w:val="498D467F"/>
    <w:rsid w:val="499E016F"/>
    <w:rsid w:val="49A013D1"/>
    <w:rsid w:val="49AB1E59"/>
    <w:rsid w:val="49C87998"/>
    <w:rsid w:val="49D37BC4"/>
    <w:rsid w:val="49E8512F"/>
    <w:rsid w:val="49FC2F1B"/>
    <w:rsid w:val="4A0F622B"/>
    <w:rsid w:val="4A7368C0"/>
    <w:rsid w:val="4ACC25DA"/>
    <w:rsid w:val="4ADD3A7D"/>
    <w:rsid w:val="4AF63AC0"/>
    <w:rsid w:val="4AF7270C"/>
    <w:rsid w:val="4B234B1E"/>
    <w:rsid w:val="4B982FC5"/>
    <w:rsid w:val="4BA61DFF"/>
    <w:rsid w:val="4C064FE8"/>
    <w:rsid w:val="4C1D24EE"/>
    <w:rsid w:val="4C627005"/>
    <w:rsid w:val="4C6846FA"/>
    <w:rsid w:val="4C7F1CAB"/>
    <w:rsid w:val="4CCF6863"/>
    <w:rsid w:val="4CE11406"/>
    <w:rsid w:val="4D193D8D"/>
    <w:rsid w:val="4D4707A9"/>
    <w:rsid w:val="4D672A54"/>
    <w:rsid w:val="4D823EB4"/>
    <w:rsid w:val="4D8668C7"/>
    <w:rsid w:val="4DD61F12"/>
    <w:rsid w:val="4E5617A2"/>
    <w:rsid w:val="4E9144AE"/>
    <w:rsid w:val="4F5F36C4"/>
    <w:rsid w:val="4F923B87"/>
    <w:rsid w:val="4F9C1D78"/>
    <w:rsid w:val="50441C57"/>
    <w:rsid w:val="508A6C0F"/>
    <w:rsid w:val="50A96B4B"/>
    <w:rsid w:val="50CD5BC3"/>
    <w:rsid w:val="50E23A5D"/>
    <w:rsid w:val="50E955CA"/>
    <w:rsid w:val="511B7755"/>
    <w:rsid w:val="51280932"/>
    <w:rsid w:val="513F0557"/>
    <w:rsid w:val="51592DF3"/>
    <w:rsid w:val="515A756A"/>
    <w:rsid w:val="515F4AC6"/>
    <w:rsid w:val="516F21A2"/>
    <w:rsid w:val="51A2607D"/>
    <w:rsid w:val="51B61A70"/>
    <w:rsid w:val="51CA4E53"/>
    <w:rsid w:val="52162334"/>
    <w:rsid w:val="521A4237"/>
    <w:rsid w:val="52304CB3"/>
    <w:rsid w:val="525C4C95"/>
    <w:rsid w:val="52784014"/>
    <w:rsid w:val="52907E1D"/>
    <w:rsid w:val="52C5019D"/>
    <w:rsid w:val="52D4641F"/>
    <w:rsid w:val="52E76C8D"/>
    <w:rsid w:val="52E9164A"/>
    <w:rsid w:val="53381997"/>
    <w:rsid w:val="53512B86"/>
    <w:rsid w:val="536D6F05"/>
    <w:rsid w:val="53A25D2B"/>
    <w:rsid w:val="53B73A8F"/>
    <w:rsid w:val="53C431CE"/>
    <w:rsid w:val="53E743A0"/>
    <w:rsid w:val="540A6EA0"/>
    <w:rsid w:val="5429534D"/>
    <w:rsid w:val="54951BA2"/>
    <w:rsid w:val="54F409C9"/>
    <w:rsid w:val="54F87E22"/>
    <w:rsid w:val="553D11E6"/>
    <w:rsid w:val="555D35F4"/>
    <w:rsid w:val="556B1839"/>
    <w:rsid w:val="556B288E"/>
    <w:rsid w:val="557F4EFA"/>
    <w:rsid w:val="55804D95"/>
    <w:rsid w:val="55AC7B2A"/>
    <w:rsid w:val="55B11FF1"/>
    <w:rsid w:val="55C17A06"/>
    <w:rsid w:val="55C909CB"/>
    <w:rsid w:val="55D212DB"/>
    <w:rsid w:val="55E118F5"/>
    <w:rsid w:val="56141D44"/>
    <w:rsid w:val="561C5C67"/>
    <w:rsid w:val="563D1B01"/>
    <w:rsid w:val="56692B9F"/>
    <w:rsid w:val="5677468A"/>
    <w:rsid w:val="56812378"/>
    <w:rsid w:val="568632D8"/>
    <w:rsid w:val="56C86370"/>
    <w:rsid w:val="57167060"/>
    <w:rsid w:val="57380330"/>
    <w:rsid w:val="575B1042"/>
    <w:rsid w:val="578F4AB4"/>
    <w:rsid w:val="582F0E56"/>
    <w:rsid w:val="58404254"/>
    <w:rsid w:val="585334DE"/>
    <w:rsid w:val="587070FD"/>
    <w:rsid w:val="587D1BD5"/>
    <w:rsid w:val="58965D4C"/>
    <w:rsid w:val="58B93FC6"/>
    <w:rsid w:val="590A161D"/>
    <w:rsid w:val="595953A4"/>
    <w:rsid w:val="598B0DDF"/>
    <w:rsid w:val="59940A65"/>
    <w:rsid w:val="59B918AD"/>
    <w:rsid w:val="59E73327"/>
    <w:rsid w:val="59FD478D"/>
    <w:rsid w:val="5A1F554C"/>
    <w:rsid w:val="5A416A3F"/>
    <w:rsid w:val="5A525611"/>
    <w:rsid w:val="5A75313A"/>
    <w:rsid w:val="5AC400C4"/>
    <w:rsid w:val="5ACF7937"/>
    <w:rsid w:val="5ADE0DE9"/>
    <w:rsid w:val="5AF93DBE"/>
    <w:rsid w:val="5B3F5AD2"/>
    <w:rsid w:val="5B420C4E"/>
    <w:rsid w:val="5B647FDC"/>
    <w:rsid w:val="5BA019D9"/>
    <w:rsid w:val="5BA15A13"/>
    <w:rsid w:val="5C1077F8"/>
    <w:rsid w:val="5C17530E"/>
    <w:rsid w:val="5C20278E"/>
    <w:rsid w:val="5C3A25B5"/>
    <w:rsid w:val="5C467D86"/>
    <w:rsid w:val="5C5308D9"/>
    <w:rsid w:val="5C7166D0"/>
    <w:rsid w:val="5CC2663A"/>
    <w:rsid w:val="5CD31CB3"/>
    <w:rsid w:val="5CF10C74"/>
    <w:rsid w:val="5D1562F6"/>
    <w:rsid w:val="5D2D69D3"/>
    <w:rsid w:val="5D5D147A"/>
    <w:rsid w:val="5D95014A"/>
    <w:rsid w:val="5DB736CF"/>
    <w:rsid w:val="5DC71B9E"/>
    <w:rsid w:val="5E101471"/>
    <w:rsid w:val="5E176C3A"/>
    <w:rsid w:val="5E176F45"/>
    <w:rsid w:val="5E1E6F0E"/>
    <w:rsid w:val="5E8A55F4"/>
    <w:rsid w:val="5E9243BB"/>
    <w:rsid w:val="5EA677F2"/>
    <w:rsid w:val="5EAF07A1"/>
    <w:rsid w:val="5ECF7584"/>
    <w:rsid w:val="5F257E47"/>
    <w:rsid w:val="5F3969F8"/>
    <w:rsid w:val="5F5C604B"/>
    <w:rsid w:val="5FA937D1"/>
    <w:rsid w:val="601B786C"/>
    <w:rsid w:val="60712451"/>
    <w:rsid w:val="60780787"/>
    <w:rsid w:val="60795234"/>
    <w:rsid w:val="607B04C8"/>
    <w:rsid w:val="60874E06"/>
    <w:rsid w:val="60A649EE"/>
    <w:rsid w:val="60BA089F"/>
    <w:rsid w:val="60BD7E5B"/>
    <w:rsid w:val="60D9694E"/>
    <w:rsid w:val="60DB16CD"/>
    <w:rsid w:val="6170126D"/>
    <w:rsid w:val="61896BB8"/>
    <w:rsid w:val="61B15B90"/>
    <w:rsid w:val="61C73793"/>
    <w:rsid w:val="61CF4025"/>
    <w:rsid w:val="61F00255"/>
    <w:rsid w:val="61FA20CA"/>
    <w:rsid w:val="620A0F16"/>
    <w:rsid w:val="62103C77"/>
    <w:rsid w:val="62253C5C"/>
    <w:rsid w:val="622669CD"/>
    <w:rsid w:val="62B316D9"/>
    <w:rsid w:val="62CD13DF"/>
    <w:rsid w:val="62CF5E0E"/>
    <w:rsid w:val="62E23E4E"/>
    <w:rsid w:val="62F74547"/>
    <w:rsid w:val="63454497"/>
    <w:rsid w:val="636F5AEA"/>
    <w:rsid w:val="63785DBF"/>
    <w:rsid w:val="638A7368"/>
    <w:rsid w:val="63B21448"/>
    <w:rsid w:val="63B3693B"/>
    <w:rsid w:val="63C81489"/>
    <w:rsid w:val="63F81B2E"/>
    <w:rsid w:val="64025A27"/>
    <w:rsid w:val="64551F2D"/>
    <w:rsid w:val="649C2E7B"/>
    <w:rsid w:val="649C41F6"/>
    <w:rsid w:val="64A37553"/>
    <w:rsid w:val="64AE633D"/>
    <w:rsid w:val="65040DC9"/>
    <w:rsid w:val="6510292D"/>
    <w:rsid w:val="653339A1"/>
    <w:rsid w:val="65341F46"/>
    <w:rsid w:val="65693731"/>
    <w:rsid w:val="656F439E"/>
    <w:rsid w:val="6582554C"/>
    <w:rsid w:val="659B14BE"/>
    <w:rsid w:val="659C1D86"/>
    <w:rsid w:val="65A03757"/>
    <w:rsid w:val="65DD45DD"/>
    <w:rsid w:val="65FB44B3"/>
    <w:rsid w:val="662629A4"/>
    <w:rsid w:val="665F56FC"/>
    <w:rsid w:val="666F001B"/>
    <w:rsid w:val="66761971"/>
    <w:rsid w:val="669A42D7"/>
    <w:rsid w:val="66A10D4E"/>
    <w:rsid w:val="66C77122"/>
    <w:rsid w:val="66D510FE"/>
    <w:rsid w:val="670C63C5"/>
    <w:rsid w:val="670D13CB"/>
    <w:rsid w:val="671B5F35"/>
    <w:rsid w:val="673347C3"/>
    <w:rsid w:val="67790849"/>
    <w:rsid w:val="67984F14"/>
    <w:rsid w:val="67B5621A"/>
    <w:rsid w:val="67FF0447"/>
    <w:rsid w:val="67FF2E7E"/>
    <w:rsid w:val="680A4630"/>
    <w:rsid w:val="68155216"/>
    <w:rsid w:val="68716E95"/>
    <w:rsid w:val="68822C0B"/>
    <w:rsid w:val="688253CF"/>
    <w:rsid w:val="68B91416"/>
    <w:rsid w:val="68C201BF"/>
    <w:rsid w:val="68D03387"/>
    <w:rsid w:val="68D5400D"/>
    <w:rsid w:val="68F75763"/>
    <w:rsid w:val="692C6DE2"/>
    <w:rsid w:val="6948725E"/>
    <w:rsid w:val="696C47C5"/>
    <w:rsid w:val="697E5242"/>
    <w:rsid w:val="69EC2D4A"/>
    <w:rsid w:val="6A216851"/>
    <w:rsid w:val="6A37638A"/>
    <w:rsid w:val="6A696621"/>
    <w:rsid w:val="6A9341B3"/>
    <w:rsid w:val="6AAB5F61"/>
    <w:rsid w:val="6AD74A57"/>
    <w:rsid w:val="6B0636E4"/>
    <w:rsid w:val="6B115379"/>
    <w:rsid w:val="6B2025F8"/>
    <w:rsid w:val="6B635254"/>
    <w:rsid w:val="6B6B40C1"/>
    <w:rsid w:val="6B7D6664"/>
    <w:rsid w:val="6B900E9A"/>
    <w:rsid w:val="6C432AB0"/>
    <w:rsid w:val="6C4D66AC"/>
    <w:rsid w:val="6D497959"/>
    <w:rsid w:val="6D8C430B"/>
    <w:rsid w:val="6E1D27A5"/>
    <w:rsid w:val="6E9C4E4A"/>
    <w:rsid w:val="6EC67F7D"/>
    <w:rsid w:val="6ED3075F"/>
    <w:rsid w:val="6F077378"/>
    <w:rsid w:val="6F351C03"/>
    <w:rsid w:val="6F5125C4"/>
    <w:rsid w:val="6F6F1B08"/>
    <w:rsid w:val="6F7D0453"/>
    <w:rsid w:val="6F983E0B"/>
    <w:rsid w:val="6FA822F6"/>
    <w:rsid w:val="6FC320C3"/>
    <w:rsid w:val="6FE74323"/>
    <w:rsid w:val="702268BD"/>
    <w:rsid w:val="702C7A87"/>
    <w:rsid w:val="703A4387"/>
    <w:rsid w:val="704509C1"/>
    <w:rsid w:val="704A074A"/>
    <w:rsid w:val="70552594"/>
    <w:rsid w:val="705E76B4"/>
    <w:rsid w:val="707E4130"/>
    <w:rsid w:val="70A03762"/>
    <w:rsid w:val="70A7484A"/>
    <w:rsid w:val="70C53229"/>
    <w:rsid w:val="70CF2B23"/>
    <w:rsid w:val="70D370B0"/>
    <w:rsid w:val="71165A60"/>
    <w:rsid w:val="71687EF5"/>
    <w:rsid w:val="717C564D"/>
    <w:rsid w:val="71B638DF"/>
    <w:rsid w:val="72297EC7"/>
    <w:rsid w:val="72366947"/>
    <w:rsid w:val="725A1C1E"/>
    <w:rsid w:val="725C0210"/>
    <w:rsid w:val="72983864"/>
    <w:rsid w:val="72B53C3D"/>
    <w:rsid w:val="72B77140"/>
    <w:rsid w:val="73072838"/>
    <w:rsid w:val="73E241BD"/>
    <w:rsid w:val="742C73A7"/>
    <w:rsid w:val="744B5915"/>
    <w:rsid w:val="744E6D78"/>
    <w:rsid w:val="74501460"/>
    <w:rsid w:val="74982FDD"/>
    <w:rsid w:val="749A4AB2"/>
    <w:rsid w:val="74AA048A"/>
    <w:rsid w:val="74B73437"/>
    <w:rsid w:val="74D6409A"/>
    <w:rsid w:val="74E4117C"/>
    <w:rsid w:val="74F76776"/>
    <w:rsid w:val="752C621B"/>
    <w:rsid w:val="754B6B49"/>
    <w:rsid w:val="754F51BE"/>
    <w:rsid w:val="75524A03"/>
    <w:rsid w:val="755719B8"/>
    <w:rsid w:val="75895C9B"/>
    <w:rsid w:val="759762B8"/>
    <w:rsid w:val="759F4DA5"/>
    <w:rsid w:val="75B0513C"/>
    <w:rsid w:val="75B3511C"/>
    <w:rsid w:val="760E6479"/>
    <w:rsid w:val="761428EF"/>
    <w:rsid w:val="761F5730"/>
    <w:rsid w:val="76237C45"/>
    <w:rsid w:val="762D19ED"/>
    <w:rsid w:val="763018D3"/>
    <w:rsid w:val="764B62BF"/>
    <w:rsid w:val="76714BC1"/>
    <w:rsid w:val="768B4656"/>
    <w:rsid w:val="769B4DA7"/>
    <w:rsid w:val="769D18F5"/>
    <w:rsid w:val="76D03DA1"/>
    <w:rsid w:val="76E36185"/>
    <w:rsid w:val="76EC706F"/>
    <w:rsid w:val="76FC5BC6"/>
    <w:rsid w:val="76FE43F2"/>
    <w:rsid w:val="770B2741"/>
    <w:rsid w:val="775D500F"/>
    <w:rsid w:val="775D62FA"/>
    <w:rsid w:val="775E1D39"/>
    <w:rsid w:val="77667266"/>
    <w:rsid w:val="777F7A55"/>
    <w:rsid w:val="77AC606A"/>
    <w:rsid w:val="77C9713B"/>
    <w:rsid w:val="780B4090"/>
    <w:rsid w:val="7856065F"/>
    <w:rsid w:val="786D21D4"/>
    <w:rsid w:val="78977098"/>
    <w:rsid w:val="78A56738"/>
    <w:rsid w:val="78A674B8"/>
    <w:rsid w:val="78BC2324"/>
    <w:rsid w:val="78C52812"/>
    <w:rsid w:val="78F44007"/>
    <w:rsid w:val="791237EE"/>
    <w:rsid w:val="791833F7"/>
    <w:rsid w:val="791C4F3C"/>
    <w:rsid w:val="7927365B"/>
    <w:rsid w:val="79A73060"/>
    <w:rsid w:val="79AC7C55"/>
    <w:rsid w:val="79E5213D"/>
    <w:rsid w:val="7A2A4B01"/>
    <w:rsid w:val="7A3D2AA9"/>
    <w:rsid w:val="7A5914AC"/>
    <w:rsid w:val="7A7D5F29"/>
    <w:rsid w:val="7A9377B5"/>
    <w:rsid w:val="7A974C2D"/>
    <w:rsid w:val="7AFC3108"/>
    <w:rsid w:val="7B0F1EA5"/>
    <w:rsid w:val="7B312C4A"/>
    <w:rsid w:val="7B633BF4"/>
    <w:rsid w:val="7B7516C8"/>
    <w:rsid w:val="7B805F76"/>
    <w:rsid w:val="7BB67D06"/>
    <w:rsid w:val="7BFD7C0B"/>
    <w:rsid w:val="7C074E2A"/>
    <w:rsid w:val="7C1D359E"/>
    <w:rsid w:val="7C5C5C93"/>
    <w:rsid w:val="7C706028"/>
    <w:rsid w:val="7C903D97"/>
    <w:rsid w:val="7CAA3B84"/>
    <w:rsid w:val="7CBD2179"/>
    <w:rsid w:val="7CBF5C2F"/>
    <w:rsid w:val="7CDB0B8A"/>
    <w:rsid w:val="7CEA57AC"/>
    <w:rsid w:val="7D511A68"/>
    <w:rsid w:val="7D864B9E"/>
    <w:rsid w:val="7D9F14A1"/>
    <w:rsid w:val="7DA245C3"/>
    <w:rsid w:val="7DBE30BA"/>
    <w:rsid w:val="7DC11B1A"/>
    <w:rsid w:val="7DC76F21"/>
    <w:rsid w:val="7DEF4615"/>
    <w:rsid w:val="7E0DDD24"/>
    <w:rsid w:val="7E606DA9"/>
    <w:rsid w:val="7E68446D"/>
    <w:rsid w:val="7EBD79FB"/>
    <w:rsid w:val="7ED31F44"/>
    <w:rsid w:val="7ED41CBC"/>
    <w:rsid w:val="7EE00B54"/>
    <w:rsid w:val="7EE81B9D"/>
    <w:rsid w:val="7F5301D8"/>
    <w:rsid w:val="7F592969"/>
    <w:rsid w:val="7FC22228"/>
    <w:rsid w:val="7FC82509"/>
    <w:rsid w:val="7FDD5BB8"/>
    <w:rsid w:val="7FFD05E8"/>
    <w:rsid w:val="BBFF0CAB"/>
    <w:rsid w:val="FDFDDC56"/>
    <w:rsid w:val="FEFF4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4"/>
    <w:next w:val="1"/>
    <w:qFormat/>
    <w:uiPriority w:val="1"/>
    <w:pPr>
      <w:spacing w:before="29"/>
      <w:jc w:val="center"/>
      <w:outlineLvl w:val="0"/>
    </w:pPr>
    <w:rPr>
      <w:sz w:val="32"/>
      <w:szCs w:val="32"/>
    </w:rPr>
  </w:style>
  <w:style w:type="paragraph" w:styleId="5">
    <w:name w:val="heading 2"/>
    <w:basedOn w:val="1"/>
    <w:next w:val="1"/>
    <w:qFormat/>
    <w:uiPriority w:val="1"/>
    <w:pPr>
      <w:outlineLvl w:val="1"/>
    </w:pPr>
    <w:rPr>
      <w:b/>
      <w:bCs/>
      <w:sz w:val="28"/>
      <w:szCs w:val="28"/>
    </w:rPr>
  </w:style>
  <w:style w:type="paragraph" w:styleId="6">
    <w:name w:val="heading 3"/>
    <w:basedOn w:val="1"/>
    <w:next w:val="1"/>
    <w:qFormat/>
    <w:uiPriority w:val="1"/>
    <w:pPr>
      <w:ind w:left="1912" w:hanging="488"/>
      <w:outlineLvl w:val="2"/>
    </w:pPr>
    <w:rPr>
      <w:rFonts w:ascii="黑体" w:hAnsi="黑体" w:eastAsia="黑体" w:cs="黑体"/>
      <w:b/>
      <w:bCs/>
      <w:sz w:val="24"/>
      <w:szCs w:val="24"/>
    </w:rPr>
  </w:style>
  <w:style w:type="paragraph" w:styleId="7">
    <w:name w:val="heading 4"/>
    <w:basedOn w:val="1"/>
    <w:next w:val="1"/>
    <w:qFormat/>
    <w:uiPriority w:val="1"/>
    <w:pPr>
      <w:outlineLvl w:val="3"/>
    </w:pPr>
    <w:rPr>
      <w:b/>
      <w:bCs/>
      <w:sz w:val="21"/>
      <w:szCs w:val="21"/>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sz w:val="18"/>
    </w:rPr>
  </w:style>
  <w:style w:type="paragraph" w:styleId="4">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8">
    <w:name w:val="Normal Indent"/>
    <w:basedOn w:val="1"/>
    <w:qFormat/>
    <w:uiPriority w:val="0"/>
    <w:pPr>
      <w:ind w:firstLine="420"/>
    </w:pPr>
    <w:rPr>
      <w:sz w:val="24"/>
    </w:rPr>
  </w:style>
  <w:style w:type="paragraph" w:styleId="9">
    <w:name w:val="annotation text"/>
    <w:basedOn w:val="1"/>
    <w:uiPriority w:val="0"/>
    <w:pPr>
      <w:jc w:val="left"/>
    </w:pPr>
  </w:style>
  <w:style w:type="paragraph" w:styleId="10">
    <w:name w:val="Body Text"/>
    <w:basedOn w:val="1"/>
    <w:next w:val="11"/>
    <w:qFormat/>
    <w:uiPriority w:val="1"/>
    <w:rPr>
      <w:sz w:val="21"/>
      <w:szCs w:val="21"/>
    </w:rPr>
  </w:style>
  <w:style w:type="paragraph" w:styleId="11">
    <w:name w:val="Body Text 2"/>
    <w:basedOn w:val="1"/>
    <w:qFormat/>
    <w:uiPriority w:val="0"/>
    <w:pPr>
      <w:spacing w:after="120" w:line="480" w:lineRule="auto"/>
    </w:pPr>
  </w:style>
  <w:style w:type="paragraph" w:styleId="12">
    <w:name w:val="Body Text Indent"/>
    <w:basedOn w:val="1"/>
    <w:qFormat/>
    <w:uiPriority w:val="0"/>
    <w:pPr>
      <w:ind w:firstLine="422" w:firstLineChars="200"/>
    </w:pPr>
    <w:rPr>
      <w:b/>
    </w:rPr>
  </w:style>
  <w:style w:type="paragraph" w:styleId="13">
    <w:name w:val="Plain Text"/>
    <w:basedOn w:val="1"/>
    <w:qFormat/>
    <w:uiPriority w:val="0"/>
    <w:rPr>
      <w:rFonts w:hAnsi="Courier New"/>
      <w:szCs w:val="20"/>
    </w:rPr>
  </w:style>
  <w:style w:type="paragraph" w:styleId="14">
    <w:name w:val="Body Text Indent 2"/>
    <w:basedOn w:val="1"/>
    <w:qFormat/>
    <w:uiPriority w:val="0"/>
    <w:pPr>
      <w:spacing w:line="360" w:lineRule="auto"/>
      <w:ind w:left="990"/>
    </w:pPr>
    <w:rPr>
      <w:sz w:val="2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paragraph" w:styleId="18">
    <w:name w:val="Normal (Web)"/>
    <w:basedOn w:val="1"/>
    <w:qFormat/>
    <w:uiPriority w:val="0"/>
    <w:pPr>
      <w:spacing w:before="75" w:after="75"/>
    </w:pPr>
    <w:rPr>
      <w:rFonts w:cs="Times New Roman"/>
      <w:sz w:val="24"/>
      <w:lang w:val="en-US" w:bidi="ar-SA"/>
    </w:rPr>
  </w:style>
  <w:style w:type="paragraph" w:styleId="19">
    <w:name w:val="Body Text First Indent 2"/>
    <w:basedOn w:val="12"/>
    <w:qFormat/>
    <w:uiPriority w:val="0"/>
    <w:pPr>
      <w:ind w:firstLine="420" w:firstLineChars="200"/>
    </w:pPr>
    <w:rPr>
      <w:kern w:val="0"/>
      <w:sz w:val="20"/>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paragraph" w:customStyle="1" w:styleId="25">
    <w:name w:val="Default"/>
    <w:basedOn w:val="4"/>
    <w:next w:val="3"/>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
    <w:name w:val="段"/>
    <w:next w:val="1"/>
    <w:qFormat/>
    <w:uiPriority w:val="99"/>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27">
    <w:name w:val="无间隔1"/>
    <w:basedOn w:val="1"/>
    <w:qFormat/>
    <w:uiPriority w:val="1"/>
    <w:pPr>
      <w:spacing w:line="400" w:lineRule="exact"/>
    </w:pPr>
    <w:rPr>
      <w:rFonts w:eastAsia="宋体"/>
      <w:sz w:val="24"/>
    </w:rPr>
  </w:style>
  <w:style w:type="table" w:customStyle="1" w:styleId="28">
    <w:name w:val="Table Normal"/>
    <w:unhideWhenUsed/>
    <w:qFormat/>
    <w:uiPriority w:val="2"/>
    <w:tblPr>
      <w:tblCellMar>
        <w:top w:w="0" w:type="dxa"/>
        <w:left w:w="0" w:type="dxa"/>
        <w:bottom w:w="0" w:type="dxa"/>
        <w:right w:w="0" w:type="dxa"/>
      </w:tblCellMar>
    </w:tblPr>
  </w:style>
  <w:style w:type="paragraph" w:customStyle="1" w:styleId="29">
    <w:name w:val="List Paragraph"/>
    <w:basedOn w:val="1"/>
    <w:qFormat/>
    <w:uiPriority w:val="1"/>
    <w:pPr>
      <w:ind w:left="938" w:firstLine="427"/>
    </w:pPr>
  </w:style>
  <w:style w:type="paragraph" w:customStyle="1" w:styleId="30">
    <w:name w:val="Table Paragraph"/>
    <w:basedOn w:val="1"/>
    <w:qFormat/>
    <w:uiPriority w:val="1"/>
  </w:style>
  <w:style w:type="paragraph" w:customStyle="1" w:styleId="31">
    <w:name w:val="p0"/>
    <w:basedOn w:val="1"/>
    <w:qFormat/>
    <w:uiPriority w:val="0"/>
    <w:pPr>
      <w:widowControl/>
    </w:pPr>
    <w:rPr>
      <w:rFonts w:ascii="Courier New" w:hAnsi="Courier New" w:cs="Courier New"/>
      <w:szCs w:val="21"/>
    </w:rPr>
  </w:style>
  <w:style w:type="paragraph" w:customStyle="1" w:styleId="32">
    <w:name w:val="p15"/>
    <w:basedOn w:val="1"/>
    <w:qFormat/>
    <w:uiPriority w:val="0"/>
    <w:pPr>
      <w:widowControl/>
    </w:pPr>
    <w:rPr>
      <w:rFonts w:ascii="Times New Roman" w:hAnsi="Times New Roman"/>
      <w:szCs w:val="21"/>
    </w:rPr>
  </w:style>
  <w:style w:type="paragraph" w:customStyle="1" w:styleId="33">
    <w:name w:val="二级条标题"/>
    <w:basedOn w:val="1"/>
    <w:next w:val="1"/>
    <w:qFormat/>
    <w:uiPriority w:val="0"/>
    <w:pPr>
      <w:widowControl/>
      <w:numPr>
        <w:ilvl w:val="3"/>
        <w:numId w:val="1"/>
      </w:numPr>
      <w:outlineLvl w:val="3"/>
    </w:pPr>
    <w:rPr>
      <w:rFonts w:eastAsia="黑体"/>
      <w:szCs w:val="20"/>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35">
    <w:name w:val="NormalCharacter"/>
    <w:link w:val="1"/>
    <w:qFormat/>
    <w:uiPriority w:val="0"/>
    <w:rPr>
      <w:rFonts w:ascii="宋体" w:hAnsi="宋体" w:eastAsia="宋体" w:cs="宋体"/>
      <w:sz w:val="22"/>
      <w:szCs w:val="22"/>
      <w:lang w:val="zh-CN" w:eastAsia="zh-CN" w:bidi="zh-CN"/>
    </w:rPr>
  </w:style>
  <w:style w:type="character" w:customStyle="1" w:styleId="36">
    <w:name w:val="A0"/>
    <w:qFormat/>
    <w:uiPriority w:val="0"/>
    <w:rPr>
      <w:rFonts w:cs="Avenir 65"/>
      <w:color w:val="000000"/>
      <w:sz w:val="18"/>
      <w:szCs w:val="18"/>
    </w:rPr>
  </w:style>
  <w:style w:type="character" w:customStyle="1" w:styleId="37">
    <w:name w:val="font11"/>
    <w:basedOn w:val="22"/>
    <w:qFormat/>
    <w:uiPriority w:val="0"/>
    <w:rPr>
      <w:rFonts w:hint="eastAsia" w:ascii="宋体" w:hAnsi="宋体" w:eastAsia="宋体" w:cs="宋体"/>
      <w:color w:val="000000"/>
      <w:sz w:val="20"/>
      <w:szCs w:val="20"/>
      <w:u w:val="none"/>
    </w:rPr>
  </w:style>
  <w:style w:type="character" w:customStyle="1" w:styleId="38">
    <w:name w:val="font01"/>
    <w:basedOn w:val="22"/>
    <w:qFormat/>
    <w:uiPriority w:val="0"/>
    <w:rPr>
      <w:rFonts w:hint="default" w:ascii="Times New Roman" w:hAnsi="Times New Roman" w:cs="Times New Roman"/>
      <w:color w:val="000000"/>
      <w:sz w:val="20"/>
      <w:szCs w:val="20"/>
      <w:u w:val="none"/>
    </w:rPr>
  </w:style>
  <w:style w:type="paragraph" w:customStyle="1" w:styleId="39">
    <w:name w:val="Medium Grid 2"/>
    <w:qFormat/>
    <w:uiPriority w:val="1"/>
    <w:rPr>
      <w:rFonts w:ascii="Calibri" w:hAnsi="Calibri" w:eastAsia="宋体" w:cs="Times New Roman"/>
      <w:sz w:val="22"/>
      <w:szCs w:val="22"/>
      <w:lang w:val="en-US" w:eastAsia="zh-CN" w:bidi="ar-SA"/>
    </w:rPr>
  </w:style>
  <w:style w:type="character" w:customStyle="1" w:styleId="40">
    <w:name w:val="PageNumber"/>
    <w:basedOn w:val="35"/>
    <w:qFormat/>
    <w:uiPriority w:val="0"/>
  </w:style>
  <w:style w:type="paragraph" w:customStyle="1" w:styleId="4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cs="Arial Unicode MS" w:eastAsiaTheme="minorEastAsia"/>
      <w:color w:val="000000"/>
      <w:kern w:val="2"/>
      <w:sz w:val="21"/>
      <w:szCs w:val="21"/>
      <w:u w:color="000000"/>
      <w:lang w:val="en-US" w:eastAsia="zh-CN" w:bidi="ar-SA"/>
    </w:rPr>
  </w:style>
  <w:style w:type="paragraph" w:customStyle="1" w:styleId="42">
    <w:name w:val="标书正文"/>
    <w:basedOn w:val="1"/>
    <w:qFormat/>
    <w:uiPriority w:val="0"/>
    <w:pPr>
      <w:spacing w:line="360" w:lineRule="auto"/>
      <w:ind w:firstLine="497" w:firstLineChars="207"/>
    </w:pPr>
    <w:rPr>
      <w:sz w:val="24"/>
      <w:szCs w:val="20"/>
    </w:rPr>
  </w:style>
  <w:style w:type="paragraph" w:customStyle="1" w:styleId="43">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44">
    <w:name w:val="WPS Plain"/>
    <w:qFormat/>
    <w:uiPriority w:val="0"/>
    <w:rPr>
      <w:rFonts w:ascii="Times New Roman" w:hAnsi="Times New Roman" w:eastAsia="宋体" w:cs="Times New Roman"/>
      <w:sz w:val="21"/>
      <w:szCs w:val="22"/>
      <w:lang w:val="en-US" w:eastAsia="zh-CN" w:bidi="ar-SA"/>
    </w:rPr>
  </w:style>
  <w:style w:type="paragraph" w:customStyle="1" w:styleId="45">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默认"/>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 w:type="paragraph" w:customStyle="1" w:styleId="47">
    <w:name w:val="默认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paragraph" w:customStyle="1" w:styleId="48">
    <w:name w:val="中等深浅网格 21"/>
    <w:qFormat/>
    <w:uiPriority w:val="0"/>
    <w:rPr>
      <w:rFonts w:ascii="Calibri" w:hAnsi="Calibri" w:eastAsia="Arial Unicode MS"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27145</Words>
  <Characters>29095</Characters>
  <Lines>163</Lines>
  <Paragraphs>46</Paragraphs>
  <TotalTime>1</TotalTime>
  <ScaleCrop>false</ScaleCrop>
  <LinksUpToDate>false</LinksUpToDate>
  <CharactersWithSpaces>30898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2019-05-21T11:50:00Z</dcterms:created>
  <dc:creator>Administrator</dc:creator>
  <cp:lastModifiedBy>Administrator</cp:lastModifiedBy>
  <cp:lastPrinted>2022-07-27T05:50:00Z</cp:lastPrinted>
  <dcterms:modified xsi:type="dcterms:W3CDTF">2022-12-08T04:08:20Z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2010</vt:lpwstr>
  </property>
  <property fmtid="{D5CDD505-2E9C-101B-9397-08002B2CF9AE}" pid="4" name="LastSaved">
    <vt:filetime>2019-05-20T00:00:00Z</vt:filetime>
  </property>
  <property fmtid="{D5CDD505-2E9C-101B-9397-08002B2CF9AE}" pid="5" name="KSOProductBuildVer">
    <vt:lpwstr>2052-11.1.0.13607</vt:lpwstr>
  </property>
  <property fmtid="{D5CDD505-2E9C-101B-9397-08002B2CF9AE}" pid="6" name="ICV">
    <vt:lpwstr>5ED56F7CE299482886E47D5AE2CF45A1</vt:lpwstr>
  </property>
</Properties>
</file>