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EAE34">
      <w:pPr>
        <w:widowControl/>
        <w:jc w:val="center"/>
        <w:rPr>
          <w:rFonts w:hint="eastAsia" w:asciiTheme="minorEastAsia" w:hAnsiTheme="minorEastAsia" w:eastAsiaTheme="minorEastAsia" w:cstheme="minorEastAsia"/>
          <w:b/>
          <w:bCs/>
          <w:color w:val="auto"/>
          <w:sz w:val="32"/>
          <w:szCs w:val="32"/>
          <w:highlight w:val="none"/>
          <w:lang w:val="en-US" w:bidi="ar"/>
        </w:rPr>
      </w:pPr>
    </w:p>
    <w:p w14:paraId="6AE5D76E">
      <w:pPr>
        <w:widowControl/>
        <w:jc w:val="center"/>
        <w:rPr>
          <w:rFonts w:hint="eastAsia" w:asciiTheme="minorEastAsia" w:hAnsiTheme="minorEastAsia" w:eastAsiaTheme="minorEastAsia" w:cstheme="minorEastAsia"/>
          <w:b/>
          <w:bCs/>
          <w:color w:val="auto"/>
          <w:sz w:val="44"/>
          <w:szCs w:val="44"/>
          <w:highlight w:val="none"/>
          <w:lang w:val="en-US" w:bidi="ar"/>
        </w:rPr>
      </w:pPr>
    </w:p>
    <w:p w14:paraId="0C8DF258">
      <w:pPr>
        <w:widowControl/>
        <w:jc w:val="center"/>
        <w:rPr>
          <w:rFonts w:hint="eastAsia" w:asciiTheme="minorEastAsia" w:hAnsiTheme="minorEastAsia" w:eastAsiaTheme="minorEastAsia" w:cstheme="minorEastAsia"/>
          <w:b/>
          <w:bCs/>
          <w:color w:val="auto"/>
          <w:sz w:val="44"/>
          <w:szCs w:val="44"/>
          <w:highlight w:val="none"/>
          <w:lang w:val="en-US" w:bidi="ar"/>
        </w:rPr>
      </w:pPr>
    </w:p>
    <w:p w14:paraId="741C506D">
      <w:pPr>
        <w:pStyle w:val="29"/>
        <w:rPr>
          <w:rFonts w:hint="eastAsia" w:asciiTheme="minorEastAsia" w:hAnsiTheme="minorEastAsia" w:eastAsiaTheme="minorEastAsia" w:cstheme="minorEastAsia"/>
          <w:b/>
          <w:bCs/>
          <w:color w:val="auto"/>
          <w:sz w:val="44"/>
          <w:szCs w:val="44"/>
          <w:highlight w:val="none"/>
          <w:lang w:val="en-US" w:bidi="ar"/>
        </w:rPr>
      </w:pPr>
    </w:p>
    <w:p w14:paraId="5BD54B3F">
      <w:pPr>
        <w:widowControl/>
        <w:jc w:val="both"/>
        <w:rPr>
          <w:rFonts w:hint="eastAsia" w:asciiTheme="minorEastAsia" w:hAnsiTheme="minorEastAsia" w:eastAsiaTheme="minorEastAsia" w:cstheme="minorEastAsia"/>
          <w:b/>
          <w:bCs/>
          <w:color w:val="auto"/>
          <w:sz w:val="44"/>
          <w:szCs w:val="44"/>
          <w:highlight w:val="none"/>
          <w:lang w:val="en-US" w:bidi="ar"/>
        </w:rPr>
      </w:pPr>
    </w:p>
    <w:p w14:paraId="4816DD67">
      <w:pPr>
        <w:widowControl/>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bidi="ar"/>
        </w:rPr>
        <w:t>政府采购</w:t>
      </w:r>
    </w:p>
    <w:p w14:paraId="0B29C856">
      <w:pPr>
        <w:widowControl/>
        <w:spacing w:line="360" w:lineRule="auto"/>
        <w:jc w:val="center"/>
        <w:rPr>
          <w:rFonts w:hint="eastAsia" w:asciiTheme="minorEastAsia" w:hAnsiTheme="minorEastAsia" w:eastAsiaTheme="minorEastAsia" w:cstheme="minorEastAsia"/>
          <w:b/>
          <w:bCs/>
          <w:color w:val="auto"/>
          <w:sz w:val="44"/>
          <w:szCs w:val="44"/>
          <w:highlight w:val="none"/>
          <w:lang w:val="en-US"/>
        </w:rPr>
      </w:pPr>
      <w:r>
        <w:rPr>
          <w:rFonts w:hint="eastAsia" w:asciiTheme="minorEastAsia" w:hAnsiTheme="minorEastAsia" w:eastAsiaTheme="minorEastAsia" w:cstheme="minorEastAsia"/>
          <w:b/>
          <w:bCs/>
          <w:color w:val="auto"/>
          <w:sz w:val="44"/>
          <w:szCs w:val="44"/>
          <w:highlight w:val="none"/>
          <w:lang w:val="en-US"/>
        </w:rPr>
        <w:t>竞争性磋商文件</w:t>
      </w:r>
    </w:p>
    <w:p w14:paraId="523F24FD">
      <w:pPr>
        <w:widowControl/>
        <w:jc w:val="center"/>
        <w:rPr>
          <w:rFonts w:hint="eastAsia" w:asciiTheme="minorEastAsia" w:hAnsiTheme="minorEastAsia" w:eastAsiaTheme="minorEastAsia" w:cstheme="minorEastAsia"/>
          <w:color w:val="auto"/>
          <w:sz w:val="32"/>
          <w:szCs w:val="32"/>
          <w:highlight w:val="none"/>
        </w:rPr>
      </w:pPr>
    </w:p>
    <w:p w14:paraId="1041602D">
      <w:pPr>
        <w:rPr>
          <w:rFonts w:hint="eastAsia" w:asciiTheme="minorEastAsia" w:hAnsiTheme="minorEastAsia" w:eastAsiaTheme="minorEastAsia" w:cstheme="minorEastAsia"/>
          <w:color w:val="auto"/>
          <w:highlight w:val="none"/>
        </w:rPr>
      </w:pPr>
    </w:p>
    <w:p w14:paraId="43112241">
      <w:pPr>
        <w:pStyle w:val="29"/>
        <w:rPr>
          <w:rFonts w:hint="eastAsia" w:asciiTheme="minorEastAsia" w:hAnsiTheme="minorEastAsia" w:eastAsiaTheme="minorEastAsia" w:cstheme="minorEastAsia"/>
          <w:color w:val="auto"/>
          <w:highlight w:val="none"/>
        </w:rPr>
      </w:pPr>
    </w:p>
    <w:p w14:paraId="137B5600">
      <w:pPr>
        <w:rPr>
          <w:rFonts w:hint="eastAsia" w:asciiTheme="minorEastAsia" w:hAnsiTheme="minorEastAsia" w:eastAsiaTheme="minorEastAsia" w:cstheme="minorEastAsia"/>
          <w:color w:val="auto"/>
          <w:highlight w:val="none"/>
        </w:rPr>
      </w:pPr>
    </w:p>
    <w:p w14:paraId="343C48E4">
      <w:pPr>
        <w:pStyle w:val="29"/>
        <w:rPr>
          <w:rFonts w:hint="eastAsia" w:asciiTheme="minorEastAsia" w:hAnsiTheme="minorEastAsia" w:eastAsiaTheme="minorEastAsia" w:cstheme="minorEastAsia"/>
          <w:color w:val="auto"/>
          <w:highlight w:val="none"/>
        </w:rPr>
      </w:pPr>
    </w:p>
    <w:p w14:paraId="75C76EFB">
      <w:pPr>
        <w:pStyle w:val="29"/>
        <w:rPr>
          <w:rFonts w:hint="eastAsia" w:asciiTheme="minorEastAsia" w:hAnsiTheme="minorEastAsia" w:eastAsiaTheme="minorEastAsia" w:cstheme="minorEastAsia"/>
          <w:color w:val="auto"/>
          <w:highlight w:val="none"/>
        </w:rPr>
      </w:pPr>
    </w:p>
    <w:p w14:paraId="0D2182BE">
      <w:pPr>
        <w:pStyle w:val="29"/>
        <w:rPr>
          <w:rFonts w:hint="eastAsia" w:asciiTheme="minorEastAsia" w:hAnsiTheme="minorEastAsia" w:eastAsiaTheme="minorEastAsia" w:cstheme="minorEastAsia"/>
          <w:color w:val="auto"/>
          <w:highlight w:val="none"/>
        </w:rPr>
      </w:pPr>
    </w:p>
    <w:p w14:paraId="71507CE1">
      <w:pPr>
        <w:pStyle w:val="29"/>
        <w:rPr>
          <w:rFonts w:hint="eastAsia" w:asciiTheme="minorEastAsia" w:hAnsiTheme="minorEastAsia" w:eastAsiaTheme="minorEastAsia" w:cstheme="minorEastAsia"/>
          <w:color w:val="auto"/>
          <w:highlight w:val="none"/>
        </w:rPr>
      </w:pPr>
    </w:p>
    <w:p w14:paraId="73579137">
      <w:pPr>
        <w:pStyle w:val="29"/>
        <w:rPr>
          <w:rFonts w:hint="eastAsia" w:asciiTheme="minorEastAsia" w:hAnsiTheme="minorEastAsia" w:eastAsiaTheme="minorEastAsia" w:cstheme="minorEastAsia"/>
          <w:color w:val="auto"/>
          <w:highlight w:val="none"/>
        </w:rPr>
      </w:pPr>
    </w:p>
    <w:p w14:paraId="63D01280">
      <w:pPr>
        <w:pStyle w:val="29"/>
        <w:rPr>
          <w:rFonts w:hint="eastAsia" w:asciiTheme="minorEastAsia" w:hAnsiTheme="minorEastAsia" w:eastAsiaTheme="minorEastAsia" w:cstheme="minorEastAsia"/>
          <w:color w:val="auto"/>
          <w:highlight w:val="none"/>
        </w:rPr>
      </w:pPr>
    </w:p>
    <w:p w14:paraId="3881D668">
      <w:pPr>
        <w:pStyle w:val="29"/>
        <w:rPr>
          <w:rFonts w:hint="eastAsia" w:asciiTheme="minorEastAsia" w:hAnsiTheme="minorEastAsia" w:eastAsiaTheme="minorEastAsia" w:cstheme="minorEastAsia"/>
          <w:color w:val="auto"/>
          <w:highlight w:val="none"/>
        </w:rPr>
      </w:pPr>
    </w:p>
    <w:tbl>
      <w:tblPr>
        <w:tblStyle w:val="24"/>
        <w:tblW w:w="8519" w:type="dxa"/>
        <w:tblInd w:w="0" w:type="dxa"/>
        <w:tblLayout w:type="fixed"/>
        <w:tblCellMar>
          <w:top w:w="0" w:type="dxa"/>
          <w:left w:w="108" w:type="dxa"/>
          <w:bottom w:w="0" w:type="dxa"/>
          <w:right w:w="108" w:type="dxa"/>
        </w:tblCellMar>
      </w:tblPr>
      <w:tblGrid>
        <w:gridCol w:w="2088"/>
        <w:gridCol w:w="356"/>
        <w:gridCol w:w="6075"/>
      </w:tblGrid>
      <w:tr w14:paraId="0841C975">
        <w:tblPrEx>
          <w:tblCellMar>
            <w:top w:w="0" w:type="dxa"/>
            <w:left w:w="108" w:type="dxa"/>
            <w:bottom w:w="0" w:type="dxa"/>
            <w:right w:w="108" w:type="dxa"/>
          </w:tblCellMar>
        </w:tblPrEx>
        <w:trPr>
          <w:trHeight w:val="676" w:hRule="atLeast"/>
        </w:trPr>
        <w:tc>
          <w:tcPr>
            <w:tcW w:w="2088" w:type="dxa"/>
            <w:vAlign w:val="center"/>
          </w:tcPr>
          <w:p w14:paraId="337FB9A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项目名称</w:t>
            </w:r>
          </w:p>
        </w:tc>
        <w:tc>
          <w:tcPr>
            <w:tcW w:w="356" w:type="dxa"/>
            <w:vAlign w:val="center"/>
          </w:tcPr>
          <w:p w14:paraId="4B1C548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42BF1A19">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吉木乃县别斯铁热克乡2025 年度渠道维修工程</w:t>
            </w:r>
          </w:p>
        </w:tc>
      </w:tr>
      <w:tr w14:paraId="0ED15F88">
        <w:tblPrEx>
          <w:tblCellMar>
            <w:top w:w="0" w:type="dxa"/>
            <w:left w:w="108" w:type="dxa"/>
            <w:bottom w:w="0" w:type="dxa"/>
            <w:right w:w="108" w:type="dxa"/>
          </w:tblCellMar>
        </w:tblPrEx>
        <w:trPr>
          <w:trHeight w:val="90" w:hRule="atLeast"/>
        </w:trPr>
        <w:tc>
          <w:tcPr>
            <w:tcW w:w="2088" w:type="dxa"/>
            <w:vAlign w:val="center"/>
          </w:tcPr>
          <w:p w14:paraId="502B07BE">
            <w:pPr>
              <w:jc w:val="distribute"/>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采购编号</w:t>
            </w:r>
          </w:p>
        </w:tc>
        <w:tc>
          <w:tcPr>
            <w:tcW w:w="356" w:type="dxa"/>
            <w:vAlign w:val="center"/>
          </w:tcPr>
          <w:p w14:paraId="72B8C6CA">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48F48905">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XJHS-2025-131</w:t>
            </w:r>
          </w:p>
        </w:tc>
      </w:tr>
      <w:tr w14:paraId="34CDA5E6">
        <w:tblPrEx>
          <w:tblCellMar>
            <w:top w:w="0" w:type="dxa"/>
            <w:left w:w="108" w:type="dxa"/>
            <w:bottom w:w="0" w:type="dxa"/>
            <w:right w:w="108" w:type="dxa"/>
          </w:tblCellMar>
        </w:tblPrEx>
        <w:trPr>
          <w:trHeight w:val="676" w:hRule="atLeast"/>
        </w:trPr>
        <w:tc>
          <w:tcPr>
            <w:tcW w:w="2088" w:type="dxa"/>
            <w:vAlign w:val="center"/>
          </w:tcPr>
          <w:p w14:paraId="08E566DD">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采    购   人</w:t>
            </w:r>
          </w:p>
        </w:tc>
        <w:tc>
          <w:tcPr>
            <w:tcW w:w="356" w:type="dxa"/>
            <w:vAlign w:val="center"/>
          </w:tcPr>
          <w:p w14:paraId="3721D073">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1A1B3758">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别斯铁热克乡乡政府</w:t>
            </w:r>
          </w:p>
        </w:tc>
      </w:tr>
      <w:tr w14:paraId="6C1EF09A">
        <w:tblPrEx>
          <w:tblCellMar>
            <w:top w:w="0" w:type="dxa"/>
            <w:left w:w="108" w:type="dxa"/>
            <w:bottom w:w="0" w:type="dxa"/>
            <w:right w:w="108" w:type="dxa"/>
          </w:tblCellMar>
        </w:tblPrEx>
        <w:trPr>
          <w:trHeight w:val="676" w:hRule="atLeast"/>
        </w:trPr>
        <w:tc>
          <w:tcPr>
            <w:tcW w:w="2088" w:type="dxa"/>
            <w:vAlign w:val="center"/>
          </w:tcPr>
          <w:p w14:paraId="431D2284">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采购代理机构</w:t>
            </w:r>
          </w:p>
        </w:tc>
        <w:tc>
          <w:tcPr>
            <w:tcW w:w="356" w:type="dxa"/>
            <w:vAlign w:val="center"/>
          </w:tcPr>
          <w:p w14:paraId="0B3B9421">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5619AB16">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新疆科辰工程项目管理有限公司</w:t>
            </w:r>
          </w:p>
        </w:tc>
      </w:tr>
      <w:tr w14:paraId="391F7580">
        <w:tblPrEx>
          <w:tblCellMar>
            <w:top w:w="0" w:type="dxa"/>
            <w:left w:w="108" w:type="dxa"/>
            <w:bottom w:w="0" w:type="dxa"/>
            <w:right w:w="108" w:type="dxa"/>
          </w:tblCellMar>
        </w:tblPrEx>
        <w:trPr>
          <w:trHeight w:val="676" w:hRule="atLeast"/>
        </w:trPr>
        <w:tc>
          <w:tcPr>
            <w:tcW w:w="2088" w:type="dxa"/>
            <w:vAlign w:val="center"/>
          </w:tcPr>
          <w:p w14:paraId="0E16A3B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时间</w:t>
            </w:r>
          </w:p>
        </w:tc>
        <w:tc>
          <w:tcPr>
            <w:tcW w:w="356" w:type="dxa"/>
            <w:vAlign w:val="center"/>
          </w:tcPr>
          <w:p w14:paraId="79114D01">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50049DE1">
            <w:pPr>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二零二</w:t>
            </w:r>
            <w:r>
              <w:rPr>
                <w:rFonts w:hint="eastAsia" w:asciiTheme="minorEastAsia" w:hAnsiTheme="minorEastAsia" w:eastAsiaTheme="minorEastAsia" w:cstheme="minorEastAsia"/>
                <w:color w:val="auto"/>
                <w:sz w:val="28"/>
                <w:szCs w:val="28"/>
                <w:highlight w:val="none"/>
                <w:lang w:val="en-US" w:eastAsia="zh-CN" w:bidi="ar"/>
              </w:rPr>
              <w:t>五</w:t>
            </w:r>
            <w:r>
              <w:rPr>
                <w:rFonts w:hint="eastAsia" w:asciiTheme="minorEastAsia" w:hAnsiTheme="minorEastAsia" w:eastAsiaTheme="minorEastAsia" w:cstheme="minorEastAsia"/>
                <w:color w:val="auto"/>
                <w:sz w:val="28"/>
                <w:szCs w:val="28"/>
                <w:highlight w:val="none"/>
                <w:lang w:val="en-US" w:bidi="ar"/>
              </w:rPr>
              <w:t>年</w:t>
            </w:r>
            <w:r>
              <w:rPr>
                <w:rFonts w:hint="eastAsia" w:asciiTheme="minorEastAsia" w:hAnsiTheme="minorEastAsia" w:eastAsiaTheme="minorEastAsia" w:cstheme="minorEastAsia"/>
                <w:color w:val="auto"/>
                <w:sz w:val="28"/>
                <w:szCs w:val="28"/>
                <w:highlight w:val="none"/>
                <w:lang w:val="en-US" w:eastAsia="zh-CN" w:bidi="ar"/>
              </w:rPr>
              <w:t>七</w:t>
            </w:r>
            <w:r>
              <w:rPr>
                <w:rFonts w:hint="eastAsia" w:asciiTheme="minorEastAsia" w:hAnsiTheme="minorEastAsia" w:eastAsiaTheme="minorEastAsia" w:cstheme="minorEastAsia"/>
                <w:color w:val="auto"/>
                <w:sz w:val="28"/>
                <w:szCs w:val="28"/>
                <w:highlight w:val="none"/>
                <w:lang w:val="en-US" w:bidi="ar"/>
              </w:rPr>
              <w:t>月</w:t>
            </w:r>
          </w:p>
        </w:tc>
      </w:tr>
    </w:tbl>
    <w:p w14:paraId="68387C2C">
      <w:pPr>
        <w:rPr>
          <w:rFonts w:hint="eastAsia" w:asciiTheme="minorEastAsia" w:hAnsiTheme="minorEastAsia" w:eastAsiaTheme="minorEastAsia" w:cstheme="minorEastAsia"/>
          <w:color w:val="auto"/>
          <w:sz w:val="36"/>
          <w:szCs w:val="36"/>
          <w:highlight w:val="none"/>
        </w:rPr>
      </w:pPr>
    </w:p>
    <w:p w14:paraId="0EA977EC">
      <w:pPr>
        <w:pStyle w:val="29"/>
        <w:rPr>
          <w:rFonts w:hint="eastAsia" w:asciiTheme="minorEastAsia" w:hAnsiTheme="minorEastAsia" w:eastAsiaTheme="minorEastAsia" w:cstheme="minorEastAsia"/>
          <w:color w:val="auto"/>
          <w:highlight w:val="none"/>
          <w:lang w:val="zh-CN" w:bidi="zh-CN"/>
        </w:rPr>
      </w:pPr>
    </w:p>
    <w:p w14:paraId="29D04FE0">
      <w:pPr>
        <w:pStyle w:val="29"/>
        <w:rPr>
          <w:rFonts w:hint="eastAsia" w:asciiTheme="minorEastAsia" w:hAnsiTheme="minorEastAsia" w:eastAsiaTheme="minorEastAsia" w:cstheme="minorEastAsia"/>
          <w:color w:val="auto"/>
          <w:highlight w:val="none"/>
          <w:lang w:val="zh-CN" w:bidi="zh-CN"/>
        </w:rPr>
      </w:pPr>
    </w:p>
    <w:p w14:paraId="15D5D8D1">
      <w:pPr>
        <w:pStyle w:val="6"/>
        <w:keepNext w:val="0"/>
        <w:keepLines w:val="0"/>
        <w:pageBreakBefore/>
        <w:widowControl w:val="0"/>
        <w:kinsoku/>
        <w:wordWrap/>
        <w:overflowPunct/>
        <w:topLinePunct w:val="0"/>
        <w:autoSpaceDE w:val="0"/>
        <w:autoSpaceDN w:val="0"/>
        <w:bidi w:val="0"/>
        <w:adjustRightInd/>
        <w:snapToGrid/>
        <w:ind w:right="113"/>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目 录</w:t>
      </w:r>
    </w:p>
    <w:p w14:paraId="6B734E28">
      <w:pPr>
        <w:pStyle w:val="6"/>
        <w:ind w:right="116"/>
        <w:jc w:val="both"/>
        <w:rPr>
          <w:rFonts w:hint="eastAsia" w:asciiTheme="minorEastAsia" w:hAnsiTheme="minorEastAsia" w:eastAsiaTheme="minorEastAsia" w:cstheme="minorEastAsia"/>
          <w:b w:val="0"/>
          <w:bCs w:val="0"/>
          <w:color w:val="auto"/>
          <w:sz w:val="28"/>
          <w:szCs w:val="28"/>
          <w:highlight w:val="none"/>
        </w:rPr>
      </w:pPr>
    </w:p>
    <w:sdt>
      <w:sdtPr>
        <w:rPr>
          <w:rFonts w:hint="eastAsia" w:asciiTheme="minorEastAsia" w:hAnsiTheme="minorEastAsia" w:eastAsiaTheme="minorEastAsia" w:cstheme="minorEastAsia"/>
          <w:color w:val="auto"/>
          <w:sz w:val="21"/>
          <w:highlight w:val="none"/>
        </w:rPr>
        <w:id w:val="147478943"/>
        <w15:color w:val="DBDBDB"/>
        <w:docPartObj>
          <w:docPartGallery w:val="Table of Contents"/>
          <w:docPartUnique/>
        </w:docPartObj>
      </w:sdtPr>
      <w:sdtEndPr>
        <w:rPr>
          <w:rFonts w:hint="eastAsia" w:asciiTheme="minorEastAsia" w:hAnsiTheme="minorEastAsia" w:eastAsiaTheme="minorEastAsia" w:cstheme="minorEastAsia"/>
          <w:color w:val="auto"/>
          <w:sz w:val="21"/>
          <w:highlight w:val="none"/>
        </w:rPr>
      </w:sdtEndPr>
      <w:sdtContent>
        <w:p w14:paraId="066B3C3D">
          <w:pPr>
            <w:jc w:val="center"/>
            <w:rPr>
              <w:rFonts w:hint="eastAsia" w:asciiTheme="minorEastAsia" w:hAnsiTheme="minorEastAsia" w:eastAsiaTheme="minorEastAsia" w:cstheme="minorEastAsia"/>
              <w:color w:val="auto"/>
              <w:highlight w:val="none"/>
            </w:rPr>
          </w:pPr>
        </w:p>
        <w:p w14:paraId="01C29B46">
          <w:pPr>
            <w:pStyle w:val="19"/>
            <w:tabs>
              <w:tab w:val="right" w:leader="dot" w:pos="8360"/>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TOC \o "1-1" \h \u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"_Toc25167"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第一章</w:t>
          </w:r>
          <w:r>
            <w:rPr>
              <w:rFonts w:hint="eastAsia" w:asciiTheme="minorEastAsia" w:hAnsiTheme="minorEastAsia" w:eastAsiaTheme="minorEastAsia" w:cstheme="minorEastAsia"/>
              <w:color w:val="auto"/>
              <w:sz w:val="24"/>
              <w:szCs w:val="24"/>
              <w:highlight w:val="none"/>
              <w:lang w:val="en-US"/>
            </w:rPr>
            <w:t xml:space="preserve">  竞争性</w:t>
          </w:r>
          <w:r>
            <w:rPr>
              <w:rFonts w:hint="eastAsia" w:asciiTheme="minorEastAsia" w:hAnsiTheme="minorEastAsia" w:eastAsiaTheme="minorEastAsia" w:cstheme="minorEastAsia"/>
              <w:color w:val="auto"/>
              <w:sz w:val="24"/>
              <w:szCs w:val="24"/>
              <w:highlight w:val="none"/>
            </w:rPr>
            <w:t>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_Toc25167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56A7A49">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"_Toc25134"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 w:val="24"/>
              <w:szCs w:val="24"/>
              <w:highlight w:val="none"/>
            </w:rPr>
            <w:t>第二章</w:t>
          </w:r>
          <w:r>
            <w:rPr>
              <w:rFonts w:hint="eastAsia" w:asciiTheme="minorEastAsia" w:hAnsiTheme="minorEastAsia" w:eastAsiaTheme="minorEastAsia" w:cstheme="minorEastAsia"/>
              <w:bCs/>
              <w:color w:val="auto"/>
              <w:sz w:val="24"/>
              <w:szCs w:val="24"/>
              <w:highlight w:val="none"/>
              <w:lang w:val="en-US"/>
            </w:rPr>
            <w:t xml:space="preserve">  </w:t>
          </w:r>
          <w:r>
            <w:rPr>
              <w:rFonts w:hint="eastAsia" w:asciiTheme="minorEastAsia" w:hAnsiTheme="minorEastAsia" w:eastAsiaTheme="minorEastAsia" w:cstheme="minorEastAsia"/>
              <w:bCs/>
              <w:color w:val="auto"/>
              <w:sz w:val="24"/>
              <w:szCs w:val="24"/>
              <w:highlight w:val="none"/>
            </w:rPr>
            <w:t>磋商须知及前附表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_Toc25134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48E4AE2A">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"_Toc4926"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 xml:space="preserve">章  </w:t>
          </w:r>
          <w:r>
            <w:rPr>
              <w:rFonts w:hint="eastAsia" w:asciiTheme="minorEastAsia" w:hAnsiTheme="minorEastAsia" w:eastAsiaTheme="minorEastAsia" w:cstheme="minorEastAsia"/>
              <w:color w:val="auto"/>
              <w:sz w:val="24"/>
              <w:szCs w:val="24"/>
              <w:highlight w:val="none"/>
              <w:lang w:val="en-US"/>
            </w:rPr>
            <w:t>政府采购合同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_Toc4926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5CE50E2">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"_Toc16377"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2"/>
              <w:sz w:val="24"/>
              <w:szCs w:val="24"/>
              <w:highlight w:val="none"/>
              <w:lang w:val="en-US" w:bidi="ar"/>
            </w:rPr>
            <w:t>第四章  采购需求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_Toc16377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8DA8D7F">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2"/>
              <w:sz w:val="24"/>
              <w:szCs w:val="24"/>
              <w:highlight w:val="none"/>
              <w:lang w:val="en-US" w:bidi="ar"/>
            </w:rPr>
            <w:t>第五章  评标方法和标准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5</w:t>
          </w:r>
        </w:p>
        <w:p w14:paraId="7725952E">
          <w:pPr>
            <w:pStyle w:val="19"/>
            <w:tabs>
              <w:tab w:val="right" w:leader="dot" w:pos="8360"/>
            </w:tabs>
            <w:spacing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rPr>
            <w:t xml:space="preserve">第六章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"_Toc31163"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磋商响应文件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9</w:t>
          </w:r>
        </w:p>
        <w:p w14:paraId="59D30951">
          <w:pPr>
            <w:pStyle w:val="19"/>
            <w:tabs>
              <w:tab w:val="right" w:pos="2400"/>
              <w:tab w:val="right" w:leader="dot" w:pos="9910"/>
            </w:tabs>
            <w:rPr>
              <w:rFonts w:hint="eastAsia" w:asciiTheme="minorEastAsia" w:hAnsiTheme="minorEastAsia" w:eastAsiaTheme="minorEastAsia" w:cstheme="minorEastAsia"/>
              <w:color w:val="auto"/>
              <w:highlight w:val="none"/>
            </w:rPr>
          </w:pPr>
        </w:p>
        <w:p w14:paraId="45CC173A">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end"/>
          </w:r>
        </w:p>
      </w:sdtContent>
    </w:sdt>
    <w:p w14:paraId="502617FC">
      <w:pPr>
        <w:pStyle w:val="7"/>
        <w:tabs>
          <w:tab w:val="left" w:pos="1285"/>
        </w:tabs>
        <w:adjustRightInd w:val="0"/>
        <w:snapToGrid w:val="0"/>
        <w:spacing w:before="0"/>
        <w:rPr>
          <w:rFonts w:hint="eastAsia" w:asciiTheme="minorEastAsia" w:hAnsiTheme="minorEastAsia" w:eastAsiaTheme="minorEastAsia" w:cstheme="minorEastAsia"/>
          <w:color w:val="auto"/>
          <w:highlight w:val="none"/>
        </w:rPr>
        <w:sectPr>
          <w:pgSz w:w="11910" w:h="16850"/>
          <w:pgMar w:top="1440" w:right="1800" w:bottom="1440" w:left="1800" w:header="720" w:footer="720" w:gutter="0"/>
          <w:cols w:space="720" w:num="1"/>
        </w:sectPr>
      </w:pPr>
      <w:bookmarkStart w:id="0" w:name="_Toc22300"/>
      <w:bookmarkStart w:id="1" w:name="_Toc25167"/>
      <w:bookmarkStart w:id="2" w:name="_Toc4063"/>
    </w:p>
    <w:p w14:paraId="732652D7">
      <w:pPr>
        <w:pStyle w:val="7"/>
        <w:tabs>
          <w:tab w:val="left" w:pos="1285"/>
        </w:tabs>
        <w:adjustRightInd w:val="0"/>
        <w:snapToGrid w:val="0"/>
        <w:spacing w:befor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第一章</w:t>
      </w:r>
      <w:r>
        <w:rPr>
          <w:rFonts w:hint="eastAsia" w:asciiTheme="minorEastAsia" w:hAnsiTheme="minorEastAsia" w:eastAsiaTheme="minorEastAsia" w:cstheme="minorEastAsia"/>
          <w:color w:val="auto"/>
          <w:highlight w:val="none"/>
          <w:lang w:val="en-US"/>
        </w:rPr>
        <w:t xml:space="preserve">  </w:t>
      </w:r>
      <w:bookmarkEnd w:id="0"/>
      <w:bookmarkEnd w:id="1"/>
      <w:bookmarkEnd w:id="2"/>
      <w:r>
        <w:rPr>
          <w:rFonts w:hint="eastAsia" w:asciiTheme="minorEastAsia" w:hAnsiTheme="minorEastAsia" w:eastAsiaTheme="minorEastAsia" w:cstheme="minorEastAsia"/>
          <w:color w:val="auto"/>
          <w:highlight w:val="none"/>
        </w:rPr>
        <w:t>竞争性磋商公告</w:t>
      </w:r>
    </w:p>
    <w:p w14:paraId="4E06465D">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3" w:name="_Toc28359089"/>
      <w:bookmarkStart w:id="4" w:name="_Toc35393798"/>
      <w:bookmarkStart w:id="5" w:name="_Toc28359012"/>
      <w:bookmarkStart w:id="6" w:name="_Toc35393629"/>
      <w:r>
        <w:rPr>
          <w:rFonts w:hint="eastAsia" w:asciiTheme="minorEastAsia" w:hAnsiTheme="minorEastAsia" w:eastAsiaTheme="minorEastAsia" w:cstheme="minorEastAsia"/>
          <w:color w:val="auto"/>
          <w:sz w:val="24"/>
          <w:szCs w:val="24"/>
          <w:highlight w:val="none"/>
          <w:lang w:val="en-US" w:eastAsia="zh-CN"/>
        </w:rPr>
        <w:t>吉木乃县别斯铁热克乡2025 年度渠道维修工程的潜在供应商应在政采云平台线上获取获取磋商文件，并于2025年07月22日11时00分（北京时间）前提交响应文件。</w:t>
      </w:r>
    </w:p>
    <w:p w14:paraId="3D251800">
      <w:pPr>
        <w:autoSpaceDE/>
        <w:autoSpaceDN/>
        <w:spacing w:line="440" w:lineRule="exact"/>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一、项目基本情况</w:t>
      </w:r>
    </w:p>
    <w:p w14:paraId="6F6DAAB8">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XJHS-2025-131</w:t>
      </w:r>
    </w:p>
    <w:p w14:paraId="70208FB6">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吉木乃县别斯铁热克乡2025 年度渠道维修工程</w:t>
      </w:r>
    </w:p>
    <w:p w14:paraId="5566F18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w:t>
      </w:r>
    </w:p>
    <w:p w14:paraId="7843537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2800000</w:t>
      </w:r>
      <w:r>
        <w:rPr>
          <w:rFonts w:hint="eastAsia" w:asciiTheme="minorEastAsia" w:hAnsiTheme="minorEastAsia" w:eastAsiaTheme="minorEastAsia" w:cstheme="minorEastAsia"/>
          <w:color w:val="auto"/>
          <w:sz w:val="24"/>
          <w:szCs w:val="24"/>
          <w:highlight w:val="none"/>
        </w:rPr>
        <w:t>元</w:t>
      </w:r>
    </w:p>
    <w:p w14:paraId="63AA0A7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val="en-US" w:eastAsia="zh-CN"/>
        </w:rPr>
        <w:t>2405368.76元</w:t>
      </w:r>
    </w:p>
    <w:p w14:paraId="01FBCB6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采购需求：具体内容详见工程量清单。</w:t>
      </w:r>
    </w:p>
    <w:p w14:paraId="1A08420E">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val="en-US" w:eastAsia="zh-CN"/>
        </w:rPr>
        <w:t>详见磋商文件</w:t>
      </w:r>
      <w:r>
        <w:rPr>
          <w:rFonts w:hint="eastAsia" w:asciiTheme="minorEastAsia" w:hAnsiTheme="minorEastAsia" w:eastAsiaTheme="minorEastAsia" w:cstheme="minorEastAsia"/>
          <w:color w:val="auto"/>
          <w:sz w:val="24"/>
          <w:szCs w:val="24"/>
          <w:highlight w:val="none"/>
        </w:rPr>
        <w:t>。</w:t>
      </w:r>
    </w:p>
    <w:p w14:paraId="38CF00F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本项目（否）接受联合体投标。</w:t>
      </w:r>
    </w:p>
    <w:p w14:paraId="42A63D8F">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二、申请人的资格要求：</w:t>
      </w:r>
    </w:p>
    <w:p w14:paraId="3466A74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6F1147B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color w:val="auto"/>
          <w:sz w:val="24"/>
          <w:szCs w:val="24"/>
          <w:highlight w:val="none"/>
        </w:rPr>
        <w:t>专门面向中小企业</w:t>
      </w:r>
    </w:p>
    <w:p w14:paraId="39D4B97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6548C89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（1）在中华人民共和国境内注册，具有有效的营业执照，有能力提供本项目全部招标内容及服务能力的供应商；</w:t>
      </w:r>
    </w:p>
    <w:p w14:paraId="2AC3B48D">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供应商须具备水利水电工程施工总承包叁级及以上资质</w:t>
      </w:r>
      <w:r>
        <w:rPr>
          <w:rFonts w:hint="eastAsia" w:asciiTheme="minorEastAsia" w:hAnsiTheme="minorEastAsia" w:eastAsiaTheme="minorEastAsia" w:cstheme="minorEastAsia"/>
          <w:color w:val="auto"/>
          <w:sz w:val="24"/>
          <w:szCs w:val="24"/>
          <w:highlight w:val="none"/>
          <w:lang w:eastAsia="zh-CN"/>
        </w:rPr>
        <w:t>，并具有有效的安全生产许可证；</w:t>
      </w:r>
    </w:p>
    <w:p w14:paraId="6502605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供应商拟派项目经理须具备水利水电工程专业二级及以上注册建造师执业资格，具有有效的水利行业安全生产考核合格证书，且未担任其他在施建设工程项目的项目经理；并在人员、设备、资金等方面具有相应的施工能力；</w:t>
      </w:r>
    </w:p>
    <w:p w14:paraId="0F5A0DC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rPr>
        <w:t>。</w:t>
      </w:r>
    </w:p>
    <w:p w14:paraId="4166A139">
      <w:pPr>
        <w:spacing w:line="440" w:lineRule="exact"/>
        <w:ind w:firstLine="482" w:firstLineChars="2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三、获取</w:t>
      </w:r>
      <w:r>
        <w:rPr>
          <w:rFonts w:hint="eastAsia" w:asciiTheme="minorEastAsia" w:hAnsiTheme="minorEastAsia" w:eastAsiaTheme="minorEastAsia" w:cstheme="minorEastAsia"/>
          <w:b/>
          <w:color w:val="auto"/>
          <w:sz w:val="24"/>
          <w:szCs w:val="24"/>
          <w:highlight w:val="none"/>
          <w:lang w:eastAsia="zh-CN"/>
        </w:rPr>
        <w:t>磋商文件</w:t>
      </w:r>
    </w:p>
    <w:p w14:paraId="475F49E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07月18日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分至1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0分，下午1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0分至</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59</w:t>
      </w:r>
      <w:r>
        <w:rPr>
          <w:rFonts w:hint="eastAsia" w:asciiTheme="minorEastAsia" w:hAnsiTheme="minorEastAsia" w:eastAsiaTheme="minorEastAsia" w:cstheme="minorEastAsia"/>
          <w:color w:val="auto"/>
          <w:sz w:val="24"/>
          <w:szCs w:val="24"/>
          <w:highlight w:val="none"/>
        </w:rPr>
        <w:t>分（北京时间，法定节假日除外）</w:t>
      </w:r>
    </w:p>
    <w:p w14:paraId="402C0796">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地点：政采云平台（https://www.zcygov.cn/）</w:t>
      </w:r>
    </w:p>
    <w:p w14:paraId="757518DA">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方式：供应商登录政采云平台https://www.zcygov.cn/在线申请获取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（进入“项目采购”应用，在获取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菜单中选择项目，申请获取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w:t>
      </w:r>
    </w:p>
    <w:p w14:paraId="7BBEA269">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14:paraId="34D13C0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时00分</w:t>
      </w:r>
      <w:r>
        <w:rPr>
          <w:rFonts w:hint="eastAsia" w:asciiTheme="minorEastAsia" w:hAnsiTheme="minorEastAsia" w:eastAsiaTheme="minorEastAsia" w:cstheme="minorEastAsia"/>
          <w:color w:val="auto"/>
          <w:sz w:val="24"/>
          <w:szCs w:val="24"/>
          <w:highlight w:val="none"/>
        </w:rPr>
        <w:t>（北京时间）</w:t>
      </w:r>
    </w:p>
    <w:p w14:paraId="0BC002A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7B6800EE">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五、响应文件开启</w:t>
      </w:r>
    </w:p>
    <w:p w14:paraId="56361C8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开启时间：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时00分</w:t>
      </w:r>
      <w:r>
        <w:rPr>
          <w:rFonts w:hint="eastAsia" w:asciiTheme="minorEastAsia" w:hAnsiTheme="minorEastAsia" w:eastAsiaTheme="minorEastAsia" w:cstheme="minorEastAsia"/>
          <w:color w:val="auto"/>
          <w:sz w:val="24"/>
          <w:szCs w:val="24"/>
          <w:highlight w:val="none"/>
        </w:rPr>
        <w:t>（北京时间）</w:t>
      </w:r>
    </w:p>
    <w:p w14:paraId="54858E4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19824C1F">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p>
    <w:p w14:paraId="140DB36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自本公告发布之日起5个工作日。</w:t>
      </w:r>
    </w:p>
    <w:p w14:paraId="5E5FF908">
      <w:p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14:paraId="5DF87924">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1、请供应商随时关注本项目的澄清、答疑、变更事项。</w:t>
      </w:r>
    </w:p>
    <w:p w14:paraId="15C0162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2、本项目实行电子招投标，供应商须登录政采云平台申请获取磋商文件，并通过政采云电子投标客户端制作投标文件，同时自行承担与投标有关的一切费用。</w:t>
      </w:r>
    </w:p>
    <w:p w14:paraId="2C962AA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25386A65">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134F2070">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318BE80">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77E11AC4">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八、凡对本次招标提出询问，请按以下方式联系</w:t>
      </w:r>
    </w:p>
    <w:p w14:paraId="045CCEB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10841EB0">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别斯铁热克乡乡政府</w:t>
      </w:r>
    </w:p>
    <w:p w14:paraId="72048E98">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吉木乃县别斯铁热克乡</w:t>
      </w:r>
    </w:p>
    <w:p w14:paraId="1BC4FB85">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石工</w:t>
      </w:r>
    </w:p>
    <w:p w14:paraId="66AF0C6F">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19009071400</w:t>
      </w:r>
    </w:p>
    <w:p w14:paraId="0CCD69C1">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0BC4A779">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新疆科辰工程项目管理有限公司</w:t>
      </w:r>
    </w:p>
    <w:p w14:paraId="190B634C">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新疆乌鲁木齐市水磨沟区红光山路 2588号绿地中心 201/205商业，商务办公楼20层办公8室</w:t>
      </w:r>
    </w:p>
    <w:p w14:paraId="713F0C1E">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孙工</w:t>
      </w:r>
    </w:p>
    <w:p w14:paraId="4B0A4FC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13364777106</w:t>
      </w:r>
    </w:p>
    <w:p w14:paraId="11A887F0">
      <w:pPr>
        <w:spacing w:line="440" w:lineRule="exact"/>
        <w:rPr>
          <w:rFonts w:hint="eastAsia" w:asciiTheme="minorEastAsia" w:hAnsiTheme="minorEastAsia" w:eastAsiaTheme="minorEastAsia" w:cstheme="minorEastAsia"/>
          <w:color w:val="auto"/>
          <w:sz w:val="24"/>
          <w:szCs w:val="24"/>
          <w:highlight w:val="none"/>
        </w:rPr>
      </w:pPr>
    </w:p>
    <w:bookmarkEnd w:id="3"/>
    <w:bookmarkEnd w:id="4"/>
    <w:bookmarkEnd w:id="5"/>
    <w:bookmarkEnd w:id="6"/>
    <w:p w14:paraId="0CA022E9">
      <w:pPr>
        <w:pStyle w:val="3"/>
        <w:spacing w:before="0" w:after="156" w:afterLines="50" w:line="440" w:lineRule="exact"/>
        <w:ind w:firstLine="480" w:firstLineChars="200"/>
        <w:rPr>
          <w:rFonts w:hint="eastAsia" w:asciiTheme="minorEastAsia" w:hAnsiTheme="minorEastAsia" w:eastAsiaTheme="minorEastAsia" w:cstheme="minorEastAsia"/>
          <w:b w:val="0"/>
          <w:bCs w:val="0"/>
          <w:color w:val="auto"/>
          <w:kern w:val="2"/>
          <w:sz w:val="24"/>
          <w:szCs w:val="24"/>
          <w:highlight w:val="none"/>
        </w:rPr>
        <w:sectPr>
          <w:headerReference r:id="rId4" w:type="first"/>
          <w:footerReference r:id="rId6" w:type="first"/>
          <w:headerReference r:id="rId3" w:type="default"/>
          <w:footerReference r:id="rId5" w:type="default"/>
          <w:pgSz w:w="11906" w:h="16838"/>
          <w:pgMar w:top="1418" w:right="1247" w:bottom="1418" w:left="1247" w:header="851" w:footer="992" w:gutter="0"/>
          <w:pgNumType w:start="0"/>
          <w:cols w:space="720" w:num="1"/>
          <w:titlePg/>
          <w:docGrid w:type="lines" w:linePitch="312" w:charSpace="0"/>
        </w:sectPr>
      </w:pPr>
    </w:p>
    <w:p w14:paraId="27BBAA27">
      <w:pPr>
        <w:pStyle w:val="3"/>
        <w:tabs>
          <w:tab w:val="left" w:pos="1928"/>
        </w:tabs>
        <w:spacing w:before="33" w:line="360" w:lineRule="auto"/>
        <w:ind w:right="115"/>
        <w:rPr>
          <w:rFonts w:hint="eastAsia" w:asciiTheme="minorEastAsia" w:hAnsiTheme="minorEastAsia" w:eastAsiaTheme="minorEastAsia" w:cstheme="minorEastAsia"/>
          <w:color w:val="auto"/>
          <w:sz w:val="32"/>
          <w:szCs w:val="32"/>
          <w:highlight w:val="none"/>
        </w:rPr>
      </w:pPr>
      <w:bookmarkStart w:id="7" w:name="_Toc25134"/>
      <w:bookmarkStart w:id="8" w:name="_Toc10017"/>
      <w:bookmarkStart w:id="9" w:name="_Toc29657"/>
      <w:r>
        <w:rPr>
          <w:rFonts w:hint="eastAsia" w:asciiTheme="minorEastAsia" w:hAnsiTheme="minorEastAsia" w:eastAsiaTheme="minorEastAsia" w:cstheme="minorEastAsia"/>
          <w:color w:val="auto"/>
          <w:sz w:val="32"/>
          <w:szCs w:val="32"/>
          <w:highlight w:val="none"/>
        </w:rPr>
        <w:t>第二章</w:t>
      </w:r>
      <w:r>
        <w:rPr>
          <w:rFonts w:hint="eastAsia" w:asciiTheme="minorEastAsia" w:hAnsiTheme="minorEastAsia" w:eastAsiaTheme="minorEastAsia" w:cstheme="minorEastAsia"/>
          <w:color w:val="auto"/>
          <w:sz w:val="32"/>
          <w:szCs w:val="32"/>
          <w:highlight w:val="none"/>
          <w:lang w:val="en-US"/>
        </w:rPr>
        <w:t xml:space="preserve">  </w:t>
      </w:r>
      <w:r>
        <w:rPr>
          <w:rFonts w:hint="eastAsia" w:asciiTheme="minorEastAsia" w:hAnsiTheme="minorEastAsia" w:eastAsiaTheme="minorEastAsia" w:cstheme="minorEastAsia"/>
          <w:color w:val="auto"/>
          <w:sz w:val="32"/>
          <w:szCs w:val="32"/>
          <w:highlight w:val="none"/>
        </w:rPr>
        <w:t>磋商须知及前附表</w:t>
      </w:r>
      <w:bookmarkEnd w:id="7"/>
      <w:bookmarkEnd w:id="8"/>
      <w:bookmarkEnd w:id="9"/>
    </w:p>
    <w:p w14:paraId="5C4A1FF9">
      <w:pPr>
        <w:pStyle w:val="7"/>
        <w:adjustRightInd w:val="0"/>
        <w:snapToGrid w:val="0"/>
        <w:spacing w:before="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磋商供应商须知前附表</w:t>
      </w:r>
    </w:p>
    <w:p w14:paraId="75B32833">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本表是关于</w:t>
      </w:r>
      <w:r>
        <w:rPr>
          <w:rFonts w:hint="eastAsia" w:asciiTheme="minorEastAsia" w:hAnsiTheme="minorEastAsia" w:eastAsiaTheme="minorEastAsia" w:cstheme="minorEastAsia"/>
          <w:color w:val="auto"/>
          <w:sz w:val="24"/>
          <w:szCs w:val="24"/>
          <w:highlight w:val="none"/>
          <w:lang w:val="en-US"/>
        </w:rPr>
        <w:t>本项目</w:t>
      </w:r>
      <w:r>
        <w:rPr>
          <w:rFonts w:hint="eastAsia" w:asciiTheme="minorEastAsia" w:hAnsiTheme="minorEastAsia" w:eastAsiaTheme="minorEastAsia" w:cstheme="minorEastAsia"/>
          <w:color w:val="auto"/>
          <w:sz w:val="24"/>
          <w:szCs w:val="24"/>
          <w:highlight w:val="none"/>
        </w:rPr>
        <w:t>的具体资料，是对磋商供应商须知的具体补充和修改，如有矛盾，应以本表为准。</w:t>
      </w:r>
    </w:p>
    <w:tbl>
      <w:tblPr>
        <w:tblStyle w:val="25"/>
        <w:tblW w:w="903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67"/>
        <w:gridCol w:w="7869"/>
      </w:tblGrid>
      <w:tr w14:paraId="5294954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167" w:type="dxa"/>
            <w:tcBorders>
              <w:bottom w:val="single" w:color="auto" w:sz="4" w:space="0"/>
              <w:right w:val="single" w:color="auto" w:sz="4" w:space="0"/>
            </w:tcBorders>
            <w:vAlign w:val="center"/>
          </w:tcPr>
          <w:p w14:paraId="3C7CF860">
            <w:pPr>
              <w:adjustRightInd w:val="0"/>
              <w:snapToGrid w:val="0"/>
              <w:spacing w:line="440" w:lineRule="exact"/>
              <w:jc w:val="center"/>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条款号</w:t>
            </w:r>
          </w:p>
        </w:tc>
        <w:tc>
          <w:tcPr>
            <w:tcW w:w="7869" w:type="dxa"/>
            <w:tcBorders>
              <w:left w:val="single" w:color="auto" w:sz="4" w:space="0"/>
              <w:bottom w:val="single" w:color="auto" w:sz="4" w:space="0"/>
            </w:tcBorders>
            <w:vAlign w:val="center"/>
          </w:tcPr>
          <w:p w14:paraId="4EC99D54">
            <w:pPr>
              <w:adjustRightInd w:val="0"/>
              <w:snapToGrid w:val="0"/>
              <w:spacing w:line="440" w:lineRule="exact"/>
              <w:jc w:val="center"/>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内容</w:t>
            </w:r>
          </w:p>
        </w:tc>
      </w:tr>
      <w:tr w14:paraId="0F9414E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167" w:type="dxa"/>
            <w:tcBorders>
              <w:top w:val="single" w:color="auto" w:sz="4" w:space="0"/>
              <w:bottom w:val="single" w:color="auto" w:sz="4" w:space="0"/>
              <w:right w:val="single" w:color="auto" w:sz="4" w:space="0"/>
            </w:tcBorders>
            <w:vAlign w:val="center"/>
          </w:tcPr>
          <w:p w14:paraId="0F63AF5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7869" w:type="dxa"/>
            <w:tcBorders>
              <w:top w:val="single" w:color="auto" w:sz="4" w:space="0"/>
              <w:left w:val="single" w:color="auto" w:sz="4" w:space="0"/>
              <w:bottom w:val="single" w:color="auto" w:sz="4" w:space="0"/>
            </w:tcBorders>
          </w:tcPr>
          <w:p w14:paraId="346E8C97">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eastAsia="zh-CN"/>
              </w:rPr>
              <w:t>别斯铁热克乡乡政府</w:t>
            </w:r>
          </w:p>
          <w:p w14:paraId="7AB2993D">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吉木乃县别斯铁热克乡</w:t>
            </w:r>
          </w:p>
          <w:p w14:paraId="3709C9C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石工</w:t>
            </w:r>
          </w:p>
          <w:p w14:paraId="5BE92E5D">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19009071400</w:t>
            </w:r>
          </w:p>
        </w:tc>
      </w:tr>
      <w:tr w14:paraId="3D4036A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167" w:type="dxa"/>
            <w:tcBorders>
              <w:top w:val="single" w:color="auto" w:sz="4" w:space="0"/>
              <w:bottom w:val="single" w:color="auto" w:sz="4" w:space="0"/>
              <w:right w:val="single" w:color="auto" w:sz="4" w:space="0"/>
            </w:tcBorders>
            <w:vAlign w:val="center"/>
          </w:tcPr>
          <w:p w14:paraId="18CBDAA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1.2</w:t>
            </w:r>
          </w:p>
        </w:tc>
        <w:tc>
          <w:tcPr>
            <w:tcW w:w="7869" w:type="dxa"/>
            <w:tcBorders>
              <w:top w:val="single" w:color="auto" w:sz="4" w:space="0"/>
              <w:left w:val="single" w:color="auto" w:sz="4" w:space="0"/>
              <w:bottom w:val="single" w:color="auto" w:sz="4" w:space="0"/>
            </w:tcBorders>
          </w:tcPr>
          <w:p w14:paraId="5F4DD7D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lang w:eastAsia="zh-CN"/>
              </w:rPr>
              <w:t>新疆科辰工程项目管理有限公司</w:t>
            </w:r>
          </w:p>
          <w:p w14:paraId="1E82CCEB">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地址：</w:t>
            </w:r>
            <w:r>
              <w:rPr>
                <w:rFonts w:hint="eastAsia" w:asciiTheme="minorEastAsia" w:hAnsiTheme="minorEastAsia" w:eastAsiaTheme="minorEastAsia" w:cstheme="minorEastAsia"/>
                <w:color w:val="auto"/>
                <w:sz w:val="24"/>
                <w:szCs w:val="24"/>
                <w:highlight w:val="none"/>
                <w:lang w:val="en-US" w:eastAsia="zh-CN"/>
              </w:rPr>
              <w:t>新疆乌鲁木齐市水磨沟区红光山路 2588号绿地中心 201/205商业，商务办公楼20层办公8室</w:t>
            </w:r>
          </w:p>
          <w:p w14:paraId="530E0F01">
            <w:pPr>
              <w:widowControl/>
              <w:adjustRightInd w:val="0"/>
              <w:snapToGrid w:val="0"/>
              <w:spacing w:line="440" w:lineRule="exact"/>
              <w:jc w:val="both"/>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val="en-US" w:eastAsia="zh-CN"/>
              </w:rPr>
              <w:t>孙工</w:t>
            </w:r>
          </w:p>
          <w:p w14:paraId="21F6CE8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lang w:val="en-US" w:eastAsia="zh-CN"/>
              </w:rPr>
              <w:t>13364777106</w:t>
            </w:r>
          </w:p>
        </w:tc>
      </w:tr>
      <w:tr w14:paraId="12E88C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0FB7ED0D">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（4）</w:t>
            </w:r>
          </w:p>
        </w:tc>
        <w:tc>
          <w:tcPr>
            <w:tcW w:w="7869" w:type="dxa"/>
            <w:tcBorders>
              <w:top w:val="single" w:color="auto" w:sz="4" w:space="0"/>
              <w:left w:val="single" w:color="auto" w:sz="4" w:space="0"/>
              <w:bottom w:val="single" w:color="auto" w:sz="4" w:space="0"/>
            </w:tcBorders>
            <w:vAlign w:val="center"/>
          </w:tcPr>
          <w:p w14:paraId="5EAC27E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合格供应商资格条件其他要求：</w:t>
            </w:r>
          </w:p>
          <w:p w14:paraId="2E8C3B13">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（1）在中华人民共和国境内注册，具有有效的营业执照，有能力提供本项目全部招标内容及服务能力的供应商；</w:t>
            </w:r>
          </w:p>
          <w:p w14:paraId="3087088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（2）供应商须具备水利水电工程施工总承包叁级及以上资质，并具有有效的安全生产许可证；</w:t>
            </w:r>
          </w:p>
          <w:p w14:paraId="7D724BBD">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供应商拟派项目经理须具备水利水电工程专业二级及以上注册建造师执业资格，具有有效的水利行业安全生产考核合格证书，且未担任其他在施建设工程项目的项目经理；并在人员、设备、资金等方面具有相应的施工能力；</w:t>
            </w:r>
          </w:p>
          <w:p w14:paraId="202D5E85">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w:t>
            </w:r>
            <w:r>
              <w:rPr>
                <w:rFonts w:hint="eastAsia" w:asciiTheme="minorEastAsia" w:hAnsiTheme="minorEastAsia" w:eastAsiaTheme="minorEastAsia" w:cstheme="minorEastAsia"/>
                <w:color w:val="auto"/>
                <w:sz w:val="24"/>
                <w:szCs w:val="24"/>
                <w:highlight w:val="none"/>
                <w:lang w:val="en-US"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lang w:val="en-US"/>
              </w:rPr>
              <w:t>。</w:t>
            </w:r>
          </w:p>
        </w:tc>
      </w:tr>
      <w:tr w14:paraId="7C87F86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2706C740">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（6）</w:t>
            </w:r>
          </w:p>
        </w:tc>
        <w:tc>
          <w:tcPr>
            <w:tcW w:w="7869" w:type="dxa"/>
            <w:tcBorders>
              <w:top w:val="single" w:color="auto" w:sz="4" w:space="0"/>
              <w:left w:val="single" w:color="auto" w:sz="4" w:space="0"/>
              <w:bottom w:val="single" w:color="auto" w:sz="4" w:space="0"/>
            </w:tcBorders>
            <w:vAlign w:val="center"/>
          </w:tcPr>
          <w:p w14:paraId="3A828DA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是否专门面向中小企业采购：</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是</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249525F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1620FF1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（7）</w:t>
            </w:r>
          </w:p>
        </w:tc>
        <w:tc>
          <w:tcPr>
            <w:tcW w:w="7869" w:type="dxa"/>
            <w:tcBorders>
              <w:top w:val="single" w:color="auto" w:sz="4" w:space="0"/>
              <w:left w:val="single" w:color="auto" w:sz="4" w:space="0"/>
              <w:bottom w:val="single" w:color="auto" w:sz="4" w:space="0"/>
            </w:tcBorders>
            <w:vAlign w:val="center"/>
          </w:tcPr>
          <w:p w14:paraId="3D436E9B">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所属行业：</w:t>
            </w:r>
            <w:r>
              <w:rPr>
                <w:rFonts w:hint="eastAsia" w:asciiTheme="minorEastAsia" w:hAnsiTheme="minorEastAsia" w:eastAsiaTheme="minorEastAsia" w:cstheme="minorEastAsia"/>
                <w:color w:val="auto"/>
                <w:sz w:val="24"/>
                <w:szCs w:val="24"/>
                <w:highlight w:val="none"/>
                <w:lang w:val="en-US" w:eastAsia="zh-CN"/>
              </w:rPr>
              <w:t>建筑业</w:t>
            </w:r>
          </w:p>
        </w:tc>
      </w:tr>
      <w:tr w14:paraId="26EE832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7BCE649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（8）</w:t>
            </w:r>
          </w:p>
        </w:tc>
        <w:tc>
          <w:tcPr>
            <w:tcW w:w="7869" w:type="dxa"/>
            <w:tcBorders>
              <w:top w:val="single" w:color="auto" w:sz="4" w:space="0"/>
              <w:left w:val="single" w:color="auto" w:sz="4" w:space="0"/>
              <w:bottom w:val="single" w:color="auto" w:sz="4" w:space="0"/>
            </w:tcBorders>
            <w:vAlign w:val="center"/>
          </w:tcPr>
          <w:p w14:paraId="31C01D8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是否为本项目面向中小企业采购预留份额：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是</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0719B93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658D69B7">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7869" w:type="dxa"/>
            <w:tcBorders>
              <w:top w:val="single" w:color="auto" w:sz="4" w:space="0"/>
              <w:left w:val="single" w:color="auto" w:sz="4" w:space="0"/>
              <w:bottom w:val="single" w:color="auto" w:sz="4" w:space="0"/>
            </w:tcBorders>
            <w:vAlign w:val="center"/>
          </w:tcPr>
          <w:p w14:paraId="166A7E80">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是否允许联合体参加磋商：</w:t>
            </w:r>
            <w:r>
              <w:rPr>
                <w:rFonts w:hint="eastAsia" w:asciiTheme="minorEastAsia" w:hAnsiTheme="minorEastAsia" w:eastAsiaTheme="minorEastAsia" w:cstheme="minorEastAsia"/>
                <w:color w:val="auto"/>
                <w:sz w:val="24"/>
                <w:szCs w:val="24"/>
                <w:highlight w:val="none"/>
                <w:u w:val="single"/>
              </w:rPr>
              <w:t xml:space="preserve"> 否</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rPr>
              <w:tab/>
            </w:r>
          </w:p>
        </w:tc>
      </w:tr>
      <w:tr w14:paraId="500DC1E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4039496A">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rPr>
              <w:t>（8）</w:t>
            </w:r>
          </w:p>
        </w:tc>
        <w:tc>
          <w:tcPr>
            <w:tcW w:w="7869" w:type="dxa"/>
            <w:tcBorders>
              <w:top w:val="single" w:color="auto" w:sz="4" w:space="0"/>
              <w:left w:val="single" w:color="auto" w:sz="4" w:space="0"/>
              <w:bottom w:val="single" w:color="auto" w:sz="4" w:space="0"/>
            </w:tcBorders>
            <w:vAlign w:val="center"/>
          </w:tcPr>
          <w:p w14:paraId="2B86251E">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对联合体的其他资格要求：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71A312E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67" w:type="dxa"/>
            <w:tcBorders>
              <w:top w:val="single" w:color="auto" w:sz="4" w:space="0"/>
              <w:bottom w:val="single" w:color="auto" w:sz="4" w:space="0"/>
              <w:right w:val="single" w:color="auto" w:sz="4" w:space="0"/>
            </w:tcBorders>
            <w:vAlign w:val="center"/>
          </w:tcPr>
          <w:p w14:paraId="4DAE940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3.3 </w:t>
            </w:r>
          </w:p>
        </w:tc>
        <w:tc>
          <w:tcPr>
            <w:tcW w:w="7869" w:type="dxa"/>
            <w:tcBorders>
              <w:top w:val="single" w:color="auto" w:sz="4" w:space="0"/>
              <w:left w:val="single" w:color="auto" w:sz="4" w:space="0"/>
              <w:bottom w:val="single" w:color="auto" w:sz="4" w:space="0"/>
            </w:tcBorders>
            <w:vAlign w:val="center"/>
          </w:tcPr>
          <w:p w14:paraId="3CFEC95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如供应商对多个标段进行投标，可以成交</w:t>
            </w:r>
            <w:r>
              <w:rPr>
                <w:rFonts w:hint="eastAsia" w:asciiTheme="minorEastAsia" w:hAnsiTheme="minorEastAsia" w:eastAsiaTheme="minorEastAsia" w:cstheme="minorEastAsia"/>
                <w:color w:val="auto"/>
                <w:sz w:val="24"/>
                <w:szCs w:val="24"/>
                <w:highlight w:val="none"/>
                <w:u w:val="single"/>
                <w:lang w:val="en-US"/>
              </w:rPr>
              <w:t xml:space="preserve"> 1个 </w:t>
            </w:r>
            <w:r>
              <w:rPr>
                <w:rFonts w:hint="eastAsia" w:asciiTheme="minorEastAsia" w:hAnsiTheme="minorEastAsia" w:eastAsiaTheme="minorEastAsia" w:cstheme="minorEastAsia"/>
                <w:color w:val="auto"/>
                <w:sz w:val="24"/>
                <w:szCs w:val="24"/>
                <w:highlight w:val="none"/>
                <w:lang w:val="en-US"/>
              </w:rPr>
              <w:t xml:space="preserve">标段（兼投不兼中） </w:t>
            </w:r>
          </w:p>
        </w:tc>
      </w:tr>
      <w:tr w14:paraId="42E4A32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7" w:type="dxa"/>
            <w:tcBorders>
              <w:top w:val="single" w:color="auto" w:sz="4" w:space="0"/>
              <w:bottom w:val="single" w:color="auto" w:sz="4" w:space="0"/>
              <w:right w:val="single" w:color="auto" w:sz="4" w:space="0"/>
            </w:tcBorders>
            <w:vAlign w:val="center"/>
          </w:tcPr>
          <w:p w14:paraId="3BE01BB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7.4</w:t>
            </w:r>
          </w:p>
        </w:tc>
        <w:tc>
          <w:tcPr>
            <w:tcW w:w="7869" w:type="dxa"/>
            <w:tcBorders>
              <w:top w:val="single" w:color="auto" w:sz="4" w:space="0"/>
              <w:left w:val="single" w:color="auto" w:sz="4" w:space="0"/>
              <w:bottom w:val="single" w:color="auto" w:sz="4" w:space="0"/>
            </w:tcBorders>
            <w:vAlign w:val="center"/>
          </w:tcPr>
          <w:p w14:paraId="2BF84340">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报价要求：工程量清单报价。</w:t>
            </w:r>
          </w:p>
          <w:p w14:paraId="4308260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本项目工程质量要求：合格</w:t>
            </w:r>
          </w:p>
        </w:tc>
      </w:tr>
      <w:tr w14:paraId="3A6CC93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167" w:type="dxa"/>
            <w:tcBorders>
              <w:top w:val="single" w:color="auto" w:sz="4" w:space="0"/>
              <w:bottom w:val="single" w:color="auto" w:sz="4" w:space="0"/>
              <w:right w:val="single" w:color="auto" w:sz="4" w:space="0"/>
            </w:tcBorders>
            <w:vAlign w:val="center"/>
          </w:tcPr>
          <w:p w14:paraId="396A906C">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7.5</w:t>
            </w:r>
          </w:p>
        </w:tc>
        <w:tc>
          <w:tcPr>
            <w:tcW w:w="7869" w:type="dxa"/>
            <w:tcBorders>
              <w:top w:val="single" w:color="auto" w:sz="4" w:space="0"/>
              <w:left w:val="single" w:color="auto" w:sz="4" w:space="0"/>
              <w:bottom w:val="single" w:color="auto" w:sz="4" w:space="0"/>
            </w:tcBorders>
            <w:vAlign w:val="center"/>
          </w:tcPr>
          <w:p w14:paraId="3D5383D7">
            <w:pPr>
              <w:widowControl/>
              <w:autoSpaceDE/>
              <w:autoSpaceDN/>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bidi="ar"/>
              </w:rPr>
            </w:pPr>
            <w:r>
              <w:rPr>
                <w:rFonts w:hint="eastAsia" w:asciiTheme="minorEastAsia" w:hAnsiTheme="minorEastAsia" w:eastAsiaTheme="minorEastAsia" w:cstheme="minorEastAsia"/>
                <w:color w:val="auto"/>
                <w:sz w:val="24"/>
                <w:szCs w:val="24"/>
                <w:highlight w:val="none"/>
                <w:lang w:val="en-US" w:bidi="ar"/>
              </w:rPr>
              <w:t>项目预算金额：</w:t>
            </w:r>
            <w:r>
              <w:rPr>
                <w:rFonts w:hint="eastAsia" w:asciiTheme="minorEastAsia" w:hAnsiTheme="minorEastAsia" w:eastAsiaTheme="minorEastAsia" w:cstheme="minorEastAsia"/>
                <w:color w:val="auto"/>
                <w:sz w:val="24"/>
                <w:szCs w:val="24"/>
                <w:highlight w:val="none"/>
                <w:lang w:val="en-US" w:eastAsia="zh-CN" w:bidi="ar"/>
              </w:rPr>
              <w:t>2800000</w:t>
            </w:r>
            <w:r>
              <w:rPr>
                <w:rFonts w:hint="eastAsia" w:asciiTheme="minorEastAsia" w:hAnsiTheme="minorEastAsia" w:eastAsiaTheme="minorEastAsia" w:cstheme="minorEastAsia"/>
                <w:color w:val="auto"/>
                <w:sz w:val="24"/>
                <w:szCs w:val="24"/>
                <w:highlight w:val="none"/>
                <w:lang w:val="en-US" w:bidi="ar"/>
              </w:rPr>
              <w:t>元；</w:t>
            </w:r>
          </w:p>
          <w:p w14:paraId="4C67119A">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bidi="ar"/>
              </w:rPr>
              <w:t>最高限价：</w:t>
            </w:r>
            <w:r>
              <w:rPr>
                <w:rFonts w:hint="eastAsia" w:asciiTheme="minorEastAsia" w:hAnsiTheme="minorEastAsia" w:eastAsiaTheme="minorEastAsia" w:cstheme="minorEastAsia"/>
                <w:color w:val="auto"/>
                <w:sz w:val="24"/>
                <w:szCs w:val="24"/>
                <w:highlight w:val="none"/>
                <w:lang w:val="en-US" w:eastAsia="zh-CN" w:bidi="ar"/>
              </w:rPr>
              <w:t xml:space="preserve">2405368.76元 </w:t>
            </w:r>
            <w:r>
              <w:rPr>
                <w:rFonts w:hint="eastAsia" w:asciiTheme="minorEastAsia" w:hAnsiTheme="minorEastAsia" w:eastAsiaTheme="minorEastAsia" w:cstheme="minorEastAsia"/>
                <w:color w:val="auto"/>
                <w:sz w:val="24"/>
                <w:szCs w:val="24"/>
                <w:highlight w:val="none"/>
                <w:lang w:val="en-US" w:bidi="ar"/>
              </w:rPr>
              <w:t xml:space="preserve"> </w:t>
            </w:r>
          </w:p>
        </w:tc>
      </w:tr>
      <w:tr w14:paraId="4F401D9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5396A69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8.1</w:t>
            </w:r>
          </w:p>
        </w:tc>
        <w:tc>
          <w:tcPr>
            <w:tcW w:w="7869" w:type="dxa"/>
            <w:tcBorders>
              <w:top w:val="single" w:color="auto" w:sz="4" w:space="0"/>
              <w:left w:val="single" w:color="auto" w:sz="4" w:space="0"/>
              <w:bottom w:val="single" w:color="auto" w:sz="4" w:space="0"/>
            </w:tcBorders>
            <w:vAlign w:val="center"/>
          </w:tcPr>
          <w:p w14:paraId="5BC0352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响应文件有效期：</w:t>
            </w:r>
            <w:r>
              <w:rPr>
                <w:rFonts w:hint="eastAsia" w:asciiTheme="minorEastAsia" w:hAnsiTheme="minorEastAsia" w:eastAsiaTheme="minorEastAsia" w:cstheme="minorEastAsia"/>
                <w:color w:val="auto"/>
                <w:sz w:val="24"/>
                <w:szCs w:val="24"/>
                <w:highlight w:val="none"/>
                <w:u w:val="single"/>
                <w:lang w:val="en-US"/>
              </w:rPr>
              <w:t xml:space="preserve"> 90 </w:t>
            </w:r>
            <w:r>
              <w:rPr>
                <w:rFonts w:hint="eastAsia" w:asciiTheme="minorEastAsia" w:hAnsiTheme="minorEastAsia" w:eastAsiaTheme="minorEastAsia" w:cstheme="minorEastAsia"/>
                <w:color w:val="auto"/>
                <w:sz w:val="24"/>
                <w:szCs w:val="24"/>
                <w:highlight w:val="none"/>
                <w:lang w:val="en-US"/>
              </w:rPr>
              <w:t xml:space="preserve">日历天 </w:t>
            </w:r>
          </w:p>
        </w:tc>
      </w:tr>
      <w:tr w14:paraId="56F925C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93" w:hRule="atLeast"/>
          <w:jc w:val="center"/>
        </w:trPr>
        <w:tc>
          <w:tcPr>
            <w:tcW w:w="1167" w:type="dxa"/>
            <w:tcBorders>
              <w:top w:val="single" w:color="auto" w:sz="4" w:space="0"/>
              <w:bottom w:val="single" w:color="auto" w:sz="4" w:space="0"/>
              <w:right w:val="single" w:color="auto" w:sz="4" w:space="0"/>
            </w:tcBorders>
            <w:vAlign w:val="center"/>
          </w:tcPr>
          <w:p w14:paraId="2478504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9.1 </w:t>
            </w:r>
          </w:p>
        </w:tc>
        <w:tc>
          <w:tcPr>
            <w:tcW w:w="7869" w:type="dxa"/>
            <w:tcBorders>
              <w:top w:val="single" w:color="auto" w:sz="4" w:space="0"/>
              <w:left w:val="single" w:color="auto" w:sz="4" w:space="0"/>
              <w:bottom w:val="single" w:color="auto" w:sz="4" w:space="0"/>
            </w:tcBorders>
          </w:tcPr>
          <w:p w14:paraId="7BDC42AA">
            <w:pPr>
              <w:numPr>
                <w:ilvl w:val="0"/>
                <w:numId w:val="2"/>
              </w:num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电子投标文件递交：</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应</w:t>
            </w:r>
            <w:r>
              <w:rPr>
                <w:rFonts w:hint="eastAsia" w:asciiTheme="minorEastAsia" w:hAnsiTheme="minorEastAsia" w:eastAsiaTheme="minorEastAsia" w:cstheme="minorEastAsia"/>
                <w:b w:val="0"/>
                <w:bCs/>
                <w:color w:val="auto"/>
                <w:sz w:val="24"/>
                <w:szCs w:val="24"/>
                <w:highlight w:val="none"/>
                <w:lang w:eastAsia="zh-CN"/>
              </w:rPr>
              <w:t>于202</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年</w:t>
            </w:r>
            <w:r>
              <w:rPr>
                <w:rFonts w:hint="eastAsia" w:asciiTheme="minorEastAsia" w:hAnsiTheme="minorEastAsia" w:eastAsiaTheme="minorEastAsia" w:cstheme="minorEastAsia"/>
                <w:b w:val="0"/>
                <w:bCs/>
                <w:color w:val="auto"/>
                <w:sz w:val="24"/>
                <w:szCs w:val="24"/>
                <w:highlight w:val="none"/>
                <w:lang w:val="en-US" w:eastAsia="zh-CN"/>
              </w:rPr>
              <w:t>07</w:t>
            </w:r>
            <w:r>
              <w:rPr>
                <w:rFonts w:hint="eastAsia" w:asciiTheme="minorEastAsia" w:hAnsiTheme="minorEastAsia" w:eastAsiaTheme="minorEastAsia" w:cstheme="minorEastAsia"/>
                <w:b w:val="0"/>
                <w:bCs/>
                <w:color w:val="auto"/>
                <w:sz w:val="24"/>
                <w:szCs w:val="24"/>
                <w:highlight w:val="none"/>
                <w:lang w:eastAsia="zh-CN"/>
              </w:rPr>
              <w:t>月</w:t>
            </w:r>
            <w:r>
              <w:rPr>
                <w:rFonts w:hint="eastAsia" w:asciiTheme="minorEastAsia" w:hAnsiTheme="minorEastAsia" w:eastAsiaTheme="minorEastAsia" w:cstheme="minorEastAsia"/>
                <w:b w:val="0"/>
                <w:bCs/>
                <w:color w:val="auto"/>
                <w:sz w:val="24"/>
                <w:szCs w:val="24"/>
                <w:highlight w:val="none"/>
                <w:lang w:val="en-US" w:eastAsia="zh-CN"/>
              </w:rPr>
              <w:t>22</w:t>
            </w:r>
            <w:r>
              <w:rPr>
                <w:rFonts w:hint="eastAsia" w:asciiTheme="minorEastAsia" w:hAnsiTheme="minorEastAsia" w:eastAsiaTheme="minorEastAsia" w:cstheme="minorEastAsia"/>
                <w:b w:val="0"/>
                <w:bCs/>
                <w:color w:val="auto"/>
                <w:sz w:val="24"/>
                <w:szCs w:val="24"/>
                <w:highlight w:val="none"/>
                <w:lang w:eastAsia="zh-CN"/>
              </w:rPr>
              <w:t>日</w:t>
            </w:r>
            <w:r>
              <w:rPr>
                <w:rFonts w:hint="eastAsia" w:asciiTheme="minorEastAsia" w:hAnsiTheme="minorEastAsia" w:eastAsiaTheme="minorEastAsia" w:cstheme="minorEastAsia"/>
                <w:b w:val="0"/>
                <w:bCs/>
                <w:color w:val="auto"/>
                <w:sz w:val="24"/>
                <w:szCs w:val="24"/>
                <w:highlight w:val="none"/>
                <w:lang w:val="en-US" w:eastAsia="zh-CN"/>
              </w:rPr>
              <w:t>11</w:t>
            </w:r>
            <w:r>
              <w:rPr>
                <w:rFonts w:hint="eastAsia" w:asciiTheme="minorEastAsia" w:hAnsiTheme="minorEastAsia" w:eastAsiaTheme="minorEastAsia" w:cstheme="minorEastAsia"/>
                <w:b w:val="0"/>
                <w:bCs/>
                <w:color w:val="auto"/>
                <w:sz w:val="24"/>
                <w:szCs w:val="24"/>
                <w:highlight w:val="none"/>
                <w:lang w:eastAsia="zh-CN"/>
              </w:rPr>
              <w:t>时00分时之前</w:t>
            </w:r>
            <w:r>
              <w:rPr>
                <w:rFonts w:hint="eastAsia" w:asciiTheme="minorEastAsia" w:hAnsiTheme="minorEastAsia" w:eastAsiaTheme="minorEastAsia" w:cstheme="minorEastAsia"/>
                <w:b w:val="0"/>
                <w:bCs/>
                <w:color w:val="auto"/>
                <w:sz w:val="24"/>
                <w:szCs w:val="24"/>
                <w:highlight w:val="none"/>
              </w:rPr>
              <w:t>将电子投标文件上传到“政采云”平台。应按照本项目</w:t>
            </w:r>
            <w:r>
              <w:rPr>
                <w:rFonts w:hint="eastAsia" w:asciiTheme="minorEastAsia" w:hAnsiTheme="minorEastAsia" w:eastAsiaTheme="minorEastAsia" w:cstheme="minorEastAsia"/>
                <w:b w:val="0"/>
                <w:bCs/>
                <w:color w:val="auto"/>
                <w:sz w:val="24"/>
                <w:szCs w:val="24"/>
                <w:highlight w:val="none"/>
                <w:lang w:eastAsia="zh-CN"/>
              </w:rPr>
              <w:t>磋商文件</w:t>
            </w:r>
            <w:r>
              <w:rPr>
                <w:rFonts w:hint="eastAsia" w:asciiTheme="minorEastAsia" w:hAnsiTheme="minorEastAsia" w:eastAsiaTheme="minorEastAsia" w:cstheme="minorEastAsia"/>
                <w:b w:val="0"/>
                <w:bCs/>
                <w:color w:val="auto"/>
                <w:sz w:val="24"/>
                <w:szCs w:val="24"/>
                <w:highlight w:val="none"/>
              </w:rPr>
              <w:t>和政采云平台的要求编制、加密传输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8234E11">
            <w:pPr>
              <w:numPr>
                <w:ilvl w:val="0"/>
                <w:numId w:val="0"/>
              </w:num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（2）投标现场无需递交投标文件，中标</w:t>
            </w:r>
            <w:r>
              <w:rPr>
                <w:rFonts w:hint="eastAsia" w:asciiTheme="minorEastAsia" w:hAnsiTheme="minorEastAsia" w:eastAsiaTheme="minorEastAsia" w:cstheme="minorEastAsia"/>
                <w:b w:val="0"/>
                <w:bCs/>
                <w:color w:val="auto"/>
                <w:sz w:val="24"/>
                <w:szCs w:val="24"/>
                <w:highlight w:val="none"/>
                <w:lang w:val="en-US" w:eastAsia="zh-CN"/>
              </w:rPr>
              <w:t>供应商</w:t>
            </w:r>
            <w:r>
              <w:rPr>
                <w:rFonts w:hint="eastAsia" w:asciiTheme="minorEastAsia" w:hAnsiTheme="minorEastAsia" w:eastAsiaTheme="minorEastAsia" w:cstheme="minorEastAsia"/>
                <w:b w:val="0"/>
                <w:bCs/>
                <w:color w:val="auto"/>
                <w:sz w:val="24"/>
                <w:szCs w:val="24"/>
                <w:highlight w:val="none"/>
              </w:rPr>
              <w:t>公示完之后需提供：</w:t>
            </w:r>
          </w:p>
          <w:p w14:paraId="039D124C">
            <w:p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纸质版投标文件：正本一份、副本四份。</w:t>
            </w:r>
          </w:p>
          <w:p w14:paraId="55BECC17">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投标文件电子版：以</w:t>
            </w:r>
            <w:r>
              <w:rPr>
                <w:rFonts w:hint="eastAsia" w:asciiTheme="minorEastAsia" w:hAnsiTheme="minorEastAsia" w:eastAsiaTheme="minorEastAsia" w:cstheme="minorEastAsia"/>
                <w:b w:val="0"/>
                <w:bCs/>
                <w:color w:val="auto"/>
                <w:sz w:val="24"/>
                <w:szCs w:val="24"/>
                <w:highlight w:val="none"/>
                <w:lang w:val="en-US" w:eastAsia="zh-CN"/>
              </w:rPr>
              <w:t>u</w:t>
            </w:r>
            <w:r>
              <w:rPr>
                <w:rFonts w:hint="eastAsia" w:asciiTheme="minorEastAsia" w:hAnsiTheme="minorEastAsia" w:eastAsiaTheme="minorEastAsia" w:cstheme="minorEastAsia"/>
                <w:b w:val="0"/>
                <w:bCs/>
                <w:color w:val="auto"/>
                <w:sz w:val="24"/>
                <w:szCs w:val="24"/>
                <w:highlight w:val="none"/>
              </w:rPr>
              <w:t>盘为介质的投标文件电子版</w:t>
            </w:r>
            <w:r>
              <w:rPr>
                <w:rFonts w:hint="eastAsia" w:asciiTheme="minorEastAsia" w:hAnsiTheme="minorEastAsia" w:eastAsiaTheme="minorEastAsia" w:cstheme="minorEastAsia"/>
                <w:b w:val="0"/>
                <w:bCs/>
                <w:color w:val="auto"/>
                <w:sz w:val="24"/>
                <w:szCs w:val="24"/>
                <w:highlight w:val="none"/>
                <w:lang w:val="en-US" w:eastAsia="zh-CN"/>
              </w:rPr>
              <w:t>一</w:t>
            </w:r>
            <w:r>
              <w:rPr>
                <w:rFonts w:hint="eastAsia" w:asciiTheme="minorEastAsia" w:hAnsiTheme="minorEastAsia" w:eastAsiaTheme="minorEastAsia" w:cstheme="minorEastAsia"/>
                <w:b w:val="0"/>
                <w:bCs/>
                <w:color w:val="auto"/>
                <w:sz w:val="24"/>
                <w:szCs w:val="24"/>
                <w:highlight w:val="none"/>
              </w:rPr>
              <w:t>份。</w:t>
            </w:r>
          </w:p>
        </w:tc>
      </w:tr>
      <w:tr w14:paraId="18774E1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167" w:type="dxa"/>
            <w:tcBorders>
              <w:top w:val="single" w:color="auto" w:sz="4" w:space="0"/>
              <w:bottom w:val="single" w:color="auto" w:sz="4" w:space="0"/>
              <w:right w:val="single" w:color="auto" w:sz="4" w:space="0"/>
            </w:tcBorders>
            <w:vAlign w:val="center"/>
          </w:tcPr>
          <w:p w14:paraId="6422444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11.1</w:t>
            </w:r>
          </w:p>
        </w:tc>
        <w:tc>
          <w:tcPr>
            <w:tcW w:w="7869" w:type="dxa"/>
            <w:tcBorders>
              <w:top w:val="single" w:color="auto" w:sz="4" w:space="0"/>
              <w:left w:val="single" w:color="auto" w:sz="4" w:space="0"/>
              <w:bottom w:val="single" w:color="auto" w:sz="4" w:space="0"/>
            </w:tcBorders>
          </w:tcPr>
          <w:p w14:paraId="4369391F">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保证金形式：</w:t>
            </w:r>
            <w:r>
              <w:rPr>
                <w:rFonts w:hint="eastAsia" w:asciiTheme="minorEastAsia" w:hAnsiTheme="minorEastAsia" w:eastAsiaTheme="minorEastAsia" w:cstheme="minorEastAsia"/>
                <w:color w:val="auto"/>
                <w:sz w:val="24"/>
                <w:szCs w:val="24"/>
                <w:highlight w:val="none"/>
                <w:lang w:val="en-US" w:eastAsia="zh-CN"/>
              </w:rPr>
              <w:t>从基本户转账或电汇</w:t>
            </w:r>
            <w:r>
              <w:rPr>
                <w:rFonts w:hint="eastAsia" w:asciiTheme="minorEastAsia" w:hAnsiTheme="minorEastAsia" w:eastAsiaTheme="minorEastAsia" w:cstheme="minorEastAsia"/>
                <w:color w:val="auto"/>
                <w:sz w:val="24"/>
                <w:szCs w:val="24"/>
                <w:highlight w:val="none"/>
              </w:rPr>
              <w:t>等非现金形式</w:t>
            </w:r>
          </w:p>
          <w:p w14:paraId="3BB30712">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保证金数额：</w:t>
            </w:r>
            <w:r>
              <w:rPr>
                <w:rFonts w:hint="eastAsia" w:asciiTheme="minorEastAsia" w:hAnsiTheme="minorEastAsia" w:eastAsiaTheme="minorEastAsia" w:cstheme="minorEastAsia"/>
                <w:color w:val="auto"/>
                <w:sz w:val="24"/>
                <w:szCs w:val="24"/>
                <w:highlight w:val="none"/>
                <w:lang w:val="en-US"/>
              </w:rPr>
              <w:t>人民币</w:t>
            </w:r>
            <w:r>
              <w:rPr>
                <w:rFonts w:hint="eastAsia" w:asciiTheme="minorEastAsia" w:hAnsiTheme="minorEastAsia" w:eastAsiaTheme="minorEastAsia" w:cstheme="minorEastAsia"/>
                <w:color w:val="auto"/>
                <w:sz w:val="24"/>
                <w:szCs w:val="24"/>
                <w:highlight w:val="none"/>
                <w:u w:val="single"/>
                <w:lang w:val="en-US" w:eastAsia="zh-CN"/>
              </w:rPr>
              <w:t>24000</w:t>
            </w:r>
            <w:r>
              <w:rPr>
                <w:rFonts w:hint="eastAsia" w:asciiTheme="minorEastAsia" w:hAnsiTheme="minorEastAsia" w:eastAsiaTheme="minorEastAsia" w:cstheme="minorEastAsia"/>
                <w:color w:val="auto"/>
                <w:sz w:val="24"/>
                <w:szCs w:val="24"/>
                <w:highlight w:val="none"/>
              </w:rPr>
              <w:t>元</w:t>
            </w:r>
          </w:p>
          <w:p w14:paraId="4D7DCA8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开户单位名称：</w:t>
            </w:r>
            <w:r>
              <w:rPr>
                <w:rFonts w:hint="eastAsia" w:asciiTheme="minorEastAsia" w:hAnsiTheme="minorEastAsia" w:eastAsiaTheme="minorEastAsia" w:cstheme="minorEastAsia"/>
                <w:color w:val="auto"/>
                <w:sz w:val="24"/>
                <w:szCs w:val="24"/>
                <w:highlight w:val="none"/>
                <w:lang w:eastAsia="zh-CN"/>
              </w:rPr>
              <w:t>新疆科辰工程项目管理有限公司</w:t>
            </w:r>
          </w:p>
          <w:p w14:paraId="38F2B24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开户银行：兴业银行乌鲁木齐南湖路支行</w:t>
            </w:r>
          </w:p>
          <w:p w14:paraId="5D3D114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开户行行号：</w:t>
            </w:r>
            <w:r>
              <w:rPr>
                <w:rFonts w:hint="eastAsia" w:asciiTheme="minorEastAsia" w:hAnsiTheme="minorEastAsia" w:eastAsiaTheme="minorEastAsia" w:cstheme="minorEastAsia"/>
                <w:color w:val="auto"/>
                <w:sz w:val="24"/>
                <w:szCs w:val="24"/>
                <w:highlight w:val="none"/>
                <w:lang w:val="en-US" w:eastAsia="zh-CN"/>
              </w:rPr>
              <w:t>‌309881002036</w:t>
            </w:r>
          </w:p>
          <w:p w14:paraId="15FA08F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账号：512030100100300525</w:t>
            </w:r>
          </w:p>
          <w:p w14:paraId="2988C8B7">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1.以电汇或银行转账形式缴纳保证金的投标人注意事项：</w:t>
            </w:r>
          </w:p>
          <w:p w14:paraId="5D6A89C4">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(1)在汇款附言（或银行摘要）中，标明项目编号、包号（如分包）。每个项目须按照分包分别提交投标保证金，如：“XJHS-2025-131”。</w:t>
            </w:r>
          </w:p>
          <w:p w14:paraId="22359635">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(2)投标保证金必须以网银、电汇、银行柜台公对公转账等方式由投标人的企业基本账户汇出，并开具银行汇款凭证。 </w:t>
            </w:r>
          </w:p>
          <w:p w14:paraId="3AC1B7C1">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(3)投标保证金必须在投标截止时间（投标文件提交时间）前缴纳至招标公司账户，投标人应在投标截止时间前2-3个工作日完成保证金缴纳工作。投标人需自行评估因异地、跨行、公休日等因素造成的投标保证金到账延迟风险，并承担相应责任。 </w:t>
            </w:r>
          </w:p>
          <w:p w14:paraId="6A8EC2BB">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(4)投标保证金的提交以招标公司账户到账时间为准，开标时若查询未汇入指定账户，视同未交纳投标保证金，投标将予以否决。</w:t>
            </w:r>
          </w:p>
          <w:p w14:paraId="5503306A">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2.政采云电子保函使用方法：</w:t>
            </w:r>
          </w:p>
          <w:p w14:paraId="18DC530D">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（1）登录新疆政府采购网，首页点击“电子保函”直接进入新疆政府采购电子保函申请页，点击【立即申请】；</w:t>
            </w:r>
          </w:p>
          <w:p w14:paraId="45A22B6B">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依次完善页面显示的投保人信息（投标人信息），确认您要投保的项目信息，在投标项目选择页面选择您需要投保的项目（可根据项目名称或项目保函进行搜索），选择投保项目后填写被保险人信息及投保内容。</w:t>
            </w:r>
          </w:p>
        </w:tc>
      </w:tr>
      <w:tr w14:paraId="5A307C9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1167" w:type="dxa"/>
            <w:tcBorders>
              <w:top w:val="single" w:color="auto" w:sz="4" w:space="0"/>
              <w:bottom w:val="single" w:color="auto" w:sz="4" w:space="0"/>
              <w:right w:val="single" w:color="auto" w:sz="4" w:space="0"/>
            </w:tcBorders>
            <w:vAlign w:val="center"/>
          </w:tcPr>
          <w:p w14:paraId="6E24FFE7">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7869" w:type="dxa"/>
            <w:tcBorders>
              <w:top w:val="single" w:color="auto" w:sz="4" w:space="0"/>
              <w:left w:val="single" w:color="auto" w:sz="4" w:space="0"/>
              <w:bottom w:val="single" w:color="auto" w:sz="4" w:space="0"/>
            </w:tcBorders>
          </w:tcPr>
          <w:p w14:paraId="2672505D">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w:t>
            </w:r>
            <w:r>
              <w:rPr>
                <w:rFonts w:hint="eastAsia" w:asciiTheme="minorEastAsia" w:hAnsiTheme="minorEastAsia" w:eastAsiaTheme="minorEastAsia" w:cstheme="minorEastAsia"/>
                <w:color w:val="auto"/>
                <w:sz w:val="24"/>
                <w:highlight w:val="none"/>
                <w:lang w:eastAsia="zh-CN"/>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年</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sz w:val="24"/>
                <w:highlight w:val="none"/>
                <w:lang w:eastAsia="zh-CN"/>
              </w:rPr>
              <w:t>月</w:t>
            </w: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lang w:eastAsia="zh-CN"/>
              </w:rPr>
              <w:t>日</w:t>
            </w: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lang w:eastAsia="zh-CN"/>
              </w:rPr>
              <w:t>时00分</w:t>
            </w:r>
            <w:r>
              <w:rPr>
                <w:rFonts w:hint="eastAsia" w:asciiTheme="minorEastAsia" w:hAnsiTheme="minorEastAsia" w:eastAsiaTheme="minorEastAsia" w:cstheme="minorEastAsia"/>
                <w:color w:val="auto"/>
                <w:sz w:val="24"/>
                <w:highlight w:val="none"/>
              </w:rPr>
              <w:t>（北京时间）</w:t>
            </w:r>
          </w:p>
          <w:p w14:paraId="455119BA">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开标地点：政采云平台（https://www.zcygov.cn/）</w:t>
            </w:r>
          </w:p>
        </w:tc>
      </w:tr>
      <w:tr w14:paraId="10A2056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67" w:type="dxa"/>
            <w:tcBorders>
              <w:top w:val="single" w:color="auto" w:sz="4" w:space="0"/>
              <w:bottom w:val="single" w:color="auto" w:sz="4" w:space="0"/>
              <w:right w:val="single" w:color="auto" w:sz="4" w:space="0"/>
            </w:tcBorders>
            <w:vAlign w:val="center"/>
          </w:tcPr>
          <w:p w14:paraId="31902972">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15.1</w:t>
            </w:r>
          </w:p>
        </w:tc>
        <w:tc>
          <w:tcPr>
            <w:tcW w:w="7869" w:type="dxa"/>
            <w:tcBorders>
              <w:top w:val="single" w:color="auto" w:sz="4" w:space="0"/>
              <w:left w:val="single" w:color="auto" w:sz="4" w:space="0"/>
              <w:bottom w:val="single" w:color="auto" w:sz="4" w:space="0"/>
            </w:tcBorders>
          </w:tcPr>
          <w:p w14:paraId="0552AD9C">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本项目磋商轮次：本项目不事先确定磋商轮次，磋商小组根据磋商情况现场确定，并在最后一轮磋商前告知供应商。</w:t>
            </w:r>
          </w:p>
        </w:tc>
      </w:tr>
      <w:tr w14:paraId="5694212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167" w:type="dxa"/>
            <w:tcBorders>
              <w:top w:val="single" w:color="auto" w:sz="4" w:space="0"/>
              <w:bottom w:val="single" w:color="auto" w:sz="4" w:space="0"/>
              <w:right w:val="single" w:color="auto" w:sz="4" w:space="0"/>
            </w:tcBorders>
            <w:vAlign w:val="center"/>
          </w:tcPr>
          <w:p w14:paraId="21CA77D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15.2</w:t>
            </w:r>
          </w:p>
        </w:tc>
        <w:tc>
          <w:tcPr>
            <w:tcW w:w="7869" w:type="dxa"/>
            <w:tcBorders>
              <w:top w:val="single" w:color="auto" w:sz="4" w:space="0"/>
              <w:left w:val="single" w:color="auto" w:sz="4" w:space="0"/>
              <w:bottom w:val="single" w:color="auto" w:sz="4" w:space="0"/>
            </w:tcBorders>
            <w:vAlign w:val="center"/>
          </w:tcPr>
          <w:p w14:paraId="0E64BBC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磋商文件可以修改变动的内容：</w:t>
            </w:r>
            <w:r>
              <w:rPr>
                <w:rFonts w:hint="eastAsia" w:asciiTheme="minorEastAsia" w:hAnsiTheme="minorEastAsia" w:eastAsiaTheme="minorEastAsia" w:cstheme="minorEastAsia"/>
                <w:color w:val="auto"/>
                <w:sz w:val="24"/>
                <w:szCs w:val="24"/>
                <w:highlight w:val="none"/>
                <w:u w:val="single"/>
              </w:rPr>
              <w:t>技术、服务要求以及合同草案条款</w:t>
            </w:r>
          </w:p>
        </w:tc>
      </w:tr>
      <w:tr w14:paraId="1A6E05D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2CD7239A">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20.1</w:t>
            </w:r>
          </w:p>
        </w:tc>
        <w:tc>
          <w:tcPr>
            <w:tcW w:w="7869" w:type="dxa"/>
            <w:tcBorders>
              <w:top w:val="single" w:color="auto" w:sz="4" w:space="0"/>
              <w:left w:val="single" w:color="auto" w:sz="4" w:space="0"/>
              <w:bottom w:val="single" w:color="auto" w:sz="4" w:space="0"/>
            </w:tcBorders>
            <w:vAlign w:val="center"/>
          </w:tcPr>
          <w:p w14:paraId="67490759">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磋商小组推荐成交候选人数量：3名</w:t>
            </w:r>
          </w:p>
        </w:tc>
      </w:tr>
      <w:tr w14:paraId="177E56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1167" w:type="dxa"/>
            <w:tcBorders>
              <w:top w:val="single" w:color="auto" w:sz="4" w:space="0"/>
              <w:bottom w:val="single" w:color="auto" w:sz="4" w:space="0"/>
              <w:right w:val="single" w:color="auto" w:sz="4" w:space="0"/>
            </w:tcBorders>
            <w:vAlign w:val="center"/>
          </w:tcPr>
          <w:p w14:paraId="11DDC569">
            <w:pPr>
              <w:pStyle w:val="31"/>
              <w:spacing w:line="440" w:lineRule="exact"/>
              <w:ind w:left="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23.1</w:t>
            </w:r>
          </w:p>
        </w:tc>
        <w:tc>
          <w:tcPr>
            <w:tcW w:w="7869" w:type="dxa"/>
            <w:tcBorders>
              <w:top w:val="single" w:color="auto" w:sz="4" w:space="0"/>
              <w:left w:val="single" w:color="auto" w:sz="4" w:space="0"/>
              <w:bottom w:val="single" w:color="auto" w:sz="4" w:space="0"/>
            </w:tcBorders>
            <w:vAlign w:val="center"/>
          </w:tcPr>
          <w:p w14:paraId="669CFFFA">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交履约保证金的时间：/</w:t>
            </w:r>
          </w:p>
          <w:p w14:paraId="73E36F5E">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履约保证金金额：/</w:t>
            </w:r>
          </w:p>
          <w:p w14:paraId="73B0120C">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履约保证金形式：/</w:t>
            </w:r>
          </w:p>
        </w:tc>
      </w:tr>
      <w:tr w14:paraId="45CB60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290FA42E">
            <w:pPr>
              <w:pStyle w:val="31"/>
              <w:spacing w:line="440" w:lineRule="exact"/>
              <w:ind w:left="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26.1</w:t>
            </w:r>
          </w:p>
        </w:tc>
        <w:tc>
          <w:tcPr>
            <w:tcW w:w="7869" w:type="dxa"/>
            <w:tcBorders>
              <w:top w:val="single" w:color="auto" w:sz="4" w:space="0"/>
              <w:left w:val="single" w:color="auto" w:sz="4" w:space="0"/>
              <w:bottom w:val="single" w:color="auto" w:sz="4" w:space="0"/>
            </w:tcBorders>
            <w:vAlign w:val="center"/>
          </w:tcPr>
          <w:p w14:paraId="4C00ECAD">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是否由成交人缴纳招标代理费：</w:t>
            </w:r>
            <w:r>
              <w:rPr>
                <w:rFonts w:hint="eastAsia" w:asciiTheme="minorEastAsia" w:hAnsiTheme="minorEastAsia" w:eastAsiaTheme="minorEastAsia" w:cstheme="minorEastAsia"/>
                <w:color w:val="auto"/>
                <w:sz w:val="24"/>
                <w:szCs w:val="24"/>
                <w:highlight w:val="none"/>
                <w:u w:val="single"/>
                <w:lang w:val="en-US"/>
              </w:rPr>
              <w:t>是</w:t>
            </w:r>
          </w:p>
          <w:p w14:paraId="27D884E1">
            <w:pPr>
              <w:widowControl/>
              <w:adjustRightInd w:val="0"/>
              <w:snapToGrid w:val="0"/>
              <w:spacing w:line="44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采购代理费：</w:t>
            </w:r>
            <w:r>
              <w:rPr>
                <w:rFonts w:hint="eastAsia" w:asciiTheme="minorEastAsia" w:hAnsiTheme="minorEastAsia" w:eastAsiaTheme="minorEastAsia" w:cstheme="minorEastAsia"/>
                <w:color w:val="auto"/>
                <w:sz w:val="24"/>
                <w:highlight w:val="none"/>
              </w:rPr>
              <w:sym w:font="Wingdings 2" w:char="0052"/>
            </w:r>
            <w:r>
              <w:rPr>
                <w:rFonts w:hint="eastAsia" w:asciiTheme="minorEastAsia" w:hAnsiTheme="minorEastAsia" w:eastAsiaTheme="minorEastAsia" w:cstheme="minorEastAsia"/>
                <w:color w:val="auto"/>
                <w:sz w:val="24"/>
                <w:highlight w:val="none"/>
              </w:rPr>
              <w:t>参考发改价格[2011]534号及计价格[2002]1980号文件计算的采购代理服务收费标准，代理服务费由成交人支付。</w:t>
            </w:r>
          </w:p>
          <w:p w14:paraId="104AD765">
            <w:pPr>
              <w:widowControl/>
              <w:adjustRightInd w:val="0"/>
              <w:snapToGrid w:val="0"/>
              <w:spacing w:line="44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支付形式：转账、电汇等形式</w:t>
            </w:r>
          </w:p>
          <w:p w14:paraId="5F56D5B3">
            <w:pPr>
              <w:pStyle w:val="31"/>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highlight w:val="none"/>
              </w:rPr>
              <w:t>支付时间：领取成交通知书的同时</w:t>
            </w:r>
          </w:p>
        </w:tc>
      </w:tr>
      <w:tr w14:paraId="332097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1167" w:type="dxa"/>
            <w:tcBorders>
              <w:top w:val="single" w:color="auto" w:sz="4" w:space="0"/>
              <w:bottom w:val="single" w:color="auto" w:sz="4" w:space="0"/>
              <w:right w:val="single" w:color="auto" w:sz="4" w:space="0"/>
            </w:tcBorders>
            <w:vAlign w:val="center"/>
          </w:tcPr>
          <w:p w14:paraId="3D8B8D14">
            <w:pPr>
              <w:pStyle w:val="31"/>
              <w:spacing w:line="440" w:lineRule="exact"/>
              <w:ind w:left="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7869" w:type="dxa"/>
            <w:tcBorders>
              <w:top w:val="single" w:color="auto" w:sz="4" w:space="0"/>
              <w:left w:val="single" w:color="auto" w:sz="4" w:space="0"/>
              <w:bottom w:val="single" w:color="auto" w:sz="4" w:space="0"/>
            </w:tcBorders>
            <w:vAlign w:val="center"/>
          </w:tcPr>
          <w:p w14:paraId="6BA90875">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本项目实行网上投标，采用电子投标文件。若供应商参与投标，自行承担投标一切费用。</w:t>
            </w:r>
          </w:p>
          <w:p w14:paraId="270E95E2">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各供应商应在开标前确保成为新疆维吾尔自治区政府采购网正式注册入库供应商，并完成CA数字证书申领。因未注册入库、未办理CA数字证书等原因造成无法投标或投标失败等后果由供应商自行承担。</w:t>
            </w:r>
          </w:p>
          <w:p w14:paraId="790040E5">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投标供应商应当在投标截止时间前，将生成的“电子加密投标文件”上传递交至“政府采购云平台”。投标截止时间以后上传递交的投标文件将被“政府采购云平台”拒收。</w:t>
            </w:r>
          </w:p>
        </w:tc>
      </w:tr>
      <w:tr w14:paraId="4A6770E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5566E717">
            <w:pPr>
              <w:pStyle w:val="31"/>
              <w:spacing w:line="440" w:lineRule="exact"/>
              <w:ind w:left="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7869" w:type="dxa"/>
            <w:tcBorders>
              <w:top w:val="single" w:color="auto" w:sz="4" w:space="0"/>
              <w:left w:val="single" w:color="auto" w:sz="4" w:space="0"/>
              <w:bottom w:val="single" w:color="auto" w:sz="4" w:space="0"/>
            </w:tcBorders>
            <w:vAlign w:val="center"/>
          </w:tcPr>
          <w:p w14:paraId="668154E7">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 由采购人或</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val="en-US"/>
              </w:rPr>
              <w:t>代理机构现场请示项目主管部门处理。</w:t>
            </w:r>
          </w:p>
        </w:tc>
      </w:tr>
      <w:tr w14:paraId="36B581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036" w:type="dxa"/>
            <w:gridSpan w:val="2"/>
            <w:tcBorders>
              <w:top w:val="single" w:color="auto" w:sz="4" w:space="0"/>
            </w:tcBorders>
          </w:tcPr>
          <w:p w14:paraId="77D9DA3D">
            <w:pPr>
              <w:pStyle w:val="31"/>
              <w:spacing w:line="440" w:lineRule="exact"/>
              <w:ind w:left="35"/>
              <w:jc w:val="both"/>
              <w:rPr>
                <w:rFonts w:hint="eastAsia"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lang w:val="en-US"/>
              </w:rPr>
              <w:t>备注：</w:t>
            </w:r>
          </w:p>
          <w:p w14:paraId="40EA470F">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1.报价构成：包含完成本项目采购需求所需要的全部费用，包括但不限于各项服务以及其他有关费用等。</w:t>
            </w:r>
          </w:p>
          <w:p w14:paraId="1BCB3960">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.工程项目：最终报价除不可竞争费用外，其他相关费用按照最终报价，由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en-US"/>
              </w:rPr>
              <w:t>自行调整，但最终报价与最终工程量清单计算结果须保持一致。</w:t>
            </w:r>
          </w:p>
          <w:p w14:paraId="01C7DF27">
            <w:pPr>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工期：</w:t>
            </w:r>
            <w:r>
              <w:rPr>
                <w:rFonts w:hint="eastAsia" w:asciiTheme="minorEastAsia" w:hAnsiTheme="minorEastAsia" w:eastAsiaTheme="minorEastAsia" w:cstheme="minorEastAsia"/>
                <w:color w:val="auto"/>
                <w:sz w:val="24"/>
                <w:szCs w:val="24"/>
                <w:highlight w:val="none"/>
                <w:lang w:val="en-US" w:eastAsia="zh-CN"/>
              </w:rPr>
              <w:t>2025年7月26日-2025年12月30日（具体以甲乙双方合同签订为准）。</w:t>
            </w:r>
          </w:p>
          <w:p w14:paraId="721D9565">
            <w:pPr>
              <w:spacing w:line="44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因承包人原因造成不能按期完工，每延误一天工期承包人向发包人支付逾期违约金（合同价的</w:t>
            </w:r>
            <w:r>
              <w:rPr>
                <w:rFonts w:hint="eastAsia"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1%），逾期违约金金额的最高限额为合同价的</w:t>
            </w:r>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%，达到逾期违约金的最高限额后，发包人有权单方面解除合同，承包人承担全部经济责任，同时向发包人赔偿因工期延误造成的经济损失。</w:t>
            </w:r>
          </w:p>
          <w:p w14:paraId="7588FB17">
            <w:pPr>
              <w:numPr>
                <w:ilvl w:val="0"/>
                <w:numId w:val="0"/>
              </w:numPr>
              <w:spacing w:line="44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项目款支付方式：</w:t>
            </w:r>
            <w:r>
              <w:rPr>
                <w:rFonts w:hint="eastAsia" w:asciiTheme="minorEastAsia" w:hAnsiTheme="minorEastAsia" w:eastAsiaTheme="minorEastAsia" w:cstheme="minorEastAsia"/>
                <w:color w:val="auto"/>
                <w:sz w:val="24"/>
                <w:szCs w:val="24"/>
                <w:highlight w:val="none"/>
                <w:lang w:eastAsia="zh-CN"/>
              </w:rPr>
              <w:t>按进度付款(1)合同签订后支付预付款30%:(2)工程按进度支付工程款:(3)竣工验收合格，待完成总结算审核后，全款结清;(4)本工程全款结清后，施工方出具工程结算价3%的质保函，质保有效期壹年。（以甲乙双方签订为准）</w:t>
            </w:r>
          </w:p>
          <w:p w14:paraId="2AD790A1">
            <w:pPr>
              <w:numPr>
                <w:ilvl w:val="0"/>
                <w:numId w:val="0"/>
              </w:numPr>
              <w:spacing w:line="440" w:lineRule="exact"/>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验收标准：工程量清单内的所有内容严格按照设计图纸的要求</w:t>
            </w:r>
          </w:p>
          <w:p w14:paraId="5A370C19">
            <w:pP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供应商近三年内没有被建设管理部门予以行政处罚（责令整改、警告处分除外）或有关部门予以禁入处理等记录；具有良好的信誉，诚实信用，没有不良记录；</w:t>
            </w:r>
          </w:p>
          <w:p w14:paraId="7F8F04D8">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针对该项目的所有管理人员须提供近期本单位依法缴纳社保证明材料。</w:t>
            </w:r>
          </w:p>
          <w:p w14:paraId="272AF3AD">
            <w:pPr>
              <w:pStyle w:val="31"/>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rPr>
              <w:t>.本项目不统一组织现场踏勘</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可自行踏勘。</w:t>
            </w:r>
            <w:r>
              <w:rPr>
                <w:rFonts w:hint="eastAsia" w:asciiTheme="minorEastAsia" w:hAnsiTheme="minorEastAsia" w:eastAsiaTheme="minorEastAsia" w:cstheme="minorEastAsia"/>
                <w:color w:val="auto"/>
                <w:sz w:val="24"/>
                <w:szCs w:val="24"/>
                <w:highlight w:val="none"/>
                <w:lang w:val="en-US"/>
              </w:rPr>
              <w:t>注：供应商需提前一天报备踏勘人员信息，自行对项目现场和其周围环境进行考察，熟悉基础情况，因未全面了解情况造成所有后果，全部由应标人承担全部责任。</w:t>
            </w:r>
          </w:p>
          <w:p w14:paraId="5505B4B3">
            <w:pPr>
              <w:pStyle w:val="31"/>
              <w:spacing w:line="44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（由于管理要求，获取文件的供应商需提前一天报备踏勘人员信息至联系人，否则将不允许</w:t>
            </w:r>
            <w:r>
              <w:rPr>
                <w:rFonts w:hint="eastAsia" w:asciiTheme="minorEastAsia" w:hAnsiTheme="minorEastAsia" w:eastAsiaTheme="minorEastAsia" w:cstheme="minorEastAsia"/>
                <w:color w:val="auto"/>
                <w:sz w:val="24"/>
                <w:szCs w:val="24"/>
                <w:highlight w:val="none"/>
                <w:lang w:val="en-US" w:eastAsia="zh-CN"/>
              </w:rPr>
              <w:t>踏勘</w:t>
            </w:r>
            <w:r>
              <w:rPr>
                <w:rFonts w:hint="eastAsia" w:asciiTheme="minorEastAsia" w:hAnsiTheme="minorEastAsia" w:eastAsiaTheme="minorEastAsia" w:cstheme="minorEastAsia"/>
                <w:color w:val="auto"/>
                <w:sz w:val="24"/>
                <w:szCs w:val="24"/>
                <w:highlight w:val="none"/>
                <w:lang w:val="en-US"/>
              </w:rPr>
              <w:t>，因此造成的后果自负。）联系电话：</w:t>
            </w:r>
            <w:r>
              <w:rPr>
                <w:rFonts w:hint="eastAsia" w:asciiTheme="minorEastAsia" w:hAnsiTheme="minorEastAsia" w:eastAsiaTheme="minorEastAsia" w:cstheme="minorEastAsia"/>
                <w:color w:val="auto"/>
                <w:sz w:val="24"/>
                <w:szCs w:val="24"/>
                <w:highlight w:val="none"/>
                <w:lang w:val="en-US" w:eastAsia="zh-CN"/>
              </w:rPr>
              <w:t>19009071400</w:t>
            </w:r>
          </w:p>
          <w:p w14:paraId="2562075D">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工程量计算依据：要求供应商，尤其是编制响应报价的人员，要到现场勘察详细情况，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val="0"/>
                <w:bCs w:val="0"/>
                <w:color w:val="auto"/>
                <w:sz w:val="24"/>
                <w:szCs w:val="24"/>
                <w:highlight w:val="none"/>
              </w:rPr>
              <w:t>，包括：破损处修补、原防渗材料破损修复、拆除恢复、材料运输、垃圾清运和垃圾的二次倒运、施工现场保洁、安全防护措施等。</w:t>
            </w:r>
          </w:p>
        </w:tc>
      </w:tr>
    </w:tbl>
    <w:p w14:paraId="1B5BA62A">
      <w:pPr>
        <w:pStyle w:val="29"/>
        <w:rPr>
          <w:rFonts w:hint="eastAsia" w:asciiTheme="minorEastAsia" w:hAnsiTheme="minorEastAsia" w:eastAsiaTheme="minorEastAsia" w:cstheme="minorEastAsia"/>
          <w:color w:val="auto"/>
          <w:highlight w:val="none"/>
          <w:lang w:bidi="zh-CN"/>
        </w:rPr>
      </w:pPr>
    </w:p>
    <w:p w14:paraId="1B11A770">
      <w:pPr>
        <w:pStyle w:val="29"/>
        <w:rPr>
          <w:rFonts w:hint="eastAsia" w:asciiTheme="minorEastAsia" w:hAnsiTheme="minorEastAsia" w:eastAsiaTheme="minorEastAsia" w:cstheme="minorEastAsia"/>
          <w:color w:val="auto"/>
          <w:highlight w:val="none"/>
          <w:lang w:bidi="zh-CN"/>
        </w:rPr>
      </w:pPr>
    </w:p>
    <w:p w14:paraId="33BBC076">
      <w:pPr>
        <w:pStyle w:val="8"/>
        <w:keepNext w:val="0"/>
        <w:keepLines w:val="0"/>
        <w:pageBreakBefore/>
        <w:widowControl w:val="0"/>
        <w:tabs>
          <w:tab w:val="left" w:pos="561"/>
        </w:tabs>
        <w:kinsoku/>
        <w:wordWrap/>
        <w:overflowPunct/>
        <w:topLinePunct w:val="0"/>
        <w:autoSpaceDE w:val="0"/>
        <w:autoSpaceDN w:val="0"/>
        <w:bidi w:val="0"/>
        <w:adjustRightInd/>
        <w:snapToGrid/>
        <w:spacing w:before="223"/>
        <w:ind w:right="669" w:rightChars="304"/>
        <w:jc w:val="both"/>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正文</w:t>
      </w:r>
    </w:p>
    <w:p w14:paraId="02D31D4A">
      <w:pPr>
        <w:pStyle w:val="8"/>
        <w:tabs>
          <w:tab w:val="left" w:pos="561"/>
        </w:tabs>
        <w:spacing w:before="223" w:line="440" w:lineRule="exact"/>
        <w:ind w:right="669" w:rightChars="3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总</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z w:val="24"/>
          <w:szCs w:val="24"/>
          <w:highlight w:val="none"/>
        </w:rPr>
        <w:t>则</w:t>
      </w:r>
    </w:p>
    <w:p w14:paraId="7463D0B9">
      <w:pPr>
        <w:pStyle w:val="29"/>
        <w:rPr>
          <w:rFonts w:hint="eastAsia" w:asciiTheme="minorEastAsia" w:hAnsiTheme="minorEastAsia" w:eastAsiaTheme="minorEastAsia" w:cstheme="minorEastAsia"/>
          <w:bCs w:val="0"/>
          <w:color w:val="auto"/>
          <w:spacing w:val="0"/>
          <w:sz w:val="24"/>
          <w:szCs w:val="24"/>
          <w:highlight w:val="none"/>
          <w:lang w:bidi="zh-CN"/>
        </w:rPr>
      </w:pPr>
    </w:p>
    <w:p w14:paraId="56F856B5">
      <w:pPr>
        <w:pStyle w:val="10"/>
        <w:tabs>
          <w:tab w:val="left" w:pos="724"/>
        </w:tabs>
        <w:spacing w:line="440" w:lineRule="exact"/>
        <w:ind w:left="0" w:right="-53" w:rightChars="-2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1.   采购人、采购代理机构及供应商</w:t>
      </w:r>
    </w:p>
    <w:p w14:paraId="1684DDFB">
      <w:pPr>
        <w:pStyle w:val="32"/>
        <w:tabs>
          <w:tab w:val="left" w:pos="841"/>
        </w:tabs>
        <w:spacing w:line="440" w:lineRule="exact"/>
        <w:ind w:left="0" w:right="-53" w:rightChars="-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1.1  </w:t>
      </w:r>
      <w:r>
        <w:rPr>
          <w:rFonts w:hint="eastAsia" w:asciiTheme="minorEastAsia" w:hAnsiTheme="minorEastAsia" w:eastAsiaTheme="minorEastAsia" w:cstheme="minorEastAsia"/>
          <w:color w:val="auto"/>
          <w:sz w:val="24"/>
          <w:szCs w:val="24"/>
          <w:highlight w:val="none"/>
        </w:rPr>
        <w:t>采购人名称、地址及联系方式：见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rPr>
        <w:t>。</w:t>
      </w:r>
    </w:p>
    <w:p w14:paraId="156EA480">
      <w:pPr>
        <w:pStyle w:val="32"/>
        <w:tabs>
          <w:tab w:val="left" w:pos="781"/>
        </w:tabs>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1.2  </w:t>
      </w:r>
      <w:r>
        <w:rPr>
          <w:rFonts w:hint="eastAsia" w:asciiTheme="minorEastAsia" w:hAnsiTheme="minorEastAsia" w:eastAsiaTheme="minorEastAsia" w:cstheme="minorEastAsia"/>
          <w:color w:val="auto"/>
          <w:sz w:val="24"/>
          <w:szCs w:val="24"/>
          <w:highlight w:val="none"/>
        </w:rPr>
        <w:t>采购代理机构名称、地址及联系方式：见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rPr>
        <w:t>。</w:t>
      </w:r>
    </w:p>
    <w:p w14:paraId="53908981">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  供应商：是指响应磋商、参加磋商竞争的法人、非法人组织或者自然人。</w:t>
      </w:r>
    </w:p>
    <w:p w14:paraId="02B57C44">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潜在供应商：以磋商文件规定的方式获取本项目磋商文件的法人、非法人组织或</w:t>
      </w:r>
    </w:p>
    <w:p w14:paraId="5342DA57">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者自然人。</w:t>
      </w:r>
    </w:p>
    <w:p w14:paraId="1245824A">
      <w:pPr>
        <w:pStyle w:val="32"/>
        <w:tabs>
          <w:tab w:val="left" w:pos="781"/>
        </w:tabs>
        <w:spacing w:line="440" w:lineRule="exact"/>
        <w:ind w:left="0" w:right="-53" w:rightChars="-24"/>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szCs w:val="24"/>
          <w:highlight w:val="none"/>
          <w:lang w:val="en-US"/>
        </w:rPr>
        <w:t>2.</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b/>
          <w:bCs/>
          <w:color w:val="auto"/>
          <w:sz w:val="24"/>
          <w:highlight w:val="none"/>
        </w:rPr>
        <w:t>合格供应商资格条件</w:t>
      </w:r>
    </w:p>
    <w:p w14:paraId="729324C7">
      <w:pPr>
        <w:pStyle w:val="32"/>
        <w:tabs>
          <w:tab w:val="left" w:pos="841"/>
        </w:tabs>
        <w:spacing w:line="440" w:lineRule="exact"/>
        <w:ind w:left="660" w:right="-53" w:rightChars="-24" w:hanging="660" w:hangingChars="2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 xml:space="preserve">2.1  </w:t>
      </w:r>
      <w:r>
        <w:rPr>
          <w:rFonts w:hint="eastAsia" w:asciiTheme="minorEastAsia" w:hAnsiTheme="minorEastAsia" w:eastAsiaTheme="minorEastAsia" w:cstheme="minorEastAsia"/>
          <w:color w:val="auto"/>
          <w:sz w:val="24"/>
          <w:highlight w:val="none"/>
        </w:rPr>
        <w:t>满足以下条件的供应商是合格的磋商供应商，可以参加本次竞争性磋商：</w:t>
      </w:r>
    </w:p>
    <w:p w14:paraId="0C75C6C6">
      <w:pPr>
        <w:pStyle w:val="32"/>
        <w:tabs>
          <w:tab w:val="left" w:pos="1040"/>
        </w:tabs>
        <w:spacing w:line="440" w:lineRule="exact"/>
        <w:ind w:left="0" w:right="-53" w:rightChars="-24"/>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（1）在中华人民共和国境内注册，能够独立承担民事责任，有生产或供应能力的本国供应商，包括法人、非法人组织或者自然人。</w:t>
      </w:r>
    </w:p>
    <w:p w14:paraId="3F2BAEB7">
      <w:pPr>
        <w:pStyle w:val="32"/>
        <w:tabs>
          <w:tab w:val="left" w:pos="841"/>
        </w:tabs>
        <w:spacing w:line="440" w:lineRule="exact"/>
        <w:ind w:left="0" w:right="-53" w:rightChars="-24"/>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（2）具备《中华人民共和国政府采购法》第二十二条关于供应商条件的规定，遵守国家、本项目采购人本级和上级财政部门政府采购的有关规定。</w:t>
      </w:r>
    </w:p>
    <w:p w14:paraId="3A6D7453">
      <w:pPr>
        <w:pStyle w:val="32"/>
        <w:tabs>
          <w:tab w:val="left" w:pos="962"/>
        </w:tabs>
        <w:spacing w:line="440" w:lineRule="exact"/>
        <w:ind w:left="0"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（3）</w:t>
      </w:r>
      <w:r>
        <w:rPr>
          <w:rFonts w:hint="eastAsia" w:asciiTheme="minorEastAsia" w:hAnsiTheme="minorEastAsia" w:eastAsiaTheme="minorEastAsia" w:cstheme="minorEastAsia"/>
          <w:color w:val="auto"/>
          <w:sz w:val="24"/>
          <w:highlight w:val="none"/>
        </w:rPr>
        <w:t>从采购代理机构</w:t>
      </w:r>
      <w:r>
        <w:rPr>
          <w:rFonts w:hint="eastAsia" w:asciiTheme="minorEastAsia" w:hAnsiTheme="minorEastAsia" w:eastAsiaTheme="minorEastAsia" w:cstheme="minorEastAsia"/>
          <w:color w:val="auto"/>
          <w:spacing w:val="-1"/>
          <w:sz w:val="24"/>
          <w:highlight w:val="none"/>
        </w:rPr>
        <w:t>正式获得了本项目的竞争性磋商文件。</w:t>
      </w:r>
    </w:p>
    <w:p w14:paraId="7188115F">
      <w:pPr>
        <w:pStyle w:val="32"/>
        <w:tabs>
          <w:tab w:val="left" w:pos="962"/>
        </w:tabs>
        <w:spacing w:line="440" w:lineRule="exact"/>
        <w:ind w:left="0"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（4）</w:t>
      </w:r>
      <w:r>
        <w:rPr>
          <w:rFonts w:hint="eastAsia" w:asciiTheme="minorEastAsia" w:hAnsiTheme="minorEastAsia" w:eastAsiaTheme="minorEastAsia" w:cstheme="minorEastAsia"/>
          <w:color w:val="auto"/>
          <w:sz w:val="24"/>
          <w:highlight w:val="none"/>
        </w:rPr>
        <w:t>符合</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highlight w:val="none"/>
        </w:rPr>
        <w:t>中规定的其他</w:t>
      </w:r>
      <w:r>
        <w:rPr>
          <w:rFonts w:hint="eastAsia" w:asciiTheme="minorEastAsia" w:hAnsiTheme="minorEastAsia" w:eastAsiaTheme="minorEastAsia" w:cstheme="minorEastAsia"/>
          <w:color w:val="auto"/>
          <w:sz w:val="24"/>
          <w:highlight w:val="none"/>
          <w:lang w:val="en-US"/>
        </w:rPr>
        <w:t>资格</w:t>
      </w:r>
      <w:r>
        <w:rPr>
          <w:rFonts w:hint="eastAsia" w:asciiTheme="minorEastAsia" w:hAnsiTheme="minorEastAsia" w:eastAsiaTheme="minorEastAsia" w:cstheme="minorEastAsia"/>
          <w:color w:val="auto"/>
          <w:sz w:val="24"/>
          <w:highlight w:val="none"/>
        </w:rPr>
        <w:t>要求。</w:t>
      </w:r>
    </w:p>
    <w:p w14:paraId="5D714675">
      <w:pPr>
        <w:spacing w:line="440" w:lineRule="exact"/>
        <w:ind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（5）</w:t>
      </w:r>
      <w:r>
        <w:rPr>
          <w:rFonts w:hint="eastAsia" w:asciiTheme="minorEastAsia" w:hAnsiTheme="minorEastAsia" w:eastAsiaTheme="minorEastAsia" w:cstheme="minorEastAsia"/>
          <w:color w:val="auto"/>
          <w:sz w:val="24"/>
          <w:highlight w:val="none"/>
        </w:rPr>
        <w:t>若</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8"/>
          <w:sz w:val="24"/>
          <w:highlight w:val="none"/>
        </w:rPr>
        <w:t>中写明专门面向中小企业采购的，如供应商为非中小企业，其</w:t>
      </w:r>
      <w:r>
        <w:rPr>
          <w:rFonts w:hint="eastAsia" w:asciiTheme="minorEastAsia" w:hAnsiTheme="minorEastAsia" w:eastAsiaTheme="minorEastAsia" w:cstheme="minorEastAsia"/>
          <w:b/>
          <w:color w:val="auto"/>
          <w:sz w:val="24"/>
          <w:highlight w:val="none"/>
        </w:rPr>
        <w:t>响应文件无效</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 xml:space="preserve">承接企业如为监狱企业或残疾人福利性单位的，视同为小型、微型企业。供应商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 </w:t>
      </w:r>
    </w:p>
    <w:p w14:paraId="284C14C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（6）响应</w:t>
      </w:r>
      <w:r>
        <w:rPr>
          <w:rFonts w:hint="eastAsia" w:asciiTheme="minorEastAsia" w:hAnsiTheme="minorEastAsia" w:eastAsiaTheme="minorEastAsia" w:cstheme="minorEastAsia"/>
          <w:color w:val="auto"/>
          <w:spacing w:val="-5"/>
          <w:sz w:val="24"/>
          <w:szCs w:val="24"/>
          <w:highlight w:val="none"/>
          <w:lang w:val="en-US"/>
        </w:rPr>
        <w:t>标的所属行业见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56E2C2BC">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（7）本项目是否面向中小企业采购预留份额、措施及比例见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，未达到上述比例的投标将被认定为</w:t>
      </w:r>
      <w:r>
        <w:rPr>
          <w:rFonts w:hint="eastAsia" w:asciiTheme="minorEastAsia" w:hAnsiTheme="minorEastAsia" w:eastAsiaTheme="minorEastAsia" w:cstheme="minorEastAsia"/>
          <w:b/>
          <w:color w:val="auto"/>
          <w:sz w:val="24"/>
          <w:highlight w:val="none"/>
        </w:rPr>
        <w:t>响应文件无效</w:t>
      </w:r>
      <w:r>
        <w:rPr>
          <w:rFonts w:hint="eastAsia" w:asciiTheme="minorEastAsia" w:hAnsiTheme="minorEastAsia" w:eastAsiaTheme="minorEastAsia" w:cstheme="minorEastAsia"/>
          <w:color w:val="auto"/>
          <w:spacing w:val="-5"/>
          <w:sz w:val="24"/>
          <w:szCs w:val="24"/>
          <w:highlight w:val="none"/>
          <w:lang w:val="en-US"/>
        </w:rPr>
        <w:t>。承接企业如为监狱企业或残疾人福利性单位的，视同为小型、微型企业。</w:t>
      </w:r>
    </w:p>
    <w:p w14:paraId="1F7DC95A">
      <w:pPr>
        <w:spacing w:line="440" w:lineRule="exact"/>
        <w:ind w:left="759" w:right="-53" w:rightChars="-24" w:hanging="759" w:hangingChars="330"/>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2.2   如</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 xml:space="preserve">中允许联合体参加磋商，对联合体规定如下： </w:t>
      </w:r>
    </w:p>
    <w:p w14:paraId="0C46851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（1）两个以上供应商可以组成一个联合体，以一个供应商的身份磋商。</w:t>
      </w:r>
    </w:p>
    <w:p w14:paraId="2730994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（2）联合体各方均应符合《中华人民共和国政府采购法》第二十二条规定的条件。</w:t>
      </w:r>
    </w:p>
    <w:p w14:paraId="736852A7">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（3）采购人根据采购项目对供应商的特殊要求，联合体中至少应当有一方符合其规定。</w:t>
      </w:r>
    </w:p>
    <w:p w14:paraId="72B40216">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（4）联合体各方应签订联合体协议，明确约定联合体各方承担的工作和相应的责任，并将联合体协议连同响应文件一并提交。</w:t>
      </w:r>
    </w:p>
    <w:p w14:paraId="396D8098">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（5）大中型企业和其他自然人、法人或者其他组织与小型、微型企业组成联合体共同参加磋商，联合体协议中应写明小型、微型企业的协议合同金额占到联合体协议合同总金额的比例。</w:t>
      </w:r>
    </w:p>
    <w:p w14:paraId="51647C40">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（6）联合体各方签订联合体协议后，不得再以自己名义单独在同一项目的同一分包（或标段）中磋商，也不得组成新的联合体参加同一项目的同一分包（或标段）磋商。</w:t>
      </w:r>
    </w:p>
    <w:p w14:paraId="1B75D408">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（7）联合体各方在同一磋商项目的同一分包（或标段）中以自己名义单独磋商或者参加其他联合体磋商的，相关磋商</w:t>
      </w:r>
      <w:r>
        <w:rPr>
          <w:rFonts w:hint="eastAsia" w:asciiTheme="minorEastAsia" w:hAnsiTheme="minorEastAsia" w:eastAsiaTheme="minorEastAsia" w:cstheme="minorEastAsia"/>
          <w:b/>
          <w:bCs/>
          <w:color w:val="auto"/>
          <w:spacing w:val="-5"/>
          <w:sz w:val="24"/>
          <w:szCs w:val="24"/>
          <w:highlight w:val="none"/>
          <w:lang w:val="en-US"/>
        </w:rPr>
        <w:t>响应文件均无效</w:t>
      </w:r>
      <w:r>
        <w:rPr>
          <w:rFonts w:hint="eastAsia" w:asciiTheme="minorEastAsia" w:hAnsiTheme="minorEastAsia" w:eastAsiaTheme="minorEastAsia" w:cstheme="minorEastAsia"/>
          <w:color w:val="auto"/>
          <w:spacing w:val="-5"/>
          <w:sz w:val="24"/>
          <w:szCs w:val="24"/>
          <w:highlight w:val="none"/>
          <w:lang w:val="en-US"/>
        </w:rPr>
        <w:t>。</w:t>
      </w:r>
    </w:p>
    <w:p w14:paraId="111BC08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（8）对联合体的其他资格要求</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7C91995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（9）联合体中有同类资质的供应商按照联合体分工承担相同工作的，按照资质等级较低的供应商确定资质等级。</w:t>
      </w:r>
    </w:p>
    <w:p w14:paraId="1A7A3A13">
      <w:pPr>
        <w:spacing w:line="440" w:lineRule="exact"/>
        <w:ind w:left="633" w:right="-53" w:rightChars="-24" w:hanging="632" w:hangingChars="275"/>
        <w:rPr>
          <w:rFonts w:hint="eastAsia" w:asciiTheme="minorEastAsia" w:hAnsiTheme="minorEastAsia" w:eastAsiaTheme="minorEastAsia" w:cstheme="minorEastAsia"/>
          <w:b/>
          <w:bCs/>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2.3  单位负责人为同一人或者存在直接控股、管理关系的不同供应商，其</w:t>
      </w:r>
      <w:r>
        <w:rPr>
          <w:rFonts w:hint="eastAsia" w:asciiTheme="minorEastAsia" w:hAnsiTheme="minorEastAsia" w:eastAsiaTheme="minorEastAsia" w:cstheme="minorEastAsia"/>
          <w:b/>
          <w:bCs/>
          <w:color w:val="auto"/>
          <w:spacing w:val="-5"/>
          <w:sz w:val="24"/>
          <w:szCs w:val="24"/>
          <w:highlight w:val="none"/>
          <w:lang w:val="en-US"/>
        </w:rPr>
        <w:t>响应文件</w:t>
      </w:r>
    </w:p>
    <w:p w14:paraId="046ADACA">
      <w:pPr>
        <w:spacing w:line="440" w:lineRule="exact"/>
        <w:ind w:left="635" w:right="-53" w:rightChars="-24" w:hanging="635"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b/>
          <w:bCs/>
          <w:color w:val="auto"/>
          <w:spacing w:val="-5"/>
          <w:sz w:val="24"/>
          <w:szCs w:val="24"/>
          <w:highlight w:val="none"/>
          <w:lang w:val="en-US"/>
        </w:rPr>
        <w:t>无效</w:t>
      </w:r>
      <w:r>
        <w:rPr>
          <w:rFonts w:hint="eastAsia" w:asciiTheme="minorEastAsia" w:hAnsiTheme="minorEastAsia" w:eastAsiaTheme="minorEastAsia" w:cstheme="minorEastAsia"/>
          <w:color w:val="auto"/>
          <w:spacing w:val="-5"/>
          <w:sz w:val="24"/>
          <w:szCs w:val="24"/>
          <w:highlight w:val="none"/>
          <w:lang w:val="en-US"/>
        </w:rPr>
        <w:t>。</w:t>
      </w:r>
    </w:p>
    <w:p w14:paraId="4A123488">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2.4  为本项目提供整体设计、规范编制或者项目管理、监理、检测等服务的供应商，</w:t>
      </w:r>
    </w:p>
    <w:p w14:paraId="3CB24A6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132581D3">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2.5  供应商在响应过程中不得向采购人提供、给予任何有价值的物品，影响其正常</w:t>
      </w:r>
    </w:p>
    <w:p w14:paraId="322796E3">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决策行为。一经发现，其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5AA05998">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2.6  采购人在任何时候发现供应商有下列情形之一时，有权依法追究供应商的责任</w:t>
      </w:r>
    </w:p>
    <w:p w14:paraId="7762600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并取消其成交资格。如果采购合同已经履行的，给采购人、其他供应商造成损失的，</w:t>
      </w:r>
    </w:p>
    <w:p w14:paraId="22F96CE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由责任人承担赔偿责任：</w:t>
      </w:r>
    </w:p>
    <w:p w14:paraId="2F4E2FD0">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（1）提供虚假的资料。</w:t>
      </w:r>
    </w:p>
    <w:p w14:paraId="75658727">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（2）与其他供应商恶意串通。</w:t>
      </w:r>
    </w:p>
    <w:p w14:paraId="51CA4D04">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（3）向采购人、采购代理机构或评审专家行贿或提供其他不正当利益。</w:t>
      </w:r>
    </w:p>
    <w:p w14:paraId="2A82897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（4）成交后不按照磋商文件和其响应文件与采购人订立合同。</w:t>
      </w:r>
    </w:p>
    <w:p w14:paraId="67612CC6">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（5）法律、法规规定的其他情形。</w:t>
      </w:r>
    </w:p>
    <w:p w14:paraId="2CD4953B">
      <w:pPr>
        <w:spacing w:line="440" w:lineRule="exact"/>
        <w:ind w:left="635" w:right="-53" w:rightChars="-24" w:hanging="635" w:hangingChars="275"/>
        <w:rPr>
          <w:rFonts w:hint="eastAsia" w:asciiTheme="minorEastAsia" w:hAnsiTheme="minorEastAsia" w:eastAsiaTheme="minorEastAsia" w:cstheme="minorEastAsia"/>
          <w:b/>
          <w:bCs/>
          <w:color w:val="auto"/>
          <w:spacing w:val="-5"/>
          <w:sz w:val="24"/>
          <w:szCs w:val="24"/>
          <w:highlight w:val="none"/>
          <w:lang w:val="en-US"/>
        </w:rPr>
      </w:pPr>
      <w:r>
        <w:rPr>
          <w:rFonts w:hint="eastAsia" w:asciiTheme="minorEastAsia" w:hAnsiTheme="minorEastAsia" w:eastAsiaTheme="minorEastAsia" w:cstheme="minorEastAsia"/>
          <w:b/>
          <w:bCs/>
          <w:color w:val="auto"/>
          <w:spacing w:val="-5"/>
          <w:sz w:val="24"/>
          <w:szCs w:val="24"/>
          <w:highlight w:val="none"/>
          <w:lang w:val="en-US"/>
        </w:rPr>
        <w:t>3．  适用法律和磋商费用</w:t>
      </w:r>
    </w:p>
    <w:p w14:paraId="1DB43F55">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3.1  采购人、采购代理机构、供应商、磋商小组的相关行为均受《中华人民共和国</w:t>
      </w:r>
    </w:p>
    <w:p w14:paraId="53E14271">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政府采购法》、《中华人民共和国政府采购法实施条例》、本项目采购人本级和上</w:t>
      </w:r>
    </w:p>
    <w:p w14:paraId="3ABC84D4">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级财政部门政府采购有关规定的约束，其权利受到上述法律法规的保护。</w:t>
      </w:r>
    </w:p>
    <w:p w14:paraId="1AE27F07">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3.2  供应商应承担自身所有与磋商活动有关的费用，不论磋商的结果如何，在任何</w:t>
      </w:r>
    </w:p>
    <w:p w14:paraId="5E587BB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情况下磋商组织者均无义务和责任承担这些费用。</w:t>
      </w:r>
    </w:p>
    <w:p w14:paraId="33709B92">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3.3  供应商可对磋商文件其中一包或几包进行响应，除非在</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中另</w:t>
      </w:r>
    </w:p>
    <w:p w14:paraId="1B0CA786">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有规定。供应商应对所响应分包磋商文件中所列的所有采购内容进行响应，如仅响</w:t>
      </w:r>
    </w:p>
    <w:p w14:paraId="7B17BE12">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应一包中的部分采购内容，其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1D93E951">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3.4  无论磋商文件</w:t>
      </w:r>
      <w:r>
        <w:rPr>
          <w:rFonts w:hint="eastAsia" w:asciiTheme="minorEastAsia" w:hAnsiTheme="minorEastAsia" w:eastAsiaTheme="minorEastAsia" w:cstheme="minorEastAsia"/>
          <w:color w:val="auto"/>
          <w:spacing w:val="-5"/>
          <w:sz w:val="24"/>
          <w:szCs w:val="24"/>
          <w:highlight w:val="none"/>
          <w:u w:val="single"/>
          <w:lang w:val="en-US"/>
        </w:rPr>
        <w:t>第四章 采购需求</w:t>
      </w:r>
      <w:r>
        <w:rPr>
          <w:rFonts w:hint="eastAsia" w:asciiTheme="minorEastAsia" w:hAnsiTheme="minorEastAsia" w:eastAsiaTheme="minorEastAsia" w:cstheme="minorEastAsia"/>
          <w:color w:val="auto"/>
          <w:spacing w:val="-5"/>
          <w:sz w:val="24"/>
          <w:szCs w:val="24"/>
          <w:highlight w:val="none"/>
          <w:lang w:val="en-US"/>
        </w:rPr>
        <w:t>中是否要求，供应商所提供服务均应符合国家</w:t>
      </w:r>
    </w:p>
    <w:p w14:paraId="548AC129">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强制性标准。</w:t>
      </w:r>
    </w:p>
    <w:p w14:paraId="60DFF4D7">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3.5  响应文件中所使用的计量单位，除磋商文件中有特殊要求外，应采用中华人民</w:t>
      </w:r>
    </w:p>
    <w:p w14:paraId="27767265">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共和国法定计量单位。</w:t>
      </w:r>
    </w:p>
    <w:p w14:paraId="13515DB5">
      <w:pPr>
        <w:pStyle w:val="29"/>
        <w:rPr>
          <w:rFonts w:hint="eastAsia" w:asciiTheme="minorEastAsia" w:hAnsiTheme="minorEastAsia" w:eastAsiaTheme="minorEastAsia" w:cstheme="minorEastAsia"/>
          <w:bCs w:val="0"/>
          <w:color w:val="auto"/>
          <w:spacing w:val="0"/>
          <w:sz w:val="24"/>
          <w:szCs w:val="24"/>
          <w:highlight w:val="none"/>
          <w:lang w:bidi="zh-CN"/>
        </w:rPr>
      </w:pPr>
    </w:p>
    <w:p w14:paraId="4F3A5E7A">
      <w:pPr>
        <w:spacing w:line="440" w:lineRule="exact"/>
        <w:ind w:left="663" w:right="-53" w:rightChars="-24" w:hanging="663" w:hangingChars="275"/>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磋商文件</w:t>
      </w:r>
    </w:p>
    <w:p w14:paraId="17781974">
      <w:pPr>
        <w:pStyle w:val="29"/>
        <w:rPr>
          <w:rFonts w:hint="eastAsia" w:asciiTheme="minorEastAsia" w:hAnsiTheme="minorEastAsia" w:eastAsiaTheme="minorEastAsia" w:cstheme="minorEastAsia"/>
          <w:bCs w:val="0"/>
          <w:color w:val="auto"/>
          <w:spacing w:val="0"/>
          <w:sz w:val="24"/>
          <w:szCs w:val="24"/>
          <w:highlight w:val="none"/>
          <w:lang w:bidi="zh-CN"/>
        </w:rPr>
      </w:pPr>
    </w:p>
    <w:p w14:paraId="71B1A207">
      <w:pPr>
        <w:spacing w:line="440" w:lineRule="exact"/>
        <w:ind w:left="663" w:right="-53" w:rightChars="-24" w:hanging="663" w:hangingChars="275"/>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4.   磋商文件构成</w:t>
      </w:r>
    </w:p>
    <w:p w14:paraId="2955F8BF">
      <w:pPr>
        <w:spacing w:line="44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4.1  磋商文件包括：竞争性磋商公告、供应商须知、采购需求、合同条款、评审办法、附件等。</w:t>
      </w:r>
    </w:p>
    <w:p w14:paraId="4259410E">
      <w:pPr>
        <w:spacing w:line="44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4.2  磋商供应商应认真阅读磋商文件中各有关事项、格式、条款和规范等，按</w:t>
      </w:r>
    </w:p>
    <w:p w14:paraId="06D71EE1">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要求编制响应文件，并对其提交的响应文件的真实性、合法性承担法律责任。如</w:t>
      </w:r>
    </w:p>
    <w:p w14:paraId="328ACEC5">
      <w:pPr>
        <w:spacing w:line="440" w:lineRule="exact"/>
        <w:ind w:left="660" w:right="-53" w:rightChars="-24" w:hanging="660" w:hangingChars="27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szCs w:val="24"/>
          <w:highlight w:val="none"/>
          <w:lang w:val="en-US"/>
        </w:rPr>
        <w:t>果磋商供应商没有按照磋商文件的要求对磋商文件做出实质性响应，该</w:t>
      </w:r>
      <w:r>
        <w:rPr>
          <w:rFonts w:hint="eastAsia" w:asciiTheme="minorEastAsia" w:hAnsiTheme="minorEastAsia" w:eastAsiaTheme="minorEastAsia" w:cstheme="minorEastAsia"/>
          <w:b/>
          <w:color w:val="auto"/>
          <w:sz w:val="24"/>
          <w:highlight w:val="none"/>
        </w:rPr>
        <w:t>响应文件</w:t>
      </w:r>
    </w:p>
    <w:p w14:paraId="6386F577">
      <w:pPr>
        <w:spacing w:line="440" w:lineRule="exact"/>
        <w:ind w:left="663" w:right="-53" w:rightChars="-24" w:hanging="663"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color w:val="auto"/>
          <w:sz w:val="24"/>
          <w:szCs w:val="24"/>
          <w:highlight w:val="none"/>
          <w:lang w:val="en-US"/>
        </w:rPr>
        <w:t>。</w:t>
      </w:r>
    </w:p>
    <w:p w14:paraId="0E43D4B9">
      <w:pPr>
        <w:spacing w:line="440" w:lineRule="exact"/>
        <w:ind w:left="663" w:right="-53" w:rightChars="-24" w:hanging="663" w:hangingChars="275"/>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5.   </w:t>
      </w:r>
      <w:r>
        <w:rPr>
          <w:rFonts w:hint="eastAsia" w:asciiTheme="minorEastAsia" w:hAnsiTheme="minorEastAsia" w:eastAsiaTheme="minorEastAsia" w:cstheme="minorEastAsia"/>
          <w:b/>
          <w:bCs/>
          <w:color w:val="auto"/>
          <w:sz w:val="24"/>
          <w:szCs w:val="24"/>
          <w:highlight w:val="none"/>
        </w:rPr>
        <w:t>磋商文件的澄清或者修改</w:t>
      </w:r>
    </w:p>
    <w:p w14:paraId="4181DEE8">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5.1  </w:t>
      </w:r>
      <w:r>
        <w:rPr>
          <w:rFonts w:hint="eastAsia" w:asciiTheme="minorEastAsia" w:hAnsiTheme="minorEastAsia" w:eastAsiaTheme="minorEastAsia" w:cstheme="minorEastAsia"/>
          <w:color w:val="auto"/>
          <w:sz w:val="24"/>
          <w:szCs w:val="24"/>
          <w:highlight w:val="none"/>
        </w:rPr>
        <w:t>在首次提交响应文件截止时间前，采购人、</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或者磋商小组可</w:t>
      </w:r>
    </w:p>
    <w:p w14:paraId="706F93D3">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以对已发出的磋商文件进行必要的澄清或者修改，并由</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发出。澄清</w:t>
      </w:r>
    </w:p>
    <w:p w14:paraId="1D82BE9E">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或者修改的内容作为磋商文件的组成部分。对磋商文件的修改，将以书面形式通</w:t>
      </w:r>
    </w:p>
    <w:p w14:paraId="24199DD5">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知已获取磋商文件的</w:t>
      </w:r>
      <w:r>
        <w:rPr>
          <w:rFonts w:hint="eastAsia" w:asciiTheme="minorEastAsia" w:hAnsiTheme="minorEastAsia" w:eastAsiaTheme="minorEastAsia" w:cstheme="minorEastAsia"/>
          <w:color w:val="auto"/>
          <w:sz w:val="24"/>
          <w:szCs w:val="24"/>
          <w:highlight w:val="none"/>
          <w:lang w:val="en-US"/>
        </w:rPr>
        <w:t>所有潜在</w:t>
      </w:r>
      <w:r>
        <w:rPr>
          <w:rFonts w:hint="eastAsia" w:asciiTheme="minorEastAsia" w:hAnsiTheme="minorEastAsia" w:eastAsiaTheme="minorEastAsia" w:cstheme="minorEastAsia"/>
          <w:color w:val="auto"/>
          <w:sz w:val="24"/>
          <w:szCs w:val="24"/>
          <w:highlight w:val="none"/>
        </w:rPr>
        <w:t>供应商。</w:t>
      </w:r>
    </w:p>
    <w:p w14:paraId="6CADC073">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5.2  </w:t>
      </w:r>
      <w:r>
        <w:rPr>
          <w:rFonts w:hint="eastAsia" w:asciiTheme="minorEastAsia" w:hAnsiTheme="minorEastAsia" w:eastAsiaTheme="minorEastAsia" w:cstheme="minorEastAsia"/>
          <w:color w:val="auto"/>
          <w:sz w:val="24"/>
          <w:szCs w:val="24"/>
          <w:highlight w:val="none"/>
        </w:rPr>
        <w:t>澄清或者修改的内容可能影响响应文件编制的，</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将在提交首</w:t>
      </w:r>
    </w:p>
    <w:p w14:paraId="13ED9CCB">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次响应文件截止之日5日前通知，不足5日的，将相应顺延提交首次响应文件</w:t>
      </w:r>
    </w:p>
    <w:p w14:paraId="08A6205D">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p>
    <w:p w14:paraId="268A0827">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5.3  </w:t>
      </w:r>
      <w:r>
        <w:rPr>
          <w:rFonts w:hint="eastAsia" w:asciiTheme="minorEastAsia" w:hAnsiTheme="minorEastAsia" w:eastAsiaTheme="minorEastAsia" w:cstheme="minorEastAsia"/>
          <w:color w:val="auto"/>
          <w:sz w:val="24"/>
          <w:szCs w:val="24"/>
          <w:highlight w:val="none"/>
        </w:rPr>
        <w:t>在磋商过程中，磋商小组根据与供应商磋商情况，可能对技术要求中的技</w:t>
      </w:r>
    </w:p>
    <w:p w14:paraId="31225D82">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术、服务要求以及合同草案条款等内容作出实质性变动。对磋商文件作出的实质</w:t>
      </w:r>
    </w:p>
    <w:p w14:paraId="304A065F">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性变动是磋商文件的有效组成部分，磋商小组将以书面形式同时通知所有参加磋</w:t>
      </w:r>
    </w:p>
    <w:p w14:paraId="5D6A8738">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商的供应商。供应商应当按照磋商文件的变动情况和磋商小组的要求重新提交响</w:t>
      </w:r>
    </w:p>
    <w:p w14:paraId="43566A5A">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应文件。</w:t>
      </w:r>
    </w:p>
    <w:p w14:paraId="6DDB7975">
      <w:pPr>
        <w:pStyle w:val="29"/>
        <w:rPr>
          <w:rFonts w:hint="eastAsia" w:asciiTheme="minorEastAsia" w:hAnsiTheme="minorEastAsia" w:eastAsiaTheme="minorEastAsia" w:cstheme="minorEastAsia"/>
          <w:bCs w:val="0"/>
          <w:color w:val="auto"/>
          <w:spacing w:val="0"/>
          <w:sz w:val="24"/>
          <w:szCs w:val="24"/>
          <w:highlight w:val="none"/>
          <w:lang w:bidi="zh-CN"/>
        </w:rPr>
      </w:pPr>
    </w:p>
    <w:p w14:paraId="670A9434">
      <w:pPr>
        <w:spacing w:line="440" w:lineRule="exact"/>
        <w:ind w:left="663" w:right="-53" w:rightChars="-24" w:hanging="663" w:hangingChars="275"/>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响应文件的编制</w:t>
      </w:r>
    </w:p>
    <w:p w14:paraId="74D63439">
      <w:pPr>
        <w:pStyle w:val="29"/>
        <w:rPr>
          <w:rFonts w:hint="eastAsia" w:asciiTheme="minorEastAsia" w:hAnsiTheme="minorEastAsia" w:eastAsiaTheme="minorEastAsia" w:cstheme="minorEastAsia"/>
          <w:bCs w:val="0"/>
          <w:color w:val="auto"/>
          <w:spacing w:val="0"/>
          <w:sz w:val="24"/>
          <w:szCs w:val="24"/>
          <w:highlight w:val="none"/>
          <w:lang w:bidi="zh-CN"/>
        </w:rPr>
      </w:pPr>
    </w:p>
    <w:p w14:paraId="547CE52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6.   </w:t>
      </w:r>
      <w:r>
        <w:rPr>
          <w:rFonts w:hint="eastAsia" w:asciiTheme="minorEastAsia" w:hAnsiTheme="minorEastAsia" w:eastAsiaTheme="minorEastAsia" w:cstheme="minorEastAsia"/>
          <w:b/>
          <w:bCs/>
          <w:color w:val="auto"/>
          <w:sz w:val="24"/>
          <w:szCs w:val="24"/>
          <w:highlight w:val="none"/>
        </w:rPr>
        <w:t>响应文件的构成</w:t>
      </w:r>
    </w:p>
    <w:p w14:paraId="70FF869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6.1  </w:t>
      </w:r>
      <w:r>
        <w:rPr>
          <w:rFonts w:hint="eastAsia" w:asciiTheme="minorEastAsia" w:hAnsiTheme="minorEastAsia" w:eastAsiaTheme="minorEastAsia" w:cstheme="minorEastAsia"/>
          <w:color w:val="auto"/>
          <w:sz w:val="24"/>
          <w:szCs w:val="24"/>
          <w:highlight w:val="none"/>
        </w:rPr>
        <w:t>按照磋商文件的要求，供应商应完整地按磋商文件提供的响应文件格式编</w:t>
      </w:r>
    </w:p>
    <w:p w14:paraId="1EE4E89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制的首次响应文件，响应文件中须包含供应商所有</w:t>
      </w:r>
      <w:r>
        <w:rPr>
          <w:rFonts w:hint="eastAsia" w:asciiTheme="minorEastAsia" w:hAnsiTheme="minorEastAsia" w:eastAsiaTheme="minorEastAsia" w:cstheme="minorEastAsia"/>
          <w:color w:val="auto"/>
          <w:sz w:val="24"/>
          <w:szCs w:val="24"/>
          <w:highlight w:val="none"/>
          <w:lang w:val="en-US"/>
        </w:rPr>
        <w:t>响应</w:t>
      </w:r>
      <w:r>
        <w:rPr>
          <w:rFonts w:hint="eastAsia" w:asciiTheme="minorEastAsia" w:hAnsiTheme="minorEastAsia" w:eastAsiaTheme="minorEastAsia" w:cstheme="minorEastAsia"/>
          <w:color w:val="auto"/>
          <w:sz w:val="24"/>
          <w:szCs w:val="24"/>
          <w:highlight w:val="none"/>
        </w:rPr>
        <w:t>内容，每套响应文件</w:t>
      </w:r>
      <w:r>
        <w:rPr>
          <w:rFonts w:hint="eastAsia" w:asciiTheme="minorEastAsia" w:hAnsiTheme="minorEastAsia" w:eastAsiaTheme="minorEastAsia" w:cstheme="minorEastAsia"/>
          <w:color w:val="auto"/>
          <w:sz w:val="24"/>
          <w:szCs w:val="24"/>
          <w:highlight w:val="none"/>
          <w:lang w:val="en-US"/>
        </w:rPr>
        <w:t>的</w:t>
      </w:r>
      <w:r>
        <w:rPr>
          <w:rFonts w:hint="eastAsia" w:asciiTheme="minorEastAsia" w:hAnsiTheme="minorEastAsia" w:eastAsiaTheme="minorEastAsia" w:cstheme="minorEastAsia"/>
          <w:color w:val="auto"/>
          <w:sz w:val="24"/>
          <w:szCs w:val="24"/>
          <w:highlight w:val="none"/>
        </w:rPr>
        <w:t>商</w:t>
      </w:r>
    </w:p>
    <w:p w14:paraId="738B9D6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务</w:t>
      </w:r>
      <w:r>
        <w:rPr>
          <w:rFonts w:hint="eastAsia" w:asciiTheme="minorEastAsia" w:hAnsiTheme="minorEastAsia" w:eastAsiaTheme="minorEastAsia" w:cstheme="minorEastAsia"/>
          <w:color w:val="auto"/>
          <w:sz w:val="24"/>
          <w:szCs w:val="24"/>
          <w:highlight w:val="none"/>
          <w:lang w:val="en-US"/>
        </w:rPr>
        <w:t>部分</w:t>
      </w:r>
      <w:r>
        <w:rPr>
          <w:rFonts w:hint="eastAsia" w:asciiTheme="minorEastAsia" w:hAnsiTheme="minorEastAsia" w:eastAsiaTheme="minorEastAsia" w:cstheme="minorEastAsia"/>
          <w:color w:val="auto"/>
          <w:sz w:val="24"/>
          <w:szCs w:val="24"/>
          <w:highlight w:val="none"/>
        </w:rPr>
        <w:t>和技术</w:t>
      </w:r>
      <w:r>
        <w:rPr>
          <w:rFonts w:hint="eastAsia" w:asciiTheme="minorEastAsia" w:hAnsiTheme="minorEastAsia" w:eastAsiaTheme="minorEastAsia" w:cstheme="minorEastAsia"/>
          <w:color w:val="auto"/>
          <w:sz w:val="24"/>
          <w:szCs w:val="24"/>
          <w:highlight w:val="none"/>
          <w:lang w:val="en-US"/>
        </w:rPr>
        <w:t>部分合订</w:t>
      </w:r>
      <w:r>
        <w:rPr>
          <w:rFonts w:hint="eastAsia" w:asciiTheme="minorEastAsia" w:hAnsiTheme="minorEastAsia" w:eastAsiaTheme="minorEastAsia" w:cstheme="minorEastAsia"/>
          <w:color w:val="auto"/>
          <w:sz w:val="24"/>
          <w:szCs w:val="24"/>
          <w:highlight w:val="none"/>
        </w:rPr>
        <w:t>成一本，应包括内容</w:t>
      </w:r>
      <w:r>
        <w:rPr>
          <w:rFonts w:hint="eastAsia" w:asciiTheme="minorEastAsia" w:hAnsiTheme="minorEastAsia" w:eastAsiaTheme="minorEastAsia" w:cstheme="minorEastAsia"/>
          <w:color w:val="auto"/>
          <w:sz w:val="24"/>
          <w:szCs w:val="24"/>
          <w:highlight w:val="none"/>
          <w:lang w:val="en-US"/>
        </w:rPr>
        <w:t>详见</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rPr>
        <w:t>六</w:t>
      </w:r>
      <w:r>
        <w:rPr>
          <w:rFonts w:hint="eastAsia" w:asciiTheme="minorEastAsia" w:hAnsiTheme="minorEastAsia" w:eastAsiaTheme="minorEastAsia" w:cstheme="minorEastAsia"/>
          <w:color w:val="auto"/>
          <w:sz w:val="24"/>
          <w:szCs w:val="24"/>
          <w:highlight w:val="none"/>
        </w:rPr>
        <w:t>章 附件</w:t>
      </w:r>
      <w:r>
        <w:rPr>
          <w:rFonts w:hint="eastAsia" w:asciiTheme="minorEastAsia" w:hAnsiTheme="minorEastAsia" w:eastAsiaTheme="minorEastAsia" w:cstheme="minorEastAsia"/>
          <w:color w:val="auto"/>
          <w:sz w:val="24"/>
          <w:szCs w:val="24"/>
          <w:highlight w:val="none"/>
          <w:lang w:val="en-US"/>
        </w:rPr>
        <w:t>-响应文件格式</w:t>
      </w:r>
    </w:p>
    <w:p w14:paraId="2EA62803">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7.   </w:t>
      </w:r>
      <w:r>
        <w:rPr>
          <w:rFonts w:hint="eastAsia" w:asciiTheme="minorEastAsia" w:hAnsiTheme="minorEastAsia" w:eastAsiaTheme="minorEastAsia" w:cstheme="minorEastAsia"/>
          <w:b/>
          <w:bCs/>
          <w:color w:val="auto"/>
          <w:sz w:val="24"/>
          <w:szCs w:val="24"/>
          <w:highlight w:val="none"/>
        </w:rPr>
        <w:t>报价</w:t>
      </w:r>
    </w:p>
    <w:p w14:paraId="27B94DF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7.1  </w:t>
      </w:r>
      <w:r>
        <w:rPr>
          <w:rFonts w:hint="eastAsia" w:asciiTheme="minorEastAsia" w:hAnsiTheme="minorEastAsia" w:eastAsiaTheme="minorEastAsia" w:cstheme="minorEastAsia"/>
          <w:color w:val="auto"/>
          <w:sz w:val="24"/>
          <w:szCs w:val="24"/>
          <w:highlight w:val="none"/>
        </w:rPr>
        <w:t>在提交响应文件时，供应商要按照磋商文件给出的格式提供报价函和</w:t>
      </w:r>
      <w:r>
        <w:rPr>
          <w:rFonts w:hint="eastAsia" w:asciiTheme="minorEastAsia" w:hAnsiTheme="minorEastAsia" w:eastAsiaTheme="minorEastAsia" w:cstheme="minorEastAsia"/>
          <w:color w:val="auto"/>
          <w:sz w:val="24"/>
          <w:szCs w:val="24"/>
          <w:highlight w:val="none"/>
          <w:lang w:val="en-US"/>
        </w:rPr>
        <w:t>报价</w:t>
      </w:r>
      <w:r>
        <w:rPr>
          <w:rFonts w:hint="eastAsia" w:asciiTheme="minorEastAsia" w:hAnsiTheme="minorEastAsia" w:eastAsiaTheme="minorEastAsia" w:cstheme="minorEastAsia"/>
          <w:color w:val="auto"/>
          <w:sz w:val="24"/>
          <w:szCs w:val="24"/>
          <w:highlight w:val="none"/>
        </w:rPr>
        <w:t>表；在磋商结束后，供应商按照磋商小组的要求及磋商文件给出的格式提</w:t>
      </w:r>
    </w:p>
    <w:p w14:paraId="21BE038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供报价函和最后报价表。报价货币应为人民币。</w:t>
      </w:r>
    </w:p>
    <w:p w14:paraId="0D1407B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7.2  </w:t>
      </w:r>
      <w:r>
        <w:rPr>
          <w:rFonts w:hint="eastAsia" w:asciiTheme="minorEastAsia" w:hAnsiTheme="minorEastAsia" w:eastAsiaTheme="minorEastAsia" w:cstheme="minorEastAsia"/>
          <w:color w:val="auto"/>
          <w:sz w:val="24"/>
          <w:szCs w:val="24"/>
          <w:highlight w:val="none"/>
        </w:rPr>
        <w:t>报价为固定价格，最终结算时不会因任何条件的变化而进行调整。</w:t>
      </w:r>
    </w:p>
    <w:p w14:paraId="7E4B5C5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7.3  具体的报价要求见</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27AF193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7.4  本项目预算金额、最高限价详见</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r>
        <w:rPr>
          <w:rFonts w:hint="eastAsia" w:asciiTheme="minorEastAsia" w:hAnsiTheme="minorEastAsia" w:eastAsiaTheme="minorEastAsia" w:cstheme="minorEastAsia"/>
          <w:color w:val="auto"/>
          <w:sz w:val="24"/>
          <w:szCs w:val="24"/>
          <w:highlight w:val="none"/>
        </w:rPr>
        <w:t>供应商最</w:t>
      </w:r>
      <w:r>
        <w:rPr>
          <w:rFonts w:hint="eastAsia" w:asciiTheme="minorEastAsia" w:hAnsiTheme="minorEastAsia" w:eastAsiaTheme="minorEastAsia" w:cstheme="minorEastAsia"/>
          <w:color w:val="auto"/>
          <w:sz w:val="24"/>
          <w:szCs w:val="24"/>
          <w:highlight w:val="none"/>
          <w:lang w:val="en-US"/>
        </w:rPr>
        <w:t>后</w:t>
      </w:r>
      <w:r>
        <w:rPr>
          <w:rFonts w:hint="eastAsia" w:asciiTheme="minorEastAsia" w:hAnsiTheme="minorEastAsia" w:eastAsiaTheme="minorEastAsia" w:cstheme="minorEastAsia"/>
          <w:color w:val="auto"/>
          <w:sz w:val="24"/>
          <w:szCs w:val="24"/>
          <w:highlight w:val="none"/>
        </w:rPr>
        <w:t>报价超过竞</w:t>
      </w:r>
    </w:p>
    <w:p w14:paraId="18AE721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争性磋商文件规定的预算金额或者分项、分包最高限价的，其</w:t>
      </w:r>
      <w:r>
        <w:rPr>
          <w:rFonts w:hint="eastAsia" w:asciiTheme="minorEastAsia" w:hAnsiTheme="minorEastAsia" w:eastAsiaTheme="minorEastAsia" w:cstheme="minorEastAsia"/>
          <w:b/>
          <w:bCs/>
          <w:color w:val="auto"/>
          <w:sz w:val="24"/>
          <w:szCs w:val="24"/>
          <w:highlight w:val="none"/>
        </w:rPr>
        <w:t>响应文件无效</w:t>
      </w:r>
      <w:r>
        <w:rPr>
          <w:rFonts w:hint="eastAsia" w:asciiTheme="minorEastAsia" w:hAnsiTheme="minorEastAsia" w:eastAsiaTheme="minorEastAsia" w:cstheme="minorEastAsia"/>
          <w:color w:val="auto"/>
          <w:sz w:val="24"/>
          <w:szCs w:val="24"/>
          <w:highlight w:val="none"/>
        </w:rPr>
        <w:t>。</w:t>
      </w:r>
    </w:p>
    <w:p w14:paraId="6BA80373">
      <w:pPr>
        <w:spacing w:line="440" w:lineRule="exact"/>
        <w:ind w:left="663" w:right="-53" w:rightChars="-24" w:hanging="663" w:hangingChars="275"/>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7.5  成交人在合同签订之前，须提交根据最终报价修正后的工程量清单组价。</w:t>
      </w:r>
    </w:p>
    <w:p w14:paraId="7C626AE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8.   响应文件有效期</w:t>
      </w:r>
    </w:p>
    <w:p w14:paraId="239BCA5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8.1  响应文件应自首次提交之日起，按照</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中规定时间内保持有</w:t>
      </w:r>
    </w:p>
    <w:p w14:paraId="4EAF3D5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效，有效期短于要求的，其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w:t>
      </w:r>
    </w:p>
    <w:p w14:paraId="1B3F6063">
      <w:pPr>
        <w:pStyle w:val="29"/>
        <w:rPr>
          <w:rFonts w:hint="eastAsia" w:asciiTheme="minorEastAsia" w:hAnsiTheme="minorEastAsia" w:eastAsiaTheme="minorEastAsia" w:cstheme="minorEastAsia"/>
          <w:bCs w:val="0"/>
          <w:color w:val="auto"/>
          <w:spacing w:val="0"/>
          <w:sz w:val="24"/>
          <w:szCs w:val="24"/>
          <w:highlight w:val="none"/>
          <w:lang w:bidi="zh-CN"/>
        </w:rPr>
      </w:pPr>
    </w:p>
    <w:p w14:paraId="41709490">
      <w:pPr>
        <w:pStyle w:val="29"/>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四</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响应文件的签署规定和递交</w:t>
      </w:r>
    </w:p>
    <w:p w14:paraId="6E1E53F8">
      <w:pPr>
        <w:pStyle w:val="29"/>
        <w:rPr>
          <w:rFonts w:hint="eastAsia" w:asciiTheme="minorEastAsia" w:hAnsiTheme="minorEastAsia" w:eastAsiaTheme="minorEastAsia" w:cstheme="minorEastAsia"/>
          <w:bCs w:val="0"/>
          <w:color w:val="auto"/>
          <w:spacing w:val="0"/>
          <w:sz w:val="24"/>
          <w:szCs w:val="24"/>
          <w:highlight w:val="none"/>
          <w:lang w:bidi="zh-CN"/>
        </w:rPr>
      </w:pPr>
    </w:p>
    <w:p w14:paraId="7D614D1C">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9.   响应文件签署及规定</w:t>
      </w:r>
    </w:p>
    <w:p w14:paraId="74C27EE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 xml:space="preserve">9.1  </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en-US"/>
        </w:rPr>
        <w:t>供应商应按</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中的规定准备和递交响应文件正本、副本</w:t>
      </w:r>
    </w:p>
    <w:p w14:paraId="6466AF0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和电子文档，纸质响应文件封面应注明“正本”或“副本”字样，副本可以是正</w:t>
      </w:r>
    </w:p>
    <w:p w14:paraId="700D2DD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本的复印件，当正本和副本之间出现差异时，以正本为准。</w:t>
      </w:r>
    </w:p>
    <w:p w14:paraId="016284F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rPr>
        <w:t>响应文件采用</w:t>
      </w:r>
      <w:r>
        <w:rPr>
          <w:rFonts w:hint="eastAsia" w:asciiTheme="minorEastAsia" w:hAnsiTheme="minorEastAsia" w:eastAsiaTheme="minorEastAsia" w:cstheme="minorEastAsia"/>
          <w:color w:val="auto"/>
          <w:kern w:val="2"/>
          <w:sz w:val="24"/>
          <w:szCs w:val="24"/>
          <w:highlight w:val="none"/>
          <w:lang w:val="en-US" w:bidi="ar"/>
        </w:rPr>
        <w:t>不可拆装的胶订方式装订或其他不可拆装的</w:t>
      </w:r>
      <w:r>
        <w:rPr>
          <w:rFonts w:hint="eastAsia" w:asciiTheme="minorEastAsia" w:hAnsiTheme="minorEastAsia" w:eastAsiaTheme="minorEastAsia" w:cstheme="minorEastAsia"/>
          <w:color w:val="auto"/>
          <w:sz w:val="24"/>
          <w:szCs w:val="24"/>
          <w:highlight w:val="none"/>
          <w:lang w:val="en-US"/>
        </w:rPr>
        <w:t>方式装订。</w:t>
      </w:r>
    </w:p>
    <w:p w14:paraId="515041C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 xml:space="preserve">  供应商在提交响应文件截止时间前，可以对所提交的响应文件进行补充、</w:t>
      </w:r>
    </w:p>
    <w:p w14:paraId="4955B9D7">
      <w:pPr>
        <w:spacing w:line="440" w:lineRule="exact"/>
        <w:ind w:left="0" w:leftChars="0" w:right="-53" w:rightChars="-24" w:firstLine="0" w:firstLineChars="0"/>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修改或者撤回。补充、修改的内容作为响应文件的组成部分。补充、修改的内容与响应文件不一致的，以补充、修改的内容为准。</w:t>
      </w:r>
    </w:p>
    <w:p w14:paraId="43F20CB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rPr>
        <w:t xml:space="preserve">  供应商根据磋商小组的要求对响应文件中含义不明确、同类问题表述不一</w:t>
      </w:r>
    </w:p>
    <w:p w14:paraId="359698E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致或者有明显文字和计算错误的内容等做出的澄清、说明或者更正，以及磋商中</w:t>
      </w:r>
    </w:p>
    <w:p w14:paraId="15F9511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根据磋商文件实质性变动重新提交的响应文件。</w:t>
      </w:r>
    </w:p>
    <w:p w14:paraId="39A1A92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rPr>
        <w:t xml:space="preserve">  响应文件因字迹潦草、表达不清或装订不当所引起的后果由供应商负责。</w:t>
      </w:r>
    </w:p>
    <w:p w14:paraId="066A6F6C">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10.  响应文件的递交</w:t>
      </w:r>
    </w:p>
    <w:p w14:paraId="7F97375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10.1 响应文件及电子版应密封递交，封套上注明磋商供应商名称、项目编号及</w:t>
      </w:r>
    </w:p>
    <w:p w14:paraId="707BFC9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项目名称。首次提交的响应文件必须在响应截止时间前密封送达到指定地点。在</w:t>
      </w:r>
    </w:p>
    <w:p w14:paraId="6C120D8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截止时间后送达的响应文件采购代理机构将</w:t>
      </w:r>
      <w:r>
        <w:rPr>
          <w:rFonts w:hint="eastAsia" w:asciiTheme="minorEastAsia" w:hAnsiTheme="minorEastAsia" w:eastAsiaTheme="minorEastAsia" w:cstheme="minorEastAsia"/>
          <w:b/>
          <w:bCs/>
          <w:color w:val="auto"/>
          <w:sz w:val="24"/>
          <w:szCs w:val="24"/>
          <w:highlight w:val="none"/>
          <w:lang w:val="en-US"/>
        </w:rPr>
        <w:t>拒收</w:t>
      </w:r>
      <w:r>
        <w:rPr>
          <w:rFonts w:hint="eastAsia" w:asciiTheme="minorEastAsia" w:hAnsiTheme="minorEastAsia" w:eastAsiaTheme="minorEastAsia" w:cstheme="minorEastAsia"/>
          <w:color w:val="auto"/>
          <w:sz w:val="24"/>
          <w:szCs w:val="24"/>
          <w:highlight w:val="none"/>
          <w:lang w:val="en-US"/>
        </w:rPr>
        <w:t>。</w:t>
      </w:r>
    </w:p>
    <w:p w14:paraId="08B79F6C">
      <w:pPr>
        <w:pStyle w:val="29"/>
        <w:rPr>
          <w:rFonts w:hint="eastAsia" w:asciiTheme="minorEastAsia" w:hAnsiTheme="minorEastAsia" w:eastAsiaTheme="minorEastAsia" w:cstheme="minorEastAsia"/>
          <w:bCs w:val="0"/>
          <w:color w:val="auto"/>
          <w:spacing w:val="0"/>
          <w:sz w:val="24"/>
          <w:szCs w:val="24"/>
          <w:highlight w:val="none"/>
          <w:lang w:bidi="zh-CN"/>
        </w:rPr>
      </w:pPr>
    </w:p>
    <w:p w14:paraId="13386A30">
      <w:pPr>
        <w:pStyle w:val="29"/>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五  保证金</w:t>
      </w:r>
    </w:p>
    <w:p w14:paraId="47724DA2">
      <w:pPr>
        <w:pStyle w:val="29"/>
        <w:rPr>
          <w:rFonts w:hint="eastAsia" w:asciiTheme="minorEastAsia" w:hAnsiTheme="minorEastAsia" w:eastAsiaTheme="minorEastAsia" w:cstheme="minorEastAsia"/>
          <w:bCs w:val="0"/>
          <w:color w:val="auto"/>
          <w:spacing w:val="0"/>
          <w:sz w:val="24"/>
          <w:szCs w:val="24"/>
          <w:highlight w:val="none"/>
          <w:lang w:bidi="zh-CN"/>
        </w:rPr>
      </w:pPr>
    </w:p>
    <w:p w14:paraId="7A23871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11.  保证金的提交</w:t>
      </w:r>
    </w:p>
    <w:p w14:paraId="37A221F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11.1 磋商供应商在递交响应文件截止时间前，按照</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规定的保证</w:t>
      </w:r>
    </w:p>
    <w:p w14:paraId="60D3DF2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金的形式、数额和时间要求提交响应保证金。供应商为联合体的，可以由联合体</w:t>
      </w:r>
    </w:p>
    <w:p w14:paraId="46A4761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中的一方或者多方共同交纳保证金，其交纳的保证金对联合体各方均具有约束力。</w:t>
      </w:r>
    </w:p>
    <w:p w14:paraId="29EB5EE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11.2 供应商没有按规定提交保证金的，其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。采用电汇形式提交保</w:t>
      </w:r>
    </w:p>
    <w:p w14:paraId="19F57F5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证金的，一般可以实时入账，建议供应商请于递交文件截止日 2-3 个工作日前</w:t>
      </w:r>
    </w:p>
    <w:p w14:paraId="1B41512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汇出。保证金的提交以采购代理机构保证金账户到账时间为准，供应商需自行评</w:t>
      </w:r>
    </w:p>
    <w:p w14:paraId="6B83FD5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估因异地、跨行、公休日等因素造成的保证金到账延迟风险，并承担相应责任。</w:t>
      </w:r>
    </w:p>
    <w:p w14:paraId="1262A63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保证金不能按时进入指定账户的，其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w:t>
      </w:r>
    </w:p>
    <w:p w14:paraId="4B261BA8">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12.  保证金的没收</w:t>
      </w:r>
    </w:p>
    <w:p w14:paraId="60F5ADC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12.1 发生下列情况之一，保证金将被没收：</w:t>
      </w:r>
    </w:p>
    <w:p w14:paraId="1790FFEC">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（1）供应商在提交最后报价后撤回响应文件的；</w:t>
      </w:r>
    </w:p>
    <w:p w14:paraId="1B2967ED">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（2）供应商在响应文件中提供虚假材料的；</w:t>
      </w:r>
    </w:p>
    <w:p w14:paraId="6E8B0969">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（3）除因不可抗力或法律、法规、磋商文件允许的情形以外，成交供应商不与采购人签订合同的；</w:t>
      </w:r>
    </w:p>
    <w:p w14:paraId="59C638EE">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（4）存在串通投标情形的；</w:t>
      </w:r>
    </w:p>
    <w:p w14:paraId="36A7203F">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（5）成交供应商签订合同后不向采购代理机构支付中介服务费；</w:t>
      </w:r>
    </w:p>
    <w:p w14:paraId="7A72EB70">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（6）存在向采购人、代理机构或评审专家行贿事实的。</w:t>
      </w:r>
    </w:p>
    <w:p w14:paraId="3F231EFD">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（7）法律、法规规定的其它情况。</w:t>
      </w:r>
    </w:p>
    <w:p w14:paraId="316CED7D">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13.  保证金的退还</w:t>
      </w:r>
    </w:p>
    <w:p w14:paraId="3D4523E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13.1 已提交响应文件的供应商在提交最后报价之前根据磋商情况退出磋商，保</w:t>
      </w:r>
    </w:p>
    <w:p w14:paraId="08B60B8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证金将及时予以退还。</w:t>
      </w:r>
    </w:p>
    <w:p w14:paraId="61DF642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13.2 成交供应商应在与采购人签订合同之日起 5 个工作日内及时联系采购代</w:t>
      </w:r>
    </w:p>
    <w:p w14:paraId="68C0AAE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理机构办理保证金无息退还手续。</w:t>
      </w:r>
    </w:p>
    <w:p w14:paraId="07DC787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 xml:space="preserve">13.3 未成交供应商的保证金将在成交通知书发出之日暨成交公告公布之日起 5 </w:t>
      </w:r>
    </w:p>
    <w:p w14:paraId="327EA60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个工作日内，及时联系采购人或采购代理机构办理无息退还保证金手续因供应商</w:t>
      </w:r>
    </w:p>
    <w:p w14:paraId="77B25DA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自身原因导致无法及时退还的，采购人或采购代理机构将不承担资金占用费。</w:t>
      </w:r>
    </w:p>
    <w:p w14:paraId="114FDD18">
      <w:pPr>
        <w:pStyle w:val="29"/>
        <w:rPr>
          <w:rFonts w:hint="eastAsia" w:asciiTheme="minorEastAsia" w:hAnsiTheme="minorEastAsia" w:eastAsiaTheme="minorEastAsia" w:cstheme="minorEastAsia"/>
          <w:bCs w:val="0"/>
          <w:color w:val="auto"/>
          <w:spacing w:val="0"/>
          <w:sz w:val="24"/>
          <w:szCs w:val="24"/>
          <w:highlight w:val="none"/>
          <w:lang w:bidi="zh-CN"/>
        </w:rPr>
      </w:pPr>
    </w:p>
    <w:p w14:paraId="49983C9A">
      <w:pPr>
        <w:pStyle w:val="8"/>
        <w:tabs>
          <w:tab w:val="left" w:pos="561"/>
        </w:tabs>
        <w:spacing w:line="440" w:lineRule="exact"/>
        <w:ind w:right="669" w:rightChars="3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评审和磋商</w:t>
      </w:r>
    </w:p>
    <w:p w14:paraId="0A505356">
      <w:pPr>
        <w:pStyle w:val="29"/>
        <w:rPr>
          <w:rFonts w:hint="eastAsia" w:asciiTheme="minorEastAsia" w:hAnsiTheme="minorEastAsia" w:eastAsiaTheme="minorEastAsia" w:cstheme="minorEastAsia"/>
          <w:bCs w:val="0"/>
          <w:color w:val="auto"/>
          <w:spacing w:val="0"/>
          <w:sz w:val="24"/>
          <w:szCs w:val="24"/>
          <w:highlight w:val="none"/>
          <w:lang w:bidi="zh-CN"/>
        </w:rPr>
      </w:pPr>
    </w:p>
    <w:p w14:paraId="67E28E64">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14.  响应文件的评审与澄清</w:t>
      </w:r>
    </w:p>
    <w:p w14:paraId="0E57F11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14.1 磋商小组在确认了磋商文件后，按照磋商文件规定的资格条件对供应商进</w:t>
      </w:r>
    </w:p>
    <w:p w14:paraId="28917FB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行资格审查，符合资格条件的供应商将进入符合性审查。不符合资格条件的供应</w:t>
      </w:r>
    </w:p>
    <w:p w14:paraId="74E689C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商将按</w:t>
      </w: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，不参加后续磋商。</w:t>
      </w:r>
    </w:p>
    <w:p w14:paraId="698401F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14.2 磋商小组按照磋商文件规定的除资格条件外的其它实质性条款，对参加磋</w:t>
      </w:r>
    </w:p>
    <w:p w14:paraId="5683A07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商的供应商进行有效性、完整性和响应程度的符合性审查。未实质性响应磋商文</w:t>
      </w:r>
    </w:p>
    <w:p w14:paraId="1F5178E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件的供应商将按</w:t>
      </w: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，不参加后续磋商。</w:t>
      </w:r>
    </w:p>
    <w:p w14:paraId="7D63BBE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 采购人或采购代理机构将在截止递交响应文件前一天至截止递交响应文件</w:t>
      </w:r>
    </w:p>
    <w:p w14:paraId="746D26C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后一小时期间查询供应商的信用记录，供应商存在不良信用记录的，其响应将按</w:t>
      </w:r>
    </w:p>
    <w:p w14:paraId="58DAB168">
      <w:pPr>
        <w:spacing w:line="440" w:lineRule="exact"/>
        <w:ind w:left="663" w:right="-53" w:rightChars="-24" w:hanging="663"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w:t>
      </w:r>
    </w:p>
    <w:p w14:paraId="232A8C4B">
      <w:pPr>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14.3.1 不良信用记录指：供应商</w:t>
      </w:r>
      <w:r>
        <w:rPr>
          <w:rFonts w:hint="eastAsia" w:asciiTheme="minorEastAsia" w:hAnsiTheme="minorEastAsia" w:eastAsiaTheme="minorEastAsia" w:cstheme="minorEastAsia"/>
          <w:color w:val="auto"/>
          <w:kern w:val="2"/>
          <w:sz w:val="24"/>
          <w:szCs w:val="24"/>
          <w:highlight w:val="none"/>
        </w:rPr>
        <w:t>在中国政府采购网</w:t>
      </w:r>
      <w:r>
        <w:rPr>
          <w:rFonts w:hint="eastAsia" w:asciiTheme="minorEastAsia" w:hAnsiTheme="minorEastAsia" w:eastAsiaTheme="minorEastAsia" w:cstheme="minorEastAsia"/>
          <w:color w:val="auto"/>
          <w:kern w:val="2"/>
          <w:sz w:val="24"/>
          <w:szCs w:val="24"/>
          <w:highlight w:val="none"/>
          <w:lang w:val="en-US"/>
        </w:rPr>
        <w:t>（www.ccgp.gov.cn）</w:t>
      </w:r>
      <w:r>
        <w:rPr>
          <w:rFonts w:hint="eastAsia" w:asciiTheme="minorEastAsia" w:hAnsiTheme="minorEastAsia" w:eastAsiaTheme="minorEastAsia" w:cstheme="minorEastAsia"/>
          <w:color w:val="auto"/>
          <w:kern w:val="2"/>
          <w:sz w:val="24"/>
          <w:szCs w:val="24"/>
          <w:highlight w:val="none"/>
        </w:rPr>
        <w:t>被列入政府采购严重违法失信行为记录名单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在</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信用中国</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网站</w:t>
      </w:r>
      <w:r>
        <w:rPr>
          <w:rFonts w:hint="eastAsia" w:asciiTheme="minorEastAsia" w:hAnsiTheme="minorEastAsia" w:eastAsiaTheme="minorEastAsia" w:cstheme="minorEastAsia"/>
          <w:color w:val="auto"/>
          <w:kern w:val="2"/>
          <w:sz w:val="24"/>
          <w:szCs w:val="24"/>
          <w:highlight w:val="none"/>
          <w:lang w:val="en-US"/>
        </w:rPr>
        <w:t>（www.creditchina.gov.cn）</w:t>
      </w:r>
      <w:r>
        <w:rPr>
          <w:rFonts w:hint="eastAsia" w:asciiTheme="minorEastAsia" w:hAnsiTheme="minorEastAsia" w:eastAsiaTheme="minorEastAsia" w:cstheme="minorEastAsia"/>
          <w:color w:val="auto"/>
          <w:kern w:val="2"/>
          <w:sz w:val="24"/>
          <w:szCs w:val="24"/>
          <w:highlight w:val="none"/>
        </w:rPr>
        <w:t>被列入失信被执行人、重大税收违法案件当事人名单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以及存在《中华人民共和国政府采购法实施条例》第十九条规定的行政处罚记录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响应将被认定为</w:t>
      </w:r>
      <w:r>
        <w:rPr>
          <w:rFonts w:hint="eastAsia" w:asciiTheme="minorEastAsia" w:hAnsiTheme="minorEastAsia" w:eastAsiaTheme="minorEastAsia" w:cstheme="minorEastAsia"/>
          <w:b/>
          <w:color w:val="auto"/>
          <w:kern w:val="2"/>
          <w:sz w:val="24"/>
          <w:szCs w:val="24"/>
          <w:highlight w:val="none"/>
        </w:rPr>
        <w:t>无效处理</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sz w:val="24"/>
          <w:szCs w:val="24"/>
          <w:highlight w:val="none"/>
          <w:lang w:val="en-US"/>
        </w:rPr>
        <w:t>联合体响应的，联合体成员存在以上不良信用记录的，视同联合体存在不良信用记录。</w:t>
      </w:r>
    </w:p>
    <w:p w14:paraId="70F93CAC">
      <w:pPr>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14.3.2 查询及记录方式：采购代理机构经办人将查询网页打印并存档备查。供应商不良信用记录以采购代理机构查询结果为准，查询之后，网站信息发生的任何变更均不再作为评审依据，供应商自行提供的与网站信息不一致的其他证明材料亦不作为评审依据。</w:t>
      </w:r>
    </w:p>
    <w:p w14:paraId="0D76CFD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14.4  出现下列情形之一的，将被认定为未实质性响应磋商文件：</w:t>
      </w:r>
    </w:p>
    <w:p w14:paraId="4AF8BD91">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（1）未按要求交纳保证金的；</w:t>
      </w:r>
    </w:p>
    <w:p w14:paraId="743805E6">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（2）未按照磋商文件规定要求密封、签署、盖章的；</w:t>
      </w:r>
    </w:p>
    <w:p w14:paraId="39860940">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（3）供应商在报价时采用选择性报价；</w:t>
      </w:r>
    </w:p>
    <w:p w14:paraId="2B4BE5A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（4）供应商不具备磋商文件中规定资格要求的；</w:t>
      </w:r>
    </w:p>
    <w:p w14:paraId="23EBC8C6">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（5）不符合法律、法规和磋商文件中规定的其他实质性要求的；</w:t>
      </w:r>
    </w:p>
    <w:p w14:paraId="1D74F614">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（6）其他法律、法规及本磋商文件规定的属于按无效处理的响应文件的情形。</w:t>
      </w:r>
    </w:p>
    <w:p w14:paraId="1BD021E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14.5  如果响应文件实质上没有响应磋商文件的要求，磋商小组将予以拒绝，供</w:t>
      </w:r>
    </w:p>
    <w:p w14:paraId="1058DAC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应商不得通过修改或撤销不合要求的偏离而使其响应文件成为实质性响应的文</w:t>
      </w:r>
    </w:p>
    <w:p w14:paraId="750D15C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件。</w:t>
      </w:r>
    </w:p>
    <w:p w14:paraId="0A97644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14.6  在按照 14.2 的规定进行审查时，磋商小组可以以书面形式要求供应商对</w:t>
      </w:r>
    </w:p>
    <w:p w14:paraId="15C786D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响应文件中含义不明确、同类问题表述不一致或者有明显文字和计算错误的内容</w:t>
      </w:r>
    </w:p>
    <w:p w14:paraId="57D98BF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等作出必要的澄清、说明或者更正。供应商的澄清、说明或者更正不得超出响应</w:t>
      </w:r>
    </w:p>
    <w:p w14:paraId="182A983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文件的范围或者改变响应文件的实质性内容。接到磋商小组澄清等要求的供应商</w:t>
      </w:r>
    </w:p>
    <w:p w14:paraId="5889C2E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如未按规定做出澄清，其风险由供应商自行承担。</w:t>
      </w:r>
    </w:p>
    <w:p w14:paraId="1EB3A4B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14.7  对未被认定为参加磋商的供应商和其它未实质性响应磋商文件的供应商，</w:t>
      </w:r>
    </w:p>
    <w:p w14:paraId="3C93CD8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磋商小组将及时告知。</w:t>
      </w:r>
    </w:p>
    <w:p w14:paraId="08D1C490">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15.  磋商</w:t>
      </w:r>
    </w:p>
    <w:p w14:paraId="17F75D4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15.1 依据磋商文件的要求和各供应商响应文件的应答情况，磋商小组所有成员</w:t>
      </w:r>
    </w:p>
    <w:p w14:paraId="46E9F9F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集中在通知的时间，与参加的供应商逐一单独进行一轮或多轮磋商</w:t>
      </w:r>
      <w:r>
        <w:rPr>
          <w:rFonts w:hint="eastAsia" w:asciiTheme="minorEastAsia" w:hAnsiTheme="minorEastAsia" w:eastAsiaTheme="minorEastAsia" w:cstheme="minorEastAsia"/>
          <w:b/>
          <w:bCs/>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lang w:val="en-US"/>
        </w:rPr>
        <w:t>具体磋商轮</w:t>
      </w:r>
    </w:p>
    <w:p w14:paraId="7894807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次见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。磋商小组将给予所有参加磋商的供应商平等的磋商机会。</w:t>
      </w:r>
    </w:p>
    <w:p w14:paraId="5111BB5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15.2 磋商包括但不限于以下内容：</w:t>
      </w:r>
    </w:p>
    <w:p w14:paraId="18EA2F85">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（1）磋商小组根据磋商文件要求，对照各磋商供应商提交的响应文件中技术、服务以及合同草案条款等应答情况，进行确认或者询问；</w:t>
      </w:r>
    </w:p>
    <w:p w14:paraId="482CE37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（2）按</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修改变动磋商文件，并及时以书面形式同时通知所有参加磋商的供应商；</w:t>
      </w:r>
    </w:p>
    <w:p w14:paraId="7A09B451">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（3）针对修改变动的磋商文件，与所有参加磋商的供应商进行确认或者询问。</w:t>
      </w:r>
    </w:p>
    <w:p w14:paraId="11D695BD">
      <w:pPr>
        <w:spacing w:line="440" w:lineRule="exact"/>
        <w:ind w:right="-53" w:rightChars="-24"/>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16.  保密原则</w:t>
      </w:r>
    </w:p>
    <w:p w14:paraId="4865EC4C">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16.1 磋商将在严格保密的情况下进行。</w:t>
      </w:r>
    </w:p>
    <w:p w14:paraId="50FA1B4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16.2 磋商小组成员以及与磋商工作有关的人员不得泄露评审和磋商过程中获悉</w:t>
      </w:r>
    </w:p>
    <w:p w14:paraId="3EE6968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的国家秘密、商业秘密，不得超越法规的规定向无关人员告知评审和磋商情况。</w:t>
      </w:r>
    </w:p>
    <w:p w14:paraId="102DBEC8">
      <w:pPr>
        <w:spacing w:line="440" w:lineRule="exact"/>
        <w:ind w:left="660" w:right="-53" w:rightChars="-24" w:hanging="660"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供应商试图影响采购人、采购代理机构和评审委员会的任何活动，将导致其</w:t>
      </w:r>
      <w:r>
        <w:rPr>
          <w:rFonts w:hint="eastAsia" w:asciiTheme="minorEastAsia" w:hAnsiTheme="minorEastAsia" w:eastAsiaTheme="minorEastAsia" w:cstheme="minorEastAsia"/>
          <w:b/>
          <w:bCs/>
          <w:color w:val="auto"/>
          <w:sz w:val="24"/>
          <w:szCs w:val="24"/>
          <w:highlight w:val="none"/>
          <w:lang w:val="en-US"/>
        </w:rPr>
        <w:t>响应</w:t>
      </w:r>
    </w:p>
    <w:p w14:paraId="00895637">
      <w:pPr>
        <w:spacing w:line="440" w:lineRule="exact"/>
        <w:ind w:left="663" w:right="-53" w:rightChars="-24" w:hanging="663"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被拒绝</w:t>
      </w:r>
      <w:r>
        <w:rPr>
          <w:rFonts w:hint="eastAsia" w:asciiTheme="minorEastAsia" w:hAnsiTheme="minorEastAsia" w:eastAsiaTheme="minorEastAsia" w:cstheme="minorEastAsia"/>
          <w:color w:val="auto"/>
          <w:sz w:val="24"/>
          <w:szCs w:val="24"/>
          <w:highlight w:val="none"/>
          <w:lang w:val="en-US"/>
        </w:rPr>
        <w:t>，并承担相应的法律责任。</w:t>
      </w:r>
    </w:p>
    <w:p w14:paraId="79A4F709">
      <w:pPr>
        <w:pStyle w:val="29"/>
        <w:rPr>
          <w:rFonts w:hint="eastAsia" w:asciiTheme="minorEastAsia" w:hAnsiTheme="minorEastAsia" w:eastAsiaTheme="minorEastAsia" w:cstheme="minorEastAsia"/>
          <w:bCs w:val="0"/>
          <w:color w:val="auto"/>
          <w:spacing w:val="0"/>
          <w:sz w:val="24"/>
          <w:szCs w:val="24"/>
          <w:highlight w:val="none"/>
          <w:lang w:bidi="zh-CN"/>
        </w:rPr>
      </w:pPr>
    </w:p>
    <w:p w14:paraId="0BAD7476">
      <w:pPr>
        <w:pStyle w:val="29"/>
        <w:jc w:val="center"/>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七</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最后报价</w:t>
      </w:r>
    </w:p>
    <w:p w14:paraId="3C74F3CE">
      <w:pPr>
        <w:spacing w:line="440" w:lineRule="exact"/>
        <w:ind w:right="-53" w:rightChars="-24"/>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17.  最后报价和最终采购需求的提交</w:t>
      </w:r>
    </w:p>
    <w:p w14:paraId="1DDA799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17.1 磋商结束后，所有继续参加磋商的供应商应在磋商小组规定时间内提交最</w:t>
      </w:r>
    </w:p>
    <w:p w14:paraId="0648F79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后报价。如果磋商文件不能详细列明采购标的技术、服务要求，磋商结束后，磋</w:t>
      </w:r>
    </w:p>
    <w:p w14:paraId="53D3E99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商小组将按照少数服从多数的原则投票推荐 3 家以上供应商的设计方案或者解</w:t>
      </w:r>
    </w:p>
    <w:p w14:paraId="1B55AE6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决方案，并要求其在规定时间内提交最后报价。</w:t>
      </w:r>
    </w:p>
    <w:p w14:paraId="273F3EFB">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17.2  最后报价是供应商响应文件的有效组成部分。</w:t>
      </w:r>
    </w:p>
    <w:p w14:paraId="77CCD0AF">
      <w:pPr>
        <w:pStyle w:val="29"/>
        <w:spacing w:line="440" w:lineRule="exact"/>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18.   逾期提交的最后报价</w:t>
      </w:r>
    </w:p>
    <w:p w14:paraId="0D471E32">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18.1  最后报价须在磋商小组规定的时间内</w:t>
      </w:r>
      <w:r>
        <w:rPr>
          <w:rFonts w:hint="eastAsia" w:asciiTheme="minorEastAsia" w:hAnsiTheme="minorEastAsia" w:eastAsiaTheme="minorEastAsia" w:cstheme="minorEastAsia"/>
          <w:bCs w:val="0"/>
          <w:color w:val="auto"/>
          <w:spacing w:val="0"/>
          <w:sz w:val="24"/>
          <w:szCs w:val="24"/>
          <w:highlight w:val="none"/>
          <w:lang w:val="en-US" w:bidi="zh-CN"/>
        </w:rPr>
        <w:t>报价</w:t>
      </w:r>
      <w:r>
        <w:rPr>
          <w:rFonts w:hint="eastAsia" w:asciiTheme="minorEastAsia" w:hAnsiTheme="minorEastAsia" w:eastAsiaTheme="minorEastAsia" w:cstheme="minorEastAsia"/>
          <w:bCs w:val="0"/>
          <w:color w:val="auto"/>
          <w:spacing w:val="0"/>
          <w:sz w:val="24"/>
          <w:szCs w:val="24"/>
          <w:highlight w:val="none"/>
          <w:lang w:bidi="zh-CN"/>
        </w:rPr>
        <w:t>。逾期提交最后报价的磋商供应商</w:t>
      </w:r>
    </w:p>
    <w:p w14:paraId="7B943FD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将被</w:t>
      </w:r>
      <w:r>
        <w:rPr>
          <w:rFonts w:hint="eastAsia" w:asciiTheme="minorEastAsia" w:hAnsiTheme="minorEastAsia" w:eastAsiaTheme="minorEastAsia" w:cstheme="minorEastAsia"/>
          <w:b/>
          <w:color w:val="auto"/>
          <w:spacing w:val="0"/>
          <w:sz w:val="24"/>
          <w:szCs w:val="24"/>
          <w:highlight w:val="none"/>
          <w:lang w:bidi="zh-CN"/>
        </w:rPr>
        <w:t>取消授予合同</w:t>
      </w:r>
      <w:r>
        <w:rPr>
          <w:rFonts w:hint="eastAsia" w:asciiTheme="minorEastAsia" w:hAnsiTheme="minorEastAsia" w:eastAsiaTheme="minorEastAsia" w:cstheme="minorEastAsia"/>
          <w:bCs w:val="0"/>
          <w:color w:val="auto"/>
          <w:spacing w:val="0"/>
          <w:sz w:val="24"/>
          <w:szCs w:val="24"/>
          <w:highlight w:val="none"/>
          <w:lang w:bidi="zh-CN"/>
        </w:rPr>
        <w:t>的资格。</w:t>
      </w:r>
    </w:p>
    <w:p w14:paraId="7273080C">
      <w:pPr>
        <w:pStyle w:val="29"/>
        <w:rPr>
          <w:rFonts w:hint="eastAsia" w:asciiTheme="minorEastAsia" w:hAnsiTheme="minorEastAsia" w:eastAsiaTheme="minorEastAsia" w:cstheme="minorEastAsia"/>
          <w:bCs w:val="0"/>
          <w:color w:val="auto"/>
          <w:spacing w:val="0"/>
          <w:sz w:val="24"/>
          <w:szCs w:val="24"/>
          <w:highlight w:val="none"/>
          <w:lang w:bidi="zh-CN"/>
        </w:rPr>
      </w:pPr>
    </w:p>
    <w:p w14:paraId="19C16800">
      <w:pPr>
        <w:pStyle w:val="29"/>
        <w:spacing w:line="440" w:lineRule="exact"/>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八</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综合评审</w:t>
      </w:r>
    </w:p>
    <w:p w14:paraId="77FD6323">
      <w:pPr>
        <w:pStyle w:val="29"/>
        <w:rPr>
          <w:rFonts w:hint="eastAsia" w:asciiTheme="minorEastAsia" w:hAnsiTheme="minorEastAsia" w:eastAsiaTheme="minorEastAsia" w:cstheme="minorEastAsia"/>
          <w:bCs w:val="0"/>
          <w:color w:val="auto"/>
          <w:spacing w:val="0"/>
          <w:sz w:val="24"/>
          <w:szCs w:val="24"/>
          <w:highlight w:val="none"/>
          <w:lang w:bidi="zh-CN"/>
        </w:rPr>
      </w:pPr>
    </w:p>
    <w:p w14:paraId="515225C2">
      <w:pPr>
        <w:pStyle w:val="29"/>
        <w:spacing w:line="440" w:lineRule="exact"/>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19.   评审</w:t>
      </w:r>
    </w:p>
    <w:p w14:paraId="5EC05AE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19.1  磋商小组采用综合评分法对提交最后报价的供应商的响应文件和最后报</w:t>
      </w:r>
    </w:p>
    <w:p w14:paraId="13B810CE">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价进行综合评分。</w:t>
      </w:r>
    </w:p>
    <w:p w14:paraId="5E2D8A7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19.2  磋商小组各成员应当独立对每个有效响应的文件进行评价、打分，然后汇</w:t>
      </w:r>
    </w:p>
    <w:p w14:paraId="41FEA66D">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总每个供应商的得分，计算得分平均值，以平均值高低进行排序。分值计算保留</w:t>
      </w:r>
    </w:p>
    <w:p w14:paraId="720459C2">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小数点后二位。</w:t>
      </w:r>
    </w:p>
    <w:p w14:paraId="3C8E623C">
      <w:pPr>
        <w:pStyle w:val="29"/>
        <w:rPr>
          <w:rFonts w:hint="eastAsia" w:asciiTheme="minorEastAsia" w:hAnsiTheme="minorEastAsia" w:eastAsiaTheme="minorEastAsia" w:cstheme="minorEastAsia"/>
          <w:bCs w:val="0"/>
          <w:color w:val="auto"/>
          <w:spacing w:val="0"/>
          <w:sz w:val="24"/>
          <w:szCs w:val="24"/>
          <w:highlight w:val="none"/>
          <w:lang w:bidi="zh-CN"/>
        </w:rPr>
      </w:pPr>
    </w:p>
    <w:p w14:paraId="4AE390CE">
      <w:pPr>
        <w:pStyle w:val="29"/>
        <w:spacing w:line="440" w:lineRule="exact"/>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九</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确定成交候选供应商</w:t>
      </w:r>
    </w:p>
    <w:p w14:paraId="003000BF">
      <w:pPr>
        <w:pStyle w:val="29"/>
        <w:rPr>
          <w:rFonts w:hint="eastAsia" w:asciiTheme="minorEastAsia" w:hAnsiTheme="minorEastAsia" w:eastAsiaTheme="minorEastAsia" w:cstheme="minorEastAsia"/>
          <w:bCs w:val="0"/>
          <w:color w:val="auto"/>
          <w:spacing w:val="0"/>
          <w:sz w:val="24"/>
          <w:szCs w:val="24"/>
          <w:highlight w:val="none"/>
          <w:lang w:bidi="zh-CN"/>
        </w:rPr>
      </w:pPr>
    </w:p>
    <w:p w14:paraId="5E7D5F83">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20.  确定成交候选供应商原则</w:t>
      </w:r>
    </w:p>
    <w:p w14:paraId="72048D73">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20.1 磋商小组按照打分结果由高到低的顺序提出成交候选供应商，推荐数量见</w:t>
      </w:r>
    </w:p>
    <w:p w14:paraId="70B9732A">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color w:val="auto"/>
          <w:spacing w:val="-5"/>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。被推荐为成交候选供应商的最后报价应不高于本项目最高限价。如出现评审得分相同的，按照最后报价由低到高的顺序推荐。如出现评审得分且最后报价相同的，按照技术评审得分由高到低顺序推荐。</w:t>
      </w:r>
    </w:p>
    <w:p w14:paraId="4348D616">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21.  最终评价确定</w:t>
      </w:r>
    </w:p>
    <w:p w14:paraId="3D64BB9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21.1 采购人有权对推荐为成交候选供应商的资格条件及价格计算方面进行审查。</w:t>
      </w:r>
    </w:p>
    <w:p w14:paraId="00EB4C55">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21.2 采购人从评审报告提出的成交候选供应商中，按照排序由高到低的原则确</w:t>
      </w:r>
    </w:p>
    <w:p w14:paraId="7C6412A6">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定成交供应商，也可以书面授权磋商小组直接确定成交供应商。</w:t>
      </w:r>
    </w:p>
    <w:p w14:paraId="220C12D8">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22.  签订合同</w:t>
      </w:r>
    </w:p>
    <w:p w14:paraId="2E7B778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22.1 采购代理机构将以书面形式向成交供应商发出成交通知书。</w:t>
      </w:r>
    </w:p>
    <w:p w14:paraId="2B59F5C5">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22.2 成交通知书发出后，采购人将与成交供应商签订合同。</w:t>
      </w:r>
    </w:p>
    <w:p w14:paraId="1F7345E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22.3 磋商文件、成交供应商的响应文件及其澄清文件、承诺等，均为签订合同</w:t>
      </w:r>
    </w:p>
    <w:p w14:paraId="1A30CDB1">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的依据。</w:t>
      </w:r>
    </w:p>
    <w:p w14:paraId="08CD655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22.4 成交供应商拒绝与采购人签订合同的，采购人可以按照磋商评审报告推荐</w:t>
      </w:r>
    </w:p>
    <w:p w14:paraId="7366E8A8">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的成交候选供应商名单排序，确定下一候选供应商为成交供应商，也可以重新开</w:t>
      </w:r>
    </w:p>
    <w:p w14:paraId="1184B78F">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展政府采购活动。</w:t>
      </w:r>
    </w:p>
    <w:p w14:paraId="0CBD5E93">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22.5 当出现供应商自动放弃成交资格时，采购人可以按照磋商评审报告推荐的</w:t>
      </w:r>
    </w:p>
    <w:p w14:paraId="47606718">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成交候选供应商名单排序，确定下一候选供应商为成交供应商，也可以重新开展</w:t>
      </w:r>
    </w:p>
    <w:p w14:paraId="1D3C317A">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政府采购活动。</w:t>
      </w:r>
    </w:p>
    <w:p w14:paraId="0EE96A75">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23.  履约保证金</w:t>
      </w:r>
    </w:p>
    <w:p w14:paraId="1893A6CA">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23.1 成交供应商应按照磋商</w:t>
      </w:r>
      <w:r>
        <w:rPr>
          <w:rFonts w:hint="eastAsia" w:asciiTheme="minorEastAsia" w:hAnsiTheme="minorEastAsia" w:eastAsiaTheme="minorEastAsia" w:cstheme="minorEastAsia"/>
          <w:bCs w:val="0"/>
          <w:color w:val="auto"/>
          <w:spacing w:val="0"/>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规定的金额、形式和时间向采购</w:t>
      </w:r>
    </w:p>
    <w:p w14:paraId="050FBE65">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人缴纳履约保证金。</w:t>
      </w:r>
    </w:p>
    <w:p w14:paraId="415FACE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23.2 如果成交供应商没有按照上述23.1款的规定执行，将视为放弃成交资格，</w:t>
      </w:r>
    </w:p>
    <w:p w14:paraId="173AE04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成交供应商的投标保证金将被没收。在此情况下，采购人可确定下一候选人为成</w:t>
      </w:r>
    </w:p>
    <w:p w14:paraId="6E6325B4">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交供应商，也可以重新开展政府采购活动。</w:t>
      </w:r>
    </w:p>
    <w:p w14:paraId="544F444B">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24.  采购终止</w:t>
      </w:r>
    </w:p>
    <w:p w14:paraId="0EAB7BB3">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24.1 出现下列情形之一的，采购人或者采购代理机构将终止采购活动，发布项</w:t>
      </w:r>
    </w:p>
    <w:p w14:paraId="4743BB6D">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目终止公告并说明原因：</w:t>
      </w:r>
    </w:p>
    <w:p w14:paraId="06F83415">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（1）在采购活动中因重大变故，采购任务取消的；</w:t>
      </w:r>
    </w:p>
    <w:p w14:paraId="7C3DD4AA">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（2）因情况变化，不再符合规定的竞争性磋商采购方式适用情形的；</w:t>
      </w:r>
    </w:p>
    <w:p w14:paraId="2F2C32D2">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（3）出现影响采购公正的违法、违规行为的；</w:t>
      </w:r>
    </w:p>
    <w:p w14:paraId="568BFFEF">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（4）在采购过程中符合要求的供应商或者报价未超过采购预算的供应商不足 3 家的；但市场竞争不充分的科研项目，以及需要扶持的科技成果转化项目只有 2 家的情形除外；属于政府购买服务的项目，在采购过程中符合要求的供应商只有 2 家的情形除外;</w:t>
      </w:r>
    </w:p>
    <w:p w14:paraId="05521159">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（5）法律法规规定的其他情形。</w:t>
      </w:r>
    </w:p>
    <w:p w14:paraId="05B10E9C">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25.  质疑与接收</w:t>
      </w:r>
    </w:p>
    <w:p w14:paraId="1DA69F13">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25.1 供应商认为磋商文件、采购过程和成交结果使自己的权益受到损害的，参</w:t>
      </w:r>
    </w:p>
    <w:p w14:paraId="470513FE">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照《政府采购法》、《政府采购法实施条例》和《政府采购质疑和投诉办法》的</w:t>
      </w:r>
    </w:p>
    <w:p w14:paraId="70EB5305">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有关规定，可以依法向采购人或采购代理机构提出质疑。</w:t>
      </w:r>
    </w:p>
    <w:p w14:paraId="5E6A0E5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25.2 供应商应按照财政部制定的《政府采购质疑函范本》格式（可从财政部官</w:t>
      </w:r>
    </w:p>
    <w:p w14:paraId="265480DB">
      <w:pPr>
        <w:pStyle w:val="29"/>
        <w:spacing w:line="440" w:lineRule="exact"/>
        <w:ind w:left="660" w:hanging="660"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方网站下载）和《政府采购质疑和投诉办法》的要求，</w:t>
      </w:r>
      <w:r>
        <w:rPr>
          <w:rFonts w:hint="eastAsia" w:asciiTheme="minorEastAsia" w:hAnsiTheme="minorEastAsia" w:eastAsiaTheme="minorEastAsia" w:cstheme="minorEastAsia"/>
          <w:b/>
          <w:color w:val="auto"/>
          <w:spacing w:val="0"/>
          <w:sz w:val="24"/>
          <w:szCs w:val="24"/>
          <w:highlight w:val="none"/>
          <w:lang w:bidi="zh-CN"/>
        </w:rPr>
        <w:t>在法定质疑期内以纸质形</w:t>
      </w:r>
    </w:p>
    <w:p w14:paraId="2863E810">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式提出质疑，针对同一采购程序环节的质疑应一次性提出</w:t>
      </w:r>
      <w:r>
        <w:rPr>
          <w:rFonts w:hint="eastAsia" w:asciiTheme="minorEastAsia" w:hAnsiTheme="minorEastAsia" w:eastAsiaTheme="minorEastAsia" w:cstheme="minorEastAsia"/>
          <w:b/>
          <w:bCs w:val="0"/>
          <w:color w:val="auto"/>
          <w:spacing w:val="0"/>
          <w:sz w:val="24"/>
          <w:szCs w:val="24"/>
          <w:highlight w:val="none"/>
          <w:lang w:bidi="zh-CN"/>
        </w:rPr>
        <w:t>。本项目不接受供应商多次/反复质疑。</w:t>
      </w:r>
      <w:r>
        <w:rPr>
          <w:rFonts w:hint="eastAsia" w:asciiTheme="minorEastAsia" w:hAnsiTheme="minorEastAsia" w:eastAsiaTheme="minorEastAsia" w:cstheme="minorEastAsia"/>
          <w:bCs w:val="0"/>
          <w:color w:val="auto"/>
          <w:spacing w:val="0"/>
          <w:sz w:val="24"/>
          <w:szCs w:val="24"/>
          <w:highlight w:val="none"/>
          <w:lang w:bidi="zh-CN"/>
        </w:rPr>
        <w:t>超出法定质疑期的、重复提出的、分次提出的或内容、形式不符合《政府采购质疑和投诉办法》的，供应商将依法承担不利后果。</w:t>
      </w:r>
    </w:p>
    <w:p w14:paraId="687C1BD0">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25.3 采购代理机构质疑函接收部门、联系电话和通讯地址</w:t>
      </w:r>
    </w:p>
    <w:p w14:paraId="1933BB86">
      <w:pPr>
        <w:pStyle w:val="29"/>
        <w:spacing w:line="440" w:lineRule="exact"/>
        <w:ind w:left="660" w:leftChars="300"/>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联系部门：新疆科辰工程项目管理有限公司</w:t>
      </w:r>
    </w:p>
    <w:p w14:paraId="54BA5DF9">
      <w:pPr>
        <w:pStyle w:val="29"/>
        <w:spacing w:line="440" w:lineRule="exact"/>
        <w:ind w:left="660" w:leftChars="300"/>
        <w:rPr>
          <w:rFonts w:hint="default" w:asciiTheme="minorEastAsia" w:hAnsiTheme="minorEastAsia" w:eastAsiaTheme="minorEastAsia" w:cstheme="minorEastAsia"/>
          <w:bCs w:val="0"/>
          <w:color w:val="auto"/>
          <w:spacing w:val="0"/>
          <w:sz w:val="24"/>
          <w:szCs w:val="24"/>
          <w:highlight w:val="none"/>
          <w:lang w:val="en-US" w:bidi="zh-CN"/>
        </w:rPr>
      </w:pPr>
      <w:r>
        <w:rPr>
          <w:rFonts w:hint="eastAsia" w:asciiTheme="minorEastAsia" w:hAnsiTheme="minorEastAsia" w:eastAsiaTheme="minorEastAsia" w:cstheme="minorEastAsia"/>
          <w:bCs w:val="0"/>
          <w:color w:val="auto"/>
          <w:spacing w:val="0"/>
          <w:sz w:val="24"/>
          <w:szCs w:val="24"/>
          <w:highlight w:val="none"/>
          <w:lang w:bidi="zh-CN"/>
        </w:rPr>
        <w:t>联系电话：</w:t>
      </w:r>
      <w:r>
        <w:rPr>
          <w:rFonts w:hint="eastAsia" w:asciiTheme="minorEastAsia" w:hAnsiTheme="minorEastAsia" w:eastAsiaTheme="minorEastAsia" w:cstheme="minorEastAsia"/>
          <w:bCs w:val="0"/>
          <w:color w:val="auto"/>
          <w:spacing w:val="0"/>
          <w:sz w:val="24"/>
          <w:szCs w:val="24"/>
          <w:highlight w:val="none"/>
          <w:lang w:val="en-US" w:bidi="zh-CN"/>
        </w:rPr>
        <w:t>13364777106</w:t>
      </w:r>
    </w:p>
    <w:p w14:paraId="3E751732">
      <w:pPr>
        <w:pStyle w:val="29"/>
        <w:spacing w:line="440" w:lineRule="exact"/>
        <w:ind w:left="660" w:leftChars="300"/>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通讯地址：</w:t>
      </w:r>
      <w:r>
        <w:rPr>
          <w:rFonts w:hint="eastAsia" w:asciiTheme="minorEastAsia" w:hAnsiTheme="minorEastAsia" w:eastAsiaTheme="minorEastAsia" w:cstheme="minorEastAsia"/>
          <w:color w:val="auto"/>
          <w:sz w:val="24"/>
          <w:szCs w:val="24"/>
          <w:highlight w:val="none"/>
          <w:lang w:eastAsia="zh-CN"/>
        </w:rPr>
        <w:t>新疆乌鲁木齐市水磨沟区红光山路 2588号绿地中心 201/205商业，商务办公楼20层办公8室</w:t>
      </w:r>
    </w:p>
    <w:p w14:paraId="59874C52">
      <w:pPr>
        <w:pStyle w:val="29"/>
        <w:rPr>
          <w:rFonts w:hint="eastAsia" w:asciiTheme="minorEastAsia" w:hAnsiTheme="minorEastAsia" w:eastAsiaTheme="minorEastAsia" w:cstheme="minorEastAsia"/>
          <w:bCs w:val="0"/>
          <w:color w:val="auto"/>
          <w:spacing w:val="0"/>
          <w:sz w:val="24"/>
          <w:szCs w:val="24"/>
          <w:highlight w:val="none"/>
          <w:lang w:bidi="zh-CN"/>
        </w:rPr>
      </w:pPr>
    </w:p>
    <w:p w14:paraId="435C3F35">
      <w:pPr>
        <w:pStyle w:val="29"/>
        <w:spacing w:line="440" w:lineRule="exact"/>
        <w:ind w:left="663" w:hanging="663" w:hangingChars="275"/>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十</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其它</w:t>
      </w:r>
    </w:p>
    <w:p w14:paraId="4FD68E43">
      <w:pPr>
        <w:pStyle w:val="29"/>
        <w:rPr>
          <w:rFonts w:hint="eastAsia" w:asciiTheme="minorEastAsia" w:hAnsiTheme="minorEastAsia" w:eastAsiaTheme="minorEastAsia" w:cstheme="minorEastAsia"/>
          <w:bCs w:val="0"/>
          <w:color w:val="auto"/>
          <w:spacing w:val="0"/>
          <w:sz w:val="24"/>
          <w:szCs w:val="24"/>
          <w:highlight w:val="none"/>
          <w:lang w:bidi="zh-CN"/>
        </w:rPr>
      </w:pPr>
    </w:p>
    <w:p w14:paraId="21348394">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26.  代理服务费</w:t>
      </w:r>
    </w:p>
    <w:p w14:paraId="45B90724">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26.1 成交供应商须按照</w:t>
      </w:r>
      <w:r>
        <w:rPr>
          <w:rFonts w:hint="eastAsia" w:asciiTheme="minorEastAsia" w:hAnsiTheme="minorEastAsia" w:eastAsiaTheme="minorEastAsia" w:cstheme="minorEastAsia"/>
          <w:bCs w:val="0"/>
          <w:color w:val="auto"/>
          <w:spacing w:val="0"/>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中的规定的金额、形式和时间，向采</w:t>
      </w:r>
    </w:p>
    <w:p w14:paraId="6AAB2449">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购代理机构支付代理服务费。</w:t>
      </w:r>
    </w:p>
    <w:p w14:paraId="7B16B16C">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bookmarkStart w:id="10" w:name="_Toc507399482"/>
      <w:r>
        <w:rPr>
          <w:rFonts w:hint="eastAsia" w:asciiTheme="minorEastAsia" w:hAnsiTheme="minorEastAsia" w:eastAsiaTheme="minorEastAsia" w:cstheme="minorEastAsia"/>
          <w:b/>
          <w:color w:val="auto"/>
          <w:spacing w:val="0"/>
          <w:sz w:val="24"/>
          <w:szCs w:val="24"/>
          <w:highlight w:val="none"/>
          <w:lang w:bidi="zh-CN"/>
        </w:rPr>
        <w:t>27.  廉洁自律规定</w:t>
      </w:r>
      <w:bookmarkEnd w:id="10"/>
    </w:p>
    <w:p w14:paraId="2451C272">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27.1 采购代理机构工作人员不得以不正当手段获取政府采购代理业务，不得与</w:t>
      </w:r>
    </w:p>
    <w:p w14:paraId="267E0FB9">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采购人、供应商恶意串通操纵政府采购活动。</w:t>
      </w:r>
    </w:p>
    <w:p w14:paraId="08B2D640">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27.2 采购代理机构工作人员不得接受采购人或者供应商组织的宴请、旅游、娱</w:t>
      </w:r>
    </w:p>
    <w:p w14:paraId="72BE04D3">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乐，不得收受礼品、现金、有价证券等，不得向采购人或者供应商报销应当由个</w:t>
      </w:r>
    </w:p>
    <w:p w14:paraId="7D4395D0">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人承担的费用。</w:t>
      </w:r>
      <w:r>
        <w:rPr>
          <w:rFonts w:hint="eastAsia" w:asciiTheme="minorEastAsia" w:hAnsiTheme="minorEastAsia" w:eastAsiaTheme="minorEastAsia" w:cstheme="minorEastAsia"/>
          <w:color w:val="auto"/>
          <w:sz w:val="24"/>
          <w:szCs w:val="24"/>
          <w:highlight w:val="none"/>
        </w:rPr>
        <w:br w:type="page"/>
      </w:r>
    </w:p>
    <w:p w14:paraId="08E0F88E">
      <w:pPr>
        <w:pStyle w:val="29"/>
        <w:spacing w:line="440" w:lineRule="exact"/>
        <w:ind w:left="936" w:hanging="938" w:hangingChars="275"/>
        <w:jc w:val="center"/>
        <w:outlineLvl w:val="0"/>
        <w:rPr>
          <w:rFonts w:hint="eastAsia" w:asciiTheme="minorEastAsia" w:hAnsiTheme="minorEastAsia" w:eastAsiaTheme="minorEastAsia" w:cstheme="minorEastAsia"/>
          <w:b/>
          <w:bCs w:val="0"/>
          <w:color w:val="auto"/>
          <w:sz w:val="32"/>
          <w:szCs w:val="32"/>
          <w:highlight w:val="none"/>
        </w:rPr>
      </w:pPr>
      <w:bookmarkStart w:id="11" w:name="_Toc507399488"/>
      <w:bookmarkStart w:id="12" w:name="_Toc4926"/>
      <w:bookmarkStart w:id="13" w:name="_Toc12454"/>
      <w:r>
        <w:rPr>
          <w:rFonts w:hint="eastAsia" w:asciiTheme="minorEastAsia" w:hAnsiTheme="minorEastAsia" w:eastAsiaTheme="minorEastAsia" w:cstheme="minorEastAsia"/>
          <w:b/>
          <w:bCs w:val="0"/>
          <w:color w:val="auto"/>
          <w:sz w:val="32"/>
          <w:szCs w:val="32"/>
          <w:highlight w:val="none"/>
        </w:rPr>
        <w:t xml:space="preserve">第三章  </w:t>
      </w:r>
      <w:bookmarkEnd w:id="11"/>
      <w:r>
        <w:rPr>
          <w:rFonts w:hint="eastAsia" w:asciiTheme="minorEastAsia" w:hAnsiTheme="minorEastAsia" w:eastAsiaTheme="minorEastAsia" w:cstheme="minorEastAsia"/>
          <w:b/>
          <w:bCs w:val="0"/>
          <w:color w:val="auto"/>
          <w:sz w:val="32"/>
          <w:szCs w:val="32"/>
          <w:highlight w:val="none"/>
        </w:rPr>
        <w:t>政府采购合同</w:t>
      </w:r>
      <w:bookmarkEnd w:id="12"/>
      <w:bookmarkEnd w:id="13"/>
    </w:p>
    <w:p w14:paraId="4824575A">
      <w:pPr>
        <w:spacing w:line="440" w:lineRule="exact"/>
        <w:jc w:val="center"/>
        <w:rPr>
          <w:rFonts w:hint="eastAsia"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bCs/>
          <w:color w:val="auto"/>
          <w:kern w:val="44"/>
          <w:sz w:val="24"/>
          <w:szCs w:val="24"/>
          <w:highlight w:val="none"/>
        </w:rPr>
        <w:t>注：合同文本仅供参考，具体签订以</w:t>
      </w:r>
      <w:r>
        <w:rPr>
          <w:rFonts w:hint="eastAsia" w:asciiTheme="minorEastAsia" w:hAnsiTheme="minorEastAsia" w:eastAsiaTheme="minorEastAsia" w:cstheme="minorEastAsia"/>
          <w:b/>
          <w:bCs/>
          <w:color w:val="auto"/>
          <w:kern w:val="44"/>
          <w:sz w:val="24"/>
          <w:szCs w:val="24"/>
          <w:highlight w:val="none"/>
          <w:lang w:eastAsia="zh-CN"/>
        </w:rPr>
        <w:t>别斯铁热克乡乡政府</w:t>
      </w:r>
      <w:r>
        <w:rPr>
          <w:rFonts w:hint="eastAsia" w:asciiTheme="minorEastAsia" w:hAnsiTheme="minorEastAsia" w:eastAsiaTheme="minorEastAsia" w:cstheme="minorEastAsia"/>
          <w:b/>
          <w:bCs/>
          <w:color w:val="auto"/>
          <w:kern w:val="44"/>
          <w:sz w:val="24"/>
          <w:szCs w:val="24"/>
          <w:highlight w:val="none"/>
        </w:rPr>
        <w:t>提供合同为准。</w:t>
      </w:r>
    </w:p>
    <w:p w14:paraId="4DC43B85">
      <w:pPr>
        <w:rPr>
          <w:rFonts w:hint="eastAsia" w:asciiTheme="minorEastAsia" w:hAnsiTheme="minorEastAsia" w:eastAsiaTheme="minorEastAsia" w:cstheme="minorEastAsia"/>
          <w:color w:val="auto"/>
          <w:highlight w:val="none"/>
        </w:rPr>
      </w:pPr>
      <w:bookmarkStart w:id="14" w:name="_Toc416730567"/>
      <w:bookmarkStart w:id="15" w:name="_Toc416731450"/>
    </w:p>
    <w:bookmarkEnd w:id="14"/>
    <w:bookmarkEnd w:id="15"/>
    <w:p w14:paraId="1346692D">
      <w:pPr>
        <w:rPr>
          <w:rFonts w:hint="eastAsia" w:asciiTheme="minorEastAsia" w:hAnsiTheme="minorEastAsia" w:eastAsiaTheme="minorEastAsia" w:cstheme="minorEastAsia"/>
          <w:color w:val="auto"/>
          <w:highlight w:val="none"/>
        </w:rPr>
      </w:pPr>
    </w:p>
    <w:p w14:paraId="1F0E5004">
      <w:pPr>
        <w:rPr>
          <w:rFonts w:hint="eastAsia" w:asciiTheme="minorEastAsia" w:hAnsiTheme="minorEastAsia" w:eastAsiaTheme="minorEastAsia" w:cstheme="minorEastAsia"/>
          <w:color w:val="auto"/>
          <w:highlight w:val="none"/>
        </w:rPr>
      </w:pPr>
    </w:p>
    <w:p w14:paraId="3BBAC7B8">
      <w:pPr>
        <w:ind w:firstLine="3200" w:firstLineChars="1000"/>
        <w:rPr>
          <w:rFonts w:hint="eastAsia" w:asciiTheme="minorEastAsia" w:hAnsiTheme="minorEastAsia" w:eastAsiaTheme="minorEastAsia" w:cstheme="minorEastAsia"/>
          <w:bCs/>
          <w:color w:val="auto"/>
          <w:sz w:val="32"/>
          <w:szCs w:val="32"/>
          <w:highlight w:val="none"/>
        </w:rPr>
      </w:pPr>
      <w:bookmarkStart w:id="16" w:name="_Toc296503025"/>
      <w:bookmarkStart w:id="17" w:name="_Toc296890982"/>
      <w:r>
        <w:rPr>
          <w:rFonts w:hint="eastAsia" w:asciiTheme="minorEastAsia" w:hAnsiTheme="minorEastAsia" w:eastAsiaTheme="minorEastAsia" w:cstheme="minorEastAsia"/>
          <w:bCs/>
          <w:color w:val="auto"/>
          <w:sz w:val="32"/>
          <w:szCs w:val="32"/>
          <w:highlight w:val="none"/>
        </w:rPr>
        <w:t>（GF—2017—0201）</w:t>
      </w:r>
    </w:p>
    <w:p w14:paraId="122FC633">
      <w:pPr>
        <w:jc w:val="center"/>
        <w:rPr>
          <w:rFonts w:hint="eastAsia" w:asciiTheme="minorEastAsia" w:hAnsiTheme="minorEastAsia" w:eastAsiaTheme="minorEastAsia" w:cstheme="minorEastAsia"/>
          <w:b/>
          <w:color w:val="auto"/>
          <w:sz w:val="52"/>
          <w:szCs w:val="52"/>
          <w:highlight w:val="none"/>
        </w:rPr>
      </w:pPr>
    </w:p>
    <w:p w14:paraId="6C44F1F1">
      <w:pPr>
        <w:jc w:val="both"/>
        <w:rPr>
          <w:rFonts w:hint="eastAsia" w:asciiTheme="minorEastAsia" w:hAnsiTheme="minorEastAsia" w:eastAsiaTheme="minorEastAsia" w:cstheme="minorEastAsia"/>
          <w:b/>
          <w:color w:val="auto"/>
          <w:sz w:val="52"/>
          <w:szCs w:val="52"/>
          <w:highlight w:val="none"/>
        </w:rPr>
      </w:pPr>
    </w:p>
    <w:p w14:paraId="3B57B7E2">
      <w:pPr>
        <w:jc w:val="center"/>
        <w:rPr>
          <w:rFonts w:hint="eastAsia" w:asciiTheme="minorEastAsia" w:hAnsiTheme="minorEastAsia" w:eastAsiaTheme="minorEastAsia" w:cstheme="minorEastAsia"/>
          <w:b/>
          <w:color w:val="auto"/>
          <w:sz w:val="72"/>
          <w:szCs w:val="52"/>
          <w:highlight w:val="none"/>
        </w:rPr>
      </w:pPr>
      <w:r>
        <w:rPr>
          <w:rFonts w:hint="eastAsia" w:asciiTheme="minorEastAsia" w:hAnsiTheme="minorEastAsia" w:eastAsiaTheme="minorEastAsia" w:cstheme="minorEastAsia"/>
          <w:b/>
          <w:color w:val="auto"/>
          <w:sz w:val="72"/>
          <w:szCs w:val="52"/>
          <w:highlight w:val="none"/>
        </w:rPr>
        <w:t>建设工程施工合同</w:t>
      </w:r>
    </w:p>
    <w:p w14:paraId="286BFBDD">
      <w:pPr>
        <w:pStyle w:val="4"/>
        <w:rPr>
          <w:rFonts w:hint="eastAsia" w:asciiTheme="minorEastAsia" w:hAnsiTheme="minorEastAsia" w:eastAsiaTheme="minorEastAsia" w:cstheme="minorEastAsia"/>
          <w:color w:val="auto"/>
          <w:highlight w:val="none"/>
        </w:rPr>
      </w:pPr>
    </w:p>
    <w:p w14:paraId="23347F20">
      <w:pPr>
        <w:pStyle w:val="5"/>
        <w:rPr>
          <w:rFonts w:hint="eastAsia" w:asciiTheme="minorEastAsia" w:hAnsiTheme="minorEastAsia" w:eastAsiaTheme="minorEastAsia" w:cstheme="minorEastAsia"/>
          <w:color w:val="auto"/>
          <w:highlight w:val="none"/>
        </w:rPr>
      </w:pPr>
    </w:p>
    <w:p w14:paraId="79465FAC">
      <w:pPr>
        <w:jc w:val="center"/>
        <w:rPr>
          <w:rFonts w:hint="eastAsia" w:asciiTheme="minorEastAsia" w:hAnsiTheme="minorEastAsia" w:eastAsiaTheme="minorEastAsia" w:cstheme="minorEastAsia"/>
          <w:b/>
          <w:color w:val="auto"/>
          <w:sz w:val="52"/>
          <w:szCs w:val="52"/>
          <w:highlight w:val="none"/>
        </w:rPr>
      </w:pPr>
    </w:p>
    <w:p w14:paraId="16510DEA">
      <w:pPr>
        <w:rPr>
          <w:rFonts w:hint="eastAsia" w:asciiTheme="minorEastAsia" w:hAnsiTheme="minorEastAsia" w:eastAsiaTheme="minorEastAsia" w:cstheme="minorEastAsia"/>
          <w:b/>
          <w:color w:val="auto"/>
          <w:sz w:val="28"/>
          <w:szCs w:val="28"/>
          <w:highlight w:val="none"/>
        </w:rPr>
      </w:pPr>
    </w:p>
    <w:p w14:paraId="01CECC21">
      <w:pPr>
        <w:rPr>
          <w:rFonts w:hint="eastAsia" w:asciiTheme="minorEastAsia" w:hAnsiTheme="minorEastAsia" w:eastAsiaTheme="minorEastAsia" w:cstheme="minorEastAsia"/>
          <w:b/>
          <w:color w:val="auto"/>
          <w:sz w:val="28"/>
          <w:szCs w:val="28"/>
          <w:highlight w:val="none"/>
        </w:rPr>
      </w:pPr>
    </w:p>
    <w:p w14:paraId="29481623">
      <w:pPr>
        <w:rPr>
          <w:rFonts w:hint="eastAsia" w:asciiTheme="minorEastAsia" w:hAnsiTheme="minorEastAsia" w:eastAsiaTheme="minorEastAsia" w:cstheme="minorEastAsia"/>
          <w:b/>
          <w:color w:val="auto"/>
          <w:sz w:val="28"/>
          <w:szCs w:val="28"/>
          <w:highlight w:val="none"/>
        </w:rPr>
      </w:pPr>
    </w:p>
    <w:p w14:paraId="6E84FEEC">
      <w:pPr>
        <w:rPr>
          <w:rFonts w:hint="eastAsia" w:asciiTheme="minorEastAsia" w:hAnsiTheme="minorEastAsia" w:eastAsiaTheme="minorEastAsia" w:cstheme="minorEastAsia"/>
          <w:b/>
          <w:color w:val="auto"/>
          <w:sz w:val="28"/>
          <w:szCs w:val="28"/>
          <w:highlight w:val="none"/>
        </w:rPr>
      </w:pPr>
    </w:p>
    <w:p w14:paraId="41E9C163">
      <w:pPr>
        <w:rPr>
          <w:rFonts w:hint="eastAsia" w:asciiTheme="minorEastAsia" w:hAnsiTheme="minorEastAsia" w:eastAsiaTheme="minorEastAsia" w:cstheme="minorEastAsia"/>
          <w:b/>
          <w:color w:val="auto"/>
          <w:sz w:val="28"/>
          <w:szCs w:val="28"/>
          <w:highlight w:val="none"/>
        </w:rPr>
      </w:pPr>
    </w:p>
    <w:p w14:paraId="363E52E6">
      <w:pPr>
        <w:ind w:right="2849" w:rightChars="1295" w:firstLine="2868" w:firstLineChars="1304"/>
        <w:jc w:val="distribute"/>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color w:val="auto"/>
          <w:highlight w:val="none"/>
          <w:lang w:val="en-US" w:bidi="ar-SA"/>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7481ABE">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438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7481ABE">
                      <w:pPr>
                        <w:rPr>
                          <w:b/>
                          <w:bCs/>
                          <w:sz w:val="32"/>
                        </w:rPr>
                      </w:pPr>
                      <w:r>
                        <w:rPr>
                          <w:rFonts w:hint="eastAsia"/>
                          <w:b/>
                          <w:bCs/>
                          <w:sz w:val="32"/>
                        </w:rPr>
                        <w:t>制定</w:t>
                      </w:r>
                    </w:p>
                  </w:txbxContent>
                </v:textbox>
              </v:shape>
            </w:pict>
          </mc:Fallback>
        </mc:AlternateContent>
      </w:r>
      <w:r>
        <w:rPr>
          <w:rFonts w:hint="eastAsia" w:asciiTheme="minorEastAsia" w:hAnsiTheme="minorEastAsia" w:eastAsiaTheme="minorEastAsia" w:cstheme="minorEastAsia"/>
          <w:b/>
          <w:color w:val="auto"/>
          <w:sz w:val="32"/>
          <w:szCs w:val="28"/>
          <w:highlight w:val="none"/>
        </w:rPr>
        <w:t>住房城乡建设部</w:t>
      </w:r>
    </w:p>
    <w:p w14:paraId="7BA622C3">
      <w:pPr>
        <w:ind w:right="2849" w:rightChars="1295" w:firstLine="2750" w:firstLineChars="856"/>
        <w:jc w:val="distribute"/>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国家工商行政管理总局</w:t>
      </w:r>
    </w:p>
    <w:p w14:paraId="31B799D5">
      <w:pPr>
        <w:rPr>
          <w:rFonts w:hint="eastAsia" w:asciiTheme="minorEastAsia" w:hAnsiTheme="minorEastAsia" w:eastAsiaTheme="minorEastAsia" w:cstheme="minorEastAsia"/>
          <w:b/>
          <w:color w:val="auto"/>
          <w:highlight w:val="none"/>
        </w:rPr>
      </w:pPr>
    </w:p>
    <w:p w14:paraId="3DBD19A3">
      <w:pPr>
        <w:pStyle w:val="6"/>
        <w:rPr>
          <w:rFonts w:hint="eastAsia" w:asciiTheme="minorEastAsia" w:hAnsiTheme="minorEastAsia" w:eastAsiaTheme="minorEastAsia" w:cstheme="minorEastAsia"/>
          <w:color w:val="auto"/>
          <w:sz w:val="28"/>
          <w:szCs w:val="28"/>
          <w:highlight w:val="none"/>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p>
    <w:bookmarkEnd w:id="16"/>
    <w:bookmarkEnd w:id="17"/>
    <w:p w14:paraId="6419DBF4">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val="0"/>
          <w:bCs/>
          <w:color w:val="auto"/>
          <w:kern w:val="2"/>
          <w:sz w:val="32"/>
          <w:szCs w:val="32"/>
          <w:highlight w:val="none"/>
          <w:lang w:val="en-US" w:eastAsia="zh-CN" w:bidi="ar-SA"/>
        </w:rPr>
      </w:pPr>
      <w:bookmarkStart w:id="18" w:name="_Toc1081549402"/>
      <w:bookmarkStart w:id="19" w:name="_Toc1772115747"/>
      <w:bookmarkStart w:id="20" w:name="_Toc725136582"/>
      <w:bookmarkStart w:id="21" w:name="_Toc16153"/>
      <w:bookmarkStart w:id="22" w:name="_Toc10868"/>
      <w:bookmarkStart w:id="23" w:name="_Toc26547"/>
      <w:bookmarkStart w:id="24" w:name="_Toc12223"/>
      <w:r>
        <w:rPr>
          <w:rFonts w:hint="eastAsia" w:asciiTheme="minorEastAsia" w:hAnsiTheme="minorEastAsia" w:eastAsiaTheme="minorEastAsia" w:cstheme="minorEastAsia"/>
          <w:b/>
          <w:bCs/>
          <w:color w:val="auto"/>
          <w:kern w:val="2"/>
          <w:sz w:val="32"/>
          <w:szCs w:val="32"/>
          <w:highlight w:val="none"/>
          <w:lang w:val="en-US" w:eastAsia="zh-CN" w:bidi="ar-SA"/>
        </w:rPr>
        <w:t>第一部分 合同协议书</w:t>
      </w:r>
    </w:p>
    <w:p w14:paraId="52448E39">
      <w:pPr>
        <w:autoSpaceDE/>
        <w:autoSpaceDN/>
        <w:spacing w:line="360" w:lineRule="auto"/>
        <w:jc w:val="left"/>
        <w:rPr>
          <w:rFonts w:hint="eastAsia" w:asciiTheme="minorEastAsia" w:hAnsiTheme="minorEastAsia" w:eastAsiaTheme="minorEastAsia" w:cstheme="minorEastAsia"/>
          <w:b/>
          <w:color w:val="auto"/>
          <w:kern w:val="2"/>
          <w:sz w:val="24"/>
          <w:szCs w:val="24"/>
          <w:highlight w:val="none"/>
          <w:u w:val="single"/>
          <w:lang w:val="en-US" w:eastAsia="zh-CN" w:bidi="ar-SA"/>
        </w:rPr>
      </w:pPr>
      <w:r>
        <w:rPr>
          <w:rFonts w:hint="eastAsia" w:asciiTheme="minorEastAsia" w:hAnsiTheme="minorEastAsia" w:eastAsiaTheme="minorEastAsia" w:cstheme="minorEastAsia"/>
          <w:b/>
          <w:color w:val="auto"/>
          <w:kern w:val="2"/>
          <w:sz w:val="24"/>
          <w:szCs w:val="24"/>
          <w:highlight w:val="none"/>
          <w:lang w:val="en-US" w:bidi="ar-SA"/>
        </w:rPr>
        <w:t>发包人（全称）：</w:t>
      </w:r>
      <w:r>
        <w:rPr>
          <w:rFonts w:hint="eastAsia" w:asciiTheme="minorEastAsia" w:hAnsiTheme="minorEastAsia" w:eastAsiaTheme="minorEastAsia" w:cstheme="minorEastAsia"/>
          <w:b w:val="0"/>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别斯铁热克乡乡政府</w:t>
      </w:r>
      <w:r>
        <w:rPr>
          <w:rFonts w:hint="eastAsia" w:asciiTheme="minorEastAsia" w:hAnsiTheme="minorEastAsia" w:eastAsiaTheme="minorEastAsia" w:cstheme="minorEastAsia"/>
          <w:b/>
          <w:color w:val="auto"/>
          <w:kern w:val="2"/>
          <w:sz w:val="24"/>
          <w:szCs w:val="24"/>
          <w:highlight w:val="none"/>
          <w:u w:val="single"/>
          <w:lang w:val="en-US" w:bidi="ar-SA"/>
        </w:rPr>
        <w:t xml:space="preserve">               </w:t>
      </w:r>
    </w:p>
    <w:p w14:paraId="1988BA2E">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b/>
          <w:color w:val="auto"/>
          <w:kern w:val="2"/>
          <w:sz w:val="24"/>
          <w:szCs w:val="24"/>
          <w:highlight w:val="none"/>
          <w:lang w:val="en-US" w:bidi="ar-SA"/>
        </w:rPr>
        <w:t>承包人（全称）：</w:t>
      </w:r>
      <w:r>
        <w:rPr>
          <w:rFonts w:hint="eastAsia" w:asciiTheme="minorEastAsia" w:hAnsiTheme="minorEastAsia" w:eastAsiaTheme="minorEastAsia" w:cstheme="minorEastAsia"/>
          <w:b/>
          <w:color w:val="auto"/>
          <w:kern w:val="2"/>
          <w:sz w:val="24"/>
          <w:szCs w:val="24"/>
          <w:highlight w:val="none"/>
          <w:u w:val="single"/>
          <w:lang w:val="en-US" w:bidi="ar-SA"/>
        </w:rPr>
        <w:t xml:space="preserve">                            </w:t>
      </w:r>
    </w:p>
    <w:p w14:paraId="610F5D3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根据《中华人民共和国民法典》《中华人民共和国建筑法》及有关法律规定，遵循平等、自愿、公平和诚实信用的原则，双方就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吉木乃县别斯铁热克乡2025 年度渠道维修工程</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施工及有关事项协商一致，共同达成如下协议：</w:t>
      </w:r>
    </w:p>
    <w:p w14:paraId="525FC3E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5" w:name="_Toc351203481"/>
      <w:r>
        <w:rPr>
          <w:rFonts w:hint="eastAsia" w:asciiTheme="minorEastAsia" w:hAnsiTheme="minorEastAsia" w:eastAsiaTheme="minorEastAsia" w:cstheme="minorEastAsia"/>
          <w:b w:val="0"/>
          <w:bCs/>
          <w:color w:val="auto"/>
          <w:kern w:val="2"/>
          <w:sz w:val="24"/>
          <w:szCs w:val="24"/>
          <w:highlight w:val="none"/>
          <w:lang w:val="en-US" w:eastAsia="zh-CN" w:bidi="ar-SA"/>
        </w:rPr>
        <w:t>一、工程概况</w:t>
      </w:r>
      <w:bookmarkEnd w:id="25"/>
    </w:p>
    <w:p w14:paraId="77257CC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bCs/>
          <w:color w:val="auto"/>
          <w:kern w:val="2"/>
          <w:sz w:val="24"/>
          <w:szCs w:val="24"/>
          <w:highlight w:val="none"/>
          <w:lang w:val="en-US" w:bidi="ar-SA"/>
        </w:rPr>
        <w:t>1.工程名称</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吉木乃县别斯铁热克乡2025 年度渠道维修工程</w:t>
      </w:r>
    </w:p>
    <w:p w14:paraId="62BBF573">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none"/>
          <w:lang w:val="en-US" w:bidi="ar-SA"/>
        </w:rPr>
        <w:t>2.工程地点：</w:t>
      </w:r>
      <w:r>
        <w:rPr>
          <w:rFonts w:hint="eastAsia" w:asciiTheme="minorEastAsia" w:hAnsiTheme="minorEastAsia" w:eastAsiaTheme="minorEastAsia" w:cstheme="minorEastAsia"/>
          <w:color w:val="auto"/>
          <w:kern w:val="2"/>
          <w:sz w:val="24"/>
          <w:szCs w:val="24"/>
          <w:highlight w:val="none"/>
          <w:u w:val="single"/>
          <w:lang w:val="en-US" w:eastAsia="zh-CN" w:bidi="ar-SA"/>
        </w:rPr>
        <w:t>吉木乃县别斯铁热克乡</w:t>
      </w:r>
    </w:p>
    <w:p w14:paraId="6DCF5C33">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3.工程立项批准文号：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89EA4D8">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4.资金来源：</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F8722F8">
      <w:pPr>
        <w:autoSpaceDE/>
        <w:autoSpaceDN/>
        <w:spacing w:line="360" w:lineRule="auto"/>
        <w:ind w:firstLine="470" w:firstLineChars="196"/>
        <w:jc w:val="both"/>
        <w:rPr>
          <w:rFonts w:hint="eastAsia" w:asciiTheme="minorEastAsia" w:hAnsiTheme="minorEastAsia" w:eastAsiaTheme="minorEastAsia" w:cstheme="minorEastAsia"/>
          <w:b w:val="0"/>
          <w:bCs w:val="0"/>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5.工程内容：</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 xml:space="preserve">                                     </w:t>
      </w:r>
    </w:p>
    <w:p w14:paraId="4FD959E0">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群体工程应附《承包人承揽工程项目一览表》（附件1）。</w:t>
      </w:r>
    </w:p>
    <w:p w14:paraId="29011AFA">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6.工程承包范围：</w:t>
      </w:r>
    </w:p>
    <w:p w14:paraId="1799580E">
      <w:pPr>
        <w:autoSpaceDE/>
        <w:autoSpaceDN/>
        <w:spacing w:line="360" w:lineRule="auto"/>
        <w:ind w:firstLine="463" w:firstLineChars="193"/>
        <w:jc w:val="both"/>
        <w:rPr>
          <w:rFonts w:hint="eastAsia" w:asciiTheme="minorEastAsia" w:hAnsiTheme="minorEastAsia" w:eastAsiaTheme="minorEastAsia" w:cstheme="minorEastAsia"/>
          <w:b w:val="0"/>
          <w:bCs w:val="0"/>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1、</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吉木乃县别斯铁热克乡2025 年度渠道维修工程</w:t>
      </w:r>
      <w:r>
        <w:rPr>
          <w:rFonts w:hint="eastAsia" w:asciiTheme="minorEastAsia" w:hAnsiTheme="minorEastAsia" w:eastAsiaTheme="minorEastAsia" w:cstheme="minorEastAsia"/>
          <w:b w:val="0"/>
          <w:bCs w:val="0"/>
          <w:color w:val="auto"/>
          <w:kern w:val="2"/>
          <w:sz w:val="24"/>
          <w:szCs w:val="24"/>
          <w:highlight w:val="none"/>
          <w:u w:val="single"/>
          <w:lang w:val="en-US" w:bidi="ar-SA"/>
        </w:rPr>
        <w:t>施工，包括工程量清单，磋商文件及补充文件范围内的所有施工内容</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w:t>
      </w:r>
    </w:p>
    <w:p w14:paraId="0C043D1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6" w:name="_Toc351203482"/>
      <w:r>
        <w:rPr>
          <w:rFonts w:hint="eastAsia" w:asciiTheme="minorEastAsia" w:hAnsiTheme="minorEastAsia" w:eastAsiaTheme="minorEastAsia" w:cstheme="minorEastAsia"/>
          <w:b w:val="0"/>
          <w:bCs/>
          <w:color w:val="auto"/>
          <w:kern w:val="2"/>
          <w:sz w:val="24"/>
          <w:szCs w:val="24"/>
          <w:highlight w:val="none"/>
          <w:lang w:val="en-US" w:eastAsia="zh-CN" w:bidi="ar-SA"/>
        </w:rPr>
        <w:t>二、合同工期</w:t>
      </w:r>
      <w:bookmarkEnd w:id="26"/>
    </w:p>
    <w:p w14:paraId="253BBAAB">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计划开工日期：</w:t>
      </w:r>
      <w:r>
        <w:rPr>
          <w:rFonts w:hint="eastAsia" w:asciiTheme="minorEastAsia" w:hAnsiTheme="minorEastAsia" w:eastAsiaTheme="minorEastAsia" w:cstheme="minorEastAsia"/>
          <w:color w:val="auto"/>
          <w:kern w:val="2"/>
          <w:sz w:val="24"/>
          <w:szCs w:val="24"/>
          <w:highlight w:val="none"/>
          <w:u w:val="single"/>
          <w:lang w:val="en-US" w:eastAsia="zh-CN" w:bidi="ar-SA"/>
        </w:rPr>
        <w:t>2025</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7211ADA1">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计划竣工日期：</w:t>
      </w:r>
      <w:r>
        <w:rPr>
          <w:rFonts w:hint="eastAsia" w:asciiTheme="minorEastAsia" w:hAnsiTheme="minorEastAsia" w:eastAsiaTheme="minorEastAsia" w:cstheme="minorEastAsia"/>
          <w:color w:val="auto"/>
          <w:kern w:val="2"/>
          <w:sz w:val="24"/>
          <w:szCs w:val="24"/>
          <w:highlight w:val="none"/>
          <w:u w:val="single"/>
          <w:lang w:val="en-US" w:eastAsia="zh-CN" w:bidi="ar-SA"/>
        </w:rPr>
        <w:t>2025</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0D610261">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工期总日历天数：</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天。工期总日历天数与根据前述计划开竣工日期计算的工期天数不一致的，以工期总日历天数为准。</w:t>
      </w:r>
    </w:p>
    <w:p w14:paraId="62376392">
      <w:pPr>
        <w:autoSpaceDE/>
        <w:autoSpaceDN/>
        <w:spacing w:line="440" w:lineRule="exact"/>
        <w:ind w:firstLine="480" w:firstLineChars="200"/>
        <w:jc w:val="both"/>
        <w:rPr>
          <w:rFonts w:hint="eastAsia" w:asciiTheme="minorEastAsia" w:hAnsiTheme="minorEastAsia" w:eastAsiaTheme="minorEastAsia" w:cstheme="minorEastAsia"/>
          <w:color w:val="auto"/>
          <w:kern w:val="2"/>
          <w:sz w:val="21"/>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2025年7月26日-2025年12月30日（具体以甲乙双方合同签订为准）</w:t>
      </w:r>
      <w:r>
        <w:rPr>
          <w:rFonts w:hint="eastAsia" w:asciiTheme="minorEastAsia" w:hAnsiTheme="minorEastAsia" w:eastAsiaTheme="minorEastAsia" w:cstheme="minorEastAsia"/>
          <w:color w:val="auto"/>
          <w:kern w:val="2"/>
          <w:sz w:val="24"/>
          <w:szCs w:val="24"/>
          <w:highlight w:val="none"/>
          <w:lang w:val="en-US" w:bidi="ar-SA"/>
        </w:rPr>
        <w:t>。因承包人原因造成不能按期完工，每延误一天工期承包人向发包人支付逾期违约金（合同价的0.1%），逾期违约金金额的最高限额为合同价的3</w:t>
      </w:r>
      <w:r>
        <w:rPr>
          <w:rFonts w:hint="eastAsia" w:asciiTheme="minorEastAsia" w:hAnsiTheme="minorEastAsia" w:eastAsiaTheme="minorEastAsia" w:cstheme="minorEastAsia"/>
          <w:color w:val="auto"/>
          <w:kern w:val="2"/>
          <w:sz w:val="24"/>
          <w:szCs w:val="24"/>
          <w:highlight w:val="none"/>
          <w:lang w:val="en-US" w:eastAsia="zh-CN" w:bidi="ar-SA"/>
        </w:rPr>
        <w:t>0</w:t>
      </w:r>
      <w:r>
        <w:rPr>
          <w:rFonts w:hint="eastAsia" w:asciiTheme="minorEastAsia" w:hAnsiTheme="minorEastAsia" w:eastAsiaTheme="minorEastAsia" w:cstheme="minorEastAsia"/>
          <w:color w:val="auto"/>
          <w:kern w:val="2"/>
          <w:sz w:val="24"/>
          <w:szCs w:val="24"/>
          <w:highlight w:val="none"/>
          <w:lang w:val="en-US" w:bidi="ar-SA"/>
        </w:rPr>
        <w:t>%，达到逾期违约金的最高限额后，发包人有权单方面解除合同，承包人承担全部经济责任，同时向发包人赔偿因工期延误造成的经济损失。</w:t>
      </w:r>
    </w:p>
    <w:p w14:paraId="6B577ED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27" w:name="_Toc351203483"/>
      <w:r>
        <w:rPr>
          <w:rFonts w:hint="eastAsia" w:asciiTheme="minorEastAsia" w:hAnsiTheme="minorEastAsia" w:eastAsiaTheme="minorEastAsia" w:cstheme="minorEastAsia"/>
          <w:b w:val="0"/>
          <w:bCs/>
          <w:color w:val="auto"/>
          <w:kern w:val="2"/>
          <w:sz w:val="24"/>
          <w:szCs w:val="24"/>
          <w:highlight w:val="none"/>
          <w:lang w:val="en-US" w:eastAsia="zh-CN" w:bidi="ar-SA"/>
        </w:rPr>
        <w:t>三、质量标准</w:t>
      </w:r>
      <w:bookmarkEnd w:id="27"/>
    </w:p>
    <w:p w14:paraId="418EE337">
      <w:pPr>
        <w:widowControl/>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工程质量符合</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合格</w:t>
      </w:r>
      <w:r>
        <w:rPr>
          <w:rFonts w:hint="eastAsia" w:asciiTheme="minorEastAsia" w:hAnsiTheme="minorEastAsia" w:eastAsiaTheme="minorEastAsia" w:cstheme="minorEastAsia"/>
          <w:color w:val="auto"/>
          <w:kern w:val="2"/>
          <w:sz w:val="24"/>
          <w:szCs w:val="24"/>
          <w:highlight w:val="none"/>
          <w:lang w:val="en-US" w:bidi="ar-SA"/>
        </w:rPr>
        <w:t>标准。</w:t>
      </w:r>
    </w:p>
    <w:p w14:paraId="75748AF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8" w:name="_Toc351203484"/>
      <w:r>
        <w:rPr>
          <w:rFonts w:hint="eastAsia" w:asciiTheme="minorEastAsia" w:hAnsiTheme="minorEastAsia" w:eastAsiaTheme="minorEastAsia" w:cstheme="minorEastAsia"/>
          <w:b w:val="0"/>
          <w:bCs/>
          <w:color w:val="auto"/>
          <w:kern w:val="2"/>
          <w:sz w:val="24"/>
          <w:szCs w:val="24"/>
          <w:highlight w:val="none"/>
          <w:lang w:val="en-US" w:eastAsia="zh-CN" w:bidi="ar-SA"/>
        </w:rPr>
        <w:t>四、签约合同价与合同价格形式</w:t>
      </w:r>
      <w:bookmarkEnd w:id="28"/>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71D1AE9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1.签约合同价为：</w:t>
      </w:r>
    </w:p>
    <w:p w14:paraId="3BFED23E">
      <w:pPr>
        <w:autoSpaceDE/>
        <w:autoSpaceDN/>
        <w:spacing w:line="360" w:lineRule="auto"/>
        <w:ind w:firstLine="600" w:firstLineChars="2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人民币（大写）</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p>
    <w:p w14:paraId="53100DE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2.合同价格形式：</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固定单价合同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9ACA9D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9" w:name="_Toc351203485"/>
      <w:r>
        <w:rPr>
          <w:rFonts w:hint="eastAsia" w:asciiTheme="minorEastAsia" w:hAnsiTheme="minorEastAsia" w:eastAsiaTheme="minorEastAsia" w:cstheme="minorEastAsia"/>
          <w:b w:val="0"/>
          <w:bCs/>
          <w:color w:val="auto"/>
          <w:kern w:val="2"/>
          <w:sz w:val="24"/>
          <w:szCs w:val="24"/>
          <w:highlight w:val="none"/>
          <w:lang w:val="en-US" w:eastAsia="zh-CN" w:bidi="ar-SA"/>
        </w:rPr>
        <w:t>五、</w:t>
      </w:r>
      <w:bookmarkEnd w:id="29"/>
      <w:r>
        <w:rPr>
          <w:rFonts w:hint="eastAsia" w:asciiTheme="minorEastAsia" w:hAnsiTheme="minorEastAsia" w:eastAsiaTheme="minorEastAsia" w:cstheme="minorEastAsia"/>
          <w:b w:val="0"/>
          <w:bCs/>
          <w:color w:val="auto"/>
          <w:kern w:val="2"/>
          <w:sz w:val="24"/>
          <w:szCs w:val="24"/>
          <w:highlight w:val="none"/>
          <w:lang w:val="en-US" w:eastAsia="zh-CN" w:bidi="ar-SA"/>
        </w:rPr>
        <w:t>项目经理</w:t>
      </w:r>
    </w:p>
    <w:p w14:paraId="32D91B3A">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承包人项目经理：</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BAD401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0" w:name="_Toc351203486"/>
      <w:r>
        <w:rPr>
          <w:rFonts w:hint="eastAsia" w:asciiTheme="minorEastAsia" w:hAnsiTheme="minorEastAsia" w:eastAsiaTheme="minorEastAsia" w:cstheme="minorEastAsia"/>
          <w:b w:val="0"/>
          <w:bCs/>
          <w:color w:val="auto"/>
          <w:kern w:val="2"/>
          <w:sz w:val="24"/>
          <w:szCs w:val="24"/>
          <w:highlight w:val="none"/>
          <w:lang w:val="en-US" w:eastAsia="zh-CN" w:bidi="ar-SA"/>
        </w:rPr>
        <w:t>六、合同文件构成</w:t>
      </w:r>
      <w:bookmarkEnd w:id="30"/>
    </w:p>
    <w:p w14:paraId="3D9C5C68">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本协议书与下列文件一起构成合同文件：</w:t>
      </w:r>
    </w:p>
    <w:p w14:paraId="224B241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（1）中标通知书（如果有）；</w:t>
      </w:r>
    </w:p>
    <w:p w14:paraId="43D426E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（2）投标函及其附录（如果有）； </w:t>
      </w:r>
    </w:p>
    <w:p w14:paraId="7838030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（3）专用合同条款及其附件；</w:t>
      </w:r>
    </w:p>
    <w:p w14:paraId="339B678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（4）通用合同条款；</w:t>
      </w:r>
    </w:p>
    <w:p w14:paraId="4AB6CDE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（5）技术标准和要求；</w:t>
      </w:r>
    </w:p>
    <w:p w14:paraId="0147B99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（6）图纸；</w:t>
      </w:r>
    </w:p>
    <w:p w14:paraId="188875C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（7）已标价工程量清单或预算书；</w:t>
      </w:r>
    </w:p>
    <w:p w14:paraId="36BE643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（8）其他合同文件。</w:t>
      </w:r>
    </w:p>
    <w:p w14:paraId="7444845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在合同订立及履行过程中形成的与合同有关的文件均构成合同文件组成部分。</w:t>
      </w:r>
    </w:p>
    <w:p w14:paraId="35858B1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上述各项合同文件包括合同当事人就该项合同文件所作出的补充和修改，属于同一类内容的文件，应以最新签署的为准。专用合同条款及其附件须经合同当事人签字或盖章。</w:t>
      </w:r>
    </w:p>
    <w:p w14:paraId="61844A0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1" w:name="_Toc351203487"/>
      <w:r>
        <w:rPr>
          <w:rFonts w:hint="eastAsia" w:asciiTheme="minorEastAsia" w:hAnsiTheme="minorEastAsia" w:eastAsiaTheme="minorEastAsia" w:cstheme="minorEastAsia"/>
          <w:b w:val="0"/>
          <w:bCs/>
          <w:color w:val="auto"/>
          <w:kern w:val="2"/>
          <w:sz w:val="24"/>
          <w:szCs w:val="24"/>
          <w:highlight w:val="none"/>
          <w:lang w:val="en-US" w:eastAsia="zh-CN" w:bidi="ar-SA"/>
        </w:rPr>
        <w:t>七、承诺</w:t>
      </w:r>
      <w:bookmarkEnd w:id="31"/>
    </w:p>
    <w:p w14:paraId="7B4D266F">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1.发包人承诺按照法律规定履行项目审批手续、筹集工程建设资金并按照合同约定的期限和方式支付合同价款。</w:t>
      </w:r>
    </w:p>
    <w:p w14:paraId="0D35FC38">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2.承包人承诺按照法律规定及合同约定组织完成工程施工，确保工程质量和安全，不进行转包及违法分包，并在缺陷责任期及保修期内承担相应的工程维修责任。</w:t>
      </w:r>
    </w:p>
    <w:p w14:paraId="77913AD3">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3.发包人和承包人通过招投标形式签订合同的，双方理解并承诺不再就同一工程另行签订与合同实质性内容相背离的协议。</w:t>
      </w:r>
    </w:p>
    <w:p w14:paraId="763D2D0F">
      <w:pPr>
        <w:autoSpaceDE/>
        <w:autoSpaceDN/>
        <w:spacing w:line="360" w:lineRule="auto"/>
        <w:jc w:val="both"/>
        <w:rPr>
          <w:rFonts w:hint="eastAsia" w:asciiTheme="minorEastAsia" w:hAnsiTheme="minorEastAsia" w:eastAsiaTheme="minorEastAsia" w:cstheme="minorEastAsia"/>
          <w:bCs/>
          <w:color w:val="auto"/>
          <w:kern w:val="2"/>
          <w:sz w:val="24"/>
          <w:szCs w:val="24"/>
          <w:highlight w:val="none"/>
          <w:lang w:val="en-US" w:bidi="ar-SA"/>
        </w:rPr>
      </w:pPr>
      <w:bookmarkStart w:id="32" w:name="_Toc351203488"/>
      <w:r>
        <w:rPr>
          <w:rFonts w:hint="eastAsia" w:asciiTheme="minorEastAsia" w:hAnsiTheme="minorEastAsia" w:eastAsiaTheme="minorEastAsia" w:cstheme="minorEastAsia"/>
          <w:b/>
          <w:color w:val="auto"/>
          <w:kern w:val="2"/>
          <w:sz w:val="24"/>
          <w:szCs w:val="24"/>
          <w:highlight w:val="none"/>
          <w:lang w:val="en-US" w:bidi="ar-SA"/>
        </w:rPr>
        <w:t xml:space="preserve">    八、词语含义</w:t>
      </w:r>
      <w:bookmarkEnd w:id="32"/>
    </w:p>
    <w:p w14:paraId="0B292F5B">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本协议书中词语含义与第二部分通用合同条款中赋予的含义相同。</w:t>
      </w:r>
    </w:p>
    <w:p w14:paraId="7FB00F0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3" w:name="_Toc351203489"/>
      <w:r>
        <w:rPr>
          <w:rFonts w:hint="eastAsia" w:asciiTheme="minorEastAsia" w:hAnsiTheme="minorEastAsia" w:eastAsiaTheme="minorEastAsia" w:cstheme="minorEastAsia"/>
          <w:b w:val="0"/>
          <w:bCs/>
          <w:color w:val="auto"/>
          <w:kern w:val="2"/>
          <w:sz w:val="24"/>
          <w:szCs w:val="24"/>
          <w:highlight w:val="none"/>
          <w:lang w:val="en-US" w:eastAsia="zh-CN" w:bidi="ar-SA"/>
        </w:rPr>
        <w:t>九、签订时间</w:t>
      </w:r>
      <w:bookmarkEnd w:id="33"/>
    </w:p>
    <w:p w14:paraId="1D904E49">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本合同于</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2025</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年</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月</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日签订。</w:t>
      </w:r>
    </w:p>
    <w:p w14:paraId="58929360">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4" w:name="_Toc351203490"/>
      <w:r>
        <w:rPr>
          <w:rFonts w:hint="eastAsia" w:asciiTheme="minorEastAsia" w:hAnsiTheme="minorEastAsia" w:eastAsiaTheme="minorEastAsia" w:cstheme="minorEastAsia"/>
          <w:b w:val="0"/>
          <w:bCs/>
          <w:color w:val="auto"/>
          <w:kern w:val="2"/>
          <w:sz w:val="24"/>
          <w:szCs w:val="24"/>
          <w:highlight w:val="none"/>
          <w:lang w:val="en-US" w:eastAsia="zh-CN" w:bidi="ar-SA"/>
        </w:rPr>
        <w:t>十、签订地点</w:t>
      </w:r>
      <w:bookmarkEnd w:id="34"/>
    </w:p>
    <w:p w14:paraId="02D154B9">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本合同在</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别斯铁热克乡乡政府</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签订。</w:t>
      </w:r>
    </w:p>
    <w:p w14:paraId="0B55E28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5" w:name="_Toc351203491"/>
      <w:r>
        <w:rPr>
          <w:rFonts w:hint="eastAsia" w:asciiTheme="minorEastAsia" w:hAnsiTheme="minorEastAsia" w:eastAsiaTheme="minorEastAsia" w:cstheme="minorEastAsia"/>
          <w:b w:val="0"/>
          <w:bCs/>
          <w:color w:val="auto"/>
          <w:kern w:val="2"/>
          <w:sz w:val="24"/>
          <w:szCs w:val="24"/>
          <w:highlight w:val="none"/>
          <w:lang w:val="en-US" w:eastAsia="zh-CN" w:bidi="ar-SA"/>
        </w:rPr>
        <w:t>十一、补充协议</w:t>
      </w:r>
      <w:bookmarkEnd w:id="35"/>
    </w:p>
    <w:p w14:paraId="0F62532A">
      <w:pPr>
        <w:autoSpaceDE/>
        <w:autoSpaceDN/>
        <w:spacing w:line="360" w:lineRule="auto"/>
        <w:ind w:firstLine="480" w:firstLineChars="200"/>
        <w:jc w:val="both"/>
        <w:rPr>
          <w:rFonts w:hint="eastAsia" w:asciiTheme="minorEastAsia" w:hAnsiTheme="minorEastAsia" w:eastAsiaTheme="minorEastAsia" w:cstheme="minorEastAsia"/>
          <w:b/>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合同未尽事宜，合同当事人另行签订补充协议，补充协议是合同的组成部分。</w:t>
      </w:r>
    </w:p>
    <w:p w14:paraId="44D8F8A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6" w:name="_Toc351203492"/>
      <w:r>
        <w:rPr>
          <w:rFonts w:hint="eastAsia" w:asciiTheme="minorEastAsia" w:hAnsiTheme="minorEastAsia" w:eastAsiaTheme="minorEastAsia" w:cstheme="minorEastAsia"/>
          <w:b w:val="0"/>
          <w:bCs/>
          <w:color w:val="auto"/>
          <w:kern w:val="2"/>
          <w:sz w:val="24"/>
          <w:szCs w:val="24"/>
          <w:highlight w:val="none"/>
          <w:lang w:val="en-US" w:eastAsia="zh-CN" w:bidi="ar-SA"/>
        </w:rPr>
        <w:t>十二、合同生效</w:t>
      </w:r>
      <w:bookmarkEnd w:id="36"/>
    </w:p>
    <w:p w14:paraId="653543C6">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本合同自</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双方签字盖章后</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生效。</w:t>
      </w:r>
    </w:p>
    <w:p w14:paraId="4352DB49">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7" w:name="_Toc351203493"/>
      <w:r>
        <w:rPr>
          <w:rFonts w:hint="eastAsia" w:asciiTheme="minorEastAsia" w:hAnsiTheme="minorEastAsia" w:eastAsiaTheme="minorEastAsia" w:cstheme="minorEastAsia"/>
          <w:b w:val="0"/>
          <w:bCs/>
          <w:color w:val="auto"/>
          <w:kern w:val="2"/>
          <w:sz w:val="24"/>
          <w:szCs w:val="24"/>
          <w:highlight w:val="none"/>
          <w:lang w:val="en-US" w:eastAsia="zh-CN" w:bidi="ar-SA"/>
        </w:rPr>
        <w:t>十三、合同份数</w:t>
      </w:r>
      <w:bookmarkEnd w:id="37"/>
    </w:p>
    <w:p w14:paraId="5865F9E0">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本合同一式</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伍</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份，均具有同等法律效力，发包人执</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叁</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份，承包人执</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贰</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w:t>
      </w:r>
    </w:p>
    <w:p w14:paraId="3F9BDDF3">
      <w:pPr>
        <w:autoSpaceDE/>
        <w:autoSpaceDN/>
        <w:spacing w:line="360" w:lineRule="auto"/>
        <w:jc w:val="both"/>
        <w:rPr>
          <w:rFonts w:hint="eastAsia" w:asciiTheme="minorEastAsia" w:hAnsiTheme="minorEastAsia" w:eastAsiaTheme="minorEastAsia" w:cstheme="minorEastAsia"/>
          <w:bCs/>
          <w:color w:val="auto"/>
          <w:kern w:val="2"/>
          <w:sz w:val="24"/>
          <w:szCs w:val="24"/>
          <w:highlight w:val="none"/>
          <w:lang w:val="en-US" w:bidi="ar-SA"/>
        </w:rPr>
      </w:pPr>
    </w:p>
    <w:p w14:paraId="4B6626B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  (公章)             承包人：  (公章)</w:t>
      </w:r>
    </w:p>
    <w:p w14:paraId="214B1A94">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p>
    <w:p w14:paraId="79B5159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p>
    <w:p w14:paraId="71A17F1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  法定代表人或其委托代理人：</w:t>
      </w:r>
    </w:p>
    <w:p w14:paraId="313246B1">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（签字）                    （签字）</w:t>
      </w:r>
    </w:p>
    <w:p w14:paraId="0D59F19A">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p>
    <w:p w14:paraId="3B5305F0">
      <w:pPr>
        <w:tabs>
          <w:tab w:val="left" w:pos="4410"/>
        </w:tabs>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组织机构代码：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组织机构代码：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6005748F">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6712F69D">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 xml:space="preserve"> 邮政编码：</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D333FA4">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法定代表人：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91FD827">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委托代理人：</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DB5F8E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E226D28">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0204648">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8372A67">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7D18A44">
      <w:pPr>
        <w:spacing w:line="440" w:lineRule="exact"/>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C9A70F7">
      <w:pPr>
        <w:spacing w:line="44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sz w:val="32"/>
          <w:szCs w:val="32"/>
          <w:highlight w:val="none"/>
        </w:rPr>
        <w:t>第二部分 通用合同条款</w:t>
      </w:r>
      <w:bookmarkEnd w:id="18"/>
      <w:bookmarkEnd w:id="19"/>
      <w:bookmarkEnd w:id="20"/>
    </w:p>
    <w:p w14:paraId="5C066B14">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4F8935D2">
      <w:pPr>
        <w:spacing w:line="440" w:lineRule="exact"/>
        <w:ind w:firstLine="480" w:firstLineChars="200"/>
        <w:rPr>
          <w:rFonts w:hint="eastAsia" w:asciiTheme="minorEastAsia" w:hAnsiTheme="minorEastAsia" w:eastAsiaTheme="minorEastAsia" w:cstheme="minorEastAsia"/>
          <w:color w:val="auto"/>
          <w:sz w:val="24"/>
          <w:szCs w:val="24"/>
          <w:highlight w:val="none"/>
        </w:rPr>
        <w:sectPr>
          <w:headerReference r:id="rId9" w:type="default"/>
          <w:pgSz w:w="11906" w:h="16838"/>
          <w:pgMar w:top="2098" w:right="1701" w:bottom="1984" w:left="1701" w:header="851" w:footer="1417" w:gutter="0"/>
          <w:cols w:space="0" w:num="1"/>
          <w:docGrid w:type="lines" w:linePitch="312" w:charSpace="0"/>
        </w:sectPr>
      </w:pPr>
      <w:r>
        <w:rPr>
          <w:rFonts w:hint="eastAsia" w:asciiTheme="minorEastAsia" w:hAnsiTheme="minorEastAsia" w:eastAsiaTheme="minorEastAsia" w:cstheme="minorEastAsia"/>
          <w:color w:val="auto"/>
          <w:sz w:val="24"/>
          <w:szCs w:val="24"/>
          <w:highlight w:val="none"/>
        </w:rPr>
        <w:t>发包人与承包人声明此部分的内容与住房和城乡建设部、国家工商行政总局制定的建设工程施工合同（示范文本）（GF—2017—0201）通用条款部分的内容完全一致。在本合同中，出于节俭的考虑，本条款部分的内容予以省略。如果就合同的相关事宜涉及到通用条款部分的内容，双方同意完全按照建设工程施工合同（示范文本）（GF—2017—0201）通用条款部分的内容执行。</w:t>
      </w:r>
    </w:p>
    <w:bookmarkEnd w:id="21"/>
    <w:bookmarkEnd w:id="22"/>
    <w:bookmarkEnd w:id="23"/>
    <w:bookmarkEnd w:id="24"/>
    <w:p w14:paraId="0B179C33">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bCs/>
          <w:color w:val="auto"/>
          <w:kern w:val="2"/>
          <w:sz w:val="44"/>
          <w:szCs w:val="44"/>
          <w:highlight w:val="none"/>
          <w:lang w:val="en-US" w:eastAsia="zh-CN" w:bidi="ar-SA"/>
        </w:rPr>
      </w:pPr>
      <w:bookmarkStart w:id="38" w:name="_Toc18712"/>
      <w:r>
        <w:rPr>
          <w:rFonts w:hint="eastAsia" w:asciiTheme="minorEastAsia" w:hAnsiTheme="minorEastAsia" w:eastAsiaTheme="minorEastAsia" w:cstheme="minorEastAsia"/>
          <w:b/>
          <w:bCs/>
          <w:color w:val="auto"/>
          <w:kern w:val="2"/>
          <w:sz w:val="32"/>
          <w:szCs w:val="32"/>
          <w:highlight w:val="none"/>
          <w:lang w:val="en-US" w:eastAsia="zh-CN" w:bidi="ar-SA"/>
        </w:rPr>
        <w:t>第三部分 专用合同条款</w:t>
      </w:r>
    </w:p>
    <w:p w14:paraId="3716EA7D">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39" w:name="_Toc351203633"/>
      <w:r>
        <w:rPr>
          <w:rFonts w:hint="eastAsia" w:asciiTheme="minorEastAsia" w:hAnsiTheme="minorEastAsia" w:eastAsiaTheme="minorEastAsia" w:cstheme="minorEastAsia"/>
          <w:b w:val="0"/>
          <w:bCs/>
          <w:color w:val="auto"/>
          <w:kern w:val="2"/>
          <w:sz w:val="24"/>
          <w:szCs w:val="24"/>
          <w:highlight w:val="none"/>
          <w:lang w:val="en-US" w:eastAsia="zh-CN" w:bidi="ar-SA"/>
        </w:rPr>
        <w:t>1</w:t>
      </w:r>
      <w:bookmarkStart w:id="40" w:name="_Toc296503156"/>
      <w:bookmarkStart w:id="41" w:name="_Toc297048342"/>
      <w:bookmarkStart w:id="42" w:name="_Toc296347155"/>
      <w:bookmarkStart w:id="43" w:name="_Toc296346657"/>
      <w:bookmarkStart w:id="44" w:name="_Toc292559361"/>
      <w:bookmarkStart w:id="45" w:name="_Toc296890984"/>
      <w:bookmarkStart w:id="46" w:name="_Toc296891196"/>
      <w:bookmarkStart w:id="47" w:name="_Toc292559866"/>
      <w:bookmarkStart w:id="48" w:name="_Toc297120456"/>
      <w:bookmarkStart w:id="49" w:name="_Toc296944495"/>
      <w:r>
        <w:rPr>
          <w:rFonts w:hint="eastAsia" w:asciiTheme="minorEastAsia" w:hAnsiTheme="minorEastAsia" w:eastAsiaTheme="minorEastAsia" w:cstheme="minorEastAsia"/>
          <w:b w:val="0"/>
          <w:bCs/>
          <w:color w:val="auto"/>
          <w:kern w:val="2"/>
          <w:sz w:val="24"/>
          <w:szCs w:val="24"/>
          <w:highlight w:val="none"/>
          <w:lang w:val="en-US" w:eastAsia="zh-CN" w:bidi="ar-SA"/>
        </w:rPr>
        <w:t>. 一般约定</w:t>
      </w:r>
      <w:bookmarkEnd w:id="39"/>
    </w:p>
    <w:bookmarkEnd w:id="40"/>
    <w:bookmarkEnd w:id="41"/>
    <w:bookmarkEnd w:id="42"/>
    <w:bookmarkEnd w:id="43"/>
    <w:bookmarkEnd w:id="44"/>
    <w:bookmarkEnd w:id="45"/>
    <w:bookmarkEnd w:id="46"/>
    <w:bookmarkEnd w:id="47"/>
    <w:bookmarkEnd w:id="48"/>
    <w:bookmarkEnd w:id="49"/>
    <w:p w14:paraId="1A0879E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 词语定义</w:t>
      </w:r>
    </w:p>
    <w:p w14:paraId="405FCC7A">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1.1.1合同</w:t>
      </w:r>
    </w:p>
    <w:p w14:paraId="1A95AC1D">
      <w:pPr>
        <w:autoSpaceDE/>
        <w:autoSpaceDN/>
        <w:spacing w:line="360" w:lineRule="auto"/>
        <w:ind w:left="1650" w:hanging="1320" w:hangingChars="55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1.1.1.10其他合同文件包括：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履行合同过程中双方书面确认的对合同内容有实质性影响的会议纪要、签证、设计变更等相关资料</w:t>
      </w:r>
      <w:r>
        <w:rPr>
          <w:rStyle w:val="26"/>
          <w:rFonts w:hint="eastAsia" w:asciiTheme="minorEastAsia" w:hAnsiTheme="minorEastAsia" w:eastAsiaTheme="minorEastAsia" w:cstheme="minorEastAsia"/>
          <w:color w:val="auto"/>
          <w:kern w:val="2"/>
          <w:sz w:val="24"/>
          <w:szCs w:val="24"/>
          <w:highlight w:val="none"/>
          <w:u w:val="single"/>
          <w:lang w:val="en-US" w:bidi="ar-SA"/>
        </w:rPr>
        <w:t>。</w:t>
      </w:r>
    </w:p>
    <w:p w14:paraId="60B0EE4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 合同当事人及其他相关方</w:t>
      </w:r>
    </w:p>
    <w:p w14:paraId="73A5E7F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1.1.2.4监理人：</w:t>
      </w:r>
    </w:p>
    <w:p w14:paraId="192E766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名    称：</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24029DA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资质类别和等级：</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292638B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194ABF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lang w:val="en-US" w:bidi="ar-SA"/>
        </w:rPr>
        <w:t>；</w:t>
      </w:r>
    </w:p>
    <w:p w14:paraId="5EF1E47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3AE07C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1.1.2.5 设计人：</w:t>
      </w:r>
    </w:p>
    <w:p w14:paraId="5397A1E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名    称：</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11F842C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资质类别和等级：</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03BBBCA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6126C4A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0FDD4E9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A5115C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 工程和设备</w:t>
      </w:r>
    </w:p>
    <w:p w14:paraId="4FE5175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1.1.3.7 作为施工现场组成部分的其他场所包括：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符合通用条款规定的发包人提供的施工场地</w:t>
      </w:r>
      <w:r>
        <w:rPr>
          <w:rFonts w:hint="eastAsia" w:asciiTheme="minorEastAsia" w:hAnsiTheme="minorEastAsia" w:eastAsiaTheme="minorEastAsia" w:cstheme="minorEastAsia"/>
          <w:color w:val="auto"/>
          <w:kern w:val="2"/>
          <w:sz w:val="24"/>
          <w:szCs w:val="24"/>
          <w:highlight w:val="none"/>
          <w:lang w:val="en-US" w:bidi="ar-SA"/>
        </w:rPr>
        <w:t>。</w:t>
      </w:r>
    </w:p>
    <w:p w14:paraId="70EC901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1.1.3.9 永久占地包括：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由规划部门制定的红线图范围内占用的土地</w:t>
      </w:r>
      <w:r>
        <w:rPr>
          <w:rFonts w:hint="eastAsia" w:asciiTheme="minorEastAsia" w:hAnsiTheme="minorEastAsia" w:eastAsiaTheme="minorEastAsia" w:cstheme="minorEastAsia"/>
          <w:color w:val="auto"/>
          <w:kern w:val="0"/>
          <w:sz w:val="24"/>
          <w:szCs w:val="24"/>
          <w:highlight w:val="none"/>
          <w:lang w:val="en-US" w:bidi="ar-SA"/>
        </w:rPr>
        <w:t>。</w:t>
      </w:r>
    </w:p>
    <w:p w14:paraId="7E81F51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1.1.3.10 临时占地包括：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施工必需的临时设施及施工现场必需的施工通道、作业危险区域防护用地</w:t>
      </w:r>
      <w:r>
        <w:rPr>
          <w:rFonts w:hint="eastAsia" w:asciiTheme="minorEastAsia" w:hAnsiTheme="minorEastAsia" w:eastAsiaTheme="minorEastAsia" w:cstheme="minorEastAsia"/>
          <w:color w:val="auto"/>
          <w:kern w:val="0"/>
          <w:sz w:val="24"/>
          <w:szCs w:val="24"/>
          <w:highlight w:val="none"/>
          <w:lang w:val="en-US" w:bidi="ar-SA"/>
        </w:rPr>
        <w:t>。</w:t>
      </w:r>
    </w:p>
    <w:p w14:paraId="3912CA9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1.3法律 </w:t>
      </w:r>
    </w:p>
    <w:p w14:paraId="2D03A659">
      <w:pPr>
        <w:autoSpaceDE/>
        <w:autoSpaceDN/>
        <w:spacing w:line="360" w:lineRule="auto"/>
        <w:ind w:firstLine="480" w:firstLineChars="200"/>
        <w:jc w:val="left"/>
        <w:rPr>
          <w:rStyle w:val="26"/>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适用于合同的其他规范性文件：</w:t>
      </w:r>
      <w:r>
        <w:rPr>
          <w:rFonts w:hint="eastAsia" w:asciiTheme="minorEastAsia" w:hAnsiTheme="minorEastAsia" w:eastAsiaTheme="minorEastAsia" w:cstheme="minorEastAsia"/>
          <w:b/>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中华人民共和国民法典》、《中华人民共和国建筑法》、《建筑工程质量管理条例》、《建筑工程安全生产管理条例》等国家现行法律及自治区现行地方法规。</w:t>
      </w:r>
    </w:p>
    <w:p w14:paraId="628CB2D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 标准和规范</w:t>
      </w:r>
    </w:p>
    <w:p w14:paraId="25C9AAE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1.4.1适用于工程的标准规范包括：</w:t>
      </w:r>
      <w:r>
        <w:rPr>
          <w:rFonts w:hint="eastAsia" w:asciiTheme="minorEastAsia" w:hAnsiTheme="minorEastAsia" w:eastAsiaTheme="minorEastAsia" w:cstheme="minorEastAsia"/>
          <w:color w:val="auto"/>
          <w:kern w:val="2"/>
          <w:sz w:val="24"/>
          <w:szCs w:val="24"/>
          <w:highlight w:val="none"/>
          <w:u w:val="single"/>
          <w:lang w:val="en-US" w:bidi="ar-SA"/>
        </w:rPr>
        <w:t>适用于工程的国家标准、行业标准、工程所在地的地方性标准以及相应的规范、规程等</w:t>
      </w:r>
      <w:r>
        <w:rPr>
          <w:rFonts w:hint="eastAsia" w:asciiTheme="minorEastAsia" w:hAnsiTheme="minorEastAsia" w:eastAsiaTheme="minorEastAsia" w:cstheme="minorEastAsia"/>
          <w:color w:val="auto"/>
          <w:kern w:val="2"/>
          <w:sz w:val="24"/>
          <w:szCs w:val="24"/>
          <w:highlight w:val="none"/>
          <w:lang w:val="en-US" w:bidi="ar-SA"/>
        </w:rPr>
        <w:t>。</w:t>
      </w:r>
    </w:p>
    <w:p w14:paraId="47227D42">
      <w:pPr>
        <w:autoSpaceDE/>
        <w:autoSpaceDN/>
        <w:spacing w:line="360" w:lineRule="auto"/>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1.4.2 发包人提供国外标准、规范的名称：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无</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5547603">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发包人提供国外标准、规范的份数：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无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084234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发包人提供国外标准、规范的名称：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无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933E181">
      <w:pPr>
        <w:autoSpaceDE/>
        <w:autoSpaceDN/>
        <w:spacing w:line="360" w:lineRule="auto"/>
        <w:ind w:left="625" w:leftChars="284"/>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1.4.3发包人对工程的技术标准和功能要求的特殊要求：</w:t>
      </w:r>
      <w:r>
        <w:rPr>
          <w:rStyle w:val="26"/>
          <w:rFonts w:hint="eastAsia" w:asciiTheme="minorEastAsia" w:hAnsiTheme="minorEastAsia" w:eastAsiaTheme="minorEastAsia" w:cstheme="minorEastAsia"/>
          <w:color w:val="auto"/>
          <w:kern w:val="0"/>
          <w:sz w:val="24"/>
          <w:szCs w:val="24"/>
          <w:highlight w:val="none"/>
          <w:u w:val="single"/>
          <w:lang w:val="en-US"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926A3DC">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 合同文件的优先顺序</w:t>
      </w:r>
    </w:p>
    <w:p w14:paraId="38536F1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合同文件组成及优先顺序为：</w:t>
      </w:r>
      <w:r>
        <w:rPr>
          <w:rStyle w:val="26"/>
          <w:rFonts w:hint="eastAsia" w:asciiTheme="minorEastAsia" w:hAnsiTheme="minorEastAsia" w:eastAsiaTheme="minorEastAsia" w:cstheme="minorEastAsia"/>
          <w:color w:val="auto"/>
          <w:kern w:val="2"/>
          <w:sz w:val="24"/>
          <w:szCs w:val="24"/>
          <w:highlight w:val="none"/>
          <w:u w:val="single"/>
          <w:lang w:val="en-US" w:bidi="ar-SA"/>
        </w:rPr>
        <w:t>（1）合同协议书及补充协议；（2）中标通知书；（3）</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磋商文件</w:t>
      </w:r>
      <w:r>
        <w:rPr>
          <w:rStyle w:val="26"/>
          <w:rFonts w:hint="eastAsia" w:asciiTheme="minorEastAsia" w:hAnsiTheme="minorEastAsia" w:eastAsiaTheme="minorEastAsia" w:cstheme="minorEastAsia"/>
          <w:color w:val="auto"/>
          <w:kern w:val="2"/>
          <w:sz w:val="24"/>
          <w:szCs w:val="24"/>
          <w:highlight w:val="none"/>
          <w:u w:val="single"/>
          <w:lang w:val="en-US" w:bidi="ar-SA"/>
        </w:rPr>
        <w:t>（含</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磋商文件</w:t>
      </w:r>
      <w:r>
        <w:rPr>
          <w:rStyle w:val="26"/>
          <w:rFonts w:hint="eastAsia" w:asciiTheme="minorEastAsia" w:hAnsiTheme="minorEastAsia" w:eastAsiaTheme="minorEastAsia" w:cstheme="minorEastAsia"/>
          <w:color w:val="auto"/>
          <w:kern w:val="2"/>
          <w:sz w:val="24"/>
          <w:szCs w:val="24"/>
          <w:highlight w:val="none"/>
          <w:u w:val="single"/>
          <w:lang w:val="en-US" w:bidi="ar-SA"/>
        </w:rPr>
        <w:t>附件、招标答疑）；（4）投标文件及其附录；（5）本合同专用条款及其附件；（6）通用合同条款；（7）标准、规范及有关技术文件；（8）图纸及相应变更；（9）已标价工程量清单或预算书；（10）其他合同文件。</w:t>
      </w:r>
    </w:p>
    <w:p w14:paraId="55DE668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 图纸和承包人文件</w:t>
      </w:r>
      <w:r>
        <w:rPr>
          <w:rFonts w:hint="eastAsia" w:asciiTheme="minorEastAsia" w:hAnsiTheme="minorEastAsia" w:eastAsiaTheme="minorEastAsia" w:cstheme="minorEastAsia"/>
          <w:color w:val="auto"/>
          <w:kern w:val="2"/>
          <w:sz w:val="24"/>
          <w:szCs w:val="24"/>
          <w:highlight w:val="none"/>
          <w:lang w:val="en-US" w:bidi="ar-SA"/>
        </w:rPr>
        <w:tab/>
      </w:r>
    </w:p>
    <w:p w14:paraId="44F51C8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 图纸的提供</w:t>
      </w:r>
    </w:p>
    <w:p w14:paraId="40D80D9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发包人向承包人提供图纸的期限：</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施工进场前三天</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4EA5FBC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发包人向承包人提供图纸的数量：</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图纸二套</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386C00D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发包人向承包人提供图纸的内容：</w:t>
      </w:r>
      <w:r>
        <w:rPr>
          <w:rFonts w:hint="eastAsia" w:asciiTheme="minorEastAsia" w:hAnsiTheme="minorEastAsia" w:eastAsiaTheme="minorEastAsia" w:cstheme="minorEastAsia"/>
          <w:color w:val="auto"/>
          <w:kern w:val="2"/>
          <w:sz w:val="24"/>
          <w:szCs w:val="24"/>
          <w:highlight w:val="none"/>
          <w:u w:val="single"/>
          <w:lang w:val="en-US" w:eastAsia="zh-CN" w:bidi="ar-SA"/>
        </w:rPr>
        <w:t>详见设计图纸</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32CDD30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1.6.4 承包人文件</w:t>
      </w:r>
    </w:p>
    <w:p w14:paraId="5E425BA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需要由承包人提供的文件，包括：</w:t>
      </w:r>
      <w:r>
        <w:rPr>
          <w:rFonts w:hint="eastAsia" w:asciiTheme="minorEastAsia" w:hAnsiTheme="minorEastAsia" w:eastAsiaTheme="minorEastAsia" w:cstheme="minorEastAsia"/>
          <w:color w:val="auto"/>
          <w:kern w:val="2"/>
          <w:sz w:val="24"/>
          <w:szCs w:val="24"/>
          <w:highlight w:val="none"/>
          <w:u w:val="single"/>
          <w:lang w:val="en-US" w:eastAsia="zh-CN" w:bidi="ar-SA"/>
        </w:rPr>
        <w:t>施工组织设计方案（安全文明施工、环境保护等）；进度计划等 ；</w:t>
      </w:r>
    </w:p>
    <w:p w14:paraId="24233FF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承包人提供的文件的期限为：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进场三日内</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2021E01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承包人提供的文件的数量为：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三套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27CD52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承包人提供的文件的形式为：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书面形式                 </w:t>
      </w:r>
      <w:r>
        <w:rPr>
          <w:rFonts w:hint="eastAsia" w:asciiTheme="minorEastAsia" w:hAnsiTheme="minorEastAsia" w:eastAsiaTheme="minorEastAsia" w:cstheme="minorEastAsia"/>
          <w:color w:val="auto"/>
          <w:kern w:val="2"/>
          <w:sz w:val="24"/>
          <w:szCs w:val="24"/>
          <w:highlight w:val="none"/>
          <w:lang w:val="en-US" w:bidi="ar-SA"/>
        </w:rPr>
        <w:t>；</w:t>
      </w:r>
    </w:p>
    <w:p w14:paraId="1DA5D2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发包人审批承包人文件的期限：</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收到文件</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3日</w:t>
      </w:r>
      <w:r>
        <w:rPr>
          <w:rStyle w:val="26"/>
          <w:rFonts w:hint="eastAsia" w:asciiTheme="minorEastAsia" w:hAnsiTheme="minorEastAsia" w:eastAsiaTheme="minorEastAsia" w:cstheme="minorEastAsia"/>
          <w:color w:val="auto"/>
          <w:kern w:val="2"/>
          <w:sz w:val="24"/>
          <w:szCs w:val="24"/>
          <w:highlight w:val="none"/>
          <w:u w:val="single"/>
          <w:lang w:val="en-US" w:bidi="ar-SA"/>
        </w:rPr>
        <w:t>审查完毕</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7A0BB1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1.6.5 现场图纸准备</w:t>
      </w:r>
    </w:p>
    <w:p w14:paraId="3A9CDF8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关于现场图纸准备的约定：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一套完整的施工图纸</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0EE80B1A">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 联络</w:t>
      </w:r>
    </w:p>
    <w:p w14:paraId="28FE21FE">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1.7.1发包人和承包人应当在</w:t>
      </w:r>
      <w:r>
        <w:rPr>
          <w:rFonts w:hint="eastAsia" w:asciiTheme="minorEastAsia" w:hAnsiTheme="minorEastAsia" w:eastAsiaTheme="minorEastAsia" w:cstheme="minorEastAsia"/>
          <w:color w:val="auto"/>
          <w:kern w:val="2"/>
          <w:sz w:val="24"/>
          <w:szCs w:val="24"/>
          <w:highlight w:val="none"/>
          <w:u w:val="single"/>
          <w:lang w:val="en-US" w:eastAsia="zh-CN" w:bidi="ar-SA"/>
        </w:rPr>
        <w:t>7</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天内将与合同有关的通知、批准、证明、证书、指示、指令、要求、请求、同意、意见、确定和决定等书面函件送达对方当事人。</w:t>
      </w:r>
    </w:p>
    <w:p w14:paraId="664A8DB7">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1.7.2 发包人接收文件的地点：</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项目所在地的发包人项目部</w:t>
      </w:r>
      <w:r>
        <w:rPr>
          <w:rFonts w:hint="eastAsia" w:asciiTheme="minorEastAsia" w:hAnsiTheme="minorEastAsia" w:eastAsiaTheme="minorEastAsia" w:cstheme="minorEastAsia"/>
          <w:color w:val="auto"/>
          <w:kern w:val="0"/>
          <w:sz w:val="24"/>
          <w:szCs w:val="24"/>
          <w:highlight w:val="none"/>
          <w:lang w:val="en-US" w:bidi="ar-SA"/>
        </w:rPr>
        <w:t>；</w:t>
      </w:r>
    </w:p>
    <w:p w14:paraId="30DF65DF">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发包人指定的接收人为：</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 xml:space="preserve">发包人派驻现场代表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69943ED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承包人接收文件的地点：</w:t>
      </w:r>
      <w:r>
        <w:rPr>
          <w:rFonts w:hint="eastAsia" w:asciiTheme="minorEastAsia" w:hAnsiTheme="minorEastAsia" w:eastAsiaTheme="minorEastAsia" w:cstheme="minorEastAsia"/>
          <w:color w:val="auto"/>
          <w:kern w:val="2"/>
          <w:sz w:val="24"/>
          <w:szCs w:val="24"/>
          <w:highlight w:val="none"/>
          <w:u w:val="single"/>
          <w:lang w:val="en-US" w:bidi="ar-SA"/>
        </w:rPr>
        <w:t>项</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目所在地承包人项目部  </w:t>
      </w:r>
    </w:p>
    <w:p w14:paraId="4ED765B2">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Style w:val="26"/>
          <w:rFonts w:hint="eastAsia" w:asciiTheme="minorEastAsia" w:hAnsiTheme="minorEastAsia" w:eastAsiaTheme="minorEastAsia" w:cstheme="minorEastAsia"/>
          <w:color w:val="auto"/>
          <w:kern w:val="0"/>
          <w:sz w:val="24"/>
          <w:szCs w:val="24"/>
          <w:highlight w:val="none"/>
          <w:u w:val="none"/>
          <w:lang w:val="en-US" w:eastAsia="zh-CN" w:bidi="ar-SA"/>
        </w:rPr>
        <w:t>承包人指定的接收人为：</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承包方项目经理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1E786006">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监理人接收文件的地点：</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监理人施工现场监理办公室</w:t>
      </w:r>
      <w:r>
        <w:rPr>
          <w:rFonts w:hint="eastAsia" w:asciiTheme="minorEastAsia" w:hAnsiTheme="minorEastAsia" w:eastAsiaTheme="minorEastAsia" w:cstheme="minorEastAsia"/>
          <w:color w:val="auto"/>
          <w:kern w:val="2"/>
          <w:sz w:val="24"/>
          <w:szCs w:val="24"/>
          <w:highlight w:val="none"/>
          <w:u w:val="single"/>
          <w:lang w:val="en-US" w:bidi="ar-SA"/>
        </w:rPr>
        <w:t></w:t>
      </w:r>
    </w:p>
    <w:p w14:paraId="3CF67015">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监理人指定的接收人为：</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监理工程师</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3EFFA8D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1.10 交通运输</w:t>
      </w:r>
    </w:p>
    <w:p w14:paraId="252840E4">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50" w:name="_Toc312677986"/>
      <w:bookmarkStart w:id="51" w:name="_Toc304295521"/>
      <w:bookmarkStart w:id="52" w:name="_Toc300934943"/>
      <w:bookmarkStart w:id="53" w:name="_Toc318581155"/>
      <w:bookmarkStart w:id="54" w:name="_Toc303539100"/>
      <w:r>
        <w:rPr>
          <w:rFonts w:hint="eastAsia" w:asciiTheme="minorEastAsia" w:hAnsiTheme="minorEastAsia" w:eastAsiaTheme="minorEastAsia" w:cstheme="minorEastAsia"/>
          <w:color w:val="auto"/>
          <w:kern w:val="2"/>
          <w:sz w:val="24"/>
          <w:szCs w:val="24"/>
          <w:highlight w:val="none"/>
          <w:lang w:val="en-US" w:bidi="ar-SA"/>
        </w:rPr>
        <w:t>.10.1 出入现场的权利</w:t>
      </w:r>
    </w:p>
    <w:p w14:paraId="37C313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关于出入现场的权利的约定：</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款</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1.10.1</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bookmarkEnd w:id="50"/>
    <w:bookmarkEnd w:id="51"/>
    <w:bookmarkEnd w:id="52"/>
    <w:bookmarkEnd w:id="53"/>
    <w:bookmarkEnd w:id="54"/>
    <w:p w14:paraId="13CC6B59">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55" w:name="_Toc300934944"/>
      <w:bookmarkStart w:id="56" w:name="_Toc318581156"/>
      <w:bookmarkStart w:id="57" w:name="_Toc312677987"/>
      <w:bookmarkStart w:id="58" w:name="_Toc304295522"/>
      <w:bookmarkStart w:id="59" w:name="_Toc303539101"/>
      <w:r>
        <w:rPr>
          <w:rFonts w:hint="eastAsia" w:asciiTheme="minorEastAsia" w:hAnsiTheme="minorEastAsia" w:eastAsiaTheme="minorEastAsia" w:cstheme="minorEastAsia"/>
          <w:color w:val="auto"/>
          <w:kern w:val="2"/>
          <w:sz w:val="24"/>
          <w:szCs w:val="24"/>
          <w:highlight w:val="none"/>
          <w:lang w:val="en-US" w:bidi="ar-SA"/>
        </w:rPr>
        <w:t>.10.3 场内交通</w:t>
      </w:r>
    </w:p>
    <w:p w14:paraId="4836482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关于场外交通和场内交通的边界的约定：</w:t>
      </w:r>
      <w:r>
        <w:rPr>
          <w:rStyle w:val="26"/>
          <w:rFonts w:hint="eastAsia" w:asciiTheme="minorEastAsia" w:hAnsiTheme="minorEastAsia" w:eastAsiaTheme="minorEastAsia" w:cstheme="minorEastAsia"/>
          <w:color w:val="auto"/>
          <w:kern w:val="2"/>
          <w:sz w:val="24"/>
          <w:szCs w:val="24"/>
          <w:highlight w:val="none"/>
          <w:u w:val="single"/>
          <w:lang w:val="en-US" w:bidi="ar-SA"/>
        </w:rPr>
        <w:t>以规划部门批准的工程用地范围为界</w:t>
      </w:r>
      <w:r>
        <w:rPr>
          <w:rFonts w:hint="eastAsia" w:asciiTheme="minorEastAsia" w:hAnsiTheme="minorEastAsia" w:eastAsiaTheme="minorEastAsia" w:cstheme="minorEastAsia"/>
          <w:color w:val="auto"/>
          <w:kern w:val="2"/>
          <w:sz w:val="24"/>
          <w:szCs w:val="24"/>
          <w:highlight w:val="none"/>
          <w:lang w:val="en-US" w:bidi="ar-SA"/>
        </w:rPr>
        <w:t>。</w:t>
      </w:r>
    </w:p>
    <w:p w14:paraId="6E39F91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关于发包人向承包人免费提供满足工程施工需要的场内道路和交通设施的约定：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lang w:val="en-US" w:bidi="ar-SA"/>
        </w:rPr>
        <w:t>。</w:t>
      </w:r>
      <w:bookmarkEnd w:id="55"/>
      <w:bookmarkEnd w:id="56"/>
      <w:bookmarkEnd w:id="57"/>
      <w:bookmarkEnd w:id="58"/>
      <w:bookmarkEnd w:id="59"/>
      <w:bookmarkStart w:id="60" w:name="_Toc318581157"/>
    </w:p>
    <w:p w14:paraId="4F1B36D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1.10.4超大件和超重件的运输</w:t>
      </w:r>
    </w:p>
    <w:p w14:paraId="76680F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运输超大件或超重件所需的道路和桥梁临时加固改造费用和其他有关费用由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承担。</w:t>
      </w:r>
    </w:p>
    <w:bookmarkEnd w:id="60"/>
    <w:p w14:paraId="1924566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 知识产权</w:t>
      </w:r>
    </w:p>
    <w:p w14:paraId="5BEFAF1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5816F4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关于发包人提供的上述文件的使用限制的要求：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509FC8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1.11.2 关于承包人为实施工程所编制文件的著作权的归属：</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4B092F3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关于承包人提供的上述文件的使用限制的要求：</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E6BAD6">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1.11.4 承包人在施工过程中所采用的专利、专有技术、技术秘密的使用费的承担方式：</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42B1442">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1.13工程量清单错误的修正</w:t>
      </w:r>
    </w:p>
    <w:p w14:paraId="712EED7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出现工程量清单错误时，是否调整合同价格：</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允许调整合同价格</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6F469BE">
      <w:pPr>
        <w:pStyle w:val="45"/>
        <w:spacing w:line="360" w:lineRule="auto"/>
        <w:ind w:firstLine="480" w:firstLineChars="200"/>
        <w:rPr>
          <w:rStyle w:val="26"/>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允许调整合同价格的工程量偏差范围：</w:t>
      </w:r>
      <w:r>
        <w:rPr>
          <w:rStyle w:val="26"/>
          <w:rFonts w:hint="eastAsia" w:asciiTheme="minorEastAsia" w:hAnsiTheme="minorEastAsia" w:eastAsiaTheme="minorEastAsia" w:cstheme="minorEastAsia"/>
          <w:color w:val="auto"/>
          <w:sz w:val="24"/>
          <w:szCs w:val="24"/>
          <w:highlight w:val="none"/>
          <w:u w:val="single"/>
        </w:rPr>
        <w:t xml:space="preserve">经发包方确认后：（1）工程量清单存在缺项、漏项的；（2）工程量清单偏差超出15%以上的；（3）未按照国家现行计量规范强制性规定计量的 </w:t>
      </w:r>
      <w:r>
        <w:rPr>
          <w:rStyle w:val="26"/>
          <w:rFonts w:hint="eastAsia" w:asciiTheme="minorEastAsia" w:hAnsiTheme="minorEastAsia" w:eastAsiaTheme="minorEastAsia" w:cstheme="minorEastAsia"/>
          <w:color w:val="auto"/>
          <w:kern w:val="0"/>
          <w:sz w:val="24"/>
          <w:szCs w:val="24"/>
          <w:highlight w:val="none"/>
          <w:u w:val="single"/>
        </w:rPr>
        <w:t>。</w:t>
      </w:r>
    </w:p>
    <w:p w14:paraId="72880D58">
      <w:pPr>
        <w:autoSpaceDE/>
        <w:autoSpaceDN/>
        <w:spacing w:line="360" w:lineRule="auto"/>
        <w:ind w:firstLine="482" w:firstLineChars="200"/>
        <w:jc w:val="both"/>
        <w:rPr>
          <w:rFonts w:hint="eastAsia" w:asciiTheme="minorEastAsia" w:hAnsiTheme="minorEastAsia" w:eastAsiaTheme="minorEastAsia" w:cstheme="minorEastAsia"/>
          <w:b/>
          <w:color w:val="auto"/>
          <w:kern w:val="2"/>
          <w:sz w:val="24"/>
          <w:szCs w:val="24"/>
          <w:highlight w:val="none"/>
          <w:lang w:val="en-US" w:bidi="ar-SA"/>
        </w:rPr>
      </w:pPr>
      <w:bookmarkStart w:id="61" w:name="_Toc351203634"/>
      <w:r>
        <w:rPr>
          <w:rFonts w:hint="eastAsia" w:asciiTheme="minorEastAsia" w:hAnsiTheme="minorEastAsia" w:eastAsiaTheme="minorEastAsia" w:cstheme="minorEastAsia"/>
          <w:b/>
          <w:color w:val="auto"/>
          <w:kern w:val="2"/>
          <w:sz w:val="24"/>
          <w:szCs w:val="24"/>
          <w:highlight w:val="none"/>
          <w:lang w:val="en-US" w:bidi="ar-SA"/>
        </w:rPr>
        <w:t>2</w:t>
      </w:r>
      <w:bookmarkStart w:id="62" w:name="_Toc292559867"/>
      <w:bookmarkStart w:id="63" w:name="_Toc296347156"/>
      <w:bookmarkStart w:id="64" w:name="_Toc297120457"/>
      <w:bookmarkStart w:id="65" w:name="_Toc297048343"/>
      <w:bookmarkStart w:id="66" w:name="_Toc296346658"/>
      <w:bookmarkStart w:id="67" w:name="_Toc296891197"/>
      <w:bookmarkStart w:id="68" w:name="_Toc296503157"/>
      <w:bookmarkStart w:id="69" w:name="_Toc296944496"/>
      <w:bookmarkStart w:id="70" w:name="_Toc296890985"/>
      <w:bookmarkStart w:id="71" w:name="_Toc292559362"/>
      <w:r>
        <w:rPr>
          <w:rFonts w:hint="eastAsia" w:asciiTheme="minorEastAsia" w:hAnsiTheme="minorEastAsia" w:eastAsiaTheme="minorEastAsia" w:cstheme="minorEastAsia"/>
          <w:b/>
          <w:color w:val="auto"/>
          <w:kern w:val="2"/>
          <w:sz w:val="24"/>
          <w:szCs w:val="24"/>
          <w:highlight w:val="none"/>
          <w:lang w:val="en-US" w:bidi="ar-SA"/>
        </w:rPr>
        <w:t>. 发包人</w:t>
      </w:r>
      <w:bookmarkEnd w:id="61"/>
    </w:p>
    <w:bookmarkEnd w:id="62"/>
    <w:bookmarkEnd w:id="63"/>
    <w:bookmarkEnd w:id="64"/>
    <w:bookmarkEnd w:id="65"/>
    <w:bookmarkEnd w:id="66"/>
    <w:bookmarkEnd w:id="67"/>
    <w:bookmarkEnd w:id="68"/>
    <w:bookmarkEnd w:id="69"/>
    <w:bookmarkEnd w:id="70"/>
    <w:bookmarkEnd w:id="71"/>
    <w:p w14:paraId="79492F9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2.2 发包人代表</w:t>
      </w:r>
    </w:p>
    <w:p w14:paraId="3C3D62E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发包人代表：</w:t>
      </w:r>
    </w:p>
    <w:p w14:paraId="1D3B380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A73F1E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身份证号：</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49D92B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职    务：</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B6B006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EE542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0BC4114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A9882DF">
      <w:pPr>
        <w:autoSpaceDE/>
        <w:autoSpaceDN/>
        <w:spacing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发包人对发包人代表的授权范围如下：</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督促指导监理工程师行使职权，协调施工现场各方面的关系，协调工程质量、进度和安全文明施工中存在的问题，解决有关设计和技术签证，办理、签认现场经济技术签证，审核工程进度报表 </w:t>
      </w:r>
      <w:r>
        <w:rPr>
          <w:rFonts w:hint="eastAsia" w:asciiTheme="minorEastAsia" w:hAnsiTheme="minorEastAsia" w:eastAsiaTheme="minorEastAsia" w:cstheme="minorEastAsia"/>
          <w:color w:val="auto"/>
          <w:kern w:val="2"/>
          <w:sz w:val="24"/>
          <w:szCs w:val="24"/>
          <w:highlight w:val="none"/>
          <w:lang w:val="en-US" w:bidi="ar-SA"/>
        </w:rPr>
        <w:t>。</w:t>
      </w:r>
    </w:p>
    <w:p w14:paraId="525B23D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 施工现场、施工条件和基础资料的提供</w:t>
      </w:r>
    </w:p>
    <w:p w14:paraId="66F4754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2.4.1 提供施工现场</w:t>
      </w:r>
    </w:p>
    <w:p w14:paraId="7DA37A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关于发包人移交施工现场的期限要求：</w:t>
      </w:r>
      <w:r>
        <w:rPr>
          <w:rStyle w:val="26"/>
          <w:rFonts w:hint="eastAsia" w:asciiTheme="minorEastAsia" w:hAnsiTheme="minorEastAsia" w:eastAsiaTheme="minorEastAsia" w:cstheme="minorEastAsia"/>
          <w:color w:val="auto"/>
          <w:kern w:val="2"/>
          <w:sz w:val="24"/>
          <w:szCs w:val="24"/>
          <w:highlight w:val="none"/>
          <w:u w:val="single"/>
          <w:lang w:val="en-US" w:bidi="ar-SA"/>
        </w:rPr>
        <w:t>开工日期</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天前向承包人移交施工现场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E02B61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2.4.2 提供施工条件</w:t>
      </w:r>
    </w:p>
    <w:p w14:paraId="1B3109A0">
      <w:pPr>
        <w:keepNext w:val="0"/>
        <w:keepLines w:val="0"/>
        <w:widowControl/>
        <w:suppressLineNumbers w:val="0"/>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关于发包人应负责提供施工所需要的条件，包括：</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施工用水、施工用电由发包人将指定接点，并满足施工要求，接点至施工现场段管道/管线，计量设备由承包人自行解决，承包人每月底向发包人缴纳水电费（价格执行施工当地价格）。</w:t>
      </w:r>
    </w:p>
    <w:p w14:paraId="7E527C29">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2.5 资金来源证明及支付担保</w:t>
      </w:r>
    </w:p>
    <w:p w14:paraId="45F6C8E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发包人提供资金来源证明的期限要求：</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45C80E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发包人是否提供支付担保：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24224C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发包人提供支付担保的形式：</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805B18D">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72" w:name="_Toc351203635"/>
      <w:r>
        <w:rPr>
          <w:rFonts w:hint="eastAsia" w:asciiTheme="minorEastAsia" w:hAnsiTheme="minorEastAsia" w:eastAsiaTheme="minorEastAsia" w:cstheme="minorEastAsia"/>
          <w:b w:val="0"/>
          <w:bCs/>
          <w:color w:val="auto"/>
          <w:kern w:val="2"/>
          <w:sz w:val="24"/>
          <w:szCs w:val="24"/>
          <w:highlight w:val="none"/>
          <w:lang w:val="en-US" w:eastAsia="zh-CN" w:bidi="ar-SA"/>
        </w:rPr>
        <w:t>3</w:t>
      </w:r>
      <w:bookmarkStart w:id="73" w:name="_Toc292559868"/>
      <w:bookmarkStart w:id="74" w:name="_Toc297048344"/>
      <w:bookmarkStart w:id="75" w:name="_Toc296346659"/>
      <w:bookmarkStart w:id="76" w:name="_Toc297120458"/>
      <w:bookmarkStart w:id="77" w:name="_Toc292559363"/>
      <w:bookmarkStart w:id="78" w:name="_Toc296503158"/>
      <w:bookmarkStart w:id="79" w:name="_Toc296890986"/>
      <w:bookmarkStart w:id="80" w:name="_Toc296944497"/>
      <w:bookmarkStart w:id="81" w:name="_Toc296891198"/>
      <w:bookmarkStart w:id="82" w:name="_Toc296347157"/>
      <w:r>
        <w:rPr>
          <w:rFonts w:hint="eastAsia" w:asciiTheme="minorEastAsia" w:hAnsiTheme="minorEastAsia" w:eastAsiaTheme="minorEastAsia" w:cstheme="minorEastAsia"/>
          <w:b w:val="0"/>
          <w:bCs/>
          <w:color w:val="auto"/>
          <w:kern w:val="2"/>
          <w:sz w:val="24"/>
          <w:szCs w:val="24"/>
          <w:highlight w:val="none"/>
          <w:lang w:val="en-US" w:eastAsia="zh-CN" w:bidi="ar-SA"/>
        </w:rPr>
        <w:t>. 承包人</w:t>
      </w:r>
      <w:bookmarkEnd w:id="72"/>
    </w:p>
    <w:bookmarkEnd w:id="73"/>
    <w:bookmarkEnd w:id="74"/>
    <w:bookmarkEnd w:id="75"/>
    <w:bookmarkEnd w:id="76"/>
    <w:bookmarkEnd w:id="77"/>
    <w:bookmarkEnd w:id="78"/>
    <w:bookmarkEnd w:id="79"/>
    <w:bookmarkEnd w:id="80"/>
    <w:bookmarkEnd w:id="81"/>
    <w:bookmarkEnd w:id="82"/>
    <w:p w14:paraId="5F23D6D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3.1 承包人的一般义务</w:t>
      </w:r>
    </w:p>
    <w:p w14:paraId="6A88F9A5">
      <w:pPr>
        <w:autoSpaceDE/>
        <w:autoSpaceDN/>
        <w:spacing w:line="360" w:lineRule="auto"/>
        <w:ind w:firstLine="240" w:firstLineChars="1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（9）</w:t>
      </w:r>
      <w:r>
        <w:rPr>
          <w:rFonts w:hint="eastAsia" w:asciiTheme="minorEastAsia" w:hAnsiTheme="minorEastAsia" w:eastAsiaTheme="minorEastAsia" w:cstheme="minorEastAsia"/>
          <w:color w:val="auto"/>
          <w:kern w:val="2"/>
          <w:sz w:val="24"/>
          <w:szCs w:val="24"/>
          <w:highlight w:val="none"/>
          <w:lang w:val="en-US" w:bidi="ar-SA"/>
        </w:rPr>
        <w:t>承包人提交的竣工资料的内容：</w:t>
      </w:r>
      <w:r>
        <w:rPr>
          <w:rStyle w:val="26"/>
          <w:rFonts w:hint="eastAsia" w:asciiTheme="minorEastAsia" w:hAnsiTheme="minorEastAsia" w:eastAsiaTheme="minorEastAsia" w:cstheme="minorEastAsia"/>
          <w:color w:val="auto"/>
          <w:kern w:val="2"/>
          <w:sz w:val="24"/>
          <w:szCs w:val="24"/>
          <w:highlight w:val="none"/>
          <w:u w:val="single"/>
          <w:lang w:val="en-US" w:bidi="ar-SA"/>
        </w:rPr>
        <w:t>1、工程施工技术资料</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2工程质量保证资料</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3</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工程检验评定资料</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4</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竣工图</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5</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规定的其他应交资料</w:t>
      </w:r>
      <w:r>
        <w:rPr>
          <w:rFonts w:hint="eastAsia" w:asciiTheme="minorEastAsia" w:hAnsiTheme="minorEastAsia" w:eastAsiaTheme="minorEastAsia" w:cstheme="minorEastAsia"/>
          <w:color w:val="auto"/>
          <w:kern w:val="2"/>
          <w:sz w:val="24"/>
          <w:szCs w:val="24"/>
          <w:highlight w:val="none"/>
          <w:lang w:val="en-US" w:bidi="ar-SA"/>
        </w:rPr>
        <w:t>。</w:t>
      </w:r>
    </w:p>
    <w:p w14:paraId="3B7DD70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承包人需要提交的竣工资料套数：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五套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8A9A364">
      <w:pPr>
        <w:autoSpaceDE/>
        <w:autoSpaceDN/>
        <w:spacing w:line="360" w:lineRule="auto"/>
        <w:ind w:left="669" w:leftChars="304"/>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承包人提交的竣工资料的费用承担：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BD8EB62">
      <w:pPr>
        <w:autoSpaceDE/>
        <w:autoSpaceDN/>
        <w:spacing w:line="360" w:lineRule="auto"/>
        <w:ind w:left="669" w:leftChars="304"/>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承包人提交的竣工资料移交时间：</w:t>
      </w:r>
      <w:r>
        <w:rPr>
          <w:rStyle w:val="26"/>
          <w:rFonts w:hint="eastAsia" w:asciiTheme="minorEastAsia" w:hAnsiTheme="minorEastAsia" w:eastAsiaTheme="minorEastAsia" w:cstheme="minorEastAsia"/>
          <w:color w:val="auto"/>
          <w:kern w:val="2"/>
          <w:sz w:val="24"/>
          <w:szCs w:val="24"/>
          <w:highlight w:val="none"/>
          <w:u w:val="single"/>
          <w:lang w:val="en-US" w:bidi="ar-SA"/>
        </w:rPr>
        <w:t>工程竣工验收合格后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28日</w:t>
      </w:r>
      <w:r>
        <w:rPr>
          <w:rStyle w:val="26"/>
          <w:rFonts w:hint="eastAsia" w:asciiTheme="minorEastAsia" w:hAnsiTheme="minorEastAsia" w:eastAsiaTheme="minorEastAsia" w:cstheme="minorEastAsia"/>
          <w:color w:val="auto"/>
          <w:kern w:val="2"/>
          <w:sz w:val="24"/>
          <w:szCs w:val="24"/>
          <w:highlight w:val="none"/>
          <w:u w:val="single"/>
          <w:lang w:val="en-US" w:bidi="ar-SA"/>
        </w:rPr>
        <w:t>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AD03DE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承包人提交的竣工资料形式要求：</w:t>
      </w:r>
      <w:r>
        <w:rPr>
          <w:rFonts w:hint="eastAsia" w:asciiTheme="minorEastAsia" w:hAnsiTheme="minorEastAsia" w:eastAsiaTheme="minorEastAsia" w:cstheme="minorEastAsia"/>
          <w:color w:val="auto"/>
          <w:kern w:val="2"/>
          <w:sz w:val="24"/>
          <w:szCs w:val="24"/>
          <w:highlight w:val="none"/>
          <w:u w:val="single"/>
          <w:lang w:val="en-US" w:bidi="ar-SA"/>
        </w:rPr>
        <w:t xml:space="preserve"> 书面及电子文档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承包人在规定的期限内未按上述要求提交竣工结算资料，发包人将从承包人的工程款中扣除1000元，每逾期一天再增加100元，最高可扣款至10000元。对逾期时间长，给工程结算造成严重影响的将列入发包人当年不良履约记录名单内。</w:t>
      </w:r>
    </w:p>
    <w:p w14:paraId="765AABCD">
      <w:pPr>
        <w:autoSpaceDE/>
        <w:autoSpaceDN/>
        <w:spacing w:line="360" w:lineRule="auto"/>
        <w:ind w:firstLine="42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（10）承包人应履行的其他义务：</w:t>
      </w:r>
      <w:r>
        <w:rPr>
          <w:rFonts w:hint="eastAsia" w:asciiTheme="minorEastAsia" w:hAnsiTheme="minorEastAsia" w:eastAsiaTheme="minorEastAsia" w:cstheme="minorEastAsia"/>
          <w:color w:val="auto"/>
          <w:kern w:val="2"/>
          <w:sz w:val="24"/>
          <w:szCs w:val="24"/>
          <w:highlight w:val="none"/>
          <w:u w:val="single"/>
          <w:lang w:val="en-US" w:bidi="ar-SA"/>
        </w:rPr>
        <w:t>（1）在每月20日向发包方提供下月施工计划及当月报表各三份，并有工程师签字。（2）承担施工安全保卫工作及非夜间施工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_清除所有垃圾，保证施工场地清洁符合环境卫生管理的有关规定。</w:t>
      </w:r>
    </w:p>
    <w:p w14:paraId="786E2D2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 项目经理</w:t>
      </w:r>
    </w:p>
    <w:p w14:paraId="235D051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 xml:space="preserve">3.2.1 </w:t>
      </w:r>
      <w:r>
        <w:rPr>
          <w:rFonts w:hint="eastAsia" w:asciiTheme="minorEastAsia" w:hAnsiTheme="minorEastAsia" w:eastAsiaTheme="minorEastAsia" w:cstheme="minorEastAsia"/>
          <w:color w:val="auto"/>
          <w:kern w:val="2"/>
          <w:sz w:val="24"/>
          <w:szCs w:val="24"/>
          <w:highlight w:val="none"/>
          <w:lang w:val="en-US" w:bidi="ar-SA"/>
        </w:rPr>
        <w:t>项目经理：</w:t>
      </w:r>
    </w:p>
    <w:p w14:paraId="57FFE993">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934D13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身份证号：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27A06E27">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建造师执业资格等级：</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4E876D0F">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建造师注册证书号：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4B9778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建造师执业印章号：</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29DE7B5D">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安全生产考核合格证书号：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74DB86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3ABC75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16FC2E4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0D05251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 xml:space="preserve"> 承包人对项目经理的授权范围如下：</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全权处理本项目的一切事务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E19AA6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关于项目经理每月在施工现场的时间要求：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开工之日起至竣工结束，项目经理每天必须不少于 8 小时在现场组织施工</w:t>
      </w:r>
      <w:r>
        <w:rPr>
          <w:rFonts w:hint="eastAsia" w:asciiTheme="minorEastAsia" w:hAnsiTheme="minorEastAsia" w:eastAsiaTheme="minorEastAsia" w:cstheme="minorEastAsia"/>
          <w:color w:val="auto"/>
          <w:kern w:val="2"/>
          <w:sz w:val="24"/>
          <w:szCs w:val="24"/>
          <w:highlight w:val="none"/>
          <w:lang w:val="en-US" w:bidi="ar-SA"/>
        </w:rPr>
        <w:t>。</w:t>
      </w:r>
    </w:p>
    <w:p w14:paraId="3150F53C">
      <w:pPr>
        <w:autoSpaceDE/>
        <w:autoSpaceDN/>
        <w:spacing w:line="360" w:lineRule="auto"/>
        <w:ind w:firstLine="480" w:firstLineChars="200"/>
        <w:jc w:val="both"/>
        <w:rPr>
          <w:rStyle w:val="26"/>
          <w:rFonts w:hint="eastAsia" w:asciiTheme="minorEastAsia" w:hAnsiTheme="minorEastAsia" w:eastAsiaTheme="minorEastAsia" w:cstheme="minorEastAsia"/>
          <w:color w:val="auto"/>
          <w:kern w:val="0"/>
          <w:sz w:val="24"/>
          <w:szCs w:val="24"/>
          <w:highlight w:val="none"/>
          <w:u w:val="singl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承包人未提交劳动合同，以及没有为项目经理缴纳社会保险证明的违约责任：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处以5000元罚款，责令限期提交劳动合同并补缴社会保险。</w:t>
      </w:r>
    </w:p>
    <w:p w14:paraId="7D3163E5">
      <w:pPr>
        <w:pStyle w:val="46"/>
        <w:widowControl/>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rPr>
        <w:t>项目经理未经批准，擅自离开施工现场的违约责任：</w:t>
      </w:r>
      <w:r>
        <w:rPr>
          <w:rFonts w:hint="eastAsia" w:asciiTheme="minorEastAsia" w:hAnsiTheme="minorEastAsia" w:eastAsiaTheme="minorEastAsia" w:cstheme="minorEastAsia"/>
          <w:color w:val="auto"/>
          <w:sz w:val="24"/>
          <w:szCs w:val="24"/>
          <w:highlight w:val="none"/>
          <w:u w:val="single"/>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rPr>
        <w:t>项目经理如不能达到承诺的到位时间，</w:t>
      </w:r>
      <w:r>
        <w:rPr>
          <w:rStyle w:val="26"/>
          <w:rFonts w:hint="eastAsia" w:asciiTheme="minorEastAsia" w:hAnsiTheme="minorEastAsia" w:eastAsiaTheme="minorEastAsia" w:cstheme="minorEastAsia"/>
          <w:color w:val="auto"/>
          <w:sz w:val="24"/>
          <w:szCs w:val="24"/>
          <w:highlight w:val="none"/>
          <w:u w:val="single"/>
          <w:lang w:val="en-US" w:eastAsia="zh-CN"/>
        </w:rPr>
        <w:t>每次</w:t>
      </w:r>
      <w:r>
        <w:rPr>
          <w:rStyle w:val="26"/>
          <w:rFonts w:hint="eastAsia" w:asciiTheme="minorEastAsia" w:hAnsiTheme="minorEastAsia" w:eastAsiaTheme="minorEastAsia" w:cstheme="minorEastAsia"/>
          <w:color w:val="auto"/>
          <w:sz w:val="24"/>
          <w:szCs w:val="24"/>
          <w:highlight w:val="none"/>
          <w:u w:val="single"/>
        </w:rPr>
        <w:t>处以</w:t>
      </w:r>
      <w:r>
        <w:rPr>
          <w:rStyle w:val="26"/>
          <w:rFonts w:hint="eastAsia" w:asciiTheme="minorEastAsia" w:hAnsiTheme="minorEastAsia" w:eastAsiaTheme="minorEastAsia" w:cstheme="minorEastAsia"/>
          <w:color w:val="auto"/>
          <w:sz w:val="24"/>
          <w:szCs w:val="24"/>
          <w:highlight w:val="none"/>
          <w:u w:val="single"/>
          <w:lang w:val="en-US" w:eastAsia="zh-CN"/>
        </w:rPr>
        <w:t>2</w:t>
      </w:r>
      <w:r>
        <w:rPr>
          <w:rStyle w:val="26"/>
          <w:rFonts w:hint="eastAsia" w:asciiTheme="minorEastAsia" w:hAnsiTheme="minorEastAsia" w:eastAsiaTheme="minorEastAsia" w:cstheme="minorEastAsia"/>
          <w:color w:val="auto"/>
          <w:sz w:val="24"/>
          <w:szCs w:val="24"/>
          <w:highlight w:val="none"/>
          <w:u w:val="single"/>
        </w:rPr>
        <w:t>万元罚款，承包人承担上述违约给发包人造成的一切损失</w:t>
      </w:r>
      <w:r>
        <w:rPr>
          <w:rStyle w:val="26"/>
          <w:rFonts w:hint="eastAsia" w:asciiTheme="minorEastAsia" w:hAnsiTheme="minorEastAsia" w:eastAsiaTheme="minorEastAsia" w:cstheme="minorEastAsia"/>
          <w:color w:val="auto"/>
          <w:sz w:val="24"/>
          <w:szCs w:val="24"/>
          <w:highlight w:val="none"/>
        </w:rPr>
        <w:t>。</w:t>
      </w:r>
    </w:p>
    <w:p w14:paraId="39E71CA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3.2.3 承包人擅自更换项目经理的违约责任：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处以</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10</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万元罚款，承包人承担上述违约给发包人造成的一切损失  </w:t>
      </w:r>
      <w:r>
        <w:rPr>
          <w:rFonts w:hint="eastAsia" w:asciiTheme="minorEastAsia" w:hAnsiTheme="minorEastAsia" w:eastAsiaTheme="minorEastAsia" w:cstheme="minorEastAsia"/>
          <w:color w:val="auto"/>
          <w:kern w:val="2"/>
          <w:sz w:val="24"/>
          <w:szCs w:val="24"/>
          <w:highlight w:val="none"/>
          <w:lang w:val="en-US" w:bidi="ar-SA"/>
        </w:rPr>
        <w:t>。</w:t>
      </w:r>
    </w:p>
    <w:p w14:paraId="155F092A">
      <w:pPr>
        <w:autoSpaceDE/>
        <w:autoSpaceDN/>
        <w:spacing w:line="360" w:lineRule="auto"/>
        <w:ind w:firstLine="6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3.2.4 承包人无正当理由拒绝更换项目经理的违约责任：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处以</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5</w:t>
      </w:r>
      <w:r>
        <w:rPr>
          <w:rStyle w:val="26"/>
          <w:rFonts w:hint="eastAsia" w:asciiTheme="minorEastAsia" w:hAnsiTheme="minorEastAsia" w:eastAsiaTheme="minorEastAsia" w:cstheme="minorEastAsia"/>
          <w:color w:val="auto"/>
          <w:kern w:val="2"/>
          <w:sz w:val="24"/>
          <w:szCs w:val="24"/>
          <w:highlight w:val="none"/>
          <w:u w:val="single"/>
          <w:lang w:val="en-US" w:bidi="ar-SA"/>
        </w:rPr>
        <w:t>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63E2B859">
      <w:pPr>
        <w:widowControl w:val="0"/>
        <w:adjustRightInd w:val="0"/>
        <w:spacing w:after="60" w:afterLines="0" w:line="360" w:lineRule="atLeast"/>
        <w:ind w:left="66" w:leftChars="30" w:right="66" w:rightChars="30" w:firstLine="600"/>
        <w:jc w:val="left"/>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3.2.5</w:t>
      </w:r>
      <w:r>
        <w:rPr>
          <w:rFonts w:hint="eastAsia" w:asciiTheme="minorEastAsia" w:hAnsiTheme="minorEastAsia" w:eastAsiaTheme="minorEastAsia" w:cstheme="minorEastAsia"/>
          <w:color w:val="auto"/>
          <w:kern w:val="2"/>
          <w:sz w:val="24"/>
          <w:szCs w:val="24"/>
          <w:highlight w:val="none"/>
          <w:lang w:val="en-US" w:eastAsia="zh-CN" w:bidi="ar-SA"/>
        </w:rPr>
        <w:t>发包人认为</w:t>
      </w:r>
      <w:r>
        <w:rPr>
          <w:rFonts w:hint="eastAsia" w:asciiTheme="minorEastAsia" w:hAnsiTheme="minorEastAsia" w:eastAsiaTheme="minorEastAsia" w:cstheme="minorEastAsia"/>
          <w:color w:val="auto"/>
          <w:kern w:val="0"/>
          <w:sz w:val="24"/>
          <w:szCs w:val="24"/>
          <w:highlight w:val="none"/>
          <w:lang w:val="en-US" w:eastAsia="zh-CN" w:bidi="ar-SA"/>
        </w:rPr>
        <w:t>承包人项目经理</w:t>
      </w:r>
      <w:r>
        <w:rPr>
          <w:rFonts w:hint="eastAsia" w:asciiTheme="minorEastAsia" w:hAnsiTheme="minorEastAsia" w:eastAsiaTheme="minorEastAsia" w:cstheme="minorEastAsia"/>
          <w:color w:val="auto"/>
          <w:kern w:val="2"/>
          <w:sz w:val="24"/>
          <w:szCs w:val="24"/>
          <w:highlight w:val="none"/>
          <w:lang w:val="en-US" w:eastAsia="zh-CN" w:bidi="ar-SA"/>
        </w:rPr>
        <w:t>不能胜任项目工作或玩忽职守的，有权要求乙方两日内更换。上述被更换的人员无发包方另行批准不得重新参加本项目项目建设工作。</w:t>
      </w:r>
    </w:p>
    <w:p w14:paraId="3C302C80">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 承包人人员</w:t>
      </w:r>
    </w:p>
    <w:p w14:paraId="1114C3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3.3.1 承包人提交项目管理机构及施工现场管理人员安排报告的期限：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接到工程开工通知书3天内</w:t>
      </w:r>
      <w:r>
        <w:rPr>
          <w:rFonts w:hint="eastAsia" w:asciiTheme="minorEastAsia" w:hAnsiTheme="minorEastAsia" w:eastAsiaTheme="minorEastAsia" w:cstheme="minorEastAsia"/>
          <w:color w:val="auto"/>
          <w:kern w:val="2"/>
          <w:sz w:val="24"/>
          <w:szCs w:val="24"/>
          <w:highlight w:val="none"/>
          <w:lang w:val="en-US" w:bidi="ar-SA"/>
        </w:rPr>
        <w:t>。</w:t>
      </w:r>
    </w:p>
    <w:p w14:paraId="38D50F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3.3.3 承包人无正当理由拒绝撤换主要施工管理人员的违约责任：</w:t>
      </w:r>
      <w:r>
        <w:rPr>
          <w:rStyle w:val="26"/>
          <w:rFonts w:hint="eastAsia" w:asciiTheme="minorEastAsia" w:hAnsiTheme="minorEastAsia" w:eastAsiaTheme="minorEastAsia" w:cstheme="minorEastAsia"/>
          <w:color w:val="auto"/>
          <w:kern w:val="2"/>
          <w:sz w:val="24"/>
          <w:szCs w:val="24"/>
          <w:highlight w:val="none"/>
          <w:u w:val="single"/>
          <w:lang w:val="en-US" w:bidi="ar-SA"/>
        </w:rPr>
        <w:t>处以3万元罚款，承包人承担上述违约给发包人造成的一切损失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391FDF1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3.3.4 承包人主要施工管理人员离开施工现场的批准要求：</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由总监理工程师批准，发包人认可后方可离开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0B6A6F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3.3.5承包人擅自更换主要施工管理人员的违约责任：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处以</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5</w:t>
      </w:r>
      <w:r>
        <w:rPr>
          <w:rStyle w:val="26"/>
          <w:rFonts w:hint="eastAsia" w:asciiTheme="minorEastAsia" w:hAnsiTheme="minorEastAsia" w:eastAsiaTheme="minorEastAsia" w:cstheme="minorEastAsia"/>
          <w:color w:val="auto"/>
          <w:kern w:val="2"/>
          <w:sz w:val="24"/>
          <w:szCs w:val="24"/>
          <w:highlight w:val="none"/>
          <w:u w:val="single"/>
          <w:lang w:val="en-US" w:bidi="ar-SA"/>
        </w:rPr>
        <w:t>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39C4530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承包人主要施工管理人员擅自离开施工现场的违约责任：</w:t>
      </w:r>
      <w:r>
        <w:rPr>
          <w:rStyle w:val="26"/>
          <w:rFonts w:hint="eastAsia" w:asciiTheme="minorEastAsia" w:hAnsiTheme="minorEastAsia" w:eastAsiaTheme="minorEastAsia" w:cstheme="minorEastAsia"/>
          <w:color w:val="auto"/>
          <w:kern w:val="2"/>
          <w:sz w:val="24"/>
          <w:szCs w:val="24"/>
          <w:highlight w:val="none"/>
          <w:u w:val="single"/>
          <w:lang w:val="en-US" w:bidi="ar-SA"/>
        </w:rPr>
        <w:t>处以1万元罚款，承包人承担上述违约给发包人造成的一切损失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44BF789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bookmarkStart w:id="83" w:name="_Toc292559869"/>
      <w:bookmarkStart w:id="84" w:name="_Toc292559364"/>
      <w:bookmarkStart w:id="85" w:name="_Toc296890987"/>
      <w:bookmarkStart w:id="86" w:name="_Toc303539102"/>
      <w:bookmarkStart w:id="87" w:name="_Toc296891199"/>
      <w:bookmarkStart w:id="88" w:name="_Toc296503159"/>
      <w:bookmarkStart w:id="89" w:name="_Toc312677988"/>
      <w:bookmarkStart w:id="90" w:name="_Toc297120459"/>
      <w:bookmarkStart w:id="91" w:name="_Toc297048345"/>
      <w:bookmarkStart w:id="92" w:name="_Toc296347158"/>
      <w:bookmarkStart w:id="93" w:name="_Toc297123492"/>
      <w:bookmarkStart w:id="94" w:name="_Toc304295523"/>
      <w:bookmarkStart w:id="95" w:name="_Toc296346660"/>
      <w:bookmarkStart w:id="96" w:name="_Toc297216151"/>
      <w:bookmarkStart w:id="97" w:name="_Toc296944498"/>
      <w:bookmarkStart w:id="98" w:name="_Toc300934945"/>
      <w:r>
        <w:rPr>
          <w:rFonts w:hint="eastAsia" w:asciiTheme="minorEastAsia" w:hAnsiTheme="minorEastAsia" w:eastAsiaTheme="minorEastAsia" w:cstheme="minorEastAsia"/>
          <w:color w:val="auto"/>
          <w:kern w:val="2"/>
          <w:sz w:val="24"/>
          <w:szCs w:val="24"/>
          <w:highlight w:val="none"/>
          <w:lang w:val="en-US" w:bidi="ar-SA"/>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68CE34F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bookmarkStart w:id="99" w:name="_Toc297048346"/>
      <w:bookmarkStart w:id="100" w:name="_Toc300934946"/>
      <w:bookmarkStart w:id="101" w:name="_Toc303539103"/>
      <w:bookmarkStart w:id="102" w:name="_Toc297120460"/>
      <w:bookmarkStart w:id="103" w:name="_Toc296346661"/>
      <w:bookmarkStart w:id="104" w:name="_Toc292559365"/>
      <w:bookmarkStart w:id="105" w:name="_Toc296891200"/>
      <w:bookmarkStart w:id="106" w:name="_Toc296503160"/>
      <w:bookmarkStart w:id="107" w:name="_Toc297123493"/>
      <w:bookmarkStart w:id="108" w:name="_Toc297216152"/>
      <w:bookmarkStart w:id="109" w:name="_Toc304295524"/>
      <w:bookmarkStart w:id="110" w:name="_Toc296944499"/>
      <w:bookmarkStart w:id="111" w:name="_Toc296890988"/>
      <w:bookmarkStart w:id="112" w:name="_Toc296347159"/>
      <w:bookmarkStart w:id="113" w:name="_Toc292559870"/>
      <w:bookmarkStart w:id="114" w:name="_Toc312677989"/>
      <w:bookmarkStart w:id="115" w:name="_Toc318581158"/>
      <w:r>
        <w:rPr>
          <w:rFonts w:hint="eastAsia" w:asciiTheme="minorEastAsia" w:hAnsiTheme="minorEastAsia" w:eastAsiaTheme="minorEastAsia" w:cstheme="minorEastAsia"/>
          <w:color w:val="auto"/>
          <w:kern w:val="2"/>
          <w:sz w:val="24"/>
          <w:szCs w:val="24"/>
          <w:highlight w:val="none"/>
          <w:lang w:val="en-US" w:bidi="ar-SA"/>
        </w:rPr>
        <w:t>.5.1 分包的一般约定</w:t>
      </w:r>
    </w:p>
    <w:p w14:paraId="6C1CA76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禁止分包的工程包括：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本工程不允许分包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344F8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主体结构、关键性工作的范围：</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296503161"/>
      <w:bookmarkStart w:id="117" w:name="_Toc297123494"/>
      <w:bookmarkStart w:id="118" w:name="_Toc297048347"/>
      <w:bookmarkStart w:id="119" w:name="_Toc296944500"/>
      <w:bookmarkStart w:id="120" w:name="_Toc304295525"/>
      <w:bookmarkStart w:id="121" w:name="_Toc303539104"/>
      <w:bookmarkStart w:id="122" w:name="_Toc300934947"/>
      <w:bookmarkStart w:id="123" w:name="_Toc296891201"/>
      <w:bookmarkStart w:id="124" w:name="_Toc297216153"/>
      <w:bookmarkStart w:id="125" w:name="_Toc296347160"/>
      <w:bookmarkStart w:id="126" w:name="_Toc296346662"/>
      <w:bookmarkStart w:id="127" w:name="_Toc296890989"/>
      <w:bookmarkStart w:id="128" w:name="_Toc297120461"/>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0C02B37A">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3</w:t>
      </w:r>
      <w:bookmarkStart w:id="129" w:name="_Toc318581159"/>
      <w:bookmarkStart w:id="130" w:name="_Toc312677990"/>
      <w:r>
        <w:rPr>
          <w:rFonts w:hint="eastAsia" w:asciiTheme="minorEastAsia" w:hAnsiTheme="minorEastAsia" w:eastAsiaTheme="minorEastAsia" w:cstheme="minorEastAsia"/>
          <w:color w:val="auto"/>
          <w:kern w:val="2"/>
          <w:sz w:val="24"/>
          <w:szCs w:val="24"/>
          <w:highlight w:val="none"/>
          <w:lang w:val="en-US" w:bidi="ar-SA"/>
        </w:rPr>
        <w:t>.5.2分包的确定</w:t>
      </w:r>
    </w:p>
    <w:p w14:paraId="222B528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允许分包的专业工程包括：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C65112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其他关于分包的约定：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p>
    <w:p w14:paraId="4DB6282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3.5.4 分包合同价款</w:t>
      </w:r>
    </w:p>
    <w:p w14:paraId="7BE41D8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关于分包合同价款支付的约定：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29"/>
    <w:bookmarkEnd w:id="130"/>
    <w:p w14:paraId="6D21245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3.6 工程照管与成品、半成品保护</w:t>
      </w:r>
    </w:p>
    <w:p w14:paraId="04E5D353">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承包人负责照管工程及工程相关的材料、工程设备的起始时间：</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自发包人向承包人移交施工现场之日起，直到颁发工程接收证书之日止</w:t>
      </w:r>
      <w:r>
        <w:rPr>
          <w:rFonts w:hint="eastAsia" w:asciiTheme="minorEastAsia" w:hAnsiTheme="minorEastAsia" w:eastAsiaTheme="minorEastAsia" w:cstheme="minorEastAsia"/>
          <w:color w:val="auto"/>
          <w:kern w:val="0"/>
          <w:sz w:val="24"/>
          <w:szCs w:val="24"/>
          <w:highlight w:val="none"/>
          <w:lang w:val="en-US" w:bidi="ar-SA"/>
        </w:rPr>
        <w:t>。</w:t>
      </w:r>
    </w:p>
    <w:p w14:paraId="7010FEE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3.7 履约担保</w:t>
      </w:r>
    </w:p>
    <w:p w14:paraId="5EC6372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承包人是否提供履约担保：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不提供</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13EBB7C">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承包人提供履约担保的形式、金额及期限的：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F5F68F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31" w:name="_Toc351203636"/>
      <w:r>
        <w:rPr>
          <w:rFonts w:hint="eastAsia" w:asciiTheme="minorEastAsia" w:hAnsiTheme="minorEastAsia" w:eastAsiaTheme="minorEastAsia" w:cstheme="minorEastAsia"/>
          <w:b w:val="0"/>
          <w:bCs/>
          <w:color w:val="auto"/>
          <w:kern w:val="2"/>
          <w:sz w:val="24"/>
          <w:szCs w:val="24"/>
          <w:highlight w:val="none"/>
          <w:lang w:val="en-US" w:eastAsia="zh-CN" w:bidi="ar-SA"/>
        </w:rPr>
        <w:t>4</w:t>
      </w:r>
      <w:bookmarkStart w:id="132" w:name="_Toc296891202"/>
      <w:bookmarkStart w:id="133" w:name="_Toc296346663"/>
      <w:bookmarkStart w:id="134" w:name="_Toc297120462"/>
      <w:bookmarkStart w:id="135" w:name="_Toc296890990"/>
      <w:bookmarkStart w:id="136" w:name="_Toc292559871"/>
      <w:bookmarkStart w:id="137" w:name="_Toc296347161"/>
      <w:bookmarkStart w:id="138" w:name="_Toc292559366"/>
      <w:bookmarkStart w:id="139" w:name="_Toc296944501"/>
      <w:bookmarkStart w:id="140" w:name="_Toc297048348"/>
      <w:bookmarkStart w:id="141" w:name="_Toc267251413"/>
      <w:bookmarkStart w:id="142" w:name="_Toc296503162"/>
      <w:r>
        <w:rPr>
          <w:rFonts w:hint="eastAsia" w:asciiTheme="minorEastAsia" w:hAnsiTheme="minorEastAsia" w:eastAsiaTheme="minorEastAsia" w:cstheme="minorEastAsia"/>
          <w:b w:val="0"/>
          <w:bCs/>
          <w:color w:val="auto"/>
          <w:kern w:val="2"/>
          <w:sz w:val="24"/>
          <w:szCs w:val="24"/>
          <w:highlight w:val="none"/>
          <w:lang w:val="en-US" w:eastAsia="zh-CN" w:bidi="ar-SA"/>
        </w:rPr>
        <w:t>. 监</w:t>
      </w:r>
      <w:bookmarkEnd w:id="132"/>
      <w:bookmarkEnd w:id="133"/>
      <w:bookmarkEnd w:id="134"/>
      <w:bookmarkEnd w:id="135"/>
      <w:bookmarkEnd w:id="136"/>
      <w:bookmarkEnd w:id="137"/>
      <w:bookmarkEnd w:id="138"/>
      <w:bookmarkEnd w:id="139"/>
      <w:bookmarkEnd w:id="140"/>
      <w:bookmarkEnd w:id="141"/>
      <w:bookmarkEnd w:id="142"/>
      <w:r>
        <w:rPr>
          <w:rFonts w:hint="eastAsia" w:asciiTheme="minorEastAsia" w:hAnsiTheme="minorEastAsia" w:eastAsiaTheme="minorEastAsia" w:cstheme="minorEastAsia"/>
          <w:b w:val="0"/>
          <w:bCs/>
          <w:color w:val="auto"/>
          <w:kern w:val="2"/>
          <w:sz w:val="24"/>
          <w:szCs w:val="24"/>
          <w:highlight w:val="none"/>
          <w:lang w:val="en-US" w:eastAsia="zh-CN" w:bidi="ar-SA"/>
        </w:rPr>
        <w:t>理人</w:t>
      </w:r>
      <w:bookmarkEnd w:id="131"/>
    </w:p>
    <w:p w14:paraId="4FB2BEB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4.1监理人的一般规定</w:t>
      </w:r>
    </w:p>
    <w:p w14:paraId="2C50510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关于监理人的监理内容：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3BBBAB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关于监理人的监理权限：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6AE380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关于监理人在施工现场的办公场所、生活场所的提供和费用承担的约定：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C754E0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4.2 监理人员</w:t>
      </w:r>
    </w:p>
    <w:p w14:paraId="2A26D05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总监理工程师：</w:t>
      </w:r>
    </w:p>
    <w:p w14:paraId="75A8B7A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BB340A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职    务：</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2DC3D5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监理工程师执业资格证书号：</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lang w:val="en-US" w:bidi="ar-SA"/>
        </w:rPr>
        <w:t>；</w:t>
      </w:r>
    </w:p>
    <w:p w14:paraId="2FBAD5F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2CA74AA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527D65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0B8260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关于监理人的其他约定：</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5E22280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4.4 商定或确定</w:t>
      </w:r>
    </w:p>
    <w:p w14:paraId="6CF4508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143" w:name="_Toc267251418"/>
      <w:r>
        <w:rPr>
          <w:rFonts w:hint="eastAsia" w:asciiTheme="minorEastAsia" w:hAnsiTheme="minorEastAsia" w:eastAsiaTheme="minorEastAsia" w:cstheme="minorEastAsia"/>
          <w:color w:val="auto"/>
          <w:kern w:val="2"/>
          <w:sz w:val="24"/>
          <w:szCs w:val="24"/>
          <w:highlight w:val="none"/>
          <w:lang w:val="en-US" w:bidi="ar-SA"/>
        </w:rPr>
        <w:t>在发包人和承包人不能通过协商达成一致意见时，发包人授权监理人对以下事项进行确定：</w:t>
      </w:r>
    </w:p>
    <w:p w14:paraId="0E74114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769913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0AAF6C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195951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44" w:name="_Toc351203637"/>
      <w:r>
        <w:rPr>
          <w:rFonts w:hint="eastAsia" w:asciiTheme="minorEastAsia" w:hAnsiTheme="minorEastAsia" w:eastAsiaTheme="minorEastAsia" w:cstheme="minorEastAsia"/>
          <w:b w:val="0"/>
          <w:bCs/>
          <w:color w:val="auto"/>
          <w:kern w:val="2"/>
          <w:sz w:val="24"/>
          <w:szCs w:val="24"/>
          <w:highlight w:val="none"/>
          <w:lang w:val="en-US" w:eastAsia="zh-CN" w:bidi="ar-SA"/>
        </w:rPr>
        <w:t>5</w:t>
      </w:r>
      <w:bookmarkEnd w:id="143"/>
      <w:bookmarkStart w:id="145" w:name="_Toc296347162"/>
      <w:bookmarkStart w:id="146" w:name="_Toc296891203"/>
      <w:bookmarkStart w:id="147" w:name="_Toc296503163"/>
      <w:bookmarkStart w:id="148" w:name="_Toc297120463"/>
      <w:bookmarkStart w:id="149" w:name="_Toc292559367"/>
      <w:bookmarkStart w:id="150" w:name="_Toc292559872"/>
      <w:bookmarkStart w:id="151" w:name="_Toc297048349"/>
      <w:bookmarkStart w:id="152" w:name="_Toc296346664"/>
      <w:bookmarkStart w:id="153" w:name="_Toc296890991"/>
      <w:bookmarkStart w:id="154" w:name="_Toc296944502"/>
      <w:r>
        <w:rPr>
          <w:rFonts w:hint="eastAsia" w:asciiTheme="minorEastAsia" w:hAnsiTheme="minorEastAsia" w:eastAsiaTheme="minorEastAsia" w:cstheme="minorEastAsia"/>
          <w:b w:val="0"/>
          <w:bCs/>
          <w:color w:val="auto"/>
          <w:kern w:val="2"/>
          <w:sz w:val="24"/>
          <w:szCs w:val="24"/>
          <w:highlight w:val="none"/>
          <w:lang w:val="en-US" w:eastAsia="zh-CN" w:bidi="ar-SA"/>
        </w:rPr>
        <w:t>. 工程质量</w:t>
      </w:r>
      <w:bookmarkEnd w:id="144"/>
    </w:p>
    <w:p w14:paraId="70F14D6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5.1 质量要求</w:t>
      </w:r>
    </w:p>
    <w:p w14:paraId="42F3E13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5</w:t>
      </w:r>
      <w:bookmarkStart w:id="155" w:name="_Toc303539106"/>
      <w:bookmarkStart w:id="156" w:name="_Toc304295527"/>
      <w:bookmarkStart w:id="157" w:name="_Toc297216155"/>
      <w:bookmarkStart w:id="158" w:name="_Toc312677997"/>
      <w:bookmarkStart w:id="159" w:name="_Toc297123496"/>
      <w:bookmarkStart w:id="160" w:name="_Toc300934949"/>
      <w:bookmarkStart w:id="161" w:name="_Toc318581164"/>
      <w:r>
        <w:rPr>
          <w:rFonts w:hint="eastAsia" w:asciiTheme="minorEastAsia" w:hAnsiTheme="minorEastAsia" w:eastAsiaTheme="minorEastAsia" w:cstheme="minorEastAsia"/>
          <w:color w:val="auto"/>
          <w:kern w:val="2"/>
          <w:sz w:val="24"/>
          <w:szCs w:val="24"/>
          <w:highlight w:val="none"/>
          <w:lang w:val="en-US" w:bidi="ar-SA"/>
        </w:rPr>
        <w:t>.1.1 特殊质量标准和要求：</w:t>
      </w:r>
      <w:r>
        <w:rPr>
          <w:rFonts w:hint="eastAsia" w:asciiTheme="minorEastAsia" w:hAnsiTheme="minorEastAsia" w:eastAsiaTheme="minorEastAsia" w:cstheme="minorEastAsia"/>
          <w:color w:val="auto"/>
          <w:kern w:val="2"/>
          <w:sz w:val="24"/>
          <w:szCs w:val="24"/>
          <w:highlight w:val="none"/>
          <w:u w:val="single"/>
          <w:lang w:val="en-US" w:bidi="ar-SA"/>
        </w:rPr>
        <w:t>工程质量应达到国家现行有关施工质量验收规范合格标准，一次性验收合格</w:t>
      </w:r>
      <w:r>
        <w:rPr>
          <w:rFonts w:hint="eastAsia" w:asciiTheme="minorEastAsia" w:hAnsiTheme="minorEastAsia" w:eastAsiaTheme="minorEastAsia" w:cstheme="minorEastAsia"/>
          <w:color w:val="auto"/>
          <w:kern w:val="2"/>
          <w:sz w:val="24"/>
          <w:szCs w:val="24"/>
          <w:highlight w:val="none"/>
          <w:u w:val="single"/>
          <w:lang w:val="en-US" w:eastAsia="zh-CN" w:bidi="ar-SA"/>
        </w:rPr>
        <w:t>；</w:t>
      </w:r>
    </w:p>
    <w:p w14:paraId="486F1F9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关于工程奖项的约定：</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FA5259C">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5.3 隐蔽工程检查</w:t>
      </w:r>
    </w:p>
    <w:p w14:paraId="6AB3F4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5.3.2承包人提前通知监理人隐蔽工程检查的期限的约定：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共同检查前48小时书面通知监理人</w:t>
      </w:r>
      <w:r>
        <w:rPr>
          <w:rFonts w:hint="eastAsia" w:asciiTheme="minorEastAsia" w:hAnsiTheme="minorEastAsia" w:eastAsiaTheme="minorEastAsia" w:cstheme="minorEastAsia"/>
          <w:color w:val="auto"/>
          <w:kern w:val="2"/>
          <w:sz w:val="24"/>
          <w:szCs w:val="24"/>
          <w:highlight w:val="none"/>
          <w:lang w:val="en-US" w:bidi="ar-SA"/>
        </w:rPr>
        <w:t>。</w:t>
      </w:r>
    </w:p>
    <w:p w14:paraId="0A9EC5C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监理人不能按时进行检查时，应提前</w:t>
      </w:r>
      <w:r>
        <w:rPr>
          <w:rFonts w:hint="eastAsia" w:asciiTheme="minorEastAsia" w:hAnsiTheme="minorEastAsia" w:eastAsiaTheme="minorEastAsia" w:cstheme="minorEastAsia"/>
          <w:color w:val="auto"/>
          <w:kern w:val="2"/>
          <w:sz w:val="24"/>
          <w:szCs w:val="24"/>
          <w:highlight w:val="none"/>
          <w:u w:val="single"/>
          <w:lang w:val="en-US" w:eastAsia="zh-CN" w:bidi="ar-SA"/>
        </w:rPr>
        <w:t>24</w:t>
      </w:r>
      <w:r>
        <w:rPr>
          <w:rFonts w:hint="eastAsia" w:asciiTheme="minorEastAsia" w:hAnsiTheme="minorEastAsia" w:eastAsiaTheme="minorEastAsia" w:cstheme="minorEastAsia"/>
          <w:color w:val="auto"/>
          <w:kern w:val="2"/>
          <w:sz w:val="24"/>
          <w:szCs w:val="24"/>
          <w:highlight w:val="none"/>
          <w:lang w:val="en-US" w:bidi="ar-SA"/>
        </w:rPr>
        <w:t>小时提交书面延期要求。</w:t>
      </w:r>
    </w:p>
    <w:p w14:paraId="00CCE6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关于延期最长不得超过：</w:t>
      </w:r>
      <w:r>
        <w:rPr>
          <w:rFonts w:hint="eastAsia" w:asciiTheme="minorEastAsia" w:hAnsiTheme="minorEastAsia" w:eastAsiaTheme="minorEastAsia" w:cstheme="minorEastAsia"/>
          <w:color w:val="auto"/>
          <w:kern w:val="2"/>
          <w:sz w:val="24"/>
          <w:szCs w:val="24"/>
          <w:highlight w:val="none"/>
          <w:u w:val="single"/>
          <w:lang w:val="en-US" w:eastAsia="zh-CN" w:bidi="ar-SA"/>
        </w:rPr>
        <w:t>48</w:t>
      </w:r>
      <w:r>
        <w:rPr>
          <w:rFonts w:hint="eastAsia" w:asciiTheme="minorEastAsia" w:hAnsiTheme="minorEastAsia" w:eastAsiaTheme="minorEastAsia" w:cstheme="minorEastAsia"/>
          <w:color w:val="auto"/>
          <w:kern w:val="2"/>
          <w:sz w:val="24"/>
          <w:szCs w:val="24"/>
          <w:highlight w:val="none"/>
          <w:lang w:val="en-US" w:bidi="ar-SA"/>
        </w:rPr>
        <w:t>小时。</w:t>
      </w:r>
    </w:p>
    <w:p w14:paraId="7E52554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62" w:name="_Toc351203638"/>
      <w:r>
        <w:rPr>
          <w:rFonts w:hint="eastAsia" w:asciiTheme="minorEastAsia" w:hAnsiTheme="minorEastAsia" w:eastAsiaTheme="minorEastAsia" w:cstheme="minorEastAsia"/>
          <w:b w:val="0"/>
          <w:bCs/>
          <w:color w:val="auto"/>
          <w:kern w:val="2"/>
          <w:sz w:val="24"/>
          <w:szCs w:val="24"/>
          <w:highlight w:val="none"/>
          <w:lang w:val="en-US" w:eastAsia="zh-CN" w:bidi="ar-SA"/>
        </w:rPr>
        <w:t>6. 安全文明施工与环境保护</w:t>
      </w:r>
      <w:bookmarkEnd w:id="162"/>
    </w:p>
    <w:p w14:paraId="3AE6D2D0">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6.1安全文明施工</w:t>
      </w:r>
    </w:p>
    <w:p w14:paraId="5F3B654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6.1.1 项目安全生产的达标目标及相应事项的约定：</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执行通用条款，施工过程中因</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承包方</w:t>
      </w:r>
      <w:r>
        <w:rPr>
          <w:rStyle w:val="26"/>
          <w:rFonts w:hint="eastAsia" w:asciiTheme="minorEastAsia" w:hAnsiTheme="minorEastAsia" w:eastAsiaTheme="minorEastAsia" w:cstheme="minorEastAsia"/>
          <w:color w:val="auto"/>
          <w:kern w:val="2"/>
          <w:sz w:val="24"/>
          <w:szCs w:val="24"/>
          <w:highlight w:val="none"/>
          <w:u w:val="single"/>
          <w:lang w:val="en-US" w:bidi="ar-SA"/>
        </w:rPr>
        <w:t>管理不善所造成的一切事故和案件的所有结果均由</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承包</w:t>
      </w:r>
      <w:r>
        <w:rPr>
          <w:rStyle w:val="26"/>
          <w:rFonts w:hint="eastAsia" w:asciiTheme="minorEastAsia" w:hAnsiTheme="minorEastAsia" w:eastAsiaTheme="minorEastAsia" w:cstheme="minorEastAsia"/>
          <w:color w:val="auto"/>
          <w:kern w:val="2"/>
          <w:sz w:val="24"/>
          <w:szCs w:val="24"/>
          <w:highlight w:val="none"/>
          <w:u w:val="single"/>
          <w:lang w:val="en-US" w:bidi="ar-SA"/>
        </w:rPr>
        <w:t>方自理</w:t>
      </w:r>
      <w:r>
        <w:rPr>
          <w:rFonts w:hint="eastAsia" w:asciiTheme="minorEastAsia" w:hAnsiTheme="minorEastAsia" w:eastAsiaTheme="minorEastAsia" w:cstheme="minorEastAsia"/>
          <w:color w:val="auto"/>
          <w:kern w:val="2"/>
          <w:sz w:val="24"/>
          <w:szCs w:val="24"/>
          <w:highlight w:val="none"/>
          <w:lang w:val="en-US" w:bidi="ar-SA"/>
        </w:rPr>
        <w:t>。</w:t>
      </w:r>
    </w:p>
    <w:p w14:paraId="24063E65">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6.1.2 安全文明施工过程中需根据现场实际情况对施工场地进行安全维护。</w:t>
      </w:r>
    </w:p>
    <w:p w14:paraId="7323F88A">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6.1.3</w:t>
      </w:r>
      <w:r>
        <w:rPr>
          <w:rStyle w:val="26"/>
          <w:rFonts w:hint="eastAsia" w:asciiTheme="minorEastAsia" w:hAnsiTheme="minorEastAsia" w:eastAsiaTheme="minorEastAsia" w:cstheme="minorEastAsia"/>
          <w:color w:val="auto"/>
          <w:kern w:val="0"/>
          <w:sz w:val="24"/>
          <w:szCs w:val="24"/>
          <w:highlight w:val="none"/>
          <w:u w:val="none"/>
          <w:lang w:val="en-US" w:eastAsia="zh-CN" w:bidi="ar-SA"/>
        </w:rPr>
        <w:t>承包方入场施工时必须遵守发包方的疫情防控要求，因承包方管理不善或拒不执行发包方规定防疫要求所造成的一切后果均由承包方负责。</w:t>
      </w:r>
    </w:p>
    <w:p w14:paraId="64BFFCE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6.1.4 关于治安保卫的特别约定：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9EAA6D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关于编制施工场地治安管理计划的约定：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在工程开工后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天内共同编制施工场地治安管理计划，并制定应对突发治安事件的紧急预案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802791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6.1.5 文明施工</w:t>
      </w:r>
    </w:p>
    <w:p w14:paraId="09D9069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合同当事人对文明施工的要求：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达到《建筑施工安全检查标准(JGJ59-2011)》</w:t>
      </w:r>
      <w:r>
        <w:rPr>
          <w:rFonts w:hint="eastAsia" w:asciiTheme="minorEastAsia" w:hAnsiTheme="minorEastAsia" w:eastAsiaTheme="minorEastAsia" w:cstheme="minorEastAsia"/>
          <w:color w:val="auto"/>
          <w:kern w:val="2"/>
          <w:sz w:val="24"/>
          <w:szCs w:val="24"/>
          <w:highlight w:val="none"/>
          <w:lang w:val="en-US" w:bidi="ar-SA"/>
        </w:rPr>
        <w:t>。</w:t>
      </w:r>
    </w:p>
    <w:p w14:paraId="35BDA23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6.1.6 关于安全文明施工费支付比例和支付期限的约定：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纳入合同价格支付</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55"/>
    <w:bookmarkEnd w:id="156"/>
    <w:bookmarkEnd w:id="157"/>
    <w:bookmarkEnd w:id="158"/>
    <w:bookmarkEnd w:id="159"/>
    <w:bookmarkEnd w:id="160"/>
    <w:bookmarkEnd w:id="161"/>
    <w:p w14:paraId="4171EAB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63" w:name="_Toc351203639"/>
      <w:r>
        <w:rPr>
          <w:rFonts w:hint="eastAsia" w:asciiTheme="minorEastAsia" w:hAnsiTheme="minorEastAsia" w:eastAsiaTheme="minorEastAsia" w:cstheme="minorEastAsia"/>
          <w:b w:val="0"/>
          <w:bCs/>
          <w:color w:val="auto"/>
          <w:kern w:val="2"/>
          <w:sz w:val="24"/>
          <w:szCs w:val="24"/>
          <w:highlight w:val="none"/>
          <w:lang w:val="en-US" w:eastAsia="zh-CN" w:bidi="ar-SA"/>
        </w:rPr>
        <w:t>7. 工期和进度</w:t>
      </w:r>
      <w:bookmarkEnd w:id="163"/>
    </w:p>
    <w:p w14:paraId="7A74254A">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7.1 施工组织设计</w:t>
      </w:r>
    </w:p>
    <w:p w14:paraId="28FE7A5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7.1.1 合</w:t>
      </w:r>
      <w:r>
        <w:rPr>
          <w:rFonts w:hint="eastAsia" w:asciiTheme="minorEastAsia" w:hAnsiTheme="minorEastAsia" w:eastAsiaTheme="minorEastAsia" w:cstheme="minorEastAsia"/>
          <w:color w:val="auto"/>
          <w:kern w:val="0"/>
          <w:sz w:val="24"/>
          <w:szCs w:val="24"/>
          <w:highlight w:val="none"/>
          <w:lang w:val="en-US" w:bidi="ar-SA"/>
        </w:rPr>
        <w:t>同当事人约定的施工组织设计应包括的其他内容：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按通用条款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B1F983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7.1.2 </w:t>
      </w:r>
      <w:r>
        <w:rPr>
          <w:rFonts w:hint="eastAsia" w:asciiTheme="minorEastAsia" w:hAnsiTheme="minorEastAsia" w:eastAsiaTheme="minorEastAsia" w:cstheme="minorEastAsia"/>
          <w:color w:val="auto"/>
          <w:kern w:val="0"/>
          <w:sz w:val="24"/>
          <w:szCs w:val="24"/>
          <w:highlight w:val="none"/>
          <w:lang w:val="en-US" w:bidi="ar-SA"/>
        </w:rPr>
        <w:t>施工组织设计的提交和修改</w:t>
      </w:r>
    </w:p>
    <w:p w14:paraId="0725F7B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承包人提交详细施工组织设计的期限的约定：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开工日期前</w:t>
      </w:r>
      <w:r>
        <w:rPr>
          <w:rFonts w:hint="eastAsia" w:asciiTheme="minorEastAsia" w:hAnsiTheme="minorEastAsia" w:eastAsiaTheme="minorEastAsia" w:cstheme="minorEastAsia"/>
          <w:color w:val="auto"/>
          <w:kern w:val="0"/>
          <w:sz w:val="24"/>
          <w:szCs w:val="24"/>
          <w:highlight w:val="none"/>
          <w:u w:val="single"/>
          <w:lang w:val="en-US" w:eastAsia="zh-CN" w:bidi="ar-SA"/>
        </w:rPr>
        <w:t>3</w:t>
      </w:r>
      <w:r>
        <w:rPr>
          <w:rFonts w:hint="eastAsia" w:asciiTheme="minorEastAsia" w:hAnsiTheme="minorEastAsia" w:eastAsiaTheme="minorEastAsia" w:cstheme="minorEastAsia"/>
          <w:color w:val="auto"/>
          <w:kern w:val="0"/>
          <w:sz w:val="24"/>
          <w:szCs w:val="24"/>
          <w:highlight w:val="none"/>
          <w:u w:val="single"/>
          <w:lang w:val="en-US" w:bidi="ar-SA"/>
        </w:rPr>
        <w:t>天</w:t>
      </w:r>
      <w:r>
        <w:rPr>
          <w:rFonts w:hint="eastAsia" w:asciiTheme="minorEastAsia" w:hAnsiTheme="minorEastAsia" w:eastAsiaTheme="minorEastAsia" w:cstheme="minorEastAsia"/>
          <w:color w:val="auto"/>
          <w:kern w:val="0"/>
          <w:sz w:val="24"/>
          <w:szCs w:val="24"/>
          <w:highlight w:val="none"/>
          <w:lang w:val="en-US" w:bidi="ar-SA"/>
        </w:rPr>
        <w:t>。</w:t>
      </w:r>
    </w:p>
    <w:p w14:paraId="40766D9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发包人和监理人在收到详细的施工组织设计后确认或提出修改意见的期限：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发包人和监理人应在监理人收到施工组织设计后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天内确认或提出修改意见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9842EF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64" w:name="_Toc304295541"/>
      <w:bookmarkStart w:id="165" w:name="_Toc300934966"/>
      <w:bookmarkStart w:id="166" w:name="_Toc303539123"/>
      <w:bookmarkStart w:id="167" w:name="_Toc297216173"/>
      <w:bookmarkStart w:id="168" w:name="_Toc297123514"/>
      <w:bookmarkStart w:id="169" w:name="_Toc312678005"/>
      <w:bookmarkStart w:id="170" w:name="_Toc312677479"/>
      <w:r>
        <w:rPr>
          <w:rFonts w:hint="eastAsia" w:asciiTheme="minorEastAsia" w:hAnsiTheme="minorEastAsia" w:eastAsiaTheme="minorEastAsia" w:cstheme="minorEastAsia"/>
          <w:color w:val="auto"/>
          <w:kern w:val="2"/>
          <w:sz w:val="24"/>
          <w:szCs w:val="24"/>
          <w:highlight w:val="none"/>
          <w:lang w:val="en-US" w:bidi="ar-SA"/>
        </w:rPr>
        <w:t>.2 施工进度计划</w:t>
      </w:r>
    </w:p>
    <w:p w14:paraId="3CCA769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7.2.2 施工进度计划的修订</w:t>
      </w:r>
    </w:p>
    <w:p w14:paraId="3A66B29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发包人和监理人在收到修订的施工进度计划后确认或提出修改意见的期限：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收到后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天内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696A4B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 开工</w:t>
      </w:r>
    </w:p>
    <w:p w14:paraId="7952D28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7.3.1 开工准备</w:t>
      </w:r>
    </w:p>
    <w:p w14:paraId="1E0D2C19">
      <w:pPr>
        <w:autoSpaceDE/>
        <w:autoSpaceDN/>
        <w:spacing w:line="360" w:lineRule="auto"/>
        <w:ind w:firstLine="645"/>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关于承包人提交</w:t>
      </w:r>
      <w:r>
        <w:rPr>
          <w:rFonts w:hint="eastAsia" w:asciiTheme="minorEastAsia" w:hAnsiTheme="minorEastAsia" w:eastAsiaTheme="minorEastAsia" w:cstheme="minorEastAsia"/>
          <w:color w:val="auto"/>
          <w:kern w:val="0"/>
          <w:sz w:val="24"/>
          <w:szCs w:val="24"/>
          <w:highlight w:val="none"/>
          <w:lang w:val="en-US" w:bidi="ar-SA"/>
        </w:rPr>
        <w:t>工程开工报审表的期限：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开工前3天内</w:t>
      </w:r>
      <w:r>
        <w:rPr>
          <w:rFonts w:hint="eastAsia" w:asciiTheme="minorEastAsia" w:hAnsiTheme="minorEastAsia" w:eastAsiaTheme="minorEastAsia" w:cstheme="minorEastAsia"/>
          <w:color w:val="auto"/>
          <w:kern w:val="2"/>
          <w:sz w:val="24"/>
          <w:szCs w:val="24"/>
          <w:highlight w:val="none"/>
          <w:lang w:val="en-US" w:bidi="ar-SA"/>
        </w:rPr>
        <w:t>。</w:t>
      </w:r>
    </w:p>
    <w:p w14:paraId="62AE3157">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关于发包人应完成的其他开工准备工作及期限：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96E263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关于承包人应完成的其他开工准备工作及期限：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3B1A3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7.3.2开工通知</w:t>
      </w:r>
    </w:p>
    <w:p w14:paraId="2D5157A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因发包人原因造成监理人未能在计划开工日期之日起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天内发出开工通知的，承包人有权提出价格调整要求，或者解除合同。</w:t>
      </w:r>
    </w:p>
    <w:bookmarkEnd w:id="164"/>
    <w:bookmarkEnd w:id="165"/>
    <w:bookmarkEnd w:id="166"/>
    <w:bookmarkEnd w:id="167"/>
    <w:bookmarkEnd w:id="168"/>
    <w:bookmarkEnd w:id="169"/>
    <w:bookmarkEnd w:id="170"/>
    <w:p w14:paraId="1DB7005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7.4 测量放线</w:t>
      </w:r>
    </w:p>
    <w:p w14:paraId="4C7316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7.4.1发包人通过监理人向承包人提供测量基准点、基准线和水准点及其书面资料的期限：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4C71E2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71" w:name="_Toc303539125"/>
      <w:bookmarkStart w:id="172" w:name="_Toc297123516"/>
      <w:bookmarkStart w:id="173" w:name="_Toc312677484"/>
      <w:bookmarkStart w:id="174" w:name="_Toc300934968"/>
      <w:bookmarkStart w:id="175" w:name="_Toc312678010"/>
      <w:bookmarkStart w:id="176" w:name="_Toc297216175"/>
      <w:bookmarkStart w:id="177" w:name="_Toc304295546"/>
      <w:r>
        <w:rPr>
          <w:rFonts w:hint="eastAsia" w:asciiTheme="minorEastAsia" w:hAnsiTheme="minorEastAsia" w:eastAsiaTheme="minorEastAsia" w:cstheme="minorEastAsia"/>
          <w:color w:val="auto"/>
          <w:kern w:val="2"/>
          <w:sz w:val="24"/>
          <w:szCs w:val="24"/>
          <w:highlight w:val="none"/>
          <w:lang w:val="en-US" w:bidi="ar-SA"/>
        </w:rPr>
        <w:t>.5 工期延误</w:t>
      </w:r>
    </w:p>
    <w:bookmarkEnd w:id="171"/>
    <w:bookmarkEnd w:id="172"/>
    <w:bookmarkEnd w:id="173"/>
    <w:bookmarkEnd w:id="174"/>
    <w:bookmarkEnd w:id="175"/>
    <w:bookmarkEnd w:id="176"/>
    <w:bookmarkEnd w:id="177"/>
    <w:p w14:paraId="181B3DB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7.5.1 因发包人原因导致工期延误</w:t>
      </w:r>
    </w:p>
    <w:p w14:paraId="5391E8C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因发包人原因导致工期延误的</w:t>
      </w:r>
      <w:r>
        <w:rPr>
          <w:rFonts w:hint="eastAsia" w:asciiTheme="minorEastAsia" w:hAnsiTheme="minorEastAsia" w:eastAsiaTheme="minorEastAsia" w:cstheme="minorEastAsia"/>
          <w:color w:val="auto"/>
          <w:kern w:val="2"/>
          <w:sz w:val="24"/>
          <w:szCs w:val="24"/>
          <w:highlight w:val="none"/>
          <w:lang w:val="en-US" w:eastAsia="zh-CN" w:bidi="ar-SA"/>
        </w:rPr>
        <w:t>将由发包人承担相应违约责任</w:t>
      </w:r>
      <w:r>
        <w:rPr>
          <w:rFonts w:hint="eastAsia" w:asciiTheme="minorEastAsia" w:hAnsiTheme="minorEastAsia" w:eastAsiaTheme="minorEastAsia" w:cstheme="minorEastAsia"/>
          <w:color w:val="auto"/>
          <w:kern w:val="2"/>
          <w:sz w:val="24"/>
          <w:szCs w:val="24"/>
          <w:highlight w:val="none"/>
          <w:lang w:val="en-US" w:bidi="ar-SA"/>
        </w:rPr>
        <w:t>。</w:t>
      </w:r>
    </w:p>
    <w:p w14:paraId="679D3C0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78" w:name="_Toc312678012"/>
      <w:bookmarkStart w:id="179" w:name="_Toc312677486"/>
      <w:bookmarkStart w:id="180" w:name="_Toc318581169"/>
      <w:bookmarkStart w:id="181" w:name="_Toc303539127"/>
      <w:bookmarkStart w:id="182" w:name="_Toc304295548"/>
      <w:bookmarkStart w:id="183" w:name="_Toc297216177"/>
      <w:bookmarkStart w:id="184" w:name="_Toc300934970"/>
      <w:bookmarkStart w:id="185" w:name="_Toc297123518"/>
      <w:r>
        <w:rPr>
          <w:rFonts w:hint="eastAsia" w:asciiTheme="minorEastAsia" w:hAnsiTheme="minorEastAsia" w:eastAsiaTheme="minorEastAsia" w:cstheme="minorEastAsia"/>
          <w:color w:val="auto"/>
          <w:kern w:val="2"/>
          <w:sz w:val="24"/>
          <w:szCs w:val="24"/>
          <w:highlight w:val="none"/>
          <w:lang w:val="en-US" w:bidi="ar-SA"/>
        </w:rPr>
        <w:t>.5.2 因承包人原因导致工期延误</w:t>
      </w:r>
    </w:p>
    <w:bookmarkEnd w:id="178"/>
    <w:bookmarkEnd w:id="179"/>
    <w:bookmarkEnd w:id="180"/>
    <w:p w14:paraId="03959B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因</w:t>
      </w:r>
      <w:bookmarkStart w:id="186" w:name="_Toc312677487"/>
      <w:bookmarkStart w:id="187" w:name="_Toc312678013"/>
      <w:bookmarkStart w:id="188" w:name="_Toc318581170"/>
      <w:r>
        <w:rPr>
          <w:rFonts w:hint="eastAsia" w:asciiTheme="minorEastAsia" w:hAnsiTheme="minorEastAsia" w:eastAsiaTheme="minorEastAsia" w:cstheme="minorEastAsia"/>
          <w:color w:val="auto"/>
          <w:kern w:val="2"/>
          <w:sz w:val="24"/>
          <w:szCs w:val="24"/>
          <w:highlight w:val="none"/>
          <w:lang w:val="en-US" w:bidi="ar-SA"/>
        </w:rPr>
        <w:t>承包人原因造成工期延误，逾期竣工违约金的计算方法为：</w:t>
      </w:r>
    </w:p>
    <w:p w14:paraId="242A887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工期延误按合同总价的千分之</w:t>
      </w:r>
      <w:r>
        <w:rPr>
          <w:rFonts w:hint="eastAsia" w:asciiTheme="minorEastAsia" w:hAnsiTheme="minorEastAsia" w:eastAsiaTheme="minorEastAsia" w:cstheme="minorEastAsia"/>
          <w:color w:val="auto"/>
          <w:kern w:val="2"/>
          <w:sz w:val="24"/>
          <w:szCs w:val="24"/>
          <w:highlight w:val="none"/>
          <w:u w:val="single"/>
          <w:lang w:val="en-US" w:eastAsia="zh-CN" w:bidi="ar-SA"/>
        </w:rPr>
        <w:t>五</w:t>
      </w:r>
      <w:r>
        <w:rPr>
          <w:rFonts w:hint="eastAsia" w:asciiTheme="minorEastAsia" w:hAnsiTheme="minorEastAsia" w:eastAsiaTheme="minorEastAsia" w:cstheme="minorEastAsia"/>
          <w:color w:val="auto"/>
          <w:kern w:val="2"/>
          <w:sz w:val="24"/>
          <w:szCs w:val="24"/>
          <w:highlight w:val="none"/>
          <w:u w:val="single"/>
          <w:lang w:val="en-US" w:bidi="ar-SA"/>
        </w:rPr>
        <w:t>/天处罚承包人</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bookmarkEnd w:id="181"/>
      <w:bookmarkEnd w:id="182"/>
      <w:bookmarkEnd w:id="183"/>
      <w:bookmarkEnd w:id="184"/>
      <w:bookmarkEnd w:id="185"/>
      <w:bookmarkEnd w:id="186"/>
      <w:bookmarkEnd w:id="187"/>
    </w:p>
    <w:bookmarkEnd w:id="188"/>
    <w:p w14:paraId="62D7602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因承包人原因造成工期延误，逾</w:t>
      </w:r>
      <w:bookmarkStart w:id="189" w:name="_Toc312678014"/>
      <w:bookmarkStart w:id="190" w:name="_Toc318581171"/>
      <w:r>
        <w:rPr>
          <w:rFonts w:hint="eastAsia" w:asciiTheme="minorEastAsia" w:hAnsiTheme="minorEastAsia" w:eastAsiaTheme="minorEastAsia" w:cstheme="minorEastAsia"/>
          <w:color w:val="auto"/>
          <w:kern w:val="2"/>
          <w:sz w:val="24"/>
          <w:szCs w:val="24"/>
          <w:highlight w:val="none"/>
          <w:lang w:val="en-US" w:bidi="ar-SA"/>
        </w:rPr>
        <w:t>期竣工违约金的上限：</w:t>
      </w:r>
      <w:r>
        <w:rPr>
          <w:rFonts w:hint="eastAsia" w:asciiTheme="minorEastAsia" w:hAnsiTheme="minorEastAsia" w:eastAsiaTheme="minorEastAsia" w:cstheme="minorEastAsia"/>
          <w:color w:val="auto"/>
          <w:kern w:val="2"/>
          <w:sz w:val="24"/>
          <w:szCs w:val="24"/>
          <w:highlight w:val="none"/>
          <w:u w:val="single"/>
          <w:lang w:val="en-US" w:bidi="ar-SA"/>
        </w:rPr>
        <w:t xml:space="preserve"> 总额不超过合同价款的10%</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89"/>
    <w:bookmarkEnd w:id="190"/>
    <w:p w14:paraId="54A4378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91" w:name="_Toc304295549"/>
      <w:bookmarkStart w:id="192" w:name="_Toc300934971"/>
      <w:bookmarkStart w:id="193" w:name="_Toc297216178"/>
      <w:bookmarkStart w:id="194" w:name="_Toc312678015"/>
      <w:bookmarkStart w:id="195" w:name="_Toc297123519"/>
      <w:bookmarkStart w:id="196" w:name="_Toc303539128"/>
      <w:r>
        <w:rPr>
          <w:rFonts w:hint="eastAsia" w:asciiTheme="minorEastAsia" w:hAnsiTheme="minorEastAsia" w:eastAsiaTheme="minorEastAsia" w:cstheme="minorEastAsia"/>
          <w:color w:val="auto"/>
          <w:kern w:val="2"/>
          <w:sz w:val="24"/>
          <w:szCs w:val="24"/>
          <w:highlight w:val="none"/>
          <w:lang w:val="en-US" w:bidi="ar-SA"/>
        </w:rPr>
        <w:t>.6 不</w:t>
      </w:r>
      <w:bookmarkEnd w:id="191"/>
      <w:bookmarkEnd w:id="192"/>
      <w:bookmarkEnd w:id="193"/>
      <w:bookmarkEnd w:id="194"/>
      <w:bookmarkEnd w:id="195"/>
      <w:bookmarkEnd w:id="196"/>
      <w:r>
        <w:rPr>
          <w:rFonts w:hint="eastAsia" w:asciiTheme="minorEastAsia" w:hAnsiTheme="minorEastAsia" w:eastAsiaTheme="minorEastAsia" w:cstheme="minorEastAsia"/>
          <w:color w:val="auto"/>
          <w:kern w:val="2"/>
          <w:sz w:val="24"/>
          <w:szCs w:val="24"/>
          <w:highlight w:val="none"/>
          <w:lang w:val="en-US" w:bidi="ar-SA"/>
        </w:rPr>
        <w:t>利物质条件</w:t>
      </w:r>
    </w:p>
    <w:p w14:paraId="3357E84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197" w:name="_Toc303539129"/>
      <w:bookmarkStart w:id="198" w:name="_Toc318581172"/>
      <w:bookmarkStart w:id="199" w:name="_Toc304295550"/>
      <w:bookmarkStart w:id="200" w:name="_Toc312678016"/>
      <w:bookmarkStart w:id="201" w:name="_Toc297123520"/>
      <w:bookmarkStart w:id="202" w:name="_Toc300934972"/>
      <w:bookmarkStart w:id="203" w:name="_Toc297216179"/>
      <w:r>
        <w:rPr>
          <w:rFonts w:hint="eastAsia" w:asciiTheme="minorEastAsia" w:hAnsiTheme="minorEastAsia" w:eastAsiaTheme="minorEastAsia" w:cstheme="minorEastAsia"/>
          <w:color w:val="auto"/>
          <w:kern w:val="2"/>
          <w:sz w:val="24"/>
          <w:szCs w:val="24"/>
          <w:highlight w:val="none"/>
          <w:lang w:val="en-US" w:bidi="ar-SA"/>
        </w:rPr>
        <w:t>不利物质条件的其他情形和有关约定：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无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97"/>
    <w:bookmarkEnd w:id="198"/>
    <w:bookmarkEnd w:id="199"/>
    <w:bookmarkEnd w:id="200"/>
    <w:bookmarkEnd w:id="201"/>
    <w:bookmarkEnd w:id="202"/>
    <w:bookmarkEnd w:id="203"/>
    <w:p w14:paraId="78010A3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204" w:name="_Toc303539130"/>
      <w:bookmarkStart w:id="205" w:name="_Toc312678017"/>
      <w:bookmarkStart w:id="206" w:name="_Toc297123521"/>
      <w:bookmarkStart w:id="207" w:name="_Toc297216180"/>
      <w:bookmarkStart w:id="208" w:name="_Toc300934973"/>
      <w:bookmarkStart w:id="209" w:name="_Toc304295551"/>
      <w:r>
        <w:rPr>
          <w:rFonts w:hint="eastAsia" w:asciiTheme="minorEastAsia" w:hAnsiTheme="minorEastAsia" w:eastAsiaTheme="minorEastAsia" w:cstheme="minorEastAsia"/>
          <w:color w:val="auto"/>
          <w:kern w:val="2"/>
          <w:sz w:val="24"/>
          <w:szCs w:val="24"/>
          <w:highlight w:val="none"/>
          <w:lang w:val="en-US" w:bidi="ar-SA"/>
        </w:rPr>
        <w:t>.7异常恶劣的气候条件</w:t>
      </w:r>
    </w:p>
    <w:bookmarkEnd w:id="204"/>
    <w:bookmarkEnd w:id="205"/>
    <w:bookmarkEnd w:id="206"/>
    <w:bookmarkEnd w:id="207"/>
    <w:bookmarkEnd w:id="208"/>
    <w:bookmarkEnd w:id="209"/>
    <w:p w14:paraId="409F9BD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发包人和承包人同意以下情形视为异常恶劣的气候条件：</w:t>
      </w:r>
    </w:p>
    <w:p w14:paraId="689FB1D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E21A2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652BD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3473EB">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7.9 提前竣工的奖励</w:t>
      </w:r>
    </w:p>
    <w:p w14:paraId="7A04E13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7.9.2提前竣工的奖励：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9FABC7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10" w:name="_Toc351203640"/>
      <w:r>
        <w:rPr>
          <w:rFonts w:hint="eastAsia" w:asciiTheme="minorEastAsia" w:hAnsiTheme="minorEastAsia" w:eastAsiaTheme="minorEastAsia" w:cstheme="minorEastAsia"/>
          <w:b w:val="0"/>
          <w:bCs/>
          <w:color w:val="auto"/>
          <w:kern w:val="2"/>
          <w:sz w:val="24"/>
          <w:szCs w:val="24"/>
          <w:highlight w:val="none"/>
          <w:lang w:val="en-US" w:eastAsia="zh-CN" w:bidi="ar-SA"/>
        </w:rPr>
        <w:t>8. 材料与设备</w:t>
      </w:r>
      <w:bookmarkEnd w:id="210"/>
    </w:p>
    <w:bookmarkEnd w:id="145"/>
    <w:bookmarkEnd w:id="146"/>
    <w:bookmarkEnd w:id="147"/>
    <w:bookmarkEnd w:id="148"/>
    <w:bookmarkEnd w:id="149"/>
    <w:bookmarkEnd w:id="150"/>
    <w:bookmarkEnd w:id="151"/>
    <w:bookmarkEnd w:id="152"/>
    <w:bookmarkEnd w:id="153"/>
    <w:bookmarkEnd w:id="154"/>
    <w:p w14:paraId="5E638EB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w:t>
      </w:r>
      <w:bookmarkStart w:id="211" w:name="_Toc300934979"/>
      <w:bookmarkStart w:id="212" w:name="_Toc280868654"/>
      <w:bookmarkStart w:id="213" w:name="_Toc296891207"/>
      <w:bookmarkStart w:id="214" w:name="_Toc297216186"/>
      <w:bookmarkStart w:id="215" w:name="_Toc296890995"/>
      <w:bookmarkStart w:id="216" w:name="_Toc296503167"/>
      <w:bookmarkStart w:id="217" w:name="_Toc304295556"/>
      <w:bookmarkStart w:id="218" w:name="_Toc297120467"/>
      <w:bookmarkStart w:id="219" w:name="_Toc297123527"/>
      <w:bookmarkStart w:id="220" w:name="_Toc292559877"/>
      <w:bookmarkStart w:id="221" w:name="_Toc296347166"/>
      <w:bookmarkStart w:id="222" w:name="_Toc292559372"/>
      <w:bookmarkStart w:id="223" w:name="_Toc296346668"/>
      <w:bookmarkStart w:id="224" w:name="_Toc296944506"/>
      <w:bookmarkStart w:id="225" w:name="_Toc312677493"/>
      <w:bookmarkStart w:id="226" w:name="_Toc303539136"/>
      <w:bookmarkStart w:id="227" w:name="_Toc312678019"/>
      <w:bookmarkStart w:id="228" w:name="_Toc297048353"/>
      <w:bookmarkStart w:id="229" w:name="_Toc280868655"/>
      <w:bookmarkStart w:id="230" w:name="_Toc267251424"/>
      <w:bookmarkStart w:id="231" w:name="_Toc280868656"/>
      <w:r>
        <w:rPr>
          <w:rFonts w:hint="eastAsia" w:asciiTheme="minorEastAsia" w:hAnsiTheme="minorEastAsia" w:eastAsiaTheme="minorEastAsia" w:cstheme="minorEastAsia"/>
          <w:color w:val="auto"/>
          <w:kern w:val="2"/>
          <w:sz w:val="24"/>
          <w:szCs w:val="24"/>
          <w:highlight w:val="none"/>
          <w:lang w:val="en-US" w:bidi="ar-SA"/>
        </w:rPr>
        <w:t>.4材料与工程设备的保管与使用</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7EFFC0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w:t>
      </w:r>
      <w:bookmarkStart w:id="232" w:name="_Toc292559878"/>
      <w:bookmarkStart w:id="233" w:name="_Toc292559373"/>
      <w:bookmarkStart w:id="234" w:name="_Toc297216187"/>
      <w:bookmarkStart w:id="235" w:name="_Toc318581173"/>
      <w:bookmarkStart w:id="236" w:name="_Toc296944507"/>
      <w:bookmarkStart w:id="237" w:name="_Toc303539137"/>
      <w:bookmarkStart w:id="238" w:name="_Toc297123528"/>
      <w:bookmarkStart w:id="239" w:name="_Toc296890996"/>
      <w:bookmarkStart w:id="240" w:name="_Toc297120468"/>
      <w:bookmarkStart w:id="241" w:name="_Toc300934980"/>
      <w:bookmarkStart w:id="242" w:name="_Toc304295557"/>
      <w:bookmarkStart w:id="243" w:name="_Toc296891208"/>
      <w:bookmarkStart w:id="244" w:name="_Toc297048354"/>
      <w:bookmarkStart w:id="245" w:name="_Toc296503168"/>
      <w:bookmarkStart w:id="246" w:name="_Toc296346669"/>
      <w:bookmarkStart w:id="247" w:name="_Toc312678020"/>
      <w:bookmarkStart w:id="248" w:name="_Toc312677494"/>
      <w:bookmarkStart w:id="249" w:name="_Toc296347167"/>
      <w:r>
        <w:rPr>
          <w:rFonts w:hint="eastAsia" w:asciiTheme="minorEastAsia" w:hAnsiTheme="minorEastAsia" w:eastAsiaTheme="minorEastAsia" w:cstheme="minorEastAsia"/>
          <w:color w:val="auto"/>
          <w:kern w:val="2"/>
          <w:sz w:val="24"/>
          <w:szCs w:val="24"/>
          <w:highlight w:val="none"/>
          <w:lang w:val="en-US" w:bidi="ar-SA"/>
        </w:rPr>
        <w:t>.4.1发包人供应的材料设备的保管费用的承担：</w:t>
      </w:r>
      <w:r>
        <w:rPr>
          <w:rFonts w:hint="eastAsia" w:asciiTheme="minorEastAsia" w:hAnsiTheme="minorEastAsia" w:eastAsiaTheme="minorEastAsia" w:cstheme="minorEastAsia"/>
          <w:color w:val="auto"/>
          <w:kern w:val="2"/>
          <w:sz w:val="24"/>
          <w:szCs w:val="24"/>
          <w:highlight w:val="none"/>
          <w:u w:val="single"/>
          <w:lang w:val="en-US" w:bidi="ar-SA"/>
        </w:rPr>
        <w:t xml:space="preserve"> 由承包人承</w:t>
      </w:r>
      <w:r>
        <w:rPr>
          <w:rFonts w:hint="eastAsia" w:asciiTheme="minorEastAsia" w:hAnsiTheme="minorEastAsia" w:eastAsiaTheme="minorEastAsia" w:cstheme="minorEastAsia"/>
          <w:color w:val="auto"/>
          <w:kern w:val="2"/>
          <w:sz w:val="24"/>
          <w:szCs w:val="24"/>
          <w:highlight w:val="none"/>
          <w:lang w:val="en-US" w:bidi="ar-SA"/>
        </w:rPr>
        <w:t>担。</w:t>
      </w:r>
      <w:bookmarkEnd w:id="232"/>
      <w:bookmarkEnd w:id="233"/>
    </w:p>
    <w:p w14:paraId="553D4ED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8.6 样品</w:t>
      </w:r>
    </w:p>
    <w:p w14:paraId="23CB6C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8.6.1</w:t>
      </w:r>
      <w:r>
        <w:rPr>
          <w:rFonts w:hint="eastAsia" w:asciiTheme="minorEastAsia" w:hAnsiTheme="minorEastAsia" w:eastAsiaTheme="minorEastAsia" w:cstheme="minorEastAsia"/>
          <w:color w:val="auto"/>
          <w:kern w:val="0"/>
          <w:sz w:val="24"/>
          <w:szCs w:val="24"/>
          <w:highlight w:val="none"/>
          <w:lang w:val="en-US" w:bidi="ar-SA"/>
        </w:rPr>
        <w:tab/>
      </w:r>
      <w:r>
        <w:rPr>
          <w:rFonts w:hint="eastAsia" w:asciiTheme="minorEastAsia" w:hAnsiTheme="minorEastAsia" w:eastAsiaTheme="minorEastAsia" w:cstheme="minorEastAsia"/>
          <w:color w:val="auto"/>
          <w:kern w:val="0"/>
          <w:sz w:val="24"/>
          <w:szCs w:val="24"/>
          <w:highlight w:val="none"/>
          <w:lang w:val="en-US" w:bidi="ar-SA"/>
        </w:rPr>
        <w:t>样品的报送与封存</w:t>
      </w:r>
    </w:p>
    <w:p w14:paraId="29DEF26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需要承包人报送样品的材料或工程设备，样品的种类、名称、规格、数量要求：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按发包人需求确定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C39E1E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8.8 施工设备和临时设施</w:t>
      </w:r>
    </w:p>
    <w:p w14:paraId="18088E9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8.8.1 承包人提供的施工设备和临时设施</w:t>
      </w:r>
    </w:p>
    <w:p w14:paraId="4F8AB37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关于修建临时设施费用承担的约定：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40FBDAC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50" w:name="_Toc351203641"/>
      <w:r>
        <w:rPr>
          <w:rFonts w:hint="eastAsia" w:asciiTheme="minorEastAsia" w:hAnsiTheme="minorEastAsia" w:eastAsiaTheme="minorEastAsia" w:cstheme="minorEastAsia"/>
          <w:b w:val="0"/>
          <w:bCs/>
          <w:color w:val="auto"/>
          <w:kern w:val="2"/>
          <w:sz w:val="24"/>
          <w:szCs w:val="24"/>
          <w:highlight w:val="none"/>
          <w:lang w:val="en-US" w:eastAsia="zh-CN" w:bidi="ar-SA"/>
        </w:rPr>
        <w:t>9</w:t>
      </w:r>
      <w:bookmarkEnd w:id="229"/>
      <w:bookmarkEnd w:id="230"/>
      <w:bookmarkEnd w:id="231"/>
      <w:bookmarkStart w:id="251" w:name="_Toc312677495"/>
      <w:bookmarkStart w:id="252" w:name="_Toc303539139"/>
      <w:bookmarkStart w:id="253" w:name="_Toc304295559"/>
      <w:bookmarkStart w:id="254" w:name="_Toc300934982"/>
      <w:bookmarkStart w:id="255" w:name="_Toc312678021"/>
      <w:bookmarkStart w:id="256" w:name="_Toc297216192"/>
      <w:bookmarkStart w:id="257" w:name="_Toc297123533"/>
      <w:bookmarkStart w:id="258" w:name="_Toc296891213"/>
      <w:bookmarkStart w:id="259" w:name="_Toc267251428"/>
      <w:bookmarkStart w:id="260" w:name="_Toc296347172"/>
      <w:bookmarkStart w:id="261" w:name="_Toc267251427"/>
      <w:bookmarkStart w:id="262" w:name="_Toc292559883"/>
      <w:bookmarkStart w:id="263" w:name="_Toc296891001"/>
      <w:bookmarkStart w:id="264" w:name="_Toc292559378"/>
      <w:bookmarkStart w:id="265" w:name="_Toc296944512"/>
      <w:bookmarkStart w:id="266" w:name="_Toc296503173"/>
      <w:bookmarkStart w:id="267" w:name="_Toc296346674"/>
      <w:bookmarkStart w:id="268" w:name="_Toc297120473"/>
      <w:bookmarkStart w:id="269" w:name="_Toc297048359"/>
      <w:r>
        <w:rPr>
          <w:rFonts w:hint="eastAsia" w:asciiTheme="minorEastAsia" w:hAnsiTheme="minorEastAsia" w:eastAsiaTheme="minorEastAsia" w:cstheme="minorEastAsia"/>
          <w:b w:val="0"/>
          <w:bCs/>
          <w:color w:val="auto"/>
          <w:kern w:val="2"/>
          <w:sz w:val="24"/>
          <w:szCs w:val="24"/>
          <w:highlight w:val="none"/>
          <w:lang w:val="en-US" w:eastAsia="zh-CN" w:bidi="ar-SA"/>
        </w:rPr>
        <w:t>. 试验与检验</w:t>
      </w:r>
      <w:bookmarkEnd w:id="250"/>
    </w:p>
    <w:bookmarkEnd w:id="251"/>
    <w:bookmarkEnd w:id="252"/>
    <w:bookmarkEnd w:id="253"/>
    <w:bookmarkEnd w:id="254"/>
    <w:bookmarkEnd w:id="255"/>
    <w:bookmarkEnd w:id="256"/>
    <w:bookmarkEnd w:id="257"/>
    <w:p w14:paraId="3F84D4D5">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9</w:t>
      </w:r>
      <w:bookmarkStart w:id="270" w:name="_Toc312678022"/>
      <w:bookmarkStart w:id="271" w:name="_Toc304295560"/>
      <w:bookmarkStart w:id="272" w:name="_Toc300934983"/>
      <w:bookmarkStart w:id="273" w:name="_Toc312677496"/>
      <w:bookmarkStart w:id="274" w:name="_Toc297123534"/>
      <w:bookmarkStart w:id="275" w:name="_Toc303539140"/>
      <w:bookmarkStart w:id="276" w:name="_Toc297216193"/>
      <w:r>
        <w:rPr>
          <w:rFonts w:hint="eastAsia" w:asciiTheme="minorEastAsia" w:hAnsiTheme="minorEastAsia" w:eastAsiaTheme="minorEastAsia" w:cstheme="minorEastAsia"/>
          <w:color w:val="auto"/>
          <w:kern w:val="2"/>
          <w:sz w:val="24"/>
          <w:szCs w:val="24"/>
          <w:highlight w:val="none"/>
          <w:lang w:val="en-US" w:bidi="ar-SA"/>
        </w:rPr>
        <w:t>.1试验设备与试验人员</w:t>
      </w:r>
    </w:p>
    <w:bookmarkEnd w:id="270"/>
    <w:bookmarkEnd w:id="271"/>
    <w:bookmarkEnd w:id="272"/>
    <w:bookmarkEnd w:id="273"/>
    <w:bookmarkEnd w:id="274"/>
    <w:bookmarkEnd w:id="275"/>
    <w:bookmarkEnd w:id="276"/>
    <w:p w14:paraId="6939502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9</w:t>
      </w:r>
      <w:bookmarkStart w:id="277" w:name="_Toc300934984"/>
      <w:bookmarkStart w:id="278" w:name="_Toc312678023"/>
      <w:bookmarkStart w:id="279" w:name="_Toc312677497"/>
      <w:bookmarkStart w:id="280" w:name="_Toc303539141"/>
      <w:bookmarkStart w:id="281" w:name="_Toc304295561"/>
      <w:bookmarkStart w:id="282" w:name="_Toc297216194"/>
      <w:bookmarkStart w:id="283" w:name="_Toc297123535"/>
      <w:bookmarkStart w:id="284" w:name="_Toc318581174"/>
      <w:r>
        <w:rPr>
          <w:rFonts w:hint="eastAsia" w:asciiTheme="minorEastAsia" w:hAnsiTheme="minorEastAsia" w:eastAsiaTheme="minorEastAsia" w:cstheme="minorEastAsia"/>
          <w:color w:val="auto"/>
          <w:kern w:val="2"/>
          <w:sz w:val="24"/>
          <w:szCs w:val="24"/>
          <w:highlight w:val="none"/>
          <w:lang w:val="en-US" w:bidi="ar-SA"/>
        </w:rPr>
        <w:t>.1.2 试验设备</w:t>
      </w:r>
    </w:p>
    <w:p w14:paraId="091A91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施工现场需要配置的试验场所：</w:t>
      </w:r>
      <w:bookmarkEnd w:id="277"/>
      <w:bookmarkEnd w:id="278"/>
      <w:bookmarkEnd w:id="279"/>
      <w:bookmarkEnd w:id="280"/>
      <w:bookmarkEnd w:id="281"/>
      <w:bookmarkEnd w:id="282"/>
      <w:bookmarkEnd w:id="283"/>
      <w:bookmarkStart w:id="285" w:name="_Toc312677498"/>
      <w:bookmarkStart w:id="286" w:name="_Toc304295562"/>
      <w:bookmarkStart w:id="287" w:name="_Toc312678024"/>
      <w:bookmarkStart w:id="288" w:name="_Toc297216195"/>
      <w:bookmarkStart w:id="289" w:name="_Toc303539142"/>
      <w:bookmarkStart w:id="290" w:name="_Toc300934985"/>
      <w:bookmarkStart w:id="291" w:name="_Toc297123536"/>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32609A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施工现场需要配备的试验设备：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C7DB3A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施工现场需要具备的其他试验条件：</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lang w:val="en-US" w:bidi="ar-SA"/>
        </w:rPr>
        <w:t>。</w:t>
      </w:r>
    </w:p>
    <w:p w14:paraId="3B099EC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9.4 现场工艺试验 </w:t>
      </w:r>
    </w:p>
    <w:p w14:paraId="2F2622C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现场工艺试验的有关约定：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284"/>
    <w:bookmarkEnd w:id="285"/>
    <w:bookmarkEnd w:id="286"/>
    <w:bookmarkEnd w:id="287"/>
    <w:bookmarkEnd w:id="288"/>
    <w:bookmarkEnd w:id="289"/>
    <w:bookmarkEnd w:id="290"/>
    <w:bookmarkEnd w:id="291"/>
    <w:p w14:paraId="2005BAC1">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92" w:name="_Toc351203642"/>
      <w:r>
        <w:rPr>
          <w:rFonts w:hint="eastAsia" w:asciiTheme="minorEastAsia" w:hAnsiTheme="minorEastAsia" w:eastAsiaTheme="minorEastAsia" w:cstheme="minorEastAsia"/>
          <w:b w:val="0"/>
          <w:bCs/>
          <w:color w:val="auto"/>
          <w:kern w:val="2"/>
          <w:sz w:val="24"/>
          <w:szCs w:val="24"/>
          <w:highlight w:val="none"/>
          <w:lang w:val="en-US" w:eastAsia="zh-CN" w:bidi="ar-SA"/>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297216199"/>
      <w:bookmarkStart w:id="294" w:name="_Toc297123540"/>
      <w:bookmarkStart w:id="295" w:name="_Toc296891021"/>
      <w:bookmarkStart w:id="296" w:name="_Toc296346694"/>
      <w:bookmarkStart w:id="297" w:name="_Toc292559398"/>
      <w:bookmarkStart w:id="298" w:name="_Toc297048379"/>
      <w:bookmarkStart w:id="299" w:name="_Toc296347192"/>
      <w:bookmarkStart w:id="300" w:name="_Toc297120493"/>
      <w:bookmarkStart w:id="301" w:name="_Toc296944532"/>
      <w:bookmarkStart w:id="302" w:name="_Toc296503193"/>
      <w:bookmarkStart w:id="303" w:name="_Toc292559903"/>
      <w:bookmarkStart w:id="304" w:name="_Toc304295566"/>
      <w:bookmarkStart w:id="305" w:name="_Toc296891233"/>
      <w:bookmarkStart w:id="306" w:name="_Toc300934989"/>
      <w:bookmarkStart w:id="307" w:name="_Toc303539146"/>
      <w:bookmarkStart w:id="308" w:name="_Toc312677499"/>
      <w:bookmarkStart w:id="309" w:name="_Toc312678025"/>
      <w:bookmarkStart w:id="310" w:name="_Toc267251437"/>
      <w:bookmarkStart w:id="311" w:name="_Toc267251441"/>
      <w:bookmarkStart w:id="312" w:name="_Toc267251435"/>
      <w:bookmarkStart w:id="313" w:name="_Toc267251440"/>
      <w:bookmarkStart w:id="314" w:name="_Toc267251433"/>
      <w:bookmarkStart w:id="315" w:name="_Toc267251439"/>
      <w:bookmarkStart w:id="316" w:name="_Toc267251442"/>
      <w:r>
        <w:rPr>
          <w:rFonts w:hint="eastAsia" w:asciiTheme="minorEastAsia" w:hAnsiTheme="minorEastAsia" w:eastAsiaTheme="minorEastAsia" w:cstheme="minorEastAsia"/>
          <w:b w:val="0"/>
          <w:bCs/>
          <w:color w:val="auto"/>
          <w:kern w:val="2"/>
          <w:sz w:val="24"/>
          <w:szCs w:val="24"/>
          <w:highlight w:val="none"/>
          <w:lang w:val="en-US" w:eastAsia="zh-CN" w:bidi="ar-SA"/>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5C2E0FE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317" w:name="_Toc296891234"/>
      <w:bookmarkStart w:id="318" w:name="_Toc292559904"/>
      <w:bookmarkStart w:id="319" w:name="_Toc297120494"/>
      <w:bookmarkStart w:id="320" w:name="_Toc304295567"/>
      <w:bookmarkStart w:id="321" w:name="_Toc312677500"/>
      <w:bookmarkStart w:id="322" w:name="_Toc303539147"/>
      <w:bookmarkStart w:id="323" w:name="_Toc312678026"/>
      <w:bookmarkStart w:id="324" w:name="_Toc292559399"/>
      <w:bookmarkStart w:id="325" w:name="_Toc297216200"/>
      <w:bookmarkStart w:id="326" w:name="_Toc297048380"/>
      <w:bookmarkStart w:id="327" w:name="_Toc296503194"/>
      <w:bookmarkStart w:id="328" w:name="_Toc296891022"/>
      <w:bookmarkStart w:id="329" w:name="_Toc296347193"/>
      <w:bookmarkStart w:id="330" w:name="_Toc296346695"/>
      <w:bookmarkStart w:id="331" w:name="_Toc296944533"/>
      <w:bookmarkStart w:id="332" w:name="_Toc297123541"/>
      <w:bookmarkStart w:id="333" w:name="_Toc300934990"/>
      <w:r>
        <w:rPr>
          <w:rFonts w:hint="eastAsia" w:asciiTheme="minorEastAsia" w:hAnsiTheme="minorEastAsia" w:eastAsiaTheme="minorEastAsia" w:cstheme="minorEastAsia"/>
          <w:color w:val="auto"/>
          <w:kern w:val="2"/>
          <w:sz w:val="24"/>
          <w:szCs w:val="24"/>
          <w:highlight w:val="none"/>
          <w:lang w:val="en-US" w:bidi="ar-SA"/>
        </w:rPr>
        <w:t>0.1变更的范围</w:t>
      </w:r>
    </w:p>
    <w:p w14:paraId="526B017F">
      <w:pPr>
        <w:pStyle w:val="45"/>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关于变更的范围的约定：</w:t>
      </w:r>
      <w:r>
        <w:rPr>
          <w:rFonts w:hint="eastAsia" w:asciiTheme="minorEastAsia" w:hAnsiTheme="minorEastAsia" w:eastAsiaTheme="minorEastAsia" w:cstheme="minorEastAsia"/>
          <w:color w:val="auto"/>
          <w:sz w:val="24"/>
          <w:szCs w:val="24"/>
          <w:highlight w:val="none"/>
          <w:u w:val="single"/>
        </w:rPr>
        <w:t xml:space="preserve"> </w:t>
      </w:r>
      <w:r>
        <w:rPr>
          <w:rStyle w:val="26"/>
          <w:rFonts w:hint="eastAsia" w:asciiTheme="minorEastAsia" w:hAnsiTheme="minorEastAsia" w:eastAsiaTheme="minorEastAsia" w:cstheme="minorEastAsia"/>
          <w:color w:val="auto"/>
          <w:sz w:val="24"/>
          <w:szCs w:val="24"/>
          <w:highlight w:val="none"/>
          <w:u w:val="single"/>
        </w:rPr>
        <w:t xml:space="preserve">（1）增加或减少合同中任何工作，或追加额外的工作；（2）取消合同中任何工作，但转由他人实施的工作除外；（3）改变合同中任何工作的质量标准或其他特性；（4）改变工程的基线、标高、位置和尺寸；（5）改变工程的时间安排或实施顺序  </w:t>
      </w:r>
      <w:r>
        <w:rPr>
          <w:rStyle w:val="26"/>
          <w:rFonts w:hint="eastAsia" w:asciiTheme="minorEastAsia" w:hAnsiTheme="minorEastAsia" w:eastAsiaTheme="minorEastAsia" w:cstheme="minorEastAsia"/>
          <w:color w:val="auto"/>
          <w:sz w:val="24"/>
          <w:szCs w:val="24"/>
          <w:highlight w:val="none"/>
        </w:rPr>
        <w:t>。</w:t>
      </w:r>
    </w:p>
    <w:p w14:paraId="7983DC5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10.4 变更估价</w:t>
      </w:r>
    </w:p>
    <w:p w14:paraId="516208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10.4.1 变更估价原则</w:t>
      </w:r>
    </w:p>
    <w:p w14:paraId="57BED913">
      <w:pPr>
        <w:pStyle w:val="45"/>
        <w:spacing w:line="360" w:lineRule="auto"/>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关于变更估价的约定:</w:t>
      </w:r>
      <w:r>
        <w:rPr>
          <w:rStyle w:val="26"/>
          <w:rFonts w:hint="eastAsia" w:asciiTheme="minorEastAsia" w:hAnsiTheme="minorEastAsia" w:eastAsiaTheme="minorEastAsia" w:cstheme="minorEastAsia"/>
          <w:color w:val="auto"/>
          <w:sz w:val="24"/>
          <w:szCs w:val="24"/>
          <w:highlight w:val="none"/>
          <w:u w:val="single"/>
        </w:rPr>
        <w:t>①合同中有相同或类似工程项目单价的，可以参照合同中相同或 类 似项目的综合单价计算确定；②合同中没有相同或类似工程项目综合单价的，由承包人根 据合同中约定的组价原则或参考“计价依据”提出适当的单价，经发包人或其委托的工程造价 咨询单位审定后，作为结算的依据；③由于清单项目中项目特征或工程内容发生部分变更的，应以原综合单价为基础，仅就变更部分相应定额子目调整综合单价；④上述重新组价的综合单价不能高于按巴州现行工程造价计价规则和计价依据规定计算的价格，并按中标时审定预算价和中标价间的下浮幅度下浮</w:t>
      </w:r>
      <w:r>
        <w:rPr>
          <w:rStyle w:val="26"/>
          <w:rFonts w:hint="eastAsia" w:asciiTheme="minorEastAsia" w:hAnsiTheme="minorEastAsia" w:eastAsiaTheme="minorEastAsia" w:cstheme="minorEastAsia"/>
          <w:color w:val="auto"/>
          <w:sz w:val="24"/>
          <w:szCs w:val="24"/>
          <w:highlight w:val="none"/>
        </w:rPr>
        <w:t>。</w:t>
      </w:r>
    </w:p>
    <w:p w14:paraId="6709D82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6347196"/>
      <w:bookmarkStart w:id="335" w:name="_Toc292559402"/>
      <w:bookmarkStart w:id="336" w:name="_Toc296891025"/>
      <w:bookmarkStart w:id="337" w:name="_Toc297120497"/>
      <w:bookmarkStart w:id="338" w:name="_Toc297123544"/>
      <w:bookmarkStart w:id="339" w:name="_Toc303539150"/>
      <w:bookmarkStart w:id="340" w:name="_Toc300934993"/>
      <w:bookmarkStart w:id="341" w:name="_Toc292559907"/>
      <w:bookmarkStart w:id="342" w:name="_Toc296891237"/>
      <w:bookmarkStart w:id="343" w:name="_Toc296503197"/>
      <w:bookmarkStart w:id="344" w:name="_Toc297048383"/>
      <w:bookmarkStart w:id="345" w:name="_Toc296944536"/>
      <w:bookmarkStart w:id="346" w:name="_Toc296346698"/>
      <w:bookmarkStart w:id="347" w:name="_Toc297216203"/>
      <w:bookmarkStart w:id="348" w:name="_Toc312678029"/>
      <w:bookmarkStart w:id="349" w:name="_Toc304295570"/>
      <w:bookmarkStart w:id="350" w:name="_Toc312677503"/>
      <w:r>
        <w:rPr>
          <w:rFonts w:hint="eastAsia" w:asciiTheme="minorEastAsia" w:hAnsiTheme="minorEastAsia" w:eastAsiaTheme="minorEastAsia" w:cstheme="minorEastAsia"/>
          <w:color w:val="auto"/>
          <w:kern w:val="2"/>
          <w:sz w:val="24"/>
          <w:szCs w:val="24"/>
          <w:highlight w:val="none"/>
          <w:lang w:val="en-US" w:bidi="ar-SA"/>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297048389"/>
      <w:bookmarkStart w:id="352" w:name="_Toc303539151"/>
      <w:bookmarkStart w:id="353" w:name="_Toc297216204"/>
      <w:bookmarkStart w:id="354" w:name="_Toc292559408"/>
      <w:bookmarkStart w:id="355" w:name="_Toc297123545"/>
      <w:bookmarkStart w:id="356" w:name="_Toc296346704"/>
      <w:bookmarkStart w:id="357" w:name="_Toc296503203"/>
      <w:bookmarkStart w:id="358" w:name="_Toc297120503"/>
      <w:bookmarkStart w:id="359" w:name="_Toc296891243"/>
      <w:bookmarkStart w:id="360" w:name="_Toc300934994"/>
      <w:bookmarkStart w:id="361" w:name="_Toc296347202"/>
      <w:bookmarkStart w:id="362" w:name="_Toc292559913"/>
      <w:bookmarkStart w:id="363" w:name="_Toc296891031"/>
      <w:bookmarkStart w:id="364" w:name="_Toc296944542"/>
      <w:r>
        <w:rPr>
          <w:rFonts w:hint="eastAsia" w:asciiTheme="minorEastAsia" w:hAnsiTheme="minorEastAsia" w:eastAsiaTheme="minorEastAsia" w:cstheme="minorEastAsia"/>
          <w:color w:val="auto"/>
          <w:kern w:val="2"/>
          <w:sz w:val="24"/>
          <w:szCs w:val="24"/>
          <w:highlight w:val="none"/>
          <w:lang w:val="en-US" w:bidi="ar-SA"/>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6501D35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监理人审查承包人合理化建议的期限：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收到合理化建议后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日内 </w:t>
      </w:r>
      <w:r>
        <w:rPr>
          <w:rFonts w:hint="eastAsia" w:asciiTheme="minorEastAsia" w:hAnsiTheme="minorEastAsia" w:eastAsiaTheme="minorEastAsia" w:cstheme="minorEastAsia"/>
          <w:color w:val="auto"/>
          <w:kern w:val="2"/>
          <w:sz w:val="24"/>
          <w:szCs w:val="24"/>
          <w:highlight w:val="none"/>
          <w:lang w:val="en-US" w:bidi="ar-SA"/>
        </w:rPr>
        <w:t>。</w:t>
      </w:r>
    </w:p>
    <w:p w14:paraId="7521581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发包人审批承包人合理化建议的期限：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收到合理化建议后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日内 </w:t>
      </w:r>
      <w:r>
        <w:rPr>
          <w:rFonts w:hint="eastAsia" w:asciiTheme="minorEastAsia" w:hAnsiTheme="minorEastAsia" w:eastAsiaTheme="minorEastAsia" w:cstheme="minorEastAsia"/>
          <w:color w:val="auto"/>
          <w:kern w:val="2"/>
          <w:sz w:val="24"/>
          <w:szCs w:val="24"/>
          <w:highlight w:val="none"/>
          <w:lang w:val="en-US" w:bidi="ar-SA"/>
        </w:rPr>
        <w:t>。</w:t>
      </w:r>
    </w:p>
    <w:p w14:paraId="6D06AA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承</w:t>
      </w:r>
      <w:bookmarkStart w:id="365" w:name="_Toc312678030"/>
      <w:bookmarkStart w:id="366" w:name="_Toc300934995"/>
      <w:bookmarkStart w:id="367" w:name="_Toc297120504"/>
      <w:bookmarkStart w:id="368" w:name="_Toc296346705"/>
      <w:bookmarkStart w:id="369" w:name="_Toc296347203"/>
      <w:bookmarkStart w:id="370" w:name="_Toc292559409"/>
      <w:bookmarkStart w:id="371" w:name="_Toc296891244"/>
      <w:bookmarkStart w:id="372" w:name="_Toc318581175"/>
      <w:bookmarkStart w:id="373" w:name="_Toc292559914"/>
      <w:bookmarkStart w:id="374" w:name="_Toc296503204"/>
      <w:bookmarkStart w:id="375" w:name="_Toc296891032"/>
      <w:bookmarkStart w:id="376" w:name="_Toc297048390"/>
      <w:bookmarkStart w:id="377" w:name="_Toc297123546"/>
      <w:bookmarkStart w:id="378" w:name="_Toc303539152"/>
      <w:bookmarkStart w:id="379" w:name="_Toc296944543"/>
      <w:bookmarkStart w:id="380" w:name="_Toc304295571"/>
      <w:bookmarkStart w:id="381" w:name="_Toc312677504"/>
      <w:bookmarkStart w:id="382" w:name="_Toc297216205"/>
      <w:r>
        <w:rPr>
          <w:rFonts w:hint="eastAsia" w:asciiTheme="minorEastAsia" w:hAnsiTheme="minorEastAsia" w:eastAsiaTheme="minorEastAsia" w:cstheme="minorEastAsia"/>
          <w:color w:val="auto"/>
          <w:kern w:val="2"/>
          <w:sz w:val="24"/>
          <w:szCs w:val="24"/>
          <w:highlight w:val="none"/>
          <w:lang w:val="en-US" w:bidi="ar-SA"/>
        </w:rPr>
        <w:t>包人提出的合理化建议降低了合同价格或者提高了工程经济效益的奖励的方法和金额为：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1CFE2FD3">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383" w:name="_Toc303539154"/>
      <w:bookmarkStart w:id="384" w:name="_Toc292559404"/>
      <w:bookmarkStart w:id="385" w:name="_Toc296347198"/>
      <w:bookmarkStart w:id="386" w:name="_Toc297216207"/>
      <w:bookmarkStart w:id="387" w:name="_Toc297120499"/>
      <w:bookmarkStart w:id="388" w:name="_Toc292559909"/>
      <w:bookmarkStart w:id="389" w:name="_Toc296944538"/>
      <w:bookmarkStart w:id="390" w:name="_Toc296891239"/>
      <w:bookmarkStart w:id="391" w:name="_Toc312678033"/>
      <w:bookmarkStart w:id="392" w:name="_Toc312677507"/>
      <w:bookmarkStart w:id="393" w:name="_Toc296891027"/>
      <w:bookmarkStart w:id="394" w:name="_Toc304295574"/>
      <w:bookmarkStart w:id="395" w:name="_Toc296346700"/>
      <w:bookmarkStart w:id="396" w:name="_Toc297123548"/>
      <w:bookmarkStart w:id="397" w:name="_Toc296503199"/>
      <w:bookmarkStart w:id="398" w:name="_Toc300934997"/>
      <w:bookmarkStart w:id="399" w:name="_Toc297048385"/>
      <w:r>
        <w:rPr>
          <w:rFonts w:hint="eastAsia" w:asciiTheme="minorEastAsia" w:hAnsiTheme="minorEastAsia" w:eastAsiaTheme="minorEastAsia" w:cstheme="minorEastAsia"/>
          <w:color w:val="auto"/>
          <w:kern w:val="2"/>
          <w:sz w:val="24"/>
          <w:szCs w:val="24"/>
          <w:highlight w:val="none"/>
          <w:lang w:val="en-US" w:bidi="ar-SA"/>
        </w:rPr>
        <w:t>0.7 暂估价</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0CC013A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暂</w:t>
      </w:r>
      <w:bookmarkStart w:id="400" w:name="_Toc318581176"/>
      <w:bookmarkStart w:id="401" w:name="_Toc312678034"/>
      <w:bookmarkStart w:id="402" w:name="_Toc312677508"/>
      <w:r>
        <w:rPr>
          <w:rFonts w:hint="eastAsia" w:asciiTheme="minorEastAsia" w:hAnsiTheme="minorEastAsia" w:eastAsiaTheme="minorEastAsia" w:cstheme="minorEastAsia"/>
          <w:color w:val="auto"/>
          <w:kern w:val="0"/>
          <w:sz w:val="24"/>
          <w:szCs w:val="24"/>
          <w:highlight w:val="none"/>
          <w:lang w:val="en-US" w:bidi="ar-SA"/>
        </w:rPr>
        <w:t>估价材料和工程设备的明细详见附件11：《</w:t>
      </w:r>
      <w:r>
        <w:rPr>
          <w:rFonts w:hint="eastAsia" w:asciiTheme="minorEastAsia" w:hAnsiTheme="minorEastAsia" w:eastAsiaTheme="minorEastAsia" w:cstheme="minorEastAsia"/>
          <w:color w:val="auto"/>
          <w:kern w:val="2"/>
          <w:sz w:val="24"/>
          <w:szCs w:val="24"/>
          <w:highlight w:val="none"/>
          <w:lang w:val="en-US" w:bidi="ar-SA"/>
        </w:rPr>
        <w:t>暂估价一览表》</w:t>
      </w:r>
      <w:r>
        <w:rPr>
          <w:rFonts w:hint="eastAsia" w:asciiTheme="minorEastAsia" w:hAnsiTheme="minorEastAsia" w:eastAsiaTheme="minorEastAsia" w:cstheme="minorEastAsia"/>
          <w:color w:val="auto"/>
          <w:kern w:val="0"/>
          <w:sz w:val="24"/>
          <w:szCs w:val="24"/>
          <w:highlight w:val="none"/>
          <w:lang w:val="en-US" w:bidi="ar-SA"/>
        </w:rPr>
        <w:t>。</w:t>
      </w:r>
    </w:p>
    <w:bookmarkEnd w:id="400"/>
    <w:bookmarkEnd w:id="401"/>
    <w:bookmarkEnd w:id="402"/>
    <w:p w14:paraId="0709412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403" w:name="_Toc318581177"/>
      <w:bookmarkStart w:id="404" w:name="_Toc312678035"/>
      <w:bookmarkStart w:id="405" w:name="_Toc312677509"/>
      <w:r>
        <w:rPr>
          <w:rFonts w:hint="eastAsia" w:asciiTheme="minorEastAsia" w:hAnsiTheme="minorEastAsia" w:eastAsiaTheme="minorEastAsia" w:cstheme="minorEastAsia"/>
          <w:color w:val="auto"/>
          <w:kern w:val="2"/>
          <w:sz w:val="24"/>
          <w:szCs w:val="24"/>
          <w:highlight w:val="none"/>
          <w:lang w:val="en-US" w:bidi="ar-SA"/>
        </w:rPr>
        <w:t>0.7.1 依法必须招标的暂估价项目</w:t>
      </w:r>
    </w:p>
    <w:bookmarkEnd w:id="403"/>
    <w:bookmarkEnd w:id="404"/>
    <w:bookmarkEnd w:id="405"/>
    <w:p w14:paraId="6B88FD4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对于依法必须招标的暂估价项目的确认和批准采取第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种方式确定。</w:t>
      </w:r>
    </w:p>
    <w:p w14:paraId="3844C3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10.7.2 不属于依法必须招标的暂估价项目</w:t>
      </w:r>
    </w:p>
    <w:p w14:paraId="484698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对于不属于依法必须招标的暂估价项目的确认和批准采取第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2 </w:t>
      </w:r>
      <w:r>
        <w:rPr>
          <w:rFonts w:hint="eastAsia" w:asciiTheme="minorEastAsia" w:hAnsiTheme="minorEastAsia" w:eastAsiaTheme="minorEastAsia" w:cstheme="minorEastAsia"/>
          <w:color w:val="auto"/>
          <w:kern w:val="2"/>
          <w:sz w:val="24"/>
          <w:szCs w:val="24"/>
          <w:highlight w:val="none"/>
          <w:lang w:val="en-US" w:bidi="ar-SA"/>
        </w:rPr>
        <w:t>种方式确定。</w:t>
      </w:r>
    </w:p>
    <w:p w14:paraId="353668B7">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第3种方式：</w:t>
      </w:r>
      <w:r>
        <w:rPr>
          <w:rFonts w:hint="eastAsia" w:asciiTheme="minorEastAsia" w:hAnsiTheme="minorEastAsia" w:eastAsiaTheme="minorEastAsia" w:cstheme="minorEastAsia"/>
          <w:color w:val="auto"/>
          <w:kern w:val="0"/>
          <w:sz w:val="24"/>
          <w:szCs w:val="24"/>
          <w:highlight w:val="none"/>
          <w:lang w:val="en-US" w:bidi="ar-SA"/>
        </w:rPr>
        <w:t>承包人直接实施的暂估价项目</w:t>
      </w:r>
    </w:p>
    <w:p w14:paraId="44E49B9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承包人直接实施的暂估价项目的约定：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E96EA1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10.8 暂列金额</w:t>
      </w:r>
    </w:p>
    <w:p w14:paraId="0A18F1A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合同当事人关于暂列金额使用的约定：</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07F1033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06" w:name="_Toc351203643"/>
      <w:r>
        <w:rPr>
          <w:rFonts w:hint="eastAsia" w:asciiTheme="minorEastAsia" w:hAnsiTheme="minorEastAsia" w:eastAsiaTheme="minorEastAsia" w:cstheme="minorEastAsia"/>
          <w:b w:val="0"/>
          <w:bCs/>
          <w:color w:val="auto"/>
          <w:kern w:val="2"/>
          <w:sz w:val="24"/>
          <w:szCs w:val="24"/>
          <w:highlight w:val="none"/>
          <w:lang w:val="en-US" w:eastAsia="zh-CN" w:bidi="ar-SA"/>
        </w:rPr>
        <w:t>11. 价格调整</w:t>
      </w:r>
      <w:bookmarkEnd w:id="406"/>
    </w:p>
    <w:p w14:paraId="14355ABF">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07" w:name="_Toc297216209"/>
      <w:bookmarkStart w:id="408" w:name="_Toc296503201"/>
      <w:bookmarkStart w:id="409" w:name="_Toc292559406"/>
      <w:bookmarkStart w:id="410" w:name="_Toc296891029"/>
      <w:bookmarkStart w:id="411" w:name="_Toc292559911"/>
      <w:bookmarkStart w:id="412" w:name="_Toc296346702"/>
      <w:bookmarkStart w:id="413" w:name="_Toc297048387"/>
      <w:bookmarkStart w:id="414" w:name="_Toc297123550"/>
      <w:bookmarkStart w:id="415" w:name="_Toc312678039"/>
      <w:bookmarkStart w:id="416" w:name="_Toc303539157"/>
      <w:bookmarkStart w:id="417" w:name="_Toc304295577"/>
      <w:bookmarkStart w:id="418" w:name="_Toc297120501"/>
      <w:bookmarkStart w:id="419" w:name="_Toc296891241"/>
      <w:bookmarkStart w:id="420" w:name="_Toc296944540"/>
      <w:bookmarkStart w:id="421" w:name="_Toc300935000"/>
      <w:bookmarkStart w:id="422" w:name="_Toc296347200"/>
      <w:r>
        <w:rPr>
          <w:rFonts w:hint="eastAsia" w:asciiTheme="minorEastAsia" w:hAnsiTheme="minorEastAsia" w:eastAsiaTheme="minorEastAsia" w:cstheme="minorEastAsia"/>
          <w:color w:val="auto"/>
          <w:kern w:val="2"/>
          <w:sz w:val="24"/>
          <w:szCs w:val="24"/>
          <w:highlight w:val="none"/>
          <w:lang w:val="en-US" w:bidi="ar-SA"/>
        </w:rPr>
        <w:t>11.1 市场价格波动引起的调整</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5C87B5E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市场价格波动是否调整合同价格的约定：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不予</w:t>
      </w:r>
      <w:r>
        <w:rPr>
          <w:rStyle w:val="26"/>
          <w:rFonts w:hint="eastAsia" w:asciiTheme="minorEastAsia" w:hAnsiTheme="minorEastAsia" w:eastAsiaTheme="minorEastAsia" w:cstheme="minorEastAsia"/>
          <w:color w:val="auto"/>
          <w:kern w:val="2"/>
          <w:sz w:val="24"/>
          <w:szCs w:val="24"/>
          <w:highlight w:val="none"/>
          <w:u w:val="single"/>
          <w:lang w:val="en-US" w:bidi="ar-SA"/>
        </w:rPr>
        <w:t>调整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BF1A01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因市场价格波动调整合同价格，采用以下第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种方式对合同价格进行调整：</w:t>
      </w:r>
    </w:p>
    <w:p w14:paraId="4BA0562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第1种方式：采用价格指数进行价格调整。</w:t>
      </w:r>
    </w:p>
    <w:p w14:paraId="62A4E00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关于各可调因子、定值和变值权重，以及基本价格指数及其来源的约定：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7FF4DA6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第2种方式：采用造价信息进行价格调整。</w:t>
      </w:r>
    </w:p>
    <w:p w14:paraId="5C9254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（2）关于基准价格的约定：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A4ACD3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%时，或材料单价跌幅以已标价工程量清单或预算书中载明材料单价为基础超过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17008CE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%时，材料单价涨幅以已标价工程量清单或预算书中载明材料单价为基础超过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6F6055C4">
      <w:pPr>
        <w:autoSpaceDE/>
        <w:autoSpaceDN/>
        <w:spacing w:line="360" w:lineRule="auto"/>
        <w:ind w:firstLine="64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3B1874C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第3种方式：其他价格调整方式：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10"/>
    <w:bookmarkEnd w:id="311"/>
    <w:bookmarkEnd w:id="312"/>
    <w:bookmarkEnd w:id="313"/>
    <w:bookmarkEnd w:id="314"/>
    <w:bookmarkEnd w:id="315"/>
    <w:p w14:paraId="2FC5807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23" w:name="_Toc296891033"/>
      <w:bookmarkStart w:id="424" w:name="_Toc297120505"/>
      <w:bookmarkStart w:id="425" w:name="_Toc296346706"/>
      <w:bookmarkStart w:id="426" w:name="_Toc296503205"/>
      <w:bookmarkStart w:id="427" w:name="_Toc297048391"/>
      <w:bookmarkStart w:id="428" w:name="_Toc296891245"/>
      <w:bookmarkStart w:id="429" w:name="_Toc296944544"/>
      <w:bookmarkStart w:id="430" w:name="_Toc296347204"/>
      <w:bookmarkStart w:id="431" w:name="_Toc292559410"/>
      <w:bookmarkStart w:id="432" w:name="_Toc292559915"/>
      <w:bookmarkStart w:id="433" w:name="_Toc351203644"/>
      <w:bookmarkStart w:id="434" w:name="_Toc297123552"/>
      <w:bookmarkStart w:id="435" w:name="_Toc304295579"/>
      <w:bookmarkStart w:id="436" w:name="_Toc312678040"/>
      <w:bookmarkStart w:id="437" w:name="_Toc303539159"/>
      <w:bookmarkStart w:id="438" w:name="_Toc297216211"/>
      <w:bookmarkStart w:id="439" w:name="_Toc300935002"/>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12. </w:t>
      </w:r>
      <w:bookmarkEnd w:id="423"/>
      <w:bookmarkEnd w:id="424"/>
      <w:bookmarkEnd w:id="425"/>
      <w:bookmarkEnd w:id="426"/>
      <w:bookmarkEnd w:id="427"/>
      <w:bookmarkEnd w:id="428"/>
      <w:bookmarkEnd w:id="429"/>
      <w:bookmarkEnd w:id="430"/>
      <w:bookmarkEnd w:id="431"/>
      <w:bookmarkEnd w:id="432"/>
      <w:r>
        <w:rPr>
          <w:rFonts w:hint="eastAsia" w:asciiTheme="minorEastAsia" w:hAnsiTheme="minorEastAsia" w:eastAsiaTheme="minorEastAsia" w:cstheme="minorEastAsia"/>
          <w:b w:val="0"/>
          <w:bCs/>
          <w:color w:val="auto"/>
          <w:kern w:val="2"/>
          <w:sz w:val="24"/>
          <w:szCs w:val="24"/>
          <w:highlight w:val="none"/>
          <w:lang w:val="en-US" w:eastAsia="zh-CN" w:bidi="ar-SA"/>
        </w:rPr>
        <w:t>合同价格、计量与支付</w:t>
      </w:r>
      <w:bookmarkEnd w:id="433"/>
    </w:p>
    <w:bookmarkEnd w:id="434"/>
    <w:bookmarkEnd w:id="435"/>
    <w:bookmarkEnd w:id="436"/>
    <w:bookmarkEnd w:id="437"/>
    <w:bookmarkEnd w:id="438"/>
    <w:bookmarkEnd w:id="439"/>
    <w:p w14:paraId="172BDCC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40" w:name="_Toc292559411"/>
      <w:bookmarkStart w:id="441" w:name="_Toc292559916"/>
      <w:bookmarkStart w:id="442" w:name="_Toc267251461"/>
      <w:bookmarkStart w:id="443" w:name="_Toc297048392"/>
      <w:bookmarkStart w:id="444" w:name="_Toc296891034"/>
      <w:bookmarkStart w:id="445" w:name="_Toc296944545"/>
      <w:bookmarkStart w:id="446" w:name="_Toc296891246"/>
      <w:bookmarkStart w:id="447" w:name="_Toc297120506"/>
      <w:bookmarkStart w:id="448" w:name="_Toc296503206"/>
      <w:bookmarkStart w:id="449" w:name="_Toc296347205"/>
      <w:bookmarkStart w:id="450" w:name="_Toc296346707"/>
      <w:bookmarkStart w:id="451" w:name="_Toc304295580"/>
      <w:bookmarkStart w:id="452" w:name="_Toc300935003"/>
      <w:bookmarkStart w:id="453" w:name="_Toc297216212"/>
      <w:bookmarkStart w:id="454" w:name="_Toc297123553"/>
      <w:bookmarkStart w:id="455" w:name="_Toc312678041"/>
      <w:bookmarkStart w:id="456" w:name="_Toc303539160"/>
      <w:r>
        <w:rPr>
          <w:rFonts w:hint="eastAsia" w:asciiTheme="minorEastAsia" w:hAnsiTheme="minorEastAsia" w:eastAsiaTheme="minorEastAsia" w:cstheme="minorEastAsia"/>
          <w:color w:val="auto"/>
          <w:kern w:val="2"/>
          <w:sz w:val="24"/>
          <w:szCs w:val="24"/>
          <w:highlight w:val="none"/>
          <w:lang w:val="en-US" w:bidi="ar-SA"/>
        </w:rPr>
        <w:t>12.1 合</w:t>
      </w:r>
      <w:bookmarkEnd w:id="440"/>
      <w:bookmarkEnd w:id="441"/>
      <w:bookmarkEnd w:id="442"/>
      <w:r>
        <w:rPr>
          <w:rFonts w:hint="eastAsia" w:asciiTheme="minorEastAsia" w:hAnsiTheme="minorEastAsia" w:eastAsiaTheme="minorEastAsia" w:cstheme="minorEastAsia"/>
          <w:color w:val="auto"/>
          <w:kern w:val="2"/>
          <w:sz w:val="24"/>
          <w:szCs w:val="24"/>
          <w:highlight w:val="none"/>
          <w:lang w:val="en-US" w:bidi="ar-SA"/>
        </w:rPr>
        <w:t>同价</w:t>
      </w:r>
      <w:bookmarkEnd w:id="443"/>
      <w:bookmarkEnd w:id="444"/>
      <w:bookmarkEnd w:id="445"/>
      <w:bookmarkEnd w:id="446"/>
      <w:bookmarkEnd w:id="447"/>
      <w:bookmarkEnd w:id="448"/>
      <w:bookmarkEnd w:id="449"/>
      <w:bookmarkEnd w:id="450"/>
      <w:r>
        <w:rPr>
          <w:rFonts w:hint="eastAsia" w:asciiTheme="minorEastAsia" w:hAnsiTheme="minorEastAsia" w:eastAsiaTheme="minorEastAsia" w:cstheme="minorEastAsia"/>
          <w:color w:val="auto"/>
          <w:kern w:val="2"/>
          <w:sz w:val="24"/>
          <w:szCs w:val="24"/>
          <w:highlight w:val="none"/>
          <w:lang w:val="en-US" w:bidi="ar-SA"/>
        </w:rPr>
        <w:t>格形式</w:t>
      </w:r>
    </w:p>
    <w:bookmarkEnd w:id="451"/>
    <w:bookmarkEnd w:id="452"/>
    <w:bookmarkEnd w:id="453"/>
    <w:bookmarkEnd w:id="454"/>
    <w:bookmarkEnd w:id="455"/>
    <w:bookmarkEnd w:id="456"/>
    <w:p w14:paraId="5EBC2FD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1、单价合同。</w:t>
      </w:r>
    </w:p>
    <w:p w14:paraId="30376D1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综合单价包含的风险范围：</w:t>
      </w:r>
      <w:r>
        <w:rPr>
          <w:rFonts w:hint="eastAsia" w:asciiTheme="minorEastAsia" w:hAnsiTheme="minorEastAsia" w:eastAsiaTheme="minorEastAsia" w:cstheme="minorEastAsia"/>
          <w:color w:val="auto"/>
          <w:kern w:val="2"/>
          <w:sz w:val="24"/>
          <w:szCs w:val="24"/>
          <w:highlight w:val="none"/>
          <w:u w:val="single"/>
          <w:lang w:val="en-US" w:bidi="ar-SA"/>
        </w:rPr>
        <w:t xml:space="preserve"> 各种因素引起的人工费、机械费、材料费、管理费、利润等变化风险 。</w:t>
      </w:r>
    </w:p>
    <w:p w14:paraId="2E51C37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风险费用的计算方法：</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b/>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82A18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风险范围以外合同价格的调整方法：</w:t>
      </w:r>
      <w:r>
        <w:rPr>
          <w:rFonts w:hint="eastAsia" w:asciiTheme="minorEastAsia" w:hAnsiTheme="minorEastAsia" w:eastAsiaTheme="minorEastAsia" w:cstheme="minorEastAsia"/>
          <w:color w:val="auto"/>
          <w:kern w:val="2"/>
          <w:sz w:val="24"/>
          <w:szCs w:val="24"/>
          <w:highlight w:val="none"/>
          <w:u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设计变更、现场签证按施工期现行工程造价计价依据计算价格，经委托的工程造价咨询单位审定后，作为结算的依据。</w:t>
      </w:r>
    </w:p>
    <w:p w14:paraId="21C340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w:t>
      </w:r>
    </w:p>
    <w:p w14:paraId="4D98C745">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总价包含的风险范围：</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C4C580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风险费用的计算方法：</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82D591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风险范围以外合同价格的调整方法：</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7312A861">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3、其他价格方式：</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94A285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57" w:name="_Toc312678042"/>
      <w:bookmarkStart w:id="458" w:name="_Toc297123554"/>
      <w:bookmarkStart w:id="459" w:name="_Toc303539161"/>
      <w:bookmarkStart w:id="460" w:name="_Toc304295581"/>
      <w:bookmarkStart w:id="461" w:name="_Toc300935004"/>
      <w:bookmarkStart w:id="462" w:name="_Toc297216213"/>
      <w:bookmarkStart w:id="463" w:name="_Toc296891247"/>
      <w:bookmarkStart w:id="464" w:name="_Toc297048393"/>
      <w:bookmarkStart w:id="465" w:name="_Toc296944546"/>
      <w:bookmarkStart w:id="466" w:name="_Toc292559917"/>
      <w:bookmarkStart w:id="467" w:name="_Toc297120507"/>
      <w:bookmarkStart w:id="468" w:name="_Toc296503207"/>
      <w:bookmarkStart w:id="469" w:name="_Toc296346708"/>
      <w:bookmarkStart w:id="470" w:name="_Toc296347206"/>
      <w:bookmarkStart w:id="471" w:name="_Toc292559412"/>
      <w:bookmarkStart w:id="472" w:name="_Toc296891035"/>
      <w:r>
        <w:rPr>
          <w:rFonts w:hint="eastAsia" w:asciiTheme="minorEastAsia" w:hAnsiTheme="minorEastAsia" w:eastAsiaTheme="minorEastAsia" w:cstheme="minorEastAsia"/>
          <w:color w:val="auto"/>
          <w:kern w:val="2"/>
          <w:sz w:val="24"/>
          <w:szCs w:val="24"/>
          <w:highlight w:val="none"/>
          <w:lang w:val="en-US" w:bidi="ar-SA"/>
        </w:rPr>
        <w:t>12.2 预付款</w:t>
      </w:r>
    </w:p>
    <w:bookmarkEnd w:id="457"/>
    <w:bookmarkEnd w:id="458"/>
    <w:bookmarkEnd w:id="459"/>
    <w:bookmarkEnd w:id="460"/>
    <w:bookmarkEnd w:id="461"/>
    <w:bookmarkEnd w:id="462"/>
    <w:p w14:paraId="5F91D37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12.2.1 预付款的支付</w:t>
      </w:r>
    </w:p>
    <w:p w14:paraId="28EC245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预付款支付比例或金额：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合同总价的30%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5D0CF8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预付款支付期限：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人员、设备进场开工后7日内    。</w:t>
      </w:r>
    </w:p>
    <w:p w14:paraId="54F7C6F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12.2.2 预付款担保</w:t>
      </w:r>
    </w:p>
    <w:p w14:paraId="6FA313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承包人提交预付款担保的期限：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C2777D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预付款担保的形式为：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无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463"/>
    <w:bookmarkEnd w:id="464"/>
    <w:bookmarkEnd w:id="465"/>
    <w:bookmarkEnd w:id="466"/>
    <w:bookmarkEnd w:id="467"/>
    <w:bookmarkEnd w:id="468"/>
    <w:bookmarkEnd w:id="469"/>
    <w:bookmarkEnd w:id="470"/>
    <w:bookmarkEnd w:id="471"/>
    <w:bookmarkEnd w:id="472"/>
    <w:p w14:paraId="3BDF64D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 计量</w:t>
      </w:r>
    </w:p>
    <w:p w14:paraId="5BA371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12.3.1 计量原则</w:t>
      </w:r>
    </w:p>
    <w:p w14:paraId="4E5452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工程量计算规则：</w:t>
      </w:r>
      <w:r>
        <w:rPr>
          <w:rStyle w:val="26"/>
          <w:rFonts w:hint="eastAsia" w:asciiTheme="minorEastAsia" w:hAnsiTheme="minorEastAsia" w:eastAsiaTheme="minorEastAsia" w:cstheme="minorEastAsia"/>
          <w:color w:val="auto"/>
          <w:kern w:val="2"/>
          <w:sz w:val="24"/>
          <w:szCs w:val="24"/>
          <w:highlight w:val="none"/>
          <w:u w:val="single"/>
          <w:lang w:val="en-US" w:bidi="ar-SA"/>
        </w:rPr>
        <w:t>《建设工程工程量清单计价规范》GB50500-2013；《市政工程工程量计算规范》GB50857-2013；《新疆维吾尔自治区市政工程消耗量定额》（2013年）</w:t>
      </w:r>
      <w:r>
        <w:rPr>
          <w:rFonts w:hint="eastAsia" w:asciiTheme="minorEastAsia" w:hAnsiTheme="minorEastAsia" w:eastAsiaTheme="minorEastAsia" w:cstheme="minorEastAsia"/>
          <w:color w:val="auto"/>
          <w:kern w:val="2"/>
          <w:sz w:val="24"/>
          <w:szCs w:val="24"/>
          <w:highlight w:val="none"/>
          <w:lang w:val="en-US" w:bidi="ar-SA"/>
        </w:rPr>
        <w:t>。</w:t>
      </w:r>
    </w:p>
    <w:p w14:paraId="504C4A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12.3.2 计量周期</w:t>
      </w:r>
    </w:p>
    <w:p w14:paraId="0A111BD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关于计量周期的约定：</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按</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工程</w:t>
      </w:r>
      <w:r>
        <w:rPr>
          <w:rStyle w:val="26"/>
          <w:rFonts w:hint="eastAsia" w:asciiTheme="minorEastAsia" w:hAnsiTheme="minorEastAsia" w:eastAsiaTheme="minorEastAsia" w:cstheme="minorEastAsia"/>
          <w:color w:val="auto"/>
          <w:kern w:val="2"/>
          <w:sz w:val="24"/>
          <w:szCs w:val="24"/>
          <w:highlight w:val="none"/>
          <w:u w:val="single"/>
          <w:lang w:val="en-US" w:bidi="ar-SA"/>
        </w:rPr>
        <w:t>进度计量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9F22B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12.3.3 单价合同的计量</w:t>
      </w:r>
    </w:p>
    <w:p w14:paraId="6D6D0A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关于单价合同计量的约定：</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按</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工程</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进度计量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5F888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12.3.4 总价合同的计量</w:t>
      </w:r>
    </w:p>
    <w:p w14:paraId="2C393EB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关于总价合同计量的约定：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74D7C3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12.3.5总价合同采用支付分解表计量支付的，是否适用第</w:t>
      </w:r>
      <w:r>
        <w:rPr>
          <w:rFonts w:hint="eastAsia" w:asciiTheme="minorEastAsia" w:hAnsiTheme="minorEastAsia" w:eastAsiaTheme="minorEastAsia" w:cstheme="minorEastAsia"/>
          <w:color w:val="auto"/>
          <w:kern w:val="0"/>
          <w:sz w:val="24"/>
          <w:szCs w:val="24"/>
          <w:highlight w:val="none"/>
          <w:lang w:val="en-US" w:bidi="ar-SA"/>
        </w:rPr>
        <w:t xml:space="preserve">12.3.4 </w:t>
      </w:r>
      <w:r>
        <w:rPr>
          <w:rFonts w:hint="eastAsia" w:asciiTheme="minorEastAsia" w:hAnsiTheme="minorEastAsia" w:eastAsiaTheme="minorEastAsia" w:cstheme="minorEastAsia"/>
          <w:color w:val="auto"/>
          <w:kern w:val="2"/>
          <w:sz w:val="24"/>
          <w:szCs w:val="24"/>
          <w:highlight w:val="none"/>
          <w:lang w:val="en-US" w:bidi="ar-SA"/>
        </w:rPr>
        <w:t>项</w:t>
      </w:r>
      <w:r>
        <w:rPr>
          <w:rFonts w:hint="eastAsia" w:asciiTheme="minorEastAsia" w:hAnsiTheme="minorEastAsia" w:eastAsiaTheme="minorEastAsia" w:cstheme="minorEastAsia"/>
          <w:color w:val="auto"/>
          <w:kern w:val="0"/>
          <w:sz w:val="24"/>
          <w:szCs w:val="24"/>
          <w:highlight w:val="none"/>
          <w:lang w:val="en-US" w:bidi="ar-SA"/>
        </w:rPr>
        <w:t>〔总价合同的计量〕</w:t>
      </w:r>
      <w:r>
        <w:rPr>
          <w:rFonts w:hint="eastAsia" w:asciiTheme="minorEastAsia" w:hAnsiTheme="minorEastAsia" w:eastAsiaTheme="minorEastAsia" w:cstheme="minorEastAsia"/>
          <w:color w:val="auto"/>
          <w:kern w:val="2"/>
          <w:sz w:val="24"/>
          <w:szCs w:val="24"/>
          <w:highlight w:val="none"/>
          <w:lang w:val="en-US" w:bidi="ar-SA"/>
        </w:rPr>
        <w:t>约定进行计量：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5C84A3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12.3.6 其他价格形式合同的计量</w:t>
      </w:r>
    </w:p>
    <w:p w14:paraId="10CC9EF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其他价格形式的计量方式和程序：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9DAAE4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 工程进度款支付</w:t>
      </w:r>
    </w:p>
    <w:p w14:paraId="67A5A9A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473" w:name="_Toc303539163"/>
      <w:bookmarkStart w:id="474" w:name="_Toc296503211"/>
      <w:bookmarkStart w:id="475" w:name="_Toc292559921"/>
      <w:bookmarkStart w:id="476" w:name="_Toc296891251"/>
      <w:bookmarkStart w:id="477" w:name="_Toc297120511"/>
      <w:bookmarkStart w:id="478" w:name="_Toc296347210"/>
      <w:bookmarkStart w:id="479" w:name="_Toc296891039"/>
      <w:bookmarkStart w:id="480" w:name="_Toc297216215"/>
      <w:bookmarkStart w:id="481" w:name="_Toc296346712"/>
      <w:bookmarkStart w:id="482" w:name="_Toc296944550"/>
      <w:bookmarkStart w:id="483" w:name="_Toc292559416"/>
      <w:bookmarkStart w:id="484" w:name="_Toc300935006"/>
      <w:bookmarkStart w:id="485" w:name="_Toc297048397"/>
      <w:bookmarkStart w:id="486" w:name="_Toc297123556"/>
      <w:r>
        <w:rPr>
          <w:rFonts w:hint="eastAsia" w:asciiTheme="minorEastAsia" w:hAnsiTheme="minorEastAsia" w:eastAsiaTheme="minorEastAsia" w:cstheme="minorEastAsia"/>
          <w:color w:val="auto"/>
          <w:kern w:val="2"/>
          <w:sz w:val="24"/>
          <w:szCs w:val="24"/>
          <w:highlight w:val="none"/>
          <w:lang w:val="en-US" w:bidi="ar-SA"/>
        </w:rPr>
        <w:t>12.4.1 付款周期</w:t>
      </w:r>
    </w:p>
    <w:p w14:paraId="23344E0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关于付款周期的约定：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按进度付款(1)合同签订后支付预付款30%:(2)工程按进度支付工程款:(3)竣工验收合格，待完成总结算审核后，全款结清;(4)本工程全款结清后，施工方出具工程结算价3%的质保函，质保有效期壹年。（以甲乙双方签订为准）</w:t>
      </w:r>
    </w:p>
    <w:p w14:paraId="0DDA2A6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12.4.2 进度付款申请单的编制</w:t>
      </w:r>
    </w:p>
    <w:p w14:paraId="3B8A38E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关于进度付款申请单编制的约定：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5384E1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hint="eastAsia" w:asciiTheme="minorEastAsia" w:hAnsiTheme="minorEastAsia" w:eastAsiaTheme="minorEastAsia" w:cstheme="minorEastAsia"/>
          <w:color w:val="auto"/>
          <w:kern w:val="2"/>
          <w:sz w:val="24"/>
          <w:szCs w:val="24"/>
          <w:highlight w:val="none"/>
          <w:lang w:val="en-US" w:bidi="ar-SA"/>
        </w:rPr>
        <w:t>2.4.3 进度付款申请单的提交</w:t>
      </w:r>
    </w:p>
    <w:p w14:paraId="02856AC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（1）单价合同进度付款申请单提交的约定：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0D5D0E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22B1CE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（3）其他价格形式合同进度付款申请单提交的约定：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AFB5C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12.4.4 进度款审核和支付</w:t>
      </w:r>
    </w:p>
    <w:p w14:paraId="20FB3CC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（1）监理人审查并报送发包人的期限：</w:t>
      </w:r>
      <w:r>
        <w:rPr>
          <w:rStyle w:val="26"/>
          <w:rFonts w:hint="eastAsia" w:asciiTheme="minorEastAsia" w:hAnsiTheme="minorEastAsia" w:eastAsiaTheme="minorEastAsia" w:cstheme="minorEastAsia"/>
          <w:color w:val="auto"/>
          <w:kern w:val="2"/>
          <w:sz w:val="24"/>
          <w:szCs w:val="24"/>
          <w:highlight w:val="none"/>
          <w:u w:val="single"/>
          <w:lang w:val="en-US" w:bidi="ar-SA"/>
        </w:rPr>
        <w:t>收到承包人进度付款申请单以及相关资料后7天内完成审查并报送发包人</w:t>
      </w:r>
      <w:r>
        <w:rPr>
          <w:rFonts w:hint="eastAsia" w:asciiTheme="minorEastAsia" w:hAnsiTheme="minorEastAsia" w:eastAsiaTheme="minorEastAsia" w:cstheme="minorEastAsia"/>
          <w:color w:val="auto"/>
          <w:kern w:val="2"/>
          <w:sz w:val="24"/>
          <w:szCs w:val="24"/>
          <w:highlight w:val="none"/>
          <w:lang w:val="en-US" w:bidi="ar-SA"/>
        </w:rPr>
        <w:t>。</w:t>
      </w:r>
    </w:p>
    <w:p w14:paraId="49F45AD8">
      <w:pPr>
        <w:pStyle w:val="45"/>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发包人完成审批并签发进度款支付证书的期限：</w:t>
      </w:r>
      <w:r>
        <w:rPr>
          <w:rStyle w:val="26"/>
          <w:rFonts w:hint="eastAsia" w:asciiTheme="minorEastAsia" w:hAnsiTheme="minorEastAsia" w:eastAsiaTheme="minorEastAsia" w:cstheme="minorEastAsia"/>
          <w:color w:val="auto"/>
          <w:sz w:val="24"/>
          <w:szCs w:val="24"/>
          <w:highlight w:val="none"/>
          <w:u w:val="single"/>
        </w:rPr>
        <w:t>收到后7天内完成审批并签发进度款支付证书</w:t>
      </w:r>
      <w:r>
        <w:rPr>
          <w:rStyle w:val="26"/>
          <w:rFonts w:hint="eastAsia" w:asciiTheme="minorEastAsia" w:hAnsiTheme="minorEastAsia" w:eastAsiaTheme="minorEastAsia" w:cstheme="minorEastAsia"/>
          <w:color w:val="auto"/>
          <w:sz w:val="24"/>
          <w:szCs w:val="24"/>
          <w:highlight w:val="none"/>
        </w:rPr>
        <w:t>。</w:t>
      </w:r>
    </w:p>
    <w:p w14:paraId="517A690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（2）发包人支付进度款的期限：</w:t>
      </w:r>
      <w:r>
        <w:rPr>
          <w:rStyle w:val="26"/>
          <w:rFonts w:hint="eastAsia" w:asciiTheme="minorEastAsia" w:hAnsiTheme="minorEastAsia" w:eastAsiaTheme="minorEastAsia" w:cstheme="minorEastAsia"/>
          <w:color w:val="auto"/>
          <w:kern w:val="2"/>
          <w:sz w:val="24"/>
          <w:szCs w:val="24"/>
          <w:highlight w:val="none"/>
          <w:u w:val="single"/>
          <w:lang w:val="en-US" w:bidi="ar-SA"/>
        </w:rPr>
        <w:t>应在进度付款申请审批后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14</w:t>
      </w:r>
      <w:r>
        <w:rPr>
          <w:rStyle w:val="26"/>
          <w:rFonts w:hint="eastAsia" w:asciiTheme="minorEastAsia" w:hAnsiTheme="minorEastAsia" w:eastAsiaTheme="minorEastAsia" w:cstheme="minorEastAsia"/>
          <w:color w:val="auto"/>
          <w:kern w:val="2"/>
          <w:sz w:val="24"/>
          <w:szCs w:val="24"/>
          <w:highlight w:val="none"/>
          <w:u w:val="single"/>
          <w:lang w:val="en-US" w:bidi="ar-SA"/>
        </w:rPr>
        <w:t>日内</w:t>
      </w:r>
      <w:r>
        <w:rPr>
          <w:rFonts w:hint="eastAsia" w:asciiTheme="minorEastAsia" w:hAnsiTheme="minorEastAsia" w:eastAsiaTheme="minorEastAsia" w:cstheme="minorEastAsia"/>
          <w:color w:val="auto"/>
          <w:kern w:val="2"/>
          <w:sz w:val="24"/>
          <w:szCs w:val="24"/>
          <w:highlight w:val="none"/>
          <w:lang w:val="en-US" w:bidi="ar-SA"/>
        </w:rPr>
        <w:t>。</w:t>
      </w:r>
    </w:p>
    <w:p w14:paraId="0BF9E7F2">
      <w:pPr>
        <w:autoSpaceDE/>
        <w:autoSpaceDN/>
        <w:spacing w:line="360" w:lineRule="auto"/>
        <w:ind w:firstLine="600" w:firstLineChars="2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发包人逾期支付进度款的违约金的计算方式：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8576BD7">
      <w:pPr>
        <w:autoSpaceDE/>
        <w:autoSpaceDN/>
        <w:spacing w:line="360" w:lineRule="auto"/>
        <w:ind w:firstLine="600" w:firstLineChars="2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12.4.6 支付分解表的编制</w:t>
      </w:r>
    </w:p>
    <w:p w14:paraId="75A1090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2、总价合同支付分解表的编制与审批：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60683F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3、单价合同的总价项目支付分解表的编制与审批：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16"/>
    <w:p w14:paraId="7B093ACE">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87" w:name="_Toc351203645"/>
      <w:bookmarkStart w:id="488" w:name="_Toc297216223"/>
      <w:bookmarkStart w:id="489" w:name="_Toc296347218"/>
      <w:bookmarkStart w:id="490" w:name="_Toc297120519"/>
      <w:bookmarkStart w:id="491" w:name="_Toc297123564"/>
      <w:bookmarkStart w:id="492" w:name="_Toc300935015"/>
      <w:bookmarkStart w:id="493" w:name="_Toc297048405"/>
      <w:bookmarkStart w:id="494" w:name="_Toc303539172"/>
      <w:bookmarkStart w:id="495" w:name="_Toc292559929"/>
      <w:bookmarkStart w:id="496" w:name="_Toc292559424"/>
      <w:bookmarkStart w:id="497" w:name="_Toc296944558"/>
      <w:bookmarkStart w:id="498" w:name="_Toc296891047"/>
      <w:bookmarkStart w:id="499" w:name="_Toc296891259"/>
      <w:bookmarkStart w:id="500" w:name="_Toc296346720"/>
      <w:bookmarkStart w:id="501" w:name="_Toc296503219"/>
      <w:bookmarkStart w:id="502" w:name="_Toc312678053"/>
      <w:bookmarkStart w:id="503" w:name="_Toc304295593"/>
      <w:r>
        <w:rPr>
          <w:rFonts w:hint="eastAsia" w:asciiTheme="minorEastAsia" w:hAnsiTheme="minorEastAsia" w:eastAsiaTheme="minorEastAsia" w:cstheme="minorEastAsia"/>
          <w:b w:val="0"/>
          <w:bCs/>
          <w:color w:val="auto"/>
          <w:kern w:val="2"/>
          <w:sz w:val="24"/>
          <w:szCs w:val="24"/>
          <w:highlight w:val="none"/>
          <w:lang w:val="en-US" w:eastAsia="zh-CN" w:bidi="ar-SA"/>
        </w:rPr>
        <w:t>13. 验收和工程试车</w:t>
      </w:r>
      <w:bookmarkEnd w:id="487"/>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0F5839DA">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13.1 分部分项工程验收</w:t>
      </w:r>
    </w:p>
    <w:p w14:paraId="245F798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13.1.2监理人不能按时进行验收时，应提前</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24</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小时提交书面延期要求。</w:t>
      </w:r>
    </w:p>
    <w:p w14:paraId="658BCCFF">
      <w:pPr>
        <w:autoSpaceDE/>
        <w:autoSpaceDN/>
        <w:spacing w:line="360" w:lineRule="auto"/>
        <w:ind w:firstLine="480" w:firstLineChars="200"/>
        <w:jc w:val="left"/>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关于延期最长不得超过：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48</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小时。</w:t>
      </w:r>
    </w:p>
    <w:p w14:paraId="617D3EA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504" w:name="_Toc296346724"/>
      <w:bookmarkStart w:id="505" w:name="_Toc312678056"/>
      <w:bookmarkStart w:id="506" w:name="_Toc297048409"/>
      <w:bookmarkStart w:id="507" w:name="_Toc304295596"/>
      <w:bookmarkStart w:id="508" w:name="_Toc296503223"/>
      <w:bookmarkStart w:id="509" w:name="_Toc296944562"/>
      <w:bookmarkStart w:id="510" w:name="_Toc296347222"/>
      <w:bookmarkStart w:id="511" w:name="_Toc297120523"/>
      <w:bookmarkStart w:id="512" w:name="_Toc297123565"/>
      <w:bookmarkStart w:id="513" w:name="_Toc292559428"/>
      <w:bookmarkStart w:id="514" w:name="_Toc292559933"/>
      <w:bookmarkStart w:id="515" w:name="_Toc300935016"/>
      <w:bookmarkStart w:id="516" w:name="_Toc296891051"/>
      <w:bookmarkStart w:id="517" w:name="_Toc303539173"/>
      <w:bookmarkStart w:id="518" w:name="_Toc297216224"/>
      <w:bookmarkStart w:id="519" w:name="_Toc296891263"/>
      <w:bookmarkStart w:id="520" w:name="_Toc267251474"/>
      <w:bookmarkStart w:id="521" w:name="_Toc267251476"/>
      <w:bookmarkStart w:id="522" w:name="_Toc267251470"/>
      <w:bookmarkStart w:id="523" w:name="_Toc267251472"/>
      <w:bookmarkStart w:id="524" w:name="_Toc267251475"/>
      <w:bookmarkStart w:id="525" w:name="_Toc267251471"/>
      <w:bookmarkStart w:id="526" w:name="_Toc267251473"/>
      <w:r>
        <w:rPr>
          <w:rFonts w:hint="eastAsia" w:asciiTheme="minorEastAsia" w:hAnsiTheme="minorEastAsia" w:eastAsiaTheme="minorEastAsia" w:cstheme="minorEastAsia"/>
          <w:color w:val="auto"/>
          <w:kern w:val="2"/>
          <w:sz w:val="24"/>
          <w:szCs w:val="24"/>
          <w:highlight w:val="none"/>
          <w:lang w:val="en-US" w:bidi="ar-SA"/>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5437B4F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527" w:name="_Toc280868704"/>
      <w:bookmarkStart w:id="528" w:name="_Toc280868705"/>
      <w:bookmarkStart w:id="529" w:name="_Toc280868706"/>
      <w:bookmarkStart w:id="530" w:name="_Toc280868707"/>
      <w:bookmarkStart w:id="531" w:name="_Toc280868708"/>
      <w:bookmarkStart w:id="532" w:name="_Toc280868709"/>
      <w:r>
        <w:rPr>
          <w:rFonts w:hint="eastAsia" w:asciiTheme="minorEastAsia" w:hAnsiTheme="minorEastAsia" w:eastAsiaTheme="minorEastAsia" w:cstheme="minorEastAsia"/>
          <w:color w:val="auto"/>
          <w:kern w:val="2"/>
          <w:sz w:val="24"/>
          <w:szCs w:val="24"/>
          <w:highlight w:val="none"/>
          <w:lang w:val="en-US" w:bidi="ar-SA"/>
        </w:rPr>
        <w:t>13.2.2竣工验收程序</w:t>
      </w:r>
    </w:p>
    <w:bookmarkEnd w:id="527"/>
    <w:p w14:paraId="4DB43549">
      <w:pPr>
        <w:autoSpaceDE/>
        <w:autoSpaceDN/>
        <w:spacing w:line="360" w:lineRule="auto"/>
        <w:ind w:left="4945" w:leftChars="284" w:hanging="4320" w:hangingChars="18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关于竣工验收程序的约定：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按</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通用条款执行</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C1417D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发包人不按照本项约定组织竣工验收、颁发工程接收证书的违约金的计算方法：</w:t>
      </w:r>
      <w:r>
        <w:rPr>
          <w:rStyle w:val="26"/>
          <w:rFonts w:hint="eastAsia" w:asciiTheme="minorEastAsia" w:hAnsiTheme="minorEastAsia" w:eastAsiaTheme="minorEastAsia" w:cstheme="minorEastAsia"/>
          <w:color w:val="auto"/>
          <w:kern w:val="2"/>
          <w:sz w:val="24"/>
          <w:szCs w:val="24"/>
          <w:highlight w:val="none"/>
          <w:u w:val="single"/>
          <w:lang w:val="en-US" w:bidi="ar-SA"/>
        </w:rPr>
        <w:t>按</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通用条款执行</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28"/>
    <w:p w14:paraId="0CCE4EC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13.2.5移交、接收全部与部分工程</w:t>
      </w:r>
    </w:p>
    <w:bookmarkEnd w:id="529"/>
    <w:p w14:paraId="25B3C513">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承包人向发包人移交工程的期限：</w:t>
      </w:r>
      <w:r>
        <w:rPr>
          <w:rStyle w:val="26"/>
          <w:rFonts w:hint="eastAsia" w:asciiTheme="minorEastAsia" w:hAnsiTheme="minorEastAsia" w:eastAsiaTheme="minorEastAsia" w:cstheme="minorEastAsia"/>
          <w:color w:val="auto"/>
          <w:kern w:val="2"/>
          <w:sz w:val="24"/>
          <w:szCs w:val="24"/>
          <w:highlight w:val="none"/>
          <w:u w:val="single"/>
          <w:lang w:val="en-US" w:bidi="ar-SA"/>
        </w:rPr>
        <w:t>在颁发工程接收证书后7天内完成工程的移交</w:t>
      </w:r>
      <w:r>
        <w:rPr>
          <w:rFonts w:hint="eastAsia" w:asciiTheme="minorEastAsia" w:hAnsiTheme="minorEastAsia" w:eastAsiaTheme="minorEastAsia" w:cstheme="minorEastAsia"/>
          <w:color w:val="auto"/>
          <w:kern w:val="2"/>
          <w:sz w:val="24"/>
          <w:szCs w:val="24"/>
          <w:highlight w:val="none"/>
          <w:lang w:val="en-US" w:bidi="ar-SA"/>
        </w:rPr>
        <w:t>。</w:t>
      </w:r>
    </w:p>
    <w:p w14:paraId="74A46B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发包人未按本合同约定接收全部或部分工程的，违约金的计算方法为：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自应当接收工程之日起，承担工程照看、产品保护、保管等与工程有关的各项费用</w:t>
      </w:r>
      <w:r>
        <w:rPr>
          <w:rFonts w:hint="eastAsia" w:asciiTheme="minorEastAsia" w:hAnsiTheme="minorEastAsia" w:eastAsiaTheme="minorEastAsia" w:cstheme="minorEastAsia"/>
          <w:color w:val="auto"/>
          <w:kern w:val="2"/>
          <w:sz w:val="24"/>
          <w:szCs w:val="24"/>
          <w:highlight w:val="none"/>
          <w:lang w:val="en-US" w:bidi="ar-SA"/>
        </w:rPr>
        <w:t>。</w:t>
      </w:r>
    </w:p>
    <w:bookmarkEnd w:id="530"/>
    <w:p w14:paraId="419AB9F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承包人未按时移交工程的，违约金的计算方法为：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按合同总价的10%向发包人支付违约金</w:t>
      </w:r>
      <w:r>
        <w:rPr>
          <w:rFonts w:hint="eastAsia" w:asciiTheme="minorEastAsia" w:hAnsiTheme="minorEastAsia" w:eastAsiaTheme="minorEastAsia" w:cstheme="minorEastAsia"/>
          <w:color w:val="auto"/>
          <w:kern w:val="2"/>
          <w:sz w:val="24"/>
          <w:szCs w:val="24"/>
          <w:highlight w:val="none"/>
          <w:lang w:val="en-US" w:bidi="ar-SA"/>
        </w:rPr>
        <w:t>。</w:t>
      </w:r>
    </w:p>
    <w:p w14:paraId="203EA032">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13.3 工程试车</w:t>
      </w:r>
    </w:p>
    <w:bookmarkEnd w:id="531"/>
    <w:p w14:paraId="4BDBFA6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13.3.1 试车程序</w:t>
      </w:r>
    </w:p>
    <w:p w14:paraId="6B756E6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工程试车内容：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634881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（1）单机无负荷试车费用由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承担；</w:t>
      </w:r>
    </w:p>
    <w:p w14:paraId="1D545D7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（2）无负荷联动试车费用由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承担。</w:t>
      </w:r>
    </w:p>
    <w:p w14:paraId="2FF78689">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13.3.3 投料试车</w:t>
      </w:r>
    </w:p>
    <w:p w14:paraId="044C9FF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关于投料试车相关事项的约定：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DF3B22">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13.6 竣工退场</w:t>
      </w:r>
    </w:p>
    <w:p w14:paraId="1B292DC3">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13.6.1 竣工退场</w:t>
      </w:r>
    </w:p>
    <w:p w14:paraId="5D456A20">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承包人完成竣工退场的期限：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颁发工程接收证书后7天内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AD7FE3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33" w:name="_Toc351203646"/>
      <w:r>
        <w:rPr>
          <w:rFonts w:hint="eastAsia" w:asciiTheme="minorEastAsia" w:hAnsiTheme="minorEastAsia" w:eastAsiaTheme="minorEastAsia" w:cstheme="minorEastAsia"/>
          <w:b w:val="0"/>
          <w:bCs/>
          <w:color w:val="auto"/>
          <w:kern w:val="2"/>
          <w:sz w:val="24"/>
          <w:szCs w:val="24"/>
          <w:highlight w:val="none"/>
          <w:lang w:val="en-US" w:eastAsia="zh-CN" w:bidi="ar-SA"/>
        </w:rPr>
        <w:t>14. 竣工结算</w:t>
      </w:r>
      <w:bookmarkEnd w:id="533"/>
    </w:p>
    <w:p w14:paraId="3BBC6BC7">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14.1 竣工结算申请</w:t>
      </w:r>
    </w:p>
    <w:p w14:paraId="553D7C4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承包人提交竣工结算申请单的期限：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FB1318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竣工结算申请单应包括的内容：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D3CC2A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14.2 竣工结算审核</w:t>
      </w:r>
    </w:p>
    <w:p w14:paraId="36EB5996">
      <w:pPr>
        <w:pStyle w:val="46"/>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发包人审批竣工付款申请单的期限：</w:t>
      </w:r>
      <w:r>
        <w:rPr>
          <w:rStyle w:val="26"/>
          <w:rFonts w:hint="eastAsia" w:asciiTheme="minorEastAsia" w:hAnsiTheme="minorEastAsia" w:eastAsiaTheme="minorEastAsia" w:cstheme="minorEastAsia"/>
          <w:color w:val="auto"/>
          <w:sz w:val="24"/>
          <w:szCs w:val="24"/>
          <w:highlight w:val="none"/>
          <w:u w:val="single"/>
        </w:rPr>
        <w:t>监理人应在收到竣工结算申请单后14天内完成核查并报送发包人，发包人在收到承包人提交竣工结算申请书后28天内完成审批</w:t>
      </w:r>
      <w:r>
        <w:rPr>
          <w:rStyle w:val="26"/>
          <w:rFonts w:hint="eastAsia" w:asciiTheme="minorEastAsia" w:hAnsiTheme="minorEastAsia" w:eastAsiaTheme="minorEastAsia" w:cstheme="minorEastAsia"/>
          <w:color w:val="auto"/>
          <w:sz w:val="24"/>
          <w:szCs w:val="24"/>
          <w:highlight w:val="none"/>
          <w:u w:val="single"/>
          <w:lang w:eastAsia="zh-CN"/>
        </w:rPr>
        <w:t>。</w:t>
      </w:r>
    </w:p>
    <w:p w14:paraId="20C9813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发包人完成竣工付款的期限：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经委托具有造价咨询资质单位审核或审计部门审计完成后并签发竣工付款证书后的28天内 </w:t>
      </w:r>
      <w:r>
        <w:rPr>
          <w:rFonts w:hint="eastAsia" w:asciiTheme="minorEastAsia" w:hAnsiTheme="minorEastAsia" w:eastAsiaTheme="minorEastAsia" w:cstheme="minorEastAsia"/>
          <w:color w:val="auto"/>
          <w:kern w:val="2"/>
          <w:sz w:val="24"/>
          <w:szCs w:val="24"/>
          <w:highlight w:val="none"/>
          <w:lang w:val="en-US" w:bidi="ar-SA"/>
        </w:rPr>
        <w:t>。</w:t>
      </w:r>
    </w:p>
    <w:p w14:paraId="2DB706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关于竣工付款证书异议部分复核的方式和程序：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D9C4305">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14.4 最终结清</w:t>
      </w:r>
    </w:p>
    <w:p w14:paraId="58959D7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14.4.1 最终结清申请单</w:t>
      </w:r>
    </w:p>
    <w:p w14:paraId="12849AB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承包人提交最终结清申请单的份数：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EB5449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承包人提交最终结算申请单的期限：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123EDC7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14.4.2 最终结清证书和支付</w:t>
      </w:r>
    </w:p>
    <w:p w14:paraId="04A8B15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（1）发包人完成最终结清申请单的审批并颁发最终结清证书的期限：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BB01B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（2）发包人完成支付的期限：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20"/>
    <w:bookmarkEnd w:id="521"/>
    <w:bookmarkEnd w:id="522"/>
    <w:bookmarkEnd w:id="523"/>
    <w:bookmarkEnd w:id="524"/>
    <w:bookmarkEnd w:id="525"/>
    <w:bookmarkEnd w:id="526"/>
    <w:bookmarkEnd w:id="532"/>
    <w:p w14:paraId="427A33A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34" w:name="_Toc351203647"/>
      <w:bookmarkStart w:id="535" w:name="_Toc267251483"/>
      <w:bookmarkStart w:id="536" w:name="_Toc267251482"/>
      <w:bookmarkStart w:id="537" w:name="_Toc267251484"/>
      <w:bookmarkStart w:id="538" w:name="_Toc267251485"/>
      <w:bookmarkStart w:id="539" w:name="_Toc267251489"/>
      <w:bookmarkStart w:id="540" w:name="_Toc267251488"/>
      <w:bookmarkStart w:id="541" w:name="_Toc267251486"/>
      <w:bookmarkStart w:id="542" w:name="_Toc267251490"/>
      <w:bookmarkStart w:id="543" w:name="_Toc267251502"/>
      <w:bookmarkStart w:id="544" w:name="_Toc267251492"/>
      <w:bookmarkStart w:id="545" w:name="_Toc267251499"/>
      <w:bookmarkStart w:id="546" w:name="_Toc267251494"/>
      <w:bookmarkStart w:id="547" w:name="_Toc267251503"/>
      <w:bookmarkStart w:id="548" w:name="_Toc267251496"/>
      <w:bookmarkStart w:id="549" w:name="_Toc267251501"/>
      <w:bookmarkStart w:id="550" w:name="_Toc267251497"/>
      <w:bookmarkStart w:id="551" w:name="_Toc267251493"/>
      <w:bookmarkStart w:id="552" w:name="_Toc267251498"/>
      <w:bookmarkStart w:id="553" w:name="_Toc267251495"/>
      <w:bookmarkStart w:id="554" w:name="_Toc267251491"/>
      <w:bookmarkStart w:id="555" w:name="_Toc267251504"/>
      <w:bookmarkStart w:id="556" w:name="_Toc267251506"/>
      <w:bookmarkStart w:id="557" w:name="_Toc267251507"/>
      <w:bookmarkStart w:id="558" w:name="_Toc267251508"/>
      <w:bookmarkStart w:id="559" w:name="_Toc267251513"/>
      <w:bookmarkStart w:id="560" w:name="_Toc267251511"/>
      <w:bookmarkStart w:id="561" w:name="_Toc267251514"/>
      <w:bookmarkStart w:id="562" w:name="_Toc267251509"/>
      <w:bookmarkStart w:id="563" w:name="_Toc267251515"/>
      <w:bookmarkStart w:id="564" w:name="_Toc267251510"/>
      <w:r>
        <w:rPr>
          <w:rFonts w:hint="eastAsia" w:asciiTheme="minorEastAsia" w:hAnsiTheme="minorEastAsia" w:eastAsiaTheme="minorEastAsia" w:cstheme="minorEastAsia"/>
          <w:b w:val="0"/>
          <w:bCs/>
          <w:color w:val="auto"/>
          <w:kern w:val="2"/>
          <w:sz w:val="24"/>
          <w:szCs w:val="24"/>
          <w:highlight w:val="none"/>
          <w:lang w:val="en-US" w:eastAsia="zh-CN" w:bidi="ar-SA"/>
        </w:rPr>
        <w:t>15. 缺陷责任期与保修</w:t>
      </w:r>
      <w:bookmarkEnd w:id="534"/>
    </w:p>
    <w:p w14:paraId="66C3423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15.2缺陷责任期</w:t>
      </w:r>
      <w:bookmarkEnd w:id="535"/>
    </w:p>
    <w:p w14:paraId="3235026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缺陷责任期的具体期限：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24个月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AB480D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15.3 质量保证金</w:t>
      </w:r>
    </w:p>
    <w:p w14:paraId="17BE7D5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关于是否扣留质量保证金的约定：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。在工程项目竣工前，承包人按专用合同条款第3.7条提供履约担保的，发包人不得同时预留工程质量保证金。</w:t>
      </w:r>
    </w:p>
    <w:p w14:paraId="5B41B058">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15.3.1 承包人提供质量保证金的方式</w:t>
      </w:r>
    </w:p>
    <w:p w14:paraId="43901D0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质量保证金采用以下第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w:t>
      </w:r>
    </w:p>
    <w:p w14:paraId="3E449F2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（1）质量保证金保函，保证金额为：</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 xml:space="preserve">； </w:t>
      </w:r>
    </w:p>
    <w:p w14:paraId="6A57A2A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的工程款；</w:t>
      </w:r>
    </w:p>
    <w:p w14:paraId="5486A8B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（3）其他方式: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B8274D0">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15.3.2 质量保证金的扣留 </w:t>
      </w:r>
    </w:p>
    <w:p w14:paraId="6170C7A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质量保证金的扣留采取以下第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w:t>
      </w:r>
    </w:p>
    <w:p w14:paraId="53BE0D3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（1）在支付工程进度款时逐次扣留，在此情形下，质量保证金的计算基数不包括预付款的支付、扣回以及价格调整的金额；</w:t>
      </w:r>
    </w:p>
    <w:p w14:paraId="0BE07795">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（2）工程竣工结算时一次性扣留质量保证金；</w:t>
      </w:r>
    </w:p>
    <w:p w14:paraId="3CF0F4D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（3）其他扣留方式: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A666EB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关于质量保证金的补充约定：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bookmarkEnd w:id="536"/>
    <w:bookmarkEnd w:id="537"/>
    <w:p w14:paraId="7DC3AD3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15.4保修</w:t>
      </w:r>
    </w:p>
    <w:bookmarkEnd w:id="538"/>
    <w:p w14:paraId="06FF34CA">
      <w:pPr>
        <w:autoSpaceDE/>
        <w:autoSpaceDN/>
        <w:spacing w:line="360" w:lineRule="auto"/>
        <w:ind w:firstLine="468" w:firstLineChars="19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15.4.1 保修责任</w:t>
      </w:r>
    </w:p>
    <w:p w14:paraId="700B128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工程保修期为：</w:t>
      </w:r>
      <w:r>
        <w:rPr>
          <w:rFonts w:hint="eastAsia" w:asciiTheme="minorEastAsia" w:hAnsiTheme="minorEastAsia" w:eastAsiaTheme="minorEastAsia" w:cstheme="minorEastAsia"/>
          <w:color w:val="auto"/>
          <w:kern w:val="2"/>
          <w:sz w:val="24"/>
          <w:szCs w:val="24"/>
          <w:highlight w:val="none"/>
          <w:u w:val="single"/>
          <w:lang w:val="en-US" w:bidi="ar-SA"/>
        </w:rPr>
        <w:t xml:space="preserve">  按照国家、自治区现行规定执行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5513099A">
      <w:pPr>
        <w:autoSpaceDE/>
        <w:autoSpaceDN/>
        <w:spacing w:line="360" w:lineRule="auto"/>
        <w:ind w:firstLine="468" w:firstLineChars="19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15.4.3 修复通知</w:t>
      </w:r>
    </w:p>
    <w:p w14:paraId="68F4CE7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承包人收到保修通知并到达工程现场的合理时间：</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12小时内</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bookmarkEnd w:id="539"/>
    <w:bookmarkEnd w:id="540"/>
    <w:bookmarkEnd w:id="541"/>
    <w:bookmarkEnd w:id="542"/>
    <w:p w14:paraId="4FDFE1C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5" w:name="_Toc351203648"/>
      <w:bookmarkStart w:id="566" w:name="_Toc280868717"/>
      <w:bookmarkStart w:id="567" w:name="_Toc280868718"/>
      <w:r>
        <w:rPr>
          <w:rFonts w:hint="eastAsia" w:asciiTheme="minorEastAsia" w:hAnsiTheme="minorEastAsia" w:eastAsiaTheme="minorEastAsia" w:cstheme="minorEastAsia"/>
          <w:b w:val="0"/>
          <w:bCs/>
          <w:color w:val="auto"/>
          <w:kern w:val="2"/>
          <w:sz w:val="24"/>
          <w:szCs w:val="24"/>
          <w:highlight w:val="none"/>
          <w:lang w:val="en-US" w:eastAsia="zh-CN" w:bidi="ar-SA"/>
        </w:rPr>
        <w:t>16. 违约</w:t>
      </w:r>
      <w:bookmarkEnd w:id="565"/>
    </w:p>
    <w:p w14:paraId="03E4105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 发包人违约</w:t>
      </w:r>
    </w:p>
    <w:p w14:paraId="229E322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16.1.1发包人违约的情形</w:t>
      </w:r>
    </w:p>
    <w:p w14:paraId="4523CCE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发包人违约的其他情形：</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429D170">
      <w:pPr>
        <w:autoSpaceDE/>
        <w:autoSpaceDN/>
        <w:spacing w:line="360" w:lineRule="auto"/>
        <w:ind w:left="1500" w:hanging="1200" w:hangingChars="5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 xml:space="preserve">    16.1.2 发包人违约的责任</w:t>
      </w:r>
    </w:p>
    <w:p w14:paraId="3F19BC5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发包人违约责任的承担方式和计算方法：</w:t>
      </w:r>
    </w:p>
    <w:p w14:paraId="1EEA635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（1）因发包人原因未能在计划开工日期前7天内下达开工通知的违约责任：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084FFD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（2）因发包人原因未能按合同约定支付合同价款的违约责任：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1395EC8">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1055570">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92FDFF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（5）因发包人违反合同约定造成暂停施工的违约责任：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7A3780B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62A40628">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（7）其他：</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3539AF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16.1.3 因发包人违约解除合同</w:t>
      </w:r>
    </w:p>
    <w:p w14:paraId="7402626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承包人按16.1.1项〔发包人违约的情形〕约定暂停施工满</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天后发包人仍不纠正其违约行为并致使合同目的不能实现的，承包人有权解除合同。</w:t>
      </w:r>
    </w:p>
    <w:p w14:paraId="610EB515">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16.2 承包人违约</w:t>
      </w:r>
    </w:p>
    <w:p w14:paraId="09F6F41C">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16.2.1 承包人违约的情形</w:t>
      </w:r>
    </w:p>
    <w:p w14:paraId="53167A6C">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承包人违约的其他情形：</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DA951D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16.2.2承包人违约的责任</w:t>
      </w:r>
    </w:p>
    <w:p w14:paraId="0A5852F8">
      <w:pPr>
        <w:pStyle w:val="46"/>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承包人违约责任的承担方式和计算方法：</w:t>
      </w:r>
    </w:p>
    <w:p w14:paraId="3B7BD863">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 xml:space="preserve"> </w:t>
      </w:r>
      <w:r>
        <w:rPr>
          <w:rStyle w:val="26"/>
          <w:rFonts w:hint="eastAsia" w:asciiTheme="minorEastAsia" w:hAnsiTheme="minorEastAsia" w:eastAsiaTheme="minorEastAsia" w:cstheme="minorEastAsia"/>
          <w:color w:val="auto"/>
          <w:kern w:val="0"/>
          <w:sz w:val="24"/>
          <w:szCs w:val="24"/>
          <w:highlight w:val="none"/>
          <w:u w:val="single"/>
        </w:rPr>
        <w:t>1.承包人违反合同约定进行转包或违法分包的，发包人有权单方解除合同，追究承包人相关法律责任，并应赔偿发包人的损失</w:t>
      </w:r>
      <w:r>
        <w:rPr>
          <w:rStyle w:val="26"/>
          <w:rFonts w:hint="eastAsia" w:asciiTheme="minorEastAsia" w:hAnsiTheme="minorEastAsia" w:eastAsiaTheme="minorEastAsia" w:cstheme="minorEastAsia"/>
          <w:color w:val="auto"/>
          <w:kern w:val="0"/>
          <w:sz w:val="24"/>
          <w:szCs w:val="24"/>
          <w:highlight w:val="none"/>
        </w:rPr>
        <w:t>。</w:t>
      </w:r>
    </w:p>
    <w:p w14:paraId="6E4509FB">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2.承包人未按照约定时间采购并提供材料和设备的，造成的工期延误不予顺延，提供的材料设备不符合质量标准的，应当重新采购，由此增加的费用，由承包人自行承担。</w:t>
      </w:r>
    </w:p>
    <w:p w14:paraId="68140D72">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3.因承包人原因导致工程质量不符合合同要求的，承包人在发包人要求的期限内整改完毕，并向承包人支付合同总价款</w:t>
      </w:r>
      <w:r>
        <w:rPr>
          <w:rStyle w:val="26"/>
          <w:rFonts w:hint="eastAsia" w:asciiTheme="minorEastAsia" w:hAnsiTheme="minorEastAsia" w:eastAsiaTheme="minorEastAsia" w:cstheme="minorEastAsia"/>
          <w:color w:val="auto"/>
          <w:kern w:val="0"/>
          <w:sz w:val="24"/>
          <w:szCs w:val="24"/>
          <w:highlight w:val="none"/>
          <w:u w:val="single"/>
          <w:lang w:val="en-US" w:eastAsia="zh-CN"/>
        </w:rPr>
        <w:t>30</w:t>
      </w:r>
      <w:r>
        <w:rPr>
          <w:rStyle w:val="26"/>
          <w:rFonts w:hint="eastAsia" w:asciiTheme="minorEastAsia" w:hAnsiTheme="minorEastAsia" w:eastAsiaTheme="minorEastAsia" w:cstheme="minorEastAsia"/>
          <w:color w:val="auto"/>
          <w:kern w:val="0"/>
          <w:sz w:val="24"/>
          <w:szCs w:val="24"/>
          <w:highlight w:val="none"/>
          <w:u w:val="single"/>
        </w:rPr>
        <w:t>%的违约金，造成发包人其他损失的，还应赔偿发包人的损失。</w:t>
      </w:r>
    </w:p>
    <w:p w14:paraId="1FC6661E">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4.承包人违反通用条款第8.9款的约定，未经批准，私自将已按照合同约定进行施工现场的材料或设备撤离施工现场的，由此造成的工期延误不予顺延，由此造成的材料或设备的毁损由承包人承担，造成发包人其他损失的，还应赔偿发包人的损失。</w:t>
      </w:r>
    </w:p>
    <w:p w14:paraId="79C1204C">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5.因承包人的原因未按合同约定的竣工日期或发包人同意顺延的工期竣工，</w:t>
      </w:r>
      <w:r>
        <w:rPr>
          <w:rFonts w:hint="eastAsia" w:asciiTheme="minorEastAsia" w:hAnsiTheme="minorEastAsia" w:eastAsiaTheme="minorEastAsia" w:cstheme="minorEastAsia"/>
          <w:color w:val="auto"/>
          <w:sz w:val="24"/>
          <w:szCs w:val="24"/>
          <w:highlight w:val="none"/>
          <w:u w:val="single"/>
        </w:rPr>
        <w:t>按合同总价的千分之</w:t>
      </w:r>
      <w:r>
        <w:rPr>
          <w:rFonts w:hint="eastAsia" w:asciiTheme="minorEastAsia" w:hAnsiTheme="minorEastAsia" w:eastAsiaTheme="minorEastAsia" w:cstheme="minorEastAsia"/>
          <w:color w:val="auto"/>
          <w:sz w:val="24"/>
          <w:szCs w:val="24"/>
          <w:highlight w:val="none"/>
          <w:u w:val="single"/>
          <w:lang w:eastAsia="zh-CN"/>
        </w:rPr>
        <w:t>五</w:t>
      </w:r>
      <w:r>
        <w:rPr>
          <w:rFonts w:hint="eastAsia" w:asciiTheme="minorEastAsia" w:hAnsiTheme="minorEastAsia" w:eastAsiaTheme="minorEastAsia" w:cstheme="minorEastAsia"/>
          <w:color w:val="auto"/>
          <w:sz w:val="24"/>
          <w:szCs w:val="24"/>
          <w:highlight w:val="none"/>
          <w:u w:val="single"/>
        </w:rPr>
        <w:t>/天处罚承包人</w:t>
      </w:r>
      <w:r>
        <w:rPr>
          <w:rFonts w:hint="eastAsia" w:asciiTheme="minorEastAsia" w:hAnsiTheme="minorEastAsia" w:eastAsiaTheme="minorEastAsia" w:cstheme="minorEastAsia"/>
          <w:color w:val="auto"/>
          <w:sz w:val="24"/>
          <w:szCs w:val="24"/>
          <w:highlight w:val="none"/>
          <w:u w:val="single"/>
          <w:lang w:eastAsia="zh-CN"/>
        </w:rPr>
        <w:t>，</w:t>
      </w:r>
      <w:r>
        <w:rPr>
          <w:rStyle w:val="26"/>
          <w:rFonts w:hint="eastAsia" w:asciiTheme="minorEastAsia" w:hAnsiTheme="minorEastAsia" w:eastAsiaTheme="minorEastAsia" w:cstheme="minorEastAsia"/>
          <w:color w:val="auto"/>
          <w:kern w:val="0"/>
          <w:sz w:val="24"/>
          <w:szCs w:val="24"/>
          <w:highlight w:val="none"/>
          <w:u w:val="single"/>
        </w:rPr>
        <w:t>项目结算时支付。</w:t>
      </w:r>
    </w:p>
    <w:p w14:paraId="5EC94CB8">
      <w:pPr>
        <w:pStyle w:val="46"/>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6.承包人在缺陷责任期及保修期内，未能在合理期限对工程缺陷进行修复，或拒绝按发包人要求进行修复的，发包人选择第三方进行工程缺陷修复产生的费用，由承包人承担。</w:t>
      </w:r>
      <w:r>
        <w:rPr>
          <w:rFonts w:hint="eastAsia" w:asciiTheme="minorEastAsia" w:hAnsiTheme="minorEastAsia" w:eastAsiaTheme="minorEastAsia" w:cstheme="minorEastAsia"/>
          <w:color w:val="auto"/>
          <w:sz w:val="24"/>
          <w:szCs w:val="24"/>
          <w:highlight w:val="none"/>
        </w:rPr>
        <w:t xml:space="preserve">    </w:t>
      </w:r>
    </w:p>
    <w:p w14:paraId="7E9D523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16.2.3 因承包人违约解除合同</w:t>
      </w:r>
    </w:p>
    <w:p w14:paraId="6B9F4DAE">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关于承包人违约解除合同的特别约定：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 xml:space="preserve">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0F7029E8">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EF31735">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8" w:name="_Toc351203649"/>
      <w:r>
        <w:rPr>
          <w:rFonts w:hint="eastAsia" w:asciiTheme="minorEastAsia" w:hAnsiTheme="minorEastAsia" w:eastAsiaTheme="minorEastAsia" w:cstheme="minorEastAsia"/>
          <w:b w:val="0"/>
          <w:bCs/>
          <w:color w:val="auto"/>
          <w:kern w:val="2"/>
          <w:sz w:val="24"/>
          <w:szCs w:val="24"/>
          <w:highlight w:val="none"/>
          <w:lang w:val="en-US" w:eastAsia="zh-CN" w:bidi="ar-SA"/>
        </w:rPr>
        <w:t>17. 不可抗力</w:t>
      </w:r>
      <w:bookmarkEnd w:id="568"/>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End w:id="566"/>
    </w:p>
    <w:p w14:paraId="2A1E5FE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17.1 不可抗力的确认</w:t>
      </w:r>
    </w:p>
    <w:p w14:paraId="0979830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除通用合同条款约定的不可抗力事件之外，视为不可抗力的其他情形：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9CAE3EB">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17.4 因不可抗力解除合同</w:t>
      </w:r>
    </w:p>
    <w:p w14:paraId="409AB60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合同解除后，发包人应在商定或确定发包人应支付款项后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28</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天内完成款项的支付。</w:t>
      </w:r>
    </w:p>
    <w:p w14:paraId="4B7E5A47">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9" w:name="_Toc351203650"/>
      <w:r>
        <w:rPr>
          <w:rFonts w:hint="eastAsia" w:asciiTheme="minorEastAsia" w:hAnsiTheme="minorEastAsia" w:eastAsiaTheme="minorEastAsia" w:cstheme="minorEastAsia"/>
          <w:b w:val="0"/>
          <w:bCs/>
          <w:color w:val="auto"/>
          <w:kern w:val="2"/>
          <w:sz w:val="24"/>
          <w:szCs w:val="24"/>
          <w:highlight w:val="none"/>
          <w:lang w:val="en-US" w:eastAsia="zh-CN" w:bidi="ar-SA"/>
        </w:rPr>
        <w:t>18. 保险</w:t>
      </w:r>
      <w:bookmarkEnd w:id="569"/>
    </w:p>
    <w:bookmarkEnd w:id="567"/>
    <w:p w14:paraId="5641A97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18.1 工程保险</w:t>
      </w:r>
    </w:p>
    <w:p w14:paraId="72B8E0B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关于工程保险的特别约定：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7A120A05">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18.3 其他保险</w:t>
      </w:r>
    </w:p>
    <w:p w14:paraId="7C24520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关于其他保险的约定：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FD68B0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承包人是否应为其施工设备等办理财产保险：</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016A40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18.7 通知义务</w:t>
      </w:r>
    </w:p>
    <w:p w14:paraId="3D3789A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关于变更保险合同时的通知义务的约定：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43"/>
    <w:bookmarkEnd w:id="544"/>
    <w:bookmarkEnd w:id="545"/>
    <w:bookmarkEnd w:id="546"/>
    <w:bookmarkEnd w:id="547"/>
    <w:bookmarkEnd w:id="548"/>
    <w:bookmarkEnd w:id="549"/>
    <w:bookmarkEnd w:id="550"/>
    <w:bookmarkEnd w:id="551"/>
    <w:bookmarkEnd w:id="552"/>
    <w:bookmarkEnd w:id="553"/>
    <w:bookmarkEnd w:id="554"/>
    <w:p w14:paraId="2CFE199E">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70" w:name="_Toc351203651"/>
      <w:r>
        <w:rPr>
          <w:rFonts w:hint="eastAsia" w:asciiTheme="minorEastAsia" w:hAnsiTheme="minorEastAsia" w:eastAsiaTheme="minorEastAsia" w:cstheme="minorEastAsia"/>
          <w:b w:val="0"/>
          <w:bCs/>
          <w:color w:val="auto"/>
          <w:kern w:val="2"/>
          <w:sz w:val="24"/>
          <w:szCs w:val="24"/>
          <w:highlight w:val="none"/>
          <w:lang w:val="en-US" w:eastAsia="zh-CN" w:bidi="ar-SA"/>
        </w:rPr>
        <w:t>19. 争议解决</w:t>
      </w:r>
      <w:bookmarkEnd w:id="570"/>
    </w:p>
    <w:bookmarkEnd w:id="555"/>
    <w:bookmarkEnd w:id="556"/>
    <w:p w14:paraId="48043786">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bidi="ar-SA"/>
        </w:rPr>
        <w:t xml:space="preserve"> 争</w:t>
      </w:r>
      <w:bookmarkEnd w:id="557"/>
      <w:r>
        <w:rPr>
          <w:rFonts w:hint="eastAsia" w:asciiTheme="minorEastAsia" w:hAnsiTheme="minorEastAsia" w:eastAsiaTheme="minorEastAsia" w:cstheme="minorEastAsia"/>
          <w:color w:val="auto"/>
          <w:kern w:val="2"/>
          <w:sz w:val="24"/>
          <w:szCs w:val="24"/>
          <w:highlight w:val="none"/>
          <w:lang w:val="en-US" w:bidi="ar-SA"/>
        </w:rPr>
        <w:t>议评审</w:t>
      </w:r>
    </w:p>
    <w:p w14:paraId="7A7C90B1">
      <w:pPr>
        <w:autoSpaceDE/>
        <w:autoSpaceDN/>
        <w:spacing w:line="360" w:lineRule="auto"/>
        <w:ind w:left="156" w:leftChars="71" w:firstLine="360" w:firstLineChars="1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合同当事人是否同意将工程争议提交争议评审小组决定：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否</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2C4C5DAD">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bidi="ar-SA"/>
        </w:rPr>
        <w:t>.1 争议评审小组的确定</w:t>
      </w:r>
    </w:p>
    <w:p w14:paraId="1FAB448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争议评审小组成员的确定：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A9744E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选定争议评审员的期限：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8FAE0A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争议评审小组成员的报酬承担方式：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F5E31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其他事项的约定：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A2D5BEE">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0"/>
          <w:sz w:val="24"/>
          <w:szCs w:val="24"/>
          <w:highlight w:val="none"/>
          <w:lang w:val="en-US" w:bidi="ar-SA"/>
        </w:rPr>
        <w:t>.</w:t>
      </w: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en-US" w:bidi="ar-SA"/>
        </w:rPr>
        <w:t>.2 争议评审小组的决定</w:t>
      </w:r>
    </w:p>
    <w:p w14:paraId="008D1DB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合同当事人关于本项的约定：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0180B23">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仲裁或诉讼</w:t>
      </w:r>
      <w:bookmarkEnd w:id="558"/>
    </w:p>
    <w:p w14:paraId="392E7A1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因合同及合同有关事项发生的争议，按下列第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种方式解决：</w:t>
      </w:r>
    </w:p>
    <w:p w14:paraId="3377711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仲裁委员会申请仲裁；</w:t>
      </w:r>
    </w:p>
    <w:p w14:paraId="530C85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工程所在地   </w:t>
      </w:r>
      <w:r>
        <w:rPr>
          <w:rFonts w:hint="eastAsia" w:asciiTheme="minorEastAsia" w:hAnsiTheme="minorEastAsia" w:eastAsiaTheme="minorEastAsia" w:cstheme="minorEastAsia"/>
          <w:color w:val="auto"/>
          <w:kern w:val="2"/>
          <w:sz w:val="24"/>
          <w:szCs w:val="24"/>
          <w:highlight w:val="none"/>
          <w:lang w:val="en-US" w:bidi="ar-SA"/>
        </w:rPr>
        <w:t>人民法院起诉。</w:t>
      </w:r>
      <w:bookmarkEnd w:id="559"/>
      <w:bookmarkEnd w:id="560"/>
      <w:bookmarkEnd w:id="561"/>
      <w:bookmarkEnd w:id="562"/>
      <w:bookmarkEnd w:id="563"/>
      <w:bookmarkEnd w:id="564"/>
    </w:p>
    <w:p w14:paraId="75724CD4">
      <w:pPr>
        <w:autoSpaceDE/>
        <w:autoSpaceDN/>
        <w:spacing w:line="360" w:lineRule="auto"/>
        <w:jc w:val="left"/>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bookmarkStart w:id="571" w:name="_Toc351203652"/>
      <w:r>
        <w:rPr>
          <w:rFonts w:hint="eastAsia" w:asciiTheme="minorEastAsia" w:hAnsiTheme="minorEastAsia" w:eastAsiaTheme="minorEastAsia" w:cstheme="minorEastAsia"/>
          <w:b/>
          <w:color w:val="auto"/>
          <w:kern w:val="2"/>
          <w:sz w:val="24"/>
          <w:szCs w:val="24"/>
          <w:highlight w:val="none"/>
          <w:lang w:val="en-US" w:bidi="ar-SA"/>
        </w:rPr>
        <w:t>附件</w:t>
      </w:r>
      <w:bookmarkEnd w:id="571"/>
    </w:p>
    <w:p w14:paraId="1E4A64D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协议书附件：</w:t>
      </w:r>
    </w:p>
    <w:p w14:paraId="70441841">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附件1：承包人承揽工程项目一览表</w:t>
      </w:r>
    </w:p>
    <w:p w14:paraId="78D032EA">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专用合同条款附件：</w:t>
      </w:r>
    </w:p>
    <w:p w14:paraId="4E194EE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附件2：发包人供应材料设备一览表</w:t>
      </w:r>
    </w:p>
    <w:p w14:paraId="1F1398A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附件3：工程质量保修书</w:t>
      </w:r>
    </w:p>
    <w:p w14:paraId="514A042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附件4：主要建设工程文件目录</w:t>
      </w:r>
    </w:p>
    <w:p w14:paraId="17EF0B1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附件5：承包人用于本工程施工的机械设备表</w:t>
      </w:r>
    </w:p>
    <w:p w14:paraId="266266A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附件6：承包人主要施工管理人员表</w:t>
      </w:r>
    </w:p>
    <w:p w14:paraId="249DBF1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附件7：分包人主要施工管理人员表</w:t>
      </w:r>
    </w:p>
    <w:p w14:paraId="787332C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附件8：履约担保格式</w:t>
      </w:r>
    </w:p>
    <w:p w14:paraId="10C63F1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附件9：预付款担保格式</w:t>
      </w:r>
    </w:p>
    <w:p w14:paraId="34B0F34C">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附件10：支付担保格式</w:t>
      </w:r>
    </w:p>
    <w:p w14:paraId="0BB7E40B">
      <w:pPr>
        <w:spacing w:line="360" w:lineRule="auto"/>
        <w:jc w:val="left"/>
        <w:rPr>
          <w:rFonts w:hint="eastAsia" w:asciiTheme="minorEastAsia" w:hAnsiTheme="minorEastAsia" w:eastAsiaTheme="minorEastAsia" w:cstheme="minorEastAsia"/>
          <w:color w:val="auto"/>
          <w:sz w:val="24"/>
          <w:szCs w:val="24"/>
          <w:highlight w:val="none"/>
        </w:rPr>
        <w:sectPr>
          <w:pgSz w:w="11906" w:h="16838"/>
          <w:pgMar w:top="1418" w:right="1555" w:bottom="1418" w:left="1531" w:header="851" w:footer="992" w:gutter="0"/>
          <w:pgNumType w:start="1"/>
          <w:cols w:space="720" w:num="1"/>
          <w:titlePg/>
          <w:docGrid w:type="lines" w:linePitch="312" w:charSpace="0"/>
        </w:sectPr>
      </w:pPr>
      <w:r>
        <w:rPr>
          <w:rFonts w:hint="eastAsia" w:asciiTheme="minorEastAsia" w:hAnsiTheme="minorEastAsia" w:eastAsiaTheme="minorEastAsia" w:cstheme="minorEastAsia"/>
          <w:color w:val="auto"/>
          <w:kern w:val="2"/>
          <w:sz w:val="24"/>
          <w:szCs w:val="24"/>
          <w:highlight w:val="none"/>
          <w:lang w:val="en-US" w:bidi="ar-SA"/>
        </w:rPr>
        <w:t>附件11：暂估价一览表</w:t>
      </w:r>
    </w:p>
    <w:p w14:paraId="065684F3">
      <w:pPr>
        <w:autoSpaceDE/>
        <w:autoSpaceDN/>
        <w:spacing w:before="156" w:beforeLines="50" w:after="156" w:afterLines="50" w:line="440" w:lineRule="exact"/>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w:t>
      </w:r>
    </w:p>
    <w:p w14:paraId="3F0EDEDD">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承包人承揽工程项目一览表</w:t>
      </w:r>
    </w:p>
    <w:tbl>
      <w:tblPr>
        <w:tblStyle w:val="2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42775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0CA07B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单位工程名称</w:t>
            </w:r>
          </w:p>
        </w:tc>
        <w:tc>
          <w:tcPr>
            <w:tcW w:w="1843" w:type="dxa"/>
            <w:tcBorders>
              <w:top w:val="single" w:color="auto" w:sz="12" w:space="0"/>
              <w:bottom w:val="double" w:color="auto" w:sz="6" w:space="0"/>
            </w:tcBorders>
            <w:noWrap w:val="0"/>
            <w:vAlign w:val="center"/>
          </w:tcPr>
          <w:p w14:paraId="3CC239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建设规模</w:t>
            </w:r>
          </w:p>
        </w:tc>
        <w:tc>
          <w:tcPr>
            <w:tcW w:w="1417" w:type="dxa"/>
            <w:tcBorders>
              <w:top w:val="single" w:color="auto" w:sz="12" w:space="0"/>
              <w:bottom w:val="double" w:color="auto" w:sz="6" w:space="0"/>
            </w:tcBorders>
            <w:noWrap w:val="0"/>
            <w:vAlign w:val="center"/>
          </w:tcPr>
          <w:p w14:paraId="3C0AFE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建筑面积(平方米)</w:t>
            </w:r>
          </w:p>
        </w:tc>
        <w:tc>
          <w:tcPr>
            <w:tcW w:w="2410" w:type="dxa"/>
            <w:tcBorders>
              <w:top w:val="single" w:color="auto" w:sz="12" w:space="0"/>
              <w:bottom w:val="double" w:color="auto" w:sz="6" w:space="0"/>
            </w:tcBorders>
            <w:noWrap w:val="0"/>
            <w:vAlign w:val="center"/>
          </w:tcPr>
          <w:p w14:paraId="0AA7E8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结构形式</w:t>
            </w:r>
          </w:p>
        </w:tc>
        <w:tc>
          <w:tcPr>
            <w:tcW w:w="850" w:type="dxa"/>
            <w:tcBorders>
              <w:top w:val="single" w:color="auto" w:sz="12" w:space="0"/>
              <w:bottom w:val="double" w:color="auto" w:sz="6" w:space="0"/>
            </w:tcBorders>
            <w:noWrap w:val="0"/>
            <w:vAlign w:val="center"/>
          </w:tcPr>
          <w:p w14:paraId="606697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层数</w:t>
            </w:r>
          </w:p>
        </w:tc>
        <w:tc>
          <w:tcPr>
            <w:tcW w:w="1560" w:type="dxa"/>
            <w:tcBorders>
              <w:top w:val="single" w:color="auto" w:sz="12" w:space="0"/>
              <w:bottom w:val="double" w:color="auto" w:sz="6" w:space="0"/>
            </w:tcBorders>
            <w:noWrap w:val="0"/>
            <w:vAlign w:val="center"/>
          </w:tcPr>
          <w:p w14:paraId="3A7A64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生产能力</w:t>
            </w:r>
          </w:p>
        </w:tc>
        <w:tc>
          <w:tcPr>
            <w:tcW w:w="2126" w:type="dxa"/>
            <w:tcBorders>
              <w:top w:val="single" w:color="auto" w:sz="12" w:space="0"/>
              <w:bottom w:val="double" w:color="auto" w:sz="6" w:space="0"/>
            </w:tcBorders>
            <w:noWrap w:val="0"/>
            <w:vAlign w:val="center"/>
          </w:tcPr>
          <w:p w14:paraId="3C89FA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设备安装内容</w:t>
            </w:r>
          </w:p>
        </w:tc>
        <w:tc>
          <w:tcPr>
            <w:tcW w:w="1417" w:type="dxa"/>
            <w:tcBorders>
              <w:top w:val="single" w:color="auto" w:sz="12" w:space="0"/>
              <w:bottom w:val="double" w:color="auto" w:sz="6" w:space="0"/>
            </w:tcBorders>
            <w:noWrap w:val="0"/>
            <w:vAlign w:val="center"/>
          </w:tcPr>
          <w:p w14:paraId="25E1E0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合同价格（元）</w:t>
            </w:r>
          </w:p>
        </w:tc>
        <w:tc>
          <w:tcPr>
            <w:tcW w:w="851" w:type="dxa"/>
            <w:tcBorders>
              <w:top w:val="single" w:color="auto" w:sz="12" w:space="0"/>
              <w:bottom w:val="double" w:color="auto" w:sz="6" w:space="0"/>
            </w:tcBorders>
            <w:noWrap w:val="0"/>
            <w:vAlign w:val="center"/>
          </w:tcPr>
          <w:p w14:paraId="2EE52A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开工日期</w:t>
            </w:r>
          </w:p>
        </w:tc>
        <w:tc>
          <w:tcPr>
            <w:tcW w:w="850" w:type="dxa"/>
            <w:tcBorders>
              <w:top w:val="single" w:color="auto" w:sz="12" w:space="0"/>
              <w:bottom w:val="double" w:color="auto" w:sz="6" w:space="0"/>
            </w:tcBorders>
            <w:noWrap w:val="0"/>
            <w:vAlign w:val="center"/>
          </w:tcPr>
          <w:p w14:paraId="33C307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竣工日期</w:t>
            </w:r>
          </w:p>
        </w:tc>
      </w:tr>
      <w:tr w14:paraId="7ED12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5A7980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double" w:color="auto" w:sz="6" w:space="0"/>
              <w:bottom w:val="single" w:color="auto" w:sz="6" w:space="0"/>
            </w:tcBorders>
            <w:noWrap w:val="0"/>
            <w:vAlign w:val="center"/>
          </w:tcPr>
          <w:p w14:paraId="469724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60F6BA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double" w:color="auto" w:sz="6" w:space="0"/>
              <w:bottom w:val="single" w:color="auto" w:sz="6" w:space="0"/>
            </w:tcBorders>
            <w:noWrap w:val="0"/>
            <w:vAlign w:val="center"/>
          </w:tcPr>
          <w:p w14:paraId="3ACD0E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76046D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double" w:color="auto" w:sz="6" w:space="0"/>
              <w:bottom w:val="single" w:color="auto" w:sz="6" w:space="0"/>
            </w:tcBorders>
            <w:noWrap w:val="0"/>
            <w:vAlign w:val="center"/>
          </w:tcPr>
          <w:p w14:paraId="18C7AF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double" w:color="auto" w:sz="6" w:space="0"/>
              <w:bottom w:val="single" w:color="auto" w:sz="6" w:space="0"/>
            </w:tcBorders>
            <w:noWrap w:val="0"/>
            <w:vAlign w:val="center"/>
          </w:tcPr>
          <w:p w14:paraId="3A767E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67197B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209E4A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4ED48E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A667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40D7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56CB8B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7CBE6D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9BB3E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31CBA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1CB078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47D920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363058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05DB7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2E5619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5C13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840F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0A4B97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78F0EB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F9E31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6210EF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060E17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1A8AA5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43B1A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384646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7454A2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C8E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47083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6E13A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7076F9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0C2DA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2B70CB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22177C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618FCA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76B65E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D5E7E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519CA5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3D5E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BE126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222AA7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39F9D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7D00A1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179A48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74017C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6B6BD8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60EDA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10BD0E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08C9C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4CC5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13E60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3BAC983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30C1B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F5F54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213B2A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782186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36BB29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6BFBD9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3C7D80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88D19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14F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A770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0243B2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12253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121499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53BE39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1B7C56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6AB167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14E6E7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C5BD8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1F8D7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598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7797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2775DC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2CEB7E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2E19B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54D5EA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7B804E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1D1F02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1FAF8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65914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226DCF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2ECD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6CFFC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6F3FF3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0E8BA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8586D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06CB9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276C6F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19B893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0D5BC6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3B994C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511F1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A4F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A29E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528761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7C3ED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47B9D8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06F8A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43CFCA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2B0D9C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C09E0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1DD899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123862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3466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BFF09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380C26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6F998F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111CC7F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707E9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7FAC85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43DE83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D082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5FEBE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1AB4A7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7B4AFA85">
      <w:pPr>
        <w:spacing w:line="440" w:lineRule="exact"/>
        <w:rPr>
          <w:rFonts w:hint="eastAsia" w:asciiTheme="minorEastAsia" w:hAnsiTheme="minorEastAsia" w:eastAsiaTheme="minorEastAsia" w:cstheme="minorEastAsia"/>
          <w:b/>
          <w:color w:val="auto"/>
          <w:sz w:val="24"/>
          <w:szCs w:val="24"/>
          <w:highlight w:val="none"/>
        </w:rPr>
        <w:sectPr>
          <w:pgSz w:w="16838" w:h="11906" w:orient="landscape"/>
          <w:pgMar w:top="1554" w:right="1418" w:bottom="1531" w:left="1418" w:header="851" w:footer="992" w:gutter="0"/>
          <w:cols w:space="720" w:num="1"/>
          <w:titlePg/>
          <w:docGrid w:type="linesAndChars" w:linePitch="312" w:charSpace="0"/>
        </w:sectPr>
      </w:pPr>
    </w:p>
    <w:p w14:paraId="2DA4436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72" w:name="_Toc296944564"/>
      <w:bookmarkStart w:id="573" w:name="_Toc296503225"/>
      <w:bookmarkStart w:id="574" w:name="_Toc296346726"/>
      <w:bookmarkStart w:id="575" w:name="_Toc267261692"/>
      <w:bookmarkStart w:id="576" w:name="_Toc296347224"/>
      <w:bookmarkStart w:id="577" w:name="_Toc296891053"/>
      <w:bookmarkStart w:id="578" w:name="_Toc296891265"/>
      <w:r>
        <w:rPr>
          <w:rFonts w:hint="eastAsia" w:asciiTheme="minorEastAsia" w:hAnsiTheme="minorEastAsia" w:eastAsiaTheme="minorEastAsia" w:cstheme="minorEastAsia"/>
          <w:color w:val="auto"/>
          <w:kern w:val="2"/>
          <w:sz w:val="24"/>
          <w:szCs w:val="24"/>
          <w:highlight w:val="none"/>
          <w:lang w:val="en-US" w:bidi="ar-SA"/>
        </w:rPr>
        <w:t>件2：</w:t>
      </w:r>
    </w:p>
    <w:bookmarkEnd w:id="572"/>
    <w:bookmarkEnd w:id="573"/>
    <w:bookmarkEnd w:id="574"/>
    <w:bookmarkEnd w:id="575"/>
    <w:bookmarkEnd w:id="576"/>
    <w:bookmarkEnd w:id="577"/>
    <w:bookmarkEnd w:id="578"/>
    <w:p w14:paraId="0757A41A">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发包人供应材料设备一览表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3C03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57C499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276" w:type="dxa"/>
            <w:tcBorders>
              <w:top w:val="single" w:color="auto" w:sz="12" w:space="0"/>
              <w:bottom w:val="double" w:color="auto" w:sz="6" w:space="0"/>
            </w:tcBorders>
            <w:noWrap w:val="0"/>
            <w:vAlign w:val="center"/>
          </w:tcPr>
          <w:p w14:paraId="240FBA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材料、</w:t>
            </w:r>
          </w:p>
          <w:p w14:paraId="43AA851A">
            <w:pPr>
              <w:keepNext/>
              <w:widowControl w:val="0"/>
              <w:adjustRightInd w:val="0"/>
              <w:spacing w:after="0" w:afterLines="0" w:line="440" w:lineRule="exact"/>
              <w:ind w:left="0" w:leftChars="0" w:right="66" w:rightChars="3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设备品种</w:t>
            </w:r>
          </w:p>
        </w:tc>
        <w:tc>
          <w:tcPr>
            <w:tcW w:w="1418" w:type="dxa"/>
            <w:tcBorders>
              <w:top w:val="single" w:color="auto" w:sz="12" w:space="0"/>
              <w:bottom w:val="double" w:color="auto" w:sz="6" w:space="0"/>
            </w:tcBorders>
            <w:noWrap w:val="0"/>
            <w:vAlign w:val="center"/>
          </w:tcPr>
          <w:p w14:paraId="7A60F6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规格型号</w:t>
            </w:r>
          </w:p>
        </w:tc>
        <w:tc>
          <w:tcPr>
            <w:tcW w:w="940" w:type="dxa"/>
            <w:tcBorders>
              <w:top w:val="single" w:color="auto" w:sz="12" w:space="0"/>
              <w:bottom w:val="double" w:color="auto" w:sz="6" w:space="0"/>
            </w:tcBorders>
            <w:noWrap w:val="0"/>
            <w:vAlign w:val="center"/>
          </w:tcPr>
          <w:p w14:paraId="1C0408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851" w:type="dxa"/>
            <w:tcBorders>
              <w:top w:val="single" w:color="auto" w:sz="12" w:space="0"/>
              <w:bottom w:val="double" w:color="auto" w:sz="6" w:space="0"/>
            </w:tcBorders>
            <w:noWrap w:val="0"/>
            <w:vAlign w:val="center"/>
          </w:tcPr>
          <w:p w14:paraId="08DF24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044" w:type="dxa"/>
            <w:tcBorders>
              <w:top w:val="single" w:color="auto" w:sz="12" w:space="0"/>
              <w:bottom w:val="double" w:color="auto" w:sz="6" w:space="0"/>
            </w:tcBorders>
            <w:noWrap w:val="0"/>
            <w:vAlign w:val="center"/>
          </w:tcPr>
          <w:p w14:paraId="004E1B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992" w:type="dxa"/>
            <w:tcBorders>
              <w:top w:val="single" w:color="auto" w:sz="12" w:space="0"/>
              <w:bottom w:val="double" w:color="auto" w:sz="6" w:space="0"/>
            </w:tcBorders>
            <w:noWrap w:val="0"/>
            <w:vAlign w:val="center"/>
          </w:tcPr>
          <w:p w14:paraId="15F221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质量等级</w:t>
            </w:r>
          </w:p>
        </w:tc>
        <w:tc>
          <w:tcPr>
            <w:tcW w:w="851" w:type="dxa"/>
            <w:tcBorders>
              <w:top w:val="single" w:color="auto" w:sz="12" w:space="0"/>
              <w:bottom w:val="double" w:color="auto" w:sz="6" w:space="0"/>
            </w:tcBorders>
            <w:noWrap w:val="0"/>
            <w:vAlign w:val="center"/>
          </w:tcPr>
          <w:p w14:paraId="19DE7B4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供应时间</w:t>
            </w:r>
          </w:p>
        </w:tc>
        <w:tc>
          <w:tcPr>
            <w:tcW w:w="1487" w:type="dxa"/>
            <w:tcBorders>
              <w:top w:val="single" w:color="auto" w:sz="12" w:space="0"/>
              <w:bottom w:val="double" w:color="auto" w:sz="6" w:space="0"/>
            </w:tcBorders>
            <w:noWrap w:val="0"/>
            <w:vAlign w:val="center"/>
          </w:tcPr>
          <w:p w14:paraId="39BA5F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送达地点</w:t>
            </w:r>
          </w:p>
        </w:tc>
        <w:tc>
          <w:tcPr>
            <w:tcW w:w="992" w:type="dxa"/>
            <w:tcBorders>
              <w:top w:val="single" w:color="auto" w:sz="12" w:space="0"/>
              <w:bottom w:val="double" w:color="auto" w:sz="6" w:space="0"/>
            </w:tcBorders>
            <w:noWrap w:val="0"/>
            <w:vAlign w:val="center"/>
          </w:tcPr>
          <w:p w14:paraId="1AC0D3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2CAB0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4FC2FA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41D98C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center"/>
          </w:tcPr>
          <w:p w14:paraId="49C0E2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tcBorders>
              <w:top w:val="double" w:color="auto" w:sz="6" w:space="0"/>
              <w:bottom w:val="single" w:color="auto" w:sz="6" w:space="0"/>
            </w:tcBorders>
            <w:noWrap w:val="0"/>
            <w:vAlign w:val="center"/>
          </w:tcPr>
          <w:p w14:paraId="3978D3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2FFCD5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tcBorders>
              <w:top w:val="double" w:color="auto" w:sz="6" w:space="0"/>
              <w:bottom w:val="single" w:color="auto" w:sz="6" w:space="0"/>
            </w:tcBorders>
            <w:noWrap w:val="0"/>
            <w:vAlign w:val="center"/>
          </w:tcPr>
          <w:p w14:paraId="6E2993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double" w:color="auto" w:sz="6" w:space="0"/>
              <w:bottom w:val="single" w:color="auto" w:sz="6" w:space="0"/>
            </w:tcBorders>
            <w:noWrap w:val="0"/>
            <w:vAlign w:val="center"/>
          </w:tcPr>
          <w:p w14:paraId="6D1077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690689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tcBorders>
              <w:top w:val="double" w:color="auto" w:sz="6" w:space="0"/>
              <w:bottom w:val="single" w:color="auto" w:sz="6" w:space="0"/>
            </w:tcBorders>
            <w:noWrap w:val="0"/>
            <w:vAlign w:val="center"/>
          </w:tcPr>
          <w:p w14:paraId="020CA0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double" w:color="auto" w:sz="6" w:space="0"/>
              <w:bottom w:val="single" w:color="auto" w:sz="6" w:space="0"/>
            </w:tcBorders>
            <w:noWrap w:val="0"/>
            <w:vAlign w:val="center"/>
          </w:tcPr>
          <w:p w14:paraId="16D48D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C84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4031F1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center"/>
          </w:tcPr>
          <w:p w14:paraId="2237FC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center"/>
          </w:tcPr>
          <w:p w14:paraId="0361D4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tcBorders>
              <w:top w:val="nil"/>
            </w:tcBorders>
            <w:noWrap w:val="0"/>
            <w:vAlign w:val="center"/>
          </w:tcPr>
          <w:p w14:paraId="265AAB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0686C0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tcBorders>
              <w:top w:val="nil"/>
            </w:tcBorders>
            <w:noWrap w:val="0"/>
            <w:vAlign w:val="center"/>
          </w:tcPr>
          <w:p w14:paraId="2F38C9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nil"/>
            </w:tcBorders>
            <w:noWrap w:val="0"/>
            <w:vAlign w:val="center"/>
          </w:tcPr>
          <w:p w14:paraId="39293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6CC400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tcBorders>
              <w:top w:val="nil"/>
            </w:tcBorders>
            <w:noWrap w:val="0"/>
            <w:vAlign w:val="center"/>
          </w:tcPr>
          <w:p w14:paraId="6BB2B30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nil"/>
            </w:tcBorders>
            <w:noWrap w:val="0"/>
            <w:vAlign w:val="center"/>
          </w:tcPr>
          <w:p w14:paraId="1A62B1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467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6DBD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92169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83F88F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359B06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2B9007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38CA7A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6D94AC9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042676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64DBE4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281F3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282F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6ADE5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667E41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91626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2E4771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5BC12D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6B8F2F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284176F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CBA16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233DC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DE1F8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08F4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2F171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396D4D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44FDD9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1F170B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29CA6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7453C4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2E161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075F9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6071A2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FA9A3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A726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4B0A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7DA034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A0C6C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7026CD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23C9E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0848B9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A2AE4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60C83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46B526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AA327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8492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29801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5D7E19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2CD155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5F45BB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64D1D1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435529A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2208CA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6E978F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4BA94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384AA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DCFC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5DA2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54AC2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4D79A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0EC6C0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01B100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7AC549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58903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9061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5511E4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34601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F828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81FA9F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0858B6F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401226F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07E2A93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37F1F4E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29F4272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4CFBD3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8A7BB1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1398B2B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D075A3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7A4C9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C02CF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C6C34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A12A1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6993E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D3935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6265BDA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4ECC0D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243CE2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AEFDAD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BAF2A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2FD4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9ED4F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30E5E36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1226BFB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2FDE5D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04B97E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4622E31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C178A9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2234761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061BA03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DFE3F0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1C063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766F3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189DF5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6DA6732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1E17543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BA4451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2D8CDDE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2A20AD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FEC886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E4311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BBAF99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2F3A6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16443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7911078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2BF9DA77">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9F8138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29C080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6659EF7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BCCAF2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EB9A65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AF25A5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4C0193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1AA0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B5009B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22C31EB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F96186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104DBDC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2D5592C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73D8D41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4E36C0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336C4E4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C30905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5C799A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3F9A9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F159E2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91244B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2FD5F0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5B93E31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63314FF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601FE53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46B4F8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01BF82F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55791597">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41B70C3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5C0F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02871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B94F2F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05FFF55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E2A657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5A68089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31DE13F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6B9A1F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07E9C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450474C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E7F187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596C9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067457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7887120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C08974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6D57317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B88169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49CB860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54A2E6D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0B017FC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5C409E3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3D32A33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6FA95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DF74A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33DCDA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65B5267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6CD18D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3FBBF5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1922436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50E7B3E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191C08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3FE6E0D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4AA347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bl>
    <w:p w14:paraId="55669BC3">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53AEA74E">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79" w:name="_Toc296347225"/>
      <w:bookmarkStart w:id="580" w:name="_Toc267261693"/>
      <w:bookmarkStart w:id="581" w:name="_Toc296503226"/>
      <w:bookmarkStart w:id="582" w:name="_Toc296891054"/>
      <w:bookmarkStart w:id="583" w:name="_Toc296346727"/>
      <w:bookmarkStart w:id="584" w:name="_Toc296891266"/>
      <w:bookmarkStart w:id="585" w:name="_Toc296944565"/>
      <w:r>
        <w:rPr>
          <w:rFonts w:hint="eastAsia" w:asciiTheme="minorEastAsia" w:hAnsiTheme="minorEastAsia" w:eastAsiaTheme="minorEastAsia" w:cstheme="minorEastAsia"/>
          <w:color w:val="auto"/>
          <w:kern w:val="2"/>
          <w:sz w:val="24"/>
          <w:szCs w:val="24"/>
          <w:highlight w:val="none"/>
          <w:lang w:val="en-US" w:bidi="ar-SA"/>
        </w:rPr>
        <w:t>件3：</w:t>
      </w:r>
      <w:bookmarkEnd w:id="579"/>
      <w:bookmarkEnd w:id="580"/>
      <w:bookmarkEnd w:id="581"/>
      <w:bookmarkEnd w:id="582"/>
      <w:bookmarkEnd w:id="583"/>
      <w:bookmarkEnd w:id="584"/>
      <w:bookmarkEnd w:id="585"/>
      <w:r>
        <w:rPr>
          <w:rFonts w:hint="eastAsia" w:asciiTheme="minorEastAsia" w:hAnsiTheme="minorEastAsia" w:eastAsiaTheme="minorEastAsia" w:cstheme="minorEastAsia"/>
          <w:color w:val="auto"/>
          <w:kern w:val="2"/>
          <w:sz w:val="24"/>
          <w:szCs w:val="24"/>
          <w:highlight w:val="none"/>
          <w:lang w:val="en-US" w:bidi="ar-SA"/>
        </w:rPr>
        <w:t xml:space="preserve">    </w:t>
      </w:r>
    </w:p>
    <w:p w14:paraId="72EA88E9">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工程质量保修书</w:t>
      </w:r>
    </w:p>
    <w:p w14:paraId="218FE572">
      <w:pPr>
        <w:autoSpaceDE/>
        <w:autoSpaceDN/>
        <w:spacing w:line="44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发包人（全称）：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C7E361D">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承包人（全称）：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D5948B0">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634175F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发包人和承包人根据《中华人民共和国建筑法》和《建设工程质量管理条例》，经协商一致就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（工程全称）签订工程质量保修书。</w:t>
      </w:r>
    </w:p>
    <w:p w14:paraId="18AC9BB6">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一、工程质量保修范围和内容</w:t>
      </w:r>
    </w:p>
    <w:p w14:paraId="4B714FBC">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承包人在质量保修期内，按照有关法律规定和合同约定，承担工程质量保修责任。</w:t>
      </w:r>
    </w:p>
    <w:p w14:paraId="7D29A19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质量保修范围包括</w:t>
      </w:r>
      <w:r>
        <w:rPr>
          <w:rFonts w:hint="eastAsia" w:asciiTheme="minorEastAsia" w:hAnsiTheme="minorEastAsia" w:eastAsiaTheme="minorEastAsia" w:cstheme="minorEastAsia"/>
          <w:color w:val="auto"/>
          <w:kern w:val="2"/>
          <w:sz w:val="24"/>
          <w:szCs w:val="24"/>
          <w:highlight w:val="none"/>
          <w:lang w:val="en-US" w:eastAsia="zh-CN" w:bidi="ar-SA"/>
        </w:rPr>
        <w:t>吉木乃县别斯铁热克乡2025 年度渠道维修工程</w:t>
      </w:r>
      <w:r>
        <w:rPr>
          <w:rFonts w:hint="eastAsia" w:asciiTheme="minorEastAsia" w:hAnsiTheme="minorEastAsia" w:eastAsiaTheme="minorEastAsia" w:cstheme="minorEastAsia"/>
          <w:color w:val="auto"/>
          <w:kern w:val="2"/>
          <w:sz w:val="24"/>
          <w:szCs w:val="24"/>
          <w:highlight w:val="none"/>
          <w:lang w:val="en-US" w:bidi="ar-SA"/>
        </w:rPr>
        <w:t>施工，包括工程量清单，磋商文件及补充文件范围内的所有施工内容，以及双方约定的其他项目。具体保修的内容，双方约定如下：</w:t>
      </w:r>
    </w:p>
    <w:p w14:paraId="7B30B09A">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4F892E8">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t>　　</w:t>
      </w:r>
      <w:r>
        <w:rPr>
          <w:rFonts w:hint="eastAsia" w:asciiTheme="minorEastAsia" w:hAnsiTheme="minorEastAsia" w:eastAsiaTheme="minorEastAsia" w:cstheme="minorEastAsia"/>
          <w:color w:val="auto"/>
          <w:kern w:val="2"/>
          <w:sz w:val="24"/>
          <w:szCs w:val="24"/>
          <w:highlight w:val="none"/>
          <w:lang w:val="en-US" w:bidi="ar-SA"/>
        </w:rPr>
        <w:t>二、质量保修期</w:t>
      </w:r>
    </w:p>
    <w:p w14:paraId="0227971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根据《建设工程质量管理条例》及有关规定，工程的质量保修期如下：</w:t>
      </w:r>
    </w:p>
    <w:p w14:paraId="40B1E3E0">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1.吉木乃县别斯铁热克乡2025 年度渠道维修工程</w:t>
      </w:r>
      <w:r>
        <w:rPr>
          <w:rFonts w:hint="eastAsia" w:asciiTheme="minorEastAsia" w:hAnsiTheme="minorEastAsia" w:eastAsiaTheme="minorEastAsia" w:cstheme="minorEastAsia"/>
          <w:color w:val="auto"/>
          <w:kern w:val="2"/>
          <w:sz w:val="24"/>
          <w:szCs w:val="24"/>
          <w:highlight w:val="none"/>
          <w:lang w:val="en-US" w:bidi="ar-SA"/>
        </w:rPr>
        <w:t>施工，包括工程量清单，磋商文件及补充文件范围内的所有施工内容</w:t>
      </w:r>
      <w:r>
        <w:rPr>
          <w:rFonts w:hint="eastAsia" w:asciiTheme="minorEastAsia" w:hAnsiTheme="minorEastAsia" w:eastAsiaTheme="minorEastAsia" w:cstheme="minorEastAsia"/>
          <w:color w:val="auto"/>
          <w:kern w:val="2"/>
          <w:sz w:val="24"/>
          <w:szCs w:val="24"/>
          <w:highlight w:val="none"/>
          <w:lang w:val="en-US" w:eastAsia="zh-CN" w:bidi="ar-SA"/>
        </w:rPr>
        <w:t>质保期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w:t>
      </w:r>
    </w:p>
    <w:p w14:paraId="3FCB6F94">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．其他项目保修期限约定如下：</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F1AA68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质量保修期自工程竣工验收合格之日起计算。</w:t>
      </w:r>
    </w:p>
    <w:p w14:paraId="69BC6443">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三、缺陷责任期</w:t>
      </w:r>
    </w:p>
    <w:p w14:paraId="004C7AA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工程缺陷责任期为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个月，缺陷责任期自工程通过竣工验收之日起计算。单位工程先于全部工程进行验收，单位工程缺陷责任期自单位工程验收合格之日起算。</w:t>
      </w:r>
    </w:p>
    <w:p w14:paraId="44573D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缺陷责任期终止后，发包人应退还剩余的质量保证金。</w:t>
      </w:r>
    </w:p>
    <w:p w14:paraId="072DD46E">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四、质量保修责任</w:t>
      </w:r>
    </w:p>
    <w:p w14:paraId="1F9DD772">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1．属于保修范围、内容的项目，承包人应当在接到保修通知之日起7天内派人保修。承包人不在约定期限内派人保修的，发包人可以委托他人修理。</w:t>
      </w:r>
    </w:p>
    <w:p w14:paraId="7056F71B">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2．发生紧急事故需抢修的，承包人在接到事故通知后，应当立即到达事故现场抢修。</w:t>
      </w:r>
    </w:p>
    <w:p w14:paraId="75133094">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6900A1F">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4．质量保修完成后，由发包人组织验收。</w:t>
      </w:r>
    </w:p>
    <w:p w14:paraId="375B6CDD">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五、保修费用</w:t>
      </w:r>
    </w:p>
    <w:p w14:paraId="2C89F4ED">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保修费用由造成质量缺陷的责任方承担。</w:t>
      </w:r>
    </w:p>
    <w:p w14:paraId="6E693DEA">
      <w:pPr>
        <w:autoSpaceDE/>
        <w:autoSpaceDN/>
        <w:spacing w:line="360" w:lineRule="auto"/>
        <w:ind w:firstLine="6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t>六</w:t>
      </w:r>
      <w:r>
        <w:rPr>
          <w:rFonts w:hint="eastAsia" w:asciiTheme="minorEastAsia" w:hAnsiTheme="minorEastAsia" w:eastAsiaTheme="minorEastAsia" w:cstheme="minorEastAsia"/>
          <w:color w:val="auto"/>
          <w:kern w:val="2"/>
          <w:sz w:val="24"/>
          <w:szCs w:val="24"/>
          <w:highlight w:val="none"/>
          <w:lang w:val="en-US" w:bidi="ar-SA"/>
        </w:rPr>
        <w:t>、双方约定的其他工程质量保修事项：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09BB843">
      <w:pPr>
        <w:autoSpaceDE/>
        <w:autoSpaceDN/>
        <w:spacing w:line="360" w:lineRule="auto"/>
        <w:ind w:firstLine="456" w:firstLineChars="19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工程质量保修书由发包人、承包人在工程竣工验收前共同签署，作为施工合同附件，其有效期限至保修期满。</w:t>
      </w:r>
    </w:p>
    <w:p w14:paraId="239F274C">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发包人(公章)：</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 xml:space="preserve"> 承包人(公章)：</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1B8CBCF">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5082587">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法定代表人(签字)：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1B22E8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委托代理人(签字)：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委托代理人(签字)：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0ADB20B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02D1DDF0">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传  真：</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2E7B576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F532C0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账  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A40CA7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7E15540">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附件4：</w:t>
      </w:r>
    </w:p>
    <w:p w14:paraId="1E0E2EFC">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主要建设工程文件目录</w:t>
      </w:r>
    </w:p>
    <w:tbl>
      <w:tblPr>
        <w:tblStyle w:val="2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9333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3E2CEF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文件名称</w:t>
            </w:r>
          </w:p>
        </w:tc>
        <w:tc>
          <w:tcPr>
            <w:tcW w:w="1276" w:type="dxa"/>
            <w:tcBorders>
              <w:top w:val="single" w:color="auto" w:sz="12" w:space="0"/>
              <w:bottom w:val="double" w:color="auto" w:sz="6" w:space="0"/>
            </w:tcBorders>
            <w:noWrap w:val="0"/>
            <w:vAlign w:val="center"/>
          </w:tcPr>
          <w:p w14:paraId="59B96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套数</w:t>
            </w:r>
          </w:p>
        </w:tc>
        <w:tc>
          <w:tcPr>
            <w:tcW w:w="1450" w:type="dxa"/>
            <w:tcBorders>
              <w:top w:val="single" w:color="auto" w:sz="12" w:space="0"/>
              <w:bottom w:val="double" w:color="auto" w:sz="6" w:space="0"/>
            </w:tcBorders>
            <w:noWrap w:val="0"/>
            <w:vAlign w:val="center"/>
          </w:tcPr>
          <w:p w14:paraId="09B5B1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费用（元）</w:t>
            </w:r>
          </w:p>
        </w:tc>
        <w:tc>
          <w:tcPr>
            <w:tcW w:w="1243" w:type="dxa"/>
            <w:tcBorders>
              <w:top w:val="single" w:color="auto" w:sz="12" w:space="0"/>
              <w:bottom w:val="double" w:color="auto" w:sz="6" w:space="0"/>
            </w:tcBorders>
            <w:noWrap w:val="0"/>
            <w:vAlign w:val="center"/>
          </w:tcPr>
          <w:p w14:paraId="49FEF9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w:t>
            </w:r>
          </w:p>
        </w:tc>
        <w:tc>
          <w:tcPr>
            <w:tcW w:w="1450" w:type="dxa"/>
            <w:tcBorders>
              <w:top w:val="single" w:color="auto" w:sz="12" w:space="0"/>
              <w:bottom w:val="double" w:color="auto" w:sz="6" w:space="0"/>
            </w:tcBorders>
            <w:noWrap w:val="0"/>
            <w:vAlign w:val="top"/>
          </w:tcPr>
          <w:p w14:paraId="2BA92D10">
            <w:pPr>
              <w:autoSpaceDE/>
              <w:autoSpaceDN/>
              <w:spacing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移交时间</w:t>
            </w:r>
          </w:p>
        </w:tc>
        <w:tc>
          <w:tcPr>
            <w:tcW w:w="1667" w:type="dxa"/>
            <w:tcBorders>
              <w:top w:val="single" w:color="auto" w:sz="12" w:space="0"/>
              <w:bottom w:val="double" w:color="auto" w:sz="6" w:space="0"/>
            </w:tcBorders>
            <w:noWrap w:val="0"/>
            <w:vAlign w:val="top"/>
          </w:tcPr>
          <w:p w14:paraId="2643F22F">
            <w:pPr>
              <w:autoSpaceDE/>
              <w:autoSpaceDN/>
              <w:spacing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责任人</w:t>
            </w:r>
          </w:p>
        </w:tc>
      </w:tr>
      <w:tr w14:paraId="7F529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36D4EB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527BEC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double" w:color="auto" w:sz="6" w:space="0"/>
              <w:bottom w:val="single" w:color="auto" w:sz="6" w:space="0"/>
            </w:tcBorders>
            <w:noWrap w:val="0"/>
            <w:vAlign w:val="center"/>
          </w:tcPr>
          <w:p w14:paraId="127D90E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tcBorders>
              <w:top w:val="double" w:color="auto" w:sz="6" w:space="0"/>
              <w:bottom w:val="single" w:color="auto" w:sz="6" w:space="0"/>
            </w:tcBorders>
            <w:noWrap w:val="0"/>
            <w:vAlign w:val="center"/>
          </w:tcPr>
          <w:p w14:paraId="56069D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double" w:color="auto" w:sz="6" w:space="0"/>
              <w:bottom w:val="single" w:color="auto" w:sz="6" w:space="0"/>
            </w:tcBorders>
            <w:noWrap w:val="0"/>
            <w:vAlign w:val="center"/>
          </w:tcPr>
          <w:p w14:paraId="32BB60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tcBorders>
              <w:top w:val="double" w:color="auto" w:sz="6" w:space="0"/>
              <w:bottom w:val="single" w:color="auto" w:sz="6" w:space="0"/>
            </w:tcBorders>
            <w:noWrap w:val="0"/>
            <w:vAlign w:val="center"/>
          </w:tcPr>
          <w:p w14:paraId="76F114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53A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7F4EE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center"/>
          </w:tcPr>
          <w:p w14:paraId="3DD0AB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nil"/>
            </w:tcBorders>
            <w:noWrap w:val="0"/>
            <w:vAlign w:val="center"/>
          </w:tcPr>
          <w:p w14:paraId="7C1607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tcBorders>
              <w:top w:val="nil"/>
            </w:tcBorders>
            <w:noWrap w:val="0"/>
            <w:vAlign w:val="center"/>
          </w:tcPr>
          <w:p w14:paraId="1411FE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nil"/>
            </w:tcBorders>
            <w:noWrap w:val="0"/>
            <w:vAlign w:val="center"/>
          </w:tcPr>
          <w:p w14:paraId="5E319F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tcBorders>
              <w:top w:val="nil"/>
            </w:tcBorders>
            <w:noWrap w:val="0"/>
            <w:vAlign w:val="center"/>
          </w:tcPr>
          <w:p w14:paraId="50D3B7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1CAA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5AE6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69BAE3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EA95B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04FCED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551B0E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36BDD1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B532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B420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0F285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3092F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5092C4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5E7CD0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69B24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7B0C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513AB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6F72F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79351A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299518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67C20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121CB1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FD0E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68FD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18E176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7CA63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74941E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10542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290E37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E77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807A0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6E662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6B668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2EBCC9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3B3454F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4B32E4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BBAA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98B9E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4FB2FC9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2BD065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33D446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7E033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2B2DBA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1C54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286561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719E870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4440B3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7953D3E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0FC6401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17D3FA9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A31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96B08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0BE13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96D92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1EF8C4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45D6D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089A79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67A1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10244C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2639F2B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034AF49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5070ABC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EE01FB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2B85A53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24B06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104B4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16D0816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1A3F7A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0819DF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691600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5D84668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68739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CFA853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56534425">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443625C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F78EEF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1C79961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329856B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7D12A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88EE80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46C8CEA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292DB1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36BBB5A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2FF555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4E88318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33F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73815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33C2D92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6ACBB7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F90D4C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8C3D0C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2A46CFA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49F2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CBD5A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141699F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65BA131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6678E4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8B3C27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55A3E3A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7EED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B26733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27DF605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1CCA71F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09DE09D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5B5C44B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4391D00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bl>
    <w:p w14:paraId="51473471">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599BA4B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586" w:name="_Toc267261698"/>
      <w:bookmarkStart w:id="587" w:name="_Toc296891055"/>
      <w:bookmarkStart w:id="588" w:name="_Toc296346728"/>
      <w:bookmarkStart w:id="589" w:name="_Toc296944566"/>
      <w:bookmarkStart w:id="590" w:name="_Toc296347226"/>
      <w:bookmarkStart w:id="591" w:name="_Toc296891267"/>
      <w:bookmarkStart w:id="592" w:name="_Toc296503227"/>
      <w:r>
        <w:rPr>
          <w:rFonts w:hint="eastAsia" w:asciiTheme="minorEastAsia" w:hAnsiTheme="minorEastAsia" w:eastAsiaTheme="minorEastAsia" w:cstheme="minorEastAsia"/>
          <w:color w:val="auto"/>
          <w:kern w:val="2"/>
          <w:sz w:val="24"/>
          <w:szCs w:val="24"/>
          <w:highlight w:val="none"/>
          <w:lang w:val="en-US" w:bidi="ar-SA"/>
        </w:rPr>
        <w:t>件5：</w:t>
      </w:r>
    </w:p>
    <w:bookmarkEnd w:id="586"/>
    <w:bookmarkEnd w:id="587"/>
    <w:bookmarkEnd w:id="588"/>
    <w:bookmarkEnd w:id="589"/>
    <w:bookmarkEnd w:id="590"/>
    <w:bookmarkEnd w:id="591"/>
    <w:bookmarkEnd w:id="592"/>
    <w:p w14:paraId="5ACA44BE">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承包人用于本工程施工的机械设备表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B200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CF6B8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418" w:type="dxa"/>
            <w:tcBorders>
              <w:top w:val="single" w:color="auto" w:sz="12" w:space="0"/>
              <w:bottom w:val="double" w:color="auto" w:sz="6" w:space="0"/>
            </w:tcBorders>
            <w:noWrap w:val="0"/>
            <w:vAlign w:val="center"/>
          </w:tcPr>
          <w:p w14:paraId="6A8D70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机械或设备名称</w:t>
            </w:r>
          </w:p>
        </w:tc>
        <w:tc>
          <w:tcPr>
            <w:tcW w:w="850" w:type="dxa"/>
            <w:tcBorders>
              <w:top w:val="single" w:color="auto" w:sz="12" w:space="0"/>
              <w:bottom w:val="double" w:color="auto" w:sz="6" w:space="0"/>
            </w:tcBorders>
            <w:noWrap w:val="0"/>
            <w:vAlign w:val="center"/>
          </w:tcPr>
          <w:p w14:paraId="189975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规格型号</w:t>
            </w:r>
          </w:p>
        </w:tc>
        <w:tc>
          <w:tcPr>
            <w:tcW w:w="1058" w:type="dxa"/>
            <w:tcBorders>
              <w:top w:val="single" w:color="auto" w:sz="12" w:space="0"/>
              <w:bottom w:val="double" w:color="auto" w:sz="6" w:space="0"/>
            </w:tcBorders>
            <w:noWrap w:val="0"/>
            <w:vAlign w:val="center"/>
          </w:tcPr>
          <w:p w14:paraId="1ADAE9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880" w:type="dxa"/>
            <w:tcBorders>
              <w:top w:val="single" w:color="auto" w:sz="12" w:space="0"/>
              <w:bottom w:val="double" w:color="auto" w:sz="6" w:space="0"/>
            </w:tcBorders>
            <w:noWrap w:val="0"/>
            <w:vAlign w:val="center"/>
          </w:tcPr>
          <w:p w14:paraId="47F7DE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产地</w:t>
            </w:r>
          </w:p>
        </w:tc>
        <w:tc>
          <w:tcPr>
            <w:tcW w:w="1020" w:type="dxa"/>
            <w:tcBorders>
              <w:top w:val="single" w:color="auto" w:sz="12" w:space="0"/>
              <w:bottom w:val="double" w:color="auto" w:sz="6" w:space="0"/>
            </w:tcBorders>
            <w:noWrap w:val="0"/>
            <w:vAlign w:val="center"/>
          </w:tcPr>
          <w:p w14:paraId="16BC05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制造年份</w:t>
            </w:r>
          </w:p>
        </w:tc>
        <w:tc>
          <w:tcPr>
            <w:tcW w:w="1480" w:type="dxa"/>
            <w:tcBorders>
              <w:top w:val="single" w:color="auto" w:sz="12" w:space="0"/>
              <w:bottom w:val="double" w:color="auto" w:sz="6" w:space="0"/>
            </w:tcBorders>
            <w:noWrap w:val="0"/>
            <w:vAlign w:val="center"/>
          </w:tcPr>
          <w:p w14:paraId="38C21F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额定功率(kW)</w:t>
            </w:r>
          </w:p>
        </w:tc>
        <w:tc>
          <w:tcPr>
            <w:tcW w:w="1020" w:type="dxa"/>
            <w:tcBorders>
              <w:top w:val="single" w:color="auto" w:sz="12" w:space="0"/>
              <w:bottom w:val="double" w:color="auto" w:sz="6" w:space="0"/>
            </w:tcBorders>
            <w:noWrap w:val="0"/>
            <w:vAlign w:val="center"/>
          </w:tcPr>
          <w:p w14:paraId="23AEE6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生产能力</w:t>
            </w:r>
          </w:p>
        </w:tc>
        <w:tc>
          <w:tcPr>
            <w:tcW w:w="921" w:type="dxa"/>
            <w:tcBorders>
              <w:top w:val="single" w:color="auto" w:sz="12" w:space="0"/>
              <w:bottom w:val="double" w:color="auto" w:sz="6" w:space="0"/>
            </w:tcBorders>
            <w:noWrap w:val="0"/>
            <w:vAlign w:val="center"/>
          </w:tcPr>
          <w:p w14:paraId="4465B9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3648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363985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center"/>
          </w:tcPr>
          <w:p w14:paraId="600360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44B63F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tcBorders>
              <w:top w:val="double" w:color="auto" w:sz="6" w:space="0"/>
              <w:bottom w:val="single" w:color="auto" w:sz="6" w:space="0"/>
            </w:tcBorders>
            <w:noWrap w:val="0"/>
            <w:vAlign w:val="center"/>
          </w:tcPr>
          <w:p w14:paraId="59D304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tcBorders>
              <w:top w:val="double" w:color="auto" w:sz="6" w:space="0"/>
              <w:bottom w:val="single" w:color="auto" w:sz="6" w:space="0"/>
            </w:tcBorders>
            <w:noWrap w:val="0"/>
            <w:vAlign w:val="center"/>
          </w:tcPr>
          <w:p w14:paraId="5F235B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double" w:color="auto" w:sz="6" w:space="0"/>
              <w:bottom w:val="single" w:color="auto" w:sz="6" w:space="0"/>
            </w:tcBorders>
            <w:noWrap w:val="0"/>
            <w:vAlign w:val="center"/>
          </w:tcPr>
          <w:p w14:paraId="4E971F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tcBorders>
              <w:top w:val="double" w:color="auto" w:sz="6" w:space="0"/>
              <w:bottom w:val="single" w:color="auto" w:sz="6" w:space="0"/>
            </w:tcBorders>
            <w:noWrap w:val="0"/>
            <w:vAlign w:val="center"/>
          </w:tcPr>
          <w:p w14:paraId="4C7EB2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double" w:color="auto" w:sz="6" w:space="0"/>
              <w:bottom w:val="single" w:color="auto" w:sz="6" w:space="0"/>
            </w:tcBorders>
            <w:noWrap w:val="0"/>
            <w:vAlign w:val="center"/>
          </w:tcPr>
          <w:p w14:paraId="094432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tcBorders>
              <w:top w:val="double" w:color="auto" w:sz="6" w:space="0"/>
              <w:bottom w:val="single" w:color="auto" w:sz="6" w:space="0"/>
            </w:tcBorders>
            <w:noWrap w:val="0"/>
            <w:vAlign w:val="center"/>
          </w:tcPr>
          <w:p w14:paraId="1E8FE0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5365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301DFA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center"/>
          </w:tcPr>
          <w:p w14:paraId="79AD77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2B276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tcBorders>
              <w:top w:val="nil"/>
            </w:tcBorders>
            <w:noWrap w:val="0"/>
            <w:vAlign w:val="center"/>
          </w:tcPr>
          <w:p w14:paraId="75EEEE1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tcBorders>
              <w:top w:val="nil"/>
            </w:tcBorders>
            <w:noWrap w:val="0"/>
            <w:vAlign w:val="center"/>
          </w:tcPr>
          <w:p w14:paraId="0B77C3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nil"/>
            </w:tcBorders>
            <w:noWrap w:val="0"/>
            <w:vAlign w:val="center"/>
          </w:tcPr>
          <w:p w14:paraId="12778E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tcBorders>
              <w:top w:val="nil"/>
            </w:tcBorders>
            <w:noWrap w:val="0"/>
            <w:vAlign w:val="center"/>
          </w:tcPr>
          <w:p w14:paraId="2F6A405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nil"/>
            </w:tcBorders>
            <w:noWrap w:val="0"/>
            <w:vAlign w:val="center"/>
          </w:tcPr>
          <w:p w14:paraId="6A7B40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tcBorders>
              <w:top w:val="nil"/>
            </w:tcBorders>
            <w:noWrap w:val="0"/>
            <w:vAlign w:val="center"/>
          </w:tcPr>
          <w:p w14:paraId="512FB7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2260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CC83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14988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1C11B9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4122A3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7C4121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56382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71A459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4FE2B8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7DFB5E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8544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BA6CE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9525C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54D5D3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34202C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61AF08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351FFF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5D7FC6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44AB0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30F76D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150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2ECB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C962D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3C35C2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468F33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14D09C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E5204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42A0BB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FA215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1CB7D1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E38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CFB90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678ACE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DA2E8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035426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421E23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EA61A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5F1F20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1F2B01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258713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455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8BB6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D5AE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36B709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674FE0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182CC9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EDAF7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323E77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61132B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50ABA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CDB0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B8D03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ED90E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74BFA8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240ADF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007956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A300C0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072C2D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6D29B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6D19D1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755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66A8AD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8E6295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14F1CDE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089C230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5A0ADED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70CB2A3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71A0125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3090A5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386FF465">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95B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344FB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DEE5E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F3C62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3F5852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2E7F6F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C4A320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7F4E22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45FB7D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7A9702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605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ABAC23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C280AE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8FE96A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4498EC1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478CA3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335DD3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C3B489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5019ACE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28BCBD4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7187E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4BEDE6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38F2153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72771BD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5037662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13C299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1A764E1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A702E3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3BB85B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142A54E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6E153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E860A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4753A2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4DB8C9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050E0B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3744EB5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E331EB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3CABB5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43185A6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5C9FEDE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A9C4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CC1CA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20BCB36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85E3EB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7A857CB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7BD8E7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1469DEF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1E0C876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27782E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26433F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4068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F3BF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32B68CD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00F282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779687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FBDFC9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C64421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5AF8260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3A32FF6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7DF887F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34D5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B926A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24623B9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2B0FD6C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4ED945E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32CB6C1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743E94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47F487A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4B8337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137B33C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D21E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4CE96C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0B627EC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EE050B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FD54C5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06A95F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0F766B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97E5EE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009087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4DC78E4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bl>
    <w:p w14:paraId="104717BF">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7B26D3A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93" w:name="_Toc267261699"/>
      <w:bookmarkStart w:id="594" w:name="_Toc296347227"/>
      <w:bookmarkStart w:id="595" w:name="_Toc296891268"/>
      <w:bookmarkStart w:id="596" w:name="_Toc296346729"/>
      <w:bookmarkStart w:id="597" w:name="_Toc296891056"/>
      <w:bookmarkStart w:id="598" w:name="_Toc296503228"/>
      <w:bookmarkStart w:id="599" w:name="_Toc296944567"/>
      <w:r>
        <w:rPr>
          <w:rFonts w:hint="eastAsia" w:asciiTheme="minorEastAsia" w:hAnsiTheme="minorEastAsia" w:eastAsiaTheme="minorEastAsia" w:cstheme="minorEastAsia"/>
          <w:color w:val="auto"/>
          <w:kern w:val="2"/>
          <w:sz w:val="24"/>
          <w:szCs w:val="24"/>
          <w:highlight w:val="none"/>
          <w:lang w:val="en-US" w:bidi="ar-SA"/>
        </w:rPr>
        <w:t>件6：</w:t>
      </w:r>
    </w:p>
    <w:bookmarkEnd w:id="593"/>
    <w:bookmarkEnd w:id="594"/>
    <w:bookmarkEnd w:id="595"/>
    <w:bookmarkEnd w:id="596"/>
    <w:bookmarkEnd w:id="597"/>
    <w:bookmarkEnd w:id="598"/>
    <w:bookmarkEnd w:id="599"/>
    <w:p w14:paraId="11D9C509">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3540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43BBD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    称</w:t>
            </w:r>
          </w:p>
        </w:tc>
        <w:tc>
          <w:tcPr>
            <w:tcW w:w="1418" w:type="dxa"/>
            <w:tcBorders>
              <w:top w:val="single" w:color="auto" w:sz="12" w:space="0"/>
              <w:bottom w:val="double" w:color="auto" w:sz="6" w:space="0"/>
            </w:tcBorders>
            <w:noWrap w:val="0"/>
            <w:vAlign w:val="center"/>
          </w:tcPr>
          <w:p w14:paraId="22FDDA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c>
          <w:tcPr>
            <w:tcW w:w="1134" w:type="dxa"/>
            <w:tcBorders>
              <w:top w:val="single" w:color="auto" w:sz="12" w:space="0"/>
              <w:bottom w:val="double" w:color="auto" w:sz="6" w:space="0"/>
            </w:tcBorders>
            <w:noWrap w:val="0"/>
            <w:vAlign w:val="center"/>
          </w:tcPr>
          <w:p w14:paraId="717F0D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职务</w:t>
            </w:r>
          </w:p>
        </w:tc>
        <w:tc>
          <w:tcPr>
            <w:tcW w:w="1134" w:type="dxa"/>
            <w:tcBorders>
              <w:top w:val="single" w:color="auto" w:sz="12" w:space="0"/>
              <w:bottom w:val="double" w:color="auto" w:sz="6" w:space="0"/>
            </w:tcBorders>
            <w:noWrap w:val="0"/>
            <w:vAlign w:val="center"/>
          </w:tcPr>
          <w:p w14:paraId="66143F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职称</w:t>
            </w:r>
          </w:p>
        </w:tc>
        <w:tc>
          <w:tcPr>
            <w:tcW w:w="4252" w:type="dxa"/>
            <w:tcBorders>
              <w:top w:val="single" w:color="auto" w:sz="12" w:space="0"/>
              <w:bottom w:val="double" w:color="auto" w:sz="6" w:space="0"/>
            </w:tcBorders>
            <w:noWrap w:val="0"/>
            <w:vAlign w:val="center"/>
          </w:tcPr>
          <w:p w14:paraId="0CCF2E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主要资历、经验及承担过的项目</w:t>
            </w:r>
          </w:p>
        </w:tc>
      </w:tr>
      <w:tr w14:paraId="508A4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50415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一、总部人员</w:t>
            </w:r>
          </w:p>
        </w:tc>
      </w:tr>
      <w:tr w14:paraId="6F9DD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740F6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项目主管</w:t>
            </w:r>
          </w:p>
        </w:tc>
        <w:tc>
          <w:tcPr>
            <w:tcW w:w="1418" w:type="dxa"/>
            <w:tcBorders>
              <w:top w:val="nil"/>
            </w:tcBorders>
            <w:noWrap w:val="0"/>
            <w:vAlign w:val="center"/>
          </w:tcPr>
          <w:p w14:paraId="258B2B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0E8DD1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161039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top w:val="nil"/>
            </w:tcBorders>
            <w:noWrap w:val="0"/>
            <w:vAlign w:val="center"/>
          </w:tcPr>
          <w:p w14:paraId="39A947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9A4A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04D24F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E86F9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3DD28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43183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40203F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2FEF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21B6D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0A3C2E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BD87E2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E22C6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2AA101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B462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ECF7E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AF80B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75CD6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AD34C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65C8F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444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09A3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二、现场人员</w:t>
            </w:r>
          </w:p>
        </w:tc>
      </w:tr>
      <w:tr w14:paraId="28492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3156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1418" w:type="dxa"/>
            <w:noWrap w:val="0"/>
            <w:vAlign w:val="center"/>
          </w:tcPr>
          <w:p w14:paraId="6ED84B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CA945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95BD3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60956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F66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95C3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项目副经理</w:t>
            </w:r>
          </w:p>
        </w:tc>
        <w:tc>
          <w:tcPr>
            <w:tcW w:w="1418" w:type="dxa"/>
            <w:noWrap w:val="0"/>
            <w:vAlign w:val="center"/>
          </w:tcPr>
          <w:p w14:paraId="4952C9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AE4CB0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45FBD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AB259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096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CF07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技术负责人</w:t>
            </w:r>
          </w:p>
        </w:tc>
        <w:tc>
          <w:tcPr>
            <w:tcW w:w="1418" w:type="dxa"/>
            <w:noWrap w:val="0"/>
            <w:vAlign w:val="center"/>
          </w:tcPr>
          <w:p w14:paraId="768FED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1E39E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79240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CDAD7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56F2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BEEDF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造价管理</w:t>
            </w:r>
          </w:p>
        </w:tc>
        <w:tc>
          <w:tcPr>
            <w:tcW w:w="1418" w:type="dxa"/>
            <w:noWrap w:val="0"/>
            <w:vAlign w:val="center"/>
          </w:tcPr>
          <w:p w14:paraId="4C4FBC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6F0B8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971F2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B2D42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5B15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2D61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质量管理</w:t>
            </w:r>
          </w:p>
        </w:tc>
        <w:tc>
          <w:tcPr>
            <w:tcW w:w="1418" w:type="dxa"/>
            <w:noWrap w:val="0"/>
            <w:vAlign w:val="center"/>
          </w:tcPr>
          <w:p w14:paraId="3301B5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01CA2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31CC5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8AD37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5ED6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C730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材料管理</w:t>
            </w:r>
          </w:p>
        </w:tc>
        <w:tc>
          <w:tcPr>
            <w:tcW w:w="1418" w:type="dxa"/>
            <w:noWrap w:val="0"/>
            <w:vAlign w:val="center"/>
          </w:tcPr>
          <w:p w14:paraId="6C45C0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239AE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DC66C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B9DDA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31B9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4AB38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计划管理</w:t>
            </w:r>
          </w:p>
        </w:tc>
        <w:tc>
          <w:tcPr>
            <w:tcW w:w="1418" w:type="dxa"/>
            <w:noWrap w:val="0"/>
            <w:vAlign w:val="center"/>
          </w:tcPr>
          <w:p w14:paraId="57F082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12936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4941B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4D69A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A7AB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A69D6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安全管理</w:t>
            </w:r>
          </w:p>
        </w:tc>
        <w:tc>
          <w:tcPr>
            <w:tcW w:w="1418" w:type="dxa"/>
            <w:noWrap w:val="0"/>
            <w:vAlign w:val="center"/>
          </w:tcPr>
          <w:p w14:paraId="3F39E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ED876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46F74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40F5F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D9EA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4D58E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04A8BD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89AF4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1CE50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42864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78E2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DF34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nil"/>
            </w:tcBorders>
            <w:noWrap w:val="0"/>
            <w:vAlign w:val="center"/>
          </w:tcPr>
          <w:p w14:paraId="284E04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25992D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04319D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nil"/>
            </w:tcBorders>
            <w:noWrap w:val="0"/>
            <w:vAlign w:val="center"/>
          </w:tcPr>
          <w:p w14:paraId="001D29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07E4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EE95B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B3359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BE561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57EA5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5A649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BF7B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32482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406209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223BA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A6E99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E98CF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CB57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22E6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DEF5F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E6EFA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CC5B7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E9399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ED3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98D52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single" w:color="auto" w:sz="12" w:space="0"/>
            </w:tcBorders>
            <w:noWrap w:val="0"/>
            <w:vAlign w:val="center"/>
          </w:tcPr>
          <w:p w14:paraId="2FD744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773706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7D8C1E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single" w:color="auto" w:sz="12" w:space="0"/>
            </w:tcBorders>
            <w:noWrap w:val="0"/>
            <w:vAlign w:val="center"/>
          </w:tcPr>
          <w:p w14:paraId="5FF869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5A5309CA">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600" w:name="_Toc296944568"/>
      <w:bookmarkStart w:id="601" w:name="_Toc296503229"/>
      <w:bookmarkStart w:id="602" w:name="_Toc296346730"/>
      <w:bookmarkStart w:id="603" w:name="_Toc296891269"/>
      <w:bookmarkStart w:id="604" w:name="_Toc296347228"/>
      <w:bookmarkStart w:id="605" w:name="_Toc296891057"/>
      <w:r>
        <w:rPr>
          <w:rFonts w:hint="eastAsia" w:asciiTheme="minorEastAsia" w:hAnsiTheme="minorEastAsia" w:eastAsiaTheme="minorEastAsia" w:cstheme="minorEastAsia"/>
          <w:color w:val="auto"/>
          <w:kern w:val="2"/>
          <w:sz w:val="24"/>
          <w:szCs w:val="24"/>
          <w:highlight w:val="none"/>
          <w:lang w:val="en-US" w:bidi="ar-SA"/>
        </w:rPr>
        <w:t>件7：</w:t>
      </w:r>
    </w:p>
    <w:bookmarkEnd w:id="600"/>
    <w:bookmarkEnd w:id="601"/>
    <w:bookmarkEnd w:id="602"/>
    <w:bookmarkEnd w:id="603"/>
    <w:bookmarkEnd w:id="604"/>
    <w:bookmarkEnd w:id="605"/>
    <w:p w14:paraId="75AFF8D4">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分包人主要施工管理人员表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09DA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D6C34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    称</w:t>
            </w:r>
          </w:p>
        </w:tc>
        <w:tc>
          <w:tcPr>
            <w:tcW w:w="1418" w:type="dxa"/>
            <w:tcBorders>
              <w:top w:val="single" w:color="auto" w:sz="12" w:space="0"/>
              <w:bottom w:val="double" w:color="auto" w:sz="6" w:space="0"/>
            </w:tcBorders>
            <w:noWrap w:val="0"/>
            <w:vAlign w:val="center"/>
          </w:tcPr>
          <w:p w14:paraId="3D8D60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c>
          <w:tcPr>
            <w:tcW w:w="1134" w:type="dxa"/>
            <w:tcBorders>
              <w:top w:val="single" w:color="auto" w:sz="12" w:space="0"/>
              <w:bottom w:val="double" w:color="auto" w:sz="6" w:space="0"/>
            </w:tcBorders>
            <w:noWrap w:val="0"/>
            <w:vAlign w:val="center"/>
          </w:tcPr>
          <w:p w14:paraId="5EC0BF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职务</w:t>
            </w:r>
          </w:p>
        </w:tc>
        <w:tc>
          <w:tcPr>
            <w:tcW w:w="1134" w:type="dxa"/>
            <w:tcBorders>
              <w:top w:val="single" w:color="auto" w:sz="12" w:space="0"/>
              <w:bottom w:val="double" w:color="auto" w:sz="6" w:space="0"/>
            </w:tcBorders>
            <w:noWrap w:val="0"/>
            <w:vAlign w:val="center"/>
          </w:tcPr>
          <w:p w14:paraId="5224C1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职称</w:t>
            </w:r>
          </w:p>
        </w:tc>
        <w:tc>
          <w:tcPr>
            <w:tcW w:w="4252" w:type="dxa"/>
            <w:tcBorders>
              <w:top w:val="single" w:color="auto" w:sz="12" w:space="0"/>
              <w:bottom w:val="double" w:color="auto" w:sz="6" w:space="0"/>
            </w:tcBorders>
            <w:noWrap w:val="0"/>
            <w:vAlign w:val="center"/>
          </w:tcPr>
          <w:p w14:paraId="1611FD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主要资历、经验及承担过的项目</w:t>
            </w:r>
          </w:p>
        </w:tc>
      </w:tr>
      <w:tr w14:paraId="6F62E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F23BB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一、总部人员</w:t>
            </w:r>
          </w:p>
        </w:tc>
      </w:tr>
      <w:tr w14:paraId="13D5D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AB32B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项目主管</w:t>
            </w:r>
          </w:p>
        </w:tc>
        <w:tc>
          <w:tcPr>
            <w:tcW w:w="1418" w:type="dxa"/>
            <w:tcBorders>
              <w:top w:val="nil"/>
            </w:tcBorders>
            <w:noWrap w:val="0"/>
            <w:vAlign w:val="center"/>
          </w:tcPr>
          <w:p w14:paraId="2D65A9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5DD051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7B97D3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top w:val="nil"/>
            </w:tcBorders>
            <w:noWrap w:val="0"/>
            <w:vAlign w:val="center"/>
          </w:tcPr>
          <w:p w14:paraId="64A7D7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7A2D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0B89C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C9EC3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EA121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2C76D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A0AE4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358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C2454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689860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4E873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B0F08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E8519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89F4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187B9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08073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AC3FE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F1549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F8622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68C9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638C3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二、现场人员</w:t>
            </w:r>
          </w:p>
        </w:tc>
      </w:tr>
      <w:tr w14:paraId="26377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589FE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1418" w:type="dxa"/>
            <w:noWrap w:val="0"/>
            <w:vAlign w:val="center"/>
          </w:tcPr>
          <w:p w14:paraId="56F0D7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23112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601CB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FE960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5F1D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2C43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项目副经理</w:t>
            </w:r>
          </w:p>
        </w:tc>
        <w:tc>
          <w:tcPr>
            <w:tcW w:w="1418" w:type="dxa"/>
            <w:noWrap w:val="0"/>
            <w:vAlign w:val="center"/>
          </w:tcPr>
          <w:p w14:paraId="5C5C28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FEAEF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09DDC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FF079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65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7F15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技术负责人</w:t>
            </w:r>
          </w:p>
        </w:tc>
        <w:tc>
          <w:tcPr>
            <w:tcW w:w="1418" w:type="dxa"/>
            <w:noWrap w:val="0"/>
            <w:vAlign w:val="center"/>
          </w:tcPr>
          <w:p w14:paraId="68FB8AF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2169F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AC1D2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BFA08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BCF9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0299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造价管理</w:t>
            </w:r>
          </w:p>
        </w:tc>
        <w:tc>
          <w:tcPr>
            <w:tcW w:w="1418" w:type="dxa"/>
            <w:noWrap w:val="0"/>
            <w:vAlign w:val="center"/>
          </w:tcPr>
          <w:p w14:paraId="655921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17462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04AC1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5E01BA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9BE8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B545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质量管理</w:t>
            </w:r>
          </w:p>
        </w:tc>
        <w:tc>
          <w:tcPr>
            <w:tcW w:w="1418" w:type="dxa"/>
            <w:noWrap w:val="0"/>
            <w:vAlign w:val="center"/>
          </w:tcPr>
          <w:p w14:paraId="440001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492A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3D56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4E3BB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C4C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8856C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材料管理</w:t>
            </w:r>
          </w:p>
        </w:tc>
        <w:tc>
          <w:tcPr>
            <w:tcW w:w="1418" w:type="dxa"/>
            <w:noWrap w:val="0"/>
            <w:vAlign w:val="center"/>
          </w:tcPr>
          <w:p w14:paraId="6B2139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7001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5F502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BC3ED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6ACC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A7AB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计划管理</w:t>
            </w:r>
          </w:p>
        </w:tc>
        <w:tc>
          <w:tcPr>
            <w:tcW w:w="1418" w:type="dxa"/>
            <w:noWrap w:val="0"/>
            <w:vAlign w:val="center"/>
          </w:tcPr>
          <w:p w14:paraId="7A1134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98363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70666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4A93F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43F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993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安全管理</w:t>
            </w:r>
          </w:p>
        </w:tc>
        <w:tc>
          <w:tcPr>
            <w:tcW w:w="1418" w:type="dxa"/>
            <w:noWrap w:val="0"/>
            <w:vAlign w:val="center"/>
          </w:tcPr>
          <w:p w14:paraId="407D28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56F3B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706FD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4FBD5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CDF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CA744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49E197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02F81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67726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BD7A7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28A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805F1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nil"/>
            </w:tcBorders>
            <w:noWrap w:val="0"/>
            <w:vAlign w:val="center"/>
          </w:tcPr>
          <w:p w14:paraId="59812A9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036E8A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5BA880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nil"/>
            </w:tcBorders>
            <w:noWrap w:val="0"/>
            <w:vAlign w:val="center"/>
          </w:tcPr>
          <w:p w14:paraId="6C9797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A477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16638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2F9436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93A65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05956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E364F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4B50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A5146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49F90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8FE1F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BAA9D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1D405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05DD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A63DF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FA1E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D6A88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DC662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F8347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ABF5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18FD9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single" w:color="auto" w:sz="12" w:space="0"/>
            </w:tcBorders>
            <w:noWrap w:val="0"/>
            <w:vAlign w:val="center"/>
          </w:tcPr>
          <w:p w14:paraId="11926F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4F8196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44634B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single" w:color="auto" w:sz="12" w:space="0"/>
            </w:tcBorders>
            <w:noWrap w:val="0"/>
            <w:vAlign w:val="center"/>
          </w:tcPr>
          <w:p w14:paraId="0A945C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2F4F0005">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bookmarkStart w:id="606" w:name="_Toc267261701"/>
      <w:r>
        <w:rPr>
          <w:rFonts w:hint="eastAsia" w:asciiTheme="minorEastAsia" w:hAnsiTheme="minorEastAsia" w:eastAsiaTheme="minorEastAsia" w:cstheme="minorEastAsia"/>
          <w:color w:val="auto"/>
          <w:kern w:val="2"/>
          <w:sz w:val="24"/>
          <w:szCs w:val="24"/>
          <w:highlight w:val="none"/>
          <w:lang w:val="en-US" w:bidi="ar-SA"/>
        </w:rPr>
        <w:t>附</w:t>
      </w:r>
      <w:bookmarkStart w:id="607" w:name="_Toc296944570"/>
      <w:bookmarkStart w:id="608" w:name="_Toc296346732"/>
      <w:bookmarkStart w:id="609" w:name="_Toc296891059"/>
      <w:bookmarkStart w:id="610" w:name="_Toc296891271"/>
      <w:bookmarkStart w:id="611" w:name="_Toc296503231"/>
      <w:bookmarkStart w:id="612" w:name="_Toc296347230"/>
      <w:r>
        <w:rPr>
          <w:rFonts w:hint="eastAsia" w:asciiTheme="minorEastAsia" w:hAnsiTheme="minorEastAsia" w:eastAsiaTheme="minorEastAsia" w:cstheme="minorEastAsia"/>
          <w:color w:val="auto"/>
          <w:kern w:val="2"/>
          <w:sz w:val="24"/>
          <w:szCs w:val="24"/>
          <w:highlight w:val="none"/>
          <w:lang w:val="en-US" w:bidi="ar-SA"/>
        </w:rPr>
        <w:t>件8：</w:t>
      </w:r>
    </w:p>
    <w:bookmarkEnd w:id="606"/>
    <w:bookmarkEnd w:id="607"/>
    <w:bookmarkEnd w:id="608"/>
    <w:bookmarkEnd w:id="609"/>
    <w:bookmarkEnd w:id="610"/>
    <w:bookmarkEnd w:id="611"/>
    <w:bookmarkEnd w:id="612"/>
    <w:p w14:paraId="7FF182E1">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履约担保</w:t>
      </w:r>
    </w:p>
    <w:p w14:paraId="69F0E59D">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lang w:val="en-US" w:bidi="ar-SA"/>
        </w:rPr>
        <w:t>（发包人名称）：</w:t>
      </w:r>
    </w:p>
    <w:p w14:paraId="1C8F733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鉴于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（发包人名称，以下简称“发包人”）与</w:t>
      </w:r>
    </w:p>
    <w:p w14:paraId="416B31E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（承包人名称）（以下称“承包人”）于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（工程名称）施工及有关事项协商一致共同签订《建设工程施工合同》。我方愿意无条件地、不可撤销地就承包人履行与你方签订的合同，向你方提供连带责任担保。 </w:t>
      </w:r>
    </w:p>
    <w:p w14:paraId="722C60D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担保金额人民币（大写）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584D2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担保有效期自你方与承包人签订的合同生效之日起至你方签发或应签发工程接收证书之日止。</w:t>
      </w:r>
    </w:p>
    <w:p w14:paraId="6C57728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在本担保有效期内，因承包人违反合同约定的义务给你方造成经济损失时，我方在收到你方以书面形式提出的在担保金额内的赔偿要求后，在7天内无条件支付。</w:t>
      </w:r>
    </w:p>
    <w:p w14:paraId="4B1FEC0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你方和承包人按合同约定变更合同时，我方承担本担保规定的义务不变。</w:t>
      </w:r>
    </w:p>
    <w:p w14:paraId="2D722D4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因本保函发生的纠纷，可由双方协商解决，协商不成的，任何一方均可提请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仲裁委员会仲裁。</w:t>
      </w:r>
    </w:p>
    <w:p w14:paraId="71F3CD1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 本保函自我方法定代表人（或其授权代理人）签字并加盖公章之日起生效。</w:t>
      </w:r>
    </w:p>
    <w:p w14:paraId="08EF997F">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 保 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（盖单位章）</w:t>
      </w:r>
    </w:p>
    <w:p w14:paraId="5C7B25B2">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36DFE9C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0CB0E0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25F91C91">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B0337A8">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7E305D0">
      <w:pPr>
        <w:autoSpaceDE/>
        <w:autoSpaceDN/>
        <w:spacing w:line="360" w:lineRule="auto"/>
        <w:ind w:left="1899" w:hanging="1519" w:hangingChars="633"/>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450C4BE6">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613" w:name="_Toc296891060"/>
      <w:bookmarkStart w:id="614" w:name="_Toc296346733"/>
      <w:bookmarkStart w:id="615" w:name="_Toc296944571"/>
      <w:bookmarkStart w:id="616" w:name="_Toc296503232"/>
      <w:bookmarkStart w:id="617" w:name="_Toc267261702"/>
      <w:bookmarkStart w:id="618" w:name="_Toc296891272"/>
      <w:bookmarkStart w:id="619" w:name="_Toc296347231"/>
      <w:r>
        <w:rPr>
          <w:rFonts w:hint="eastAsia" w:asciiTheme="minorEastAsia" w:hAnsiTheme="minorEastAsia" w:eastAsiaTheme="minorEastAsia" w:cstheme="minorEastAsia"/>
          <w:color w:val="auto"/>
          <w:kern w:val="2"/>
          <w:sz w:val="24"/>
          <w:szCs w:val="24"/>
          <w:highlight w:val="none"/>
          <w:lang w:val="en-US" w:bidi="ar-SA"/>
        </w:rPr>
        <w:t>件9：</w:t>
      </w:r>
      <w:bookmarkEnd w:id="613"/>
      <w:bookmarkEnd w:id="614"/>
      <w:bookmarkEnd w:id="615"/>
      <w:bookmarkEnd w:id="616"/>
      <w:bookmarkEnd w:id="617"/>
      <w:bookmarkEnd w:id="618"/>
      <w:bookmarkEnd w:id="619"/>
    </w:p>
    <w:p w14:paraId="4EF3E5D4">
      <w:pPr>
        <w:autoSpaceDE/>
        <w:autoSpaceDN/>
        <w:spacing w:line="360" w:lineRule="auto"/>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预付款担保</w:t>
      </w:r>
    </w:p>
    <w:p w14:paraId="69CFA87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（发包人名称）：</w:t>
      </w:r>
    </w:p>
    <w:p w14:paraId="2D04911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（承包人名称）（以下称“承包人”）与</w:t>
      </w:r>
    </w:p>
    <w:p w14:paraId="22E87734">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（发包人名称）（以下简称“发包人”）</w:t>
      </w:r>
    </w:p>
    <w:p w14:paraId="6DAB8FC6">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日签订的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14:paraId="505FBC6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担保金额人民币（大写）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D52404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担保有效期自预付款支付给承包人起生效，至你方签发的进度款支付证书说明已完全扣清止。</w:t>
      </w:r>
    </w:p>
    <w:p w14:paraId="5029C5F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ED0D3B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你方和承包人按合同约定变更合同时，我方承担本保函规定的义务不变。</w:t>
      </w:r>
    </w:p>
    <w:p w14:paraId="537BDBB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因本保函发生的纠纷，可由双方协商解决，协商不成的，任何一方均可提请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仲裁委员会仲裁。</w:t>
      </w:r>
    </w:p>
    <w:p w14:paraId="3D313FC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 本保函自我方法定代表人（或其授权代理人）签字并加盖公章之日起生效。</w:t>
      </w:r>
    </w:p>
    <w:p w14:paraId="3195AA1B">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担保人：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（盖单位章）</w:t>
      </w:r>
    </w:p>
    <w:p w14:paraId="1D3EA46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07BAB57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41CED367">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6A63CAA6">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0DD22E5B">
      <w:pPr>
        <w:autoSpaceDE/>
        <w:autoSpaceDN/>
        <w:spacing w:line="360" w:lineRule="auto"/>
        <w:jc w:val="righ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7E8B1993">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620" w:name="_Toc296891273"/>
      <w:bookmarkStart w:id="621" w:name="_Toc296944572"/>
      <w:bookmarkStart w:id="622" w:name="_Toc296346734"/>
      <w:bookmarkStart w:id="623" w:name="_Toc296503233"/>
      <w:bookmarkStart w:id="624" w:name="_Toc296891061"/>
      <w:bookmarkStart w:id="625" w:name="_Toc296347232"/>
      <w:r>
        <w:rPr>
          <w:rFonts w:hint="eastAsia" w:asciiTheme="minorEastAsia" w:hAnsiTheme="minorEastAsia" w:eastAsiaTheme="minorEastAsia" w:cstheme="minorEastAsia"/>
          <w:color w:val="auto"/>
          <w:kern w:val="2"/>
          <w:sz w:val="24"/>
          <w:szCs w:val="24"/>
          <w:highlight w:val="none"/>
          <w:lang w:val="en-US" w:bidi="ar-SA"/>
        </w:rPr>
        <w:t xml:space="preserve">件10:  </w:t>
      </w:r>
    </w:p>
    <w:bookmarkEnd w:id="620"/>
    <w:bookmarkEnd w:id="621"/>
    <w:bookmarkEnd w:id="622"/>
    <w:bookmarkEnd w:id="623"/>
    <w:bookmarkEnd w:id="624"/>
    <w:bookmarkEnd w:id="625"/>
    <w:p w14:paraId="4E8937CC">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支付担保</w:t>
      </w:r>
    </w:p>
    <w:p w14:paraId="5FE935E4">
      <w:pPr>
        <w:autoSpaceDE/>
        <w:autoSpaceDN/>
        <w:spacing w:line="440" w:lineRule="exact"/>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w:t>
      </w:r>
    </w:p>
    <w:p w14:paraId="06CCDFC9">
      <w:pPr>
        <w:autoSpaceDE/>
        <w:autoSpaceDN/>
        <w:spacing w:line="440" w:lineRule="exact"/>
        <w:jc w:val="left"/>
        <w:rPr>
          <w:rFonts w:hint="eastAsia" w:asciiTheme="minorEastAsia" w:hAnsiTheme="minorEastAsia" w:eastAsiaTheme="minorEastAsia" w:cstheme="minorEastAsia"/>
          <w:color w:val="auto"/>
          <w:kern w:val="2"/>
          <w:sz w:val="24"/>
          <w:szCs w:val="24"/>
          <w:highlight w:val="none"/>
          <w:lang w:val="en-US" w:bidi="ar-SA"/>
        </w:rPr>
      </w:pPr>
    </w:p>
    <w:p w14:paraId="680B7B0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鉴于你方作为承包人已经与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（发包人名称）（以下称“发包人”）于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日签订了</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（工程名称）《建设工程施工合同》（以下称“主合同”），应发包人的申请，我方愿就发包人履行主合同约定的工程款支付义务以保证的方式向你方提供如下担保：</w:t>
      </w:r>
    </w:p>
    <w:p w14:paraId="206A9E76">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一、保证的范围及保证金额</w:t>
      </w:r>
    </w:p>
    <w:p w14:paraId="1411FA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我方的保证范围是主合同约定的工程款。</w:t>
      </w:r>
    </w:p>
    <w:p w14:paraId="4076064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本保函所称主合同约定的工程款是指主合同约定的除工程质量保证金以外的合同价款。</w:t>
      </w:r>
    </w:p>
    <w:p w14:paraId="358AB80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我方保证的金额是主合同约定的工程款的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%，数额最高不超过人民币元（大写：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0A4FB37">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二、保证的方式及保证期间</w:t>
      </w:r>
    </w:p>
    <w:p w14:paraId="32654BE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我方保证的方式为：连带责任保证。</w:t>
      </w:r>
    </w:p>
    <w:p w14:paraId="1A0109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我方保证的期间为：自本合同生效之日起至主合同约定的工程款支付完毕之日后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日内。</w:t>
      </w:r>
    </w:p>
    <w:p w14:paraId="2C1EDA2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你方与发包人协议变更工程款支付日期的，经我方书面同意后，保证期间按照变更后的支付日期做相应调整。</w:t>
      </w:r>
    </w:p>
    <w:p w14:paraId="66541155">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三、承担保证责任的形式</w:t>
      </w:r>
    </w:p>
    <w:p w14:paraId="472B55A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我方承担保证责任的形式是代为支付。发包人未按主合同约定向你方支付工程款的，由我方在保证金额内代为支付。</w:t>
      </w:r>
    </w:p>
    <w:p w14:paraId="131A73AB">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四、代偿的安排</w:t>
      </w:r>
    </w:p>
    <w:p w14:paraId="30A293B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你方要求我方承担保证责任的，应向我方发出书面索赔通知及发包人未支付主合同约定工程款的证明材料。索赔通知应写明要求索赔的金额，支付款项应到达的账号。</w:t>
      </w:r>
    </w:p>
    <w:p w14:paraId="769BA05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在出现你方与发包人因工程质量发生争议，发包人拒绝向你方支付工程款的情形时，你方要求我方履行保证责任代为支付的，需提供符合相应条件要求的工程质量检测机构出具的质量说明材料。</w:t>
      </w:r>
    </w:p>
    <w:p w14:paraId="7663AE5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我方收到你方的书面索赔通知及相应的证明材料后７天内无条件支付。</w:t>
      </w:r>
    </w:p>
    <w:p w14:paraId="7E4DF09A">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五、保证责任的解除</w:t>
      </w:r>
    </w:p>
    <w:p w14:paraId="40967F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在本保函承诺的保证期间内，你方未书面向我方主张保证责任的，自保证期间届满次日起，我方保证责任解除。</w:t>
      </w:r>
    </w:p>
    <w:p w14:paraId="7547A0C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发包人按主合同约定履行了工程款的全部支付义务的，自本保函承诺的保证期间届满次日起，我方保证责任解除。</w:t>
      </w:r>
    </w:p>
    <w:p w14:paraId="76F8BFB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我方按照本保函向你方履行保证责任所支付金额达到本保函保证金额时，自我方向你方支付（支付款项从我方账户划出）之日起，保证责任即解除。</w:t>
      </w:r>
    </w:p>
    <w:p w14:paraId="4A65256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按照法律法规的规定或出现应解除我方保证责任的其他情形的，我方在本保函项下的保证责任亦解除。</w:t>
      </w:r>
    </w:p>
    <w:p w14:paraId="73E619D7">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p>
    <w:p w14:paraId="37D9D1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我方解除保证责任后，你方应自我方保证责任解除之日起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个工作日内，将本保函原件返还我方。</w:t>
      </w:r>
    </w:p>
    <w:p w14:paraId="40948B2D">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六、免责条款</w:t>
      </w:r>
    </w:p>
    <w:p w14:paraId="5B9BD8D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因你方违约致使发包人不能履行义务的，我方不承担保证责任。</w:t>
      </w:r>
    </w:p>
    <w:p w14:paraId="006B4AE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依照法律法规的规定或你方与发包人的另行约定，免除发包人部分或全部义务的，我方亦免除其相应的保证责任。</w:t>
      </w:r>
    </w:p>
    <w:p w14:paraId="2AD7999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你方与发包人协议变更主合同的，如加重发包人责任致使我方保证责任加重的，需征得我方书面同意，否则我方不再承担因此而加重部分的保证责任，但主合同第10条〔变更〕约定的变更不受本款限制。</w:t>
      </w:r>
    </w:p>
    <w:p w14:paraId="5261030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因不可抗力造成发包人不能履行义务的，我方不承担保证责任。</w:t>
      </w:r>
    </w:p>
    <w:p w14:paraId="28F92F11">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七、争议解决</w:t>
      </w:r>
    </w:p>
    <w:p w14:paraId="5ABC0D9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因本保函或本保函相关事项发生的纠纷，可由双方协商解决，协商不成的，按下列第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种方式解决：</w:t>
      </w:r>
    </w:p>
    <w:p w14:paraId="0A709F4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仲裁委员会申请仲裁；</w:t>
      </w:r>
    </w:p>
    <w:p w14:paraId="6058D0E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人民法院起诉。</w:t>
      </w:r>
    </w:p>
    <w:p w14:paraId="709B14F1">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八、保函的生效</w:t>
      </w:r>
    </w:p>
    <w:p w14:paraId="73E988F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本保函自我方法定代表人（或其授权代理人）签字并加盖公章之日起生效。</w:t>
      </w:r>
    </w:p>
    <w:p w14:paraId="4C159E8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p>
    <w:p w14:paraId="1EDEE892">
      <w:pPr>
        <w:autoSpaceDE/>
        <w:autoSpaceDN/>
        <w:spacing w:line="360" w:lineRule="auto"/>
        <w:ind w:right="600"/>
        <w:jc w:val="left"/>
        <w:rPr>
          <w:rFonts w:hint="eastAsia" w:asciiTheme="minorEastAsia" w:hAnsiTheme="minorEastAsia" w:eastAsiaTheme="minorEastAsia" w:cstheme="minorEastAsia"/>
          <w:color w:val="auto"/>
          <w:kern w:val="2"/>
          <w:sz w:val="24"/>
          <w:szCs w:val="24"/>
          <w:highlight w:val="none"/>
          <w:lang w:val="en-US" w:bidi="ar-SA"/>
        </w:rPr>
      </w:pPr>
    </w:p>
    <w:p w14:paraId="1330531C">
      <w:pPr>
        <w:autoSpaceDE/>
        <w:autoSpaceDN/>
        <w:spacing w:line="360" w:lineRule="auto"/>
        <w:ind w:right="6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担保人：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（盖章）</w:t>
      </w:r>
    </w:p>
    <w:p w14:paraId="3EAB4A2C">
      <w:pPr>
        <w:autoSpaceDE/>
        <w:autoSpaceDN/>
        <w:spacing w:line="360" w:lineRule="auto"/>
        <w:ind w:right="1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3081761A">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2814712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360B3F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5C538FD">
      <w:pPr>
        <w:autoSpaceDE/>
        <w:autoSpaceDN/>
        <w:spacing w:line="360" w:lineRule="auto"/>
        <w:ind w:right="150"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p>
    <w:p w14:paraId="5CF35FAD">
      <w:pPr>
        <w:autoSpaceDE/>
        <w:autoSpaceDN/>
        <w:spacing w:line="360" w:lineRule="auto"/>
        <w:ind w:right="150" w:firstLine="480" w:firstLineChars="200"/>
        <w:jc w:val="righ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3462C9AF">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附件11：</w:t>
      </w:r>
    </w:p>
    <w:p w14:paraId="39BB793A">
      <w:pPr>
        <w:autoSpaceDE/>
        <w:autoSpaceDN/>
        <w:spacing w:before="156" w:beforeLines="50" w:after="156" w:afterLines="50" w:line="440" w:lineRule="exact"/>
        <w:jc w:val="center"/>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11-1：材料暂估价表</w:t>
      </w:r>
    </w:p>
    <w:tbl>
      <w:tblPr>
        <w:tblStyle w:val="2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D14C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12" w:space="0"/>
              <w:bottom w:val="double" w:color="auto" w:sz="6" w:space="0"/>
            </w:tcBorders>
            <w:noWrap w:val="0"/>
            <w:vAlign w:val="top"/>
          </w:tcPr>
          <w:p w14:paraId="6BFF7C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D1D7B4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0B0BE8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446045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34182A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1418" w:type="dxa"/>
            <w:tcBorders>
              <w:top w:val="single" w:color="auto" w:sz="12" w:space="0"/>
              <w:bottom w:val="double" w:color="auto" w:sz="6" w:space="0"/>
            </w:tcBorders>
            <w:noWrap w:val="0"/>
            <w:vAlign w:val="top"/>
          </w:tcPr>
          <w:p w14:paraId="4589E3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合价（元）</w:t>
            </w:r>
          </w:p>
        </w:tc>
        <w:tc>
          <w:tcPr>
            <w:tcW w:w="1701" w:type="dxa"/>
            <w:tcBorders>
              <w:top w:val="single" w:color="auto" w:sz="12" w:space="0"/>
              <w:bottom w:val="double" w:color="auto" w:sz="6" w:space="0"/>
            </w:tcBorders>
            <w:noWrap w:val="0"/>
            <w:vAlign w:val="top"/>
          </w:tcPr>
          <w:p w14:paraId="78A238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AB9D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49457B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36610A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492470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1CBBF2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3211DE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050FB1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double" w:color="auto" w:sz="6" w:space="0"/>
              <w:bottom w:val="single" w:color="auto" w:sz="6" w:space="0"/>
            </w:tcBorders>
            <w:noWrap w:val="0"/>
            <w:vAlign w:val="top"/>
          </w:tcPr>
          <w:p w14:paraId="1B8F69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48EC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CF1C8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717B71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top"/>
          </w:tcPr>
          <w:p w14:paraId="03732D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nil"/>
            </w:tcBorders>
            <w:noWrap w:val="0"/>
            <w:vAlign w:val="top"/>
          </w:tcPr>
          <w:p w14:paraId="5E4746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nil"/>
            </w:tcBorders>
            <w:noWrap w:val="0"/>
            <w:vAlign w:val="top"/>
          </w:tcPr>
          <w:p w14:paraId="11B0E9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top"/>
          </w:tcPr>
          <w:p w14:paraId="307902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nil"/>
            </w:tcBorders>
            <w:noWrap w:val="0"/>
            <w:vAlign w:val="top"/>
          </w:tcPr>
          <w:p w14:paraId="7A34C2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FB2E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C9F8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9522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AE417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374BA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6AE17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D197E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153D2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F1BB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1E95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7C3DA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9C28C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8D7A2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954E9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9CCA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4FC37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061D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6FD0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A2F46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07289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7F6DD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5899B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A43C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AD955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E12B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D990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0C9FF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EE081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A8D4F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ED61C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8167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6B242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9C27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7541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B3D5D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933E4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2D883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190EFD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2131F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F2AC1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6FE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1DE2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1A4D0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DDA54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E4FB2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3CECD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F907E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E2B77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280E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24BE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3011D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2B913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9F224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A3FC0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18EA2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DE290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3CA0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3693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84E50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1221B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6F56A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9A2D5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3B55B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D7D15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DE56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08A6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A3378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F325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FA662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EB087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105F4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385BE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9000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B37F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25C1D1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4EFC8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EF085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5FA1C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8CA78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33314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6A1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F421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C6CD4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5BA1A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2CAA2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DDE6F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3ED6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92A1E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7B42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8B695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97BEF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87D75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7FA92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5B05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62301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88366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B0CF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1FE5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D914A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174F9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FEB6A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BB464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78E70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686D8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66D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C2AE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3990F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333C8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91E90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E3A98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2FD55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09DB2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4F8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C0CD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15E3F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2E3D1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2340A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95897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F7513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81DF1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874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D64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A6BF5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64252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19DB3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31922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39E1F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21CFD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A6E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5044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C026E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35FC7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BCA49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3CC46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6175B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7385D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65C4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FFFF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287FB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68BF8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CAF20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BF43AB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91DAA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94699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7FD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B7B0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F31A96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67B16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B5ABD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C0EEE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4332A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9544A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F79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DC56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863603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F02D3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AB6B6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A42FF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DEF933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8773A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7025D73A">
      <w:pPr>
        <w:autoSpaceDE/>
        <w:autoSpaceDN/>
        <w:spacing w:before="156" w:beforeLines="50" w:after="156" w:afterLines="50"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3BB1FCE5">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11-2：工程设备暂估价表</w:t>
      </w:r>
    </w:p>
    <w:tbl>
      <w:tblPr>
        <w:tblStyle w:val="2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2FE6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54BFC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043A2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2BECC1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4360DC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4982CC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1418" w:type="dxa"/>
            <w:tcBorders>
              <w:top w:val="single" w:color="auto" w:sz="12" w:space="0"/>
              <w:bottom w:val="double" w:color="auto" w:sz="6" w:space="0"/>
            </w:tcBorders>
            <w:noWrap w:val="0"/>
            <w:vAlign w:val="top"/>
          </w:tcPr>
          <w:p w14:paraId="218B5A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合价（元）</w:t>
            </w:r>
          </w:p>
        </w:tc>
        <w:tc>
          <w:tcPr>
            <w:tcW w:w="1701" w:type="dxa"/>
            <w:tcBorders>
              <w:top w:val="single" w:color="auto" w:sz="12" w:space="0"/>
              <w:bottom w:val="double" w:color="auto" w:sz="6" w:space="0"/>
            </w:tcBorders>
            <w:noWrap w:val="0"/>
            <w:vAlign w:val="top"/>
          </w:tcPr>
          <w:p w14:paraId="2958DC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0FA0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379EB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69E312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0EDB95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05C6E9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66D5FF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1210F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double" w:color="auto" w:sz="6" w:space="0"/>
              <w:bottom w:val="single" w:color="auto" w:sz="6" w:space="0"/>
            </w:tcBorders>
            <w:noWrap w:val="0"/>
            <w:vAlign w:val="top"/>
          </w:tcPr>
          <w:p w14:paraId="211FAD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1E11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E80B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83976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E1FDF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0919DC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7CF5A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110C8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9906B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21D8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0E7F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DDC25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86506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F9CFF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BF512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8F5E7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521E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E122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78F9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A09BD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06638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027DD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029DA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F5AD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E7583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600C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5D1B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47E8F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10E11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6104A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3CB7C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9DAB2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96960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6362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64AD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16DB1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FBEC1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55E13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15219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F0485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85C6E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E2E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598E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EDDFE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C9435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A5342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73F00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33D20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06BBD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A594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D3AB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E1D2A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9D93A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16366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75F88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BA088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3EE2BA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4F4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D6ED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B5685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F6C28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A9424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1BA7C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FE27B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F03D1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7DCE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21D2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3CA57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2C01E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F12E9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1656A1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1D373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AAB11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9088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06C7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C549E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8D14C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53953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B5760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E9A1C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4C296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149F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BB64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B5917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D4E89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0A8E8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DF546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6F54E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33326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1DE2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0A73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BCEB4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B6EA9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45A2F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905C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D35C3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56622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9728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80EC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BF6A8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483B3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98BCA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0ECBB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E5515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3DC118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1AF0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64D3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453B1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FE407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D30FA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7FD6C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0EAB6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61C8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4C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5AD0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E553E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D059A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A5199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FC015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BB1B8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3BE8C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AA2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742D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42112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1E772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2C70C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C6BCA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4DDA5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1320D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83AB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4F87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0CAE3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948F3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620F9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4C282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71322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EC12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CED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A9F3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02CE8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36961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BB0CD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956BD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2DF4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59A30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4DE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64CF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79DAE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6EF58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D00EA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29DCB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87A57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C5F2B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4A04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1396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F4ACC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FD3E5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490B40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8FA4F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80D40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50EB5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D83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D401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D3BC4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2D840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4569CD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C182DD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79DE9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5A526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552ED5E8">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73C00DA2">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11-3：专业工程暂估价表</w:t>
      </w:r>
    </w:p>
    <w:tbl>
      <w:tblPr>
        <w:tblStyle w:val="24"/>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1DDA4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5CA548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4B2C88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专业工程名称</w:t>
            </w:r>
          </w:p>
        </w:tc>
        <w:tc>
          <w:tcPr>
            <w:tcW w:w="4678" w:type="dxa"/>
            <w:tcBorders>
              <w:top w:val="single" w:color="auto" w:sz="12" w:space="0"/>
              <w:bottom w:val="double" w:color="auto" w:sz="6" w:space="0"/>
            </w:tcBorders>
            <w:noWrap w:val="0"/>
            <w:vAlign w:val="top"/>
          </w:tcPr>
          <w:p w14:paraId="198086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工程内容</w:t>
            </w:r>
          </w:p>
        </w:tc>
        <w:tc>
          <w:tcPr>
            <w:tcW w:w="1276" w:type="dxa"/>
            <w:tcBorders>
              <w:top w:val="single" w:color="auto" w:sz="12" w:space="0"/>
              <w:bottom w:val="double" w:color="auto" w:sz="6" w:space="0"/>
            </w:tcBorders>
            <w:noWrap w:val="0"/>
            <w:vAlign w:val="top"/>
          </w:tcPr>
          <w:p w14:paraId="7483F0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金额</w:t>
            </w:r>
          </w:p>
        </w:tc>
      </w:tr>
      <w:tr w14:paraId="054F7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BD2BE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5F65B0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double" w:color="auto" w:sz="6" w:space="0"/>
              <w:bottom w:val="single" w:color="auto" w:sz="6" w:space="0"/>
            </w:tcBorders>
            <w:noWrap w:val="0"/>
            <w:vAlign w:val="top"/>
          </w:tcPr>
          <w:p w14:paraId="6CC60A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top"/>
          </w:tcPr>
          <w:p w14:paraId="502D9F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D27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12320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6C7613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nil"/>
            </w:tcBorders>
            <w:noWrap w:val="0"/>
            <w:vAlign w:val="top"/>
          </w:tcPr>
          <w:p w14:paraId="5A4875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top"/>
          </w:tcPr>
          <w:p w14:paraId="7CE22F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EF5C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1005E0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2535A4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nil"/>
            </w:tcBorders>
            <w:noWrap w:val="0"/>
            <w:vAlign w:val="top"/>
          </w:tcPr>
          <w:p w14:paraId="0C8F4A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top"/>
          </w:tcPr>
          <w:p w14:paraId="624FD8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8255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684B7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2E88E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8A12F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284EF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C97D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838D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08DC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F21C9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FB514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0B54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27BFA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BD692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0C518E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505A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C1F6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18695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1F33F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2DA81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A759A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8C20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326F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54F69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80335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A34FB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0578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ED29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D385F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A5808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A757A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B24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1AFB2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2DD7A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ECA86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D443D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55B2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B5EE5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06C0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4517B7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4F4F8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85D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34FA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1B10B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459A9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543DA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1F8B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ED633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61783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DF55E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085F3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68BE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7C347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7D3BA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E08A3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43810F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411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750A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4B2601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61572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B8DF4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8A1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54A1F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7D536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9F987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CFF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97A4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3EC87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9A906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5C26B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3D2F7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665E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8F92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E34DE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494819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9B121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EC9A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80CBD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F85D1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7C3A85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C32C9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F0F9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D226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5EC47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780646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02052E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701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A9D3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2D7A4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7915D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4C7C4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BB70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2254E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8720B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8076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274096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F2A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49D28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43673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3EDD3A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3016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D6E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67DD56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小计：</w:t>
            </w:r>
          </w:p>
        </w:tc>
      </w:tr>
    </w:tbl>
    <w:p w14:paraId="2F258C2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p w14:paraId="38409571">
      <w:pPr>
        <w:spacing w:line="440" w:lineRule="exact"/>
        <w:rPr>
          <w:rFonts w:hint="eastAsia" w:asciiTheme="minorEastAsia" w:hAnsiTheme="minorEastAsia" w:eastAsiaTheme="minorEastAsia" w:cstheme="minorEastAsia"/>
          <w:color w:val="auto"/>
          <w:sz w:val="24"/>
          <w:szCs w:val="24"/>
          <w:highlight w:val="none"/>
        </w:rPr>
        <w:sectPr>
          <w:pgSz w:w="11906" w:h="16838"/>
          <w:pgMar w:top="2098" w:right="1757" w:bottom="1984" w:left="1757" w:header="851" w:footer="1417" w:gutter="0"/>
          <w:cols w:space="0" w:num="1"/>
          <w:docGrid w:type="lines" w:linePitch="312" w:charSpace="0"/>
        </w:sectPr>
      </w:pPr>
    </w:p>
    <w:bookmarkEnd w:id="38"/>
    <w:p w14:paraId="60455697">
      <w:pPr>
        <w:jc w:val="center"/>
        <w:rPr>
          <w:rFonts w:hint="eastAsia" w:asciiTheme="minorEastAsia" w:hAnsiTheme="minorEastAsia" w:eastAsiaTheme="minorEastAsia" w:cstheme="minorEastAsia"/>
          <w:bCs/>
          <w:color w:val="auto"/>
          <w:sz w:val="24"/>
          <w:szCs w:val="24"/>
          <w:highlight w:val="none"/>
          <w:lang w:val="en-US"/>
        </w:rPr>
      </w:pPr>
      <w:bookmarkStart w:id="626" w:name="_Toc16377"/>
      <w:bookmarkStart w:id="627" w:name="_Toc19108"/>
      <w:r>
        <w:rPr>
          <w:rFonts w:hint="eastAsia" w:asciiTheme="minorEastAsia" w:hAnsiTheme="minorEastAsia" w:eastAsiaTheme="minorEastAsia" w:cstheme="minorEastAsia"/>
          <w:b/>
          <w:color w:val="auto"/>
          <w:kern w:val="2"/>
          <w:sz w:val="32"/>
          <w:szCs w:val="32"/>
          <w:highlight w:val="none"/>
          <w:lang w:bidi="ar"/>
        </w:rPr>
        <w:t>第四章  采购需求</w:t>
      </w:r>
      <w:bookmarkEnd w:id="626"/>
      <w:bookmarkEnd w:id="627"/>
    </w:p>
    <w:p w14:paraId="2E040A75">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一、工程概况：</w:t>
      </w:r>
    </w:p>
    <w:p w14:paraId="33B3D351">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吉木乃县别斯铁热克乡2025 年度渠道维修工程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具体内容详见工程量清单。</w:t>
      </w:r>
    </w:p>
    <w:p w14:paraId="1746F181">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二、招标内容：</w:t>
      </w:r>
    </w:p>
    <w:p w14:paraId="33E61FB6">
      <w:pPr>
        <w:spacing w:line="44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表一</w:t>
      </w:r>
    </w:p>
    <w:tbl>
      <w:tblPr>
        <w:tblStyle w:val="24"/>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7B20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6" w:type="dxa"/>
            <w:vAlign w:val="center"/>
          </w:tcPr>
          <w:p w14:paraId="4C737D5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标准及要求</w:t>
            </w:r>
          </w:p>
        </w:tc>
      </w:tr>
      <w:tr w14:paraId="125D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6" w:type="dxa"/>
            <w:vAlign w:val="center"/>
          </w:tcPr>
          <w:p w14:paraId="39E1D5F3">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一、具体工程量和做法详见</w:t>
            </w:r>
            <w:r>
              <w:rPr>
                <w:rFonts w:hint="eastAsia" w:asciiTheme="minorEastAsia" w:hAnsiTheme="minorEastAsia" w:eastAsiaTheme="minorEastAsia" w:cstheme="minorEastAsia"/>
                <w:color w:val="auto"/>
                <w:sz w:val="24"/>
                <w:szCs w:val="24"/>
                <w:highlight w:val="none"/>
                <w:lang w:val="en-US" w:eastAsia="zh-CN"/>
              </w:rPr>
              <w:t>吉木乃县别斯铁热克乡2025 年度渠道维修工程</w:t>
            </w:r>
            <w:r>
              <w:rPr>
                <w:rFonts w:hint="eastAsia" w:asciiTheme="minorEastAsia" w:hAnsiTheme="minorEastAsia" w:eastAsiaTheme="minorEastAsia" w:cstheme="minorEastAsia"/>
                <w:color w:val="auto"/>
                <w:sz w:val="24"/>
                <w:szCs w:val="24"/>
                <w:highlight w:val="none"/>
              </w:rPr>
              <w:t>的设计图纸和工程量清单内容；</w:t>
            </w:r>
          </w:p>
          <w:p w14:paraId="2043D3F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二、工期要求：</w:t>
            </w:r>
          </w:p>
          <w:p w14:paraId="584E9ED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2025年7月26日-2025年12月30日</w:t>
            </w:r>
            <w:r>
              <w:rPr>
                <w:rFonts w:hint="eastAsia" w:asciiTheme="minorEastAsia" w:hAnsiTheme="minorEastAsia" w:eastAsiaTheme="minorEastAsia" w:cstheme="minorEastAsia"/>
                <w:color w:val="auto"/>
                <w:sz w:val="24"/>
                <w:szCs w:val="24"/>
                <w:highlight w:val="none"/>
              </w:rPr>
              <w:t>完成施工图纸和工程清单内的全部工程量。因承包人原因造成不能按期完工，每延误一天工期承包人向发包人支付逾期违约金（合同价的</w:t>
            </w:r>
            <w:r>
              <w:rPr>
                <w:rFonts w:hint="eastAsia"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1%），逾期违约金金额的最高限额为合同价的</w:t>
            </w:r>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%，达到逾期违约金的最高限额后，发包人有权单方面解除合同，承包人承担全部经济责任，同时向发包人赔偿因工期延误造成的经济损失。</w:t>
            </w:r>
          </w:p>
          <w:p w14:paraId="5B402C3E">
            <w:pPr>
              <w:widowControl/>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三、报价方式：清单报价，报价不得超过</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2405368.76 </w:t>
            </w:r>
            <w:r>
              <w:rPr>
                <w:rFonts w:hint="eastAsia" w:asciiTheme="minorEastAsia" w:hAnsiTheme="minorEastAsia" w:eastAsiaTheme="minorEastAsia" w:cstheme="minorEastAsia"/>
                <w:color w:val="auto"/>
                <w:sz w:val="24"/>
                <w:szCs w:val="24"/>
                <w:highlight w:val="none"/>
              </w:rPr>
              <w:t>元；</w:t>
            </w:r>
          </w:p>
          <w:p w14:paraId="1BD47DD3">
            <w:pPr>
              <w:pStyle w:val="40"/>
              <w:spacing w:line="440" w:lineRule="exact"/>
              <w:ind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四、项目款支付方式：</w:t>
            </w:r>
            <w:r>
              <w:rPr>
                <w:rFonts w:hint="eastAsia" w:asciiTheme="minorEastAsia" w:hAnsiTheme="minorEastAsia" w:eastAsiaTheme="minorEastAsia" w:cstheme="minorEastAsia"/>
                <w:color w:val="auto"/>
                <w:sz w:val="24"/>
                <w:szCs w:val="24"/>
                <w:highlight w:val="none"/>
                <w:lang w:eastAsia="zh-CN"/>
              </w:rPr>
              <w:t>按进度付款(1)合同签订后支付预付款30%:(2)工程按进度支付工程款:(3)竣工验收合格，待完成总结算审核后，全款结清;(4)本工程全款结清后，施工方出具工程结算价3%的质保函，质保有效期壹年。（以甲乙双方签订为准）</w:t>
            </w:r>
          </w:p>
          <w:p w14:paraId="569E0CD5">
            <w:pPr>
              <w:pStyle w:val="40"/>
              <w:spacing w:line="440" w:lineRule="exact"/>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验收标准：工程量清单内的所有内容严格按照设计图纸的要求。</w:t>
            </w:r>
          </w:p>
          <w:p w14:paraId="74AC4E8F">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针对该项目的所有管理人员须提供近期本单位依法缴纳社保证明材料。</w:t>
            </w:r>
          </w:p>
        </w:tc>
      </w:tr>
    </w:tbl>
    <w:p w14:paraId="5886E9D5">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三、招标投标报价：</w:t>
      </w:r>
    </w:p>
    <w:p w14:paraId="5247F5AF">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工程量计算依据：要求供应商，尤其是编制响应报价的人员，，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bCs/>
          <w:color w:val="auto"/>
          <w:sz w:val="24"/>
          <w:szCs w:val="24"/>
          <w:highlight w:val="none"/>
          <w:lang w:eastAsia="zh-CN"/>
        </w:rPr>
        <w:t>。</w:t>
      </w:r>
    </w:p>
    <w:p w14:paraId="06BF203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2.工程竣工验收合格后，承包方需在竣工验收合格之日起三个月内报送工程结算及全部工程资料，最终以甲方审计处结算价为准；</w:t>
      </w:r>
    </w:p>
    <w:p w14:paraId="11E9A2D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3.请各供应商根据企业自身情况在企业管理费和利润相应费率区间内自主选择费率。</w:t>
      </w:r>
    </w:p>
    <w:p w14:paraId="697E2A74">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四、材料的要求：</w:t>
      </w:r>
    </w:p>
    <w:p w14:paraId="24BD95A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详见工程量清单</w:t>
      </w:r>
    </w:p>
    <w:p w14:paraId="729F2873">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五、工程质量与施工要求</w:t>
      </w:r>
    </w:p>
    <w:p w14:paraId="3AB7CA2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各</w:t>
      </w:r>
      <w:r>
        <w:rPr>
          <w:rFonts w:hint="eastAsia" w:asciiTheme="minorEastAsia" w:hAnsiTheme="minorEastAsia" w:eastAsiaTheme="minorEastAsia" w:cstheme="minorEastAsia"/>
          <w:color w:val="auto"/>
          <w:sz w:val="24"/>
          <w:szCs w:val="24"/>
          <w:highlight w:val="none"/>
        </w:rPr>
        <w:t>专业严格执行国家相关质量验收标准以及有关操作规程；按照国家最新的相关施工规范施工。</w:t>
      </w:r>
    </w:p>
    <w:p w14:paraId="088DAE7A">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质量等级要求合格。</w:t>
      </w:r>
    </w:p>
    <w:p w14:paraId="79166FC0">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安全要求</w:t>
      </w:r>
    </w:p>
    <w:p w14:paraId="2C0984D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施工作业人员必须遵守国家颁发的劳动及安全的方针政策、法令和规定，要求无安全事故，文明施工达到安全文明施工标准的规定。</w:t>
      </w:r>
    </w:p>
    <w:p w14:paraId="11A0E872">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验收标准和方法</w:t>
      </w:r>
    </w:p>
    <w:p w14:paraId="4E9870F9">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工程完工后，组织相关人员严格按照设计图纸要求和工程量清单进行验收。</w:t>
      </w:r>
    </w:p>
    <w:p w14:paraId="038F2DAC">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11B00BB">
      <w:pPr>
        <w:pStyle w:val="29"/>
        <w:spacing w:line="440" w:lineRule="exact"/>
        <w:jc w:val="center"/>
        <w:outlineLvl w:val="0"/>
        <w:rPr>
          <w:rFonts w:hint="eastAsia" w:asciiTheme="minorEastAsia" w:hAnsiTheme="minorEastAsia" w:eastAsiaTheme="minorEastAsia" w:cstheme="minorEastAsia"/>
          <w:b/>
          <w:color w:val="auto"/>
          <w:spacing w:val="0"/>
          <w:kern w:val="2"/>
          <w:sz w:val="32"/>
          <w:szCs w:val="32"/>
          <w:highlight w:val="none"/>
          <w:lang w:bidi="ar"/>
        </w:rPr>
      </w:pPr>
      <w:bookmarkStart w:id="628" w:name="_Toc10925"/>
      <w:bookmarkStart w:id="629" w:name="_Toc17458"/>
      <w:r>
        <w:rPr>
          <w:rFonts w:hint="eastAsia" w:asciiTheme="minorEastAsia" w:hAnsiTheme="minorEastAsia" w:eastAsiaTheme="minorEastAsia" w:cstheme="minorEastAsia"/>
          <w:b/>
          <w:color w:val="auto"/>
          <w:spacing w:val="0"/>
          <w:kern w:val="2"/>
          <w:sz w:val="32"/>
          <w:szCs w:val="32"/>
          <w:highlight w:val="none"/>
          <w:lang w:bidi="ar"/>
        </w:rPr>
        <w:t>第五章  评标方法和标准</w:t>
      </w:r>
      <w:bookmarkEnd w:id="628"/>
      <w:bookmarkEnd w:id="629"/>
    </w:p>
    <w:p w14:paraId="564AB04D">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109688E1">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bookmarkStart w:id="630" w:name="_Toc492286391"/>
      <w:bookmarkStart w:id="631" w:name="_Toc509318019"/>
      <w:bookmarkStart w:id="632" w:name="_Toc28327"/>
      <w:r>
        <w:rPr>
          <w:rFonts w:hint="eastAsia" w:asciiTheme="minorEastAsia" w:hAnsiTheme="minorEastAsia" w:eastAsiaTheme="minorEastAsia" w:cstheme="minorEastAsia"/>
          <w:b/>
          <w:color w:val="auto"/>
          <w:spacing w:val="0"/>
          <w:kern w:val="2"/>
          <w:sz w:val="24"/>
          <w:szCs w:val="24"/>
          <w:highlight w:val="none"/>
          <w:lang w:bidi="ar"/>
        </w:rPr>
        <w:t>一、评标方法</w:t>
      </w:r>
      <w:bookmarkEnd w:id="630"/>
      <w:bookmarkEnd w:id="631"/>
      <w:bookmarkEnd w:id="632"/>
    </w:p>
    <w:p w14:paraId="3913AE44">
      <w:pPr>
        <w:pStyle w:val="29"/>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14:paraId="77F2E7F1">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bookmarkStart w:id="633" w:name="_Toc26426"/>
      <w:bookmarkStart w:id="634" w:name="_Toc509318020"/>
      <w:bookmarkStart w:id="635" w:name="_Toc386"/>
      <w:bookmarkStart w:id="636" w:name="_Toc492286392"/>
      <w:bookmarkStart w:id="637" w:name="_Toc22445"/>
      <w:bookmarkStart w:id="638" w:name="_Toc19513"/>
      <w:r>
        <w:rPr>
          <w:rFonts w:hint="eastAsia" w:asciiTheme="minorEastAsia" w:hAnsiTheme="minorEastAsia" w:eastAsiaTheme="minorEastAsia" w:cstheme="minorEastAsia"/>
          <w:bCs w:val="0"/>
          <w:color w:val="auto"/>
          <w:spacing w:val="0"/>
          <w:kern w:val="2"/>
          <w:sz w:val="24"/>
          <w:szCs w:val="24"/>
          <w:highlight w:val="none"/>
          <w:lang w:bidi="ar"/>
        </w:rPr>
        <w:t>二、资格审查</w:t>
      </w:r>
      <w:bookmarkEnd w:id="633"/>
      <w:bookmarkEnd w:id="634"/>
      <w:bookmarkEnd w:id="635"/>
      <w:bookmarkEnd w:id="636"/>
      <w:bookmarkEnd w:id="637"/>
      <w:bookmarkEnd w:id="638"/>
    </w:p>
    <w:p w14:paraId="7D864F99">
      <w:pPr>
        <w:pStyle w:val="29"/>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磋商小组依据磋商文件，对响应文件中的资格证明文件、项目保证金等进行审查，以确定供应商是否具备磋商资格。审查内容如下：</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
        <w:gridCol w:w="1112"/>
        <w:gridCol w:w="5615"/>
        <w:gridCol w:w="440"/>
        <w:gridCol w:w="459"/>
        <w:gridCol w:w="518"/>
      </w:tblGrid>
      <w:tr w14:paraId="3F1A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222" w:type="pct"/>
            <w:tcBorders>
              <w:bottom w:val="single" w:color="auto" w:sz="4" w:space="0"/>
            </w:tcBorders>
            <w:vAlign w:val="center"/>
          </w:tcPr>
          <w:p w14:paraId="45F2A69B">
            <w:pPr>
              <w:pStyle w:val="17"/>
              <w:ind w:right="-77" w:rightChars="-35"/>
              <w:jc w:val="center"/>
              <w:rPr>
                <w:rFonts w:hint="eastAsia" w:asciiTheme="minorEastAsia" w:hAnsiTheme="minorEastAsia" w:eastAsiaTheme="minorEastAsia" w:cstheme="minorEastAsia"/>
                <w:color w:val="auto"/>
                <w:sz w:val="24"/>
                <w:szCs w:val="24"/>
                <w:highlight w:val="none"/>
                <w:lang w:val="en-US"/>
              </w:rPr>
            </w:pPr>
            <w:bookmarkStart w:id="639" w:name="_Toc31761"/>
            <w:bookmarkStart w:id="640" w:name="_Toc509318023"/>
            <w:bookmarkStart w:id="641" w:name="_Toc492286395"/>
            <w:r>
              <w:rPr>
                <w:rFonts w:hint="eastAsia" w:asciiTheme="minorEastAsia" w:hAnsiTheme="minorEastAsia" w:eastAsiaTheme="minorEastAsia" w:cstheme="minorEastAsia"/>
                <w:color w:val="auto"/>
                <w:sz w:val="24"/>
                <w:szCs w:val="24"/>
                <w:highlight w:val="none"/>
                <w:lang w:val="en-US"/>
              </w:rPr>
              <w:t>序号</w:t>
            </w:r>
          </w:p>
        </w:tc>
        <w:tc>
          <w:tcPr>
            <w:tcW w:w="653" w:type="pct"/>
            <w:tcBorders>
              <w:bottom w:val="single" w:color="auto" w:sz="4" w:space="0"/>
            </w:tcBorders>
            <w:vAlign w:val="center"/>
          </w:tcPr>
          <w:p w14:paraId="723DDBB4">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类型</w:t>
            </w:r>
          </w:p>
        </w:tc>
        <w:tc>
          <w:tcPr>
            <w:tcW w:w="3294" w:type="pct"/>
            <w:tcBorders>
              <w:bottom w:val="single" w:color="auto" w:sz="4" w:space="0"/>
            </w:tcBorders>
            <w:vAlign w:val="center"/>
          </w:tcPr>
          <w:p w14:paraId="14FA0B7F">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审查要求</w:t>
            </w:r>
          </w:p>
        </w:tc>
        <w:tc>
          <w:tcPr>
            <w:tcW w:w="258" w:type="pct"/>
            <w:tcBorders>
              <w:bottom w:val="single" w:color="auto" w:sz="4" w:space="0"/>
            </w:tcBorders>
            <w:vAlign w:val="center"/>
          </w:tcPr>
          <w:p w14:paraId="1F47F2C0">
            <w:pPr>
              <w:pStyle w:val="17"/>
              <w:ind w:right="-77" w:rightChars="-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1</w:t>
            </w:r>
          </w:p>
        </w:tc>
        <w:tc>
          <w:tcPr>
            <w:tcW w:w="269" w:type="pct"/>
            <w:tcBorders>
              <w:bottom w:val="single" w:color="auto" w:sz="4" w:space="0"/>
            </w:tcBorders>
            <w:vAlign w:val="center"/>
          </w:tcPr>
          <w:p w14:paraId="41259D5B">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供应商2</w:t>
            </w:r>
          </w:p>
        </w:tc>
        <w:tc>
          <w:tcPr>
            <w:tcW w:w="302" w:type="pct"/>
            <w:tcBorders>
              <w:bottom w:val="single" w:color="auto" w:sz="4" w:space="0"/>
            </w:tcBorders>
            <w:vAlign w:val="center"/>
          </w:tcPr>
          <w:p w14:paraId="62001C2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w:t>
            </w:r>
          </w:p>
        </w:tc>
      </w:tr>
      <w:tr w14:paraId="68A2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22" w:type="pct"/>
            <w:vAlign w:val="center"/>
          </w:tcPr>
          <w:p w14:paraId="5566E6DA">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w:t>
            </w:r>
          </w:p>
        </w:tc>
        <w:tc>
          <w:tcPr>
            <w:tcW w:w="653" w:type="pct"/>
            <w:vAlign w:val="center"/>
          </w:tcPr>
          <w:p w14:paraId="6D55DFD7">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基本资质</w:t>
            </w:r>
          </w:p>
        </w:tc>
        <w:tc>
          <w:tcPr>
            <w:tcW w:w="3294" w:type="pct"/>
            <w:vAlign w:val="center"/>
          </w:tcPr>
          <w:p w14:paraId="16FF015C">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满足《中华人民共和国政府采购法》第二十二条规定；</w:t>
            </w:r>
          </w:p>
        </w:tc>
        <w:tc>
          <w:tcPr>
            <w:tcW w:w="258" w:type="pct"/>
            <w:vAlign w:val="center"/>
          </w:tcPr>
          <w:p w14:paraId="739BF07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4E7AC87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302" w:type="pct"/>
            <w:vAlign w:val="center"/>
          </w:tcPr>
          <w:p w14:paraId="57F3CDCB">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730F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22" w:type="pct"/>
            <w:vAlign w:val="center"/>
          </w:tcPr>
          <w:p w14:paraId="4BF23C13">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w:t>
            </w:r>
          </w:p>
        </w:tc>
        <w:tc>
          <w:tcPr>
            <w:tcW w:w="653" w:type="pct"/>
            <w:vAlign w:val="center"/>
          </w:tcPr>
          <w:p w14:paraId="34F1A740">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采购政策</w:t>
            </w:r>
          </w:p>
        </w:tc>
        <w:tc>
          <w:tcPr>
            <w:tcW w:w="3294" w:type="pct"/>
            <w:vAlign w:val="center"/>
          </w:tcPr>
          <w:p w14:paraId="0103C945">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请根据要求单独上传《中小企业声明函》。格式以采购文件要求为准。</w:t>
            </w:r>
          </w:p>
        </w:tc>
        <w:tc>
          <w:tcPr>
            <w:tcW w:w="258" w:type="pct"/>
            <w:vAlign w:val="center"/>
          </w:tcPr>
          <w:p w14:paraId="5C4B243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1C09DB7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302" w:type="pct"/>
            <w:vAlign w:val="center"/>
          </w:tcPr>
          <w:p w14:paraId="5594F3E9">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3CEA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222" w:type="pct"/>
            <w:vAlign w:val="center"/>
          </w:tcPr>
          <w:p w14:paraId="27BEB7C8">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w:t>
            </w:r>
          </w:p>
        </w:tc>
        <w:tc>
          <w:tcPr>
            <w:tcW w:w="653" w:type="pct"/>
            <w:vAlign w:val="center"/>
          </w:tcPr>
          <w:p w14:paraId="52A31AC5">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特定资质</w:t>
            </w:r>
          </w:p>
        </w:tc>
        <w:tc>
          <w:tcPr>
            <w:tcW w:w="3294" w:type="pct"/>
            <w:vAlign w:val="center"/>
          </w:tcPr>
          <w:p w14:paraId="18ACEF0A">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（1）在中华人民共和国境内注册，具有有效的营业执照，有能力提供本项目全部招标内容及服务能力的供应商；（2）供应商须具备水利水电工程施工总承包叁级及以上资质，并具有有效的安全生产许可证； （3）供应商拟派项目经理须具备水利水电工程专业二级及以上注册建造师执业资格，具有有效的水利行业安全生产考核合格证书，且未担任其他在施建设工程项目的项目经理；并在人员、设备、资金等方面具有相应的施工能力；（4）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tc>
        <w:tc>
          <w:tcPr>
            <w:tcW w:w="258" w:type="pct"/>
            <w:vAlign w:val="center"/>
          </w:tcPr>
          <w:p w14:paraId="73ACFEA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43996D6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302" w:type="pct"/>
            <w:vAlign w:val="center"/>
          </w:tcPr>
          <w:p w14:paraId="344D552D">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5692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000" w:type="pct"/>
            <w:gridSpan w:val="6"/>
            <w:vAlign w:val="center"/>
          </w:tcPr>
          <w:p w14:paraId="45DE58E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结论：是否通过（资格审查合格后方可进入符合性审查阶段）</w:t>
            </w:r>
          </w:p>
        </w:tc>
      </w:tr>
      <w:tr w14:paraId="64C5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5000" w:type="pct"/>
            <w:gridSpan w:val="6"/>
            <w:vAlign w:val="center"/>
          </w:tcPr>
          <w:p w14:paraId="2FBF3426">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备注：如果投标文件中有一项未通过上述审查标准，评标委员会将认定整个投标文件不响应</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lang w:val="en-US"/>
              </w:rPr>
              <w:t>而予以投标无效，并且不允许供应商通过修改或撤销其不符合要求的差异或保留，使之成为具有响应性的投标。</w:t>
            </w:r>
          </w:p>
        </w:tc>
      </w:tr>
    </w:tbl>
    <w:p w14:paraId="462705AB">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3D76CEDE">
      <w:pPr>
        <w:pStyle w:val="29"/>
        <w:keepNext w:val="0"/>
        <w:keepLines w:val="0"/>
        <w:pageBreakBefore/>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三、符合性审查</w:t>
      </w:r>
      <w:bookmarkEnd w:id="639"/>
      <w:bookmarkEnd w:id="640"/>
      <w:bookmarkEnd w:id="641"/>
    </w:p>
    <w:p w14:paraId="1C26A0A6">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3.1 磋商小组依据磋商文件，对响应文件的有效性、完整性和对磋商文件的响应程度进行审查，以确定供应商是否对磋商文件的实质性要求做出响应。审查内容如下：</w:t>
      </w:r>
    </w:p>
    <w:tbl>
      <w:tblPr>
        <w:tblStyle w:val="24"/>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084"/>
        <w:gridCol w:w="920"/>
        <w:gridCol w:w="945"/>
        <w:gridCol w:w="670"/>
      </w:tblGrid>
      <w:tr w14:paraId="36D8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vAlign w:val="center"/>
          </w:tcPr>
          <w:p w14:paraId="41D5C59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项目</w:t>
            </w:r>
          </w:p>
        </w:tc>
        <w:tc>
          <w:tcPr>
            <w:tcW w:w="6621" w:type="dxa"/>
            <w:gridSpan w:val="2"/>
            <w:tcBorders>
              <w:bottom w:val="single" w:color="auto" w:sz="4" w:space="0"/>
            </w:tcBorders>
            <w:vAlign w:val="center"/>
          </w:tcPr>
          <w:p w14:paraId="6B14956F">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评  审  内  容</w:t>
            </w:r>
          </w:p>
        </w:tc>
        <w:tc>
          <w:tcPr>
            <w:tcW w:w="920" w:type="dxa"/>
            <w:tcBorders>
              <w:bottom w:val="single" w:color="auto" w:sz="4" w:space="0"/>
            </w:tcBorders>
            <w:vAlign w:val="center"/>
          </w:tcPr>
          <w:p w14:paraId="70D0A806">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供应商1</w:t>
            </w:r>
          </w:p>
        </w:tc>
        <w:tc>
          <w:tcPr>
            <w:tcW w:w="945" w:type="dxa"/>
            <w:tcBorders>
              <w:bottom w:val="single" w:color="auto" w:sz="4" w:space="0"/>
            </w:tcBorders>
            <w:vAlign w:val="center"/>
          </w:tcPr>
          <w:p w14:paraId="4323D03F">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供应商2</w:t>
            </w:r>
          </w:p>
        </w:tc>
        <w:tc>
          <w:tcPr>
            <w:tcW w:w="670" w:type="dxa"/>
            <w:tcBorders>
              <w:bottom w:val="single" w:color="auto" w:sz="4" w:space="0"/>
            </w:tcBorders>
            <w:vAlign w:val="center"/>
          </w:tcPr>
          <w:p w14:paraId="43ECFCB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w:t>
            </w:r>
          </w:p>
        </w:tc>
      </w:tr>
      <w:tr w14:paraId="637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75" w:type="dxa"/>
            <w:vMerge w:val="restart"/>
            <w:vAlign w:val="center"/>
          </w:tcPr>
          <w:p w14:paraId="52504DC1">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初</w:t>
            </w:r>
          </w:p>
          <w:p w14:paraId="14442D3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步</w:t>
            </w:r>
          </w:p>
          <w:p w14:paraId="12114CAB">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评</w:t>
            </w:r>
          </w:p>
          <w:p w14:paraId="5A0FDFE5">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审</w:t>
            </w:r>
          </w:p>
          <w:p w14:paraId="2170141D">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w:t>
            </w:r>
          </w:p>
          <w:p w14:paraId="267C3967">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符合性审查</w:t>
            </w:r>
          </w:p>
          <w:p w14:paraId="48A43B8F">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w:t>
            </w:r>
          </w:p>
        </w:tc>
        <w:tc>
          <w:tcPr>
            <w:tcW w:w="537" w:type="dxa"/>
            <w:vAlign w:val="center"/>
          </w:tcPr>
          <w:p w14:paraId="6297F424">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084" w:type="dxa"/>
            <w:vAlign w:val="center"/>
          </w:tcPr>
          <w:p w14:paraId="173FE1A2">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响应文件是否针对同一工程出现了两个或两个以上的报价；报价是否超过项目最高限价或经评标委员会认定低于成本的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06E63CD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2056D04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FADF6BC">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5A7E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75" w:type="dxa"/>
            <w:vMerge w:val="continue"/>
            <w:vAlign w:val="center"/>
          </w:tcPr>
          <w:p w14:paraId="4E92BFDC">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067B7BA3">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w:t>
            </w:r>
          </w:p>
        </w:tc>
        <w:tc>
          <w:tcPr>
            <w:tcW w:w="6084" w:type="dxa"/>
            <w:vAlign w:val="center"/>
          </w:tcPr>
          <w:p w14:paraId="4EEC5848">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en-US"/>
              </w:rPr>
              <w:t>文件是否按</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rPr>
              <w:t>文件要求签字或盖章；</w:t>
            </w:r>
          </w:p>
        </w:tc>
        <w:tc>
          <w:tcPr>
            <w:tcW w:w="920" w:type="dxa"/>
            <w:vAlign w:val="center"/>
          </w:tcPr>
          <w:p w14:paraId="18A4E34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1E7953F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0583C75A">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4D8E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5" w:type="dxa"/>
            <w:vMerge w:val="continue"/>
            <w:vAlign w:val="center"/>
          </w:tcPr>
          <w:p w14:paraId="145FAED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565C83F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w:t>
            </w:r>
          </w:p>
        </w:tc>
        <w:tc>
          <w:tcPr>
            <w:tcW w:w="6084" w:type="dxa"/>
            <w:vAlign w:val="center"/>
          </w:tcPr>
          <w:p w14:paraId="1009BA9F">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是否按照响应文件规定的内容填写</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1BE2723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2B6A0BD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BDB94B2">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37E5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75" w:type="dxa"/>
            <w:vMerge w:val="continue"/>
            <w:vAlign w:val="center"/>
          </w:tcPr>
          <w:p w14:paraId="70D0A8A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B376EB1">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w:t>
            </w:r>
          </w:p>
        </w:tc>
        <w:tc>
          <w:tcPr>
            <w:tcW w:w="6084" w:type="dxa"/>
            <w:vAlign w:val="center"/>
          </w:tcPr>
          <w:p w14:paraId="794C0FFC">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是否按磋商文件规定递交保证金、保证金金额、保证金形式是否符合磋商文件规定的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0ADB57E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7D68119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6CC62539">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1B1F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75" w:type="dxa"/>
            <w:vMerge w:val="continue"/>
            <w:vAlign w:val="center"/>
          </w:tcPr>
          <w:p w14:paraId="13CA10E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547E72C3">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w:t>
            </w:r>
          </w:p>
        </w:tc>
        <w:tc>
          <w:tcPr>
            <w:tcW w:w="6084" w:type="dxa"/>
            <w:vAlign w:val="center"/>
          </w:tcPr>
          <w:p w14:paraId="4D450EA7">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磋商有效期是否满足磋商文件要求</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5B524AE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45036EC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04BAD1F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66AE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1995857A">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4BF67D6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w:t>
            </w:r>
          </w:p>
        </w:tc>
        <w:tc>
          <w:tcPr>
            <w:tcW w:w="6084" w:type="dxa"/>
            <w:vAlign w:val="center"/>
          </w:tcPr>
          <w:p w14:paraId="4A5E7BE9">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是否响应磋商文件中商务条款的要求</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238CD1AE">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7756BD6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53DDCCE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6EFF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4E258E73">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2C8A3FA">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w:t>
            </w:r>
          </w:p>
        </w:tc>
        <w:tc>
          <w:tcPr>
            <w:tcW w:w="6084" w:type="dxa"/>
            <w:vAlign w:val="center"/>
          </w:tcPr>
          <w:p w14:paraId="2FA0A0B4">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响应文件是否含有采购人不能接受的附加条件的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69E9633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549C710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5D7D561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00C7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675" w:type="dxa"/>
            <w:vMerge w:val="continue"/>
            <w:vAlign w:val="center"/>
          </w:tcPr>
          <w:p w14:paraId="5B4BEF4D">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4A1699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8</w:t>
            </w:r>
          </w:p>
        </w:tc>
        <w:tc>
          <w:tcPr>
            <w:tcW w:w="6084" w:type="dxa"/>
            <w:vAlign w:val="center"/>
          </w:tcPr>
          <w:p w14:paraId="70D22776">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响应文件中是否存在违反国家法律、法规和磋商文件规定的其他无效情形</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695D11AF">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11283C2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0012E4F">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7361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31" w:type="dxa"/>
            <w:gridSpan w:val="6"/>
            <w:vAlign w:val="center"/>
          </w:tcPr>
          <w:p w14:paraId="615742A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结论：是否通过初步评审（初步评审合格后方可进入详细评审阶段）</w:t>
            </w:r>
          </w:p>
        </w:tc>
      </w:tr>
      <w:tr w14:paraId="4F1B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831" w:type="dxa"/>
            <w:gridSpan w:val="6"/>
            <w:vAlign w:val="center"/>
          </w:tcPr>
          <w:p w14:paraId="787D824A">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备注：如果投标文件中有一项未通过上述审查标准，评标委员会将认定整个投标文件不响应竞磋文件而予以投标无效，并且不允许供应商通过修改或撤销其不符合要求的差异或保留，使之成为具有响应性的投标。</w:t>
            </w:r>
          </w:p>
        </w:tc>
      </w:tr>
    </w:tbl>
    <w:p w14:paraId="749AF2EF">
      <w:pPr>
        <w:pStyle w:val="17"/>
        <w:spacing w:line="440" w:lineRule="exact"/>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3.2 符合性检查中，对明显的文字和计算错误按下述原则处理：</w:t>
      </w:r>
    </w:p>
    <w:p w14:paraId="7C512F6A">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文件中报价表内容与</w:t>
      </w: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文件中相应内容不一致的，以报价表为准；</w:t>
      </w:r>
    </w:p>
    <w:p w14:paraId="2463B5BD">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（二）大写金额和小写金额不一致的，以大写金额为准；</w:t>
      </w:r>
    </w:p>
    <w:p w14:paraId="721EF68A">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（三）单价金额小数点或者百分比有明显错位的，以总价为准，并修改单价；</w:t>
      </w:r>
    </w:p>
    <w:p w14:paraId="4BE1A5E5">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（四）总价金额与按单价汇总金额不一致的，以单价金额计算结果为准。</w:t>
      </w:r>
    </w:p>
    <w:p w14:paraId="5848F694">
      <w:pPr>
        <w:pStyle w:val="17"/>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同时出现两种以上不一致的，按照前款规定的顺序修正。修正后的报价经</w:t>
      </w: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确认后产生约束力，</w:t>
      </w: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不确认的，其</w:t>
      </w:r>
      <w:r>
        <w:rPr>
          <w:rFonts w:hint="eastAsia" w:asciiTheme="minorEastAsia" w:hAnsiTheme="minorEastAsia" w:eastAsiaTheme="minorEastAsia" w:cstheme="minorEastAsia"/>
          <w:b/>
          <w:bCs/>
          <w:color w:val="auto"/>
          <w:sz w:val="24"/>
          <w:highlight w:val="none"/>
          <w:lang w:val="en-US"/>
        </w:rPr>
        <w:t>响应</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360722C7">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3.3 磋商小组</w:t>
      </w:r>
      <w:r>
        <w:rPr>
          <w:rFonts w:hint="eastAsia" w:asciiTheme="minorEastAsia" w:hAnsiTheme="minorEastAsia" w:eastAsiaTheme="minorEastAsia" w:cstheme="minorEastAsia"/>
          <w:color w:val="auto"/>
          <w:sz w:val="24"/>
          <w:highlight w:val="none"/>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Theme="minorEastAsia" w:hAnsiTheme="minorEastAsia" w:eastAsiaTheme="minorEastAsia" w:cstheme="minorEastAsia"/>
          <w:color w:val="auto"/>
          <w:sz w:val="24"/>
          <w:highlight w:val="none"/>
          <w:lang w:val="en-US"/>
        </w:rPr>
        <w:t>磋商小组</w:t>
      </w:r>
      <w:r>
        <w:rPr>
          <w:rFonts w:hint="eastAsia" w:asciiTheme="minorEastAsia" w:hAnsiTheme="minorEastAsia" w:eastAsiaTheme="minorEastAsia" w:cstheme="minorEastAsia"/>
          <w:color w:val="auto"/>
          <w:sz w:val="24"/>
          <w:highlight w:val="none"/>
        </w:rPr>
        <w:t>将其作为</w:t>
      </w:r>
      <w:r>
        <w:rPr>
          <w:rFonts w:hint="eastAsia" w:asciiTheme="minorEastAsia" w:hAnsiTheme="minorEastAsia" w:eastAsiaTheme="minorEastAsia" w:cstheme="minorEastAsia"/>
          <w:b/>
          <w:bCs/>
          <w:color w:val="auto"/>
          <w:sz w:val="24"/>
          <w:highlight w:val="none"/>
        </w:rPr>
        <w:t>无效响应</w:t>
      </w:r>
      <w:r>
        <w:rPr>
          <w:rFonts w:hint="eastAsia" w:asciiTheme="minorEastAsia" w:hAnsiTheme="minorEastAsia" w:eastAsiaTheme="minorEastAsia" w:cstheme="minorEastAsia"/>
          <w:color w:val="auto"/>
          <w:sz w:val="24"/>
          <w:highlight w:val="none"/>
        </w:rPr>
        <w:t>处理。</w:t>
      </w:r>
    </w:p>
    <w:p w14:paraId="5BA26835">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四、评审</w:t>
      </w:r>
    </w:p>
    <w:tbl>
      <w:tblPr>
        <w:tblStyle w:val="25"/>
        <w:tblpPr w:leftFromText="180" w:rightFromText="180" w:vertAnchor="text" w:horzAnchor="page" w:tblpX="1789" w:tblpY="43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4"/>
        <w:gridCol w:w="709"/>
        <w:gridCol w:w="5864"/>
      </w:tblGrid>
      <w:tr w14:paraId="24C1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9" w:type="dxa"/>
            <w:gridSpan w:val="2"/>
            <w:vAlign w:val="center"/>
          </w:tcPr>
          <w:p w14:paraId="702C7BC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评分因素</w:t>
            </w:r>
          </w:p>
        </w:tc>
        <w:tc>
          <w:tcPr>
            <w:tcW w:w="709" w:type="dxa"/>
            <w:vAlign w:val="center"/>
          </w:tcPr>
          <w:p w14:paraId="5E211178">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分值</w:t>
            </w:r>
          </w:p>
        </w:tc>
        <w:tc>
          <w:tcPr>
            <w:tcW w:w="5864" w:type="dxa"/>
            <w:vAlign w:val="center"/>
          </w:tcPr>
          <w:p w14:paraId="34E38007">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评分细则</w:t>
            </w:r>
          </w:p>
        </w:tc>
      </w:tr>
      <w:tr w14:paraId="7F85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49" w:type="dxa"/>
            <w:gridSpan w:val="2"/>
            <w:vAlign w:val="center"/>
          </w:tcPr>
          <w:p w14:paraId="05A875E3">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价格部分（</w:t>
            </w:r>
            <w:r>
              <w:rPr>
                <w:rFonts w:hint="eastAsia" w:asciiTheme="minorEastAsia" w:hAnsiTheme="minorEastAsia" w:eastAsiaTheme="minorEastAsia" w:cstheme="minorEastAsia"/>
                <w:bCs w:val="0"/>
                <w:spacing w:val="0"/>
                <w:kern w:val="2"/>
                <w:sz w:val="24"/>
                <w:szCs w:val="24"/>
                <w:lang w:val="en-US" w:eastAsia="zh-CN" w:bidi="ar"/>
              </w:rPr>
              <w:t>3</w:t>
            </w:r>
            <w:r>
              <w:rPr>
                <w:rFonts w:hint="eastAsia" w:asciiTheme="minorEastAsia" w:hAnsiTheme="minorEastAsia" w:eastAsiaTheme="minorEastAsia" w:cstheme="minorEastAsia"/>
                <w:bCs w:val="0"/>
                <w:spacing w:val="0"/>
                <w:kern w:val="2"/>
                <w:sz w:val="24"/>
                <w:szCs w:val="24"/>
                <w:lang w:bidi="ar"/>
              </w:rPr>
              <w:t>0分）</w:t>
            </w:r>
          </w:p>
        </w:tc>
        <w:tc>
          <w:tcPr>
            <w:tcW w:w="709" w:type="dxa"/>
            <w:vAlign w:val="center"/>
          </w:tcPr>
          <w:p w14:paraId="175C26E5">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val="en-US" w:eastAsia="zh-CN" w:bidi="ar"/>
              </w:rPr>
              <w:t>3</w:t>
            </w:r>
            <w:r>
              <w:rPr>
                <w:rFonts w:hint="eastAsia" w:asciiTheme="minorEastAsia" w:hAnsiTheme="minorEastAsia" w:eastAsiaTheme="minorEastAsia" w:cstheme="minorEastAsia"/>
                <w:bCs w:val="0"/>
                <w:spacing w:val="0"/>
                <w:kern w:val="2"/>
                <w:sz w:val="24"/>
                <w:szCs w:val="24"/>
                <w:lang w:bidi="ar"/>
              </w:rPr>
              <w:t>0</w:t>
            </w:r>
          </w:p>
        </w:tc>
        <w:tc>
          <w:tcPr>
            <w:tcW w:w="5864" w:type="dxa"/>
          </w:tcPr>
          <w:p w14:paraId="49A119E1">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满足磋商文件要求且最后报价最低的响应人的价格为磋商基准价,其价格为满分</w:t>
            </w:r>
            <w:r>
              <w:rPr>
                <w:rFonts w:hint="eastAsia" w:asciiTheme="minorEastAsia" w:hAnsiTheme="minorEastAsia" w:eastAsiaTheme="minorEastAsia" w:cstheme="minorEastAsia"/>
                <w:bCs w:val="0"/>
                <w:spacing w:val="0"/>
                <w:kern w:val="2"/>
                <w:sz w:val="24"/>
                <w:szCs w:val="24"/>
                <w:lang w:val="en-US" w:eastAsia="zh-CN" w:bidi="ar"/>
              </w:rPr>
              <w:t>3</w:t>
            </w:r>
            <w:r>
              <w:rPr>
                <w:rFonts w:hint="eastAsia" w:asciiTheme="minorEastAsia" w:hAnsiTheme="minorEastAsia" w:eastAsiaTheme="minorEastAsia" w:cstheme="minorEastAsia"/>
                <w:bCs w:val="0"/>
                <w:spacing w:val="0"/>
                <w:kern w:val="2"/>
                <w:sz w:val="24"/>
                <w:szCs w:val="24"/>
                <w:lang w:bidi="ar"/>
              </w:rPr>
              <w:t>0分。其他响应人的价格分统一按照下列公式计算：</w:t>
            </w:r>
          </w:p>
          <w:p w14:paraId="00F92064">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磋商报价得分=(磋商基准价/最后磋商报价)×</w:t>
            </w:r>
            <w:r>
              <w:rPr>
                <w:rFonts w:hint="eastAsia" w:asciiTheme="minorEastAsia" w:hAnsiTheme="minorEastAsia" w:eastAsiaTheme="minorEastAsia" w:cstheme="minorEastAsia"/>
                <w:bCs w:val="0"/>
                <w:spacing w:val="0"/>
                <w:kern w:val="2"/>
                <w:sz w:val="24"/>
                <w:szCs w:val="24"/>
                <w:lang w:val="en-US" w:eastAsia="zh-CN" w:bidi="ar"/>
              </w:rPr>
              <w:t>3</w:t>
            </w:r>
            <w:r>
              <w:rPr>
                <w:rFonts w:hint="eastAsia" w:asciiTheme="minorEastAsia" w:hAnsiTheme="minorEastAsia" w:eastAsiaTheme="minorEastAsia" w:cstheme="minorEastAsia"/>
                <w:bCs w:val="0"/>
                <w:spacing w:val="0"/>
                <w:kern w:val="2"/>
                <w:sz w:val="24"/>
                <w:szCs w:val="24"/>
                <w:lang w:bidi="ar"/>
              </w:rPr>
              <w:t>0%×100</w:t>
            </w:r>
          </w:p>
        </w:tc>
      </w:tr>
      <w:tr w14:paraId="4BFA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15" w:type="dxa"/>
            <w:vMerge w:val="restart"/>
            <w:tcBorders>
              <w:right w:val="single" w:color="000000" w:sz="4" w:space="0"/>
            </w:tcBorders>
            <w:vAlign w:val="center"/>
          </w:tcPr>
          <w:p w14:paraId="478BE576">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商务部分(</w:t>
            </w:r>
            <w:r>
              <w:rPr>
                <w:rFonts w:hint="eastAsia" w:asciiTheme="minorEastAsia" w:hAnsiTheme="minorEastAsia" w:eastAsiaTheme="minorEastAsia" w:cstheme="minorEastAsia"/>
                <w:bCs w:val="0"/>
                <w:spacing w:val="0"/>
                <w:kern w:val="2"/>
                <w:sz w:val="24"/>
                <w:szCs w:val="24"/>
                <w:lang w:val="en-US" w:eastAsia="zh-CN" w:bidi="ar"/>
              </w:rPr>
              <w:t>15</w:t>
            </w:r>
            <w:r>
              <w:rPr>
                <w:rFonts w:hint="eastAsia" w:asciiTheme="minorEastAsia" w:hAnsiTheme="minorEastAsia" w:eastAsiaTheme="minorEastAsia" w:cstheme="minorEastAsia"/>
                <w:bCs w:val="0"/>
                <w:spacing w:val="0"/>
                <w:kern w:val="2"/>
                <w:sz w:val="24"/>
                <w:szCs w:val="24"/>
                <w:lang w:bidi="ar"/>
              </w:rPr>
              <w:t>分)</w:t>
            </w:r>
          </w:p>
        </w:tc>
        <w:tc>
          <w:tcPr>
            <w:tcW w:w="1134" w:type="dxa"/>
            <w:tcBorders>
              <w:left w:val="single" w:color="000000" w:sz="4" w:space="0"/>
            </w:tcBorders>
            <w:vAlign w:val="center"/>
          </w:tcPr>
          <w:p w14:paraId="3546CB25">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供应商业绩</w:t>
            </w:r>
          </w:p>
        </w:tc>
        <w:tc>
          <w:tcPr>
            <w:tcW w:w="709" w:type="dxa"/>
            <w:vAlign w:val="center"/>
          </w:tcPr>
          <w:p w14:paraId="79561484">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9</w:t>
            </w:r>
          </w:p>
        </w:tc>
        <w:tc>
          <w:tcPr>
            <w:tcW w:w="5864" w:type="dxa"/>
            <w:vAlign w:val="center"/>
          </w:tcPr>
          <w:p w14:paraId="4FD435B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供应商近三年（202</w:t>
            </w:r>
            <w:r>
              <w:rPr>
                <w:rFonts w:hint="eastAsia" w:asciiTheme="minorEastAsia" w:hAnsiTheme="minorEastAsia" w:eastAsiaTheme="minorEastAsia" w:cstheme="minorEastAsia"/>
                <w:bCs w:val="0"/>
                <w:spacing w:val="0"/>
                <w:kern w:val="2"/>
                <w:sz w:val="24"/>
                <w:szCs w:val="24"/>
                <w:lang w:val="en-US" w:eastAsia="zh-CN" w:bidi="ar"/>
              </w:rPr>
              <w:t>2</w:t>
            </w:r>
            <w:r>
              <w:rPr>
                <w:rFonts w:hint="eastAsia" w:asciiTheme="minorEastAsia" w:hAnsiTheme="minorEastAsia" w:eastAsiaTheme="minorEastAsia" w:cstheme="minorEastAsia"/>
                <w:bCs w:val="0"/>
                <w:spacing w:val="0"/>
                <w:kern w:val="2"/>
                <w:sz w:val="24"/>
                <w:szCs w:val="24"/>
                <w:lang w:bidi="ar"/>
              </w:rPr>
              <w:t>年1月1日-至今，以竣工验收表日期为准）完成类似工程业绩提供3项得9分。</w:t>
            </w:r>
          </w:p>
          <w:p w14:paraId="132E62C3">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注：业绩证明须提供成交通知书或中标通知书、施工合同、竣工验收表。提供不全或未提供均不得分。</w:t>
            </w:r>
          </w:p>
        </w:tc>
      </w:tr>
      <w:tr w14:paraId="0058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815" w:type="dxa"/>
            <w:vMerge w:val="continue"/>
            <w:tcBorders>
              <w:right w:val="single" w:color="000000" w:sz="4" w:space="0"/>
            </w:tcBorders>
            <w:vAlign w:val="center"/>
          </w:tcPr>
          <w:p w14:paraId="1AE0E04D">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325CF3B2">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项目管理人员组成</w:t>
            </w:r>
          </w:p>
        </w:tc>
        <w:tc>
          <w:tcPr>
            <w:tcW w:w="709" w:type="dxa"/>
            <w:vAlign w:val="center"/>
          </w:tcPr>
          <w:p w14:paraId="451BFE4F">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6</w:t>
            </w:r>
          </w:p>
        </w:tc>
        <w:tc>
          <w:tcPr>
            <w:tcW w:w="5864" w:type="dxa"/>
            <w:vAlign w:val="center"/>
          </w:tcPr>
          <w:p w14:paraId="6C416198">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项目工程师、施工管理员、质量管理员、安全管理员、材料管理员、资料员等要配备齐全，其中项目工程师须附职称证书，其他人员须附上岗证。上述管理人员相应证件每提供一类，得1分，满分6分。</w:t>
            </w:r>
          </w:p>
          <w:p w14:paraId="6367F248">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注：提供的人员必须提供近六个月本单位的缴纳社保证明，否则不计分。</w:t>
            </w:r>
          </w:p>
        </w:tc>
      </w:tr>
      <w:tr w14:paraId="4644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5" w:type="dxa"/>
            <w:vMerge w:val="restart"/>
            <w:tcBorders>
              <w:right w:val="single" w:color="000000" w:sz="4" w:space="0"/>
            </w:tcBorders>
            <w:vAlign w:val="center"/>
          </w:tcPr>
          <w:p w14:paraId="29F724C2">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技术部分 (</w:t>
            </w:r>
            <w:r>
              <w:rPr>
                <w:rFonts w:hint="eastAsia" w:asciiTheme="minorEastAsia" w:hAnsiTheme="minorEastAsia" w:eastAsiaTheme="minorEastAsia" w:cstheme="minorEastAsia"/>
                <w:bCs w:val="0"/>
                <w:spacing w:val="0"/>
                <w:kern w:val="2"/>
                <w:sz w:val="24"/>
                <w:szCs w:val="24"/>
                <w:lang w:val="en-US" w:eastAsia="zh-CN" w:bidi="ar"/>
              </w:rPr>
              <w:t>55</w:t>
            </w:r>
            <w:r>
              <w:rPr>
                <w:rFonts w:hint="eastAsia" w:asciiTheme="minorEastAsia" w:hAnsiTheme="minorEastAsia" w:eastAsiaTheme="minorEastAsia" w:cstheme="minorEastAsia"/>
                <w:bCs w:val="0"/>
                <w:spacing w:val="0"/>
                <w:kern w:val="2"/>
                <w:sz w:val="24"/>
                <w:szCs w:val="24"/>
                <w:lang w:bidi="ar"/>
              </w:rPr>
              <w:t>分)</w:t>
            </w:r>
          </w:p>
        </w:tc>
        <w:tc>
          <w:tcPr>
            <w:tcW w:w="1134" w:type="dxa"/>
            <w:tcBorders>
              <w:left w:val="single" w:color="000000" w:sz="4" w:space="0"/>
            </w:tcBorders>
            <w:vAlign w:val="center"/>
          </w:tcPr>
          <w:p w14:paraId="46ED50A1">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项目实施方案</w:t>
            </w:r>
          </w:p>
        </w:tc>
        <w:tc>
          <w:tcPr>
            <w:tcW w:w="709" w:type="dxa"/>
            <w:vAlign w:val="center"/>
          </w:tcPr>
          <w:p w14:paraId="39EB0715">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15</w:t>
            </w:r>
          </w:p>
        </w:tc>
        <w:tc>
          <w:tcPr>
            <w:tcW w:w="5864" w:type="dxa"/>
            <w:vAlign w:val="center"/>
          </w:tcPr>
          <w:p w14:paraId="5D392C9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对供应商所提供的实施方案进行综合评价:</w:t>
            </w:r>
          </w:p>
          <w:p w14:paraId="123E63D5">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 xml:space="preserve">（1）包括施工程序和施工顺序，施工起点流向，主要分部分项工程的施工方法和施工机械，内容完整、方案科学、措施合理，能完全满足本项目要求的得15分； </w:t>
            </w:r>
          </w:p>
          <w:p w14:paraId="25E8F312">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 xml:space="preserve">（2）包括施工程序和施工顺序，施工起点流向，主要分部分项工程的施工方法和施工机械，内容较为完整、方案较为科学、措施较为合理，基本满足本项目要求的得10分； </w:t>
            </w:r>
          </w:p>
          <w:p w14:paraId="1349CD2D">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 xml:space="preserve">（3）包括施工程序和施工顺序，施工起点流向，主要分部分项工程的施工方法和施工机械，内容不够完整、方案不够科学、措施不够合理，部分满足本项目要求的得5分； </w:t>
            </w:r>
          </w:p>
          <w:p w14:paraId="480F33A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未提供方案0分。</w:t>
            </w:r>
          </w:p>
        </w:tc>
      </w:tr>
      <w:tr w14:paraId="1DB1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15" w:type="dxa"/>
            <w:vMerge w:val="continue"/>
            <w:tcBorders>
              <w:right w:val="single" w:color="000000" w:sz="4" w:space="0"/>
            </w:tcBorders>
            <w:vAlign w:val="center"/>
          </w:tcPr>
          <w:p w14:paraId="6C170404">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49147915">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进度控制</w:t>
            </w:r>
          </w:p>
        </w:tc>
        <w:tc>
          <w:tcPr>
            <w:tcW w:w="709" w:type="dxa"/>
            <w:vAlign w:val="center"/>
          </w:tcPr>
          <w:p w14:paraId="33546146">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10</w:t>
            </w:r>
          </w:p>
        </w:tc>
        <w:tc>
          <w:tcPr>
            <w:tcW w:w="5864" w:type="dxa"/>
            <w:vAlign w:val="center"/>
          </w:tcPr>
          <w:p w14:paraId="7850382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根据本项目的特点和要求，制定进度控制，至少包括①进度控制目标、②进度控制流程、③进度控制方法、④进度控制措施、⑤进度变更控制，完全满足得10分，每项内容阐述不清或者不贴合本项目或每缺少一项内容扣2分，本项最低得0分。</w:t>
            </w:r>
          </w:p>
        </w:tc>
      </w:tr>
      <w:tr w14:paraId="6683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5" w:type="dxa"/>
            <w:vMerge w:val="continue"/>
            <w:tcBorders>
              <w:right w:val="single" w:color="000000" w:sz="4" w:space="0"/>
            </w:tcBorders>
            <w:vAlign w:val="center"/>
          </w:tcPr>
          <w:p w14:paraId="46FE4550">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7B4F2EDE">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质量控制</w:t>
            </w:r>
          </w:p>
        </w:tc>
        <w:tc>
          <w:tcPr>
            <w:tcW w:w="709" w:type="dxa"/>
            <w:vAlign w:val="center"/>
          </w:tcPr>
          <w:p w14:paraId="63130EDD">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9</w:t>
            </w:r>
          </w:p>
        </w:tc>
        <w:tc>
          <w:tcPr>
            <w:tcW w:w="5864" w:type="dxa"/>
            <w:vAlign w:val="center"/>
          </w:tcPr>
          <w:p w14:paraId="4CE8033E">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根据本项目的特点和要求，制定质量控制，至少包括①质量控制目标、②质量控制措施、③质量控制对策，完全满足得9分，每项内容阐述不清或者不贴合本项目或每缺少一项内容扣3分，本项最低得0分。</w:t>
            </w:r>
          </w:p>
        </w:tc>
      </w:tr>
      <w:tr w14:paraId="7D0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15" w:type="dxa"/>
            <w:vMerge w:val="continue"/>
            <w:tcBorders>
              <w:right w:val="single" w:color="000000" w:sz="4" w:space="0"/>
            </w:tcBorders>
            <w:vAlign w:val="center"/>
          </w:tcPr>
          <w:p w14:paraId="766DF56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18DC3B5B">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安全控制</w:t>
            </w:r>
          </w:p>
        </w:tc>
        <w:tc>
          <w:tcPr>
            <w:tcW w:w="709" w:type="dxa"/>
            <w:vAlign w:val="center"/>
          </w:tcPr>
          <w:p w14:paraId="66E497A5">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9</w:t>
            </w:r>
          </w:p>
        </w:tc>
        <w:tc>
          <w:tcPr>
            <w:tcW w:w="5864" w:type="dxa"/>
            <w:vAlign w:val="center"/>
          </w:tcPr>
          <w:p w14:paraId="1366F3C3">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根据本项目的特点和要求，制定安全控制，至少包括①安全控制目标、②安全控制措施、③安全控制对策，完全满足得9分，每项内容阐述不清或者不贴合本项目或每缺少一项内容扣3分，本项最低得0分。</w:t>
            </w:r>
          </w:p>
        </w:tc>
      </w:tr>
      <w:tr w14:paraId="7761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15" w:type="dxa"/>
            <w:vMerge w:val="continue"/>
            <w:tcBorders>
              <w:right w:val="single" w:color="000000" w:sz="4" w:space="0"/>
            </w:tcBorders>
            <w:vAlign w:val="center"/>
          </w:tcPr>
          <w:p w14:paraId="2CAFC874">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52B1493A">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组织协调</w:t>
            </w:r>
          </w:p>
        </w:tc>
        <w:tc>
          <w:tcPr>
            <w:tcW w:w="709" w:type="dxa"/>
            <w:vAlign w:val="center"/>
          </w:tcPr>
          <w:p w14:paraId="2FBDD8BC">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12</w:t>
            </w:r>
          </w:p>
        </w:tc>
        <w:tc>
          <w:tcPr>
            <w:tcW w:w="5864" w:type="dxa"/>
            <w:vAlign w:val="center"/>
          </w:tcPr>
          <w:p w14:paraId="1AD4C158">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根据本项目的特点和要求，制定项目的组织协调工作，至少包括①组织协调目标、②组织协调内容、③沟通协调机制、④组织协调主要措施，完全满足得12分，每项内容阐述不清或者不贴合本项目或每缺少一项内容扣3分，本项最低得0分。</w:t>
            </w:r>
          </w:p>
        </w:tc>
      </w:tr>
    </w:tbl>
    <w:p w14:paraId="3E9BDF2D">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评审标准中应考虑下列因素：</w:t>
      </w:r>
    </w:p>
    <w:p w14:paraId="6EC11083">
      <w:pPr>
        <w:pStyle w:val="29"/>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1.  根据《政府采购促进中小企业发展暂行办法》（财库[20</w:t>
      </w:r>
      <w:r>
        <w:rPr>
          <w:rFonts w:hint="eastAsia" w:asciiTheme="minorEastAsia" w:hAnsiTheme="minorEastAsia" w:eastAsiaTheme="minorEastAsia" w:cstheme="minorEastAsia"/>
          <w:bCs w:val="0"/>
          <w:color w:val="auto"/>
          <w:spacing w:val="0"/>
          <w:kern w:val="2"/>
          <w:sz w:val="24"/>
          <w:szCs w:val="24"/>
          <w:highlight w:val="none"/>
          <w:lang w:val="en-US" w:eastAsia="zh-CN" w:bidi="ar"/>
        </w:rPr>
        <w:t>20</w:t>
      </w:r>
      <w:r>
        <w:rPr>
          <w:rFonts w:hint="eastAsia" w:asciiTheme="minorEastAsia" w:hAnsiTheme="minorEastAsia" w:eastAsiaTheme="minorEastAsia" w:cstheme="minorEastAsia"/>
          <w:bCs w:val="0"/>
          <w:color w:val="auto"/>
          <w:spacing w:val="0"/>
          <w:kern w:val="2"/>
          <w:sz w:val="24"/>
          <w:szCs w:val="24"/>
          <w:highlight w:val="none"/>
          <w:lang w:bidi="ar"/>
        </w:rPr>
        <w:t>]</w:t>
      </w:r>
      <w:r>
        <w:rPr>
          <w:rFonts w:hint="eastAsia" w:asciiTheme="minorEastAsia" w:hAnsiTheme="minorEastAsia" w:eastAsiaTheme="minorEastAsia" w:cstheme="minorEastAsia"/>
          <w:bCs w:val="0"/>
          <w:color w:val="auto"/>
          <w:spacing w:val="0"/>
          <w:kern w:val="2"/>
          <w:sz w:val="24"/>
          <w:szCs w:val="24"/>
          <w:highlight w:val="none"/>
          <w:lang w:val="en-US" w:eastAsia="zh-CN" w:bidi="ar"/>
        </w:rPr>
        <w:t>46</w:t>
      </w:r>
      <w:r>
        <w:rPr>
          <w:rFonts w:hint="eastAsia" w:asciiTheme="minorEastAsia" w:hAnsiTheme="minorEastAsia" w:eastAsiaTheme="minorEastAsia" w:cstheme="minorEastAsia"/>
          <w:bCs w:val="0"/>
          <w:color w:val="auto"/>
          <w:spacing w:val="0"/>
          <w:kern w:val="2"/>
          <w:sz w:val="24"/>
          <w:szCs w:val="24"/>
          <w:highlight w:val="none"/>
          <w:lang w:bidi="ar"/>
        </w:rPr>
        <w:t>号）、《财政部司法部关于政府采购支持监狱企业发展有关问题的通知》（财库〔2014〕68号）和《三部门联合发布关于促进残疾人就业政府采购政策的通知》（财库〔2017〕141号）的规定，对满足价格扣除条件且在响应文件中提交了《供应商企业类型声明函》、《残疾人福利性单位声明函》或省级以上监狱管理局、戒毒管理局（含新疆生产建设兵团）出具的属于监狱企业的证明文件的供应商，其最后报价扣除</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val="en-US" w:eastAsia="zh-CN" w:bidi="ar"/>
        </w:rPr>
        <w:t>10</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 </w:t>
      </w:r>
      <w:r>
        <w:rPr>
          <w:rFonts w:hint="eastAsia" w:asciiTheme="minorEastAsia" w:hAnsiTheme="minorEastAsia" w:eastAsiaTheme="minorEastAsia" w:cstheme="minorEastAsia"/>
          <w:bCs w:val="0"/>
          <w:color w:val="auto"/>
          <w:spacing w:val="0"/>
          <w:kern w:val="2"/>
          <w:sz w:val="24"/>
          <w:szCs w:val="24"/>
          <w:highlight w:val="none"/>
          <w:lang w:bidi="ar"/>
        </w:rPr>
        <w:t>后参与评审。对于同时属于小微企业、监狱企业或残疾人福利性单位的，不重复进行最后报价扣除。</w:t>
      </w:r>
    </w:p>
    <w:p w14:paraId="78430971">
      <w:pPr>
        <w:pStyle w:val="29"/>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2.  联合协议中约定，小型、微型企业和监狱企业的协议合同金额占到联合体协议合同总金额30%以上的，可给予联合体</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4 %</w:t>
      </w:r>
      <w:r>
        <w:rPr>
          <w:rFonts w:hint="eastAsia" w:asciiTheme="minorEastAsia" w:hAnsiTheme="minorEastAsia" w:eastAsiaTheme="minorEastAsia" w:cstheme="minorEastAsia"/>
          <w:bCs w:val="0"/>
          <w:color w:val="auto"/>
          <w:spacing w:val="0"/>
          <w:kern w:val="2"/>
          <w:sz w:val="24"/>
          <w:szCs w:val="24"/>
          <w:highlight w:val="none"/>
          <w:lang w:bidi="ar"/>
        </w:rPr>
        <w:t xml:space="preserve"> 的最后报价扣除。联合体各方均为小型、微型企业和监狱企业的，联合体视同为小型、微型企业和监狱企业。（本项目不适用）</w:t>
      </w:r>
    </w:p>
    <w:p w14:paraId="10C6141A">
      <w:pPr>
        <w:pStyle w:val="29"/>
        <w:spacing w:line="440" w:lineRule="exact"/>
        <w:rPr>
          <w:rFonts w:hint="eastAsia" w:asciiTheme="minorEastAsia" w:hAnsiTheme="minorEastAsia" w:eastAsiaTheme="minorEastAsia" w:cstheme="minorEastAsia"/>
          <w:bCs w:val="0"/>
          <w:color w:val="auto"/>
          <w:spacing w:val="0"/>
          <w:kern w:val="2"/>
          <w:sz w:val="24"/>
          <w:szCs w:val="24"/>
          <w:highlight w:val="none"/>
          <w:u w:val="single"/>
          <w:lang w:bidi="ar"/>
        </w:rPr>
      </w:pPr>
      <w:r>
        <w:rPr>
          <w:rFonts w:hint="eastAsia" w:asciiTheme="minorEastAsia" w:hAnsiTheme="minorEastAsia" w:eastAsiaTheme="minorEastAsia" w:cstheme="minorEastAsia"/>
          <w:bCs w:val="0"/>
          <w:color w:val="auto"/>
          <w:spacing w:val="0"/>
          <w:kern w:val="2"/>
          <w:sz w:val="24"/>
          <w:szCs w:val="24"/>
          <w:highlight w:val="none"/>
          <w:lang w:bidi="ar"/>
        </w:rPr>
        <w:t>3.  供应商所投产品如被列入财政部与国家主管部门颁发的节能产品目录或环境标志产品目</w:t>
      </w:r>
      <w:r>
        <w:rPr>
          <w:rFonts w:hint="eastAsia" w:asciiTheme="minorEastAsia" w:hAnsiTheme="minorEastAsia" w:eastAsiaTheme="minorEastAsia" w:cstheme="minorEastAsia"/>
          <w:bCs w:val="0"/>
          <w:color w:val="auto"/>
          <w:spacing w:val="0"/>
          <w:kern w:val="2"/>
          <w:sz w:val="24"/>
          <w:szCs w:val="24"/>
          <w:highlight w:val="none"/>
          <w:u w:val="none"/>
          <w:lang w:bidi="ar"/>
        </w:rPr>
        <w:t>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4E59235F">
      <w:pPr>
        <w:pStyle w:val="29"/>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如采购人所采购产品为政府强制采购的节能产品，供应商所投产品的品牌及型号必须为清单中有效期内产品并提供证明文件，否则其响应将作为</w:t>
      </w:r>
      <w:r>
        <w:rPr>
          <w:rFonts w:hint="eastAsia" w:asciiTheme="minorEastAsia" w:hAnsiTheme="minorEastAsia" w:eastAsiaTheme="minorEastAsia" w:cstheme="minorEastAsia"/>
          <w:b/>
          <w:color w:val="auto"/>
          <w:spacing w:val="0"/>
          <w:kern w:val="2"/>
          <w:sz w:val="24"/>
          <w:szCs w:val="24"/>
          <w:highlight w:val="none"/>
          <w:lang w:bidi="ar"/>
        </w:rPr>
        <w:t>无效响应被拒绝</w:t>
      </w:r>
      <w:r>
        <w:rPr>
          <w:rFonts w:hint="eastAsia" w:asciiTheme="minorEastAsia" w:hAnsiTheme="minorEastAsia" w:eastAsiaTheme="minorEastAsia" w:cstheme="minorEastAsia"/>
          <w:bCs w:val="0"/>
          <w:color w:val="auto"/>
          <w:spacing w:val="0"/>
          <w:kern w:val="2"/>
          <w:sz w:val="24"/>
          <w:szCs w:val="24"/>
          <w:highlight w:val="none"/>
          <w:lang w:bidi="ar"/>
        </w:rPr>
        <w:t>。</w:t>
      </w:r>
    </w:p>
    <w:p w14:paraId="0736108C">
      <w:pPr>
        <w:pStyle w:val="29"/>
        <w:widowControl w:val="0"/>
        <w:adjustRightInd w:val="0"/>
        <w:snapToGrid w:val="0"/>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 xml:space="preserve">4.  </w:t>
      </w:r>
      <w:r>
        <w:rPr>
          <w:rFonts w:hint="eastAsia" w:asciiTheme="minorEastAsia" w:hAnsiTheme="minorEastAsia" w:eastAsiaTheme="minorEastAsia" w:cstheme="minorEastAsia"/>
          <w:bCs w:val="0"/>
          <w:color w:val="auto"/>
          <w:sz w:val="24"/>
          <w:szCs w:val="24"/>
          <w:highlight w:val="none"/>
          <w:lang w:bidi="ar"/>
        </w:rPr>
        <w:t>根据《关于运用政府采购政策支持脱贫攻坚的通知》（财库〔2019〕27号）的规定，采购人采购农副产品的，对产地在国家级贫困地区的农副产品的优先采购措施：</w:t>
      </w:r>
      <w:r>
        <w:rPr>
          <w:rFonts w:hint="eastAsia" w:asciiTheme="minorEastAsia" w:hAnsiTheme="minorEastAsia" w:eastAsiaTheme="minorEastAsia" w:cstheme="minorEastAsia"/>
          <w:bCs w:val="0"/>
          <w:color w:val="auto"/>
          <w:sz w:val="24"/>
          <w:szCs w:val="24"/>
          <w:highlight w:val="none"/>
          <w:u w:val="single"/>
          <w:lang w:bidi="ar"/>
        </w:rPr>
        <w:t xml:space="preserve">  /   </w:t>
      </w:r>
      <w:r>
        <w:rPr>
          <w:rFonts w:hint="eastAsia" w:asciiTheme="minorEastAsia" w:hAnsiTheme="minorEastAsia" w:eastAsiaTheme="minorEastAsia" w:cstheme="minorEastAsia"/>
          <w:bCs w:val="0"/>
          <w:color w:val="auto"/>
          <w:sz w:val="24"/>
          <w:szCs w:val="24"/>
          <w:highlight w:val="none"/>
          <w:lang w:bidi="ar"/>
        </w:rPr>
        <w:t xml:space="preserve">。 </w:t>
      </w:r>
    </w:p>
    <w:p w14:paraId="34576243">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B2772B0">
      <w:pPr>
        <w:pStyle w:val="3"/>
        <w:spacing w:before="70"/>
        <w:ind w:right="159"/>
        <w:rPr>
          <w:rFonts w:hint="eastAsia" w:asciiTheme="minorEastAsia" w:hAnsiTheme="minorEastAsia" w:eastAsiaTheme="minorEastAsia" w:cstheme="minorEastAsia"/>
          <w:color w:val="auto"/>
          <w:sz w:val="32"/>
          <w:szCs w:val="32"/>
          <w:highlight w:val="none"/>
        </w:rPr>
      </w:pPr>
      <w:bookmarkStart w:id="642" w:name="_Toc19324"/>
      <w:bookmarkStart w:id="643" w:name="_Toc13190"/>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rPr>
        <w:t>六</w:t>
      </w:r>
      <w:r>
        <w:rPr>
          <w:rFonts w:hint="eastAsia" w:asciiTheme="minorEastAsia" w:hAnsiTheme="minorEastAsia" w:eastAsiaTheme="minorEastAsia" w:cstheme="minorEastAsia"/>
          <w:color w:val="auto"/>
          <w:sz w:val="32"/>
          <w:szCs w:val="32"/>
          <w:highlight w:val="none"/>
        </w:rPr>
        <w:t>章</w:t>
      </w:r>
      <w:r>
        <w:rPr>
          <w:rFonts w:hint="eastAsia" w:asciiTheme="minorEastAsia" w:hAnsiTheme="minorEastAsia" w:eastAsiaTheme="minorEastAsia" w:cstheme="minorEastAsia"/>
          <w:color w:val="auto"/>
          <w:sz w:val="32"/>
          <w:szCs w:val="32"/>
          <w:highlight w:val="none"/>
          <w:lang w:val="en-US"/>
        </w:rPr>
        <w:t xml:space="preserve">  </w:t>
      </w:r>
      <w:r>
        <w:rPr>
          <w:rFonts w:hint="eastAsia" w:asciiTheme="minorEastAsia" w:hAnsiTheme="minorEastAsia" w:eastAsiaTheme="minorEastAsia" w:cstheme="minorEastAsia"/>
          <w:color w:val="auto"/>
          <w:sz w:val="32"/>
          <w:szCs w:val="32"/>
          <w:highlight w:val="none"/>
        </w:rPr>
        <w:t>附件</w:t>
      </w:r>
      <w:bookmarkEnd w:id="642"/>
      <w:bookmarkEnd w:id="643"/>
      <w:r>
        <w:rPr>
          <w:rFonts w:hint="eastAsia" w:asciiTheme="minorEastAsia" w:hAnsiTheme="minorEastAsia" w:eastAsiaTheme="minorEastAsia" w:cstheme="minorEastAsia"/>
          <w:color w:val="auto"/>
          <w:sz w:val="32"/>
          <w:szCs w:val="32"/>
          <w:highlight w:val="none"/>
          <w:lang w:val="en-US"/>
        </w:rPr>
        <w:t>-</w:t>
      </w:r>
      <w:r>
        <w:rPr>
          <w:rFonts w:hint="eastAsia" w:asciiTheme="minorEastAsia" w:hAnsiTheme="minorEastAsia" w:eastAsiaTheme="minorEastAsia" w:cstheme="minorEastAsia"/>
          <w:color w:val="auto"/>
          <w:sz w:val="32"/>
          <w:szCs w:val="32"/>
          <w:highlight w:val="none"/>
        </w:rPr>
        <w:t>磋商响应文件格式</w:t>
      </w:r>
    </w:p>
    <w:p w14:paraId="159C2B92">
      <w:pPr>
        <w:pStyle w:val="12"/>
        <w:spacing w:before="12"/>
        <w:rPr>
          <w:rFonts w:hint="eastAsia" w:asciiTheme="minorEastAsia" w:hAnsiTheme="minorEastAsia" w:eastAsiaTheme="minorEastAsia" w:cstheme="minorEastAsia"/>
          <w:b/>
          <w:color w:val="auto"/>
          <w:sz w:val="37"/>
          <w:highlight w:val="none"/>
        </w:rPr>
      </w:pPr>
    </w:p>
    <w:p w14:paraId="39D134B4">
      <w:pPr>
        <w:pStyle w:val="12"/>
        <w:spacing w:line="364" w:lineRule="auto"/>
        <w:ind w:left="360" w:right="515"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为保证磋商工作的顺利进行，各供应商需参照如下的格式，认真进行响应文件的编</w:t>
      </w:r>
      <w:r>
        <w:rPr>
          <w:rFonts w:hint="eastAsia" w:asciiTheme="minorEastAsia" w:hAnsiTheme="minorEastAsia" w:eastAsiaTheme="minorEastAsia" w:cstheme="minorEastAsia"/>
          <w:color w:val="auto"/>
          <w:spacing w:val="-6"/>
          <w:highlight w:val="none"/>
        </w:rPr>
        <w:t>写工作。</w:t>
      </w:r>
      <w:r>
        <w:rPr>
          <w:rFonts w:hint="eastAsia" w:asciiTheme="minorEastAsia" w:hAnsiTheme="minorEastAsia" w:eastAsiaTheme="minorEastAsia" w:cstheme="minorEastAsia"/>
          <w:color w:val="auto"/>
          <w:highlight w:val="none"/>
          <w:u w:val="single"/>
        </w:rPr>
        <w:t>需建立详细的目录。</w:t>
      </w:r>
    </w:p>
    <w:p w14:paraId="07DFFE04">
      <w:pPr>
        <w:pStyle w:val="12"/>
        <w:spacing w:before="144" w:line="374" w:lineRule="auto"/>
        <w:ind w:left="360" w:right="51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各供应商提交文件中涉及商业机密的，应明确标明，采购人及最终用户将给予保密</w:t>
      </w:r>
      <w:r>
        <w:rPr>
          <w:rFonts w:hint="eastAsia" w:asciiTheme="minorEastAsia" w:hAnsiTheme="minorEastAsia" w:eastAsiaTheme="minorEastAsia" w:cstheme="minorEastAsia"/>
          <w:color w:val="auto"/>
          <w:highlight w:val="none"/>
        </w:rPr>
        <w:t>处理，否则视为公开资料。</w:t>
      </w:r>
    </w:p>
    <w:p w14:paraId="18D53896">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11D67BC4">
      <w:pPr>
        <w:pStyle w:val="9"/>
        <w:spacing w:before="88"/>
        <w:ind w:left="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封面格式</w:t>
      </w:r>
    </w:p>
    <w:p w14:paraId="2736779E">
      <w:pPr>
        <w:pStyle w:val="12"/>
        <w:rPr>
          <w:rFonts w:hint="eastAsia" w:asciiTheme="minorEastAsia" w:hAnsiTheme="minorEastAsia" w:eastAsiaTheme="minorEastAsia" w:cstheme="minorEastAsia"/>
          <w:color w:val="auto"/>
          <w:sz w:val="20"/>
          <w:highlight w:val="none"/>
        </w:rPr>
      </w:pPr>
    </w:p>
    <w:p w14:paraId="61FCA0CB">
      <w:pPr>
        <w:pStyle w:val="12"/>
        <w:rPr>
          <w:rFonts w:hint="eastAsia" w:asciiTheme="minorEastAsia" w:hAnsiTheme="minorEastAsia" w:eastAsiaTheme="minorEastAsia" w:cstheme="minorEastAsia"/>
          <w:color w:val="auto"/>
          <w:sz w:val="20"/>
          <w:highlight w:val="none"/>
        </w:rPr>
      </w:pPr>
    </w:p>
    <w:p w14:paraId="24E8521F">
      <w:pPr>
        <w:pStyle w:val="12"/>
        <w:rPr>
          <w:rFonts w:hint="eastAsia" w:asciiTheme="minorEastAsia" w:hAnsiTheme="minorEastAsia" w:eastAsiaTheme="minorEastAsia" w:cstheme="minorEastAsia"/>
          <w:color w:val="auto"/>
          <w:sz w:val="20"/>
          <w:highlight w:val="none"/>
        </w:rPr>
      </w:pPr>
    </w:p>
    <w:p w14:paraId="1F0EA0B6">
      <w:pPr>
        <w:pStyle w:val="12"/>
        <w:rPr>
          <w:rFonts w:hint="eastAsia" w:asciiTheme="minorEastAsia" w:hAnsiTheme="minorEastAsia" w:eastAsiaTheme="minorEastAsia" w:cstheme="minorEastAsia"/>
          <w:color w:val="auto"/>
          <w:sz w:val="20"/>
          <w:highlight w:val="none"/>
        </w:rPr>
      </w:pPr>
    </w:p>
    <w:p w14:paraId="3380F98F">
      <w:pPr>
        <w:pStyle w:val="12"/>
        <w:rPr>
          <w:rFonts w:hint="eastAsia" w:asciiTheme="minorEastAsia" w:hAnsiTheme="minorEastAsia" w:eastAsiaTheme="minorEastAsia" w:cstheme="minorEastAsia"/>
          <w:color w:val="auto"/>
          <w:sz w:val="20"/>
          <w:highlight w:val="none"/>
        </w:rPr>
      </w:pPr>
    </w:p>
    <w:p w14:paraId="11F2F059">
      <w:pPr>
        <w:pStyle w:val="12"/>
        <w:rPr>
          <w:rFonts w:hint="eastAsia" w:asciiTheme="minorEastAsia" w:hAnsiTheme="minorEastAsia" w:eastAsiaTheme="minorEastAsia" w:cstheme="minorEastAsia"/>
          <w:color w:val="auto"/>
          <w:sz w:val="20"/>
          <w:highlight w:val="none"/>
        </w:rPr>
      </w:pPr>
    </w:p>
    <w:p w14:paraId="0BA4DCB3">
      <w:pPr>
        <w:pStyle w:val="12"/>
        <w:spacing w:before="2"/>
        <w:rPr>
          <w:rFonts w:hint="eastAsia" w:asciiTheme="minorEastAsia" w:hAnsiTheme="minorEastAsia" w:eastAsiaTheme="minorEastAsia" w:cstheme="minorEastAsia"/>
          <w:color w:val="auto"/>
          <w:sz w:val="16"/>
          <w:highlight w:val="none"/>
        </w:rPr>
      </w:pPr>
    </w:p>
    <w:p w14:paraId="3DF5DA1A">
      <w:pPr>
        <w:spacing w:line="1195" w:lineRule="exact"/>
        <w:ind w:right="165"/>
        <w:jc w:val="center"/>
        <w:outlineLvl w:val="0"/>
        <w:rPr>
          <w:rFonts w:hint="eastAsia" w:asciiTheme="minorEastAsia" w:hAnsiTheme="minorEastAsia" w:eastAsiaTheme="minorEastAsia" w:cstheme="minorEastAsia"/>
          <w:b/>
          <w:color w:val="auto"/>
          <w:sz w:val="96"/>
          <w:highlight w:val="none"/>
        </w:rPr>
      </w:pPr>
      <w:bookmarkStart w:id="644" w:name="_Toc31163"/>
      <w:bookmarkStart w:id="645" w:name="_Toc29901"/>
      <w:bookmarkStart w:id="646" w:name="_Toc27397"/>
      <w:bookmarkStart w:id="647" w:name="_Toc25401"/>
      <w:bookmarkStart w:id="648" w:name="_Toc996"/>
      <w:r>
        <w:rPr>
          <w:rFonts w:hint="eastAsia" w:asciiTheme="minorEastAsia" w:hAnsiTheme="minorEastAsia" w:eastAsiaTheme="minorEastAsia" w:cstheme="minorEastAsia"/>
          <w:b/>
          <w:color w:val="auto"/>
          <w:sz w:val="72"/>
          <w:szCs w:val="72"/>
          <w:highlight w:val="none"/>
        </w:rPr>
        <w:t>磋商响应文件</w:t>
      </w:r>
      <w:bookmarkEnd w:id="644"/>
      <w:bookmarkEnd w:id="645"/>
      <w:bookmarkEnd w:id="646"/>
      <w:bookmarkEnd w:id="647"/>
      <w:bookmarkEnd w:id="648"/>
    </w:p>
    <w:p w14:paraId="4F02A44E">
      <w:pPr>
        <w:spacing w:before="684"/>
        <w:ind w:right="156"/>
        <w:jc w:val="center"/>
        <w:rPr>
          <w:rFonts w:hint="eastAsia" w:asciiTheme="minorEastAsia" w:hAnsiTheme="minorEastAsia" w:eastAsiaTheme="minorEastAsia" w:cstheme="minorEastAsia"/>
          <w:b/>
          <w:color w:val="auto"/>
          <w:sz w:val="52"/>
          <w:highlight w:val="none"/>
        </w:rPr>
      </w:pPr>
    </w:p>
    <w:p w14:paraId="370FC64A">
      <w:pPr>
        <w:pStyle w:val="12"/>
        <w:spacing w:before="8" w:line="360" w:lineRule="auto"/>
        <w:rPr>
          <w:rFonts w:hint="eastAsia" w:asciiTheme="minorEastAsia" w:hAnsiTheme="minorEastAsia" w:eastAsiaTheme="minorEastAsia" w:cstheme="minorEastAsia"/>
          <w:b/>
          <w:color w:val="auto"/>
          <w:sz w:val="73"/>
          <w:highlight w:val="none"/>
        </w:rPr>
      </w:pPr>
    </w:p>
    <w:p w14:paraId="478F2656">
      <w:pPr>
        <w:pStyle w:val="6"/>
        <w:tabs>
          <w:tab w:val="left" w:pos="7306"/>
        </w:tabs>
        <w:spacing w:before="0" w:line="360" w:lineRule="auto"/>
        <w:ind w:left="334" w:firstLine="643" w:firstLineChars="2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lang w:eastAsia="zh-CN"/>
        </w:rPr>
        <w:t>采购编号</w:t>
      </w:r>
      <w:r>
        <w:rPr>
          <w:rFonts w:hint="eastAsia" w:asciiTheme="minorEastAsia" w:hAnsiTheme="minorEastAsia" w:eastAsiaTheme="minorEastAsia" w:cstheme="minorEastAsia"/>
          <w:bCs w:val="0"/>
          <w:color w:val="auto"/>
          <w:spacing w:val="3"/>
          <w:sz w:val="32"/>
          <w:szCs w:val="32"/>
          <w:highlight w:val="none"/>
        </w:rPr>
        <w:t>：</w:t>
      </w:r>
    </w:p>
    <w:p w14:paraId="07BB383F">
      <w:pPr>
        <w:pStyle w:val="6"/>
        <w:tabs>
          <w:tab w:val="left" w:pos="8536"/>
        </w:tabs>
        <w:spacing w:line="360" w:lineRule="auto"/>
        <w:ind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项目名称</w:t>
      </w:r>
      <w:r>
        <w:rPr>
          <w:rFonts w:hint="eastAsia" w:asciiTheme="minorEastAsia" w:hAnsiTheme="minorEastAsia" w:eastAsiaTheme="minorEastAsia" w:cstheme="minorEastAsia"/>
          <w:bCs w:val="0"/>
          <w:color w:val="auto"/>
          <w:spacing w:val="3"/>
          <w:sz w:val="32"/>
          <w:szCs w:val="32"/>
          <w:highlight w:val="none"/>
        </w:rPr>
        <w:t>：</w:t>
      </w:r>
    </w:p>
    <w:p w14:paraId="23C117B1">
      <w:pPr>
        <w:pStyle w:val="6"/>
        <w:tabs>
          <w:tab w:val="left" w:pos="6706"/>
        </w:tabs>
        <w:spacing w:before="68" w:line="360" w:lineRule="auto"/>
        <w:ind w:left="34"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采购人名称</w:t>
      </w:r>
      <w:r>
        <w:rPr>
          <w:rFonts w:hint="eastAsia" w:asciiTheme="minorEastAsia" w:hAnsiTheme="minorEastAsia" w:eastAsiaTheme="minorEastAsia" w:cstheme="minorEastAsia"/>
          <w:bCs w:val="0"/>
          <w:color w:val="auto"/>
          <w:spacing w:val="3"/>
          <w:sz w:val="32"/>
          <w:szCs w:val="32"/>
          <w:highlight w:val="none"/>
        </w:rPr>
        <w:t>：</w:t>
      </w:r>
    </w:p>
    <w:p w14:paraId="41501DCA">
      <w:pPr>
        <w:pStyle w:val="6"/>
        <w:tabs>
          <w:tab w:val="left" w:pos="7787"/>
        </w:tabs>
        <w:spacing w:line="360" w:lineRule="auto"/>
        <w:ind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供应商名称（盖公章）</w:t>
      </w:r>
      <w:r>
        <w:rPr>
          <w:rFonts w:hint="eastAsia" w:asciiTheme="minorEastAsia" w:hAnsiTheme="minorEastAsia" w:eastAsiaTheme="minorEastAsia" w:cstheme="minorEastAsia"/>
          <w:bCs w:val="0"/>
          <w:color w:val="auto"/>
          <w:spacing w:val="3"/>
          <w:sz w:val="32"/>
          <w:szCs w:val="32"/>
          <w:highlight w:val="none"/>
        </w:rPr>
        <w:t>：</w:t>
      </w:r>
    </w:p>
    <w:p w14:paraId="6BF72508">
      <w:pPr>
        <w:pStyle w:val="9"/>
        <w:tabs>
          <w:tab w:val="left" w:pos="9453"/>
        </w:tabs>
        <w:spacing w:before="71" w:line="360" w:lineRule="auto"/>
        <w:ind w:firstLine="964" w:firstLineChars="300"/>
        <w:rPr>
          <w:rFonts w:hint="eastAsia" w:asciiTheme="minorEastAsia" w:hAnsiTheme="minorEastAsia" w:eastAsiaTheme="minorEastAsia" w:cstheme="minorEastAsia"/>
          <w:b/>
          <w:color w:val="auto"/>
          <w:sz w:val="32"/>
          <w:szCs w:val="32"/>
          <w:highlight w:val="none"/>
          <w:lang w:val="en-US"/>
        </w:rPr>
      </w:pPr>
      <w:r>
        <w:rPr>
          <w:rFonts w:hint="eastAsia" w:asciiTheme="minorEastAsia" w:hAnsiTheme="minorEastAsia" w:eastAsiaTheme="minorEastAsia" w:cstheme="minorEastAsia"/>
          <w:b/>
          <w:color w:val="auto"/>
          <w:sz w:val="32"/>
          <w:szCs w:val="32"/>
          <w:highlight w:val="none"/>
        </w:rPr>
        <w:t>法定代</w:t>
      </w:r>
      <w:r>
        <w:rPr>
          <w:rFonts w:hint="eastAsia" w:asciiTheme="minorEastAsia" w:hAnsiTheme="minorEastAsia" w:eastAsiaTheme="minorEastAsia" w:cstheme="minorEastAsia"/>
          <w:b/>
          <w:color w:val="auto"/>
          <w:spacing w:val="-3"/>
          <w:sz w:val="32"/>
          <w:szCs w:val="32"/>
          <w:highlight w:val="none"/>
        </w:rPr>
        <w:t>表</w:t>
      </w:r>
      <w:r>
        <w:rPr>
          <w:rFonts w:hint="eastAsia" w:asciiTheme="minorEastAsia" w:hAnsiTheme="minorEastAsia" w:eastAsiaTheme="minorEastAsia" w:cstheme="minorEastAsia"/>
          <w:b/>
          <w:color w:val="auto"/>
          <w:sz w:val="32"/>
          <w:szCs w:val="32"/>
          <w:highlight w:val="none"/>
        </w:rPr>
        <w:t>人或</w:t>
      </w:r>
      <w:r>
        <w:rPr>
          <w:rFonts w:hint="eastAsia" w:asciiTheme="minorEastAsia" w:hAnsiTheme="minorEastAsia" w:eastAsiaTheme="minorEastAsia" w:cstheme="minorEastAsia"/>
          <w:b/>
          <w:color w:val="auto"/>
          <w:spacing w:val="-3"/>
          <w:sz w:val="32"/>
          <w:szCs w:val="32"/>
          <w:highlight w:val="none"/>
        </w:rPr>
        <w:t>其授</w:t>
      </w:r>
      <w:r>
        <w:rPr>
          <w:rFonts w:hint="eastAsia" w:asciiTheme="minorEastAsia" w:hAnsiTheme="minorEastAsia" w:eastAsiaTheme="minorEastAsia" w:cstheme="minorEastAsia"/>
          <w:b/>
          <w:color w:val="auto"/>
          <w:sz w:val="32"/>
          <w:szCs w:val="32"/>
          <w:highlight w:val="none"/>
        </w:rPr>
        <w:t>权代表</w:t>
      </w:r>
      <w:r>
        <w:rPr>
          <w:rFonts w:hint="eastAsia" w:asciiTheme="minorEastAsia" w:hAnsiTheme="minorEastAsia" w:eastAsiaTheme="minorEastAsia" w:cstheme="minorEastAsia"/>
          <w:b/>
          <w:color w:val="auto"/>
          <w:spacing w:val="-3"/>
          <w:sz w:val="32"/>
          <w:szCs w:val="32"/>
          <w:highlight w:val="none"/>
        </w:rPr>
        <w:t>签</w:t>
      </w:r>
      <w:r>
        <w:rPr>
          <w:rFonts w:hint="eastAsia" w:asciiTheme="minorEastAsia" w:hAnsiTheme="minorEastAsia" w:eastAsiaTheme="minorEastAsia" w:cstheme="minorEastAsia"/>
          <w:b/>
          <w:color w:val="auto"/>
          <w:sz w:val="32"/>
          <w:szCs w:val="32"/>
          <w:highlight w:val="none"/>
        </w:rPr>
        <w:t>字（</w:t>
      </w:r>
      <w:r>
        <w:rPr>
          <w:rFonts w:hint="eastAsia" w:asciiTheme="minorEastAsia" w:hAnsiTheme="minorEastAsia" w:eastAsiaTheme="minorEastAsia" w:cstheme="minorEastAsia"/>
          <w:b/>
          <w:color w:val="auto"/>
          <w:spacing w:val="-3"/>
          <w:sz w:val="32"/>
          <w:szCs w:val="32"/>
          <w:highlight w:val="none"/>
        </w:rPr>
        <w:t>或盖</w:t>
      </w:r>
      <w:r>
        <w:rPr>
          <w:rFonts w:hint="eastAsia" w:asciiTheme="minorEastAsia" w:hAnsiTheme="minorEastAsia" w:eastAsiaTheme="minorEastAsia" w:cstheme="minorEastAsia"/>
          <w:b/>
          <w:color w:val="auto"/>
          <w:sz w:val="32"/>
          <w:szCs w:val="32"/>
          <w:highlight w:val="none"/>
        </w:rPr>
        <w:t>章）</w:t>
      </w:r>
    </w:p>
    <w:p w14:paraId="7023EDD4">
      <w:pPr>
        <w:pStyle w:val="12"/>
        <w:ind w:firstLine="2520" w:firstLineChars="900"/>
        <w:rPr>
          <w:rFonts w:hint="eastAsia" w:asciiTheme="minorEastAsia" w:hAnsiTheme="minorEastAsia" w:eastAsiaTheme="minorEastAsia" w:cstheme="minorEastAsia"/>
          <w:color w:val="auto"/>
          <w:sz w:val="28"/>
          <w:szCs w:val="28"/>
          <w:highlight w:val="none"/>
        </w:rPr>
      </w:pPr>
      <w:bookmarkStart w:id="649" w:name="_Toc7684"/>
      <w:bookmarkStart w:id="650" w:name="_Toc2765"/>
      <w:bookmarkStart w:id="651" w:name="_Toc18016"/>
    </w:p>
    <w:p w14:paraId="715F692D">
      <w:pPr>
        <w:pStyle w:val="12"/>
        <w:ind w:firstLine="2520" w:firstLineChars="900"/>
        <w:rPr>
          <w:rFonts w:hint="eastAsia" w:asciiTheme="minorEastAsia" w:hAnsiTheme="minorEastAsia" w:eastAsiaTheme="minorEastAsia" w:cstheme="minorEastAsia"/>
          <w:color w:val="auto"/>
          <w:sz w:val="28"/>
          <w:szCs w:val="28"/>
          <w:highlight w:val="none"/>
        </w:rPr>
      </w:pPr>
    </w:p>
    <w:p w14:paraId="3562B770">
      <w:pPr>
        <w:pStyle w:val="12"/>
        <w:ind w:firstLine="2520" w:firstLineChars="900"/>
        <w:outlineLvl w:val="0"/>
        <w:rPr>
          <w:rFonts w:hint="eastAsia" w:asciiTheme="minorEastAsia" w:hAnsiTheme="minorEastAsia" w:eastAsiaTheme="minorEastAsia" w:cstheme="minorEastAsia"/>
          <w:color w:val="auto"/>
          <w:sz w:val="32"/>
          <w:szCs w:val="32"/>
          <w:highlight w:val="none"/>
          <w:lang w:val="en-US"/>
        </w:rPr>
      </w:pPr>
      <w:bookmarkStart w:id="652" w:name="_Toc30613"/>
      <w:bookmarkStart w:id="653" w:name="_Toc11830"/>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rPr>
        <w:t xml:space="preserve">   </w:t>
      </w:r>
      <w:r>
        <w:rPr>
          <w:rFonts w:hint="eastAsia" w:asciiTheme="minorEastAsia" w:hAnsiTheme="minorEastAsia" w:eastAsiaTheme="minorEastAsia" w:cstheme="minorEastAsia"/>
          <w:color w:val="auto"/>
          <w:sz w:val="28"/>
          <w:szCs w:val="28"/>
          <w:highlight w:val="none"/>
        </w:rPr>
        <w:t>月</w:t>
      </w:r>
      <w:bookmarkEnd w:id="649"/>
      <w:bookmarkEnd w:id="650"/>
      <w:bookmarkEnd w:id="651"/>
      <w:r>
        <w:rPr>
          <w:rFonts w:hint="eastAsia" w:asciiTheme="minorEastAsia" w:hAnsiTheme="minorEastAsia" w:eastAsiaTheme="minorEastAsia" w:cstheme="minorEastAsia"/>
          <w:color w:val="auto"/>
          <w:sz w:val="28"/>
          <w:szCs w:val="28"/>
          <w:highlight w:val="none"/>
          <w:lang w:val="en-US"/>
        </w:rPr>
        <w:t xml:space="preserve">   日</w:t>
      </w:r>
      <w:bookmarkEnd w:id="652"/>
      <w:bookmarkEnd w:id="653"/>
    </w:p>
    <w:p w14:paraId="0E050A48">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1C5B8368">
      <w:pPr>
        <w:spacing w:before="91"/>
        <w:ind w:left="360"/>
        <w:jc w:val="center"/>
        <w:outlineLvl w:val="0"/>
        <w:rPr>
          <w:rFonts w:hint="eastAsia" w:asciiTheme="minorEastAsia" w:hAnsiTheme="minorEastAsia" w:eastAsiaTheme="minorEastAsia" w:cstheme="minorEastAsia"/>
          <w:b/>
          <w:color w:val="auto"/>
          <w:sz w:val="28"/>
          <w:szCs w:val="28"/>
          <w:highlight w:val="none"/>
        </w:rPr>
      </w:pPr>
      <w:bookmarkStart w:id="654" w:name="_Toc32368"/>
      <w:bookmarkStart w:id="655" w:name="_Toc11297"/>
      <w:bookmarkStart w:id="656" w:name="_Toc14609"/>
      <w:bookmarkStart w:id="657" w:name="_Toc5675"/>
      <w:bookmarkStart w:id="658" w:name="_Toc32636"/>
      <w:r>
        <w:rPr>
          <w:rFonts w:hint="eastAsia" w:asciiTheme="minorEastAsia" w:hAnsiTheme="minorEastAsia" w:eastAsiaTheme="minorEastAsia" w:cstheme="minorEastAsia"/>
          <w:b/>
          <w:color w:val="auto"/>
          <w:sz w:val="28"/>
          <w:szCs w:val="28"/>
          <w:highlight w:val="none"/>
        </w:rPr>
        <w:t>响应文件目录及索引</w:t>
      </w:r>
      <w:bookmarkEnd w:id="654"/>
      <w:bookmarkEnd w:id="655"/>
      <w:bookmarkEnd w:id="656"/>
      <w:bookmarkEnd w:id="657"/>
      <w:bookmarkEnd w:id="658"/>
    </w:p>
    <w:p w14:paraId="238BBBBF">
      <w:pPr>
        <w:pStyle w:val="12"/>
        <w:spacing w:before="9"/>
        <w:rPr>
          <w:rFonts w:hint="eastAsia" w:asciiTheme="minorEastAsia" w:hAnsiTheme="minorEastAsia" w:eastAsiaTheme="minorEastAsia" w:cstheme="minorEastAsia"/>
          <w:b/>
          <w:color w:val="auto"/>
          <w:sz w:val="10"/>
          <w:highlight w:val="none"/>
        </w:rPr>
      </w:pPr>
    </w:p>
    <w:tbl>
      <w:tblPr>
        <w:tblStyle w:val="24"/>
        <w:tblW w:w="8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5090"/>
        <w:gridCol w:w="802"/>
        <w:gridCol w:w="2009"/>
      </w:tblGrid>
      <w:tr w14:paraId="2F923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DAFEA58">
            <w:pPr>
              <w:pStyle w:val="31"/>
              <w:spacing w:before="25"/>
              <w:ind w:left="124"/>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序号</w:t>
            </w:r>
          </w:p>
        </w:tc>
        <w:tc>
          <w:tcPr>
            <w:tcW w:w="5090" w:type="dxa"/>
          </w:tcPr>
          <w:p w14:paraId="25CBFA7C">
            <w:pPr>
              <w:pStyle w:val="31"/>
              <w:spacing w:before="25"/>
              <w:ind w:left="2254" w:right="2246"/>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文件名称</w:t>
            </w:r>
          </w:p>
        </w:tc>
        <w:tc>
          <w:tcPr>
            <w:tcW w:w="802" w:type="dxa"/>
          </w:tcPr>
          <w:p w14:paraId="124A2A18">
            <w:pPr>
              <w:pStyle w:val="31"/>
              <w:spacing w:before="25"/>
              <w:ind w:left="213"/>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页码</w:t>
            </w:r>
          </w:p>
        </w:tc>
        <w:tc>
          <w:tcPr>
            <w:tcW w:w="2009" w:type="dxa"/>
          </w:tcPr>
          <w:p w14:paraId="4D02C894">
            <w:pPr>
              <w:pStyle w:val="31"/>
              <w:spacing w:before="25"/>
              <w:ind w:left="43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该文件总页数</w:t>
            </w:r>
          </w:p>
        </w:tc>
      </w:tr>
      <w:tr w14:paraId="12DC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3A84D0B1">
            <w:pPr>
              <w:pStyle w:val="31"/>
              <w:rPr>
                <w:rFonts w:hint="eastAsia" w:asciiTheme="minorEastAsia" w:hAnsiTheme="minorEastAsia" w:eastAsiaTheme="minorEastAsia" w:cstheme="minorEastAsia"/>
                <w:color w:val="auto"/>
                <w:sz w:val="20"/>
                <w:highlight w:val="none"/>
              </w:rPr>
            </w:pPr>
          </w:p>
        </w:tc>
        <w:tc>
          <w:tcPr>
            <w:tcW w:w="5090" w:type="dxa"/>
          </w:tcPr>
          <w:p w14:paraId="65AEAE4D">
            <w:pPr>
              <w:pStyle w:val="31"/>
              <w:rPr>
                <w:rFonts w:hint="eastAsia" w:asciiTheme="minorEastAsia" w:hAnsiTheme="minorEastAsia" w:eastAsiaTheme="minorEastAsia" w:cstheme="minorEastAsia"/>
                <w:color w:val="auto"/>
                <w:sz w:val="20"/>
                <w:highlight w:val="none"/>
              </w:rPr>
            </w:pPr>
          </w:p>
        </w:tc>
        <w:tc>
          <w:tcPr>
            <w:tcW w:w="802" w:type="dxa"/>
          </w:tcPr>
          <w:p w14:paraId="122E7E11">
            <w:pPr>
              <w:pStyle w:val="31"/>
              <w:rPr>
                <w:rFonts w:hint="eastAsia" w:asciiTheme="minorEastAsia" w:hAnsiTheme="minorEastAsia" w:eastAsiaTheme="minorEastAsia" w:cstheme="minorEastAsia"/>
                <w:color w:val="auto"/>
                <w:sz w:val="20"/>
                <w:highlight w:val="none"/>
              </w:rPr>
            </w:pPr>
          </w:p>
        </w:tc>
        <w:tc>
          <w:tcPr>
            <w:tcW w:w="2009" w:type="dxa"/>
          </w:tcPr>
          <w:p w14:paraId="018B8908">
            <w:pPr>
              <w:pStyle w:val="31"/>
              <w:rPr>
                <w:rFonts w:hint="eastAsia" w:asciiTheme="minorEastAsia" w:hAnsiTheme="minorEastAsia" w:eastAsiaTheme="minorEastAsia" w:cstheme="minorEastAsia"/>
                <w:color w:val="auto"/>
                <w:sz w:val="20"/>
                <w:highlight w:val="none"/>
              </w:rPr>
            </w:pPr>
          </w:p>
        </w:tc>
      </w:tr>
      <w:tr w14:paraId="5C351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4A8424C">
            <w:pPr>
              <w:pStyle w:val="31"/>
              <w:rPr>
                <w:rFonts w:hint="eastAsia" w:asciiTheme="minorEastAsia" w:hAnsiTheme="minorEastAsia" w:eastAsiaTheme="minorEastAsia" w:cstheme="minorEastAsia"/>
                <w:color w:val="auto"/>
                <w:sz w:val="20"/>
                <w:highlight w:val="none"/>
              </w:rPr>
            </w:pPr>
          </w:p>
        </w:tc>
        <w:tc>
          <w:tcPr>
            <w:tcW w:w="5090" w:type="dxa"/>
          </w:tcPr>
          <w:p w14:paraId="3B2A8DDB">
            <w:pPr>
              <w:pStyle w:val="31"/>
              <w:rPr>
                <w:rFonts w:hint="eastAsia" w:asciiTheme="minorEastAsia" w:hAnsiTheme="minorEastAsia" w:eastAsiaTheme="minorEastAsia" w:cstheme="minorEastAsia"/>
                <w:color w:val="auto"/>
                <w:sz w:val="20"/>
                <w:highlight w:val="none"/>
              </w:rPr>
            </w:pPr>
          </w:p>
        </w:tc>
        <w:tc>
          <w:tcPr>
            <w:tcW w:w="802" w:type="dxa"/>
          </w:tcPr>
          <w:p w14:paraId="3658F979">
            <w:pPr>
              <w:pStyle w:val="31"/>
              <w:rPr>
                <w:rFonts w:hint="eastAsia" w:asciiTheme="minorEastAsia" w:hAnsiTheme="minorEastAsia" w:eastAsiaTheme="minorEastAsia" w:cstheme="minorEastAsia"/>
                <w:color w:val="auto"/>
                <w:sz w:val="20"/>
                <w:highlight w:val="none"/>
              </w:rPr>
            </w:pPr>
          </w:p>
        </w:tc>
        <w:tc>
          <w:tcPr>
            <w:tcW w:w="2009" w:type="dxa"/>
          </w:tcPr>
          <w:p w14:paraId="34FFB1BC">
            <w:pPr>
              <w:pStyle w:val="31"/>
              <w:rPr>
                <w:rFonts w:hint="eastAsia" w:asciiTheme="minorEastAsia" w:hAnsiTheme="minorEastAsia" w:eastAsiaTheme="minorEastAsia" w:cstheme="minorEastAsia"/>
                <w:color w:val="auto"/>
                <w:sz w:val="20"/>
                <w:highlight w:val="none"/>
              </w:rPr>
            </w:pPr>
          </w:p>
        </w:tc>
      </w:tr>
      <w:tr w14:paraId="5D2B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0AFEFB02">
            <w:pPr>
              <w:pStyle w:val="31"/>
              <w:rPr>
                <w:rFonts w:hint="eastAsia" w:asciiTheme="minorEastAsia" w:hAnsiTheme="minorEastAsia" w:eastAsiaTheme="minorEastAsia" w:cstheme="minorEastAsia"/>
                <w:color w:val="auto"/>
                <w:sz w:val="20"/>
                <w:highlight w:val="none"/>
              </w:rPr>
            </w:pPr>
          </w:p>
        </w:tc>
        <w:tc>
          <w:tcPr>
            <w:tcW w:w="5090" w:type="dxa"/>
          </w:tcPr>
          <w:p w14:paraId="7ED34A5F">
            <w:pPr>
              <w:pStyle w:val="31"/>
              <w:rPr>
                <w:rFonts w:hint="eastAsia" w:asciiTheme="minorEastAsia" w:hAnsiTheme="minorEastAsia" w:eastAsiaTheme="minorEastAsia" w:cstheme="minorEastAsia"/>
                <w:color w:val="auto"/>
                <w:sz w:val="20"/>
                <w:highlight w:val="none"/>
              </w:rPr>
            </w:pPr>
          </w:p>
        </w:tc>
        <w:tc>
          <w:tcPr>
            <w:tcW w:w="802" w:type="dxa"/>
          </w:tcPr>
          <w:p w14:paraId="361CF114">
            <w:pPr>
              <w:pStyle w:val="31"/>
              <w:rPr>
                <w:rFonts w:hint="eastAsia" w:asciiTheme="minorEastAsia" w:hAnsiTheme="minorEastAsia" w:eastAsiaTheme="minorEastAsia" w:cstheme="minorEastAsia"/>
                <w:color w:val="auto"/>
                <w:sz w:val="20"/>
                <w:highlight w:val="none"/>
              </w:rPr>
            </w:pPr>
          </w:p>
        </w:tc>
        <w:tc>
          <w:tcPr>
            <w:tcW w:w="2009" w:type="dxa"/>
          </w:tcPr>
          <w:p w14:paraId="4BA3B038">
            <w:pPr>
              <w:pStyle w:val="31"/>
              <w:rPr>
                <w:rFonts w:hint="eastAsia" w:asciiTheme="minorEastAsia" w:hAnsiTheme="minorEastAsia" w:eastAsiaTheme="minorEastAsia" w:cstheme="minorEastAsia"/>
                <w:color w:val="auto"/>
                <w:sz w:val="20"/>
                <w:highlight w:val="none"/>
              </w:rPr>
            </w:pPr>
          </w:p>
        </w:tc>
      </w:tr>
      <w:tr w14:paraId="309BE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12899259">
            <w:pPr>
              <w:pStyle w:val="31"/>
              <w:rPr>
                <w:rFonts w:hint="eastAsia" w:asciiTheme="minorEastAsia" w:hAnsiTheme="minorEastAsia" w:eastAsiaTheme="minorEastAsia" w:cstheme="minorEastAsia"/>
                <w:color w:val="auto"/>
                <w:sz w:val="20"/>
                <w:highlight w:val="none"/>
              </w:rPr>
            </w:pPr>
          </w:p>
        </w:tc>
        <w:tc>
          <w:tcPr>
            <w:tcW w:w="5090" w:type="dxa"/>
          </w:tcPr>
          <w:p w14:paraId="4D59DCE3">
            <w:pPr>
              <w:pStyle w:val="31"/>
              <w:rPr>
                <w:rFonts w:hint="eastAsia" w:asciiTheme="minorEastAsia" w:hAnsiTheme="minorEastAsia" w:eastAsiaTheme="minorEastAsia" w:cstheme="minorEastAsia"/>
                <w:color w:val="auto"/>
                <w:sz w:val="20"/>
                <w:highlight w:val="none"/>
              </w:rPr>
            </w:pPr>
          </w:p>
        </w:tc>
        <w:tc>
          <w:tcPr>
            <w:tcW w:w="802" w:type="dxa"/>
          </w:tcPr>
          <w:p w14:paraId="4805EA4E">
            <w:pPr>
              <w:pStyle w:val="31"/>
              <w:rPr>
                <w:rFonts w:hint="eastAsia" w:asciiTheme="minorEastAsia" w:hAnsiTheme="minorEastAsia" w:eastAsiaTheme="minorEastAsia" w:cstheme="minorEastAsia"/>
                <w:color w:val="auto"/>
                <w:sz w:val="20"/>
                <w:highlight w:val="none"/>
              </w:rPr>
            </w:pPr>
          </w:p>
        </w:tc>
        <w:tc>
          <w:tcPr>
            <w:tcW w:w="2009" w:type="dxa"/>
          </w:tcPr>
          <w:p w14:paraId="0BA6CF79">
            <w:pPr>
              <w:pStyle w:val="31"/>
              <w:rPr>
                <w:rFonts w:hint="eastAsia" w:asciiTheme="minorEastAsia" w:hAnsiTheme="minorEastAsia" w:eastAsiaTheme="minorEastAsia" w:cstheme="minorEastAsia"/>
                <w:color w:val="auto"/>
                <w:sz w:val="20"/>
                <w:highlight w:val="none"/>
              </w:rPr>
            </w:pPr>
          </w:p>
        </w:tc>
      </w:tr>
      <w:tr w14:paraId="30135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321B8911">
            <w:pPr>
              <w:pStyle w:val="31"/>
              <w:rPr>
                <w:rFonts w:hint="eastAsia" w:asciiTheme="minorEastAsia" w:hAnsiTheme="minorEastAsia" w:eastAsiaTheme="minorEastAsia" w:cstheme="minorEastAsia"/>
                <w:color w:val="auto"/>
                <w:sz w:val="20"/>
                <w:highlight w:val="none"/>
              </w:rPr>
            </w:pPr>
          </w:p>
        </w:tc>
        <w:tc>
          <w:tcPr>
            <w:tcW w:w="5090" w:type="dxa"/>
          </w:tcPr>
          <w:p w14:paraId="5C7D29AC">
            <w:pPr>
              <w:pStyle w:val="31"/>
              <w:rPr>
                <w:rFonts w:hint="eastAsia" w:asciiTheme="minorEastAsia" w:hAnsiTheme="minorEastAsia" w:eastAsiaTheme="minorEastAsia" w:cstheme="minorEastAsia"/>
                <w:color w:val="auto"/>
                <w:sz w:val="20"/>
                <w:highlight w:val="none"/>
              </w:rPr>
            </w:pPr>
          </w:p>
        </w:tc>
        <w:tc>
          <w:tcPr>
            <w:tcW w:w="802" w:type="dxa"/>
          </w:tcPr>
          <w:p w14:paraId="78792020">
            <w:pPr>
              <w:pStyle w:val="31"/>
              <w:rPr>
                <w:rFonts w:hint="eastAsia" w:asciiTheme="minorEastAsia" w:hAnsiTheme="minorEastAsia" w:eastAsiaTheme="minorEastAsia" w:cstheme="minorEastAsia"/>
                <w:color w:val="auto"/>
                <w:sz w:val="20"/>
                <w:highlight w:val="none"/>
              </w:rPr>
            </w:pPr>
          </w:p>
        </w:tc>
        <w:tc>
          <w:tcPr>
            <w:tcW w:w="2009" w:type="dxa"/>
          </w:tcPr>
          <w:p w14:paraId="11E2496C">
            <w:pPr>
              <w:pStyle w:val="31"/>
              <w:rPr>
                <w:rFonts w:hint="eastAsia" w:asciiTheme="minorEastAsia" w:hAnsiTheme="minorEastAsia" w:eastAsiaTheme="minorEastAsia" w:cstheme="minorEastAsia"/>
                <w:color w:val="auto"/>
                <w:sz w:val="20"/>
                <w:highlight w:val="none"/>
              </w:rPr>
            </w:pPr>
          </w:p>
        </w:tc>
      </w:tr>
      <w:tr w14:paraId="24D85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3EA3762E">
            <w:pPr>
              <w:pStyle w:val="31"/>
              <w:rPr>
                <w:rFonts w:hint="eastAsia" w:asciiTheme="minorEastAsia" w:hAnsiTheme="minorEastAsia" w:eastAsiaTheme="minorEastAsia" w:cstheme="minorEastAsia"/>
                <w:color w:val="auto"/>
                <w:sz w:val="20"/>
                <w:highlight w:val="none"/>
              </w:rPr>
            </w:pPr>
          </w:p>
        </w:tc>
        <w:tc>
          <w:tcPr>
            <w:tcW w:w="5090" w:type="dxa"/>
          </w:tcPr>
          <w:p w14:paraId="5D50C03D">
            <w:pPr>
              <w:pStyle w:val="31"/>
              <w:rPr>
                <w:rFonts w:hint="eastAsia" w:asciiTheme="minorEastAsia" w:hAnsiTheme="minorEastAsia" w:eastAsiaTheme="minorEastAsia" w:cstheme="minorEastAsia"/>
                <w:color w:val="auto"/>
                <w:sz w:val="20"/>
                <w:highlight w:val="none"/>
              </w:rPr>
            </w:pPr>
          </w:p>
        </w:tc>
        <w:tc>
          <w:tcPr>
            <w:tcW w:w="802" w:type="dxa"/>
          </w:tcPr>
          <w:p w14:paraId="3613E938">
            <w:pPr>
              <w:pStyle w:val="31"/>
              <w:rPr>
                <w:rFonts w:hint="eastAsia" w:asciiTheme="minorEastAsia" w:hAnsiTheme="minorEastAsia" w:eastAsiaTheme="minorEastAsia" w:cstheme="minorEastAsia"/>
                <w:color w:val="auto"/>
                <w:sz w:val="20"/>
                <w:highlight w:val="none"/>
              </w:rPr>
            </w:pPr>
          </w:p>
        </w:tc>
        <w:tc>
          <w:tcPr>
            <w:tcW w:w="2009" w:type="dxa"/>
          </w:tcPr>
          <w:p w14:paraId="6C2E9DC5">
            <w:pPr>
              <w:pStyle w:val="31"/>
              <w:rPr>
                <w:rFonts w:hint="eastAsia" w:asciiTheme="minorEastAsia" w:hAnsiTheme="minorEastAsia" w:eastAsiaTheme="minorEastAsia" w:cstheme="minorEastAsia"/>
                <w:color w:val="auto"/>
                <w:sz w:val="20"/>
                <w:highlight w:val="none"/>
              </w:rPr>
            </w:pPr>
          </w:p>
        </w:tc>
      </w:tr>
      <w:tr w14:paraId="3ACA1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3749A680">
            <w:pPr>
              <w:pStyle w:val="31"/>
              <w:rPr>
                <w:rFonts w:hint="eastAsia" w:asciiTheme="minorEastAsia" w:hAnsiTheme="minorEastAsia" w:eastAsiaTheme="minorEastAsia" w:cstheme="minorEastAsia"/>
                <w:color w:val="auto"/>
                <w:sz w:val="20"/>
                <w:highlight w:val="none"/>
              </w:rPr>
            </w:pPr>
          </w:p>
        </w:tc>
        <w:tc>
          <w:tcPr>
            <w:tcW w:w="5090" w:type="dxa"/>
          </w:tcPr>
          <w:p w14:paraId="7FDFFFB7">
            <w:pPr>
              <w:pStyle w:val="31"/>
              <w:rPr>
                <w:rFonts w:hint="eastAsia" w:asciiTheme="minorEastAsia" w:hAnsiTheme="minorEastAsia" w:eastAsiaTheme="minorEastAsia" w:cstheme="minorEastAsia"/>
                <w:color w:val="auto"/>
                <w:sz w:val="20"/>
                <w:highlight w:val="none"/>
              </w:rPr>
            </w:pPr>
          </w:p>
        </w:tc>
        <w:tc>
          <w:tcPr>
            <w:tcW w:w="802" w:type="dxa"/>
          </w:tcPr>
          <w:p w14:paraId="3B47BB99">
            <w:pPr>
              <w:pStyle w:val="31"/>
              <w:rPr>
                <w:rFonts w:hint="eastAsia" w:asciiTheme="minorEastAsia" w:hAnsiTheme="minorEastAsia" w:eastAsiaTheme="minorEastAsia" w:cstheme="minorEastAsia"/>
                <w:color w:val="auto"/>
                <w:sz w:val="20"/>
                <w:highlight w:val="none"/>
              </w:rPr>
            </w:pPr>
          </w:p>
        </w:tc>
        <w:tc>
          <w:tcPr>
            <w:tcW w:w="2009" w:type="dxa"/>
          </w:tcPr>
          <w:p w14:paraId="7D7EC97F">
            <w:pPr>
              <w:pStyle w:val="31"/>
              <w:rPr>
                <w:rFonts w:hint="eastAsia" w:asciiTheme="minorEastAsia" w:hAnsiTheme="minorEastAsia" w:eastAsiaTheme="minorEastAsia" w:cstheme="minorEastAsia"/>
                <w:color w:val="auto"/>
                <w:sz w:val="20"/>
                <w:highlight w:val="none"/>
              </w:rPr>
            </w:pPr>
          </w:p>
        </w:tc>
      </w:tr>
      <w:tr w14:paraId="55A8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1A5A410F">
            <w:pPr>
              <w:pStyle w:val="31"/>
              <w:rPr>
                <w:rFonts w:hint="eastAsia" w:asciiTheme="minorEastAsia" w:hAnsiTheme="minorEastAsia" w:eastAsiaTheme="minorEastAsia" w:cstheme="minorEastAsia"/>
                <w:color w:val="auto"/>
                <w:sz w:val="20"/>
                <w:highlight w:val="none"/>
              </w:rPr>
            </w:pPr>
          </w:p>
        </w:tc>
        <w:tc>
          <w:tcPr>
            <w:tcW w:w="5090" w:type="dxa"/>
          </w:tcPr>
          <w:p w14:paraId="3E1BA424">
            <w:pPr>
              <w:pStyle w:val="31"/>
              <w:rPr>
                <w:rFonts w:hint="eastAsia" w:asciiTheme="minorEastAsia" w:hAnsiTheme="minorEastAsia" w:eastAsiaTheme="minorEastAsia" w:cstheme="minorEastAsia"/>
                <w:color w:val="auto"/>
                <w:sz w:val="20"/>
                <w:highlight w:val="none"/>
              </w:rPr>
            </w:pPr>
          </w:p>
        </w:tc>
        <w:tc>
          <w:tcPr>
            <w:tcW w:w="802" w:type="dxa"/>
          </w:tcPr>
          <w:p w14:paraId="2E02D39C">
            <w:pPr>
              <w:pStyle w:val="31"/>
              <w:rPr>
                <w:rFonts w:hint="eastAsia" w:asciiTheme="minorEastAsia" w:hAnsiTheme="minorEastAsia" w:eastAsiaTheme="minorEastAsia" w:cstheme="minorEastAsia"/>
                <w:color w:val="auto"/>
                <w:sz w:val="20"/>
                <w:highlight w:val="none"/>
              </w:rPr>
            </w:pPr>
          </w:p>
        </w:tc>
        <w:tc>
          <w:tcPr>
            <w:tcW w:w="2009" w:type="dxa"/>
          </w:tcPr>
          <w:p w14:paraId="33A61591">
            <w:pPr>
              <w:pStyle w:val="31"/>
              <w:rPr>
                <w:rFonts w:hint="eastAsia" w:asciiTheme="minorEastAsia" w:hAnsiTheme="minorEastAsia" w:eastAsiaTheme="minorEastAsia" w:cstheme="minorEastAsia"/>
                <w:color w:val="auto"/>
                <w:sz w:val="20"/>
                <w:highlight w:val="none"/>
              </w:rPr>
            </w:pPr>
          </w:p>
        </w:tc>
      </w:tr>
      <w:tr w14:paraId="05128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BCD292A">
            <w:pPr>
              <w:pStyle w:val="31"/>
              <w:rPr>
                <w:rFonts w:hint="eastAsia" w:asciiTheme="minorEastAsia" w:hAnsiTheme="minorEastAsia" w:eastAsiaTheme="minorEastAsia" w:cstheme="minorEastAsia"/>
                <w:color w:val="auto"/>
                <w:sz w:val="20"/>
                <w:highlight w:val="none"/>
              </w:rPr>
            </w:pPr>
          </w:p>
        </w:tc>
        <w:tc>
          <w:tcPr>
            <w:tcW w:w="5090" w:type="dxa"/>
          </w:tcPr>
          <w:p w14:paraId="56E39E35">
            <w:pPr>
              <w:pStyle w:val="31"/>
              <w:rPr>
                <w:rFonts w:hint="eastAsia" w:asciiTheme="minorEastAsia" w:hAnsiTheme="minorEastAsia" w:eastAsiaTheme="minorEastAsia" w:cstheme="minorEastAsia"/>
                <w:color w:val="auto"/>
                <w:sz w:val="20"/>
                <w:highlight w:val="none"/>
              </w:rPr>
            </w:pPr>
          </w:p>
        </w:tc>
        <w:tc>
          <w:tcPr>
            <w:tcW w:w="802" w:type="dxa"/>
          </w:tcPr>
          <w:p w14:paraId="7C33208B">
            <w:pPr>
              <w:pStyle w:val="31"/>
              <w:rPr>
                <w:rFonts w:hint="eastAsia" w:asciiTheme="minorEastAsia" w:hAnsiTheme="minorEastAsia" w:eastAsiaTheme="minorEastAsia" w:cstheme="minorEastAsia"/>
                <w:color w:val="auto"/>
                <w:sz w:val="20"/>
                <w:highlight w:val="none"/>
              </w:rPr>
            </w:pPr>
          </w:p>
        </w:tc>
        <w:tc>
          <w:tcPr>
            <w:tcW w:w="2009" w:type="dxa"/>
          </w:tcPr>
          <w:p w14:paraId="4A2771FE">
            <w:pPr>
              <w:pStyle w:val="31"/>
              <w:rPr>
                <w:rFonts w:hint="eastAsia" w:asciiTheme="minorEastAsia" w:hAnsiTheme="minorEastAsia" w:eastAsiaTheme="minorEastAsia" w:cstheme="minorEastAsia"/>
                <w:color w:val="auto"/>
                <w:sz w:val="20"/>
                <w:highlight w:val="none"/>
              </w:rPr>
            </w:pPr>
          </w:p>
        </w:tc>
      </w:tr>
      <w:tr w14:paraId="744B3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0FAE2460">
            <w:pPr>
              <w:pStyle w:val="31"/>
              <w:rPr>
                <w:rFonts w:hint="eastAsia" w:asciiTheme="minorEastAsia" w:hAnsiTheme="minorEastAsia" w:eastAsiaTheme="minorEastAsia" w:cstheme="minorEastAsia"/>
                <w:color w:val="auto"/>
                <w:sz w:val="20"/>
                <w:highlight w:val="none"/>
              </w:rPr>
            </w:pPr>
          </w:p>
        </w:tc>
        <w:tc>
          <w:tcPr>
            <w:tcW w:w="5090" w:type="dxa"/>
          </w:tcPr>
          <w:p w14:paraId="47D4CA34">
            <w:pPr>
              <w:pStyle w:val="31"/>
              <w:rPr>
                <w:rFonts w:hint="eastAsia" w:asciiTheme="minorEastAsia" w:hAnsiTheme="minorEastAsia" w:eastAsiaTheme="minorEastAsia" w:cstheme="minorEastAsia"/>
                <w:color w:val="auto"/>
                <w:sz w:val="20"/>
                <w:highlight w:val="none"/>
              </w:rPr>
            </w:pPr>
          </w:p>
        </w:tc>
        <w:tc>
          <w:tcPr>
            <w:tcW w:w="802" w:type="dxa"/>
          </w:tcPr>
          <w:p w14:paraId="2A3C5C2C">
            <w:pPr>
              <w:pStyle w:val="31"/>
              <w:rPr>
                <w:rFonts w:hint="eastAsia" w:asciiTheme="minorEastAsia" w:hAnsiTheme="minorEastAsia" w:eastAsiaTheme="minorEastAsia" w:cstheme="minorEastAsia"/>
                <w:color w:val="auto"/>
                <w:sz w:val="20"/>
                <w:highlight w:val="none"/>
              </w:rPr>
            </w:pPr>
          </w:p>
        </w:tc>
        <w:tc>
          <w:tcPr>
            <w:tcW w:w="2009" w:type="dxa"/>
          </w:tcPr>
          <w:p w14:paraId="797DCF9A">
            <w:pPr>
              <w:pStyle w:val="31"/>
              <w:rPr>
                <w:rFonts w:hint="eastAsia" w:asciiTheme="minorEastAsia" w:hAnsiTheme="minorEastAsia" w:eastAsiaTheme="minorEastAsia" w:cstheme="minorEastAsia"/>
                <w:color w:val="auto"/>
                <w:sz w:val="20"/>
                <w:highlight w:val="none"/>
              </w:rPr>
            </w:pPr>
          </w:p>
        </w:tc>
      </w:tr>
      <w:tr w14:paraId="761FC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06774EB2">
            <w:pPr>
              <w:pStyle w:val="31"/>
              <w:rPr>
                <w:rFonts w:hint="eastAsia" w:asciiTheme="minorEastAsia" w:hAnsiTheme="minorEastAsia" w:eastAsiaTheme="minorEastAsia" w:cstheme="minorEastAsia"/>
                <w:color w:val="auto"/>
                <w:sz w:val="20"/>
                <w:highlight w:val="none"/>
              </w:rPr>
            </w:pPr>
          </w:p>
        </w:tc>
        <w:tc>
          <w:tcPr>
            <w:tcW w:w="5090" w:type="dxa"/>
          </w:tcPr>
          <w:p w14:paraId="082BA2F2">
            <w:pPr>
              <w:pStyle w:val="31"/>
              <w:rPr>
                <w:rFonts w:hint="eastAsia" w:asciiTheme="minorEastAsia" w:hAnsiTheme="minorEastAsia" w:eastAsiaTheme="minorEastAsia" w:cstheme="minorEastAsia"/>
                <w:color w:val="auto"/>
                <w:sz w:val="20"/>
                <w:highlight w:val="none"/>
              </w:rPr>
            </w:pPr>
          </w:p>
        </w:tc>
        <w:tc>
          <w:tcPr>
            <w:tcW w:w="802" w:type="dxa"/>
          </w:tcPr>
          <w:p w14:paraId="21FA55CC">
            <w:pPr>
              <w:pStyle w:val="31"/>
              <w:rPr>
                <w:rFonts w:hint="eastAsia" w:asciiTheme="minorEastAsia" w:hAnsiTheme="minorEastAsia" w:eastAsiaTheme="minorEastAsia" w:cstheme="minorEastAsia"/>
                <w:color w:val="auto"/>
                <w:sz w:val="20"/>
                <w:highlight w:val="none"/>
              </w:rPr>
            </w:pPr>
          </w:p>
        </w:tc>
        <w:tc>
          <w:tcPr>
            <w:tcW w:w="2009" w:type="dxa"/>
          </w:tcPr>
          <w:p w14:paraId="55002A30">
            <w:pPr>
              <w:pStyle w:val="31"/>
              <w:rPr>
                <w:rFonts w:hint="eastAsia" w:asciiTheme="minorEastAsia" w:hAnsiTheme="minorEastAsia" w:eastAsiaTheme="minorEastAsia" w:cstheme="minorEastAsia"/>
                <w:color w:val="auto"/>
                <w:sz w:val="20"/>
                <w:highlight w:val="none"/>
              </w:rPr>
            </w:pPr>
          </w:p>
        </w:tc>
      </w:tr>
      <w:tr w14:paraId="3F894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1D8E57BD">
            <w:pPr>
              <w:pStyle w:val="31"/>
              <w:rPr>
                <w:rFonts w:hint="eastAsia" w:asciiTheme="minorEastAsia" w:hAnsiTheme="minorEastAsia" w:eastAsiaTheme="minorEastAsia" w:cstheme="minorEastAsia"/>
                <w:color w:val="auto"/>
                <w:sz w:val="20"/>
                <w:highlight w:val="none"/>
              </w:rPr>
            </w:pPr>
          </w:p>
        </w:tc>
        <w:tc>
          <w:tcPr>
            <w:tcW w:w="5090" w:type="dxa"/>
          </w:tcPr>
          <w:p w14:paraId="147C3823">
            <w:pPr>
              <w:pStyle w:val="31"/>
              <w:rPr>
                <w:rFonts w:hint="eastAsia" w:asciiTheme="minorEastAsia" w:hAnsiTheme="minorEastAsia" w:eastAsiaTheme="minorEastAsia" w:cstheme="minorEastAsia"/>
                <w:color w:val="auto"/>
                <w:sz w:val="20"/>
                <w:highlight w:val="none"/>
              </w:rPr>
            </w:pPr>
          </w:p>
        </w:tc>
        <w:tc>
          <w:tcPr>
            <w:tcW w:w="802" w:type="dxa"/>
          </w:tcPr>
          <w:p w14:paraId="3F8FF406">
            <w:pPr>
              <w:pStyle w:val="31"/>
              <w:rPr>
                <w:rFonts w:hint="eastAsia" w:asciiTheme="minorEastAsia" w:hAnsiTheme="minorEastAsia" w:eastAsiaTheme="minorEastAsia" w:cstheme="minorEastAsia"/>
                <w:color w:val="auto"/>
                <w:sz w:val="20"/>
                <w:highlight w:val="none"/>
              </w:rPr>
            </w:pPr>
          </w:p>
        </w:tc>
        <w:tc>
          <w:tcPr>
            <w:tcW w:w="2009" w:type="dxa"/>
          </w:tcPr>
          <w:p w14:paraId="73CF114E">
            <w:pPr>
              <w:pStyle w:val="31"/>
              <w:rPr>
                <w:rFonts w:hint="eastAsia" w:asciiTheme="minorEastAsia" w:hAnsiTheme="minorEastAsia" w:eastAsiaTheme="minorEastAsia" w:cstheme="minorEastAsia"/>
                <w:color w:val="auto"/>
                <w:sz w:val="20"/>
                <w:highlight w:val="none"/>
              </w:rPr>
            </w:pPr>
          </w:p>
        </w:tc>
      </w:tr>
      <w:tr w14:paraId="2B820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648FDCB3">
            <w:pPr>
              <w:pStyle w:val="31"/>
              <w:rPr>
                <w:rFonts w:hint="eastAsia" w:asciiTheme="minorEastAsia" w:hAnsiTheme="minorEastAsia" w:eastAsiaTheme="minorEastAsia" w:cstheme="minorEastAsia"/>
                <w:color w:val="auto"/>
                <w:sz w:val="20"/>
                <w:highlight w:val="none"/>
              </w:rPr>
            </w:pPr>
          </w:p>
        </w:tc>
        <w:tc>
          <w:tcPr>
            <w:tcW w:w="5090" w:type="dxa"/>
          </w:tcPr>
          <w:p w14:paraId="6B09E79D">
            <w:pPr>
              <w:pStyle w:val="31"/>
              <w:rPr>
                <w:rFonts w:hint="eastAsia" w:asciiTheme="minorEastAsia" w:hAnsiTheme="minorEastAsia" w:eastAsiaTheme="minorEastAsia" w:cstheme="minorEastAsia"/>
                <w:color w:val="auto"/>
                <w:sz w:val="20"/>
                <w:highlight w:val="none"/>
              </w:rPr>
            </w:pPr>
          </w:p>
        </w:tc>
        <w:tc>
          <w:tcPr>
            <w:tcW w:w="802" w:type="dxa"/>
          </w:tcPr>
          <w:p w14:paraId="772B94BB">
            <w:pPr>
              <w:pStyle w:val="31"/>
              <w:rPr>
                <w:rFonts w:hint="eastAsia" w:asciiTheme="minorEastAsia" w:hAnsiTheme="minorEastAsia" w:eastAsiaTheme="minorEastAsia" w:cstheme="minorEastAsia"/>
                <w:color w:val="auto"/>
                <w:sz w:val="20"/>
                <w:highlight w:val="none"/>
              </w:rPr>
            </w:pPr>
          </w:p>
        </w:tc>
        <w:tc>
          <w:tcPr>
            <w:tcW w:w="2009" w:type="dxa"/>
          </w:tcPr>
          <w:p w14:paraId="375E03A3">
            <w:pPr>
              <w:pStyle w:val="31"/>
              <w:rPr>
                <w:rFonts w:hint="eastAsia" w:asciiTheme="minorEastAsia" w:hAnsiTheme="minorEastAsia" w:eastAsiaTheme="minorEastAsia" w:cstheme="minorEastAsia"/>
                <w:color w:val="auto"/>
                <w:sz w:val="20"/>
                <w:highlight w:val="none"/>
              </w:rPr>
            </w:pPr>
          </w:p>
        </w:tc>
      </w:tr>
      <w:tr w14:paraId="552BC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5CB22846">
            <w:pPr>
              <w:pStyle w:val="31"/>
              <w:rPr>
                <w:rFonts w:hint="eastAsia" w:asciiTheme="minorEastAsia" w:hAnsiTheme="minorEastAsia" w:eastAsiaTheme="minorEastAsia" w:cstheme="minorEastAsia"/>
                <w:color w:val="auto"/>
                <w:sz w:val="20"/>
                <w:highlight w:val="none"/>
              </w:rPr>
            </w:pPr>
          </w:p>
        </w:tc>
        <w:tc>
          <w:tcPr>
            <w:tcW w:w="5090" w:type="dxa"/>
          </w:tcPr>
          <w:p w14:paraId="0BD8176D">
            <w:pPr>
              <w:pStyle w:val="31"/>
              <w:rPr>
                <w:rFonts w:hint="eastAsia" w:asciiTheme="minorEastAsia" w:hAnsiTheme="minorEastAsia" w:eastAsiaTheme="minorEastAsia" w:cstheme="minorEastAsia"/>
                <w:color w:val="auto"/>
                <w:sz w:val="20"/>
                <w:highlight w:val="none"/>
              </w:rPr>
            </w:pPr>
          </w:p>
        </w:tc>
        <w:tc>
          <w:tcPr>
            <w:tcW w:w="802" w:type="dxa"/>
          </w:tcPr>
          <w:p w14:paraId="1B9FC7D9">
            <w:pPr>
              <w:pStyle w:val="31"/>
              <w:rPr>
                <w:rFonts w:hint="eastAsia" w:asciiTheme="minorEastAsia" w:hAnsiTheme="minorEastAsia" w:eastAsiaTheme="minorEastAsia" w:cstheme="minorEastAsia"/>
                <w:color w:val="auto"/>
                <w:sz w:val="20"/>
                <w:highlight w:val="none"/>
              </w:rPr>
            </w:pPr>
          </w:p>
        </w:tc>
        <w:tc>
          <w:tcPr>
            <w:tcW w:w="2009" w:type="dxa"/>
          </w:tcPr>
          <w:p w14:paraId="4A00F3A4">
            <w:pPr>
              <w:pStyle w:val="31"/>
              <w:rPr>
                <w:rFonts w:hint="eastAsia" w:asciiTheme="minorEastAsia" w:hAnsiTheme="minorEastAsia" w:eastAsiaTheme="minorEastAsia" w:cstheme="minorEastAsia"/>
                <w:color w:val="auto"/>
                <w:sz w:val="20"/>
                <w:highlight w:val="none"/>
              </w:rPr>
            </w:pPr>
          </w:p>
        </w:tc>
      </w:tr>
      <w:tr w14:paraId="2C35E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44073ABD">
            <w:pPr>
              <w:pStyle w:val="31"/>
              <w:rPr>
                <w:rFonts w:hint="eastAsia" w:asciiTheme="minorEastAsia" w:hAnsiTheme="minorEastAsia" w:eastAsiaTheme="minorEastAsia" w:cstheme="minorEastAsia"/>
                <w:color w:val="auto"/>
                <w:sz w:val="20"/>
                <w:highlight w:val="none"/>
              </w:rPr>
            </w:pPr>
          </w:p>
        </w:tc>
        <w:tc>
          <w:tcPr>
            <w:tcW w:w="5090" w:type="dxa"/>
          </w:tcPr>
          <w:p w14:paraId="322A1B7A">
            <w:pPr>
              <w:pStyle w:val="31"/>
              <w:rPr>
                <w:rFonts w:hint="eastAsia" w:asciiTheme="minorEastAsia" w:hAnsiTheme="minorEastAsia" w:eastAsiaTheme="minorEastAsia" w:cstheme="minorEastAsia"/>
                <w:color w:val="auto"/>
                <w:sz w:val="20"/>
                <w:highlight w:val="none"/>
              </w:rPr>
            </w:pPr>
          </w:p>
        </w:tc>
        <w:tc>
          <w:tcPr>
            <w:tcW w:w="802" w:type="dxa"/>
          </w:tcPr>
          <w:p w14:paraId="3037319F">
            <w:pPr>
              <w:pStyle w:val="31"/>
              <w:rPr>
                <w:rFonts w:hint="eastAsia" w:asciiTheme="minorEastAsia" w:hAnsiTheme="minorEastAsia" w:eastAsiaTheme="minorEastAsia" w:cstheme="minorEastAsia"/>
                <w:color w:val="auto"/>
                <w:sz w:val="20"/>
                <w:highlight w:val="none"/>
              </w:rPr>
            </w:pPr>
          </w:p>
        </w:tc>
        <w:tc>
          <w:tcPr>
            <w:tcW w:w="2009" w:type="dxa"/>
          </w:tcPr>
          <w:p w14:paraId="21BD73AC">
            <w:pPr>
              <w:pStyle w:val="31"/>
              <w:rPr>
                <w:rFonts w:hint="eastAsia" w:asciiTheme="minorEastAsia" w:hAnsiTheme="minorEastAsia" w:eastAsiaTheme="minorEastAsia" w:cstheme="minorEastAsia"/>
                <w:color w:val="auto"/>
                <w:sz w:val="20"/>
                <w:highlight w:val="none"/>
              </w:rPr>
            </w:pPr>
          </w:p>
        </w:tc>
      </w:tr>
      <w:tr w14:paraId="1F759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1B0F3F03">
            <w:pPr>
              <w:pStyle w:val="31"/>
              <w:rPr>
                <w:rFonts w:hint="eastAsia" w:asciiTheme="minorEastAsia" w:hAnsiTheme="minorEastAsia" w:eastAsiaTheme="minorEastAsia" w:cstheme="minorEastAsia"/>
                <w:color w:val="auto"/>
                <w:sz w:val="20"/>
                <w:highlight w:val="none"/>
              </w:rPr>
            </w:pPr>
          </w:p>
        </w:tc>
        <w:tc>
          <w:tcPr>
            <w:tcW w:w="5090" w:type="dxa"/>
          </w:tcPr>
          <w:p w14:paraId="73C6EE83">
            <w:pPr>
              <w:pStyle w:val="31"/>
              <w:rPr>
                <w:rFonts w:hint="eastAsia" w:asciiTheme="minorEastAsia" w:hAnsiTheme="minorEastAsia" w:eastAsiaTheme="minorEastAsia" w:cstheme="minorEastAsia"/>
                <w:color w:val="auto"/>
                <w:sz w:val="20"/>
                <w:highlight w:val="none"/>
              </w:rPr>
            </w:pPr>
          </w:p>
        </w:tc>
        <w:tc>
          <w:tcPr>
            <w:tcW w:w="802" w:type="dxa"/>
          </w:tcPr>
          <w:p w14:paraId="40C05E23">
            <w:pPr>
              <w:pStyle w:val="31"/>
              <w:rPr>
                <w:rFonts w:hint="eastAsia" w:asciiTheme="minorEastAsia" w:hAnsiTheme="minorEastAsia" w:eastAsiaTheme="minorEastAsia" w:cstheme="minorEastAsia"/>
                <w:color w:val="auto"/>
                <w:sz w:val="20"/>
                <w:highlight w:val="none"/>
              </w:rPr>
            </w:pPr>
          </w:p>
        </w:tc>
        <w:tc>
          <w:tcPr>
            <w:tcW w:w="2009" w:type="dxa"/>
          </w:tcPr>
          <w:p w14:paraId="5753BB08">
            <w:pPr>
              <w:pStyle w:val="31"/>
              <w:rPr>
                <w:rFonts w:hint="eastAsia" w:asciiTheme="minorEastAsia" w:hAnsiTheme="minorEastAsia" w:eastAsiaTheme="minorEastAsia" w:cstheme="minorEastAsia"/>
                <w:color w:val="auto"/>
                <w:sz w:val="20"/>
                <w:highlight w:val="none"/>
              </w:rPr>
            </w:pPr>
          </w:p>
        </w:tc>
      </w:tr>
      <w:tr w14:paraId="7D5E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7C20BF9F">
            <w:pPr>
              <w:pStyle w:val="31"/>
              <w:rPr>
                <w:rFonts w:hint="eastAsia" w:asciiTheme="minorEastAsia" w:hAnsiTheme="minorEastAsia" w:eastAsiaTheme="minorEastAsia" w:cstheme="minorEastAsia"/>
                <w:color w:val="auto"/>
                <w:sz w:val="20"/>
                <w:highlight w:val="none"/>
              </w:rPr>
            </w:pPr>
          </w:p>
        </w:tc>
        <w:tc>
          <w:tcPr>
            <w:tcW w:w="5090" w:type="dxa"/>
          </w:tcPr>
          <w:p w14:paraId="74F851B0">
            <w:pPr>
              <w:pStyle w:val="31"/>
              <w:rPr>
                <w:rFonts w:hint="eastAsia" w:asciiTheme="minorEastAsia" w:hAnsiTheme="minorEastAsia" w:eastAsiaTheme="minorEastAsia" w:cstheme="minorEastAsia"/>
                <w:color w:val="auto"/>
                <w:sz w:val="20"/>
                <w:highlight w:val="none"/>
              </w:rPr>
            </w:pPr>
          </w:p>
        </w:tc>
        <w:tc>
          <w:tcPr>
            <w:tcW w:w="802" w:type="dxa"/>
          </w:tcPr>
          <w:p w14:paraId="2412F53C">
            <w:pPr>
              <w:pStyle w:val="31"/>
              <w:rPr>
                <w:rFonts w:hint="eastAsia" w:asciiTheme="minorEastAsia" w:hAnsiTheme="minorEastAsia" w:eastAsiaTheme="minorEastAsia" w:cstheme="minorEastAsia"/>
                <w:color w:val="auto"/>
                <w:sz w:val="20"/>
                <w:highlight w:val="none"/>
              </w:rPr>
            </w:pPr>
          </w:p>
        </w:tc>
        <w:tc>
          <w:tcPr>
            <w:tcW w:w="2009" w:type="dxa"/>
          </w:tcPr>
          <w:p w14:paraId="6D1C0C46">
            <w:pPr>
              <w:pStyle w:val="31"/>
              <w:rPr>
                <w:rFonts w:hint="eastAsia" w:asciiTheme="minorEastAsia" w:hAnsiTheme="minorEastAsia" w:eastAsiaTheme="minorEastAsia" w:cstheme="minorEastAsia"/>
                <w:color w:val="auto"/>
                <w:sz w:val="20"/>
                <w:highlight w:val="none"/>
              </w:rPr>
            </w:pPr>
          </w:p>
        </w:tc>
      </w:tr>
      <w:tr w14:paraId="789F4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536B68C4">
            <w:pPr>
              <w:pStyle w:val="31"/>
              <w:rPr>
                <w:rFonts w:hint="eastAsia" w:asciiTheme="minorEastAsia" w:hAnsiTheme="minorEastAsia" w:eastAsiaTheme="minorEastAsia" w:cstheme="minorEastAsia"/>
                <w:color w:val="auto"/>
                <w:sz w:val="20"/>
                <w:highlight w:val="none"/>
              </w:rPr>
            </w:pPr>
          </w:p>
        </w:tc>
        <w:tc>
          <w:tcPr>
            <w:tcW w:w="5090" w:type="dxa"/>
          </w:tcPr>
          <w:p w14:paraId="37077B74">
            <w:pPr>
              <w:pStyle w:val="31"/>
              <w:rPr>
                <w:rFonts w:hint="eastAsia" w:asciiTheme="minorEastAsia" w:hAnsiTheme="minorEastAsia" w:eastAsiaTheme="minorEastAsia" w:cstheme="minorEastAsia"/>
                <w:color w:val="auto"/>
                <w:sz w:val="20"/>
                <w:highlight w:val="none"/>
              </w:rPr>
            </w:pPr>
          </w:p>
        </w:tc>
        <w:tc>
          <w:tcPr>
            <w:tcW w:w="802" w:type="dxa"/>
          </w:tcPr>
          <w:p w14:paraId="04478A7F">
            <w:pPr>
              <w:pStyle w:val="31"/>
              <w:rPr>
                <w:rFonts w:hint="eastAsia" w:asciiTheme="minorEastAsia" w:hAnsiTheme="minorEastAsia" w:eastAsiaTheme="minorEastAsia" w:cstheme="minorEastAsia"/>
                <w:color w:val="auto"/>
                <w:sz w:val="20"/>
                <w:highlight w:val="none"/>
              </w:rPr>
            </w:pPr>
          </w:p>
        </w:tc>
        <w:tc>
          <w:tcPr>
            <w:tcW w:w="2009" w:type="dxa"/>
          </w:tcPr>
          <w:p w14:paraId="6659D764">
            <w:pPr>
              <w:pStyle w:val="31"/>
              <w:rPr>
                <w:rFonts w:hint="eastAsia" w:asciiTheme="minorEastAsia" w:hAnsiTheme="minorEastAsia" w:eastAsiaTheme="minorEastAsia" w:cstheme="minorEastAsia"/>
                <w:color w:val="auto"/>
                <w:sz w:val="20"/>
                <w:highlight w:val="none"/>
              </w:rPr>
            </w:pPr>
          </w:p>
        </w:tc>
      </w:tr>
      <w:tr w14:paraId="2C233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1D1FC7BB">
            <w:pPr>
              <w:pStyle w:val="31"/>
              <w:rPr>
                <w:rFonts w:hint="eastAsia" w:asciiTheme="minorEastAsia" w:hAnsiTheme="minorEastAsia" w:eastAsiaTheme="minorEastAsia" w:cstheme="minorEastAsia"/>
                <w:color w:val="auto"/>
                <w:sz w:val="20"/>
                <w:highlight w:val="none"/>
              </w:rPr>
            </w:pPr>
          </w:p>
        </w:tc>
        <w:tc>
          <w:tcPr>
            <w:tcW w:w="5090" w:type="dxa"/>
          </w:tcPr>
          <w:p w14:paraId="672EE1C5">
            <w:pPr>
              <w:pStyle w:val="31"/>
              <w:rPr>
                <w:rFonts w:hint="eastAsia" w:asciiTheme="minorEastAsia" w:hAnsiTheme="minorEastAsia" w:eastAsiaTheme="minorEastAsia" w:cstheme="minorEastAsia"/>
                <w:color w:val="auto"/>
                <w:sz w:val="20"/>
                <w:highlight w:val="none"/>
              </w:rPr>
            </w:pPr>
          </w:p>
        </w:tc>
        <w:tc>
          <w:tcPr>
            <w:tcW w:w="802" w:type="dxa"/>
          </w:tcPr>
          <w:p w14:paraId="38686342">
            <w:pPr>
              <w:pStyle w:val="31"/>
              <w:rPr>
                <w:rFonts w:hint="eastAsia" w:asciiTheme="minorEastAsia" w:hAnsiTheme="minorEastAsia" w:eastAsiaTheme="minorEastAsia" w:cstheme="minorEastAsia"/>
                <w:color w:val="auto"/>
                <w:sz w:val="20"/>
                <w:highlight w:val="none"/>
              </w:rPr>
            </w:pPr>
          </w:p>
        </w:tc>
        <w:tc>
          <w:tcPr>
            <w:tcW w:w="2009" w:type="dxa"/>
          </w:tcPr>
          <w:p w14:paraId="12D3C483">
            <w:pPr>
              <w:pStyle w:val="31"/>
              <w:rPr>
                <w:rFonts w:hint="eastAsia" w:asciiTheme="minorEastAsia" w:hAnsiTheme="minorEastAsia" w:eastAsiaTheme="minorEastAsia" w:cstheme="minorEastAsia"/>
                <w:color w:val="auto"/>
                <w:sz w:val="20"/>
                <w:highlight w:val="none"/>
              </w:rPr>
            </w:pPr>
          </w:p>
        </w:tc>
      </w:tr>
      <w:tr w14:paraId="2E739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564A8D53">
            <w:pPr>
              <w:pStyle w:val="31"/>
              <w:rPr>
                <w:rFonts w:hint="eastAsia" w:asciiTheme="minorEastAsia" w:hAnsiTheme="minorEastAsia" w:eastAsiaTheme="minorEastAsia" w:cstheme="minorEastAsia"/>
                <w:color w:val="auto"/>
                <w:sz w:val="20"/>
                <w:highlight w:val="none"/>
              </w:rPr>
            </w:pPr>
          </w:p>
        </w:tc>
        <w:tc>
          <w:tcPr>
            <w:tcW w:w="5090" w:type="dxa"/>
          </w:tcPr>
          <w:p w14:paraId="66B49DB2">
            <w:pPr>
              <w:pStyle w:val="31"/>
              <w:rPr>
                <w:rFonts w:hint="eastAsia" w:asciiTheme="minorEastAsia" w:hAnsiTheme="minorEastAsia" w:eastAsiaTheme="minorEastAsia" w:cstheme="minorEastAsia"/>
                <w:color w:val="auto"/>
                <w:sz w:val="20"/>
                <w:highlight w:val="none"/>
              </w:rPr>
            </w:pPr>
          </w:p>
        </w:tc>
        <w:tc>
          <w:tcPr>
            <w:tcW w:w="802" w:type="dxa"/>
          </w:tcPr>
          <w:p w14:paraId="509B693B">
            <w:pPr>
              <w:pStyle w:val="31"/>
              <w:rPr>
                <w:rFonts w:hint="eastAsia" w:asciiTheme="minorEastAsia" w:hAnsiTheme="minorEastAsia" w:eastAsiaTheme="minorEastAsia" w:cstheme="minorEastAsia"/>
                <w:color w:val="auto"/>
                <w:sz w:val="20"/>
                <w:highlight w:val="none"/>
              </w:rPr>
            </w:pPr>
          </w:p>
        </w:tc>
        <w:tc>
          <w:tcPr>
            <w:tcW w:w="2009" w:type="dxa"/>
          </w:tcPr>
          <w:p w14:paraId="5D31CF13">
            <w:pPr>
              <w:pStyle w:val="31"/>
              <w:rPr>
                <w:rFonts w:hint="eastAsia" w:asciiTheme="minorEastAsia" w:hAnsiTheme="minorEastAsia" w:eastAsiaTheme="minorEastAsia" w:cstheme="minorEastAsia"/>
                <w:color w:val="auto"/>
                <w:sz w:val="20"/>
                <w:highlight w:val="none"/>
              </w:rPr>
            </w:pPr>
          </w:p>
        </w:tc>
      </w:tr>
      <w:tr w14:paraId="308E2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636" w:type="dxa"/>
          </w:tcPr>
          <w:p w14:paraId="40CAA64D">
            <w:pPr>
              <w:pStyle w:val="31"/>
              <w:rPr>
                <w:rFonts w:hint="eastAsia" w:asciiTheme="minorEastAsia" w:hAnsiTheme="minorEastAsia" w:eastAsiaTheme="minorEastAsia" w:cstheme="minorEastAsia"/>
                <w:color w:val="auto"/>
                <w:sz w:val="20"/>
                <w:highlight w:val="none"/>
              </w:rPr>
            </w:pPr>
          </w:p>
        </w:tc>
        <w:tc>
          <w:tcPr>
            <w:tcW w:w="5090" w:type="dxa"/>
          </w:tcPr>
          <w:p w14:paraId="0435BBC8">
            <w:pPr>
              <w:pStyle w:val="31"/>
              <w:rPr>
                <w:rFonts w:hint="eastAsia" w:asciiTheme="minorEastAsia" w:hAnsiTheme="minorEastAsia" w:eastAsiaTheme="minorEastAsia" w:cstheme="minorEastAsia"/>
                <w:color w:val="auto"/>
                <w:sz w:val="20"/>
                <w:highlight w:val="none"/>
              </w:rPr>
            </w:pPr>
          </w:p>
        </w:tc>
        <w:tc>
          <w:tcPr>
            <w:tcW w:w="802" w:type="dxa"/>
          </w:tcPr>
          <w:p w14:paraId="4C8001AE">
            <w:pPr>
              <w:pStyle w:val="31"/>
              <w:rPr>
                <w:rFonts w:hint="eastAsia" w:asciiTheme="minorEastAsia" w:hAnsiTheme="minorEastAsia" w:eastAsiaTheme="minorEastAsia" w:cstheme="minorEastAsia"/>
                <w:color w:val="auto"/>
                <w:sz w:val="20"/>
                <w:highlight w:val="none"/>
              </w:rPr>
            </w:pPr>
          </w:p>
        </w:tc>
        <w:tc>
          <w:tcPr>
            <w:tcW w:w="2009" w:type="dxa"/>
          </w:tcPr>
          <w:p w14:paraId="0F2444B6">
            <w:pPr>
              <w:pStyle w:val="31"/>
              <w:rPr>
                <w:rFonts w:hint="eastAsia" w:asciiTheme="minorEastAsia" w:hAnsiTheme="minorEastAsia" w:eastAsiaTheme="minorEastAsia" w:cstheme="minorEastAsia"/>
                <w:color w:val="auto"/>
                <w:sz w:val="20"/>
                <w:highlight w:val="none"/>
              </w:rPr>
            </w:pPr>
          </w:p>
        </w:tc>
      </w:tr>
    </w:tbl>
    <w:p w14:paraId="6CB65FCA">
      <w:pPr>
        <w:spacing w:before="1"/>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1"/>
          <w:highlight w:val="none"/>
        </w:rPr>
        <w:t>注：</w:t>
      </w:r>
      <w:r>
        <w:rPr>
          <w:rFonts w:hint="eastAsia" w:asciiTheme="minorEastAsia" w:hAnsiTheme="minorEastAsia" w:eastAsiaTheme="minorEastAsia" w:cstheme="minorEastAsia"/>
          <w:color w:val="auto"/>
          <w:spacing w:val="-1"/>
          <w:sz w:val="21"/>
          <w:highlight w:val="none"/>
        </w:rPr>
        <w:t>该目录为方便磋商小组查找相关证明文件及评审条件，应尽可能的详细、清晰，供应商可根据</w:t>
      </w:r>
      <w:r>
        <w:rPr>
          <w:rFonts w:hint="eastAsia" w:asciiTheme="minorEastAsia" w:hAnsiTheme="minorEastAsia" w:eastAsiaTheme="minorEastAsia" w:cstheme="minorEastAsia"/>
          <w:color w:val="auto"/>
          <w:spacing w:val="-3"/>
          <w:sz w:val="21"/>
          <w:highlight w:val="none"/>
        </w:rPr>
        <w:t>自身情况补充完善；</w:t>
      </w:r>
      <w:r>
        <w:rPr>
          <w:rFonts w:hint="eastAsia" w:asciiTheme="minorEastAsia" w:hAnsiTheme="minorEastAsia" w:eastAsiaTheme="minorEastAsia" w:cstheme="minorEastAsia"/>
          <w:color w:val="auto"/>
          <w:spacing w:val="-7"/>
          <w:sz w:val="21"/>
          <w:highlight w:val="none"/>
        </w:rPr>
        <w:t>响应文件的编制顺序应按此表顺序，并连续编排页码(扫描或复印件可以采用页码机加盖页码)。</w:t>
      </w:r>
    </w:p>
    <w:p w14:paraId="05387DA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7DE2889">
      <w:pPr>
        <w:pStyle w:val="29"/>
        <w:spacing w:line="440" w:lineRule="exact"/>
        <w:jc w:val="both"/>
        <w:outlineLvl w:val="0"/>
        <w:rPr>
          <w:rFonts w:hint="eastAsia" w:asciiTheme="minorEastAsia" w:hAnsiTheme="minorEastAsia" w:eastAsiaTheme="minorEastAsia" w:cstheme="minorEastAsia"/>
          <w:bCs w:val="0"/>
          <w:color w:val="auto"/>
          <w:spacing w:val="0"/>
          <w:kern w:val="2"/>
          <w:sz w:val="24"/>
          <w:szCs w:val="24"/>
          <w:highlight w:val="none"/>
          <w:lang w:bidi="ar"/>
        </w:rPr>
      </w:pPr>
      <w:bookmarkStart w:id="659" w:name="_Toc30855"/>
      <w:bookmarkStart w:id="660" w:name="_Toc20575"/>
      <w:bookmarkStart w:id="661" w:name="_Toc23390"/>
      <w:bookmarkStart w:id="662" w:name="_Toc20817"/>
      <w:bookmarkStart w:id="663" w:name="_Toc15853"/>
      <w:r>
        <w:rPr>
          <w:rFonts w:hint="eastAsia" w:asciiTheme="minorEastAsia" w:hAnsiTheme="minorEastAsia" w:eastAsiaTheme="minorEastAsia" w:cstheme="minorEastAsia"/>
          <w:bCs w:val="0"/>
          <w:color w:val="auto"/>
          <w:spacing w:val="0"/>
          <w:kern w:val="2"/>
          <w:sz w:val="24"/>
          <w:szCs w:val="24"/>
          <w:highlight w:val="none"/>
          <w:lang w:bidi="ar"/>
        </w:rPr>
        <w:t>附件 1：</w:t>
      </w:r>
      <w:bookmarkEnd w:id="659"/>
      <w:bookmarkEnd w:id="660"/>
      <w:bookmarkEnd w:id="661"/>
      <w:bookmarkEnd w:id="662"/>
      <w:bookmarkEnd w:id="663"/>
    </w:p>
    <w:p w14:paraId="3D653E2C">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A485156">
      <w:pPr>
        <w:pStyle w:val="29"/>
        <w:spacing w:line="440" w:lineRule="exact"/>
        <w:jc w:val="center"/>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报价函</w:t>
      </w:r>
    </w:p>
    <w:p w14:paraId="03741AB0">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7015B08">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147790E9">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致：采购人/采购代理机构</w:t>
      </w:r>
    </w:p>
    <w:p w14:paraId="41A263B0">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5C915B3D">
      <w:pPr>
        <w:pStyle w:val="29"/>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在审阅了</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（项目名称）   </w:t>
      </w:r>
      <w:r>
        <w:rPr>
          <w:rFonts w:hint="eastAsia" w:asciiTheme="minorEastAsia" w:hAnsiTheme="minorEastAsia" w:eastAsiaTheme="minorEastAsia" w:cstheme="minorEastAsia"/>
          <w:bCs w:val="0"/>
          <w:color w:val="auto"/>
          <w:spacing w:val="0"/>
          <w:kern w:val="2"/>
          <w:sz w:val="24"/>
          <w:szCs w:val="24"/>
          <w:highlight w:val="none"/>
          <w:lang w:bidi="ar"/>
        </w:rPr>
        <w:t>磋商文件</w:t>
      </w:r>
      <w:r>
        <w:rPr>
          <w:rFonts w:hint="eastAsia" w:asciiTheme="minorEastAsia" w:hAnsiTheme="minorEastAsia" w:eastAsiaTheme="minorEastAsia" w:cstheme="minorEastAsia"/>
          <w:bCs w:val="0"/>
          <w:color w:val="auto"/>
          <w:spacing w:val="0"/>
          <w:kern w:val="2"/>
          <w:sz w:val="24"/>
          <w:szCs w:val="24"/>
          <w:highlight w:val="none"/>
          <w:u w:val="single"/>
          <w:lang w:bidi="ar"/>
        </w:rPr>
        <w:t>（项目编号：      )</w:t>
      </w:r>
      <w:r>
        <w:rPr>
          <w:rFonts w:hint="eastAsia" w:asciiTheme="minorEastAsia" w:hAnsiTheme="minorEastAsia" w:eastAsiaTheme="minorEastAsia" w:cstheme="minorEastAsia"/>
          <w:bCs w:val="0"/>
          <w:color w:val="auto"/>
          <w:spacing w:val="0"/>
          <w:kern w:val="2"/>
          <w:sz w:val="24"/>
          <w:szCs w:val="24"/>
          <w:highlight w:val="none"/>
          <w:lang w:bidi="ar"/>
        </w:rPr>
        <w:t>(包括确已收到的补充修改文件)我方下述签字人将按照竞争性磋商文件的规定提供的总价为</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小写：    大写：</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（用文字和数字表示的总价）</w:t>
      </w:r>
      <w:r>
        <w:rPr>
          <w:rFonts w:hint="eastAsia" w:asciiTheme="minorEastAsia" w:hAnsiTheme="minorEastAsia" w:eastAsiaTheme="minorEastAsia" w:cstheme="minorEastAsia"/>
          <w:bCs w:val="0"/>
          <w:color w:val="auto"/>
          <w:spacing w:val="0"/>
          <w:kern w:val="2"/>
          <w:sz w:val="24"/>
          <w:szCs w:val="24"/>
          <w:highlight w:val="none"/>
          <w:lang w:bidi="ar"/>
        </w:rPr>
        <w:t>的货物和服务。</w:t>
      </w:r>
    </w:p>
    <w:p w14:paraId="7D71FDB6">
      <w:pPr>
        <w:pStyle w:val="29"/>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并作出如下承诺：</w:t>
      </w:r>
    </w:p>
    <w:p w14:paraId="0B788173">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1、如果我们被确定为成交供应商，我们将按照磋商后双方确认的合同条款的要求执行。</w:t>
      </w:r>
    </w:p>
    <w:p w14:paraId="43DBAB03">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2、我方保证忠实地执行双方所签的合同，并承担合同规定的责任和义务。</w:t>
      </w:r>
    </w:p>
    <w:p w14:paraId="26912FAC">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3、我方愿意向贵方提供任何与此报价有关的数据、情况和技术资料。</w:t>
      </w:r>
    </w:p>
    <w:p w14:paraId="0287470B">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4、我方提交的响应文件及报价自提交日期起 90 天有效，并对我方具有约束力。</w:t>
      </w:r>
    </w:p>
    <w:p w14:paraId="331CD195">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5、在正式合同准备好和签字前，本报价函及贵方的书面成交结果通知书将构成约束我们双方的合同内容。</w:t>
      </w:r>
    </w:p>
    <w:p w14:paraId="5449D816">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6、我方已详细审查全部磋商文件，包括所有补充通知（如果有的话）。我们完全理解并同意放弃对这方面有不明、误解和质疑的权力。</w:t>
      </w:r>
    </w:p>
    <w:p w14:paraId="66445C93">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8E2FEFB">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FE9D000">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供应商：</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（公章）</w:t>
      </w:r>
      <w:r>
        <w:rPr>
          <w:rFonts w:hint="eastAsia" w:asciiTheme="minorEastAsia" w:hAnsiTheme="minorEastAsia" w:eastAsiaTheme="minorEastAsia" w:cstheme="minorEastAsia"/>
          <w:bCs w:val="0"/>
          <w:color w:val="auto"/>
          <w:spacing w:val="0"/>
          <w:kern w:val="2"/>
          <w:sz w:val="24"/>
          <w:szCs w:val="24"/>
          <w:highlight w:val="none"/>
          <w:lang w:bidi="ar"/>
        </w:rPr>
        <w:tab/>
      </w:r>
    </w:p>
    <w:p w14:paraId="37675345">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法定代表人或其授权代理人：</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（签字或盖章）</w:t>
      </w:r>
      <w:r>
        <w:rPr>
          <w:rFonts w:hint="eastAsia" w:asciiTheme="minorEastAsia" w:hAnsiTheme="minorEastAsia" w:eastAsiaTheme="minorEastAsia" w:cstheme="minorEastAsia"/>
          <w:bCs w:val="0"/>
          <w:color w:val="auto"/>
          <w:spacing w:val="0"/>
          <w:kern w:val="2"/>
          <w:sz w:val="24"/>
          <w:szCs w:val="24"/>
          <w:highlight w:val="none"/>
          <w:lang w:bidi="ar"/>
        </w:rPr>
        <w:tab/>
      </w:r>
    </w:p>
    <w:p w14:paraId="16E0D257">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A592854">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 xml:space="preserve">日期： </w:t>
      </w:r>
      <w:r>
        <w:rPr>
          <w:rFonts w:hint="eastAsia" w:asciiTheme="minorEastAsia" w:hAnsiTheme="minorEastAsia" w:eastAsiaTheme="minorEastAsia" w:cstheme="minorEastAsia"/>
          <w:bCs w:val="0"/>
          <w:color w:val="auto"/>
          <w:spacing w:val="0"/>
          <w:kern w:val="2"/>
          <w:sz w:val="24"/>
          <w:szCs w:val="24"/>
          <w:highlight w:val="none"/>
          <w:lang w:bidi="ar"/>
        </w:rPr>
        <w:tab/>
      </w:r>
      <w:r>
        <w:rPr>
          <w:rFonts w:hint="eastAsia" w:asciiTheme="minorEastAsia" w:hAnsiTheme="minorEastAsia" w:eastAsiaTheme="minorEastAsia" w:cstheme="minorEastAsia"/>
          <w:bCs w:val="0"/>
          <w:color w:val="auto"/>
          <w:spacing w:val="0"/>
          <w:kern w:val="2"/>
          <w:sz w:val="24"/>
          <w:szCs w:val="24"/>
          <w:highlight w:val="none"/>
          <w:lang w:bidi="ar"/>
        </w:rPr>
        <w:t xml:space="preserve">年 </w:t>
      </w:r>
      <w:r>
        <w:rPr>
          <w:rFonts w:hint="eastAsia" w:asciiTheme="minorEastAsia" w:hAnsiTheme="minorEastAsia" w:eastAsiaTheme="minorEastAsia" w:cstheme="minorEastAsia"/>
          <w:bCs w:val="0"/>
          <w:color w:val="auto"/>
          <w:spacing w:val="0"/>
          <w:kern w:val="2"/>
          <w:sz w:val="24"/>
          <w:szCs w:val="24"/>
          <w:highlight w:val="none"/>
          <w:lang w:bidi="ar"/>
        </w:rPr>
        <w:tab/>
      </w:r>
      <w:r>
        <w:rPr>
          <w:rFonts w:hint="eastAsia" w:asciiTheme="minorEastAsia" w:hAnsiTheme="minorEastAsia" w:eastAsiaTheme="minorEastAsia" w:cstheme="minorEastAsia"/>
          <w:bCs w:val="0"/>
          <w:color w:val="auto"/>
          <w:spacing w:val="0"/>
          <w:kern w:val="2"/>
          <w:sz w:val="24"/>
          <w:szCs w:val="24"/>
          <w:highlight w:val="none"/>
          <w:lang w:bidi="ar"/>
        </w:rPr>
        <w:t>月   日</w:t>
      </w:r>
    </w:p>
    <w:p w14:paraId="2228F20A">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90BB3DE">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54F998B">
      <w:pPr>
        <w:pStyle w:val="12"/>
        <w:outlineLvl w:val="0"/>
        <w:rPr>
          <w:rFonts w:hint="eastAsia" w:asciiTheme="minorEastAsia" w:hAnsiTheme="minorEastAsia" w:eastAsiaTheme="minorEastAsia" w:cstheme="minorEastAsia"/>
          <w:b/>
          <w:color w:val="auto"/>
          <w:sz w:val="21"/>
          <w:szCs w:val="21"/>
          <w:highlight w:val="none"/>
        </w:rPr>
      </w:pPr>
      <w:bookmarkStart w:id="664" w:name="_Toc7261"/>
      <w:bookmarkStart w:id="665" w:name="_Toc17256"/>
      <w:bookmarkStart w:id="666" w:name="_Toc13897"/>
      <w:bookmarkStart w:id="667" w:name="_Toc6987"/>
      <w:bookmarkStart w:id="668" w:name="_Toc15699"/>
      <w:r>
        <w:rPr>
          <w:rFonts w:hint="eastAsia" w:asciiTheme="minorEastAsia" w:hAnsiTheme="minorEastAsia" w:eastAsiaTheme="minorEastAsia" w:cstheme="minorEastAsia"/>
          <w:color w:val="auto"/>
          <w:spacing w:val="-21"/>
          <w:sz w:val="21"/>
          <w:szCs w:val="21"/>
          <w:highlight w:val="none"/>
        </w:rPr>
        <w:t xml:space="preserve">附件 </w:t>
      </w:r>
      <w:r>
        <w:rPr>
          <w:rFonts w:hint="eastAsia" w:asciiTheme="minorEastAsia" w:hAnsiTheme="minorEastAsia" w:eastAsiaTheme="minorEastAsia" w:cstheme="minorEastAsia"/>
          <w:color w:val="auto"/>
          <w:sz w:val="21"/>
          <w:szCs w:val="21"/>
          <w:highlight w:val="none"/>
        </w:rPr>
        <w:t>2：</w:t>
      </w:r>
      <w:bookmarkEnd w:id="664"/>
      <w:bookmarkEnd w:id="665"/>
      <w:bookmarkEnd w:id="666"/>
      <w:bookmarkEnd w:id="667"/>
      <w:bookmarkEnd w:id="668"/>
    </w:p>
    <w:p w14:paraId="0C3AFCF8">
      <w:pPr>
        <w:pStyle w:val="12"/>
        <w:spacing w:before="1"/>
        <w:rPr>
          <w:rFonts w:hint="eastAsia" w:asciiTheme="minorEastAsia" w:hAnsiTheme="minorEastAsia" w:eastAsiaTheme="minorEastAsia" w:cstheme="minorEastAsia"/>
          <w:b/>
          <w:color w:val="auto"/>
          <w:sz w:val="21"/>
          <w:szCs w:val="21"/>
          <w:highlight w:val="none"/>
        </w:rPr>
      </w:pPr>
    </w:p>
    <w:p w14:paraId="26470DE0">
      <w:pPr>
        <w:pStyle w:val="8"/>
        <w:spacing w:before="1"/>
        <w:ind w:left="360" w:righ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报价表</w:t>
      </w:r>
    </w:p>
    <w:p w14:paraId="6D8F8D65">
      <w:pPr>
        <w:tabs>
          <w:tab w:val="left" w:pos="2986"/>
          <w:tab w:val="left" w:pos="5974"/>
        </w:tabs>
        <w:spacing w:after="18"/>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eastAsia="zh-CN"/>
        </w:rPr>
        <w:t>采购编号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lang w:val="en-US"/>
        </w:rPr>
        <w:t xml:space="preserve">              </w:t>
      </w:r>
      <w:r>
        <w:rPr>
          <w:rFonts w:hint="eastAsia" w:asciiTheme="minorEastAsia" w:hAnsiTheme="minorEastAsia" w:eastAsiaTheme="minorEastAsia" w:cstheme="minorEastAsia"/>
          <w:color w:val="auto"/>
          <w:spacing w:val="-3"/>
          <w:sz w:val="21"/>
          <w:szCs w:val="21"/>
          <w:highlight w:val="none"/>
          <w:lang w:val="en-US"/>
        </w:rPr>
        <w:t>报价单位</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pacing w:val="-3"/>
          <w:sz w:val="21"/>
          <w:szCs w:val="21"/>
          <w:highlight w:val="none"/>
        </w:rPr>
        <w:t>民</w:t>
      </w:r>
      <w:r>
        <w:rPr>
          <w:rFonts w:hint="eastAsia" w:asciiTheme="minorEastAsia" w:hAnsiTheme="minorEastAsia" w:eastAsiaTheme="minorEastAsia" w:cstheme="minorEastAsia"/>
          <w:color w:val="auto"/>
          <w:sz w:val="21"/>
          <w:szCs w:val="21"/>
          <w:highlight w:val="none"/>
        </w:rPr>
        <w:t>币</w:t>
      </w:r>
      <w:r>
        <w:rPr>
          <w:rFonts w:hint="eastAsia" w:asciiTheme="minorEastAsia" w:hAnsiTheme="minorEastAsia" w:eastAsiaTheme="minorEastAsia" w:cstheme="minorEastAsia"/>
          <w:color w:val="auto"/>
          <w:sz w:val="21"/>
          <w:szCs w:val="21"/>
          <w:highlight w:val="none"/>
          <w:lang w:val="en-US"/>
        </w:rPr>
        <w:t>元</w:t>
      </w:r>
    </w:p>
    <w:tbl>
      <w:tblPr>
        <w:tblStyle w:val="24"/>
        <w:tblW w:w="9174"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831"/>
        <w:gridCol w:w="3225"/>
        <w:gridCol w:w="2359"/>
        <w:gridCol w:w="1759"/>
      </w:tblGrid>
      <w:tr w14:paraId="37678F6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jc w:val="center"/>
        </w:trPr>
        <w:tc>
          <w:tcPr>
            <w:tcW w:w="1831" w:type="dxa"/>
            <w:tcBorders>
              <w:bottom w:val="single" w:color="000000" w:sz="6" w:space="0"/>
              <w:right w:val="single" w:color="000000" w:sz="6" w:space="0"/>
            </w:tcBorders>
            <w:vAlign w:val="center"/>
          </w:tcPr>
          <w:p w14:paraId="4CF4A768">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3225" w:type="dxa"/>
            <w:tcBorders>
              <w:left w:val="single" w:color="000000" w:sz="6" w:space="0"/>
              <w:bottom w:val="single" w:color="000000" w:sz="6" w:space="0"/>
              <w:right w:val="single" w:color="000000" w:sz="6" w:space="0"/>
            </w:tcBorders>
            <w:vAlign w:val="center"/>
          </w:tcPr>
          <w:p w14:paraId="177E029F">
            <w:pPr>
              <w:pStyle w:val="31"/>
              <w:adjustRightInd w:val="0"/>
              <w:snapToGrid w:val="0"/>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响应总价</w:t>
            </w:r>
          </w:p>
        </w:tc>
        <w:tc>
          <w:tcPr>
            <w:tcW w:w="2359" w:type="dxa"/>
            <w:tcBorders>
              <w:left w:val="single" w:color="000000" w:sz="6" w:space="0"/>
              <w:bottom w:val="single" w:color="000000" w:sz="6" w:space="0"/>
            </w:tcBorders>
            <w:vAlign w:val="center"/>
          </w:tcPr>
          <w:p w14:paraId="4422CB55">
            <w:pPr>
              <w:pStyle w:val="31"/>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工期</w:t>
            </w:r>
          </w:p>
        </w:tc>
        <w:tc>
          <w:tcPr>
            <w:tcW w:w="1759" w:type="dxa"/>
            <w:tcBorders>
              <w:left w:val="single" w:color="000000" w:sz="6" w:space="0"/>
              <w:bottom w:val="single" w:color="000000" w:sz="6" w:space="0"/>
            </w:tcBorders>
            <w:vAlign w:val="center"/>
          </w:tcPr>
          <w:p w14:paraId="2ACE4B35">
            <w:pPr>
              <w:pStyle w:val="31"/>
              <w:adjustRightInd w:val="0"/>
              <w:snapToGrid w:val="0"/>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质量标准</w:t>
            </w:r>
          </w:p>
        </w:tc>
      </w:tr>
      <w:tr w14:paraId="7DABBD5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jc w:val="center"/>
        </w:trPr>
        <w:tc>
          <w:tcPr>
            <w:tcW w:w="1831" w:type="dxa"/>
            <w:tcBorders>
              <w:top w:val="single" w:color="000000" w:sz="6" w:space="0"/>
              <w:bottom w:val="single" w:color="000000" w:sz="6" w:space="0"/>
              <w:right w:val="single" w:color="000000" w:sz="6" w:space="0"/>
            </w:tcBorders>
          </w:tcPr>
          <w:p w14:paraId="0610FAE1">
            <w:pPr>
              <w:pStyle w:val="31"/>
              <w:spacing w:before="99" w:line="244" w:lineRule="auto"/>
              <w:ind w:left="92" w:right="130"/>
              <w:rPr>
                <w:rFonts w:hint="eastAsia" w:asciiTheme="minorEastAsia" w:hAnsiTheme="minorEastAsia" w:eastAsiaTheme="minorEastAsia" w:cstheme="minorEastAsia"/>
                <w:color w:val="auto"/>
                <w:sz w:val="21"/>
                <w:szCs w:val="21"/>
                <w:highlight w:val="none"/>
              </w:rPr>
            </w:pPr>
          </w:p>
        </w:tc>
        <w:tc>
          <w:tcPr>
            <w:tcW w:w="3225" w:type="dxa"/>
            <w:tcBorders>
              <w:top w:val="single" w:color="000000" w:sz="6" w:space="0"/>
              <w:left w:val="single" w:color="000000" w:sz="6" w:space="0"/>
              <w:bottom w:val="single" w:color="000000" w:sz="6" w:space="0"/>
              <w:right w:val="single" w:color="000000" w:sz="6" w:space="0"/>
            </w:tcBorders>
            <w:vAlign w:val="center"/>
          </w:tcPr>
          <w:p w14:paraId="5122625C">
            <w:pPr>
              <w:pStyle w:val="31"/>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小</w:t>
            </w:r>
            <w:r>
              <w:rPr>
                <w:rFonts w:hint="eastAsia" w:asciiTheme="minorEastAsia" w:hAnsiTheme="minorEastAsia" w:eastAsiaTheme="minorEastAsia" w:cstheme="minorEastAsia"/>
                <w:color w:val="auto"/>
                <w:spacing w:val="-1"/>
                <w:sz w:val="21"/>
                <w:szCs w:val="21"/>
                <w:highlight w:val="none"/>
              </w:rPr>
              <w:t>写</w:t>
            </w:r>
            <w:r>
              <w:rPr>
                <w:rFonts w:hint="eastAsia" w:asciiTheme="minorEastAsia" w:hAnsiTheme="minorEastAsia" w:eastAsiaTheme="minorEastAsia" w:cstheme="minorEastAsia"/>
                <w:color w:val="auto"/>
                <w:sz w:val="21"/>
                <w:szCs w:val="21"/>
                <w:highlight w:val="none"/>
              </w:rPr>
              <w:t>：</w:t>
            </w:r>
          </w:p>
          <w:p w14:paraId="35A39305">
            <w:pPr>
              <w:pStyle w:val="31"/>
              <w:jc w:val="both"/>
              <w:rPr>
                <w:rFonts w:hint="eastAsia" w:asciiTheme="minorEastAsia" w:hAnsiTheme="minorEastAsia" w:eastAsiaTheme="minorEastAsia" w:cstheme="minorEastAsia"/>
                <w:color w:val="auto"/>
                <w:sz w:val="21"/>
                <w:szCs w:val="21"/>
                <w:highlight w:val="none"/>
              </w:rPr>
            </w:pPr>
          </w:p>
          <w:p w14:paraId="53CECDF4">
            <w:pPr>
              <w:pStyle w:val="31"/>
              <w:jc w:val="both"/>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pacing w:val="-3"/>
                <w:sz w:val="21"/>
                <w:szCs w:val="21"/>
                <w:highlight w:val="none"/>
              </w:rPr>
              <w:t>：</w:t>
            </w:r>
          </w:p>
          <w:p w14:paraId="08B13C70">
            <w:pPr>
              <w:pStyle w:val="31"/>
              <w:spacing w:before="5"/>
              <w:ind w:left="8"/>
              <w:jc w:val="both"/>
              <w:rPr>
                <w:rFonts w:hint="eastAsia" w:asciiTheme="minorEastAsia" w:hAnsiTheme="minorEastAsia" w:eastAsiaTheme="minorEastAsia" w:cstheme="minorEastAsia"/>
                <w:color w:val="auto"/>
                <w:sz w:val="21"/>
                <w:szCs w:val="21"/>
                <w:highlight w:val="none"/>
              </w:rPr>
            </w:pPr>
          </w:p>
        </w:tc>
        <w:tc>
          <w:tcPr>
            <w:tcW w:w="2359" w:type="dxa"/>
            <w:tcBorders>
              <w:top w:val="single" w:color="000000" w:sz="6" w:space="0"/>
              <w:left w:val="single" w:color="000000" w:sz="6" w:space="0"/>
              <w:bottom w:val="single" w:color="000000" w:sz="6" w:space="0"/>
            </w:tcBorders>
          </w:tcPr>
          <w:p w14:paraId="78D770CA">
            <w:pPr>
              <w:pStyle w:val="31"/>
              <w:spacing w:before="5"/>
              <w:ind w:left="620" w:right="608"/>
              <w:jc w:val="center"/>
              <w:rPr>
                <w:rFonts w:hint="eastAsia" w:asciiTheme="minorEastAsia" w:hAnsiTheme="minorEastAsia" w:eastAsiaTheme="minorEastAsia" w:cstheme="minorEastAsia"/>
                <w:color w:val="auto"/>
                <w:sz w:val="21"/>
                <w:szCs w:val="21"/>
                <w:highlight w:val="none"/>
              </w:rPr>
            </w:pPr>
          </w:p>
        </w:tc>
        <w:tc>
          <w:tcPr>
            <w:tcW w:w="1759" w:type="dxa"/>
            <w:tcBorders>
              <w:top w:val="single" w:color="000000" w:sz="6" w:space="0"/>
              <w:left w:val="single" w:color="000000" w:sz="6" w:space="0"/>
              <w:bottom w:val="single" w:color="000000" w:sz="6" w:space="0"/>
            </w:tcBorders>
            <w:vAlign w:val="center"/>
          </w:tcPr>
          <w:p w14:paraId="7F219ED1">
            <w:pPr>
              <w:pStyle w:val="31"/>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合格</w:t>
            </w:r>
          </w:p>
        </w:tc>
      </w:tr>
      <w:tr w14:paraId="754A003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jc w:val="center"/>
        </w:trPr>
        <w:tc>
          <w:tcPr>
            <w:tcW w:w="1831" w:type="dxa"/>
            <w:tcBorders>
              <w:top w:val="single" w:color="000000" w:sz="6" w:space="0"/>
              <w:right w:val="single" w:color="000000" w:sz="6" w:space="0"/>
            </w:tcBorders>
          </w:tcPr>
          <w:p w14:paraId="0FFD7D3E">
            <w:pPr>
              <w:pStyle w:val="31"/>
              <w:spacing w:before="142"/>
              <w:ind w:left="92"/>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备注：</w:t>
            </w:r>
          </w:p>
        </w:tc>
        <w:tc>
          <w:tcPr>
            <w:tcW w:w="5584" w:type="dxa"/>
            <w:gridSpan w:val="2"/>
            <w:tcBorders>
              <w:top w:val="single" w:color="000000" w:sz="6" w:space="0"/>
              <w:left w:val="single" w:color="000000" w:sz="6" w:space="0"/>
            </w:tcBorders>
          </w:tcPr>
          <w:p w14:paraId="5FFECA56">
            <w:pPr>
              <w:pStyle w:val="31"/>
              <w:tabs>
                <w:tab w:val="left" w:pos="1837"/>
                <w:tab w:val="left" w:pos="2313"/>
                <w:tab w:val="left" w:pos="4040"/>
              </w:tabs>
              <w:spacing w:before="142"/>
              <w:ind w:left="107"/>
              <w:rPr>
                <w:rFonts w:hint="eastAsia" w:asciiTheme="minorEastAsia" w:hAnsiTheme="minorEastAsia" w:eastAsiaTheme="minorEastAsia" w:cstheme="minorEastAsia"/>
                <w:color w:val="auto"/>
                <w:sz w:val="21"/>
                <w:szCs w:val="21"/>
                <w:highlight w:val="none"/>
              </w:rPr>
            </w:pPr>
          </w:p>
        </w:tc>
        <w:tc>
          <w:tcPr>
            <w:tcW w:w="1759" w:type="dxa"/>
            <w:tcBorders>
              <w:top w:val="single" w:color="000000" w:sz="6" w:space="0"/>
              <w:left w:val="single" w:color="000000" w:sz="6" w:space="0"/>
            </w:tcBorders>
          </w:tcPr>
          <w:p w14:paraId="589F7849">
            <w:pPr>
              <w:pStyle w:val="31"/>
              <w:tabs>
                <w:tab w:val="left" w:pos="1837"/>
                <w:tab w:val="left" w:pos="2313"/>
                <w:tab w:val="left" w:pos="4040"/>
              </w:tabs>
              <w:spacing w:before="142"/>
              <w:ind w:left="107"/>
              <w:rPr>
                <w:rFonts w:hint="eastAsia" w:asciiTheme="minorEastAsia" w:hAnsiTheme="minorEastAsia" w:eastAsiaTheme="minorEastAsia" w:cstheme="minorEastAsia"/>
                <w:color w:val="auto"/>
                <w:sz w:val="21"/>
                <w:szCs w:val="21"/>
                <w:highlight w:val="none"/>
              </w:rPr>
            </w:pPr>
          </w:p>
        </w:tc>
      </w:tr>
    </w:tbl>
    <w:p w14:paraId="5F892568">
      <w:pPr>
        <w:spacing w:before="15" w:line="360" w:lineRule="auto"/>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 1：本表中的</w:t>
      </w:r>
      <w:r>
        <w:rPr>
          <w:rFonts w:hint="eastAsia" w:asciiTheme="minorEastAsia" w:hAnsiTheme="minorEastAsia" w:eastAsiaTheme="minorEastAsia" w:cstheme="minorEastAsia"/>
          <w:color w:val="auto"/>
          <w:sz w:val="21"/>
          <w:szCs w:val="21"/>
          <w:highlight w:val="none"/>
          <w:lang w:val="en-US"/>
        </w:rPr>
        <w:t>总价</w:t>
      </w:r>
      <w:r>
        <w:rPr>
          <w:rFonts w:hint="eastAsia" w:asciiTheme="minorEastAsia" w:hAnsiTheme="minorEastAsia" w:eastAsiaTheme="minorEastAsia" w:cstheme="minorEastAsia"/>
          <w:color w:val="auto"/>
          <w:sz w:val="21"/>
          <w:szCs w:val="21"/>
          <w:highlight w:val="none"/>
        </w:rPr>
        <w:t>应与分项报价表中的相应报价完全一致。</w:t>
      </w:r>
    </w:p>
    <w:p w14:paraId="5D34AF35">
      <w:pPr>
        <w:spacing w:before="2" w:line="360" w:lineRule="auto"/>
        <w:ind w:left="360" w:right="-5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注 </w:t>
      </w:r>
      <w:r>
        <w:rPr>
          <w:rFonts w:hint="eastAsia" w:asciiTheme="minorEastAsia" w:hAnsiTheme="minorEastAsia" w:eastAsiaTheme="minorEastAsia" w:cstheme="minorEastAsia"/>
          <w:color w:val="auto"/>
          <w:spacing w:val="-22"/>
          <w:sz w:val="21"/>
          <w:szCs w:val="21"/>
          <w:highlight w:val="none"/>
        </w:rPr>
        <w:t>2</w:t>
      </w:r>
      <w:r>
        <w:rPr>
          <w:rFonts w:hint="eastAsia" w:asciiTheme="minorEastAsia" w:hAnsiTheme="minorEastAsia" w:eastAsiaTheme="minorEastAsia" w:cstheme="minorEastAsia"/>
          <w:color w:val="auto"/>
          <w:spacing w:val="-14"/>
          <w:sz w:val="21"/>
          <w:szCs w:val="21"/>
          <w:highlight w:val="none"/>
        </w:rPr>
        <w:t>：此表中，总价应是所投工程的费用总和，包括</w:t>
      </w:r>
      <w:r>
        <w:rPr>
          <w:rFonts w:hint="eastAsia" w:asciiTheme="minorEastAsia" w:hAnsiTheme="minorEastAsia" w:eastAsiaTheme="minorEastAsia" w:cstheme="minorEastAsia"/>
          <w:color w:val="auto"/>
          <w:spacing w:val="-14"/>
          <w:sz w:val="21"/>
          <w:szCs w:val="21"/>
          <w:highlight w:val="none"/>
          <w:lang w:val="en-US"/>
        </w:rPr>
        <w:t>本项目采购需求和采购合同中要求的全部内容</w:t>
      </w:r>
      <w:r>
        <w:rPr>
          <w:rFonts w:hint="eastAsia" w:asciiTheme="minorEastAsia" w:hAnsiTheme="minorEastAsia" w:eastAsiaTheme="minorEastAsia" w:cstheme="minorEastAsia"/>
          <w:color w:val="auto"/>
          <w:spacing w:val="-7"/>
          <w:sz w:val="21"/>
          <w:szCs w:val="21"/>
          <w:highlight w:val="none"/>
        </w:rPr>
        <w:t>。</w:t>
      </w:r>
    </w:p>
    <w:p w14:paraId="6F25718E">
      <w:pPr>
        <w:spacing w:line="360" w:lineRule="auto"/>
        <w:ind w:left="360" w:right="4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 3：如有优惠折扣申明，请在此表中列出。</w:t>
      </w:r>
    </w:p>
    <w:p w14:paraId="00F96767">
      <w:pPr>
        <w:pStyle w:val="12"/>
        <w:rPr>
          <w:rFonts w:hint="eastAsia" w:asciiTheme="minorEastAsia" w:hAnsiTheme="minorEastAsia" w:eastAsiaTheme="minorEastAsia" w:cstheme="minorEastAsia"/>
          <w:color w:val="auto"/>
          <w:sz w:val="21"/>
          <w:szCs w:val="21"/>
          <w:highlight w:val="none"/>
        </w:rPr>
      </w:pPr>
    </w:p>
    <w:p w14:paraId="040A896D">
      <w:pPr>
        <w:pStyle w:val="12"/>
        <w:rPr>
          <w:rFonts w:hint="eastAsia" w:asciiTheme="minorEastAsia" w:hAnsiTheme="minorEastAsia" w:eastAsiaTheme="minorEastAsia" w:cstheme="minorEastAsia"/>
          <w:color w:val="auto"/>
          <w:sz w:val="21"/>
          <w:szCs w:val="21"/>
          <w:highlight w:val="none"/>
        </w:rPr>
      </w:pPr>
    </w:p>
    <w:p w14:paraId="3CC37379">
      <w:pPr>
        <w:pStyle w:val="12"/>
        <w:spacing w:before="11"/>
        <w:rPr>
          <w:rFonts w:hint="eastAsia" w:asciiTheme="minorEastAsia" w:hAnsiTheme="minorEastAsia" w:eastAsiaTheme="minorEastAsia" w:cstheme="minorEastAsia"/>
          <w:color w:val="auto"/>
          <w:sz w:val="21"/>
          <w:szCs w:val="21"/>
          <w:highlight w:val="none"/>
        </w:rPr>
      </w:pPr>
    </w:p>
    <w:p w14:paraId="12DCB84B">
      <w:pPr>
        <w:pStyle w:val="12"/>
        <w:tabs>
          <w:tab w:val="left" w:pos="1920"/>
          <w:tab w:val="left" w:pos="3840"/>
        </w:tabs>
        <w:spacing w:line="360" w:lineRule="auto"/>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（公章）</w:t>
      </w:r>
    </w:p>
    <w:p w14:paraId="637EB2B4">
      <w:pPr>
        <w:pStyle w:val="12"/>
        <w:tabs>
          <w:tab w:val="left" w:pos="1560"/>
          <w:tab w:val="left" w:pos="2160"/>
          <w:tab w:val="left" w:pos="4320"/>
          <w:tab w:val="left" w:pos="6841"/>
        </w:tabs>
        <w:spacing w:before="161" w:line="360" w:lineRule="auto"/>
        <w:ind w:left="360" w:right="-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法定代表人或其授权代理人：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（签字或盖章）</w:t>
      </w:r>
    </w:p>
    <w:p w14:paraId="64DE27F0">
      <w:pPr>
        <w:pStyle w:val="12"/>
        <w:tabs>
          <w:tab w:val="left" w:pos="1560"/>
          <w:tab w:val="left" w:pos="2160"/>
          <w:tab w:val="left" w:pos="4320"/>
          <w:tab w:val="left" w:pos="6841"/>
        </w:tabs>
        <w:spacing w:before="161" w:line="360" w:lineRule="auto"/>
        <w:ind w:left="360" w:right="30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40141EE8">
      <w:pPr>
        <w:spacing w:line="360" w:lineRule="auto"/>
        <w:rPr>
          <w:rFonts w:hint="eastAsia" w:asciiTheme="minorEastAsia" w:hAnsiTheme="minorEastAsia" w:eastAsiaTheme="minorEastAsia" w:cstheme="minorEastAsia"/>
          <w:color w:val="auto"/>
          <w:sz w:val="21"/>
          <w:szCs w:val="21"/>
          <w:highlight w:val="none"/>
        </w:rPr>
        <w:sectPr>
          <w:footerReference r:id="rId10" w:type="default"/>
          <w:pgSz w:w="11910" w:h="16850"/>
          <w:pgMar w:top="1440" w:right="1800" w:bottom="1440" w:left="1800" w:header="720" w:footer="720" w:gutter="0"/>
          <w:pgNumType w:start="62"/>
          <w:cols w:space="720" w:num="1"/>
        </w:sectPr>
      </w:pPr>
    </w:p>
    <w:p w14:paraId="3DCB14ED">
      <w:pPr>
        <w:pStyle w:val="10"/>
        <w:spacing w:before="66"/>
        <w:rPr>
          <w:rFonts w:hint="eastAsia" w:asciiTheme="minorEastAsia" w:hAnsiTheme="minorEastAsia" w:eastAsiaTheme="minorEastAsia" w:cstheme="minorEastAsia"/>
          <w:color w:val="auto"/>
          <w:sz w:val="21"/>
          <w:szCs w:val="21"/>
          <w:highlight w:val="none"/>
        </w:rPr>
      </w:pPr>
      <w:bookmarkStart w:id="669" w:name="_Toc22621"/>
      <w:bookmarkStart w:id="670" w:name="_Toc12531"/>
      <w:bookmarkStart w:id="671" w:name="_Toc21066"/>
      <w:bookmarkStart w:id="672" w:name="_Toc10708"/>
      <w:bookmarkStart w:id="673" w:name="_Toc23727"/>
      <w:r>
        <w:rPr>
          <w:rFonts w:hint="eastAsia" w:asciiTheme="minorEastAsia" w:hAnsiTheme="minorEastAsia" w:eastAsiaTheme="minorEastAsia" w:cstheme="minorEastAsia"/>
          <w:color w:val="auto"/>
          <w:sz w:val="21"/>
          <w:szCs w:val="21"/>
          <w:highlight w:val="none"/>
        </w:rPr>
        <w:t>附件 3：</w:t>
      </w:r>
      <w:bookmarkEnd w:id="669"/>
      <w:bookmarkEnd w:id="670"/>
      <w:bookmarkEnd w:id="671"/>
      <w:bookmarkEnd w:id="672"/>
      <w:bookmarkEnd w:id="673"/>
    </w:p>
    <w:p w14:paraId="46B68014">
      <w:pPr>
        <w:pStyle w:val="12"/>
        <w:rPr>
          <w:rFonts w:hint="eastAsia" w:asciiTheme="minorEastAsia" w:hAnsiTheme="minorEastAsia" w:eastAsiaTheme="minorEastAsia" w:cstheme="minorEastAsia"/>
          <w:b/>
          <w:color w:val="auto"/>
          <w:sz w:val="21"/>
          <w:szCs w:val="21"/>
          <w:highlight w:val="none"/>
        </w:rPr>
      </w:pPr>
    </w:p>
    <w:p w14:paraId="781350DB">
      <w:pPr>
        <w:pStyle w:val="12"/>
        <w:spacing w:before="1"/>
        <w:rPr>
          <w:rFonts w:hint="eastAsia" w:asciiTheme="minorEastAsia" w:hAnsiTheme="minorEastAsia" w:eastAsiaTheme="minorEastAsia" w:cstheme="minorEastAsia"/>
          <w:b/>
          <w:color w:val="auto"/>
          <w:sz w:val="21"/>
          <w:szCs w:val="21"/>
          <w:highlight w:val="none"/>
        </w:rPr>
      </w:pPr>
    </w:p>
    <w:p w14:paraId="64FF9CF8">
      <w:pPr>
        <w:pStyle w:val="12"/>
        <w:spacing w:before="7"/>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8"/>
          <w:szCs w:val="28"/>
          <w:highlight w:val="none"/>
          <w:lang w:val="en-US"/>
        </w:rPr>
        <w:t>分项报价表</w:t>
      </w:r>
    </w:p>
    <w:p w14:paraId="1F7F7628">
      <w:pPr>
        <w:pStyle w:val="12"/>
        <w:tabs>
          <w:tab w:val="left" w:pos="3600"/>
          <w:tab w:val="left" w:pos="6001"/>
        </w:tabs>
        <w:spacing w:before="161"/>
        <w:ind w:left="360"/>
        <w:jc w:val="center"/>
        <w:rPr>
          <w:rFonts w:hint="eastAsia" w:asciiTheme="minorEastAsia" w:hAnsiTheme="minorEastAsia" w:eastAsiaTheme="minorEastAsia" w:cstheme="minorEastAsia"/>
          <w:color w:val="auto"/>
          <w:highlight w:val="none"/>
          <w:u w:val="single"/>
          <w:lang w:val="en-US"/>
        </w:rPr>
      </w:pPr>
      <w:r>
        <w:rPr>
          <w:rFonts w:hint="eastAsia" w:asciiTheme="minorEastAsia" w:hAnsiTheme="minorEastAsia" w:eastAsiaTheme="minorEastAsia" w:cstheme="minorEastAsia"/>
          <w:color w:val="auto"/>
          <w:highlight w:val="none"/>
          <w:u w:val="single"/>
          <w:lang w:val="en-US"/>
        </w:rPr>
        <w:t>按本项目工程量清单规定的格式填写</w:t>
      </w:r>
    </w:p>
    <w:p w14:paraId="4A0B3535">
      <w:pPr>
        <w:pStyle w:val="12"/>
        <w:tabs>
          <w:tab w:val="left" w:pos="3600"/>
          <w:tab w:val="left" w:pos="6001"/>
        </w:tabs>
        <w:spacing w:before="161"/>
        <w:ind w:left="360"/>
        <w:rPr>
          <w:rFonts w:hint="eastAsia" w:asciiTheme="minorEastAsia" w:hAnsiTheme="minorEastAsia" w:eastAsiaTheme="minorEastAsia" w:cstheme="minorEastAsia"/>
          <w:color w:val="auto"/>
          <w:highlight w:val="none"/>
          <w:u w:val="single"/>
        </w:rPr>
      </w:pPr>
    </w:p>
    <w:p w14:paraId="608073A5">
      <w:pPr>
        <w:pStyle w:val="12"/>
        <w:tabs>
          <w:tab w:val="left" w:pos="3600"/>
          <w:tab w:val="left" w:pos="6001"/>
        </w:tabs>
        <w:spacing w:before="161"/>
        <w:ind w:left="360"/>
        <w:rPr>
          <w:rFonts w:hint="eastAsia" w:asciiTheme="minorEastAsia" w:hAnsiTheme="minorEastAsia" w:eastAsiaTheme="minorEastAsia" w:cstheme="minorEastAsia"/>
          <w:color w:val="auto"/>
          <w:highlight w:val="none"/>
          <w:u w:val="single"/>
        </w:rPr>
        <w:sectPr>
          <w:headerReference r:id="rId11" w:type="default"/>
          <w:footerReference r:id="rId12" w:type="default"/>
          <w:pgSz w:w="11910" w:h="16850"/>
          <w:pgMar w:top="1380" w:right="920" w:bottom="1380" w:left="1080" w:header="617" w:footer="1184" w:gutter="0"/>
          <w:cols w:space="720" w:num="1"/>
        </w:sectPr>
      </w:pPr>
    </w:p>
    <w:p w14:paraId="122584EA">
      <w:pPr>
        <w:pStyle w:val="29"/>
        <w:spacing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674" w:name="_Toc17113"/>
      <w:bookmarkStart w:id="675" w:name="_Toc15833"/>
      <w:bookmarkStart w:id="676" w:name="_Toc29174"/>
      <w:bookmarkStart w:id="677" w:name="_Toc26680"/>
      <w:bookmarkStart w:id="678" w:name="_Toc2537"/>
      <w:r>
        <w:rPr>
          <w:rFonts w:hint="eastAsia" w:asciiTheme="minorEastAsia" w:hAnsiTheme="minorEastAsia" w:eastAsiaTheme="minorEastAsia" w:cstheme="minorEastAsia"/>
          <w:b/>
          <w:color w:val="auto"/>
          <w:spacing w:val="0"/>
          <w:kern w:val="2"/>
          <w:sz w:val="24"/>
          <w:szCs w:val="24"/>
          <w:highlight w:val="none"/>
          <w:lang w:bidi="ar"/>
        </w:rPr>
        <w:t>附件4：资格、资信证明文件（格式）</w:t>
      </w:r>
      <w:bookmarkEnd w:id="674"/>
      <w:bookmarkEnd w:id="675"/>
      <w:bookmarkEnd w:id="676"/>
      <w:bookmarkEnd w:id="677"/>
      <w:bookmarkEnd w:id="678"/>
    </w:p>
    <w:p w14:paraId="2FC2AC39">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316D4161">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42304893">
      <w:pPr>
        <w:pStyle w:val="29"/>
        <w:spacing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679" w:name="_Toc5736"/>
      <w:bookmarkStart w:id="680" w:name="_Toc1999"/>
      <w:r>
        <w:rPr>
          <w:rFonts w:hint="eastAsia" w:asciiTheme="minorEastAsia" w:hAnsiTheme="minorEastAsia" w:eastAsiaTheme="minorEastAsia" w:cstheme="minorEastAsia"/>
          <w:b/>
          <w:color w:val="auto"/>
          <w:spacing w:val="0"/>
          <w:kern w:val="2"/>
          <w:sz w:val="24"/>
          <w:szCs w:val="24"/>
          <w:highlight w:val="none"/>
          <w:lang w:bidi="ar"/>
        </w:rPr>
        <w:t>附件 4-1 法人或者非法人组织的营业执照等证明文件</w:t>
      </w:r>
      <w:bookmarkEnd w:id="679"/>
      <w:bookmarkEnd w:id="680"/>
    </w:p>
    <w:p w14:paraId="2E959281">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148479C">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20C490E4">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说明：提供有效的营业执照等证明文件复印件，复印件上应加盖本单位公章。</w:t>
      </w:r>
    </w:p>
    <w:p w14:paraId="4169E8E3">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977E19A">
      <w:pPr>
        <w:pStyle w:val="10"/>
        <w:spacing w:before="66"/>
        <w:rPr>
          <w:rFonts w:hint="eastAsia" w:asciiTheme="minorEastAsia" w:hAnsiTheme="minorEastAsia" w:eastAsiaTheme="minorEastAsia" w:cstheme="minorEastAsia"/>
          <w:color w:val="auto"/>
          <w:highlight w:val="none"/>
        </w:rPr>
      </w:pPr>
      <w:bookmarkStart w:id="681" w:name="_Toc7147"/>
      <w:bookmarkStart w:id="682" w:name="_Toc27943"/>
      <w:bookmarkStart w:id="683" w:name="_Toc27416"/>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4</w:t>
      </w:r>
      <w:r>
        <w:rPr>
          <w:rFonts w:hint="eastAsia" w:asciiTheme="minorEastAsia" w:hAnsiTheme="minorEastAsia" w:eastAsiaTheme="minorEastAsia" w:cstheme="minorEastAsia"/>
          <w:color w:val="auto"/>
          <w:highlight w:val="none"/>
        </w:rPr>
        <w:t>-2 法定代表人授权书(统一格式，自然人投标的无需提供)</w:t>
      </w:r>
      <w:bookmarkEnd w:id="681"/>
      <w:bookmarkEnd w:id="682"/>
      <w:bookmarkEnd w:id="683"/>
    </w:p>
    <w:p w14:paraId="5A241F7E">
      <w:pPr>
        <w:spacing w:line="360" w:lineRule="auto"/>
        <w:ind w:left="360" w:right="513" w:firstLine="480"/>
        <w:jc w:val="both"/>
        <w:rPr>
          <w:rFonts w:hint="eastAsia" w:asciiTheme="minorEastAsia" w:hAnsiTheme="minorEastAsia" w:eastAsiaTheme="minorEastAsia" w:cstheme="minorEastAsia"/>
          <w:color w:val="auto"/>
          <w:spacing w:val="-5"/>
          <w:w w:val="95"/>
          <w:sz w:val="24"/>
          <w:szCs w:val="24"/>
          <w:highlight w:val="none"/>
        </w:rPr>
      </w:pPr>
    </w:p>
    <w:p w14:paraId="0C8F78C5">
      <w:pPr>
        <w:pStyle w:val="17"/>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2"/>
          <w:szCs w:val="32"/>
          <w:highlight w:val="none"/>
        </w:rPr>
        <w:t>法定代表人身份证明</w:t>
      </w:r>
    </w:p>
    <w:p w14:paraId="7170CF83">
      <w:pPr>
        <w:pStyle w:val="17"/>
        <w:spacing w:line="360" w:lineRule="auto"/>
        <w:rPr>
          <w:rFonts w:hint="eastAsia" w:asciiTheme="minorEastAsia" w:hAnsiTheme="minorEastAsia" w:eastAsiaTheme="minorEastAsia" w:cstheme="minorEastAsia"/>
          <w:color w:val="auto"/>
          <w:sz w:val="24"/>
          <w:szCs w:val="24"/>
          <w:highlight w:val="none"/>
        </w:rPr>
      </w:pPr>
    </w:p>
    <w:p w14:paraId="65AACA06">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rPr>
        <w:t xml:space="preserve">                           </w:t>
      </w:r>
    </w:p>
    <w:p w14:paraId="2C643DA2">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p>
    <w:p w14:paraId="0F6D7E79">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（供应商名称）的法定代表人。 </w:t>
      </w:r>
    </w:p>
    <w:p w14:paraId="492A18D2">
      <w:pPr>
        <w:pStyle w:val="1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3B1433DF">
      <w:pPr>
        <w:pStyle w:val="17"/>
        <w:spacing w:line="360" w:lineRule="auto"/>
        <w:rPr>
          <w:rFonts w:hint="eastAsia" w:asciiTheme="minorEastAsia" w:hAnsiTheme="minorEastAsia" w:eastAsiaTheme="minorEastAsia" w:cstheme="minorEastAsia"/>
          <w:color w:val="auto"/>
          <w:sz w:val="24"/>
          <w:szCs w:val="24"/>
          <w:highlight w:val="none"/>
        </w:rPr>
      </w:pPr>
    </w:p>
    <w:p w14:paraId="1EE0F11B">
      <w:pPr>
        <w:pStyle w:val="17"/>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附：法定代表人身份证复印件。</w:t>
      </w:r>
    </w:p>
    <w:tbl>
      <w:tblPr>
        <w:tblStyle w:val="25"/>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2F7B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7ADECE44">
            <w:pPr>
              <w:spacing w:line="360" w:lineRule="auto"/>
              <w:jc w:val="center"/>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pacing w:val="-3"/>
                <w:sz w:val="28"/>
                <w:szCs w:val="28"/>
                <w:highlight w:val="none"/>
              </w:rPr>
              <w:t>法</w:t>
            </w:r>
            <w:r>
              <w:rPr>
                <w:rFonts w:hint="eastAsia" w:asciiTheme="minorEastAsia" w:hAnsiTheme="minorEastAsia" w:eastAsiaTheme="minorEastAsia" w:cstheme="minorEastAsia"/>
                <w:color w:val="auto"/>
                <w:sz w:val="28"/>
                <w:szCs w:val="28"/>
                <w:highlight w:val="none"/>
              </w:rPr>
              <w:t>定</w:t>
            </w:r>
            <w:r>
              <w:rPr>
                <w:rFonts w:hint="eastAsia" w:asciiTheme="minorEastAsia" w:hAnsiTheme="minorEastAsia" w:eastAsiaTheme="minorEastAsia" w:cstheme="minorEastAsia"/>
                <w:color w:val="auto"/>
                <w:spacing w:val="-3"/>
                <w:sz w:val="28"/>
                <w:szCs w:val="28"/>
                <w:highlight w:val="none"/>
              </w:rPr>
              <w:t>代</w:t>
            </w:r>
            <w:r>
              <w:rPr>
                <w:rFonts w:hint="eastAsia" w:asciiTheme="minorEastAsia" w:hAnsiTheme="minorEastAsia" w:eastAsiaTheme="minorEastAsia" w:cstheme="minorEastAsia"/>
                <w:color w:val="auto"/>
                <w:sz w:val="28"/>
                <w:szCs w:val="28"/>
                <w:highlight w:val="none"/>
              </w:rPr>
              <w:t>表</w:t>
            </w:r>
            <w:r>
              <w:rPr>
                <w:rFonts w:hint="eastAsia" w:asciiTheme="minorEastAsia" w:hAnsiTheme="minorEastAsia" w:eastAsiaTheme="minorEastAsia" w:cstheme="minorEastAsia"/>
                <w:color w:val="auto"/>
                <w:spacing w:val="-3"/>
                <w:sz w:val="28"/>
                <w:szCs w:val="28"/>
                <w:highlight w:val="none"/>
              </w:rPr>
              <w:t>人</w:t>
            </w:r>
            <w:r>
              <w:rPr>
                <w:rFonts w:hint="eastAsia" w:asciiTheme="minorEastAsia" w:hAnsiTheme="minorEastAsia" w:eastAsiaTheme="minorEastAsia" w:cstheme="minorEastAsia"/>
                <w:color w:val="auto"/>
                <w:sz w:val="28"/>
                <w:szCs w:val="28"/>
                <w:highlight w:val="none"/>
              </w:rPr>
              <w:t>身</w:t>
            </w:r>
            <w:r>
              <w:rPr>
                <w:rFonts w:hint="eastAsia" w:asciiTheme="minorEastAsia" w:hAnsiTheme="minorEastAsia" w:eastAsiaTheme="minorEastAsia" w:cstheme="minorEastAsia"/>
                <w:color w:val="auto"/>
                <w:spacing w:val="-3"/>
                <w:sz w:val="28"/>
                <w:szCs w:val="28"/>
                <w:highlight w:val="none"/>
              </w:rPr>
              <w:t>份</w:t>
            </w:r>
            <w:r>
              <w:rPr>
                <w:rFonts w:hint="eastAsia" w:asciiTheme="minorEastAsia" w:hAnsiTheme="minorEastAsia" w:eastAsiaTheme="minorEastAsia" w:cstheme="minorEastAsia"/>
                <w:color w:val="auto"/>
                <w:sz w:val="28"/>
                <w:szCs w:val="28"/>
                <w:highlight w:val="none"/>
              </w:rPr>
              <w:t>证</w:t>
            </w:r>
            <w:r>
              <w:rPr>
                <w:rFonts w:hint="eastAsia" w:asciiTheme="minorEastAsia" w:hAnsiTheme="minorEastAsia" w:eastAsiaTheme="minorEastAsia" w:cstheme="minorEastAsia"/>
                <w:color w:val="auto"/>
                <w:spacing w:val="-3"/>
                <w:sz w:val="28"/>
                <w:szCs w:val="28"/>
                <w:highlight w:val="none"/>
              </w:rPr>
              <w:t>正反面</w:t>
            </w:r>
          </w:p>
        </w:tc>
      </w:tr>
    </w:tbl>
    <w:p w14:paraId="74900A38">
      <w:pPr>
        <w:pStyle w:val="17"/>
        <w:spacing w:line="360" w:lineRule="auto"/>
        <w:rPr>
          <w:rFonts w:hint="eastAsia" w:asciiTheme="minorEastAsia" w:hAnsiTheme="minorEastAsia" w:eastAsiaTheme="minorEastAsia" w:cstheme="minorEastAsia"/>
          <w:color w:val="auto"/>
          <w:sz w:val="24"/>
          <w:szCs w:val="24"/>
          <w:highlight w:val="none"/>
          <w:u w:val="single"/>
        </w:rPr>
      </w:pPr>
    </w:p>
    <w:p w14:paraId="714DF26D">
      <w:pPr>
        <w:pStyle w:val="17"/>
        <w:spacing w:line="360" w:lineRule="auto"/>
        <w:rPr>
          <w:rFonts w:hint="eastAsia" w:asciiTheme="minorEastAsia" w:hAnsiTheme="minorEastAsia" w:eastAsiaTheme="minorEastAsia" w:cstheme="minorEastAsia"/>
          <w:color w:val="auto"/>
          <w:sz w:val="24"/>
          <w:szCs w:val="24"/>
          <w:highlight w:val="none"/>
          <w:u w:val="single"/>
        </w:rPr>
      </w:pPr>
    </w:p>
    <w:p w14:paraId="213B324E">
      <w:pPr>
        <w:pStyle w:val="17"/>
        <w:spacing w:line="360" w:lineRule="auto"/>
        <w:rPr>
          <w:rFonts w:hint="eastAsia" w:asciiTheme="minorEastAsia" w:hAnsiTheme="minorEastAsia" w:eastAsiaTheme="minorEastAsia" w:cstheme="minorEastAsia"/>
          <w:color w:val="auto"/>
          <w:sz w:val="24"/>
          <w:szCs w:val="24"/>
          <w:highlight w:val="none"/>
          <w:u w:val="single"/>
        </w:rPr>
      </w:pPr>
    </w:p>
    <w:p w14:paraId="71658C9F">
      <w:pPr>
        <w:pStyle w:val="17"/>
        <w:spacing w:line="360" w:lineRule="auto"/>
        <w:rPr>
          <w:rFonts w:hint="eastAsia" w:asciiTheme="minorEastAsia" w:hAnsiTheme="minorEastAsia" w:eastAsiaTheme="minorEastAsia" w:cstheme="minorEastAsia"/>
          <w:color w:val="auto"/>
          <w:sz w:val="24"/>
          <w:szCs w:val="24"/>
          <w:highlight w:val="none"/>
          <w:u w:val="single"/>
        </w:rPr>
      </w:pPr>
    </w:p>
    <w:p w14:paraId="53E17513">
      <w:pPr>
        <w:widowControl/>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供应商：</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 xml:space="preserve"> （盖单位章）</w:t>
      </w:r>
    </w:p>
    <w:p w14:paraId="38161140">
      <w:pPr>
        <w:widowControl/>
        <w:spacing w:line="360" w:lineRule="auto"/>
        <w:ind w:firstLine="4560" w:firstLineChars="19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bidi="ar"/>
        </w:rPr>
        <w:t xml:space="preserve">      年     月     日</w:t>
      </w:r>
    </w:p>
    <w:p w14:paraId="16203D71">
      <w:pPr>
        <w:rPr>
          <w:rFonts w:hint="eastAsia" w:asciiTheme="minorEastAsia" w:hAnsiTheme="minorEastAsia" w:eastAsiaTheme="minorEastAsia" w:cstheme="minorEastAsia"/>
          <w:color w:val="auto"/>
          <w:spacing w:val="-5"/>
          <w:w w:val="95"/>
          <w:sz w:val="21"/>
          <w:szCs w:val="21"/>
          <w:highlight w:val="none"/>
        </w:rPr>
      </w:pPr>
      <w:r>
        <w:rPr>
          <w:rFonts w:hint="eastAsia" w:asciiTheme="minorEastAsia" w:hAnsiTheme="minorEastAsia" w:eastAsiaTheme="minorEastAsia" w:cstheme="minorEastAsia"/>
          <w:color w:val="auto"/>
          <w:spacing w:val="-5"/>
          <w:w w:val="95"/>
          <w:sz w:val="21"/>
          <w:szCs w:val="21"/>
          <w:highlight w:val="none"/>
        </w:rPr>
        <w:br w:type="page"/>
      </w:r>
    </w:p>
    <w:p w14:paraId="00545EF7">
      <w:pPr>
        <w:spacing w:line="360" w:lineRule="auto"/>
        <w:ind w:right="106" w:firstLine="480"/>
        <w:jc w:val="center"/>
        <w:rPr>
          <w:rFonts w:hint="eastAsia" w:asciiTheme="minorEastAsia" w:hAnsiTheme="minorEastAsia" w:eastAsiaTheme="minorEastAsia" w:cstheme="minorEastAsia"/>
          <w:b/>
          <w:bCs/>
          <w:color w:val="auto"/>
          <w:spacing w:val="-5"/>
          <w:w w:val="95"/>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p>
    <w:p w14:paraId="4D6A72BD">
      <w:pPr>
        <w:spacing w:line="360" w:lineRule="auto"/>
        <w:ind w:right="106" w:firstLine="480"/>
        <w:jc w:val="both"/>
        <w:rPr>
          <w:rFonts w:hint="eastAsia" w:asciiTheme="minorEastAsia" w:hAnsiTheme="minorEastAsia" w:eastAsiaTheme="minorEastAsia" w:cstheme="minorEastAsia"/>
          <w:color w:val="auto"/>
          <w:spacing w:val="-5"/>
          <w:w w:val="95"/>
          <w:sz w:val="21"/>
          <w:szCs w:val="21"/>
          <w:highlight w:val="none"/>
        </w:rPr>
      </w:pPr>
    </w:p>
    <w:p w14:paraId="38CB8DE0">
      <w:pPr>
        <w:spacing w:line="360" w:lineRule="auto"/>
        <w:ind w:right="106" w:firstLine="480"/>
        <w:jc w:val="both"/>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val="0"/>
          <w:bCs w:val="0"/>
          <w:i w:val="0"/>
          <w:iCs w:val="0"/>
          <w:color w:val="auto"/>
          <w:spacing w:val="-5"/>
          <w:w w:val="95"/>
          <w:sz w:val="24"/>
          <w:szCs w:val="24"/>
          <w:highlight w:val="none"/>
        </w:rPr>
        <w:t>本授权书声明：注册于</w:t>
      </w:r>
      <w:r>
        <w:rPr>
          <w:rFonts w:hint="eastAsia" w:asciiTheme="minorEastAsia" w:hAnsiTheme="minorEastAsia" w:eastAsiaTheme="minorEastAsia" w:cstheme="minorEastAsia"/>
          <w:b w:val="0"/>
          <w:bCs w:val="0"/>
          <w:i w:val="0"/>
          <w:iCs w:val="0"/>
          <w:color w:val="auto"/>
          <w:w w:val="95"/>
          <w:sz w:val="24"/>
          <w:szCs w:val="24"/>
          <w:highlight w:val="none"/>
          <w:u w:val="single"/>
        </w:rPr>
        <w:t>（国家或地区的名称</w:t>
      </w:r>
      <w:r>
        <w:rPr>
          <w:rFonts w:hint="eastAsia" w:asciiTheme="minorEastAsia" w:hAnsiTheme="minorEastAsia" w:eastAsiaTheme="minorEastAsia" w:cstheme="minorEastAsia"/>
          <w:b w:val="0"/>
          <w:bCs w:val="0"/>
          <w:i w:val="0"/>
          <w:iCs w:val="0"/>
          <w:color w:val="auto"/>
          <w:spacing w:val="-17"/>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15"/>
          <w:w w:val="95"/>
          <w:sz w:val="24"/>
          <w:szCs w:val="24"/>
          <w:highlight w:val="none"/>
        </w:rPr>
        <w:t>的</w:t>
      </w:r>
      <w:r>
        <w:rPr>
          <w:rFonts w:hint="eastAsia" w:asciiTheme="minorEastAsia" w:hAnsiTheme="minorEastAsia" w:eastAsiaTheme="minorEastAsia" w:cstheme="minorEastAsia"/>
          <w:b w:val="0"/>
          <w:bCs w:val="0"/>
          <w:i w:val="0"/>
          <w:iCs w:val="0"/>
          <w:color w:val="auto"/>
          <w:w w:val="95"/>
          <w:sz w:val="24"/>
          <w:szCs w:val="24"/>
          <w:highlight w:val="none"/>
          <w:u w:val="single"/>
        </w:rPr>
        <w:t>（</w:t>
      </w:r>
      <w:r>
        <w:rPr>
          <w:rFonts w:hint="eastAsia" w:asciiTheme="minorEastAsia" w:hAnsiTheme="minorEastAsia" w:eastAsiaTheme="minorEastAsia" w:cstheme="minorEastAsia"/>
          <w:b w:val="0"/>
          <w:bCs w:val="0"/>
          <w:i w:val="0"/>
          <w:iCs w:val="0"/>
          <w:color w:val="auto"/>
          <w:w w:val="95"/>
          <w:sz w:val="24"/>
          <w:szCs w:val="24"/>
          <w:highlight w:val="none"/>
          <w:u w:val="single"/>
          <w:lang w:val="en-US"/>
        </w:rPr>
        <w:t>供应商名称</w:t>
      </w:r>
      <w:r>
        <w:rPr>
          <w:rFonts w:hint="eastAsia" w:asciiTheme="minorEastAsia" w:hAnsiTheme="minorEastAsia" w:eastAsiaTheme="minorEastAsia" w:cstheme="minorEastAsia"/>
          <w:b w:val="0"/>
          <w:bCs w:val="0"/>
          <w:i w:val="0"/>
          <w:iCs w:val="0"/>
          <w:color w:val="auto"/>
          <w:spacing w:val="-15"/>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3"/>
          <w:w w:val="95"/>
          <w:sz w:val="24"/>
          <w:szCs w:val="24"/>
          <w:highlight w:val="none"/>
        </w:rPr>
        <w:t>的在下面签字的</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spacing w:val="-7"/>
          <w:w w:val="95"/>
          <w:sz w:val="24"/>
          <w:szCs w:val="24"/>
          <w:highlight w:val="none"/>
          <w:u w:val="single"/>
          <w:lang w:val="en-US"/>
        </w:rPr>
        <w:t>法人代表姓名</w:t>
      </w:r>
      <w:r>
        <w:rPr>
          <w:rFonts w:hint="eastAsia" w:asciiTheme="minorEastAsia" w:hAnsiTheme="minorEastAsia" w:eastAsiaTheme="minorEastAsia" w:cstheme="minorEastAsia"/>
          <w:b w:val="0"/>
          <w:bCs w:val="0"/>
          <w:i w:val="0"/>
          <w:iCs w:val="0"/>
          <w:color w:val="auto"/>
          <w:spacing w:val="-29"/>
          <w:w w:val="95"/>
          <w:sz w:val="24"/>
          <w:szCs w:val="24"/>
          <w:highlight w:val="none"/>
          <w:u w:val="single"/>
        </w:rPr>
        <w:t>、职务</w:t>
      </w:r>
      <w:r>
        <w:rPr>
          <w:rFonts w:hint="eastAsia" w:asciiTheme="minorEastAsia" w:hAnsiTheme="minorEastAsia" w:eastAsiaTheme="minorEastAsia" w:cstheme="minorEastAsia"/>
          <w:b w:val="0"/>
          <w:bCs w:val="0"/>
          <w:i w:val="0"/>
          <w:iCs w:val="0"/>
          <w:color w:val="auto"/>
          <w:spacing w:val="-15"/>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代表本公司授权</w:t>
      </w:r>
      <w:r>
        <w:rPr>
          <w:rFonts w:hint="eastAsia" w:asciiTheme="minorEastAsia" w:hAnsiTheme="minorEastAsia" w:eastAsiaTheme="minorEastAsia" w:cstheme="minorEastAsia"/>
          <w:b w:val="0"/>
          <w:bCs w:val="0"/>
          <w:i w:val="0"/>
          <w:iCs w:val="0"/>
          <w:color w:val="auto"/>
          <w:w w:val="95"/>
          <w:sz w:val="24"/>
          <w:szCs w:val="24"/>
          <w:highlight w:val="none"/>
          <w:u w:val="single"/>
        </w:rPr>
        <w:t>（</w:t>
      </w:r>
      <w:r>
        <w:rPr>
          <w:rFonts w:hint="eastAsia" w:asciiTheme="minorEastAsia" w:hAnsiTheme="minorEastAsia" w:eastAsiaTheme="minorEastAsia" w:cstheme="minorEastAsia"/>
          <w:b w:val="0"/>
          <w:bCs w:val="0"/>
          <w:i w:val="0"/>
          <w:iCs w:val="0"/>
          <w:color w:val="auto"/>
          <w:w w:val="95"/>
          <w:sz w:val="24"/>
          <w:szCs w:val="24"/>
          <w:highlight w:val="none"/>
          <w:u w:val="single"/>
          <w:lang w:val="en-US"/>
        </w:rPr>
        <w:t>供应商名称</w:t>
      </w:r>
      <w:r>
        <w:rPr>
          <w:rFonts w:hint="eastAsia" w:asciiTheme="minorEastAsia" w:hAnsiTheme="minorEastAsia" w:eastAsiaTheme="minorEastAsia" w:cstheme="minorEastAsia"/>
          <w:b w:val="0"/>
          <w:bCs w:val="0"/>
          <w:i w:val="0"/>
          <w:iCs w:val="0"/>
          <w:color w:val="auto"/>
          <w:spacing w:val="-15"/>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3"/>
          <w:w w:val="95"/>
          <w:sz w:val="24"/>
          <w:szCs w:val="24"/>
          <w:highlight w:val="none"/>
        </w:rPr>
        <w:t>的在下面签字的</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u w:val="single"/>
        </w:rPr>
        <w:t xml:space="preserve">被授权人的姓名、职务 </w:t>
      </w:r>
      <w:r>
        <w:rPr>
          <w:rFonts w:hint="eastAsia" w:asciiTheme="minorEastAsia" w:hAnsiTheme="minorEastAsia" w:eastAsiaTheme="minorEastAsia" w:cstheme="minorEastAsia"/>
          <w:b w:val="0"/>
          <w:bCs w:val="0"/>
          <w:i w:val="0"/>
          <w:iCs w:val="0"/>
          <w:color w:val="auto"/>
          <w:spacing w:val="-20"/>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为本公司的合法代理人，就</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w w:val="95"/>
          <w:sz w:val="24"/>
          <w:szCs w:val="24"/>
          <w:highlight w:val="none"/>
          <w:u w:val="single"/>
        </w:rPr>
        <w:t>项目名称</w:t>
      </w:r>
      <w:r>
        <w:rPr>
          <w:rFonts w:hint="eastAsia" w:asciiTheme="minorEastAsia" w:hAnsiTheme="minorEastAsia" w:eastAsiaTheme="minorEastAsia" w:cstheme="minorEastAsia"/>
          <w:b w:val="0"/>
          <w:bCs w:val="0"/>
          <w:i w:val="0"/>
          <w:iCs w:val="0"/>
          <w:color w:val="auto"/>
          <w:spacing w:val="-17"/>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的投标，以本公司名义处理一切与之有关的</w:t>
      </w:r>
      <w:r>
        <w:rPr>
          <w:rFonts w:hint="eastAsia" w:asciiTheme="minorEastAsia" w:hAnsiTheme="minorEastAsia" w:eastAsiaTheme="minorEastAsia" w:cstheme="minorEastAsia"/>
          <w:b w:val="0"/>
          <w:bCs w:val="0"/>
          <w:i w:val="0"/>
          <w:iCs w:val="0"/>
          <w:color w:val="auto"/>
          <w:sz w:val="24"/>
          <w:szCs w:val="24"/>
          <w:highlight w:val="none"/>
        </w:rPr>
        <w:t>事务。</w:t>
      </w:r>
    </w:p>
    <w:p w14:paraId="29CE9B78">
      <w:pPr>
        <w:pStyle w:val="12"/>
        <w:tabs>
          <w:tab w:val="left" w:pos="3360"/>
          <w:tab w:val="left" w:pos="4200"/>
          <w:tab w:val="left" w:pos="5041"/>
        </w:tabs>
        <w:spacing w:before="6"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日签字生效,特此声明。</w:t>
      </w:r>
    </w:p>
    <w:p w14:paraId="7EA13C28">
      <w:pPr>
        <w:pStyle w:val="12"/>
        <w:spacing w:before="11"/>
        <w:rPr>
          <w:rFonts w:hint="eastAsia" w:asciiTheme="minorEastAsia" w:hAnsiTheme="minorEastAsia" w:eastAsiaTheme="minorEastAsia" w:cstheme="minorEastAsia"/>
          <w:color w:val="auto"/>
          <w:sz w:val="21"/>
          <w:szCs w:val="21"/>
          <w:highlight w:val="none"/>
        </w:rPr>
      </w:pPr>
    </w:p>
    <w:p w14:paraId="3B89D321">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法定代表人签字或盖章：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652E3540">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被授权人签字或盖章：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5EFC4855">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 xml:space="preserve">盖章：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3EB39032">
      <w:pPr>
        <w:pStyle w:val="12"/>
        <w:autoSpaceDE/>
        <w:autoSpaceDN/>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6BA86442">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被授权人姓名：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25EF3F2F">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职      </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务：</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581A328D">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lang w:val="en-US"/>
        </w:rPr>
        <w:t>电  子 邮 箱</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3516E184">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电     </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790BA6DE">
      <w:pPr>
        <w:pStyle w:val="12"/>
        <w:spacing w:before="6"/>
        <w:rPr>
          <w:rFonts w:hint="eastAsia" w:asciiTheme="minorEastAsia" w:hAnsiTheme="minorEastAsia" w:eastAsiaTheme="minorEastAsia" w:cstheme="minorEastAsia"/>
          <w:color w:val="auto"/>
          <w:sz w:val="21"/>
          <w:szCs w:val="21"/>
          <w:highlight w:val="none"/>
        </w:rPr>
      </w:pPr>
    </w:p>
    <w:p w14:paraId="54E7FF5F">
      <w:pPr>
        <w:pStyle w:val="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524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3393B35B">
                            <w:pPr>
                              <w:pStyle w:val="12"/>
                              <w:ind w:firstLine="480" w:firstLineChars="200"/>
                              <w:jc w:val="both"/>
                              <w:rPr>
                                <w:rFonts w:ascii="仿宋" w:hAnsi="仿宋" w:eastAsia="仿宋" w:cs="仿宋"/>
                              </w:rPr>
                            </w:pPr>
                          </w:p>
                          <w:p w14:paraId="376EBBD3">
                            <w:pPr>
                              <w:pStyle w:val="12"/>
                              <w:ind w:firstLine="480" w:firstLineChars="200"/>
                              <w:jc w:val="both"/>
                              <w:rPr>
                                <w:rFonts w:ascii="仿宋" w:hAnsi="仿宋" w:eastAsia="仿宋" w:cs="仿宋"/>
                              </w:rPr>
                            </w:pPr>
                          </w:p>
                          <w:p w14:paraId="1AFFE3F2">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0912B981">
                            <w:pPr>
                              <w:pStyle w:val="12"/>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3393B35B">
                      <w:pPr>
                        <w:pStyle w:val="12"/>
                        <w:ind w:firstLine="480" w:firstLineChars="200"/>
                        <w:jc w:val="both"/>
                        <w:rPr>
                          <w:rFonts w:ascii="仿宋" w:hAnsi="仿宋" w:eastAsia="仿宋" w:cs="仿宋"/>
                        </w:rPr>
                      </w:pPr>
                    </w:p>
                    <w:p w14:paraId="376EBBD3">
                      <w:pPr>
                        <w:pStyle w:val="12"/>
                        <w:ind w:firstLine="480" w:firstLineChars="200"/>
                        <w:jc w:val="both"/>
                        <w:rPr>
                          <w:rFonts w:ascii="仿宋" w:hAnsi="仿宋" w:eastAsia="仿宋" w:cs="仿宋"/>
                        </w:rPr>
                      </w:pPr>
                    </w:p>
                    <w:p w14:paraId="1AFFE3F2">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0912B981">
                      <w:pPr>
                        <w:pStyle w:val="12"/>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524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4D78E49B">
                            <w:pPr>
                              <w:pStyle w:val="12"/>
                              <w:ind w:left="417" w:right="416"/>
                              <w:jc w:val="center"/>
                              <w:rPr>
                                <w:rFonts w:ascii="仿宋" w:hAnsi="仿宋" w:eastAsia="仿宋" w:cs="仿宋"/>
                              </w:rPr>
                            </w:pPr>
                          </w:p>
                          <w:p w14:paraId="586B9659">
                            <w:pPr>
                              <w:pStyle w:val="12"/>
                              <w:ind w:left="417" w:right="416"/>
                              <w:jc w:val="center"/>
                              <w:rPr>
                                <w:rFonts w:ascii="仿宋" w:hAnsi="仿宋" w:eastAsia="仿宋" w:cs="仿宋"/>
                              </w:rPr>
                            </w:pPr>
                          </w:p>
                          <w:p w14:paraId="53490B4B">
                            <w:pPr>
                              <w:pStyle w:val="12"/>
                              <w:ind w:left="417" w:right="416"/>
                              <w:jc w:val="center"/>
                              <w:rPr>
                                <w:rFonts w:ascii="仿宋" w:hAnsi="仿宋" w:eastAsia="仿宋" w:cs="仿宋"/>
                              </w:rPr>
                            </w:pPr>
                            <w:r>
                              <w:rPr>
                                <w:rFonts w:hint="eastAsia" w:ascii="仿宋" w:hAnsi="仿宋" w:eastAsia="仿宋" w:cs="仿宋"/>
                              </w:rPr>
                              <w:t>授权代表身份证复印件</w:t>
                            </w:r>
                          </w:p>
                          <w:p w14:paraId="39ADFEAD">
                            <w:pPr>
                              <w:pStyle w:val="12"/>
                              <w:spacing w:before="2"/>
                              <w:ind w:left="417" w:right="416"/>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4D78E49B">
                      <w:pPr>
                        <w:pStyle w:val="12"/>
                        <w:ind w:left="417" w:right="416"/>
                        <w:jc w:val="center"/>
                        <w:rPr>
                          <w:rFonts w:ascii="仿宋" w:hAnsi="仿宋" w:eastAsia="仿宋" w:cs="仿宋"/>
                        </w:rPr>
                      </w:pPr>
                    </w:p>
                    <w:p w14:paraId="586B9659">
                      <w:pPr>
                        <w:pStyle w:val="12"/>
                        <w:ind w:left="417" w:right="416"/>
                        <w:jc w:val="center"/>
                        <w:rPr>
                          <w:rFonts w:ascii="仿宋" w:hAnsi="仿宋" w:eastAsia="仿宋" w:cs="仿宋"/>
                        </w:rPr>
                      </w:pPr>
                    </w:p>
                    <w:p w14:paraId="53490B4B">
                      <w:pPr>
                        <w:pStyle w:val="12"/>
                        <w:ind w:left="417" w:right="416"/>
                        <w:jc w:val="center"/>
                        <w:rPr>
                          <w:rFonts w:ascii="仿宋" w:hAnsi="仿宋" w:eastAsia="仿宋" w:cs="仿宋"/>
                        </w:rPr>
                      </w:pPr>
                      <w:r>
                        <w:rPr>
                          <w:rFonts w:hint="eastAsia" w:ascii="仿宋" w:hAnsi="仿宋" w:eastAsia="仿宋" w:cs="仿宋"/>
                        </w:rPr>
                        <w:t>授权代表身份证复印件</w:t>
                      </w:r>
                    </w:p>
                    <w:p w14:paraId="39ADFEAD">
                      <w:pPr>
                        <w:pStyle w:val="12"/>
                        <w:spacing w:before="2"/>
                        <w:ind w:left="417" w:right="416"/>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524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3E02ADCA">
                            <w:pPr>
                              <w:pStyle w:val="12"/>
                            </w:pPr>
                          </w:p>
                          <w:p w14:paraId="2E2C5042">
                            <w:pPr>
                              <w:pStyle w:val="12"/>
                              <w:ind w:left="417" w:right="417"/>
                              <w:jc w:val="center"/>
                              <w:rPr>
                                <w:rFonts w:ascii="仿宋" w:hAnsi="仿宋" w:eastAsia="仿宋" w:cs="仿宋"/>
                              </w:rPr>
                            </w:pPr>
                          </w:p>
                          <w:p w14:paraId="5B592B30">
                            <w:pPr>
                              <w:pStyle w:val="12"/>
                              <w:ind w:left="417" w:right="417"/>
                              <w:jc w:val="center"/>
                              <w:rPr>
                                <w:rFonts w:ascii="仿宋" w:hAnsi="仿宋" w:eastAsia="仿宋" w:cs="仿宋"/>
                              </w:rPr>
                            </w:pPr>
                            <w:r>
                              <w:rPr>
                                <w:rFonts w:hint="eastAsia" w:ascii="仿宋" w:hAnsi="仿宋" w:eastAsia="仿宋" w:cs="仿宋"/>
                              </w:rPr>
                              <w:t>法定代表人身份证复印件</w:t>
                            </w:r>
                          </w:p>
                          <w:p w14:paraId="0B43B6C2">
                            <w:pPr>
                              <w:pStyle w:val="12"/>
                              <w:spacing w:before="8"/>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3E02ADCA">
                      <w:pPr>
                        <w:pStyle w:val="12"/>
                      </w:pPr>
                    </w:p>
                    <w:p w14:paraId="2E2C5042">
                      <w:pPr>
                        <w:pStyle w:val="12"/>
                        <w:ind w:left="417" w:right="417"/>
                        <w:jc w:val="center"/>
                        <w:rPr>
                          <w:rFonts w:ascii="仿宋" w:hAnsi="仿宋" w:eastAsia="仿宋" w:cs="仿宋"/>
                        </w:rPr>
                      </w:pPr>
                    </w:p>
                    <w:p w14:paraId="5B592B30">
                      <w:pPr>
                        <w:pStyle w:val="12"/>
                        <w:ind w:left="417" w:right="417"/>
                        <w:jc w:val="center"/>
                        <w:rPr>
                          <w:rFonts w:ascii="仿宋" w:hAnsi="仿宋" w:eastAsia="仿宋" w:cs="仿宋"/>
                        </w:rPr>
                      </w:pPr>
                      <w:r>
                        <w:rPr>
                          <w:rFonts w:hint="eastAsia" w:ascii="仿宋" w:hAnsi="仿宋" w:eastAsia="仿宋" w:cs="仿宋"/>
                        </w:rPr>
                        <w:t>法定代表人身份证复印件</w:t>
                      </w:r>
                    </w:p>
                    <w:p w14:paraId="0B43B6C2">
                      <w:pPr>
                        <w:pStyle w:val="12"/>
                        <w:spacing w:before="8"/>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524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8FB280E">
                            <w:pPr>
                              <w:pStyle w:val="12"/>
                            </w:pPr>
                          </w:p>
                          <w:p w14:paraId="02F02156">
                            <w:pPr>
                              <w:pStyle w:val="12"/>
                              <w:ind w:left="417" w:right="416"/>
                              <w:jc w:val="center"/>
                              <w:rPr>
                                <w:rFonts w:ascii="仿宋" w:hAnsi="仿宋" w:eastAsia="仿宋" w:cs="仿宋"/>
                              </w:rPr>
                            </w:pPr>
                          </w:p>
                          <w:p w14:paraId="60EBA136">
                            <w:pPr>
                              <w:pStyle w:val="12"/>
                              <w:ind w:left="417" w:right="416"/>
                              <w:jc w:val="center"/>
                              <w:rPr>
                                <w:rFonts w:ascii="仿宋" w:hAnsi="仿宋" w:eastAsia="仿宋" w:cs="仿宋"/>
                              </w:rPr>
                            </w:pPr>
                            <w:r>
                              <w:rPr>
                                <w:rFonts w:hint="eastAsia" w:ascii="仿宋" w:hAnsi="仿宋" w:eastAsia="仿宋" w:cs="仿宋"/>
                              </w:rPr>
                              <w:t>授权代表身份证复印件</w:t>
                            </w:r>
                          </w:p>
                          <w:p w14:paraId="030BFFDD">
                            <w:pPr>
                              <w:pStyle w:val="12"/>
                              <w:spacing w:before="3"/>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18FB280E">
                      <w:pPr>
                        <w:pStyle w:val="12"/>
                      </w:pPr>
                    </w:p>
                    <w:p w14:paraId="02F02156">
                      <w:pPr>
                        <w:pStyle w:val="12"/>
                        <w:ind w:left="417" w:right="416"/>
                        <w:jc w:val="center"/>
                        <w:rPr>
                          <w:rFonts w:ascii="仿宋" w:hAnsi="仿宋" w:eastAsia="仿宋" w:cs="仿宋"/>
                        </w:rPr>
                      </w:pPr>
                    </w:p>
                    <w:p w14:paraId="60EBA136">
                      <w:pPr>
                        <w:pStyle w:val="12"/>
                        <w:ind w:left="417" w:right="416"/>
                        <w:jc w:val="center"/>
                        <w:rPr>
                          <w:rFonts w:ascii="仿宋" w:hAnsi="仿宋" w:eastAsia="仿宋" w:cs="仿宋"/>
                        </w:rPr>
                      </w:pPr>
                      <w:r>
                        <w:rPr>
                          <w:rFonts w:hint="eastAsia" w:ascii="仿宋" w:hAnsi="仿宋" w:eastAsia="仿宋" w:cs="仿宋"/>
                        </w:rPr>
                        <w:t>授权代表身份证复印件</w:t>
                      </w:r>
                    </w:p>
                    <w:p w14:paraId="030BFFDD">
                      <w:pPr>
                        <w:pStyle w:val="12"/>
                        <w:spacing w:before="3"/>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p>
    <w:p w14:paraId="41A23EF9">
      <w:pPr>
        <w:pStyle w:val="12"/>
        <w:tabs>
          <w:tab w:val="left" w:pos="1560"/>
          <w:tab w:val="left" w:pos="2040"/>
        </w:tabs>
        <w:spacing w:before="66"/>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可自拟格式提供，但应与</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文件提供的格式具备同等效力。</w:t>
      </w:r>
    </w:p>
    <w:p w14:paraId="1780CBB7">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6DE0624A">
      <w:pPr>
        <w:pStyle w:val="10"/>
        <w:spacing w:before="66" w:line="360" w:lineRule="auto"/>
        <w:ind w:left="0"/>
        <w:rPr>
          <w:rFonts w:hint="eastAsia" w:asciiTheme="minorEastAsia" w:hAnsiTheme="minorEastAsia" w:eastAsiaTheme="minorEastAsia" w:cstheme="minorEastAsia"/>
          <w:color w:val="auto"/>
          <w:highlight w:val="none"/>
        </w:rPr>
      </w:pPr>
      <w:bookmarkStart w:id="684" w:name="_Toc32366"/>
      <w:bookmarkStart w:id="685" w:name="_Toc27930"/>
      <w:bookmarkStart w:id="686" w:name="_Toc17404"/>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4</w:t>
      </w:r>
      <w:r>
        <w:rPr>
          <w:rFonts w:hint="eastAsia" w:asciiTheme="minorEastAsia" w:hAnsiTheme="minorEastAsia" w:eastAsiaTheme="minorEastAsia" w:cstheme="minorEastAsia"/>
          <w:color w:val="auto"/>
          <w:highlight w:val="none"/>
        </w:rPr>
        <w:t>-3 供应商具有良好的商业信誉和健全的财务会计制度的证明文件</w:t>
      </w:r>
      <w:bookmarkEnd w:id="684"/>
      <w:bookmarkEnd w:id="685"/>
      <w:bookmarkEnd w:id="686"/>
    </w:p>
    <w:p w14:paraId="42C235FE">
      <w:pPr>
        <w:pStyle w:val="12"/>
        <w:spacing w:line="360" w:lineRule="auto"/>
        <w:rPr>
          <w:rFonts w:hint="eastAsia" w:asciiTheme="minorEastAsia" w:hAnsiTheme="minorEastAsia" w:eastAsiaTheme="minorEastAsia" w:cstheme="minorEastAsia"/>
          <w:b/>
          <w:color w:val="auto"/>
          <w:highlight w:val="none"/>
        </w:rPr>
      </w:pPr>
    </w:p>
    <w:p w14:paraId="525A9587">
      <w:pPr>
        <w:pStyle w:val="12"/>
        <w:spacing w:line="360" w:lineRule="auto"/>
        <w:ind w:right="56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会计师事务所出具的上一年度财务审计报告或银行出具的说明供应商商业信誉或结算情况等</w:t>
      </w:r>
      <w:r>
        <w:rPr>
          <w:rFonts w:hint="eastAsia" w:asciiTheme="minorEastAsia" w:hAnsiTheme="minorEastAsia" w:eastAsiaTheme="minorEastAsia" w:cstheme="minorEastAsia"/>
          <w:color w:val="auto"/>
          <w:highlight w:val="none"/>
          <w:lang w:eastAsia="zh-CN"/>
        </w:rPr>
        <w:t>。</w:t>
      </w:r>
    </w:p>
    <w:p w14:paraId="7CC29896">
      <w:pPr>
        <w:pStyle w:val="12"/>
        <w:spacing w:line="360" w:lineRule="auto"/>
        <w:rPr>
          <w:rFonts w:hint="eastAsia" w:asciiTheme="minorEastAsia" w:hAnsiTheme="minorEastAsia" w:eastAsiaTheme="minorEastAsia" w:cstheme="minorEastAsia"/>
          <w:color w:val="auto"/>
          <w:highlight w:val="none"/>
        </w:rPr>
      </w:pPr>
    </w:p>
    <w:p w14:paraId="6314DBA1">
      <w:pPr>
        <w:pStyle w:val="12"/>
        <w:spacing w:line="360" w:lineRule="auto"/>
        <w:ind w:right="449" w:rightChars="2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0DBCFBB2">
      <w:pPr>
        <w:pStyle w:val="12"/>
        <w:spacing w:before="4" w:line="360" w:lineRule="auto"/>
        <w:ind w:right="449" w:rightChars="204"/>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lang w:val="en-US"/>
        </w:rPr>
        <w:t>1、</w:t>
      </w:r>
      <w:r>
        <w:rPr>
          <w:rFonts w:hint="eastAsia" w:asciiTheme="minorEastAsia" w:hAnsiTheme="minorEastAsia" w:eastAsiaTheme="minorEastAsia" w:cstheme="minorEastAsia"/>
          <w:color w:val="auto"/>
          <w:spacing w:val="-3"/>
          <w:highlight w:val="none"/>
        </w:rPr>
        <w:t>复印件并加</w:t>
      </w:r>
      <w:r>
        <w:rPr>
          <w:rFonts w:hint="eastAsia" w:asciiTheme="minorEastAsia" w:hAnsiTheme="minorEastAsia" w:eastAsiaTheme="minorEastAsia" w:cstheme="minorEastAsia"/>
          <w:color w:val="auto"/>
          <w:highlight w:val="none"/>
        </w:rPr>
        <w:t>盖本单位公章。</w:t>
      </w:r>
    </w:p>
    <w:p w14:paraId="37BC6202">
      <w:pPr>
        <w:pStyle w:val="12"/>
        <w:spacing w:before="4" w:line="360" w:lineRule="auto"/>
        <w:ind w:right="449" w:rightChars="204"/>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2</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pacing w:val="-6"/>
          <w:highlight w:val="none"/>
        </w:rPr>
        <w:t>若提供的是复印件，采购人、采购代理机构保留审</w:t>
      </w:r>
      <w:r>
        <w:rPr>
          <w:rFonts w:hint="eastAsia" w:asciiTheme="minorEastAsia" w:hAnsiTheme="minorEastAsia" w:eastAsiaTheme="minorEastAsia" w:cstheme="minorEastAsia"/>
          <w:color w:val="auto"/>
          <w:highlight w:val="none"/>
        </w:rPr>
        <w:t>核原件的权利。</w:t>
      </w:r>
    </w:p>
    <w:p w14:paraId="765855E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025B3F4">
      <w:pPr>
        <w:pStyle w:val="29"/>
        <w:spacing w:line="360" w:lineRule="auto"/>
        <w:outlineLvl w:val="0"/>
        <w:rPr>
          <w:rFonts w:hint="eastAsia" w:asciiTheme="minorEastAsia" w:hAnsiTheme="minorEastAsia" w:eastAsiaTheme="minorEastAsia" w:cstheme="minorEastAsia"/>
          <w:bCs w:val="0"/>
          <w:color w:val="auto"/>
          <w:sz w:val="24"/>
          <w:szCs w:val="24"/>
          <w:highlight w:val="none"/>
        </w:rPr>
      </w:pPr>
      <w:bookmarkStart w:id="687" w:name="_Toc30497"/>
      <w:bookmarkStart w:id="688" w:name="_Toc9217"/>
      <w:bookmarkStart w:id="689" w:name="_Toc12384"/>
      <w:r>
        <w:rPr>
          <w:rFonts w:hint="eastAsia" w:asciiTheme="minorEastAsia" w:hAnsiTheme="minorEastAsia" w:eastAsiaTheme="minorEastAsia" w:cstheme="minorEastAsia"/>
          <w:b/>
          <w:color w:val="auto"/>
          <w:sz w:val="24"/>
          <w:szCs w:val="24"/>
          <w:highlight w:val="none"/>
        </w:rPr>
        <w:t>附件 4-4     响应保证金缴纳凭证复印件</w:t>
      </w:r>
      <w:bookmarkEnd w:id="687"/>
      <w:bookmarkEnd w:id="688"/>
      <w:bookmarkEnd w:id="689"/>
    </w:p>
    <w:p w14:paraId="42D20D8B">
      <w:pPr>
        <w:pStyle w:val="29"/>
        <w:spacing w:line="360" w:lineRule="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说明：供应商可将本项目保证金支付的汇款凭证或保证金转账凭证或供应商须知前附表规定的任意形式的复印件作为缴纳凭证放在响应文件中，加盖本单位公章。</w:t>
      </w:r>
    </w:p>
    <w:p w14:paraId="147F3526">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E279C66">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DDBE063">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F504F7B">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FFD2DA8">
      <w:pPr>
        <w:pStyle w:val="12"/>
        <w:spacing w:line="314" w:lineRule="auto"/>
        <w:ind w:right="516"/>
        <w:outlineLvl w:val="0"/>
        <w:rPr>
          <w:rFonts w:hint="eastAsia" w:asciiTheme="minorEastAsia" w:hAnsiTheme="minorEastAsia" w:eastAsiaTheme="minorEastAsia" w:cstheme="minorEastAsia"/>
          <w:color w:val="auto"/>
          <w:spacing w:val="-17"/>
          <w:highlight w:val="none"/>
        </w:rPr>
      </w:pPr>
      <w:bookmarkStart w:id="690" w:name="_Toc11028"/>
      <w:bookmarkStart w:id="691" w:name="_Toc28190"/>
      <w:r>
        <w:rPr>
          <w:rFonts w:hint="eastAsia" w:asciiTheme="minorEastAsia" w:hAnsiTheme="minorEastAsia" w:eastAsiaTheme="minorEastAsia" w:cstheme="minorEastAsia"/>
          <w:b/>
          <w:color w:val="auto"/>
          <w:highlight w:val="none"/>
        </w:rPr>
        <w:t>附件</w:t>
      </w:r>
      <w:r>
        <w:rPr>
          <w:rFonts w:hint="eastAsia" w:asciiTheme="minorEastAsia" w:hAnsiTheme="minorEastAsia" w:eastAsiaTheme="minorEastAsia" w:cstheme="minorEastAsia"/>
          <w:b/>
          <w:color w:val="auto"/>
          <w:highlight w:val="none"/>
          <w:lang w:val="en-US"/>
        </w:rPr>
        <w:t>4</w:t>
      </w:r>
      <w:r>
        <w:rPr>
          <w:rFonts w:hint="eastAsia" w:asciiTheme="minorEastAsia" w:hAnsiTheme="minorEastAsia" w:eastAsiaTheme="minorEastAsia" w:cstheme="minorEastAsia"/>
          <w:b/>
          <w:color w:val="auto"/>
          <w:highlight w:val="none"/>
        </w:rPr>
        <w:t xml:space="preserve">-5 </w:t>
      </w:r>
      <w:r>
        <w:rPr>
          <w:rFonts w:hint="eastAsia" w:asciiTheme="minorEastAsia" w:hAnsiTheme="minorEastAsia" w:eastAsiaTheme="minorEastAsia" w:cstheme="minorEastAsia"/>
          <w:b/>
          <w:bCs/>
          <w:color w:val="auto"/>
          <w:spacing w:val="-1"/>
          <w:highlight w:val="none"/>
        </w:rPr>
        <w:t>供应商缴纳</w:t>
      </w:r>
      <w:r>
        <w:rPr>
          <w:rFonts w:hint="eastAsia" w:asciiTheme="minorEastAsia" w:hAnsiTheme="minorEastAsia" w:eastAsiaTheme="minorEastAsia" w:cstheme="minorEastAsia"/>
          <w:b/>
          <w:bCs/>
          <w:color w:val="auto"/>
          <w:highlight w:val="none"/>
        </w:rPr>
        <w:t>税收</w:t>
      </w:r>
      <w:r>
        <w:rPr>
          <w:rFonts w:hint="eastAsia" w:asciiTheme="minorEastAsia" w:hAnsiTheme="minorEastAsia" w:eastAsiaTheme="minorEastAsia" w:cstheme="minorEastAsia"/>
          <w:b/>
          <w:bCs/>
          <w:color w:val="auto"/>
          <w:spacing w:val="-17"/>
          <w:highlight w:val="none"/>
        </w:rPr>
        <w:t>的证明</w:t>
      </w:r>
      <w:bookmarkEnd w:id="690"/>
      <w:bookmarkEnd w:id="691"/>
    </w:p>
    <w:p w14:paraId="0650BCC0">
      <w:pPr>
        <w:pStyle w:val="12"/>
        <w:spacing w:line="314" w:lineRule="auto"/>
        <w:ind w:right="516"/>
        <w:rPr>
          <w:rFonts w:hint="eastAsia" w:asciiTheme="minorEastAsia" w:hAnsiTheme="minorEastAsia" w:eastAsiaTheme="minorEastAsia" w:cstheme="minorEastAsia"/>
          <w:color w:val="auto"/>
          <w:spacing w:val="-17"/>
          <w:highlight w:val="none"/>
        </w:rPr>
      </w:pPr>
    </w:p>
    <w:p w14:paraId="1BF4E393">
      <w:pPr>
        <w:pStyle w:val="12"/>
        <w:spacing w:line="360" w:lineRule="auto"/>
        <w:ind w:right="51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供应商缴纳税收的证明（加盖公章</w:t>
      </w:r>
      <w:r>
        <w:rPr>
          <w:rFonts w:hint="eastAsia" w:asciiTheme="minorEastAsia" w:hAnsiTheme="minorEastAsia" w:eastAsiaTheme="minorEastAsia" w:cstheme="minorEastAsia"/>
          <w:color w:val="auto"/>
          <w:spacing w:val="-51"/>
          <w:highlight w:val="none"/>
        </w:rPr>
        <w:t>）</w:t>
      </w:r>
      <w:r>
        <w:rPr>
          <w:rFonts w:hint="eastAsia" w:asciiTheme="minorEastAsia" w:hAnsiTheme="minorEastAsia" w:eastAsiaTheme="minorEastAsia" w:cstheme="minorEastAsia"/>
          <w:color w:val="auto"/>
          <w:spacing w:val="-2"/>
          <w:highlight w:val="none"/>
        </w:rPr>
        <w:t>或事业单位近期纳</w:t>
      </w:r>
      <w:r>
        <w:rPr>
          <w:rFonts w:hint="eastAsia" w:asciiTheme="minorEastAsia" w:hAnsiTheme="minorEastAsia" w:eastAsiaTheme="minorEastAsia" w:cstheme="minorEastAsia"/>
          <w:color w:val="auto"/>
          <w:highlight w:val="none"/>
        </w:rPr>
        <w:t>税证明（加盖公章）或自然人缴纳个人所得税证明</w:t>
      </w:r>
      <w:r>
        <w:rPr>
          <w:rFonts w:hint="eastAsia" w:asciiTheme="minorEastAsia" w:hAnsiTheme="minorEastAsia" w:eastAsiaTheme="minorEastAsia" w:cstheme="minorEastAsia"/>
          <w:color w:val="auto"/>
          <w:highlight w:val="none"/>
          <w:lang w:val="en-US"/>
        </w:rPr>
        <w:t>。</w:t>
      </w:r>
    </w:p>
    <w:p w14:paraId="190E7E3A">
      <w:pPr>
        <w:pStyle w:val="1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【依法免税的供应商应提供相应文件证明其依法免税。】</w:t>
      </w:r>
    </w:p>
    <w:p w14:paraId="010FF68F">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D72F72F">
      <w:pPr>
        <w:pStyle w:val="29"/>
        <w:spacing w:line="440" w:lineRule="exact"/>
        <w:jc w:val="both"/>
        <w:outlineLvl w:val="0"/>
        <w:rPr>
          <w:rFonts w:hint="eastAsia" w:asciiTheme="minorEastAsia" w:hAnsiTheme="minorEastAsia" w:eastAsiaTheme="minorEastAsia" w:cstheme="minorEastAsia"/>
          <w:bCs w:val="0"/>
          <w:color w:val="auto"/>
          <w:spacing w:val="0"/>
          <w:kern w:val="2"/>
          <w:sz w:val="24"/>
          <w:szCs w:val="24"/>
          <w:highlight w:val="none"/>
          <w:lang w:bidi="ar"/>
        </w:rPr>
      </w:pPr>
      <w:bookmarkStart w:id="692" w:name="_Toc10986"/>
      <w:bookmarkStart w:id="693" w:name="_Toc27489"/>
      <w:r>
        <w:rPr>
          <w:rFonts w:hint="eastAsia" w:asciiTheme="minorEastAsia" w:hAnsiTheme="minorEastAsia" w:eastAsiaTheme="minorEastAsia" w:cstheme="minorEastAsia"/>
          <w:b/>
          <w:color w:val="auto"/>
          <w:spacing w:val="0"/>
          <w:kern w:val="2"/>
          <w:sz w:val="24"/>
          <w:szCs w:val="24"/>
          <w:highlight w:val="none"/>
          <w:lang w:bidi="ar"/>
        </w:rPr>
        <w:t>附件4-6 供应商为职工缴纳社会保险的证明</w:t>
      </w:r>
      <w:bookmarkEnd w:id="692"/>
      <w:bookmarkEnd w:id="693"/>
    </w:p>
    <w:p w14:paraId="566989D8">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83A499A">
      <w:pPr>
        <w:pStyle w:val="29"/>
        <w:spacing w:line="360" w:lineRule="auto"/>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供应商为职工缴纳社会保险的证明（缴纳凭证复印件，加盖公章）</w:t>
      </w:r>
      <w:r>
        <w:rPr>
          <w:rFonts w:hint="eastAsia" w:asciiTheme="minorEastAsia" w:hAnsiTheme="minorEastAsia" w:eastAsiaTheme="minorEastAsia" w:cstheme="minorEastAsia"/>
          <w:color w:val="auto"/>
          <w:sz w:val="24"/>
          <w:szCs w:val="24"/>
          <w:highlight w:val="none"/>
        </w:rPr>
        <w:t>。</w:t>
      </w:r>
    </w:p>
    <w:p w14:paraId="2F925822">
      <w:pPr>
        <w:pStyle w:val="29"/>
        <w:spacing w:line="360" w:lineRule="auto"/>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【依法不需要缴纳社保的供应商应做书面说明和证明文件。】</w:t>
      </w:r>
    </w:p>
    <w:p w14:paraId="1F72D1CE">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C1C6B75">
      <w:pPr>
        <w:pStyle w:val="29"/>
        <w:spacing w:line="360" w:lineRule="auto"/>
        <w:ind w:right="911" w:rightChars="414"/>
        <w:outlineLvl w:val="0"/>
        <w:rPr>
          <w:rFonts w:hint="eastAsia" w:asciiTheme="minorEastAsia" w:hAnsiTheme="minorEastAsia" w:eastAsiaTheme="minorEastAsia" w:cstheme="minorEastAsia"/>
          <w:b/>
          <w:color w:val="auto"/>
          <w:sz w:val="24"/>
          <w:szCs w:val="24"/>
          <w:highlight w:val="none"/>
        </w:rPr>
      </w:pPr>
      <w:bookmarkStart w:id="694" w:name="_Toc10389"/>
      <w:bookmarkStart w:id="695" w:name="_Toc3302"/>
      <w:bookmarkStart w:id="696" w:name="_Toc11968"/>
      <w:r>
        <w:rPr>
          <w:rFonts w:hint="eastAsia" w:asciiTheme="minorEastAsia" w:hAnsiTheme="minorEastAsia" w:eastAsiaTheme="minorEastAsia" w:cstheme="minorEastAsia"/>
          <w:b/>
          <w:color w:val="auto"/>
          <w:sz w:val="24"/>
          <w:szCs w:val="24"/>
          <w:highlight w:val="none"/>
        </w:rPr>
        <w:t>附件 4-7 供应商声明函（统一格式）</w:t>
      </w:r>
      <w:bookmarkEnd w:id="694"/>
      <w:bookmarkEnd w:id="695"/>
      <w:bookmarkEnd w:id="696"/>
    </w:p>
    <w:p w14:paraId="1036110A">
      <w:pPr>
        <w:pStyle w:val="12"/>
        <w:ind w:left="669" w:leftChars="304" w:right="911" w:rightChars="414"/>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rPr>
        <w:t xml:space="preserve">    </w:t>
      </w:r>
    </w:p>
    <w:p w14:paraId="3F0ACF0B">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致：采购人/采购代理机构</w:t>
      </w:r>
    </w:p>
    <w:p w14:paraId="0C9C3843">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p>
    <w:p w14:paraId="36344ABB">
      <w:pPr>
        <w:adjustRightInd w:val="0"/>
        <w:snapToGrid w:val="0"/>
        <w:spacing w:line="440" w:lineRule="exact"/>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在参与本次项目采购活动中，我单位</w:t>
      </w:r>
      <w:r>
        <w:rPr>
          <w:rFonts w:hint="eastAsia" w:asciiTheme="minorEastAsia" w:hAnsiTheme="minorEastAsia" w:eastAsiaTheme="minorEastAsia" w:cstheme="minorEastAsia"/>
          <w:b/>
          <w:bCs/>
          <w:color w:val="auto"/>
          <w:kern w:val="2"/>
          <w:sz w:val="24"/>
          <w:szCs w:val="24"/>
          <w:highlight w:val="none"/>
          <w:lang w:val="en-US" w:bidi="ar"/>
        </w:rPr>
        <w:t>郑重承诺</w:t>
      </w:r>
      <w:r>
        <w:rPr>
          <w:rFonts w:hint="eastAsia" w:asciiTheme="minorEastAsia" w:hAnsiTheme="minorEastAsia" w:eastAsiaTheme="minorEastAsia" w:cstheme="minorEastAsia"/>
          <w:color w:val="auto"/>
          <w:kern w:val="2"/>
          <w:sz w:val="24"/>
          <w:szCs w:val="24"/>
          <w:highlight w:val="none"/>
          <w:lang w:val="en-US" w:bidi="ar"/>
        </w:rPr>
        <w:t>：</w:t>
      </w:r>
    </w:p>
    <w:p w14:paraId="0AAF779E">
      <w:pPr>
        <w:pStyle w:val="12"/>
        <w:adjustRightInd w:val="0"/>
        <w:snapToGrid w:val="0"/>
        <w:spacing w:line="440" w:lineRule="exact"/>
        <w:jc w:val="both"/>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5BC9B58">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2、我单位具有履行合同所必需的专业技术能力，并在规定工作时间内有能力调配较强工作力量，按时保质完成相关工作任务。</w:t>
      </w:r>
    </w:p>
    <w:p w14:paraId="367719B7">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3、我单位不存在单位负责人为同一人同时参加本项目采购活动的情况。</w:t>
      </w:r>
    </w:p>
    <w:p w14:paraId="7E02288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4、我单位不存在直接控股、管理关系的不同供应商同时参与本项目采购活动的情况。</w:t>
      </w:r>
    </w:p>
    <w:p w14:paraId="15CD5729">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5、我单位不存在为采购项目提供整体设计、规范编制或者项目管理、监理、检测等服务后，再参加该采购项目的其他采购活动的情形。</w:t>
      </w:r>
    </w:p>
    <w:p w14:paraId="2E6028DC">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6、我单位在投标过程中，不存在向采购人提供、给予任何有价值的物品，试图影响其正常决策的行为。</w:t>
      </w:r>
    </w:p>
    <w:p w14:paraId="552BEB5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7、我单位严格遵守国家及行业相关用工标准，做到合理合法用工。</w:t>
      </w:r>
    </w:p>
    <w:p w14:paraId="0588950D">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8、本项目所有岗位涉及工作人员在提供服务过程中，经采购人评价不具备工作能力的，我单位将无条件调换。</w:t>
      </w:r>
    </w:p>
    <w:p w14:paraId="62B6E0F1">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若采购人、采购代理机构在本项目采购过程中发现我单位存在违反上述承诺的事项，我单位将自动失去在本项目的成交资格，并承担因此引起的一切后果及虚假投标责任。</w:t>
      </w:r>
    </w:p>
    <w:p w14:paraId="7A76CD5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p>
    <w:p w14:paraId="666AD90D">
      <w:pPr>
        <w:pStyle w:val="12"/>
        <w:tabs>
          <w:tab w:val="left" w:pos="3600"/>
        </w:tabs>
        <w:adjustRightInd w:val="0"/>
        <w:snapToGrid w:val="0"/>
        <w:spacing w:line="440" w:lineRule="exact"/>
        <w:rPr>
          <w:rFonts w:hint="eastAsia" w:asciiTheme="minorEastAsia" w:hAnsiTheme="minorEastAsia" w:eastAsiaTheme="minorEastAsia" w:cstheme="minorEastAsia"/>
          <w:color w:val="auto"/>
          <w:kern w:val="2"/>
          <w:highlight w:val="none"/>
          <w:u w:val="single"/>
          <w:lang w:val="en-US" w:bidi="ar"/>
        </w:rPr>
      </w:pPr>
      <w:r>
        <w:rPr>
          <w:rFonts w:hint="eastAsia" w:asciiTheme="minorEastAsia" w:hAnsiTheme="minorEastAsia" w:eastAsiaTheme="minorEastAsia" w:cstheme="minorEastAsia"/>
          <w:color w:val="auto"/>
          <w:kern w:val="2"/>
          <w:highlight w:val="none"/>
          <w:lang w:val="en-US" w:bidi="ar"/>
        </w:rPr>
        <w:t>供应商名称：</w:t>
      </w:r>
      <w:r>
        <w:rPr>
          <w:rFonts w:hint="eastAsia" w:asciiTheme="minorEastAsia" w:hAnsiTheme="minorEastAsia" w:eastAsiaTheme="minorEastAsia" w:cstheme="minorEastAsia"/>
          <w:color w:val="auto"/>
          <w:kern w:val="2"/>
          <w:highlight w:val="none"/>
          <w:u w:val="single"/>
          <w:lang w:val="en-US" w:bidi="ar"/>
        </w:rPr>
        <w:t xml:space="preserve"> </w:t>
      </w:r>
      <w:r>
        <w:rPr>
          <w:rFonts w:hint="eastAsia" w:asciiTheme="minorEastAsia" w:hAnsiTheme="minorEastAsia" w:eastAsiaTheme="minorEastAsia" w:cstheme="minorEastAsia"/>
          <w:color w:val="auto"/>
          <w:kern w:val="2"/>
          <w:highlight w:val="none"/>
          <w:u w:val="single"/>
          <w:lang w:val="en-US" w:bidi="ar"/>
        </w:rPr>
        <w:tab/>
      </w:r>
      <w:r>
        <w:rPr>
          <w:rFonts w:hint="eastAsia" w:asciiTheme="minorEastAsia" w:hAnsiTheme="minorEastAsia" w:eastAsiaTheme="minorEastAsia" w:cstheme="minorEastAsia"/>
          <w:color w:val="auto"/>
          <w:kern w:val="2"/>
          <w:highlight w:val="none"/>
          <w:u w:val="single"/>
          <w:lang w:val="en-US" w:bidi="ar"/>
        </w:rPr>
        <w:t>（盖章）</w:t>
      </w:r>
    </w:p>
    <w:p w14:paraId="27DB4A92">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供应商授权代表 ：</w:t>
      </w:r>
      <w:r>
        <w:rPr>
          <w:rFonts w:hint="eastAsia" w:asciiTheme="minorEastAsia" w:hAnsiTheme="minorEastAsia" w:eastAsiaTheme="minorEastAsia" w:cstheme="minorEastAsia"/>
          <w:color w:val="auto"/>
          <w:kern w:val="2"/>
          <w:highlight w:val="none"/>
          <w:u w:val="single"/>
          <w:lang w:val="en-US" w:bidi="ar"/>
        </w:rPr>
        <w:t xml:space="preserve">              (签字或盖章)</w:t>
      </w:r>
      <w:r>
        <w:rPr>
          <w:rFonts w:hint="eastAsia" w:asciiTheme="minorEastAsia" w:hAnsiTheme="minorEastAsia" w:eastAsiaTheme="minorEastAsia" w:cstheme="minorEastAsia"/>
          <w:color w:val="auto"/>
          <w:kern w:val="2"/>
          <w:highlight w:val="none"/>
          <w:lang w:val="en-US" w:bidi="ar"/>
        </w:rPr>
        <w:tab/>
      </w:r>
    </w:p>
    <w:p w14:paraId="634A0DA8">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日期：</w:t>
      </w:r>
    </w:p>
    <w:p w14:paraId="5F6D6FB8">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（注：供应商实际情况如与上述承诺内容不符的，请如实说明，不得虚假承诺）</w:t>
      </w:r>
    </w:p>
    <w:p w14:paraId="5940837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C979237">
      <w:pPr>
        <w:outlineLvl w:val="0"/>
        <w:rPr>
          <w:rFonts w:hint="eastAsia" w:asciiTheme="minorEastAsia" w:hAnsiTheme="minorEastAsia" w:eastAsiaTheme="minorEastAsia" w:cstheme="minorEastAsia"/>
          <w:b/>
          <w:bCs/>
          <w:color w:val="auto"/>
          <w:kern w:val="2"/>
          <w:sz w:val="24"/>
          <w:szCs w:val="24"/>
          <w:highlight w:val="none"/>
          <w:lang w:val="en-US" w:bidi="ar"/>
        </w:rPr>
      </w:pPr>
      <w:bookmarkStart w:id="697" w:name="_Toc2224"/>
      <w:bookmarkStart w:id="698" w:name="_Toc23406"/>
      <w:bookmarkStart w:id="699" w:name="_Toc8296"/>
      <w:r>
        <w:rPr>
          <w:rFonts w:hint="eastAsia" w:asciiTheme="minorEastAsia" w:hAnsiTheme="minorEastAsia" w:eastAsiaTheme="minorEastAsia" w:cstheme="minorEastAsia"/>
          <w:b/>
          <w:bCs/>
          <w:color w:val="auto"/>
          <w:kern w:val="2"/>
          <w:sz w:val="24"/>
          <w:szCs w:val="24"/>
          <w:highlight w:val="none"/>
          <w:lang w:val="en-US" w:bidi="ar"/>
        </w:rPr>
        <w:t>附件 4-8 虚假应标承担责任声明（统一格式）</w:t>
      </w:r>
      <w:bookmarkEnd w:id="697"/>
      <w:bookmarkEnd w:id="698"/>
      <w:bookmarkEnd w:id="699"/>
    </w:p>
    <w:p w14:paraId="48AB4EF2">
      <w:pPr>
        <w:rPr>
          <w:rFonts w:hint="eastAsia" w:asciiTheme="minorEastAsia" w:hAnsiTheme="minorEastAsia" w:eastAsiaTheme="minorEastAsia" w:cstheme="minorEastAsia"/>
          <w:color w:val="auto"/>
          <w:kern w:val="2"/>
          <w:sz w:val="24"/>
          <w:szCs w:val="24"/>
          <w:highlight w:val="none"/>
          <w:lang w:val="en-US" w:bidi="ar"/>
        </w:rPr>
      </w:pPr>
    </w:p>
    <w:p w14:paraId="534FF823">
      <w:pP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t>致：采购人/采购代理机构</w:t>
      </w:r>
    </w:p>
    <w:p w14:paraId="719C3D12">
      <w:pPr>
        <w:rPr>
          <w:rFonts w:hint="eastAsia" w:asciiTheme="minorEastAsia" w:hAnsiTheme="minorEastAsia" w:eastAsiaTheme="minorEastAsia" w:cstheme="minorEastAsia"/>
          <w:color w:val="auto"/>
          <w:kern w:val="2"/>
          <w:sz w:val="24"/>
          <w:szCs w:val="24"/>
          <w:highlight w:val="none"/>
          <w:lang w:val="en-US" w:bidi="ar"/>
        </w:rPr>
      </w:pPr>
    </w:p>
    <w:p w14:paraId="2386454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我公司愿意承担一切法律责任并认可采购人或采购代理机构作出的取消成交资格、罚没保证金等决定。</w:t>
      </w:r>
    </w:p>
    <w:p w14:paraId="2C01BD80">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特此声明。</w:t>
      </w:r>
    </w:p>
    <w:p w14:paraId="028C3A59">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00C0A99">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AFFE4F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供应商名称（盖章）： </w:t>
      </w:r>
      <w:r>
        <w:rPr>
          <w:rFonts w:hint="eastAsia" w:asciiTheme="minorEastAsia" w:hAnsiTheme="minorEastAsia" w:eastAsiaTheme="minorEastAsia" w:cstheme="minorEastAsia"/>
          <w:color w:val="auto"/>
          <w:kern w:val="2"/>
          <w:sz w:val="24"/>
          <w:szCs w:val="24"/>
          <w:highlight w:val="none"/>
          <w:lang w:val="en-US" w:bidi="ar"/>
        </w:rPr>
        <w:tab/>
      </w:r>
    </w:p>
    <w:p w14:paraId="7383353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供应商授权代表(签字或盖章)： </w:t>
      </w:r>
      <w:r>
        <w:rPr>
          <w:rFonts w:hint="eastAsia" w:asciiTheme="minorEastAsia" w:hAnsiTheme="minorEastAsia" w:eastAsiaTheme="minorEastAsia" w:cstheme="minorEastAsia"/>
          <w:color w:val="auto"/>
          <w:kern w:val="2"/>
          <w:sz w:val="24"/>
          <w:szCs w:val="24"/>
          <w:highlight w:val="none"/>
          <w:lang w:val="en-US" w:bidi="ar"/>
        </w:rPr>
        <w:tab/>
      </w:r>
    </w:p>
    <w:p w14:paraId="631DD4A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日</w:t>
      </w:r>
      <w:r>
        <w:rPr>
          <w:rFonts w:hint="eastAsia" w:asciiTheme="minorEastAsia" w:hAnsiTheme="minorEastAsia" w:eastAsiaTheme="minorEastAsia" w:cstheme="minorEastAsia"/>
          <w:color w:val="auto"/>
          <w:kern w:val="2"/>
          <w:sz w:val="24"/>
          <w:szCs w:val="24"/>
          <w:highlight w:val="none"/>
          <w:lang w:val="en-US" w:bidi="ar"/>
        </w:rPr>
        <w:tab/>
      </w:r>
      <w:r>
        <w:rPr>
          <w:rFonts w:hint="eastAsia" w:asciiTheme="minorEastAsia" w:hAnsiTheme="minorEastAsia" w:eastAsiaTheme="minorEastAsia" w:cstheme="minorEastAsia"/>
          <w:color w:val="auto"/>
          <w:kern w:val="2"/>
          <w:sz w:val="24"/>
          <w:szCs w:val="24"/>
          <w:highlight w:val="none"/>
          <w:lang w:val="en-US" w:bidi="ar"/>
        </w:rPr>
        <w:t xml:space="preserve">期： </w:t>
      </w:r>
      <w:r>
        <w:rPr>
          <w:rFonts w:hint="eastAsia" w:asciiTheme="minorEastAsia" w:hAnsiTheme="minorEastAsia" w:eastAsiaTheme="minorEastAsia" w:cstheme="minorEastAsia"/>
          <w:color w:val="auto"/>
          <w:kern w:val="2"/>
          <w:sz w:val="24"/>
          <w:szCs w:val="24"/>
          <w:highlight w:val="none"/>
          <w:lang w:val="en-US" w:bidi="ar"/>
        </w:rPr>
        <w:tab/>
      </w:r>
    </w:p>
    <w:p w14:paraId="61F9DE81">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3E3797BD">
      <w:pPr>
        <w:spacing w:line="360" w:lineRule="auto"/>
        <w:outlineLvl w:val="0"/>
        <w:rPr>
          <w:rFonts w:hint="eastAsia" w:asciiTheme="minorEastAsia" w:hAnsiTheme="minorEastAsia" w:eastAsiaTheme="minorEastAsia" w:cstheme="minorEastAsia"/>
          <w:b/>
          <w:bCs/>
          <w:color w:val="auto"/>
          <w:kern w:val="2"/>
          <w:sz w:val="24"/>
          <w:szCs w:val="24"/>
          <w:highlight w:val="none"/>
          <w:lang w:val="en-US" w:bidi="ar"/>
        </w:rPr>
      </w:pPr>
      <w:bookmarkStart w:id="700" w:name="_Toc15659"/>
      <w:bookmarkStart w:id="701" w:name="_Toc24503"/>
      <w:bookmarkStart w:id="702" w:name="_Toc28847"/>
      <w:r>
        <w:rPr>
          <w:rFonts w:hint="eastAsia" w:asciiTheme="minorEastAsia" w:hAnsiTheme="minorEastAsia" w:eastAsiaTheme="minorEastAsia" w:cstheme="minorEastAsia"/>
          <w:b/>
          <w:bCs/>
          <w:color w:val="auto"/>
          <w:kern w:val="2"/>
          <w:sz w:val="24"/>
          <w:szCs w:val="24"/>
          <w:highlight w:val="none"/>
          <w:lang w:val="en-US" w:bidi="ar"/>
        </w:rPr>
        <w:t>附件 4-9（格式自拟）</w:t>
      </w:r>
      <w:bookmarkEnd w:id="700"/>
      <w:bookmarkEnd w:id="701"/>
      <w:bookmarkEnd w:id="702"/>
    </w:p>
    <w:p w14:paraId="2BEFC7DE">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8478A7F">
      <w:pPr>
        <w:spacing w:line="360" w:lineRule="auto"/>
        <w:jc w:val="cente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t>供应商关联单位的说明（格式自拟）</w:t>
      </w:r>
    </w:p>
    <w:p w14:paraId="4E3D0FCB">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5B334EC8">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说明：1.供应商应当如实披露与本单位存在下列关联关系的单位名称，与供应商单位负责人为同一人的其他单位；</w:t>
      </w:r>
    </w:p>
    <w:p w14:paraId="7B4B2CAD">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    2.与供应商存在直接控股、管理关系的其他单位；</w:t>
      </w:r>
    </w:p>
    <w:p w14:paraId="1F84829C">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    3.如无关联单位可不提供此说明。</w:t>
      </w:r>
    </w:p>
    <w:p w14:paraId="68EAFDEE">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553DED3C">
      <w:pPr>
        <w:pStyle w:val="29"/>
        <w:spacing w:line="360" w:lineRule="auto"/>
        <w:rPr>
          <w:rFonts w:hint="eastAsia" w:asciiTheme="minorEastAsia" w:hAnsiTheme="minorEastAsia" w:eastAsiaTheme="minorEastAsia" w:cstheme="minorEastAsia"/>
          <w:bCs w:val="0"/>
          <w:color w:val="auto"/>
          <w:spacing w:val="0"/>
          <w:kern w:val="2"/>
          <w:sz w:val="24"/>
          <w:szCs w:val="24"/>
          <w:highlight w:val="none"/>
          <w:lang w:bidi="ar"/>
        </w:rPr>
      </w:pPr>
    </w:p>
    <w:p w14:paraId="54D35445">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供应商名称（盖章）： </w:t>
      </w:r>
      <w:r>
        <w:rPr>
          <w:rFonts w:hint="eastAsia" w:asciiTheme="minorEastAsia" w:hAnsiTheme="minorEastAsia" w:eastAsiaTheme="minorEastAsia" w:cstheme="minorEastAsia"/>
          <w:color w:val="auto"/>
          <w:kern w:val="2"/>
          <w:sz w:val="24"/>
          <w:szCs w:val="24"/>
          <w:highlight w:val="none"/>
          <w:lang w:val="en-US" w:bidi="ar"/>
        </w:rPr>
        <w:tab/>
      </w:r>
    </w:p>
    <w:p w14:paraId="059AC69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供应商授权代表(签字或盖章)： </w:t>
      </w:r>
      <w:r>
        <w:rPr>
          <w:rFonts w:hint="eastAsia" w:asciiTheme="minorEastAsia" w:hAnsiTheme="minorEastAsia" w:eastAsiaTheme="minorEastAsia" w:cstheme="minorEastAsia"/>
          <w:color w:val="auto"/>
          <w:kern w:val="2"/>
          <w:sz w:val="24"/>
          <w:szCs w:val="24"/>
          <w:highlight w:val="none"/>
          <w:lang w:val="en-US" w:bidi="ar"/>
        </w:rPr>
        <w:tab/>
      </w:r>
    </w:p>
    <w:p w14:paraId="06D8415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日</w:t>
      </w:r>
      <w:r>
        <w:rPr>
          <w:rFonts w:hint="eastAsia" w:asciiTheme="minorEastAsia" w:hAnsiTheme="minorEastAsia" w:eastAsiaTheme="minorEastAsia" w:cstheme="minorEastAsia"/>
          <w:color w:val="auto"/>
          <w:kern w:val="2"/>
          <w:sz w:val="24"/>
          <w:szCs w:val="24"/>
          <w:highlight w:val="none"/>
          <w:lang w:val="en-US" w:bidi="ar"/>
        </w:rPr>
        <w:tab/>
      </w:r>
      <w:r>
        <w:rPr>
          <w:rFonts w:hint="eastAsia" w:asciiTheme="minorEastAsia" w:hAnsiTheme="minorEastAsia" w:eastAsiaTheme="minorEastAsia" w:cstheme="minorEastAsia"/>
          <w:color w:val="auto"/>
          <w:kern w:val="2"/>
          <w:sz w:val="24"/>
          <w:szCs w:val="24"/>
          <w:highlight w:val="none"/>
          <w:lang w:val="en-US" w:bidi="ar"/>
        </w:rPr>
        <w:t xml:space="preserve">期： </w:t>
      </w:r>
      <w:r>
        <w:rPr>
          <w:rFonts w:hint="eastAsia" w:asciiTheme="minorEastAsia" w:hAnsiTheme="minorEastAsia" w:eastAsiaTheme="minorEastAsia" w:cstheme="minorEastAsia"/>
          <w:color w:val="auto"/>
          <w:kern w:val="2"/>
          <w:sz w:val="24"/>
          <w:szCs w:val="24"/>
          <w:highlight w:val="none"/>
          <w:lang w:val="en-US" w:bidi="ar"/>
        </w:rPr>
        <w:tab/>
      </w:r>
    </w:p>
    <w:p w14:paraId="5D9F8150">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5C4C29C">
      <w:pPr>
        <w:pStyle w:val="29"/>
        <w:rPr>
          <w:rFonts w:hint="eastAsia" w:asciiTheme="minorEastAsia" w:hAnsiTheme="minorEastAsia" w:eastAsiaTheme="minorEastAsia" w:cstheme="minorEastAsia"/>
          <w:bCs w:val="0"/>
          <w:color w:val="auto"/>
          <w:spacing w:val="0"/>
          <w:kern w:val="2"/>
          <w:sz w:val="24"/>
          <w:szCs w:val="24"/>
          <w:highlight w:val="none"/>
          <w:lang w:bidi="ar"/>
        </w:rPr>
        <w:sectPr>
          <w:pgSz w:w="11906" w:h="16838"/>
          <w:pgMar w:top="1440" w:right="1800" w:bottom="1440" w:left="1800" w:header="851" w:footer="992" w:gutter="0"/>
          <w:cols w:space="425" w:num="1"/>
          <w:docGrid w:type="lines" w:linePitch="312" w:charSpace="0"/>
        </w:sectPr>
      </w:pPr>
    </w:p>
    <w:p w14:paraId="2DB2D73E">
      <w:pPr>
        <w:spacing w:line="360" w:lineRule="auto"/>
        <w:outlineLvl w:val="0"/>
        <w:rPr>
          <w:rFonts w:hint="eastAsia" w:asciiTheme="minorEastAsia" w:hAnsiTheme="minorEastAsia" w:eastAsiaTheme="minorEastAsia" w:cstheme="minorEastAsia"/>
          <w:b/>
          <w:bCs/>
          <w:color w:val="auto"/>
          <w:kern w:val="2"/>
          <w:sz w:val="24"/>
          <w:szCs w:val="24"/>
          <w:highlight w:val="none"/>
          <w:lang w:val="en-US" w:bidi="ar"/>
        </w:rPr>
      </w:pPr>
      <w:bookmarkStart w:id="703" w:name="_Toc3458"/>
      <w:bookmarkStart w:id="704" w:name="_Toc23872"/>
      <w:bookmarkStart w:id="705" w:name="_Toc443"/>
      <w:r>
        <w:rPr>
          <w:rFonts w:hint="eastAsia" w:asciiTheme="minorEastAsia" w:hAnsiTheme="minorEastAsia" w:eastAsiaTheme="minorEastAsia" w:cstheme="minorEastAsia"/>
          <w:b/>
          <w:bCs/>
          <w:color w:val="auto"/>
          <w:kern w:val="2"/>
          <w:sz w:val="24"/>
          <w:szCs w:val="24"/>
          <w:highlight w:val="none"/>
          <w:lang w:val="en-US" w:bidi="ar"/>
        </w:rPr>
        <w:t>附件 4-10</w:t>
      </w:r>
      <w:r>
        <w:rPr>
          <w:rFonts w:hint="eastAsia" w:asciiTheme="minorEastAsia" w:hAnsiTheme="minorEastAsia" w:eastAsiaTheme="minorEastAsia" w:cstheme="minorEastAsia"/>
          <w:b/>
          <w:bCs/>
          <w:color w:val="auto"/>
          <w:kern w:val="2"/>
          <w:sz w:val="24"/>
          <w:szCs w:val="24"/>
          <w:highlight w:val="none"/>
          <w:lang w:val="en-US" w:bidi="ar"/>
        </w:rPr>
        <w:tab/>
      </w:r>
      <w:r>
        <w:rPr>
          <w:rFonts w:hint="eastAsia" w:asciiTheme="minorEastAsia" w:hAnsiTheme="minorEastAsia" w:eastAsiaTheme="minorEastAsia" w:cstheme="minorEastAsia"/>
          <w:b/>
          <w:bCs/>
          <w:color w:val="auto"/>
          <w:kern w:val="2"/>
          <w:sz w:val="24"/>
          <w:szCs w:val="24"/>
          <w:highlight w:val="none"/>
          <w:lang w:val="en-US" w:bidi="ar"/>
        </w:rPr>
        <w:t>供应商须知前附表要求的其他资格证明文件</w:t>
      </w:r>
      <w:bookmarkEnd w:id="703"/>
      <w:bookmarkEnd w:id="704"/>
      <w:bookmarkEnd w:id="705"/>
    </w:p>
    <w:p w14:paraId="064E90DA">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759A6C10">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bidi="ar"/>
        </w:rPr>
        <w:t>说明：1.</w:t>
      </w:r>
      <w:r>
        <w:rPr>
          <w:rFonts w:hint="eastAsia" w:asciiTheme="minorEastAsia" w:hAnsiTheme="minorEastAsia" w:eastAsiaTheme="minorEastAsia" w:cstheme="minorEastAsia"/>
          <w:color w:val="auto"/>
          <w:sz w:val="24"/>
          <w:szCs w:val="24"/>
          <w:highlight w:val="none"/>
          <w:lang w:eastAsia="zh-CN"/>
        </w:rPr>
        <w:t>供应商须具备水利水电工程施工总承包叁级及以上资质，并具有有效的安全生产许可证；</w:t>
      </w:r>
    </w:p>
    <w:p w14:paraId="257244D3">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供应商拟派项目经理须具备水利水电工程专业二级及以上注册建造师执业资格，具有有效的水利行业安全生产考核合格证书，且未担任其他在施建设工程项目的项目经理；并在人员、设备、资金等方面具有相应的施工能力；</w:t>
      </w:r>
    </w:p>
    <w:p w14:paraId="2A21E6A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rPr>
        <w:t>。</w:t>
      </w:r>
    </w:p>
    <w:p w14:paraId="240AC11A">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kern w:val="2"/>
          <w:sz w:val="24"/>
          <w:szCs w:val="24"/>
          <w:highlight w:val="none"/>
          <w:lang w:val="en-US" w:bidi="ar"/>
        </w:rPr>
        <w:t>应提供</w:t>
      </w:r>
      <w:r>
        <w:rPr>
          <w:rFonts w:hint="eastAsia" w:asciiTheme="minorEastAsia" w:hAnsiTheme="minorEastAsia" w:eastAsiaTheme="minorEastAsia" w:cstheme="minorEastAsia"/>
          <w:color w:val="auto"/>
          <w:kern w:val="2"/>
          <w:sz w:val="24"/>
          <w:szCs w:val="24"/>
          <w:highlight w:val="none"/>
          <w:u w:val="single"/>
          <w:lang w:val="en-US" w:bidi="ar"/>
        </w:rPr>
        <w:t>供应商须知前附表</w:t>
      </w:r>
      <w:r>
        <w:rPr>
          <w:rFonts w:hint="eastAsia" w:asciiTheme="minorEastAsia" w:hAnsiTheme="minorEastAsia" w:eastAsiaTheme="minorEastAsia" w:cstheme="minorEastAsia"/>
          <w:color w:val="auto"/>
          <w:kern w:val="2"/>
          <w:sz w:val="24"/>
          <w:szCs w:val="24"/>
          <w:highlight w:val="none"/>
          <w:lang w:val="en-US" w:bidi="ar"/>
        </w:rPr>
        <w:t>要求的其他资格证明文件。</w:t>
      </w:r>
    </w:p>
    <w:p w14:paraId="2BDF8351">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5.复印件上均应加盖本单位公章。</w:t>
      </w:r>
    </w:p>
    <w:p w14:paraId="1B95E353">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6D87799">
      <w:pPr>
        <w:pStyle w:val="10"/>
        <w:spacing w:before="90" w:line="364" w:lineRule="auto"/>
        <w:ind w:left="0" w:right="-314"/>
        <w:rPr>
          <w:rFonts w:hint="eastAsia" w:asciiTheme="minorEastAsia" w:hAnsiTheme="minorEastAsia" w:eastAsiaTheme="minorEastAsia" w:cstheme="minorEastAsia"/>
          <w:color w:val="auto"/>
          <w:highlight w:val="none"/>
        </w:rPr>
      </w:pPr>
      <w:bookmarkStart w:id="706" w:name="_Toc22532"/>
      <w:bookmarkStart w:id="707" w:name="_Toc21383"/>
      <w:bookmarkStart w:id="708" w:name="_Toc20118"/>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5</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综合情况（格式）</w:t>
      </w:r>
      <w:bookmarkEnd w:id="706"/>
      <w:bookmarkEnd w:id="707"/>
      <w:bookmarkEnd w:id="708"/>
    </w:p>
    <w:p w14:paraId="5FC37BD6">
      <w:pPr>
        <w:pStyle w:val="10"/>
        <w:spacing w:line="306" w:lineRule="exact"/>
        <w:ind w:left="0" w:right="159"/>
        <w:jc w:val="both"/>
        <w:rPr>
          <w:rFonts w:hint="eastAsia" w:asciiTheme="minorEastAsia" w:hAnsiTheme="minorEastAsia" w:eastAsiaTheme="minorEastAsia" w:cstheme="minorEastAsia"/>
          <w:color w:val="auto"/>
          <w:highlight w:val="none"/>
        </w:rPr>
      </w:pPr>
      <w:bookmarkStart w:id="709" w:name="_Toc28553"/>
      <w:bookmarkStart w:id="710" w:name="_Toc5632"/>
      <w:bookmarkStart w:id="711" w:name="_Toc17090"/>
      <w:r>
        <w:rPr>
          <w:rFonts w:hint="eastAsia" w:asciiTheme="minorEastAsia" w:hAnsiTheme="minorEastAsia" w:eastAsiaTheme="minorEastAsia" w:cstheme="minorEastAsia"/>
          <w:bCs w:val="0"/>
          <w:color w:val="auto"/>
          <w:highlight w:val="none"/>
        </w:rPr>
        <w:t xml:space="preserve">附件 </w:t>
      </w:r>
      <w:r>
        <w:rPr>
          <w:rFonts w:hint="eastAsia" w:asciiTheme="minorEastAsia" w:hAnsiTheme="minorEastAsia" w:eastAsiaTheme="minorEastAsia" w:cstheme="minorEastAsia"/>
          <w:bCs w:val="0"/>
          <w:color w:val="auto"/>
          <w:highlight w:val="none"/>
          <w:lang w:val="en-US"/>
        </w:rPr>
        <w:t>5</w:t>
      </w:r>
      <w:r>
        <w:rPr>
          <w:rFonts w:hint="eastAsia" w:asciiTheme="minorEastAsia" w:hAnsiTheme="minorEastAsia" w:eastAsiaTheme="minorEastAsia" w:cstheme="minorEastAsia"/>
          <w:bCs w:val="0"/>
          <w:color w:val="auto"/>
          <w:highlight w:val="none"/>
        </w:rPr>
        <w:t>-1</w:t>
      </w:r>
      <w:r>
        <w:rPr>
          <w:rFonts w:hint="eastAsia" w:asciiTheme="minorEastAsia" w:hAnsiTheme="minorEastAsia" w:eastAsiaTheme="minorEastAsia" w:cstheme="minorEastAsia"/>
          <w:bCs w:val="0"/>
          <w:color w:val="auto"/>
          <w:highlight w:val="none"/>
          <w:lang w:val="en-US"/>
        </w:rPr>
        <w:t xml:space="preserve"> </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综合情况一览表</w:t>
      </w:r>
      <w:bookmarkEnd w:id="709"/>
      <w:bookmarkEnd w:id="710"/>
      <w:bookmarkEnd w:id="711"/>
    </w:p>
    <w:p w14:paraId="6CCB2F33">
      <w:pPr>
        <w:pStyle w:val="12"/>
        <w:spacing w:before="6"/>
        <w:rPr>
          <w:rFonts w:hint="eastAsia" w:asciiTheme="minorEastAsia" w:hAnsiTheme="minorEastAsia" w:eastAsiaTheme="minorEastAsia" w:cstheme="minorEastAsia"/>
          <w:b/>
          <w:color w:val="auto"/>
          <w:highlight w:val="none"/>
        </w:rPr>
      </w:pPr>
    </w:p>
    <w:tbl>
      <w:tblPr>
        <w:tblStyle w:val="24"/>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3A586C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05BA41D6">
            <w:pPr>
              <w:pStyle w:val="31"/>
              <w:spacing w:before="153"/>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名称</w:t>
            </w:r>
          </w:p>
        </w:tc>
        <w:tc>
          <w:tcPr>
            <w:tcW w:w="6831" w:type="dxa"/>
            <w:gridSpan w:val="9"/>
            <w:tcBorders>
              <w:left w:val="single" w:color="000000" w:sz="6" w:space="0"/>
              <w:bottom w:val="single" w:color="000000" w:sz="6" w:space="0"/>
            </w:tcBorders>
          </w:tcPr>
          <w:p w14:paraId="2A5366FC">
            <w:pPr>
              <w:pStyle w:val="31"/>
              <w:spacing w:before="153"/>
              <w:ind w:left="115" w:firstLine="5250" w:firstLineChars="25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（公章）</w:t>
            </w:r>
          </w:p>
        </w:tc>
      </w:tr>
      <w:tr w14:paraId="386A1E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2573CD0E">
            <w:pPr>
              <w:pStyle w:val="31"/>
              <w:spacing w:before="14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264FAA0D">
            <w:pPr>
              <w:pStyle w:val="31"/>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74F776A8">
            <w:pPr>
              <w:pStyle w:val="31"/>
              <w:spacing w:before="148"/>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1785" w:type="dxa"/>
            <w:gridSpan w:val="3"/>
            <w:tcBorders>
              <w:top w:val="single" w:color="000000" w:sz="6" w:space="0"/>
              <w:left w:val="single" w:color="000000" w:sz="6" w:space="0"/>
              <w:bottom w:val="single" w:color="000000" w:sz="6" w:space="0"/>
            </w:tcBorders>
          </w:tcPr>
          <w:p w14:paraId="02828825">
            <w:pPr>
              <w:pStyle w:val="31"/>
              <w:rPr>
                <w:rFonts w:hint="eastAsia" w:asciiTheme="minorEastAsia" w:hAnsiTheme="minorEastAsia" w:eastAsiaTheme="minorEastAsia" w:cstheme="minorEastAsia"/>
                <w:color w:val="auto"/>
                <w:sz w:val="21"/>
                <w:szCs w:val="21"/>
                <w:highlight w:val="none"/>
              </w:rPr>
            </w:pPr>
          </w:p>
        </w:tc>
      </w:tr>
      <w:tr w14:paraId="137A5F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1D9109EE">
            <w:pPr>
              <w:pStyle w:val="31"/>
              <w:spacing w:before="10"/>
              <w:rPr>
                <w:rFonts w:hint="eastAsia" w:asciiTheme="minorEastAsia" w:hAnsiTheme="minorEastAsia" w:eastAsiaTheme="minorEastAsia" w:cstheme="minorEastAsia"/>
                <w:b/>
                <w:color w:val="auto"/>
                <w:sz w:val="21"/>
                <w:szCs w:val="21"/>
                <w:highlight w:val="none"/>
              </w:rPr>
            </w:pPr>
          </w:p>
          <w:p w14:paraId="33C76EA3">
            <w:pPr>
              <w:pStyle w:val="3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343CE745">
            <w:pPr>
              <w:pStyle w:val="31"/>
              <w:spacing w:before="143"/>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74BA5766">
            <w:pPr>
              <w:pStyle w:val="31"/>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08A85842">
            <w:pPr>
              <w:pStyle w:val="31"/>
              <w:spacing w:before="143"/>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1785" w:type="dxa"/>
            <w:gridSpan w:val="3"/>
            <w:tcBorders>
              <w:top w:val="single" w:color="000000" w:sz="6" w:space="0"/>
              <w:left w:val="single" w:color="000000" w:sz="6" w:space="0"/>
              <w:bottom w:val="single" w:color="000000" w:sz="6" w:space="0"/>
            </w:tcBorders>
          </w:tcPr>
          <w:p w14:paraId="4E94F3EC">
            <w:pPr>
              <w:pStyle w:val="31"/>
              <w:rPr>
                <w:rFonts w:hint="eastAsia" w:asciiTheme="minorEastAsia" w:hAnsiTheme="minorEastAsia" w:eastAsiaTheme="minorEastAsia" w:cstheme="minorEastAsia"/>
                <w:color w:val="auto"/>
                <w:sz w:val="21"/>
                <w:szCs w:val="21"/>
                <w:highlight w:val="none"/>
              </w:rPr>
            </w:pPr>
          </w:p>
        </w:tc>
      </w:tr>
      <w:tr w14:paraId="1270C4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257A5E40">
            <w:pPr>
              <w:rPr>
                <w:rFonts w:hint="eastAsia" w:asciiTheme="minorEastAsia" w:hAnsiTheme="minorEastAsia" w:eastAsiaTheme="minorEastAsia" w:cstheme="minorEastAsia"/>
                <w:color w:val="auto"/>
                <w:sz w:val="21"/>
                <w:szCs w:val="21"/>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491167D6">
            <w:pPr>
              <w:pStyle w:val="31"/>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7ABBE111">
            <w:pPr>
              <w:pStyle w:val="31"/>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091070B2">
            <w:pPr>
              <w:pStyle w:val="31"/>
              <w:spacing w:before="151"/>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邮箱</w:t>
            </w:r>
          </w:p>
        </w:tc>
        <w:tc>
          <w:tcPr>
            <w:tcW w:w="1785" w:type="dxa"/>
            <w:gridSpan w:val="3"/>
            <w:tcBorders>
              <w:top w:val="single" w:color="000000" w:sz="6" w:space="0"/>
              <w:left w:val="single" w:color="000000" w:sz="6" w:space="0"/>
              <w:bottom w:val="single" w:color="000000" w:sz="6" w:space="0"/>
            </w:tcBorders>
          </w:tcPr>
          <w:p w14:paraId="7C99AB88">
            <w:pPr>
              <w:pStyle w:val="31"/>
              <w:rPr>
                <w:rFonts w:hint="eastAsia" w:asciiTheme="minorEastAsia" w:hAnsiTheme="minorEastAsia" w:eastAsiaTheme="minorEastAsia" w:cstheme="minorEastAsia"/>
                <w:color w:val="auto"/>
                <w:sz w:val="21"/>
                <w:szCs w:val="21"/>
                <w:highlight w:val="none"/>
              </w:rPr>
            </w:pPr>
          </w:p>
        </w:tc>
      </w:tr>
      <w:tr w14:paraId="199D1B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3F107F5">
            <w:pPr>
              <w:pStyle w:val="31"/>
              <w:spacing w:before="151"/>
              <w:ind w:left="107" w:right="-4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隶属情况</w:t>
            </w:r>
            <w:r>
              <w:rPr>
                <w:rFonts w:hint="eastAsia" w:asciiTheme="minorEastAsia" w:hAnsiTheme="minorEastAsia" w:eastAsiaTheme="minorEastAsia" w:cstheme="minorEastAsia"/>
                <w:color w:val="auto"/>
                <w:sz w:val="21"/>
                <w:szCs w:val="21"/>
                <w:highlight w:val="none"/>
              </w:rPr>
              <w:t>（如有）</w:t>
            </w:r>
          </w:p>
        </w:tc>
        <w:tc>
          <w:tcPr>
            <w:tcW w:w="6831" w:type="dxa"/>
            <w:gridSpan w:val="9"/>
            <w:tcBorders>
              <w:top w:val="single" w:color="000000" w:sz="6" w:space="0"/>
              <w:left w:val="single" w:color="000000" w:sz="6" w:space="0"/>
              <w:bottom w:val="single" w:color="000000" w:sz="6" w:space="0"/>
            </w:tcBorders>
          </w:tcPr>
          <w:p w14:paraId="69AE0DF4">
            <w:pPr>
              <w:pStyle w:val="31"/>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阐明隶属及组织机构情况</w:t>
            </w:r>
          </w:p>
        </w:tc>
      </w:tr>
      <w:tr w14:paraId="6A6FEA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5447E3E3">
            <w:pPr>
              <w:pStyle w:val="31"/>
              <w:spacing w:before="151"/>
              <w:ind w:left="107" w:right="-4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控股情况</w:t>
            </w:r>
            <w:r>
              <w:rPr>
                <w:rFonts w:hint="eastAsia" w:asciiTheme="minorEastAsia" w:hAnsiTheme="minorEastAsia" w:eastAsiaTheme="minorEastAsia" w:cstheme="minorEastAsia"/>
                <w:color w:val="auto"/>
                <w:sz w:val="21"/>
                <w:szCs w:val="21"/>
                <w:highlight w:val="none"/>
              </w:rPr>
              <w:t>（如有）</w:t>
            </w:r>
          </w:p>
        </w:tc>
        <w:tc>
          <w:tcPr>
            <w:tcW w:w="6831" w:type="dxa"/>
            <w:gridSpan w:val="9"/>
            <w:tcBorders>
              <w:top w:val="single" w:color="000000" w:sz="6" w:space="0"/>
              <w:left w:val="single" w:color="000000" w:sz="6" w:space="0"/>
              <w:bottom w:val="single" w:color="000000" w:sz="6" w:space="0"/>
            </w:tcBorders>
          </w:tcPr>
          <w:p w14:paraId="66CF48C6">
            <w:pPr>
              <w:pStyle w:val="31"/>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阐明控股和被控股情况</w:t>
            </w:r>
          </w:p>
        </w:tc>
      </w:tr>
      <w:tr w14:paraId="0333EE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48032920">
            <w:pPr>
              <w:pStyle w:val="31"/>
              <w:spacing w:before="14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组织结构</w:t>
            </w:r>
          </w:p>
        </w:tc>
        <w:tc>
          <w:tcPr>
            <w:tcW w:w="6831" w:type="dxa"/>
            <w:gridSpan w:val="9"/>
            <w:tcBorders>
              <w:top w:val="single" w:color="000000" w:sz="6" w:space="0"/>
              <w:left w:val="single" w:color="000000" w:sz="6" w:space="0"/>
              <w:bottom w:val="single" w:color="000000" w:sz="6" w:space="0"/>
            </w:tcBorders>
          </w:tcPr>
          <w:p w14:paraId="77C24CA0">
            <w:pPr>
              <w:pStyle w:val="31"/>
              <w:rPr>
                <w:rFonts w:hint="eastAsia" w:asciiTheme="minorEastAsia" w:hAnsiTheme="minorEastAsia" w:eastAsiaTheme="minorEastAsia" w:cstheme="minorEastAsia"/>
                <w:color w:val="auto"/>
                <w:sz w:val="21"/>
                <w:szCs w:val="21"/>
                <w:highlight w:val="none"/>
              </w:rPr>
            </w:pPr>
          </w:p>
        </w:tc>
      </w:tr>
      <w:tr w14:paraId="2FA0A5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3C3EBC70">
            <w:pPr>
              <w:pStyle w:val="31"/>
              <w:spacing w:before="155"/>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简介</w:t>
            </w:r>
          </w:p>
        </w:tc>
        <w:tc>
          <w:tcPr>
            <w:tcW w:w="6831" w:type="dxa"/>
            <w:gridSpan w:val="9"/>
            <w:tcBorders>
              <w:top w:val="single" w:color="000000" w:sz="6" w:space="0"/>
              <w:left w:val="single" w:color="000000" w:sz="6" w:space="0"/>
              <w:bottom w:val="single" w:color="000000" w:sz="6" w:space="0"/>
            </w:tcBorders>
          </w:tcPr>
          <w:p w14:paraId="5FE2E3CB">
            <w:pPr>
              <w:pStyle w:val="31"/>
              <w:spacing w:line="307" w:lineRule="exact"/>
              <w:ind w:left="115" w:right="-5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包括但不限于：企业经营范围、发展历程、经营业绩、获奖情况、</w:t>
            </w:r>
            <w:r>
              <w:rPr>
                <w:rFonts w:hint="eastAsia" w:asciiTheme="minorEastAsia" w:hAnsiTheme="minorEastAsia" w:eastAsiaTheme="minorEastAsia" w:cstheme="minorEastAsia"/>
                <w:color w:val="auto"/>
                <w:sz w:val="21"/>
                <w:szCs w:val="21"/>
                <w:highlight w:val="none"/>
              </w:rPr>
              <w:t>财务状况、人力资源等。（可另附页）</w:t>
            </w:r>
          </w:p>
        </w:tc>
      </w:tr>
      <w:tr w14:paraId="12EE67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0EE73D09">
            <w:pPr>
              <w:pStyle w:val="31"/>
              <w:spacing w:before="144"/>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0EAC164A">
            <w:pPr>
              <w:pStyle w:val="31"/>
              <w:spacing w:before="144"/>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11FE657E">
            <w:pPr>
              <w:pStyle w:val="31"/>
              <w:rPr>
                <w:rFonts w:hint="eastAsia" w:asciiTheme="minorEastAsia" w:hAnsiTheme="minorEastAsia" w:eastAsiaTheme="minorEastAsia" w:cstheme="minorEastAsia"/>
                <w:color w:val="auto"/>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6DFF4451">
            <w:pPr>
              <w:pStyle w:val="31"/>
              <w:spacing w:before="144"/>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4751533E">
            <w:pPr>
              <w:pStyle w:val="31"/>
              <w:rPr>
                <w:rFonts w:hint="eastAsia" w:asciiTheme="minorEastAsia" w:hAnsiTheme="minorEastAsia" w:eastAsiaTheme="minorEastAsia" w:cstheme="minorEastAsia"/>
                <w:color w:val="auto"/>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7FA71A37">
            <w:pPr>
              <w:pStyle w:val="31"/>
              <w:spacing w:before="144"/>
              <w:ind w:right="104"/>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20" w:type="dxa"/>
            <w:tcBorders>
              <w:top w:val="single" w:color="000000" w:sz="6" w:space="0"/>
              <w:left w:val="single" w:color="000000" w:sz="6" w:space="0"/>
              <w:bottom w:val="single" w:color="000000" w:sz="6" w:space="0"/>
            </w:tcBorders>
          </w:tcPr>
          <w:p w14:paraId="0B0D0025">
            <w:pPr>
              <w:pStyle w:val="31"/>
              <w:rPr>
                <w:rFonts w:hint="eastAsia" w:asciiTheme="minorEastAsia" w:hAnsiTheme="minorEastAsia" w:eastAsiaTheme="minorEastAsia" w:cstheme="minorEastAsia"/>
                <w:color w:val="auto"/>
                <w:sz w:val="21"/>
                <w:szCs w:val="21"/>
                <w:highlight w:val="none"/>
              </w:rPr>
            </w:pPr>
          </w:p>
        </w:tc>
      </w:tr>
      <w:tr w14:paraId="5391DE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6B73584E">
            <w:pPr>
              <w:pStyle w:val="31"/>
              <w:spacing w:before="15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23F01BA0">
            <w:pPr>
              <w:pStyle w:val="31"/>
              <w:spacing w:before="158"/>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03218037">
            <w:pPr>
              <w:pStyle w:val="31"/>
              <w:rPr>
                <w:rFonts w:hint="eastAsia" w:asciiTheme="minorEastAsia" w:hAnsiTheme="minorEastAsia" w:eastAsiaTheme="minorEastAsia" w:cstheme="minorEastAsia"/>
                <w:color w:val="auto"/>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1713A2B4">
            <w:pPr>
              <w:pStyle w:val="31"/>
              <w:spacing w:before="158"/>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580DAA17">
            <w:pPr>
              <w:pStyle w:val="31"/>
              <w:rPr>
                <w:rFonts w:hint="eastAsia" w:asciiTheme="minorEastAsia" w:hAnsiTheme="minorEastAsia" w:eastAsiaTheme="minorEastAsia" w:cstheme="minorEastAsia"/>
                <w:color w:val="auto"/>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207D8EFC">
            <w:pPr>
              <w:pStyle w:val="31"/>
              <w:spacing w:before="158"/>
              <w:ind w:right="104"/>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20" w:type="dxa"/>
            <w:tcBorders>
              <w:top w:val="single" w:color="000000" w:sz="6" w:space="0"/>
              <w:left w:val="single" w:color="000000" w:sz="6" w:space="0"/>
              <w:bottom w:val="single" w:color="000000" w:sz="6" w:space="0"/>
            </w:tcBorders>
          </w:tcPr>
          <w:p w14:paraId="05A13AB6">
            <w:pPr>
              <w:pStyle w:val="31"/>
              <w:rPr>
                <w:rFonts w:hint="eastAsia" w:asciiTheme="minorEastAsia" w:hAnsiTheme="minorEastAsia" w:eastAsiaTheme="minorEastAsia" w:cstheme="minorEastAsia"/>
                <w:color w:val="auto"/>
                <w:sz w:val="21"/>
                <w:szCs w:val="21"/>
                <w:highlight w:val="none"/>
              </w:rPr>
            </w:pPr>
          </w:p>
        </w:tc>
      </w:tr>
      <w:tr w14:paraId="3CA458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5AA286D1">
            <w:pPr>
              <w:pStyle w:val="31"/>
              <w:spacing w:before="15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6CE06732">
            <w:pPr>
              <w:pStyle w:val="31"/>
              <w:rPr>
                <w:rFonts w:hint="eastAsia" w:asciiTheme="minorEastAsia" w:hAnsiTheme="minorEastAsia" w:eastAsiaTheme="minorEastAsia" w:cstheme="minorEastAsia"/>
                <w:color w:val="auto"/>
                <w:sz w:val="21"/>
                <w:szCs w:val="21"/>
                <w:highlight w:val="none"/>
              </w:rPr>
            </w:pPr>
          </w:p>
        </w:tc>
        <w:tc>
          <w:tcPr>
            <w:tcW w:w="3957" w:type="dxa"/>
            <w:gridSpan w:val="7"/>
            <w:tcBorders>
              <w:top w:val="single" w:color="000000" w:sz="6" w:space="0"/>
              <w:left w:val="single" w:color="000000" w:sz="6" w:space="0"/>
              <w:bottom w:val="single" w:color="000000" w:sz="6" w:space="0"/>
            </w:tcBorders>
          </w:tcPr>
          <w:p w14:paraId="1753A582">
            <w:pPr>
              <w:pStyle w:val="31"/>
              <w:spacing w:before="151"/>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员工总人数：</w:t>
            </w:r>
          </w:p>
        </w:tc>
      </w:tr>
      <w:tr w14:paraId="066A71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FA69147">
            <w:pPr>
              <w:pStyle w:val="31"/>
              <w:spacing w:before="15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1BDE4476">
            <w:pPr>
              <w:pStyle w:val="31"/>
              <w:rPr>
                <w:rFonts w:hint="eastAsia" w:asciiTheme="minorEastAsia" w:hAnsiTheme="minorEastAsia" w:eastAsiaTheme="minorEastAsia" w:cstheme="minorEastAsia"/>
                <w:color w:val="auto"/>
                <w:sz w:val="21"/>
                <w:szCs w:val="21"/>
                <w:highlight w:val="none"/>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59186AB9">
            <w:pPr>
              <w:pStyle w:val="31"/>
              <w:rPr>
                <w:rFonts w:hint="eastAsia" w:asciiTheme="minorEastAsia" w:hAnsiTheme="minorEastAsia" w:eastAsiaTheme="minorEastAsia" w:cstheme="minorEastAsia"/>
                <w:b/>
                <w:color w:val="auto"/>
                <w:sz w:val="21"/>
                <w:szCs w:val="21"/>
                <w:highlight w:val="none"/>
              </w:rPr>
            </w:pPr>
          </w:p>
          <w:p w14:paraId="2C5CB6EA">
            <w:pPr>
              <w:pStyle w:val="31"/>
              <w:rPr>
                <w:rFonts w:hint="eastAsia" w:asciiTheme="minorEastAsia" w:hAnsiTheme="minorEastAsia" w:eastAsiaTheme="minorEastAsia" w:cstheme="minorEastAsia"/>
                <w:b/>
                <w:color w:val="auto"/>
                <w:sz w:val="21"/>
                <w:szCs w:val="21"/>
                <w:highlight w:val="none"/>
              </w:rPr>
            </w:pPr>
          </w:p>
          <w:p w14:paraId="61C9244F">
            <w:pPr>
              <w:pStyle w:val="31"/>
              <w:rPr>
                <w:rFonts w:hint="eastAsia" w:asciiTheme="minorEastAsia" w:hAnsiTheme="minorEastAsia" w:eastAsiaTheme="minorEastAsia" w:cstheme="minorEastAsia"/>
                <w:b/>
                <w:color w:val="auto"/>
                <w:sz w:val="21"/>
                <w:szCs w:val="21"/>
                <w:highlight w:val="none"/>
              </w:rPr>
            </w:pPr>
          </w:p>
          <w:p w14:paraId="0F3577D3">
            <w:pPr>
              <w:pStyle w:val="31"/>
              <w:rPr>
                <w:rFonts w:hint="eastAsia" w:asciiTheme="minorEastAsia" w:hAnsiTheme="minorEastAsia" w:eastAsiaTheme="minorEastAsia" w:cstheme="minorEastAsia"/>
                <w:b/>
                <w:color w:val="auto"/>
                <w:sz w:val="21"/>
                <w:szCs w:val="21"/>
                <w:highlight w:val="none"/>
              </w:rPr>
            </w:pPr>
          </w:p>
          <w:p w14:paraId="2AC97649">
            <w:pPr>
              <w:pStyle w:val="31"/>
              <w:spacing w:before="1"/>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79FEF148">
            <w:pPr>
              <w:pStyle w:val="31"/>
              <w:spacing w:before="151"/>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高级职称人员</w:t>
            </w:r>
          </w:p>
        </w:tc>
        <w:tc>
          <w:tcPr>
            <w:tcW w:w="1442" w:type="dxa"/>
            <w:gridSpan w:val="2"/>
            <w:tcBorders>
              <w:top w:val="single" w:color="000000" w:sz="6" w:space="0"/>
              <w:left w:val="single" w:color="000000" w:sz="6" w:space="0"/>
              <w:bottom w:val="single" w:color="000000" w:sz="6" w:space="0"/>
            </w:tcBorders>
          </w:tcPr>
          <w:p w14:paraId="46A678CB">
            <w:pPr>
              <w:pStyle w:val="31"/>
              <w:rPr>
                <w:rFonts w:hint="eastAsia" w:asciiTheme="minorEastAsia" w:hAnsiTheme="minorEastAsia" w:eastAsiaTheme="minorEastAsia" w:cstheme="minorEastAsia"/>
                <w:color w:val="auto"/>
                <w:sz w:val="21"/>
                <w:szCs w:val="21"/>
                <w:highlight w:val="none"/>
              </w:rPr>
            </w:pPr>
          </w:p>
        </w:tc>
      </w:tr>
      <w:tr w14:paraId="5EB702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37515B7D">
            <w:pPr>
              <w:pStyle w:val="31"/>
              <w:spacing w:before="110"/>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4B9EA614">
            <w:pPr>
              <w:pStyle w:val="31"/>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0B5E4A46">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48B85C79">
            <w:pPr>
              <w:pStyle w:val="31"/>
              <w:spacing w:before="110"/>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中级职称人员</w:t>
            </w:r>
          </w:p>
        </w:tc>
        <w:tc>
          <w:tcPr>
            <w:tcW w:w="1442" w:type="dxa"/>
            <w:gridSpan w:val="2"/>
            <w:tcBorders>
              <w:top w:val="single" w:color="000000" w:sz="6" w:space="0"/>
              <w:left w:val="single" w:color="000000" w:sz="6" w:space="0"/>
              <w:bottom w:val="single" w:color="000000" w:sz="6" w:space="0"/>
            </w:tcBorders>
          </w:tcPr>
          <w:p w14:paraId="55DA912A">
            <w:pPr>
              <w:pStyle w:val="31"/>
              <w:rPr>
                <w:rFonts w:hint="eastAsia" w:asciiTheme="minorEastAsia" w:hAnsiTheme="minorEastAsia" w:eastAsiaTheme="minorEastAsia" w:cstheme="minorEastAsia"/>
                <w:color w:val="auto"/>
                <w:sz w:val="21"/>
                <w:szCs w:val="21"/>
                <w:highlight w:val="none"/>
              </w:rPr>
            </w:pPr>
          </w:p>
        </w:tc>
      </w:tr>
      <w:tr w14:paraId="06391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70D07769">
            <w:pPr>
              <w:pStyle w:val="31"/>
              <w:spacing w:before="79"/>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32CAFE5D">
            <w:pPr>
              <w:pStyle w:val="31"/>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3736D62F">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1F36F7C7">
            <w:pPr>
              <w:pStyle w:val="31"/>
              <w:spacing w:before="79"/>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初级职称人员</w:t>
            </w:r>
          </w:p>
        </w:tc>
        <w:tc>
          <w:tcPr>
            <w:tcW w:w="1442" w:type="dxa"/>
            <w:gridSpan w:val="2"/>
            <w:tcBorders>
              <w:top w:val="single" w:color="000000" w:sz="6" w:space="0"/>
              <w:left w:val="single" w:color="000000" w:sz="6" w:space="0"/>
              <w:bottom w:val="single" w:color="000000" w:sz="6" w:space="0"/>
            </w:tcBorders>
          </w:tcPr>
          <w:p w14:paraId="52904DFD">
            <w:pPr>
              <w:pStyle w:val="31"/>
              <w:rPr>
                <w:rFonts w:hint="eastAsia" w:asciiTheme="minorEastAsia" w:hAnsiTheme="minorEastAsia" w:eastAsiaTheme="minorEastAsia" w:cstheme="minorEastAsia"/>
                <w:color w:val="auto"/>
                <w:sz w:val="21"/>
                <w:szCs w:val="21"/>
                <w:highlight w:val="none"/>
              </w:rPr>
            </w:pPr>
          </w:p>
        </w:tc>
      </w:tr>
      <w:tr w14:paraId="2FFDEF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74947DD3">
            <w:pPr>
              <w:pStyle w:val="31"/>
              <w:spacing w:before="10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7758F1A8">
            <w:pPr>
              <w:pStyle w:val="31"/>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4B968482">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3BD1CA8C">
            <w:pPr>
              <w:pStyle w:val="31"/>
              <w:spacing w:before="108"/>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1442" w:type="dxa"/>
            <w:gridSpan w:val="2"/>
            <w:tcBorders>
              <w:top w:val="single" w:color="000000" w:sz="6" w:space="0"/>
              <w:left w:val="single" w:color="000000" w:sz="6" w:space="0"/>
              <w:bottom w:val="single" w:color="000000" w:sz="6" w:space="0"/>
            </w:tcBorders>
          </w:tcPr>
          <w:p w14:paraId="57475A9D">
            <w:pPr>
              <w:pStyle w:val="31"/>
              <w:rPr>
                <w:rFonts w:hint="eastAsia" w:asciiTheme="minorEastAsia" w:hAnsiTheme="minorEastAsia" w:eastAsiaTheme="minorEastAsia" w:cstheme="minorEastAsia"/>
                <w:color w:val="auto"/>
                <w:sz w:val="21"/>
                <w:szCs w:val="21"/>
                <w:highlight w:val="none"/>
              </w:rPr>
            </w:pPr>
          </w:p>
        </w:tc>
      </w:tr>
      <w:tr w14:paraId="5E6382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2B14B4A3">
            <w:pPr>
              <w:pStyle w:val="31"/>
              <w:spacing w:before="52"/>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653230C3">
            <w:pPr>
              <w:pStyle w:val="31"/>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1B06E59F">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0147B566">
            <w:pPr>
              <w:pStyle w:val="31"/>
              <w:rPr>
                <w:rFonts w:hint="eastAsia" w:asciiTheme="minorEastAsia" w:hAnsiTheme="minorEastAsia" w:eastAsiaTheme="minorEastAsia" w:cstheme="minorEastAsia"/>
                <w:color w:val="auto"/>
                <w:sz w:val="21"/>
                <w:szCs w:val="21"/>
                <w:highlight w:val="none"/>
              </w:rPr>
            </w:pPr>
          </w:p>
        </w:tc>
        <w:tc>
          <w:tcPr>
            <w:tcW w:w="1442" w:type="dxa"/>
            <w:gridSpan w:val="2"/>
            <w:tcBorders>
              <w:top w:val="single" w:color="000000" w:sz="6" w:space="0"/>
              <w:left w:val="single" w:color="000000" w:sz="6" w:space="0"/>
              <w:bottom w:val="single" w:color="000000" w:sz="6" w:space="0"/>
            </w:tcBorders>
          </w:tcPr>
          <w:p w14:paraId="7C7DC4CA">
            <w:pPr>
              <w:pStyle w:val="31"/>
              <w:rPr>
                <w:rFonts w:hint="eastAsia" w:asciiTheme="minorEastAsia" w:hAnsiTheme="minorEastAsia" w:eastAsiaTheme="minorEastAsia" w:cstheme="minorEastAsia"/>
                <w:color w:val="auto"/>
                <w:sz w:val="21"/>
                <w:szCs w:val="21"/>
                <w:highlight w:val="none"/>
              </w:rPr>
            </w:pPr>
          </w:p>
        </w:tc>
      </w:tr>
      <w:tr w14:paraId="5AF086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61605AF2">
            <w:pPr>
              <w:pStyle w:val="31"/>
              <w:spacing w:before="93"/>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经营范围备注</w:t>
            </w:r>
          </w:p>
        </w:tc>
        <w:tc>
          <w:tcPr>
            <w:tcW w:w="6831" w:type="dxa"/>
            <w:gridSpan w:val="9"/>
            <w:tcBorders>
              <w:top w:val="single" w:color="000000" w:sz="6" w:space="0"/>
              <w:left w:val="single" w:color="000000" w:sz="6" w:space="0"/>
            </w:tcBorders>
          </w:tcPr>
          <w:p w14:paraId="242FA7F3">
            <w:pPr>
              <w:pStyle w:val="31"/>
              <w:rPr>
                <w:rFonts w:hint="eastAsia" w:asciiTheme="minorEastAsia" w:hAnsiTheme="minorEastAsia" w:eastAsiaTheme="minorEastAsia" w:cstheme="minorEastAsia"/>
                <w:color w:val="auto"/>
                <w:sz w:val="21"/>
                <w:szCs w:val="21"/>
                <w:highlight w:val="none"/>
              </w:rPr>
            </w:pPr>
          </w:p>
        </w:tc>
      </w:tr>
    </w:tbl>
    <w:p w14:paraId="0F8AC1D4">
      <w:pPr>
        <w:pStyle w:val="12"/>
        <w:spacing w:before="4"/>
        <w:rPr>
          <w:rFonts w:hint="eastAsia" w:asciiTheme="minorEastAsia" w:hAnsiTheme="minorEastAsia" w:eastAsiaTheme="minorEastAsia" w:cstheme="minorEastAsia"/>
          <w:b/>
          <w:color w:val="auto"/>
          <w:sz w:val="21"/>
          <w:szCs w:val="21"/>
          <w:highlight w:val="none"/>
        </w:rPr>
      </w:pPr>
    </w:p>
    <w:p w14:paraId="4199987B">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03B56458">
      <w:pPr>
        <w:spacing w:line="360" w:lineRule="auto"/>
        <w:outlineLvl w:val="0"/>
        <w:rPr>
          <w:rFonts w:hint="eastAsia" w:asciiTheme="minorEastAsia" w:hAnsiTheme="minorEastAsia" w:eastAsiaTheme="minorEastAsia" w:cstheme="minorEastAsia"/>
          <w:color w:val="auto"/>
          <w:kern w:val="2"/>
          <w:sz w:val="24"/>
          <w:szCs w:val="24"/>
          <w:highlight w:val="none"/>
          <w:lang w:val="en-US" w:bidi="ar"/>
        </w:rPr>
      </w:pPr>
      <w:bookmarkStart w:id="712" w:name="_Toc5876"/>
      <w:bookmarkStart w:id="713" w:name="_Toc16932"/>
      <w:bookmarkStart w:id="714" w:name="_Toc31879"/>
      <w:r>
        <w:rPr>
          <w:rFonts w:hint="eastAsia" w:asciiTheme="minorEastAsia" w:hAnsiTheme="minorEastAsia" w:eastAsiaTheme="minorEastAsia" w:cstheme="minorEastAsia"/>
          <w:b/>
          <w:bCs/>
          <w:color w:val="auto"/>
          <w:kern w:val="2"/>
          <w:sz w:val="24"/>
          <w:szCs w:val="24"/>
          <w:highlight w:val="none"/>
          <w:lang w:val="en-US" w:bidi="ar"/>
        </w:rPr>
        <w:t>附件 5-2 供应商单位简介</w:t>
      </w:r>
      <w:bookmarkEnd w:id="712"/>
      <w:bookmarkEnd w:id="713"/>
      <w:bookmarkEnd w:id="714"/>
    </w:p>
    <w:p w14:paraId="6024C8E4">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（包括但不限于业务范围、所有权状况、组织机构及职能、人员构成、单位的场地环境和软硬件设施等）</w:t>
      </w:r>
    </w:p>
    <w:p w14:paraId="6588849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3A2AF33">
      <w:pPr>
        <w:pStyle w:val="10"/>
        <w:adjustRightInd w:val="0"/>
        <w:snapToGrid w:val="0"/>
        <w:spacing w:line="440" w:lineRule="exact"/>
        <w:ind w:left="0"/>
        <w:rPr>
          <w:rFonts w:hint="eastAsia" w:asciiTheme="minorEastAsia" w:hAnsiTheme="minorEastAsia" w:eastAsiaTheme="minorEastAsia" w:cstheme="minorEastAsia"/>
          <w:color w:val="auto"/>
          <w:highlight w:val="none"/>
        </w:rPr>
      </w:pPr>
      <w:bookmarkStart w:id="715" w:name="_Toc13037"/>
      <w:bookmarkStart w:id="716" w:name="_Toc30877"/>
      <w:bookmarkStart w:id="717" w:name="_Toc17263"/>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5</w:t>
      </w:r>
      <w:r>
        <w:rPr>
          <w:rFonts w:hint="eastAsia" w:asciiTheme="minorEastAsia" w:hAnsiTheme="minorEastAsia" w:eastAsiaTheme="minorEastAsia" w:cstheme="minorEastAsia"/>
          <w:color w:val="auto"/>
          <w:highlight w:val="none"/>
        </w:rPr>
        <w:t xml:space="preserve">-3 </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同类型项目</w:t>
      </w:r>
      <w:r>
        <w:rPr>
          <w:rFonts w:hint="eastAsia" w:asciiTheme="minorEastAsia" w:hAnsiTheme="minorEastAsia" w:eastAsiaTheme="minorEastAsia" w:cstheme="minorEastAsia"/>
          <w:color w:val="auto"/>
          <w:highlight w:val="none"/>
          <w:lang w:val="en-US"/>
        </w:rPr>
        <w:t>业绩</w:t>
      </w:r>
      <w:r>
        <w:rPr>
          <w:rFonts w:hint="eastAsia" w:asciiTheme="minorEastAsia" w:hAnsiTheme="minorEastAsia" w:eastAsiaTheme="minorEastAsia" w:cstheme="minorEastAsia"/>
          <w:color w:val="auto"/>
          <w:highlight w:val="none"/>
        </w:rPr>
        <w:t>情况介绍</w:t>
      </w:r>
      <w:bookmarkEnd w:id="715"/>
      <w:bookmarkEnd w:id="716"/>
      <w:bookmarkEnd w:id="717"/>
    </w:p>
    <w:p w14:paraId="3BF9CAAC">
      <w:pPr>
        <w:pStyle w:val="12"/>
        <w:adjustRightInd w:val="0"/>
        <w:snapToGrid w:val="0"/>
        <w:spacing w:line="440" w:lineRule="exact"/>
        <w:rPr>
          <w:rFonts w:hint="eastAsia" w:asciiTheme="minorEastAsia" w:hAnsiTheme="minorEastAsia" w:eastAsiaTheme="minorEastAsia" w:cstheme="minorEastAsia"/>
          <w:b/>
          <w:color w:val="auto"/>
          <w:highlight w:val="none"/>
        </w:rPr>
      </w:pPr>
    </w:p>
    <w:p w14:paraId="363DDC47">
      <w:pPr>
        <w:pStyle w:val="12"/>
        <w:spacing w:before="5"/>
        <w:rPr>
          <w:rFonts w:hint="eastAsia" w:asciiTheme="minorEastAsia" w:hAnsiTheme="minorEastAsia" w:eastAsiaTheme="minorEastAsia" w:cstheme="minorEastAsia"/>
          <w:b/>
          <w:color w:val="auto"/>
          <w:sz w:val="21"/>
          <w:szCs w:val="21"/>
          <w:highlight w:val="none"/>
        </w:rPr>
      </w:pPr>
    </w:p>
    <w:p w14:paraId="6C71D50D">
      <w:pPr>
        <w:pStyle w:val="12"/>
        <w:ind w:left="532" w:right="45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业绩统计一览表和合同履行情况</w:t>
      </w:r>
    </w:p>
    <w:p w14:paraId="3C382FEE">
      <w:pPr>
        <w:pStyle w:val="12"/>
        <w:spacing w:before="7"/>
        <w:rPr>
          <w:rFonts w:hint="eastAsia" w:asciiTheme="minorEastAsia" w:hAnsiTheme="minorEastAsia" w:eastAsiaTheme="minorEastAsia" w:cstheme="minorEastAsia"/>
          <w:color w:val="auto"/>
          <w:sz w:val="21"/>
          <w:szCs w:val="21"/>
          <w:highlight w:val="none"/>
        </w:rPr>
      </w:pPr>
    </w:p>
    <w:tbl>
      <w:tblPr>
        <w:tblStyle w:val="24"/>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14:paraId="3B2F29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vAlign w:val="center"/>
          </w:tcPr>
          <w:p w14:paraId="0C9C4660">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400" w:type="dxa"/>
            <w:tcBorders>
              <w:left w:val="single" w:color="000000" w:sz="6" w:space="0"/>
              <w:bottom w:val="single" w:color="000000" w:sz="6" w:space="0"/>
              <w:right w:val="single" w:color="000000" w:sz="6" w:space="0"/>
            </w:tcBorders>
            <w:vAlign w:val="center"/>
          </w:tcPr>
          <w:p w14:paraId="40E7C5D8">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项目委托单位、联系人及电话</w:t>
            </w:r>
          </w:p>
        </w:tc>
        <w:tc>
          <w:tcPr>
            <w:tcW w:w="991" w:type="dxa"/>
            <w:tcBorders>
              <w:left w:val="single" w:color="000000" w:sz="6" w:space="0"/>
              <w:bottom w:val="single" w:color="000000" w:sz="6" w:space="0"/>
              <w:right w:val="single" w:color="000000" w:sz="6" w:space="0"/>
            </w:tcBorders>
            <w:vAlign w:val="center"/>
          </w:tcPr>
          <w:p w14:paraId="290CDFEE">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14:paraId="32CD988A">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077" w:type="dxa"/>
            <w:tcBorders>
              <w:left w:val="single" w:color="000000" w:sz="6" w:space="0"/>
              <w:bottom w:val="single" w:color="000000" w:sz="6" w:space="0"/>
              <w:right w:val="single" w:color="000000" w:sz="6" w:space="0"/>
            </w:tcBorders>
            <w:vAlign w:val="center"/>
          </w:tcPr>
          <w:p w14:paraId="240898B3">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14:paraId="7E2E0E81">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c>
          <w:tcPr>
            <w:tcW w:w="1090" w:type="dxa"/>
            <w:tcBorders>
              <w:left w:val="single" w:color="000000" w:sz="6" w:space="0"/>
              <w:bottom w:val="single" w:color="000000" w:sz="6" w:space="0"/>
              <w:right w:val="single" w:color="000000" w:sz="6" w:space="0"/>
            </w:tcBorders>
            <w:vAlign w:val="center"/>
          </w:tcPr>
          <w:p w14:paraId="1192000B">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p>
          <w:p w14:paraId="3F69A3AA">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金额</w:t>
            </w:r>
          </w:p>
        </w:tc>
        <w:tc>
          <w:tcPr>
            <w:tcW w:w="905" w:type="dxa"/>
            <w:tcBorders>
              <w:left w:val="single" w:color="000000" w:sz="6" w:space="0"/>
              <w:bottom w:val="single" w:color="000000" w:sz="6" w:space="0"/>
              <w:right w:val="single" w:color="000000" w:sz="6" w:space="0"/>
            </w:tcBorders>
            <w:vAlign w:val="center"/>
          </w:tcPr>
          <w:p w14:paraId="35623B53">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pacing w:val="-9"/>
                <w:sz w:val="21"/>
                <w:szCs w:val="21"/>
                <w:highlight w:val="none"/>
              </w:rPr>
              <w:t>签订日期</w:t>
            </w:r>
          </w:p>
        </w:tc>
        <w:tc>
          <w:tcPr>
            <w:tcW w:w="894" w:type="dxa"/>
            <w:tcBorders>
              <w:left w:val="single" w:color="000000" w:sz="6" w:space="0"/>
              <w:bottom w:val="single" w:color="000000" w:sz="6" w:space="0"/>
              <w:right w:val="single" w:color="000000" w:sz="6" w:space="0"/>
            </w:tcBorders>
            <w:vAlign w:val="center"/>
          </w:tcPr>
          <w:p w14:paraId="614D0782">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完成</w:t>
            </w:r>
          </w:p>
          <w:p w14:paraId="526B0BD7">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情况</w:t>
            </w:r>
          </w:p>
        </w:tc>
        <w:tc>
          <w:tcPr>
            <w:tcW w:w="605" w:type="dxa"/>
            <w:tcBorders>
              <w:left w:val="single" w:color="000000" w:sz="6" w:space="0"/>
              <w:bottom w:val="single" w:color="000000" w:sz="6" w:space="0"/>
            </w:tcBorders>
            <w:vAlign w:val="center"/>
          </w:tcPr>
          <w:p w14:paraId="4D7B178C">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14:paraId="4AEBF4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F0F0233">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5CEB319E">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2988E871">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8F69C38">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77E66357">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441F4942">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48A41082">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D2ED606">
            <w:pPr>
              <w:pStyle w:val="31"/>
              <w:rPr>
                <w:rFonts w:hint="eastAsia" w:asciiTheme="minorEastAsia" w:hAnsiTheme="minorEastAsia" w:eastAsiaTheme="minorEastAsia" w:cstheme="minorEastAsia"/>
                <w:color w:val="auto"/>
                <w:sz w:val="21"/>
                <w:szCs w:val="21"/>
                <w:highlight w:val="none"/>
              </w:rPr>
            </w:pPr>
          </w:p>
        </w:tc>
      </w:tr>
      <w:tr w14:paraId="0BE24A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441CE406">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264D6BCF">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39203B16">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019BFA07">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1C1BD447">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7B696E0E">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3AB5ED93">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59DC4BE3">
            <w:pPr>
              <w:pStyle w:val="31"/>
              <w:rPr>
                <w:rFonts w:hint="eastAsia" w:asciiTheme="minorEastAsia" w:hAnsiTheme="minorEastAsia" w:eastAsiaTheme="minorEastAsia" w:cstheme="minorEastAsia"/>
                <w:color w:val="auto"/>
                <w:sz w:val="21"/>
                <w:szCs w:val="21"/>
                <w:highlight w:val="none"/>
              </w:rPr>
            </w:pPr>
          </w:p>
        </w:tc>
      </w:tr>
      <w:tr w14:paraId="106C34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3BE57EF6">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382D01B7">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1EB05FD3">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339D00AB">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235FE2E5">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20A641E6">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472740B1">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5C95A7E5">
            <w:pPr>
              <w:pStyle w:val="31"/>
              <w:rPr>
                <w:rFonts w:hint="eastAsia" w:asciiTheme="minorEastAsia" w:hAnsiTheme="minorEastAsia" w:eastAsiaTheme="minorEastAsia" w:cstheme="minorEastAsia"/>
                <w:color w:val="auto"/>
                <w:sz w:val="21"/>
                <w:szCs w:val="21"/>
                <w:highlight w:val="none"/>
              </w:rPr>
            </w:pPr>
          </w:p>
        </w:tc>
      </w:tr>
      <w:tr w14:paraId="16E185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7CE99A4">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72BA4B84">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7DA23516">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E939752">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5B577A1C">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4C0AE772">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6899A110">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3208BBC7">
            <w:pPr>
              <w:pStyle w:val="31"/>
              <w:rPr>
                <w:rFonts w:hint="eastAsia" w:asciiTheme="minorEastAsia" w:hAnsiTheme="minorEastAsia" w:eastAsiaTheme="minorEastAsia" w:cstheme="minorEastAsia"/>
                <w:color w:val="auto"/>
                <w:sz w:val="21"/>
                <w:szCs w:val="21"/>
                <w:highlight w:val="none"/>
              </w:rPr>
            </w:pPr>
          </w:p>
        </w:tc>
      </w:tr>
      <w:tr w14:paraId="13B7A6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EB45C5F">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7660F80B">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5D14D0F8">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399DD494">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3DD18894">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201B7035">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302270F3">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62E859F7">
            <w:pPr>
              <w:pStyle w:val="31"/>
              <w:rPr>
                <w:rFonts w:hint="eastAsia" w:asciiTheme="minorEastAsia" w:hAnsiTheme="minorEastAsia" w:eastAsiaTheme="minorEastAsia" w:cstheme="minorEastAsia"/>
                <w:color w:val="auto"/>
                <w:sz w:val="21"/>
                <w:szCs w:val="21"/>
                <w:highlight w:val="none"/>
              </w:rPr>
            </w:pPr>
          </w:p>
        </w:tc>
      </w:tr>
      <w:tr w14:paraId="0857BF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6672772A">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00FBF09D">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2EC480B9">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45CF60DC">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09367CE6">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15F73138">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6F8AB05B">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A753A2E">
            <w:pPr>
              <w:pStyle w:val="31"/>
              <w:rPr>
                <w:rFonts w:hint="eastAsia" w:asciiTheme="minorEastAsia" w:hAnsiTheme="minorEastAsia" w:eastAsiaTheme="minorEastAsia" w:cstheme="minorEastAsia"/>
                <w:color w:val="auto"/>
                <w:sz w:val="21"/>
                <w:szCs w:val="21"/>
                <w:highlight w:val="none"/>
              </w:rPr>
            </w:pPr>
          </w:p>
        </w:tc>
      </w:tr>
      <w:tr w14:paraId="7BC0A3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5ECA65F5">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1153DB58">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573E03AE">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404FB321">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5C7BC673">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51BB0DAE">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50820FDD">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30E6136E">
            <w:pPr>
              <w:pStyle w:val="31"/>
              <w:rPr>
                <w:rFonts w:hint="eastAsia" w:asciiTheme="minorEastAsia" w:hAnsiTheme="minorEastAsia" w:eastAsiaTheme="minorEastAsia" w:cstheme="minorEastAsia"/>
                <w:color w:val="auto"/>
                <w:sz w:val="21"/>
                <w:szCs w:val="21"/>
                <w:highlight w:val="none"/>
              </w:rPr>
            </w:pPr>
          </w:p>
        </w:tc>
      </w:tr>
      <w:tr w14:paraId="7D13BC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0E1798F">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4AA148B5">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61985867">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5F70C93">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0E70E83C">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0B9E7F07">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7ED31263">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4C1269A9">
            <w:pPr>
              <w:pStyle w:val="31"/>
              <w:rPr>
                <w:rFonts w:hint="eastAsia" w:asciiTheme="minorEastAsia" w:hAnsiTheme="minorEastAsia" w:eastAsiaTheme="minorEastAsia" w:cstheme="minorEastAsia"/>
                <w:color w:val="auto"/>
                <w:sz w:val="21"/>
                <w:szCs w:val="21"/>
                <w:highlight w:val="none"/>
              </w:rPr>
            </w:pPr>
          </w:p>
        </w:tc>
      </w:tr>
      <w:tr w14:paraId="13EC1B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69860BA2">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0F98D3DF">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4A8C5198">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2FDA426">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2C4CDBB0">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15686BEF">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06F2157E">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5BF59B1">
            <w:pPr>
              <w:pStyle w:val="31"/>
              <w:rPr>
                <w:rFonts w:hint="eastAsia" w:asciiTheme="minorEastAsia" w:hAnsiTheme="minorEastAsia" w:eastAsiaTheme="minorEastAsia" w:cstheme="minorEastAsia"/>
                <w:color w:val="auto"/>
                <w:sz w:val="21"/>
                <w:szCs w:val="21"/>
                <w:highlight w:val="none"/>
              </w:rPr>
            </w:pPr>
          </w:p>
        </w:tc>
      </w:tr>
      <w:tr w14:paraId="1E5D34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tcPr>
          <w:p w14:paraId="3EF5CDEB">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right w:val="single" w:color="000000" w:sz="6" w:space="0"/>
            </w:tcBorders>
          </w:tcPr>
          <w:p w14:paraId="03AFF2F3">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right w:val="single" w:color="000000" w:sz="6" w:space="0"/>
            </w:tcBorders>
          </w:tcPr>
          <w:p w14:paraId="4649CEF8">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right w:val="single" w:color="000000" w:sz="6" w:space="0"/>
            </w:tcBorders>
          </w:tcPr>
          <w:p w14:paraId="7A99B8A8">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right w:val="single" w:color="000000" w:sz="6" w:space="0"/>
            </w:tcBorders>
          </w:tcPr>
          <w:p w14:paraId="7A098200">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right w:val="single" w:color="000000" w:sz="6" w:space="0"/>
            </w:tcBorders>
          </w:tcPr>
          <w:p w14:paraId="50479BAA">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right w:val="single" w:color="000000" w:sz="6" w:space="0"/>
            </w:tcBorders>
          </w:tcPr>
          <w:p w14:paraId="33245173">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tcBorders>
          </w:tcPr>
          <w:p w14:paraId="4B99FB36">
            <w:pPr>
              <w:pStyle w:val="31"/>
              <w:rPr>
                <w:rFonts w:hint="eastAsia" w:asciiTheme="minorEastAsia" w:hAnsiTheme="minorEastAsia" w:eastAsiaTheme="minorEastAsia" w:cstheme="minorEastAsia"/>
                <w:color w:val="auto"/>
                <w:sz w:val="21"/>
                <w:szCs w:val="21"/>
                <w:highlight w:val="none"/>
              </w:rPr>
            </w:pPr>
          </w:p>
        </w:tc>
      </w:tr>
    </w:tbl>
    <w:p w14:paraId="1589DD6F">
      <w:pPr>
        <w:spacing w:before="3"/>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注：请</w:t>
      </w:r>
      <w:r>
        <w:rPr>
          <w:rFonts w:hint="eastAsia" w:asciiTheme="minorEastAsia" w:hAnsiTheme="minorEastAsia" w:eastAsiaTheme="minorEastAsia" w:cstheme="minorEastAsia"/>
          <w:color w:val="auto"/>
          <w:spacing w:val="-2"/>
          <w:sz w:val="21"/>
          <w:szCs w:val="21"/>
          <w:highlight w:val="none"/>
          <w:lang w:val="en-US"/>
        </w:rPr>
        <w:t>供应商</w:t>
      </w:r>
      <w:r>
        <w:rPr>
          <w:rFonts w:hint="eastAsia" w:asciiTheme="minorEastAsia" w:hAnsiTheme="minorEastAsia" w:eastAsiaTheme="minorEastAsia" w:cstheme="minorEastAsia"/>
          <w:color w:val="auto"/>
          <w:sz w:val="21"/>
          <w:szCs w:val="21"/>
          <w:highlight w:val="none"/>
        </w:rPr>
        <w:t>按照合同签订时间先后顺序填写此表，并按照同一顺序附相关证明材料，</w:t>
      </w:r>
      <w:r>
        <w:rPr>
          <w:rFonts w:hint="eastAsia" w:asciiTheme="minorEastAsia" w:hAnsiTheme="minorEastAsia" w:eastAsiaTheme="minorEastAsia" w:cstheme="minorEastAsia"/>
          <w:color w:val="auto"/>
          <w:sz w:val="21"/>
          <w:szCs w:val="21"/>
          <w:highlight w:val="none"/>
          <w:lang w:val="en-US"/>
        </w:rPr>
        <w:t>具体要求详见本磋商文件第五章。</w:t>
      </w:r>
    </w:p>
    <w:p w14:paraId="35A5ABC2">
      <w:pPr>
        <w:spacing w:before="3"/>
        <w:ind w:left="360"/>
        <w:rPr>
          <w:rFonts w:hint="eastAsia" w:asciiTheme="minorEastAsia" w:hAnsiTheme="minorEastAsia" w:eastAsiaTheme="minorEastAsia" w:cstheme="minorEastAsia"/>
          <w:color w:val="auto"/>
          <w:sz w:val="21"/>
          <w:szCs w:val="21"/>
          <w:highlight w:val="none"/>
        </w:rPr>
      </w:pPr>
    </w:p>
    <w:p w14:paraId="11EC3E79">
      <w:pPr>
        <w:pStyle w:val="12"/>
        <w:rPr>
          <w:rFonts w:hint="eastAsia" w:asciiTheme="minorEastAsia" w:hAnsiTheme="minorEastAsia" w:eastAsiaTheme="minorEastAsia" w:cstheme="minorEastAsia"/>
          <w:color w:val="auto"/>
          <w:sz w:val="21"/>
          <w:szCs w:val="21"/>
          <w:highlight w:val="none"/>
        </w:rPr>
      </w:pPr>
    </w:p>
    <w:p w14:paraId="141AF2B4">
      <w:pPr>
        <w:pStyle w:val="12"/>
        <w:spacing w:before="8"/>
        <w:rPr>
          <w:rFonts w:hint="eastAsia" w:asciiTheme="minorEastAsia" w:hAnsiTheme="minorEastAsia" w:eastAsiaTheme="minorEastAsia" w:cstheme="minorEastAsia"/>
          <w:color w:val="auto"/>
          <w:sz w:val="21"/>
          <w:szCs w:val="21"/>
          <w:highlight w:val="none"/>
        </w:rPr>
      </w:pPr>
    </w:p>
    <w:p w14:paraId="7710E70B">
      <w:pPr>
        <w:pStyle w:val="12"/>
        <w:tabs>
          <w:tab w:val="left" w:pos="3360"/>
          <w:tab w:val="left" w:pos="5041"/>
        </w:tabs>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（盖公章）</w:t>
      </w:r>
      <w:r>
        <w:rPr>
          <w:rFonts w:hint="eastAsia" w:asciiTheme="minorEastAsia" w:hAnsiTheme="minorEastAsia" w:eastAsiaTheme="minorEastAsia" w:cstheme="minorEastAsia"/>
          <w:color w:val="auto"/>
          <w:sz w:val="21"/>
          <w:szCs w:val="21"/>
          <w:highlight w:val="none"/>
        </w:rPr>
        <w:tab/>
      </w:r>
    </w:p>
    <w:p w14:paraId="3AC0524C">
      <w:pPr>
        <w:pStyle w:val="12"/>
        <w:tabs>
          <w:tab w:val="left" w:pos="3240"/>
        </w:tabs>
        <w:spacing w:before="160" w:line="242" w:lineRule="auto"/>
        <w:ind w:left="360" w:right="-3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法人代表或其授权人：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 xml:space="preserve">（签字或盖章） </w:t>
      </w:r>
    </w:p>
    <w:p w14:paraId="62F208FE">
      <w:pPr>
        <w:pStyle w:val="12"/>
        <w:tabs>
          <w:tab w:val="left" w:pos="3240"/>
          <w:tab w:val="left" w:pos="3535"/>
        </w:tabs>
        <w:spacing w:before="160" w:line="242" w:lineRule="auto"/>
        <w:ind w:left="360" w:right="486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z w:val="21"/>
          <w:szCs w:val="21"/>
          <w:highlight w:val="none"/>
        </w:rPr>
        <w:t>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14:paraId="31486245">
      <w:pPr>
        <w:pStyle w:val="29"/>
        <w:rPr>
          <w:rFonts w:hint="eastAsia" w:asciiTheme="minorEastAsia" w:hAnsiTheme="minorEastAsia" w:eastAsiaTheme="minorEastAsia" w:cstheme="minorEastAsia"/>
          <w:color w:val="auto"/>
          <w:highlight w:val="none"/>
        </w:rPr>
      </w:pPr>
    </w:p>
    <w:p w14:paraId="1177A760">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B4BC639">
      <w:pPr>
        <w:pStyle w:val="4"/>
        <w:spacing w:before="0" w:line="240" w:lineRule="atLeast"/>
        <w:jc w:val="both"/>
        <w:rPr>
          <w:rFonts w:hint="eastAsia" w:asciiTheme="minorEastAsia" w:hAnsiTheme="minorEastAsia" w:eastAsiaTheme="minorEastAsia" w:cstheme="minorEastAsia"/>
          <w:color w:val="auto"/>
          <w:sz w:val="24"/>
          <w:highlight w:val="none"/>
        </w:rPr>
      </w:pPr>
      <w:bookmarkStart w:id="718" w:name="_Toc20795"/>
      <w:bookmarkStart w:id="719" w:name="_Toc507399533"/>
      <w:bookmarkStart w:id="720" w:name="_Toc216582817"/>
      <w:bookmarkStart w:id="721" w:name="_Toc29754"/>
      <w:bookmarkStart w:id="722" w:name="_Toc13900"/>
      <w:r>
        <w:rPr>
          <w:rFonts w:hint="eastAsia" w:asciiTheme="minorEastAsia" w:hAnsiTheme="minorEastAsia" w:eastAsiaTheme="minorEastAsia" w:cstheme="minorEastAsia"/>
          <w:color w:val="auto"/>
          <w:sz w:val="24"/>
          <w:highlight w:val="none"/>
          <w:lang w:val="en-US"/>
        </w:rPr>
        <w:t>附件6</w:t>
      </w:r>
      <w:r>
        <w:rPr>
          <w:rFonts w:hint="eastAsia" w:asciiTheme="minorEastAsia" w:hAnsiTheme="minorEastAsia" w:eastAsiaTheme="minorEastAsia" w:cstheme="minorEastAsia"/>
          <w:color w:val="auto"/>
          <w:sz w:val="24"/>
          <w:highlight w:val="none"/>
        </w:rPr>
        <w:t xml:space="preserve">   技术规格偏离表</w:t>
      </w:r>
      <w:bookmarkEnd w:id="718"/>
      <w:bookmarkEnd w:id="719"/>
      <w:bookmarkEnd w:id="720"/>
      <w:bookmarkEnd w:id="721"/>
      <w:bookmarkEnd w:id="722"/>
    </w:p>
    <w:p w14:paraId="5A81D40B">
      <w:pPr>
        <w:pStyle w:val="15"/>
        <w:spacing w:line="240" w:lineRule="atLeast"/>
        <w:ind w:left="1105" w:leftChars="257" w:hanging="54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技术规格偏离表</w:t>
      </w:r>
    </w:p>
    <w:p w14:paraId="525E0510">
      <w:pPr>
        <w:pStyle w:val="15"/>
        <w:spacing w:line="240" w:lineRule="atLeast"/>
        <w:rPr>
          <w:rFonts w:hint="eastAsia" w:asciiTheme="minorEastAsia" w:hAnsiTheme="minorEastAsia" w:eastAsiaTheme="minorEastAsia" w:cstheme="minorEastAsia"/>
          <w:color w:val="auto"/>
          <w:sz w:val="24"/>
          <w:highlight w:val="none"/>
        </w:rPr>
      </w:pPr>
    </w:p>
    <w:p w14:paraId="0F688BD4">
      <w:pPr>
        <w:pStyle w:val="15"/>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采购编号</w:t>
      </w:r>
      <w:r>
        <w:rPr>
          <w:rFonts w:hint="eastAsia" w:asciiTheme="minorEastAsia" w:hAnsiTheme="minorEastAsia" w:eastAsiaTheme="minorEastAsia" w:cstheme="minorEastAsia"/>
          <w:color w:val="auto"/>
          <w:sz w:val="24"/>
          <w:highlight w:val="none"/>
        </w:rPr>
        <w:t xml:space="preserve">:                 </w:t>
      </w:r>
    </w:p>
    <w:p w14:paraId="3C3362B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bl>
      <w:tblPr>
        <w:tblStyle w:val="2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369"/>
        <w:gridCol w:w="1603"/>
        <w:gridCol w:w="1612"/>
        <w:gridCol w:w="2076"/>
      </w:tblGrid>
      <w:tr w14:paraId="7176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4A04FC02">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60" w:type="dxa"/>
            <w:vAlign w:val="center"/>
          </w:tcPr>
          <w:p w14:paraId="1AEA6EFC">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369" w:type="dxa"/>
            <w:vAlign w:val="center"/>
          </w:tcPr>
          <w:p w14:paraId="2898868A">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文件条款号</w:t>
            </w:r>
          </w:p>
        </w:tc>
        <w:tc>
          <w:tcPr>
            <w:tcW w:w="1603" w:type="dxa"/>
            <w:vAlign w:val="center"/>
          </w:tcPr>
          <w:p w14:paraId="39FA08D0">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文件技术条款</w:t>
            </w:r>
          </w:p>
        </w:tc>
        <w:tc>
          <w:tcPr>
            <w:tcW w:w="1612" w:type="dxa"/>
            <w:vAlign w:val="center"/>
          </w:tcPr>
          <w:p w14:paraId="13135164">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文件技术条款</w:t>
            </w:r>
          </w:p>
        </w:tc>
        <w:tc>
          <w:tcPr>
            <w:tcW w:w="2076" w:type="dxa"/>
            <w:vAlign w:val="center"/>
          </w:tcPr>
          <w:p w14:paraId="0A13144B">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偏离说明</w:t>
            </w:r>
          </w:p>
        </w:tc>
      </w:tr>
      <w:tr w14:paraId="0530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22F48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0AF160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38FA335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BF87AD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7B09EDC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641EDB1F">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6231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7EF5F4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7D43E2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1D29B97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403762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288DEF1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322CA87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375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A8AD7D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37A2B4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73031B4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C62B3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3389B50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7DC463F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64FB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BF1382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0C4EF44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9A29CC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CD9FBA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133A4E0E">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4F58EFE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5F67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FAA60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39006D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5365AE1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E20D6C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06151B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453049B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73D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74CB59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332306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0BFC02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7AE641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481E610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041A436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7CFA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02E56E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9DDC67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9E9AAD5">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FE9270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641A35C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69854B3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263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039CDE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76DFC686">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4C86179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54A6921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7B6C1E5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08E595A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5347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5D9F865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6EB4B1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3F725C45">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0801F46">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3364896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1FA6192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194F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C8BFED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1FDA58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7B31BB6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8984A0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52CBAD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5F58B1EC">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bl>
    <w:p w14:paraId="603AE736">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p>
    <w:p w14:paraId="6FE6EF8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有偏离的技术条款须在该表中逐一列明，并在“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文件的技术条款”栏填写具体应答内容， 在“偏离说明”中说明偏离具体情形。若无偏离请在“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文件的技术条款”中填写“无偏离”。</w:t>
      </w:r>
    </w:p>
    <w:p w14:paraId="0481292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rPr>
        <w:t>未声明部分将被视为已接受</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文件要求，签约时未经采购人同意不得改变。</w:t>
      </w:r>
    </w:p>
    <w:p w14:paraId="2C8B39F6">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3.供应商</w:t>
      </w:r>
      <w:r>
        <w:rPr>
          <w:rFonts w:hint="eastAsia" w:asciiTheme="minorEastAsia" w:hAnsiTheme="minorEastAsia" w:eastAsiaTheme="minorEastAsia" w:cstheme="minorEastAsia"/>
          <w:color w:val="auto"/>
          <w:sz w:val="21"/>
          <w:szCs w:val="21"/>
          <w:highlight w:val="none"/>
        </w:rPr>
        <w:t>可根据其</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内容进一步细化上述表格，并可增添其它表格或说明以便进一步明确投标内容。</w:t>
      </w:r>
    </w:p>
    <w:p w14:paraId="0563B20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129D2CE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502C4401">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（盖公章）</w:t>
      </w:r>
      <w:r>
        <w:rPr>
          <w:rFonts w:hint="eastAsia" w:asciiTheme="minorEastAsia" w:hAnsiTheme="minorEastAsia" w:eastAsiaTheme="minorEastAsia" w:cstheme="minorEastAsia"/>
          <w:color w:val="auto"/>
          <w:sz w:val="24"/>
          <w:highlight w:val="none"/>
        </w:rPr>
        <w:tab/>
      </w:r>
    </w:p>
    <w:p w14:paraId="6D3F351D">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法人代表或其授权人：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 xml:space="preserve">（签字或盖章） </w:t>
      </w:r>
    </w:p>
    <w:p w14:paraId="4621ED73">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p>
    <w:p w14:paraId="3836D4F7">
      <w:pPr>
        <w:pStyle w:val="29"/>
        <w:spacing w:line="360" w:lineRule="auto"/>
        <w:rPr>
          <w:rFonts w:hint="eastAsia" w:asciiTheme="minorEastAsia" w:hAnsiTheme="minorEastAsia" w:eastAsiaTheme="minorEastAsia" w:cstheme="minorEastAsia"/>
          <w:color w:val="auto"/>
          <w:sz w:val="24"/>
          <w:highlight w:val="none"/>
        </w:rPr>
      </w:pPr>
    </w:p>
    <w:p w14:paraId="5DCDC65D">
      <w:pPr>
        <w:pStyle w:val="29"/>
        <w:spacing w:line="360" w:lineRule="auto"/>
        <w:rPr>
          <w:rFonts w:hint="eastAsia" w:asciiTheme="minorEastAsia" w:hAnsiTheme="minorEastAsia" w:eastAsiaTheme="minorEastAsia" w:cstheme="minorEastAsia"/>
          <w:color w:val="auto"/>
          <w:sz w:val="24"/>
          <w:highlight w:val="none"/>
        </w:rPr>
      </w:pPr>
    </w:p>
    <w:p w14:paraId="79EADD37">
      <w:pPr>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br w:type="page"/>
      </w:r>
    </w:p>
    <w:p w14:paraId="7769798E">
      <w:pPr>
        <w:pStyle w:val="29"/>
        <w:spacing w:line="360" w:lineRule="auto"/>
        <w:rPr>
          <w:rFonts w:hint="eastAsia" w:asciiTheme="minorEastAsia" w:hAnsiTheme="minorEastAsia" w:eastAsiaTheme="minorEastAsia" w:cstheme="minorEastAsia"/>
          <w:color w:val="auto"/>
          <w:sz w:val="24"/>
          <w:highlight w:val="none"/>
        </w:rPr>
        <w:sectPr>
          <w:pgSz w:w="11906" w:h="16838"/>
          <w:pgMar w:top="1440" w:right="1800" w:bottom="1440" w:left="1800" w:header="851" w:footer="992" w:gutter="0"/>
          <w:cols w:space="425" w:num="1"/>
          <w:docGrid w:type="lines" w:linePitch="312" w:charSpace="0"/>
        </w:sectPr>
      </w:pPr>
    </w:p>
    <w:p w14:paraId="28F48352">
      <w:pPr>
        <w:pStyle w:val="4"/>
        <w:spacing w:before="0" w:line="240" w:lineRule="atLeast"/>
        <w:jc w:val="both"/>
        <w:rPr>
          <w:rFonts w:hint="eastAsia" w:asciiTheme="minorEastAsia" w:hAnsiTheme="minorEastAsia" w:eastAsiaTheme="minorEastAsia" w:cstheme="minorEastAsia"/>
          <w:color w:val="auto"/>
          <w:sz w:val="24"/>
          <w:highlight w:val="none"/>
        </w:rPr>
      </w:pPr>
      <w:bookmarkStart w:id="723" w:name="_Toc15469"/>
      <w:bookmarkStart w:id="724" w:name="_Toc507399534"/>
      <w:bookmarkStart w:id="725" w:name="_Toc216582818"/>
      <w:bookmarkStart w:id="726" w:name="_Toc23907"/>
      <w:bookmarkStart w:id="727" w:name="_Toc718"/>
      <w:r>
        <w:rPr>
          <w:rFonts w:hint="eastAsia" w:asciiTheme="minorEastAsia" w:hAnsiTheme="minorEastAsia" w:eastAsiaTheme="minorEastAsia" w:cstheme="minorEastAsia"/>
          <w:color w:val="auto"/>
          <w:sz w:val="24"/>
          <w:highlight w:val="none"/>
          <w:lang w:val="en-US"/>
        </w:rPr>
        <w:t>附件7</w:t>
      </w:r>
      <w:r>
        <w:rPr>
          <w:rFonts w:hint="eastAsia" w:asciiTheme="minorEastAsia" w:hAnsiTheme="minorEastAsia" w:eastAsiaTheme="minorEastAsia" w:cstheme="minorEastAsia"/>
          <w:color w:val="auto"/>
          <w:sz w:val="24"/>
          <w:highlight w:val="none"/>
        </w:rPr>
        <w:t xml:space="preserve">   商务条款偏离表</w:t>
      </w:r>
      <w:bookmarkEnd w:id="723"/>
      <w:bookmarkEnd w:id="724"/>
      <w:bookmarkEnd w:id="725"/>
      <w:bookmarkEnd w:id="726"/>
      <w:bookmarkEnd w:id="727"/>
      <w:r>
        <w:rPr>
          <w:rFonts w:hint="eastAsia" w:asciiTheme="minorEastAsia" w:hAnsiTheme="minorEastAsia" w:eastAsiaTheme="minorEastAsia" w:cstheme="minorEastAsia"/>
          <w:color w:val="auto"/>
          <w:sz w:val="24"/>
          <w:highlight w:val="none"/>
          <w:lang w:val="en-US"/>
        </w:rPr>
        <w:t xml:space="preserve"> </w:t>
      </w:r>
    </w:p>
    <w:p w14:paraId="4D32C8E6">
      <w:pPr>
        <w:pStyle w:val="15"/>
        <w:spacing w:line="240" w:lineRule="atLeast"/>
        <w:ind w:left="1105" w:leftChars="257" w:hanging="54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商务条款偏离表</w:t>
      </w:r>
    </w:p>
    <w:p w14:paraId="65C11CD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56EBEB8A">
      <w:pPr>
        <w:pStyle w:val="15"/>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采购编号</w:t>
      </w:r>
      <w:r>
        <w:rPr>
          <w:rFonts w:hint="eastAsia" w:asciiTheme="minorEastAsia" w:hAnsiTheme="minorEastAsia" w:eastAsiaTheme="minorEastAsia" w:cstheme="minorEastAsia"/>
          <w:color w:val="auto"/>
          <w:sz w:val="24"/>
          <w:highlight w:val="none"/>
        </w:rPr>
        <w:t xml:space="preserve">:             </w:t>
      </w:r>
    </w:p>
    <w:tbl>
      <w:tblPr>
        <w:tblStyle w:val="2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F2E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BB9A0EF">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2040" w:type="dxa"/>
            <w:vAlign w:val="center"/>
          </w:tcPr>
          <w:p w14:paraId="223E9B73">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磋商文件条款号</w:t>
            </w:r>
          </w:p>
        </w:tc>
        <w:tc>
          <w:tcPr>
            <w:tcW w:w="2520" w:type="dxa"/>
            <w:vAlign w:val="center"/>
          </w:tcPr>
          <w:p w14:paraId="74DD2222">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磋商</w:t>
            </w:r>
            <w:r>
              <w:rPr>
                <w:rFonts w:hint="eastAsia" w:asciiTheme="minorEastAsia" w:hAnsiTheme="minorEastAsia" w:eastAsiaTheme="minorEastAsia" w:cstheme="minorEastAsia"/>
                <w:color w:val="auto"/>
                <w:sz w:val="24"/>
                <w:highlight w:val="none"/>
              </w:rPr>
              <w:t>文件的商务条款</w:t>
            </w:r>
          </w:p>
        </w:tc>
        <w:tc>
          <w:tcPr>
            <w:tcW w:w="2520" w:type="dxa"/>
            <w:vAlign w:val="center"/>
          </w:tcPr>
          <w:p w14:paraId="1BAAD8DA">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文件的商务条款</w:t>
            </w:r>
          </w:p>
        </w:tc>
        <w:tc>
          <w:tcPr>
            <w:tcW w:w="900" w:type="dxa"/>
            <w:vAlign w:val="center"/>
          </w:tcPr>
          <w:p w14:paraId="733D30FC">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偏离说明</w:t>
            </w:r>
          </w:p>
        </w:tc>
      </w:tr>
      <w:tr w14:paraId="7C16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9A3A1E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7597A16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3ED3078C">
            <w:pPr>
              <w:pStyle w:val="15"/>
              <w:spacing w:line="240" w:lineRule="atLeast"/>
              <w:ind w:left="1105" w:leftChars="257" w:hanging="540"/>
              <w:jc w:val="center"/>
              <w:rPr>
                <w:rFonts w:hint="eastAsia" w:asciiTheme="minorEastAsia" w:hAnsiTheme="minorEastAsia" w:eastAsiaTheme="minorEastAsia" w:cstheme="minorEastAsia"/>
                <w:color w:val="auto"/>
                <w:sz w:val="24"/>
                <w:highlight w:val="none"/>
              </w:rPr>
            </w:pPr>
          </w:p>
        </w:tc>
        <w:tc>
          <w:tcPr>
            <w:tcW w:w="2520" w:type="dxa"/>
          </w:tcPr>
          <w:p w14:paraId="474C1D92">
            <w:pPr>
              <w:pStyle w:val="15"/>
              <w:spacing w:line="240" w:lineRule="atLeast"/>
              <w:ind w:left="1105" w:leftChars="257" w:hanging="540"/>
              <w:jc w:val="center"/>
              <w:rPr>
                <w:rFonts w:hint="eastAsia" w:asciiTheme="minorEastAsia" w:hAnsiTheme="minorEastAsia" w:eastAsiaTheme="minorEastAsia" w:cstheme="minorEastAsia"/>
                <w:color w:val="auto"/>
                <w:sz w:val="24"/>
                <w:highlight w:val="none"/>
              </w:rPr>
            </w:pPr>
          </w:p>
        </w:tc>
        <w:tc>
          <w:tcPr>
            <w:tcW w:w="900" w:type="dxa"/>
          </w:tcPr>
          <w:p w14:paraId="0F96BDF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13E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4ABC6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1D3CE130">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A0BBED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E42D9BD">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38B5707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4EC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0EF6C5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587D130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E0ADA3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7B463C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D6D69D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6EE0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EA9C2A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1A689DA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A5323A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073162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BB6CEF2">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2AA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6A1F21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267567D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976C6D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E16A96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59BCD1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40AD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2BA3C6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6C005EB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42CCAF7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33FDD2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1875A34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485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4A34B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480D162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75324C98">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39DE514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0494CCA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B64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10EDE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5AB3EC4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1A8C751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4C8A586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76B5CBC3">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688D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73CB85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04BAF508">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920A863">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964152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36FA6DE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4879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DA007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2893A7D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FCBCC4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0CE1448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4C2FDE1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bl>
    <w:p w14:paraId="5F34BE5C">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有偏离的商务条款须在该表中逐一列明，并在“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文件的商务条款”栏填写具体应答内容，在“偏离说明”中说明偏离具体情形。若无偏离请在“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文件的商务条款”中填写“无偏离”。</w:t>
      </w:r>
    </w:p>
    <w:p w14:paraId="57AB1BA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rPr>
        <w:t>未声明部分将被视为已接受</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文件要求，签约时未经</w:t>
      </w:r>
      <w:r>
        <w:rPr>
          <w:rFonts w:hint="eastAsia" w:asciiTheme="minorEastAsia" w:hAnsiTheme="minorEastAsia" w:eastAsiaTheme="minorEastAsia" w:cstheme="minorEastAsia"/>
          <w:color w:val="auto"/>
          <w:sz w:val="21"/>
          <w:szCs w:val="21"/>
          <w:highlight w:val="none"/>
          <w:lang w:val="en-US"/>
        </w:rPr>
        <w:t>采购人</w:t>
      </w:r>
      <w:r>
        <w:rPr>
          <w:rFonts w:hint="eastAsia" w:asciiTheme="minorEastAsia" w:hAnsiTheme="minorEastAsia" w:eastAsiaTheme="minorEastAsia" w:cstheme="minorEastAsia"/>
          <w:color w:val="auto"/>
          <w:sz w:val="21"/>
          <w:szCs w:val="21"/>
          <w:highlight w:val="none"/>
        </w:rPr>
        <w:t>同意不得改变。</w:t>
      </w:r>
    </w:p>
    <w:p w14:paraId="6979A40C">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3.供应商</w:t>
      </w:r>
      <w:r>
        <w:rPr>
          <w:rFonts w:hint="eastAsia" w:asciiTheme="minorEastAsia" w:hAnsiTheme="minorEastAsia" w:eastAsiaTheme="minorEastAsia" w:cstheme="minorEastAsia"/>
          <w:color w:val="auto"/>
          <w:sz w:val="21"/>
          <w:szCs w:val="21"/>
          <w:highlight w:val="none"/>
        </w:rPr>
        <w:t>可根据其</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内容进一步细化上述表格，并可增添其它表格或说明以便进一步明确响应内容。</w:t>
      </w:r>
    </w:p>
    <w:p w14:paraId="550173DA">
      <w:pPr>
        <w:pStyle w:val="29"/>
        <w:adjustRightInd w:val="0"/>
        <w:snapToGrid w:val="0"/>
        <w:spacing w:before="0" w:after="0"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3C1FBE0">
      <w:pPr>
        <w:pStyle w:val="29"/>
        <w:adjustRightInd w:val="0"/>
        <w:snapToGrid w:val="0"/>
        <w:spacing w:before="0" w:after="0"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2CA0CC24">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（盖公章）</w:t>
      </w:r>
      <w:r>
        <w:rPr>
          <w:rFonts w:hint="eastAsia" w:asciiTheme="minorEastAsia" w:hAnsiTheme="minorEastAsia" w:eastAsiaTheme="minorEastAsia" w:cstheme="minorEastAsia"/>
          <w:color w:val="auto"/>
          <w:sz w:val="24"/>
          <w:highlight w:val="none"/>
        </w:rPr>
        <w:tab/>
      </w:r>
    </w:p>
    <w:p w14:paraId="052B83A9">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法人代表或其授权人：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 xml:space="preserve">（签字或盖章） </w:t>
      </w:r>
    </w:p>
    <w:p w14:paraId="07CACB93">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p>
    <w:p w14:paraId="32D78816">
      <w:pPr>
        <w:pStyle w:val="29"/>
        <w:spacing w:line="360" w:lineRule="auto"/>
        <w:rPr>
          <w:rFonts w:hint="eastAsia" w:asciiTheme="minorEastAsia" w:hAnsiTheme="minorEastAsia" w:eastAsiaTheme="minorEastAsia" w:cstheme="minorEastAsia"/>
          <w:color w:val="auto"/>
          <w:sz w:val="24"/>
          <w:highlight w:val="none"/>
        </w:rPr>
      </w:pPr>
    </w:p>
    <w:p w14:paraId="0F40E2B4">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68349BB">
      <w:pPr>
        <w:pStyle w:val="4"/>
        <w:autoSpaceDE/>
        <w:autoSpaceDN/>
        <w:adjustRightInd w:val="0"/>
        <w:snapToGrid w:val="0"/>
        <w:spacing w:before="0" w:after="0" w:line="360" w:lineRule="auto"/>
        <w:rPr>
          <w:rFonts w:hint="eastAsia" w:asciiTheme="minorEastAsia" w:hAnsiTheme="minorEastAsia" w:eastAsiaTheme="minorEastAsia" w:cstheme="minorEastAsia"/>
          <w:b w:val="0"/>
          <w:color w:val="auto"/>
          <w:sz w:val="24"/>
          <w:highlight w:val="none"/>
        </w:rPr>
      </w:pPr>
      <w:bookmarkStart w:id="728" w:name="_Toc14711"/>
      <w:bookmarkStart w:id="729" w:name="_Toc11645"/>
      <w:bookmarkStart w:id="730" w:name="_Toc24352"/>
      <w:bookmarkStart w:id="731" w:name="_Toc30387"/>
      <w:bookmarkStart w:id="732" w:name="_Toc11631"/>
      <w:bookmarkStart w:id="733" w:name="_Toc13571"/>
      <w:r>
        <w:rPr>
          <w:rFonts w:hint="eastAsia" w:asciiTheme="minorEastAsia" w:hAnsiTheme="minorEastAsia" w:eastAsiaTheme="minorEastAsia" w:cstheme="minorEastAsia"/>
          <w:color w:val="auto"/>
          <w:sz w:val="24"/>
          <w:highlight w:val="none"/>
          <w:lang w:val="en-US"/>
        </w:rPr>
        <w:t>附件8-1</w:t>
      </w:r>
      <w:bookmarkStart w:id="734" w:name="_Toc71631935"/>
      <w:r>
        <w:rPr>
          <w:rFonts w:hint="eastAsia" w:asciiTheme="minorEastAsia" w:hAnsiTheme="minorEastAsia" w:eastAsiaTheme="minorEastAsia" w:cstheme="minorEastAsia"/>
          <w:color w:val="auto"/>
          <w:sz w:val="24"/>
          <w:highlight w:val="none"/>
        </w:rPr>
        <w:t xml:space="preserve"> 中小企业声明函</w:t>
      </w:r>
      <w:bookmarkEnd w:id="734"/>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28"/>
      <w:bookmarkEnd w:id="729"/>
      <w:bookmarkEnd w:id="730"/>
    </w:p>
    <w:p w14:paraId="158445EC">
      <w:pPr>
        <w:autoSpaceDE/>
        <w:autoSpaceDN/>
        <w:adjustRightInd w:val="0"/>
        <w:snapToGrid w:val="0"/>
        <w:spacing w:line="360" w:lineRule="auto"/>
        <w:ind w:hanging="540"/>
        <w:jc w:val="center"/>
        <w:rPr>
          <w:rFonts w:hint="eastAsia" w:asciiTheme="minorEastAsia" w:hAnsiTheme="minorEastAsia" w:eastAsiaTheme="minorEastAsia" w:cstheme="minorEastAsia"/>
          <w:b/>
          <w:color w:val="auto"/>
          <w:sz w:val="24"/>
          <w:szCs w:val="20"/>
          <w:highlight w:val="none"/>
        </w:rPr>
      </w:pPr>
    </w:p>
    <w:p w14:paraId="4BCF4B7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highlight w:val="none"/>
          <w:u w:val="single"/>
        </w:rPr>
        <w:t>（单位名称）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E842A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cstheme="minorEastAsia"/>
          <w:color w:val="auto"/>
          <w:sz w:val="24"/>
          <w:highlight w:val="none"/>
          <w:u w:val="single"/>
          <w:lang w:val="en-US" w:eastAsia="zh-CN"/>
        </w:rPr>
        <w:t>建筑业</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6085F781">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cstheme="minorEastAsia"/>
          <w:color w:val="auto"/>
          <w:sz w:val="24"/>
          <w:highlight w:val="none"/>
          <w:u w:val="single"/>
          <w:lang w:val="en-US" w:eastAsia="zh-CN"/>
        </w:rPr>
        <w:t>建筑业</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73E47930">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559D8080">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6D5FA1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511E94C5">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4AF16F7C">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6BE68D78">
      <w:pPr>
        <w:pStyle w:val="15"/>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企业名称（盖章）：</w:t>
      </w:r>
    </w:p>
    <w:p w14:paraId="5738B881">
      <w:pPr>
        <w:pStyle w:val="15"/>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14:paraId="1FC16099">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4084A44C">
      <w:pPr>
        <w:pStyle w:val="15"/>
        <w:tabs>
          <w:tab w:val="left" w:pos="5580"/>
        </w:tabs>
        <w:autoSpaceDE/>
        <w:autoSpaceDN/>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注1、从业人员、营业收入、资产总额填报上一年度数据，无上一年度数据的新成立企业可不填报。</w:t>
      </w:r>
    </w:p>
    <w:p w14:paraId="1AB688ED">
      <w:pPr>
        <w:pStyle w:val="15"/>
        <w:tabs>
          <w:tab w:val="left" w:pos="5580"/>
        </w:tabs>
        <w:autoSpaceDE/>
        <w:autoSpaceDN/>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2、请在本表中填写前附表中写明的中小企业行业类别。</w:t>
      </w:r>
    </w:p>
    <w:p w14:paraId="62D4F922">
      <w:pPr>
        <w:pStyle w:val="29"/>
        <w:adjustRightInd w:val="0"/>
        <w:snapToGrid w:val="0"/>
        <w:spacing w:before="0" w:after="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3、如为监狱企业或残疾人福利性单位的，视同为小型、微型企业，请填写此声明函，并需要出具相应的声明函和证明文件（格式后附）。</w:t>
      </w:r>
    </w:p>
    <w:p w14:paraId="55617B4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6F4066BB">
      <w:pPr>
        <w:pStyle w:val="4"/>
        <w:autoSpaceDE/>
        <w:autoSpaceDN/>
        <w:adjustRightInd w:val="0"/>
        <w:snapToGrid w:val="0"/>
        <w:spacing w:before="0" w:after="0" w:line="360" w:lineRule="auto"/>
        <w:rPr>
          <w:rFonts w:hint="eastAsia" w:asciiTheme="minorEastAsia" w:hAnsiTheme="minorEastAsia" w:eastAsiaTheme="minorEastAsia" w:cstheme="minorEastAsia"/>
          <w:color w:val="auto"/>
          <w:sz w:val="24"/>
          <w:szCs w:val="24"/>
          <w:highlight w:val="none"/>
        </w:rPr>
      </w:pPr>
      <w:bookmarkStart w:id="735" w:name="_Toc71631936"/>
      <w:bookmarkStart w:id="736" w:name="_Toc12607"/>
      <w:bookmarkStart w:id="737" w:name="_Toc5109"/>
      <w:bookmarkStart w:id="738" w:name="_Toc29542"/>
      <w:r>
        <w:rPr>
          <w:rFonts w:hint="eastAsia" w:asciiTheme="minorEastAsia" w:hAnsiTheme="minorEastAsia" w:eastAsiaTheme="minorEastAsia" w:cstheme="minorEastAsia"/>
          <w:color w:val="auto"/>
          <w:sz w:val="24"/>
          <w:szCs w:val="24"/>
          <w:highlight w:val="none"/>
          <w:lang w:val="en-US"/>
        </w:rPr>
        <w:t>附件8</w:t>
      </w:r>
      <w:r>
        <w:rPr>
          <w:rFonts w:hint="eastAsia" w:asciiTheme="minorEastAsia" w:hAnsiTheme="minorEastAsia" w:eastAsiaTheme="minorEastAsia" w:cstheme="minorEastAsia"/>
          <w:color w:val="auto"/>
          <w:sz w:val="24"/>
          <w:szCs w:val="24"/>
          <w:highlight w:val="none"/>
        </w:rPr>
        <w:t>-2  监狱企业声明函</w:t>
      </w:r>
      <w:bookmarkEnd w:id="735"/>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36"/>
      <w:bookmarkEnd w:id="737"/>
      <w:bookmarkEnd w:id="738"/>
    </w:p>
    <w:p w14:paraId="521496DA">
      <w:pPr>
        <w:autoSpaceDE/>
        <w:autoSpaceDN/>
        <w:adjustRightInd w:val="0"/>
        <w:snapToGrid w:val="0"/>
        <w:spacing w:line="360" w:lineRule="auto"/>
        <w:jc w:val="both"/>
        <w:rPr>
          <w:rFonts w:hint="eastAsia" w:asciiTheme="minorEastAsia" w:hAnsiTheme="minorEastAsia" w:eastAsiaTheme="minorEastAsia" w:cstheme="minorEastAsia"/>
          <w:b/>
          <w:color w:val="auto"/>
          <w:sz w:val="24"/>
          <w:szCs w:val="24"/>
          <w:highlight w:val="none"/>
        </w:rPr>
      </w:pPr>
    </w:p>
    <w:p w14:paraId="3C217F3E">
      <w:pPr>
        <w:widowControl/>
        <w:autoSpaceDE/>
        <w:autoSpaceDN/>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本单位郑重声明，本单位在参加</w:t>
      </w:r>
      <w:r>
        <w:rPr>
          <w:rFonts w:hint="eastAsia" w:asciiTheme="minorEastAsia" w:hAnsiTheme="minorEastAsia" w:eastAsiaTheme="minorEastAsia" w:cstheme="minorEastAsia"/>
          <w:color w:val="auto"/>
          <w:sz w:val="24"/>
          <w:szCs w:val="24"/>
          <w:highlight w:val="none"/>
          <w:u w:val="single"/>
        </w:rPr>
        <w:t>（采购人名称）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（招标项目名称）</w:t>
      </w:r>
      <w:r>
        <w:rPr>
          <w:rFonts w:hint="eastAsia" w:asciiTheme="minorEastAsia" w:hAnsiTheme="minorEastAsia" w:eastAsiaTheme="minorEastAsia" w:cstheme="minorEastAsia"/>
          <w:color w:val="auto"/>
          <w:sz w:val="24"/>
          <w:szCs w:val="24"/>
          <w:highlight w:val="none"/>
        </w:rPr>
        <w:t>项目采购活动提供以下监狱企业制造的货物（或监狱企业承担的工程、或监狱企业承接的服务），具体情况如下：（按照实际情况勾选或填空）</w:t>
      </w:r>
    </w:p>
    <w:p w14:paraId="3CDA71C3">
      <w:pPr>
        <w:widowControl/>
        <w:autoSpaceDE/>
        <w:autoSpaceDN/>
        <w:adjustRightInd w:val="0"/>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属于监狱企业，后附省级以上监狱管理局、戒毒管理局（含新疆生产建设兵团）出具的属于监狱企业的证明文件。</w:t>
      </w:r>
    </w:p>
    <w:p w14:paraId="565A3264">
      <w:pPr>
        <w:widowControl/>
        <w:autoSpaceDE/>
        <w:autoSpaceDN/>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属于监狱企业并作为联合体一方，其提供协议合同金额占到共同投标协议合同总金额的比例为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。后附省级以上监狱管理局、戒毒管理局（含新疆生产建设兵团）出具的属于监狱企业的证明文件。</w:t>
      </w:r>
    </w:p>
    <w:p w14:paraId="5306EDE9">
      <w:pPr>
        <w:widowControl/>
        <w:autoSpaceDE/>
        <w:autoSpaceDN/>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属于监狱企业并作为分包方，其提供协议合同金额占到分包意向协议合同总金额的比例为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。后附省级以上监狱管理局、戒毒管理局（含新疆生产建设兵团）出具的属于监狱企业的证明文件。</w:t>
      </w:r>
    </w:p>
    <w:p w14:paraId="124265E2">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本单位对上述声明的真实性负责。如有虚假，将依法承担相应责任。</w:t>
      </w:r>
    </w:p>
    <w:p w14:paraId="2EA723DC">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4914B4A9">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390C63F8">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3CB8C02A">
      <w:pPr>
        <w:autoSpaceDE/>
        <w:autoSpaceDN/>
        <w:adjustRightInd w:val="0"/>
        <w:snapToGrid w:val="0"/>
        <w:spacing w:line="360" w:lineRule="auto"/>
        <w:ind w:hanging="54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w:t>
      </w:r>
    </w:p>
    <w:p w14:paraId="5846AD02">
      <w:pPr>
        <w:autoSpaceDE/>
        <w:autoSpaceDN/>
        <w:adjustRightInd w:val="0"/>
        <w:snapToGrid w:val="0"/>
        <w:spacing w:line="360" w:lineRule="auto"/>
        <w:ind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单位名称（盖章）：</w:t>
      </w:r>
    </w:p>
    <w:p w14:paraId="024D78EF">
      <w:pPr>
        <w:widowControl/>
        <w:autoSpaceDE/>
        <w:autoSpaceDN/>
        <w:adjustRightInd w:val="0"/>
        <w:snapToGrid w:val="0"/>
        <w:spacing w:line="360" w:lineRule="auto"/>
        <w:ind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14:paraId="0F89C720">
      <w:pPr>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br w:type="page"/>
      </w:r>
    </w:p>
    <w:p w14:paraId="3BC7E495">
      <w:pPr>
        <w:pStyle w:val="4"/>
        <w:autoSpaceDE/>
        <w:autoSpaceDN/>
        <w:spacing w:before="0" w:after="0" w:line="360" w:lineRule="auto"/>
        <w:rPr>
          <w:rFonts w:hint="eastAsia" w:asciiTheme="minorEastAsia" w:hAnsiTheme="minorEastAsia" w:eastAsiaTheme="minorEastAsia" w:cstheme="minorEastAsia"/>
          <w:color w:val="auto"/>
          <w:sz w:val="24"/>
          <w:highlight w:val="none"/>
        </w:rPr>
      </w:pPr>
      <w:bookmarkStart w:id="739" w:name="_Toc71631937"/>
      <w:bookmarkStart w:id="740" w:name="_Toc5905"/>
      <w:bookmarkStart w:id="741" w:name="_Toc11278"/>
      <w:bookmarkStart w:id="742" w:name="_Toc28543"/>
      <w:bookmarkStart w:id="743" w:name="OLE_LINK14"/>
      <w:bookmarkStart w:id="744" w:name="OLE_LINK13"/>
      <w:r>
        <w:rPr>
          <w:rFonts w:hint="eastAsia" w:asciiTheme="minorEastAsia" w:hAnsiTheme="minorEastAsia" w:eastAsiaTheme="minorEastAsia" w:cstheme="minorEastAsia"/>
          <w:color w:val="auto"/>
          <w:sz w:val="24"/>
          <w:highlight w:val="none"/>
          <w:lang w:val="en-US"/>
        </w:rPr>
        <w:t>附件8</w:t>
      </w:r>
      <w:r>
        <w:rPr>
          <w:rFonts w:hint="eastAsia" w:asciiTheme="minorEastAsia" w:hAnsiTheme="minorEastAsia" w:eastAsiaTheme="minorEastAsia" w:cstheme="minorEastAsia"/>
          <w:color w:val="auto"/>
          <w:sz w:val="24"/>
          <w:highlight w:val="none"/>
        </w:rPr>
        <w:t>-3  残疾人福利性单位声明函</w:t>
      </w:r>
      <w:bookmarkEnd w:id="739"/>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40"/>
      <w:bookmarkEnd w:id="741"/>
      <w:bookmarkEnd w:id="742"/>
    </w:p>
    <w:bookmarkEnd w:id="743"/>
    <w:bookmarkEnd w:id="744"/>
    <w:p w14:paraId="300AD22C">
      <w:pPr>
        <w:autoSpaceDE/>
        <w:autoSpaceDN/>
        <w:spacing w:line="360" w:lineRule="auto"/>
        <w:ind w:hanging="540"/>
        <w:jc w:val="center"/>
        <w:rPr>
          <w:rFonts w:hint="eastAsia" w:asciiTheme="minorEastAsia" w:hAnsiTheme="minorEastAsia" w:eastAsiaTheme="minorEastAsia" w:cstheme="minorEastAsia"/>
          <w:color w:val="auto"/>
          <w:sz w:val="24"/>
          <w:szCs w:val="20"/>
          <w:highlight w:val="none"/>
        </w:rPr>
      </w:pPr>
    </w:p>
    <w:p w14:paraId="5580CF6C">
      <w:pPr>
        <w:autoSpaceDE/>
        <w:autoSpaceDN/>
        <w:spacing w:line="360" w:lineRule="auto"/>
        <w:ind w:firstLine="567"/>
        <w:rPr>
          <w:rFonts w:hint="eastAsia" w:asciiTheme="minorEastAsia" w:hAnsiTheme="minorEastAsia" w:eastAsiaTheme="minorEastAsia" w:cstheme="minorEastAsia"/>
          <w:color w:val="auto"/>
          <w:sz w:val="24"/>
          <w:szCs w:val="20"/>
          <w:highlight w:val="none"/>
        </w:rPr>
      </w:pPr>
    </w:p>
    <w:p w14:paraId="3804FC8E">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CD9D86">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7D6E521C">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p>
    <w:p w14:paraId="041B0B02">
      <w:pPr>
        <w:autoSpaceDE/>
        <w:autoSpaceDN/>
        <w:spacing w:line="360" w:lineRule="auto"/>
        <w:ind w:firstLine="624" w:firstLineChars="200"/>
        <w:rPr>
          <w:rFonts w:hint="eastAsia" w:asciiTheme="minorEastAsia" w:hAnsiTheme="minorEastAsia" w:eastAsiaTheme="minorEastAsia" w:cstheme="minorEastAsia"/>
          <w:color w:val="auto"/>
          <w:spacing w:val="6"/>
          <w:sz w:val="30"/>
          <w:szCs w:val="30"/>
          <w:highlight w:val="none"/>
        </w:rPr>
      </w:pPr>
    </w:p>
    <w:p w14:paraId="322A9EDF">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单位名称（盖章）：</w:t>
      </w:r>
    </w:p>
    <w:p w14:paraId="5EAECC99">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A91BD29">
      <w:pPr>
        <w:spacing w:line="360" w:lineRule="auto"/>
        <w:ind w:left="1105" w:leftChars="257" w:hanging="540"/>
        <w:jc w:val="center"/>
        <w:rPr>
          <w:rFonts w:hint="eastAsia" w:asciiTheme="minorEastAsia" w:hAnsiTheme="minorEastAsia" w:eastAsiaTheme="minorEastAsia" w:cstheme="minorEastAsia"/>
          <w:b/>
          <w:color w:val="auto"/>
          <w:sz w:val="24"/>
          <w:szCs w:val="20"/>
          <w:highlight w:val="none"/>
        </w:rPr>
      </w:pPr>
    </w:p>
    <w:p w14:paraId="34D793C8">
      <w:pP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br w:type="page"/>
      </w:r>
    </w:p>
    <w:p w14:paraId="0ADC0707">
      <w:pPr>
        <w:pStyle w:val="29"/>
        <w:adjustRightInd w:val="0"/>
        <w:snapToGrid w:val="0"/>
        <w:spacing w:before="0" w:after="0"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745" w:name="_Toc23741"/>
      <w:bookmarkStart w:id="746" w:name="_Toc8668"/>
      <w:r>
        <w:rPr>
          <w:rFonts w:hint="eastAsia" w:asciiTheme="minorEastAsia" w:hAnsiTheme="minorEastAsia" w:eastAsiaTheme="minorEastAsia" w:cstheme="minorEastAsia"/>
          <w:b/>
          <w:color w:val="auto"/>
          <w:spacing w:val="0"/>
          <w:kern w:val="2"/>
          <w:sz w:val="24"/>
          <w:szCs w:val="24"/>
          <w:highlight w:val="none"/>
          <w:lang w:bidi="ar"/>
        </w:rPr>
        <w:t>附件 9 技术</w:t>
      </w:r>
      <w:bookmarkEnd w:id="731"/>
      <w:bookmarkEnd w:id="732"/>
      <w:bookmarkEnd w:id="733"/>
      <w:r>
        <w:rPr>
          <w:rFonts w:hint="eastAsia" w:asciiTheme="minorEastAsia" w:hAnsiTheme="minorEastAsia" w:eastAsiaTheme="minorEastAsia" w:cstheme="minorEastAsia"/>
          <w:b/>
          <w:color w:val="auto"/>
          <w:spacing w:val="0"/>
          <w:kern w:val="2"/>
          <w:sz w:val="24"/>
          <w:szCs w:val="24"/>
          <w:highlight w:val="none"/>
          <w:lang w:bidi="ar"/>
        </w:rPr>
        <w:t>文件</w:t>
      </w:r>
      <w:bookmarkEnd w:id="745"/>
      <w:bookmarkEnd w:id="746"/>
    </w:p>
    <w:p w14:paraId="02B5AC7A">
      <w:pPr>
        <w:pStyle w:val="29"/>
        <w:adjustRightInd w:val="0"/>
        <w:snapToGrid w:val="0"/>
        <w:spacing w:before="0" w:after="0"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p>
    <w:p w14:paraId="1C3823E2">
      <w:pP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供应商应根据竞争性磋商文件中第四章、第五章的规定自行编写，包括但不限于以下内容：</w:t>
      </w:r>
    </w:p>
    <w:p w14:paraId="2B9881C2">
      <w:pPr>
        <w:pStyle w:val="29"/>
        <w:spacing w:before="0" w:after="0" w:line="440" w:lineRule="exact"/>
        <w:ind w:left="48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一、项目实施方案</w:t>
      </w:r>
    </w:p>
    <w:p w14:paraId="3EA6F622">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二、进度控制</w:t>
      </w:r>
    </w:p>
    <w:p w14:paraId="14C109D0">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根据本项目的特点和要求，制定进度控制，至少包括①进度控制目标、②进度控制流程、③进度控制方法、④进度控制措施、⑤进度变更控制</w:t>
      </w:r>
    </w:p>
    <w:p w14:paraId="250550E8">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三、质量控制</w:t>
      </w:r>
    </w:p>
    <w:p w14:paraId="30E4BD70">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根据本项目的特点和要求，制定质量控制，至少包括①质量控制目标、②质量控制措施、③质量控制对策</w:t>
      </w:r>
    </w:p>
    <w:p w14:paraId="19A667A7">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四、安全控制</w:t>
      </w:r>
    </w:p>
    <w:p w14:paraId="16CB21CB">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根据本项目的特点和要求，制定安全控制，至少包括①安全控制目标、②安全控制措施、③安全控制对策</w:t>
      </w:r>
    </w:p>
    <w:p w14:paraId="1597C605">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五、组织协调</w:t>
      </w:r>
    </w:p>
    <w:p w14:paraId="78B5A165">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根据本项目的特点和要求，制定项目的组织协调工作，至少包括①组织协调目标、②组织协调内容、③沟通协调机制、④组织协调主要措施</w:t>
      </w:r>
    </w:p>
    <w:p w14:paraId="55E4CD87">
      <w:pPr>
        <w:pStyle w:val="29"/>
        <w:spacing w:before="0" w:after="0" w:line="440" w:lineRule="exact"/>
        <w:ind w:firstLine="480" w:firstLineChars="200"/>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color w:val="auto"/>
          <w:spacing w:val="0"/>
          <w:kern w:val="2"/>
          <w:sz w:val="24"/>
          <w:szCs w:val="24"/>
          <w:highlight w:val="none"/>
          <w:lang w:bidi="ar"/>
        </w:rPr>
        <w:t>六、</w:t>
      </w:r>
      <w:r>
        <w:rPr>
          <w:rFonts w:hint="eastAsia" w:asciiTheme="minorEastAsia" w:hAnsiTheme="minorEastAsia" w:eastAsiaTheme="minorEastAsia" w:cstheme="minorEastAsia"/>
          <w:bCs w:val="0"/>
          <w:spacing w:val="0"/>
          <w:kern w:val="2"/>
          <w:sz w:val="24"/>
          <w:szCs w:val="24"/>
          <w:lang w:bidi="ar"/>
        </w:rPr>
        <w:t>施工平面图</w:t>
      </w:r>
    </w:p>
    <w:p w14:paraId="02295712">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p>
    <w:p w14:paraId="580FED18">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p>
    <w:p w14:paraId="3FEC6FE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D6613C7">
      <w:pPr>
        <w:pStyle w:val="29"/>
        <w:rPr>
          <w:rFonts w:hint="eastAsia" w:asciiTheme="minorEastAsia" w:hAnsiTheme="minorEastAsia" w:eastAsiaTheme="minorEastAsia" w:cstheme="minorEastAsia"/>
          <w:bCs w:val="0"/>
          <w:color w:val="auto"/>
          <w:spacing w:val="0"/>
          <w:kern w:val="2"/>
          <w:sz w:val="24"/>
          <w:szCs w:val="24"/>
          <w:highlight w:val="none"/>
          <w:lang w:bidi="ar"/>
        </w:rPr>
      </w:pPr>
    </w:p>
    <w:p w14:paraId="29C1B2EA">
      <w:pPr>
        <w:pStyle w:val="29"/>
        <w:adjustRightInd w:val="0"/>
        <w:snapToGrid w:val="0"/>
        <w:spacing w:before="0" w:after="0"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747" w:name="_Toc17217"/>
      <w:bookmarkStart w:id="748" w:name="_Toc25677"/>
      <w:r>
        <w:rPr>
          <w:rFonts w:hint="eastAsia" w:asciiTheme="minorEastAsia" w:hAnsiTheme="minorEastAsia" w:eastAsiaTheme="minorEastAsia" w:cstheme="minorEastAsia"/>
          <w:b/>
          <w:color w:val="auto"/>
          <w:spacing w:val="0"/>
          <w:kern w:val="2"/>
          <w:sz w:val="24"/>
          <w:szCs w:val="24"/>
          <w:highlight w:val="none"/>
          <w:lang w:bidi="ar"/>
        </w:rPr>
        <w:t>附件10 供应商认为有必要提供或磋商文件中要求的其它技术、商务文件</w:t>
      </w:r>
      <w:bookmarkEnd w:id="747"/>
      <w:bookmarkEnd w:id="748"/>
    </w:p>
    <w:p w14:paraId="3BE7D8D9">
      <w:pPr>
        <w:pStyle w:val="29"/>
        <w:adjustRightInd w:val="0"/>
        <w:snapToGrid w:val="0"/>
        <w:spacing w:before="0" w:after="0"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420DAD3F">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val="en-US" w:bidi="zh-CN"/>
        </w:rPr>
      </w:pPr>
      <w:r>
        <w:rPr>
          <w:rFonts w:hint="eastAsia" w:asciiTheme="minorEastAsia" w:hAnsiTheme="minorEastAsia" w:eastAsiaTheme="minorEastAsia" w:cstheme="minorEastAsia"/>
          <w:bCs w:val="0"/>
          <w:color w:val="auto"/>
          <w:spacing w:val="0"/>
          <w:sz w:val="24"/>
          <w:szCs w:val="22"/>
          <w:highlight w:val="none"/>
          <w:lang w:val="en-US" w:bidi="zh-CN"/>
        </w:rPr>
        <w:t>供应商应根据竞争性磋商文件中第四章、第五章的规定自行编写。包括但不限于以下内容：</w:t>
      </w:r>
    </w:p>
    <w:p w14:paraId="6AA0E124">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val="en-US" w:bidi="zh-CN"/>
        </w:rPr>
      </w:pPr>
      <w:r>
        <w:rPr>
          <w:rFonts w:hint="eastAsia" w:asciiTheme="minorEastAsia" w:hAnsiTheme="minorEastAsia" w:eastAsiaTheme="minorEastAsia" w:cstheme="minorEastAsia"/>
          <w:bCs w:val="0"/>
          <w:color w:val="auto"/>
          <w:spacing w:val="0"/>
          <w:sz w:val="24"/>
          <w:szCs w:val="22"/>
          <w:highlight w:val="none"/>
          <w:lang w:val="en-US" w:bidi="zh-CN"/>
        </w:rPr>
        <w:t>一、项目负责人业绩</w:t>
      </w:r>
    </w:p>
    <w:p w14:paraId="309B0AF9">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val="en-US" w:bidi="zh-CN"/>
        </w:rPr>
      </w:pPr>
      <w:r>
        <w:rPr>
          <w:rFonts w:hint="eastAsia" w:asciiTheme="minorEastAsia" w:hAnsiTheme="minorEastAsia" w:eastAsiaTheme="minorEastAsia" w:cstheme="minorEastAsia"/>
          <w:bCs w:val="0"/>
          <w:color w:val="auto"/>
          <w:spacing w:val="0"/>
          <w:sz w:val="24"/>
          <w:szCs w:val="22"/>
          <w:highlight w:val="none"/>
          <w:lang w:val="en-US" w:bidi="zh-CN"/>
        </w:rPr>
        <w:t>项目负责人近三年（2022</w:t>
      </w:r>
      <w:bookmarkStart w:id="749" w:name="_GoBack"/>
      <w:bookmarkEnd w:id="749"/>
      <w:r>
        <w:rPr>
          <w:rFonts w:hint="eastAsia" w:asciiTheme="minorEastAsia" w:hAnsiTheme="minorEastAsia" w:eastAsiaTheme="minorEastAsia" w:cstheme="minorEastAsia"/>
          <w:bCs w:val="0"/>
          <w:color w:val="auto"/>
          <w:spacing w:val="0"/>
          <w:sz w:val="24"/>
          <w:szCs w:val="22"/>
          <w:highlight w:val="none"/>
          <w:lang w:val="en-US" w:bidi="zh-CN"/>
        </w:rPr>
        <w:t>年1月1日-至今，以竣工验收表日期为准）完成类似工程业绩，业绩证明须提供成交通知书或中标通知书、施工合同、竣工验收表，业绩证明材料须反映出项目负责人。提供的项目负责人必须提供近六个月本单位的缴纳社保证明。</w:t>
      </w:r>
    </w:p>
    <w:p w14:paraId="56FFBFB0">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val="en-US" w:bidi="zh-CN"/>
        </w:rPr>
      </w:pPr>
      <w:r>
        <w:rPr>
          <w:rFonts w:hint="eastAsia" w:asciiTheme="minorEastAsia" w:hAnsiTheme="minorEastAsia" w:eastAsiaTheme="minorEastAsia" w:cstheme="minorEastAsia"/>
          <w:bCs w:val="0"/>
          <w:color w:val="auto"/>
          <w:spacing w:val="0"/>
          <w:sz w:val="24"/>
          <w:szCs w:val="22"/>
          <w:highlight w:val="none"/>
          <w:lang w:val="en-US" w:bidi="zh-CN"/>
        </w:rPr>
        <w:t>二、项目管理人员组成</w:t>
      </w:r>
    </w:p>
    <w:p w14:paraId="5B79E3EC">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val="en-US" w:bidi="zh-CN"/>
        </w:rPr>
        <w:t>项目工程师、施工管理员、质量管理员、安全管理员、材料管理员等要配备齐全，其中项目工程师须附职称证书，其他人员须附上岗证。提供的人员必须提供近六个月本单位的缴纳社保证明。</w:t>
      </w:r>
    </w:p>
    <w:p w14:paraId="3FCE016A">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760720EE">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52272682">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597B821E">
      <w:pPr>
        <w:spacing w:line="440" w:lineRule="exact"/>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br w:type="page"/>
      </w:r>
    </w:p>
    <w:p w14:paraId="07CE0E3D">
      <w:pPr>
        <w:pStyle w:val="29"/>
        <w:keepNext w:val="0"/>
        <w:keepLines w:val="0"/>
        <w:pageBreakBefore/>
        <w:widowControl/>
        <w:kinsoku/>
        <w:wordWrap/>
        <w:overflowPunct/>
        <w:topLinePunct w:val="0"/>
        <w:autoSpaceDE/>
        <w:autoSpaceDN/>
        <w:bidi w:val="0"/>
        <w:adjustRightInd w:val="0"/>
        <w:snapToGrid w:val="0"/>
        <w:spacing w:before="0" w:after="0" w:line="440" w:lineRule="exact"/>
        <w:jc w:val="both"/>
        <w:textAlignment w:val="auto"/>
        <w:outlineLvl w:val="0"/>
        <w:rPr>
          <w:rFonts w:hint="eastAsia" w:asciiTheme="minorEastAsia" w:hAnsiTheme="minorEastAsia" w:eastAsiaTheme="minorEastAsia" w:cstheme="minorEastAsia"/>
          <w:b/>
          <w:color w:val="auto"/>
          <w:spacing w:val="0"/>
          <w:kern w:val="2"/>
          <w:sz w:val="24"/>
          <w:szCs w:val="24"/>
          <w:highlight w:val="none"/>
          <w:lang w:val="en-US" w:bidi="ar"/>
        </w:rPr>
      </w:pPr>
      <w:r>
        <w:rPr>
          <w:rFonts w:hint="eastAsia" w:asciiTheme="minorEastAsia" w:hAnsiTheme="minorEastAsia" w:eastAsiaTheme="minorEastAsia" w:cstheme="minorEastAsia"/>
          <w:b/>
          <w:color w:val="auto"/>
          <w:spacing w:val="0"/>
          <w:kern w:val="2"/>
          <w:sz w:val="24"/>
          <w:szCs w:val="24"/>
          <w:highlight w:val="none"/>
          <w:lang w:val="en-US" w:bidi="ar"/>
        </w:rPr>
        <w:t>附件 1</w:t>
      </w:r>
      <w:r>
        <w:rPr>
          <w:rFonts w:hint="eastAsia" w:asciiTheme="minorEastAsia" w:hAnsiTheme="minorEastAsia" w:eastAsiaTheme="minorEastAsia" w:cstheme="minorEastAsia"/>
          <w:b/>
          <w:color w:val="auto"/>
          <w:spacing w:val="0"/>
          <w:kern w:val="2"/>
          <w:sz w:val="24"/>
          <w:szCs w:val="24"/>
          <w:highlight w:val="none"/>
          <w:lang w:val="en-US" w:eastAsia="zh-CN" w:bidi="ar"/>
        </w:rPr>
        <w:t>1</w:t>
      </w:r>
      <w:r>
        <w:rPr>
          <w:rFonts w:hint="eastAsia" w:asciiTheme="minorEastAsia" w:hAnsiTheme="minorEastAsia" w:eastAsiaTheme="minorEastAsia" w:cstheme="minorEastAsia"/>
          <w:b/>
          <w:color w:val="auto"/>
          <w:spacing w:val="0"/>
          <w:kern w:val="2"/>
          <w:sz w:val="24"/>
          <w:szCs w:val="24"/>
          <w:highlight w:val="none"/>
          <w:lang w:val="en-US" w:bidi="ar"/>
        </w:rPr>
        <w:t>：</w:t>
      </w:r>
    </w:p>
    <w:p w14:paraId="164DF216">
      <w:pPr>
        <w:pStyle w:val="12"/>
        <w:spacing w:before="1"/>
        <w:rPr>
          <w:rFonts w:hint="eastAsia" w:asciiTheme="minorEastAsia" w:hAnsiTheme="minorEastAsia" w:eastAsiaTheme="minorEastAsia" w:cstheme="minorEastAsia"/>
          <w:b/>
          <w:color w:val="auto"/>
          <w:sz w:val="21"/>
          <w:szCs w:val="21"/>
          <w:highlight w:val="none"/>
        </w:rPr>
      </w:pPr>
    </w:p>
    <w:p w14:paraId="3B45373A">
      <w:pPr>
        <w:pStyle w:val="29"/>
        <w:adjustRightInd w:val="0"/>
        <w:snapToGrid w:val="0"/>
        <w:spacing w:before="0" w:after="0" w:line="440" w:lineRule="exact"/>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供应商认为有必要提供的其他资料</w:t>
      </w:r>
    </w:p>
    <w:p w14:paraId="29D878D5">
      <w:pPr>
        <w:pStyle w:val="12"/>
        <w:tabs>
          <w:tab w:val="left" w:pos="1560"/>
          <w:tab w:val="left" w:pos="2160"/>
          <w:tab w:val="left" w:pos="4320"/>
          <w:tab w:val="left" w:pos="6841"/>
        </w:tabs>
        <w:spacing w:before="161" w:line="362" w:lineRule="auto"/>
        <w:ind w:left="360" w:right="3062"/>
        <w:rPr>
          <w:rFonts w:hint="eastAsia" w:asciiTheme="minorEastAsia" w:hAnsiTheme="minorEastAsia" w:eastAsiaTheme="minorEastAsia" w:cstheme="minorEastAsia"/>
          <w:color w:val="auto"/>
          <w:kern w:val="2"/>
          <w:highlight w:val="none"/>
          <w:lang w:val="en-US"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ADCDE2E4-90C4-421F-83F0-04FE0E127E87}"/>
  </w:font>
  <w:font w:name="Wingdings 2">
    <w:panose1 w:val="05020102010507070707"/>
    <w:charset w:val="02"/>
    <w:family w:val="roman"/>
    <w:pitch w:val="default"/>
    <w:sig w:usb0="00000000" w:usb1="00000000" w:usb2="00000000" w:usb3="00000000" w:csb0="80000000" w:csb1="00000000"/>
    <w:embedRegular r:id="rId2" w:fontKey="{9E9D9602-B869-4291-BF7E-BBC8F19B5F6B}"/>
  </w:font>
  <w:font w:name="仿宋_GB2312">
    <w:panose1 w:val="02010609030101010101"/>
    <w:charset w:val="86"/>
    <w:family w:val="auto"/>
    <w:pitch w:val="default"/>
    <w:sig w:usb0="00000001" w:usb1="080E0000" w:usb2="00000000" w:usb3="00000000" w:csb0="00040000" w:csb1="00000000"/>
    <w:embedRegular r:id="rId3" w:fontKey="{2A0AD871-9F46-4FFC-A824-9A9FCCE31E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39F0">
    <w:pPr>
      <w:pStyle w:val="17"/>
      <w:jc w:val="center"/>
    </w:pPr>
    <w:r>
      <w:fldChar w:fldCharType="begin"/>
    </w:r>
    <w:r>
      <w:instrText xml:space="preserve">PAGE   \* MERGEFORMAT</w:instrText>
    </w:r>
    <w:r>
      <w:fldChar w:fldCharType="separate"/>
    </w:r>
    <w:r>
      <w:t>2</w:t>
    </w:r>
    <w:r>
      <w:fldChar w:fldCharType="end"/>
    </w:r>
  </w:p>
  <w:p w14:paraId="2BB25707">
    <w:pPr>
      <w:pStyle w:val="17"/>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FC60">
    <w:pPr>
      <w:pStyle w:val="17"/>
      <w:jc w:val="center"/>
    </w:pPr>
    <w:r>
      <w:fldChar w:fldCharType="begin"/>
    </w:r>
    <w:r>
      <w:instrText xml:space="preserve">PAGE   \* MERGEFORMAT</w:instrText>
    </w:r>
    <w:r>
      <w:fldChar w:fldCharType="separate"/>
    </w:r>
    <w:r>
      <w:t>0</w:t>
    </w:r>
    <w:r>
      <w:fldChar w:fldCharType="end"/>
    </w:r>
  </w:p>
  <w:p w14:paraId="6926B93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808D">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1C35">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73CD5D3D">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0A01">
    <w:pPr>
      <w:pStyle w:val="17"/>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F705">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C1F705">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3870">
    <w:pPr>
      <w:pStyle w:val="1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posOffset>2158365</wp:posOffset>
              </wp:positionH>
              <wp:positionV relativeFrom="paragraph">
                <wp:posOffset>-130175</wp:posOffset>
              </wp:positionV>
              <wp:extent cx="948055" cy="440055"/>
              <wp:effectExtent l="0" t="0" r="5080" b="0"/>
              <wp:wrapNone/>
              <wp:docPr id="3" name="文本框 3"/>
              <wp:cNvGraphicFramePr/>
              <a:graphic xmlns:a="http://schemas.openxmlformats.org/drawingml/2006/main">
                <a:graphicData uri="http://schemas.microsoft.com/office/word/2010/wordprocessingShape">
                  <wps:wsp>
                    <wps:cNvSpPr txBox="1"/>
                    <wps:spPr>
                      <a:xfrm>
                        <a:off x="0" y="0"/>
                        <a:ext cx="947844" cy="4402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6C7C2">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95pt;margin-top:-10.25pt;height:34.65pt;width:74.65pt;mso-position-horizontal-relative:margin;z-index:251660288;mso-width-relative:page;mso-height-relative:page;" filled="f" stroked="f" coordsize="21600,21600" o:gfxdata="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5ockdkAAAAKAQAADwAAAAAAAAABACAAAAAiAAAAZHJzL2Rvd25yZXYu&#10;eG1sUEsBAhQAFAAAAAgAh07iQKP2gr8zAgAAVQQAAA4AAAAAAAAAAQAgAAAAKAEAAGRycy9lMm9E&#10;b2MueG1sUEsFBgAAAAAGAAYAWQEAAM0FAAAAAA==&#10;">
              <v:fill on="f" focussize="0,0"/>
              <v:stroke on="f" weight="0.5pt"/>
              <v:imagedata o:title=""/>
              <o:lock v:ext="edit" aspectratio="f"/>
              <v:textbox inset="0mm,0mm,0mm,0mm">
                <w:txbxContent>
                  <w:p w14:paraId="2A76C7C2">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CA12">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780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E08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2912">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VmNDM1NDhlMzA4NmE2NWI4YjZmYzcxY2Y1ZGYifQ=="/>
    <w:docVar w:name="KSO_WPS_MARK_KEY" w:val="9fdf3bf6-b287-4ae1-af55-4725e4de371b"/>
  </w:docVars>
  <w:rsids>
    <w:rsidRoot w:val="00D56A7F"/>
    <w:rsid w:val="0000005B"/>
    <w:rsid w:val="00024246"/>
    <w:rsid w:val="00067DB8"/>
    <w:rsid w:val="000D0C05"/>
    <w:rsid w:val="00117215"/>
    <w:rsid w:val="001419AE"/>
    <w:rsid w:val="00164CF8"/>
    <w:rsid w:val="00192D9C"/>
    <w:rsid w:val="001E10D2"/>
    <w:rsid w:val="002350FC"/>
    <w:rsid w:val="0027102C"/>
    <w:rsid w:val="00285254"/>
    <w:rsid w:val="002B1A32"/>
    <w:rsid w:val="00361A69"/>
    <w:rsid w:val="00367B33"/>
    <w:rsid w:val="00375DD6"/>
    <w:rsid w:val="003D66A7"/>
    <w:rsid w:val="00414083"/>
    <w:rsid w:val="00436B3E"/>
    <w:rsid w:val="0045034E"/>
    <w:rsid w:val="00451A66"/>
    <w:rsid w:val="00461D60"/>
    <w:rsid w:val="00494FFB"/>
    <w:rsid w:val="004A3183"/>
    <w:rsid w:val="004D6559"/>
    <w:rsid w:val="00510052"/>
    <w:rsid w:val="00511317"/>
    <w:rsid w:val="00527A6A"/>
    <w:rsid w:val="00606704"/>
    <w:rsid w:val="00627056"/>
    <w:rsid w:val="006462F5"/>
    <w:rsid w:val="006B749A"/>
    <w:rsid w:val="006E2641"/>
    <w:rsid w:val="007157E1"/>
    <w:rsid w:val="00756428"/>
    <w:rsid w:val="00777F43"/>
    <w:rsid w:val="007C1138"/>
    <w:rsid w:val="007C641C"/>
    <w:rsid w:val="007D09C2"/>
    <w:rsid w:val="007D5278"/>
    <w:rsid w:val="00804ADF"/>
    <w:rsid w:val="00823B67"/>
    <w:rsid w:val="00830FD1"/>
    <w:rsid w:val="0084456D"/>
    <w:rsid w:val="008766A8"/>
    <w:rsid w:val="00897537"/>
    <w:rsid w:val="008B401D"/>
    <w:rsid w:val="00954DE2"/>
    <w:rsid w:val="00977775"/>
    <w:rsid w:val="0098765E"/>
    <w:rsid w:val="009C1A05"/>
    <w:rsid w:val="009D1999"/>
    <w:rsid w:val="00A30101"/>
    <w:rsid w:val="00A7392C"/>
    <w:rsid w:val="00A84214"/>
    <w:rsid w:val="00A87569"/>
    <w:rsid w:val="00AA012C"/>
    <w:rsid w:val="00AA2CC5"/>
    <w:rsid w:val="00AA2F80"/>
    <w:rsid w:val="00AF3A18"/>
    <w:rsid w:val="00B00BD6"/>
    <w:rsid w:val="00B26362"/>
    <w:rsid w:val="00C3253A"/>
    <w:rsid w:val="00C33830"/>
    <w:rsid w:val="00CB08E7"/>
    <w:rsid w:val="00CC6F95"/>
    <w:rsid w:val="00CD273E"/>
    <w:rsid w:val="00CE40F3"/>
    <w:rsid w:val="00D01925"/>
    <w:rsid w:val="00D14EB6"/>
    <w:rsid w:val="00D56A7F"/>
    <w:rsid w:val="00D87685"/>
    <w:rsid w:val="00DC542F"/>
    <w:rsid w:val="00DC73DC"/>
    <w:rsid w:val="00E10245"/>
    <w:rsid w:val="00E37998"/>
    <w:rsid w:val="00E4621C"/>
    <w:rsid w:val="00E85827"/>
    <w:rsid w:val="00E873ED"/>
    <w:rsid w:val="00E943B2"/>
    <w:rsid w:val="00EA4C40"/>
    <w:rsid w:val="00EC650E"/>
    <w:rsid w:val="00EC6A2C"/>
    <w:rsid w:val="00ED08F2"/>
    <w:rsid w:val="00ED516D"/>
    <w:rsid w:val="00EE3C0D"/>
    <w:rsid w:val="00F22C43"/>
    <w:rsid w:val="00F4004B"/>
    <w:rsid w:val="00F45375"/>
    <w:rsid w:val="00F931E8"/>
    <w:rsid w:val="00FA0874"/>
    <w:rsid w:val="00FE7216"/>
    <w:rsid w:val="00FF03E2"/>
    <w:rsid w:val="014E34A9"/>
    <w:rsid w:val="015246C2"/>
    <w:rsid w:val="01F03339"/>
    <w:rsid w:val="02030C7A"/>
    <w:rsid w:val="03A74512"/>
    <w:rsid w:val="03FE7D39"/>
    <w:rsid w:val="046010A2"/>
    <w:rsid w:val="04B8274F"/>
    <w:rsid w:val="04FE4606"/>
    <w:rsid w:val="05206A75"/>
    <w:rsid w:val="06B548A9"/>
    <w:rsid w:val="071063FA"/>
    <w:rsid w:val="0765096C"/>
    <w:rsid w:val="077D4D6E"/>
    <w:rsid w:val="096A11B4"/>
    <w:rsid w:val="0A3B4E3D"/>
    <w:rsid w:val="0B576111"/>
    <w:rsid w:val="0C0C285F"/>
    <w:rsid w:val="0C78199D"/>
    <w:rsid w:val="0C9870EE"/>
    <w:rsid w:val="0CE93E13"/>
    <w:rsid w:val="0CEA5995"/>
    <w:rsid w:val="0CEE089D"/>
    <w:rsid w:val="0DED0BCE"/>
    <w:rsid w:val="0E686F94"/>
    <w:rsid w:val="0E8C2C83"/>
    <w:rsid w:val="0EC20452"/>
    <w:rsid w:val="0ED00D92"/>
    <w:rsid w:val="0FA06F5F"/>
    <w:rsid w:val="11406E20"/>
    <w:rsid w:val="118B0CAC"/>
    <w:rsid w:val="11A16A45"/>
    <w:rsid w:val="11CE1122"/>
    <w:rsid w:val="12D3094F"/>
    <w:rsid w:val="12DC79B9"/>
    <w:rsid w:val="13283DEA"/>
    <w:rsid w:val="136C4E31"/>
    <w:rsid w:val="137A57A0"/>
    <w:rsid w:val="13F37C94"/>
    <w:rsid w:val="14010CEA"/>
    <w:rsid w:val="14680F09"/>
    <w:rsid w:val="14FF0E66"/>
    <w:rsid w:val="153C6A85"/>
    <w:rsid w:val="15E50ECA"/>
    <w:rsid w:val="15FE0187"/>
    <w:rsid w:val="174F3ECE"/>
    <w:rsid w:val="17A61C52"/>
    <w:rsid w:val="17E86059"/>
    <w:rsid w:val="17F51899"/>
    <w:rsid w:val="17F608ED"/>
    <w:rsid w:val="18100480"/>
    <w:rsid w:val="19001702"/>
    <w:rsid w:val="193D7D29"/>
    <w:rsid w:val="1A02204B"/>
    <w:rsid w:val="1A255D39"/>
    <w:rsid w:val="1A355B24"/>
    <w:rsid w:val="1AD203FF"/>
    <w:rsid w:val="1B5C39DD"/>
    <w:rsid w:val="1B762CF0"/>
    <w:rsid w:val="1BB15C7E"/>
    <w:rsid w:val="1D2D3DF4"/>
    <w:rsid w:val="1D8A2A83"/>
    <w:rsid w:val="1E79791E"/>
    <w:rsid w:val="1EF13B0C"/>
    <w:rsid w:val="1FAA11BB"/>
    <w:rsid w:val="206E0913"/>
    <w:rsid w:val="20E01D0E"/>
    <w:rsid w:val="20EB042F"/>
    <w:rsid w:val="22AE306D"/>
    <w:rsid w:val="22F5509F"/>
    <w:rsid w:val="25547F17"/>
    <w:rsid w:val="25DA0320"/>
    <w:rsid w:val="26387107"/>
    <w:rsid w:val="266D7747"/>
    <w:rsid w:val="269063AC"/>
    <w:rsid w:val="27AB7F6F"/>
    <w:rsid w:val="27C9064C"/>
    <w:rsid w:val="286E0680"/>
    <w:rsid w:val="29EB6846"/>
    <w:rsid w:val="29F864D9"/>
    <w:rsid w:val="2A554419"/>
    <w:rsid w:val="2A742AF1"/>
    <w:rsid w:val="2B2022D3"/>
    <w:rsid w:val="2B2838DB"/>
    <w:rsid w:val="2B545564"/>
    <w:rsid w:val="2CB22B0C"/>
    <w:rsid w:val="2CBE06D4"/>
    <w:rsid w:val="2D522E91"/>
    <w:rsid w:val="2E1D6FFC"/>
    <w:rsid w:val="2E440655"/>
    <w:rsid w:val="2F111F3F"/>
    <w:rsid w:val="2F826990"/>
    <w:rsid w:val="30283498"/>
    <w:rsid w:val="3029664C"/>
    <w:rsid w:val="30567955"/>
    <w:rsid w:val="307A0735"/>
    <w:rsid w:val="30B812EF"/>
    <w:rsid w:val="314F0552"/>
    <w:rsid w:val="325D20BC"/>
    <w:rsid w:val="32A417A5"/>
    <w:rsid w:val="333D0633"/>
    <w:rsid w:val="33BB3AE0"/>
    <w:rsid w:val="34001F5F"/>
    <w:rsid w:val="34A821E4"/>
    <w:rsid w:val="3785760B"/>
    <w:rsid w:val="38612772"/>
    <w:rsid w:val="388C4B09"/>
    <w:rsid w:val="38AC2050"/>
    <w:rsid w:val="397D29BD"/>
    <w:rsid w:val="39916338"/>
    <w:rsid w:val="3A06303A"/>
    <w:rsid w:val="3A1B7F6D"/>
    <w:rsid w:val="3A951193"/>
    <w:rsid w:val="3C17330A"/>
    <w:rsid w:val="3C822AF2"/>
    <w:rsid w:val="3CCA590A"/>
    <w:rsid w:val="3D4445A5"/>
    <w:rsid w:val="3EF24CAF"/>
    <w:rsid w:val="3F4035DC"/>
    <w:rsid w:val="40532D51"/>
    <w:rsid w:val="41BA3087"/>
    <w:rsid w:val="41C123E4"/>
    <w:rsid w:val="426B6130"/>
    <w:rsid w:val="443F03CB"/>
    <w:rsid w:val="44752B5F"/>
    <w:rsid w:val="44DC3315"/>
    <w:rsid w:val="45806A65"/>
    <w:rsid w:val="46134131"/>
    <w:rsid w:val="4636797D"/>
    <w:rsid w:val="46947EC5"/>
    <w:rsid w:val="46B02CAB"/>
    <w:rsid w:val="46D3009E"/>
    <w:rsid w:val="46F72688"/>
    <w:rsid w:val="472F40CD"/>
    <w:rsid w:val="478B4B7E"/>
    <w:rsid w:val="47BF399A"/>
    <w:rsid w:val="47C3256A"/>
    <w:rsid w:val="489A776F"/>
    <w:rsid w:val="48C84D7C"/>
    <w:rsid w:val="4A51482F"/>
    <w:rsid w:val="4AD34FBB"/>
    <w:rsid w:val="4AF12BE9"/>
    <w:rsid w:val="4BCA036B"/>
    <w:rsid w:val="4C00597F"/>
    <w:rsid w:val="4C0F2222"/>
    <w:rsid w:val="4C883D18"/>
    <w:rsid w:val="4D4376F2"/>
    <w:rsid w:val="4D4A4B8F"/>
    <w:rsid w:val="4DB43081"/>
    <w:rsid w:val="4DCA0BC9"/>
    <w:rsid w:val="4DDB0704"/>
    <w:rsid w:val="4E0B6A19"/>
    <w:rsid w:val="4E1647D8"/>
    <w:rsid w:val="503458E2"/>
    <w:rsid w:val="51036853"/>
    <w:rsid w:val="51326FE2"/>
    <w:rsid w:val="52D715BF"/>
    <w:rsid w:val="537D409C"/>
    <w:rsid w:val="54D93160"/>
    <w:rsid w:val="56103877"/>
    <w:rsid w:val="565C2507"/>
    <w:rsid w:val="568C38F3"/>
    <w:rsid w:val="56F62062"/>
    <w:rsid w:val="573E0B7F"/>
    <w:rsid w:val="58782EFD"/>
    <w:rsid w:val="599B3347"/>
    <w:rsid w:val="5B260EDC"/>
    <w:rsid w:val="5BEA2363"/>
    <w:rsid w:val="5C0B3A6E"/>
    <w:rsid w:val="5CFA5F9B"/>
    <w:rsid w:val="5DC66141"/>
    <w:rsid w:val="5DDD7690"/>
    <w:rsid w:val="5F092B01"/>
    <w:rsid w:val="5F6C7904"/>
    <w:rsid w:val="60E90E3C"/>
    <w:rsid w:val="60F577E0"/>
    <w:rsid w:val="617821BF"/>
    <w:rsid w:val="61881063"/>
    <w:rsid w:val="61F21004"/>
    <w:rsid w:val="62207CDF"/>
    <w:rsid w:val="632443AD"/>
    <w:rsid w:val="65460FF2"/>
    <w:rsid w:val="654E3607"/>
    <w:rsid w:val="65B349B3"/>
    <w:rsid w:val="65D94544"/>
    <w:rsid w:val="667E2026"/>
    <w:rsid w:val="66DD71AE"/>
    <w:rsid w:val="67BC0773"/>
    <w:rsid w:val="67CA66EB"/>
    <w:rsid w:val="681F5C8A"/>
    <w:rsid w:val="68452220"/>
    <w:rsid w:val="68702B2D"/>
    <w:rsid w:val="6A4E277F"/>
    <w:rsid w:val="6B0D5727"/>
    <w:rsid w:val="6B1940CB"/>
    <w:rsid w:val="6C1D3023"/>
    <w:rsid w:val="6CD01102"/>
    <w:rsid w:val="6D164ABE"/>
    <w:rsid w:val="6D9D066E"/>
    <w:rsid w:val="6E0F4958"/>
    <w:rsid w:val="6EF17F95"/>
    <w:rsid w:val="6F230787"/>
    <w:rsid w:val="6F8D3F04"/>
    <w:rsid w:val="6FA80114"/>
    <w:rsid w:val="706662F6"/>
    <w:rsid w:val="707044A1"/>
    <w:rsid w:val="71C22345"/>
    <w:rsid w:val="71D60F68"/>
    <w:rsid w:val="71FE740F"/>
    <w:rsid w:val="727F5E20"/>
    <w:rsid w:val="72BB2147"/>
    <w:rsid w:val="72C849AF"/>
    <w:rsid w:val="73AA5768"/>
    <w:rsid w:val="73F72867"/>
    <w:rsid w:val="7479405B"/>
    <w:rsid w:val="74A72CDF"/>
    <w:rsid w:val="75347BA3"/>
    <w:rsid w:val="758A39BE"/>
    <w:rsid w:val="75C81E28"/>
    <w:rsid w:val="7605090C"/>
    <w:rsid w:val="76C505C2"/>
    <w:rsid w:val="76C7279A"/>
    <w:rsid w:val="770F2826"/>
    <w:rsid w:val="773329B9"/>
    <w:rsid w:val="78994A9D"/>
    <w:rsid w:val="78B33D68"/>
    <w:rsid w:val="78EA52F9"/>
    <w:rsid w:val="7956039F"/>
    <w:rsid w:val="79983E9C"/>
    <w:rsid w:val="79D16940"/>
    <w:rsid w:val="79EC439C"/>
    <w:rsid w:val="7A195E96"/>
    <w:rsid w:val="7A6F1F5A"/>
    <w:rsid w:val="7A8762AF"/>
    <w:rsid w:val="7AFA19AD"/>
    <w:rsid w:val="7BBC5CB5"/>
    <w:rsid w:val="7BC8601E"/>
    <w:rsid w:val="7C111DFA"/>
    <w:rsid w:val="7C1C3A1B"/>
    <w:rsid w:val="7CF60695"/>
    <w:rsid w:val="7E0230E5"/>
    <w:rsid w:val="7E131C89"/>
    <w:rsid w:val="7E3A0B1B"/>
    <w:rsid w:val="7E68119A"/>
    <w:rsid w:val="7EBD6EEE"/>
    <w:rsid w:val="7EDE76AE"/>
    <w:rsid w:val="7EF6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3">
    <w:name w:val="heading 1"/>
    <w:basedOn w:val="1"/>
    <w:next w:val="1"/>
    <w:qFormat/>
    <w:uiPriority w:val="1"/>
    <w:pPr>
      <w:spacing w:before="32"/>
      <w:ind w:right="116"/>
      <w:jc w:val="center"/>
      <w:outlineLvl w:val="0"/>
    </w:pPr>
    <w:rPr>
      <w:b/>
      <w:bCs/>
      <w:sz w:val="48"/>
      <w:szCs w:val="48"/>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qFormat/>
    <w:uiPriority w:val="1"/>
    <w:pPr>
      <w:spacing w:before="36"/>
      <w:jc w:val="center"/>
      <w:outlineLvl w:val="2"/>
    </w:pPr>
    <w:rPr>
      <w:b/>
      <w:bCs/>
      <w:sz w:val="36"/>
      <w:szCs w:val="36"/>
    </w:rPr>
  </w:style>
  <w:style w:type="paragraph" w:styleId="7">
    <w:name w:val="heading 4"/>
    <w:basedOn w:val="1"/>
    <w:next w:val="1"/>
    <w:link w:val="44"/>
    <w:qFormat/>
    <w:uiPriority w:val="1"/>
    <w:pPr>
      <w:spacing w:before="44"/>
      <w:jc w:val="center"/>
      <w:outlineLvl w:val="3"/>
    </w:pPr>
    <w:rPr>
      <w:b/>
      <w:bCs/>
      <w:sz w:val="32"/>
      <w:szCs w:val="32"/>
    </w:rPr>
  </w:style>
  <w:style w:type="paragraph" w:styleId="8">
    <w:name w:val="heading 5"/>
    <w:basedOn w:val="1"/>
    <w:next w:val="1"/>
    <w:qFormat/>
    <w:uiPriority w:val="1"/>
    <w:pPr>
      <w:ind w:right="158"/>
      <w:jc w:val="center"/>
      <w:outlineLvl w:val="4"/>
    </w:pPr>
    <w:rPr>
      <w:rFonts w:ascii="仿宋" w:hAnsi="仿宋" w:eastAsia="仿宋" w:cs="仿宋"/>
      <w:b/>
      <w:bCs/>
      <w:sz w:val="28"/>
      <w:szCs w:val="28"/>
    </w:rPr>
  </w:style>
  <w:style w:type="paragraph" w:styleId="9">
    <w:name w:val="heading 6"/>
    <w:basedOn w:val="1"/>
    <w:next w:val="1"/>
    <w:qFormat/>
    <w:uiPriority w:val="1"/>
    <w:pPr>
      <w:spacing w:before="61"/>
      <w:outlineLvl w:val="5"/>
    </w:pPr>
    <w:rPr>
      <w:rFonts w:ascii="仿宋" w:hAnsi="仿宋" w:eastAsia="仿宋" w:cs="仿宋"/>
      <w:sz w:val="28"/>
      <w:szCs w:val="28"/>
    </w:rPr>
  </w:style>
  <w:style w:type="paragraph" w:styleId="10">
    <w:name w:val="heading 7"/>
    <w:basedOn w:val="1"/>
    <w:next w:val="1"/>
    <w:qFormat/>
    <w:uiPriority w:val="1"/>
    <w:pPr>
      <w:ind w:left="360"/>
      <w:outlineLvl w:val="6"/>
    </w:pPr>
    <w:rPr>
      <w:rFonts w:ascii="仿宋" w:hAnsi="仿宋" w:eastAsia="仿宋" w:cs="仿宋"/>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widowControl/>
      <w:spacing w:after="120" w:afterLines="0" w:line="480" w:lineRule="auto"/>
      <w:jc w:val="both"/>
    </w:pPr>
    <w:rPr>
      <w:rFonts w:eastAsia="宋体"/>
      <w:color w:val="000000"/>
      <w:sz w:val="21"/>
    </w:rPr>
  </w:style>
  <w:style w:type="paragraph" w:styleId="5">
    <w:name w:val="Normal Indent"/>
    <w:basedOn w:val="1"/>
    <w:qFormat/>
    <w:uiPriority w:val="0"/>
    <w:pPr>
      <w:adjustRightInd w:val="0"/>
      <w:ind w:firstLine="420"/>
    </w:pPr>
    <w:rPr>
      <w:rFonts w:ascii="宋体"/>
      <w:sz w:val="24"/>
      <w:szCs w:val="20"/>
    </w:rPr>
  </w:style>
  <w:style w:type="paragraph" w:styleId="11">
    <w:name w:val="annotation text"/>
    <w:basedOn w:val="1"/>
    <w:link w:val="41"/>
    <w:unhideWhenUsed/>
    <w:qFormat/>
    <w:uiPriority w:val="0"/>
    <w:pPr>
      <w:autoSpaceDE/>
      <w:autoSpaceDN/>
    </w:pPr>
    <w:rPr>
      <w:rFonts w:asciiTheme="minorHAnsi" w:hAnsiTheme="minorHAnsi" w:eastAsiaTheme="minorEastAsia" w:cstheme="minorBidi"/>
      <w:kern w:val="2"/>
      <w:sz w:val="21"/>
      <w:lang w:val="en-US" w:bidi="ar-SA"/>
    </w:rPr>
  </w:style>
  <w:style w:type="paragraph" w:styleId="12">
    <w:name w:val="Body Text"/>
    <w:basedOn w:val="1"/>
    <w:next w:val="13"/>
    <w:qFormat/>
    <w:uiPriority w:val="1"/>
    <w:rPr>
      <w:sz w:val="24"/>
      <w:szCs w:val="24"/>
    </w:rPr>
  </w:style>
  <w:style w:type="paragraph" w:customStyle="1" w:styleId="13">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4">
    <w:name w:val="Body Text Indent"/>
    <w:basedOn w:val="1"/>
    <w:qFormat/>
    <w:uiPriority w:val="0"/>
    <w:pPr>
      <w:spacing w:after="120"/>
      <w:ind w:left="420" w:leftChars="200"/>
    </w:pPr>
  </w:style>
  <w:style w:type="paragraph" w:styleId="15">
    <w:name w:val="Plain Text"/>
    <w:basedOn w:val="1"/>
    <w:qFormat/>
    <w:uiPriority w:val="0"/>
    <w:rPr>
      <w:rFonts w:ascii="宋体" w:hAnsi="Courier New" w:eastAsiaTheme="minorEastAsia" w:cstheme="minorBidi"/>
    </w:rPr>
  </w:style>
  <w:style w:type="paragraph" w:styleId="16">
    <w:name w:val="Balloon Text"/>
    <w:basedOn w:val="1"/>
    <w:link w:val="42"/>
    <w:qFormat/>
    <w:uiPriority w:val="0"/>
    <w:rPr>
      <w:sz w:val="18"/>
      <w:szCs w:val="18"/>
    </w:rPr>
  </w:style>
  <w:style w:type="paragraph" w:styleId="17">
    <w:name w:val="footer"/>
    <w:basedOn w:val="1"/>
    <w:link w:val="38"/>
    <w:qFormat/>
    <w:uiPriority w:val="99"/>
    <w:pPr>
      <w:tabs>
        <w:tab w:val="center" w:pos="4153"/>
        <w:tab w:val="right" w:pos="8306"/>
      </w:tabs>
      <w:snapToGrid w:val="0"/>
    </w:pPr>
    <w:rPr>
      <w:sz w:val="18"/>
      <w:szCs w:val="18"/>
    </w:rPr>
  </w:style>
  <w:style w:type="paragraph" w:styleId="18">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0"/>
  </w:style>
  <w:style w:type="paragraph" w:styleId="20">
    <w:name w:val="footnote text"/>
    <w:basedOn w:val="1"/>
    <w:next w:val="12"/>
    <w:qFormat/>
    <w:uiPriority w:val="0"/>
    <w:pPr>
      <w:snapToGrid w:val="0"/>
    </w:pPr>
    <w:rPr>
      <w:sz w:val="18"/>
    </w:rPr>
  </w:style>
  <w:style w:type="paragraph" w:styleId="21">
    <w:name w:val="Normal (Web)"/>
    <w:basedOn w:val="1"/>
    <w:qFormat/>
    <w:uiPriority w:val="99"/>
    <w:pPr>
      <w:widowControl/>
      <w:spacing w:before="100" w:beforeAutospacing="1" w:after="100" w:afterAutospacing="1"/>
    </w:pPr>
    <w:rPr>
      <w:rFonts w:ascii="宋体" w:hAnsi="宋体" w:cs="宋体"/>
      <w:sz w:val="24"/>
    </w:rPr>
  </w:style>
  <w:style w:type="paragraph" w:styleId="22">
    <w:name w:val="annotation subject"/>
    <w:basedOn w:val="11"/>
    <w:next w:val="11"/>
    <w:link w:val="43"/>
    <w:qFormat/>
    <w:uiPriority w:val="0"/>
    <w:pPr>
      <w:autoSpaceDE w:val="0"/>
      <w:autoSpaceDN w:val="0"/>
    </w:pPr>
    <w:rPr>
      <w:rFonts w:ascii="楷体" w:hAnsi="楷体" w:eastAsia="楷体" w:cs="楷体"/>
      <w:b/>
      <w:bCs/>
      <w:kern w:val="0"/>
      <w:sz w:val="22"/>
      <w:lang w:val="zh-CN" w:bidi="zh-CN"/>
    </w:rPr>
  </w:style>
  <w:style w:type="paragraph" w:styleId="23">
    <w:name w:val="Body Text First Indent 2"/>
    <w:basedOn w:val="14"/>
    <w:next w:val="12"/>
    <w:qFormat/>
    <w:uiPriority w:val="0"/>
    <w:pPr>
      <w:ind w:firstLine="420" w:firstLineChars="200"/>
    </w:pPr>
    <w:rPr>
      <w:kern w:val="0"/>
      <w:sz w:val="20"/>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qFormat/>
    <w:uiPriority w:val="0"/>
    <w:rPr>
      <w:rFonts w:cs="Times New Roman"/>
      <w:color w:val="0000FF"/>
      <w:u w:val="single"/>
    </w:rPr>
  </w:style>
  <w:style w:type="character" w:styleId="28">
    <w:name w:val="annotation reference"/>
    <w:basedOn w:val="26"/>
    <w:qFormat/>
    <w:uiPriority w:val="0"/>
    <w:rPr>
      <w:sz w:val="21"/>
      <w:szCs w:val="21"/>
    </w:rPr>
  </w:style>
  <w:style w:type="paragraph" w:customStyle="1" w:styleId="29">
    <w:name w:val="表格文字2"/>
    <w:basedOn w:val="30"/>
    <w:qFormat/>
    <w:uiPriority w:val="99"/>
    <w:pPr>
      <w:spacing w:before="25" w:after="25"/>
      <w:jc w:val="left"/>
    </w:pPr>
    <w:rPr>
      <w:bCs/>
      <w:spacing w:val="10"/>
      <w:kern w:val="0"/>
    </w:rPr>
  </w:style>
  <w:style w:type="paragraph" w:customStyle="1" w:styleId="3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Table Paragraph"/>
    <w:basedOn w:val="1"/>
    <w:qFormat/>
    <w:uiPriority w:val="1"/>
  </w:style>
  <w:style w:type="paragraph" w:styleId="32">
    <w:name w:val="List Paragraph"/>
    <w:basedOn w:val="1"/>
    <w:qFormat/>
    <w:uiPriority w:val="1"/>
    <w:pPr>
      <w:ind w:left="360"/>
    </w:pPr>
    <w:rPr>
      <w:rFonts w:ascii="仿宋" w:hAnsi="仿宋" w:eastAsia="仿宋" w:cs="仿宋"/>
    </w:rPr>
  </w:style>
  <w:style w:type="paragraph" w:customStyle="1" w:styleId="33">
    <w:name w:val="样式 标题 3 + (中文) 黑体 小四 非加粗 段前: 7.8 磅 段后: 0 磅 行距: 固定值 20 磅"/>
    <w:basedOn w:val="34"/>
    <w:qFormat/>
    <w:uiPriority w:val="0"/>
    <w:pPr>
      <w:spacing w:before="0" w:after="0" w:line="400" w:lineRule="exact"/>
    </w:pPr>
    <w:rPr>
      <w:rFonts w:eastAsia="黑体" w:cs="宋体"/>
      <w:b w:val="0"/>
      <w:bCs w:val="0"/>
      <w:sz w:val="24"/>
      <w:szCs w:val="20"/>
    </w:rPr>
  </w:style>
  <w:style w:type="paragraph" w:customStyle="1" w:styleId="34">
    <w:name w:val="标题 3_1_0"/>
    <w:basedOn w:val="35"/>
    <w:next w:val="35"/>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customStyle="1" w:styleId="35">
    <w:name w:val="正文_1_0_0"/>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页脚_1_0"/>
    <w:basedOn w:val="35"/>
    <w:qFormat/>
    <w:uiPriority w:val="0"/>
    <w:pPr>
      <w:tabs>
        <w:tab w:val="center" w:pos="4153"/>
        <w:tab w:val="right" w:pos="8306"/>
      </w:tabs>
      <w:snapToGrid w:val="0"/>
      <w:jc w:val="left"/>
    </w:pPr>
    <w:rPr>
      <w:sz w:val="18"/>
      <w:szCs w:val="18"/>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页脚 Char"/>
    <w:link w:val="17"/>
    <w:qFormat/>
    <w:uiPriority w:val="99"/>
    <w:rPr>
      <w:rFonts w:ascii="楷体" w:hAnsi="楷体" w:eastAsia="楷体" w:cs="楷体"/>
      <w:sz w:val="18"/>
      <w:szCs w:val="18"/>
      <w:lang w:val="zh-CN" w:bidi="zh-CN"/>
    </w:rPr>
  </w:style>
  <w:style w:type="character" w:customStyle="1" w:styleId="39">
    <w:name w:val="页眉 Char"/>
    <w:link w:val="18"/>
    <w:qFormat/>
    <w:uiPriority w:val="99"/>
    <w:rPr>
      <w:rFonts w:ascii="楷体" w:hAnsi="楷体" w:eastAsia="楷体" w:cs="楷体"/>
      <w:sz w:val="18"/>
      <w:szCs w:val="22"/>
      <w:lang w:val="zh-CN" w:bidi="zh-CN"/>
    </w:rPr>
  </w:style>
  <w:style w:type="paragraph" w:customStyle="1" w:styleId="40">
    <w:name w:val="列表段落1"/>
    <w:basedOn w:val="1"/>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 w:type="character" w:customStyle="1" w:styleId="41">
    <w:name w:val="批注文字 Char"/>
    <w:basedOn w:val="26"/>
    <w:link w:val="11"/>
    <w:qFormat/>
    <w:uiPriority w:val="0"/>
    <w:rPr>
      <w:rFonts w:asciiTheme="minorHAnsi" w:hAnsiTheme="minorHAnsi" w:eastAsiaTheme="minorEastAsia" w:cstheme="minorBidi"/>
      <w:kern w:val="2"/>
      <w:sz w:val="21"/>
      <w:szCs w:val="22"/>
    </w:rPr>
  </w:style>
  <w:style w:type="character" w:customStyle="1" w:styleId="42">
    <w:name w:val="批注框文本 Char"/>
    <w:basedOn w:val="26"/>
    <w:link w:val="16"/>
    <w:qFormat/>
    <w:uiPriority w:val="0"/>
    <w:rPr>
      <w:rFonts w:ascii="楷体" w:hAnsi="楷体" w:eastAsia="楷体" w:cs="楷体"/>
      <w:sz w:val="18"/>
      <w:szCs w:val="18"/>
      <w:lang w:val="zh-CN" w:bidi="zh-CN"/>
    </w:rPr>
  </w:style>
  <w:style w:type="character" w:customStyle="1" w:styleId="43">
    <w:name w:val="批注主题 Char"/>
    <w:basedOn w:val="41"/>
    <w:link w:val="22"/>
    <w:qFormat/>
    <w:uiPriority w:val="0"/>
    <w:rPr>
      <w:rFonts w:ascii="楷体" w:hAnsi="楷体" w:eastAsia="楷体" w:cs="楷体"/>
      <w:b/>
      <w:bCs/>
      <w:kern w:val="2"/>
      <w:sz w:val="22"/>
      <w:szCs w:val="22"/>
      <w:lang w:val="zh-CN" w:bidi="zh-CN"/>
    </w:rPr>
  </w:style>
  <w:style w:type="character" w:customStyle="1" w:styleId="44">
    <w:name w:val="标题 4 Char"/>
    <w:basedOn w:val="26"/>
    <w:link w:val="7"/>
    <w:qFormat/>
    <w:uiPriority w:val="1"/>
    <w:rPr>
      <w:rFonts w:ascii="楷体" w:hAnsi="楷体" w:eastAsia="楷体" w:cs="楷体"/>
      <w:b/>
      <w:bCs/>
      <w:sz w:val="32"/>
      <w:szCs w:val="32"/>
      <w:lang w:val="zh-CN" w:bidi="zh-CN"/>
    </w:rPr>
  </w:style>
  <w:style w:type="paragraph" w:customStyle="1" w:styleId="4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0"/>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BodyText1I2"/>
    <w:basedOn w:val="48"/>
    <w:qFormat/>
    <w:uiPriority w:val="0"/>
    <w:pPr>
      <w:spacing w:after="0"/>
      <w:ind w:left="0" w:leftChars="0" w:firstLine="200" w:firstLineChars="200"/>
      <w:jc w:val="both"/>
      <w:textAlignment w:val="baseline"/>
    </w:pPr>
    <w:rPr>
      <w:sz w:val="28"/>
    </w:rPr>
  </w:style>
  <w:style w:type="paragraph" w:customStyle="1" w:styleId="48">
    <w:name w:val="BodyTextIndent"/>
    <w:basedOn w:val="46"/>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CE927-C4D0-4E2F-A5CA-EAB58369EA1F}">
  <ds:schemaRefs/>
</ds:datastoreItem>
</file>

<file path=docProps/app.xml><?xml version="1.0" encoding="utf-8"?>
<Properties xmlns="http://schemas.openxmlformats.org/officeDocument/2006/extended-properties" xmlns:vt="http://schemas.openxmlformats.org/officeDocument/2006/docPropsVTypes">
  <Template>Normal</Template>
  <Pages>97</Pages>
  <Words>11732</Words>
  <Characters>12808</Characters>
  <Lines>434</Lines>
  <Paragraphs>122</Paragraphs>
  <TotalTime>0</TotalTime>
  <ScaleCrop>false</ScaleCrop>
  <LinksUpToDate>false</LinksUpToDate>
  <CharactersWithSpaces>13089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2021-11-08T08:57:00Z</dcterms:created>
  <dc:creator>Administrator</dc:creator>
  <cp:lastModifiedBy>瘾</cp:lastModifiedBy>
  <dcterms:modified xsi:type="dcterms:W3CDTF">2025-07-11T15:19:09Z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8B217A3CD61643398E2C29889FEA6350_13</vt:lpwstr>
  </property>
  <property fmtid="{D5CDD505-2E9C-101B-9397-08002B2CF9AE}" pid="4" name="KSOSaveFontToCloudKey">
    <vt:lpwstr>340659104_cloud</vt:lpwstr>
  </property>
  <property fmtid="{D5CDD505-2E9C-101B-9397-08002B2CF9AE}" pid="5" name="KSOTemplateDocerSaveRecord">
    <vt:lpwstr>eyJoZGlkIjoiYTdkN2M4M2RkNWVlNjVmMmE4Y2JlY2ZmYjMyMDQyODMiLCJ1c2VySWQiOiI0ODg3Njg3MjIifQ==</vt:lpwstr>
  </property>
</Properties>
</file>