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457EF">
      <w:pPr>
        <w:shd w:val="clear" w:color="auto" w:fill="auto"/>
        <w:rPr>
          <w:rFonts w:hint="eastAsia" w:ascii="宋体" w:hAnsi="宋体" w:eastAsia="宋体" w:cs="宋体"/>
          <w:i w:val="0"/>
          <w:iCs w:val="0"/>
          <w:color w:val="auto"/>
          <w:sz w:val="32"/>
          <w:szCs w:val="32"/>
          <w:highlight w:val="none"/>
          <w:lang w:eastAsia="zh-CN"/>
        </w:rPr>
      </w:pPr>
    </w:p>
    <w:p w14:paraId="58124822">
      <w:pPr>
        <w:shd w:val="clear" w:color="auto" w:fill="auto"/>
        <w:jc w:val="center"/>
        <w:rPr>
          <w:rFonts w:hint="eastAsia" w:ascii="宋体" w:hAnsi="宋体" w:eastAsia="宋体" w:cs="宋体"/>
          <w:i w:val="0"/>
          <w:iCs w:val="0"/>
          <w:color w:val="auto"/>
          <w:kern w:val="0"/>
          <w:sz w:val="60"/>
          <w:szCs w:val="60"/>
          <w:highlight w:val="none"/>
          <w:lang w:val="en-US" w:eastAsia="zh-CN"/>
        </w:rPr>
      </w:pPr>
      <w:r>
        <w:rPr>
          <w:rFonts w:hint="eastAsia" w:ascii="宋体" w:hAnsi="宋体" w:eastAsia="宋体" w:cs="宋体"/>
          <w:b/>
          <w:bCs/>
          <w:i w:val="0"/>
          <w:iCs w:val="0"/>
          <w:color w:val="auto"/>
          <w:kern w:val="0"/>
          <w:sz w:val="96"/>
          <w:szCs w:val="96"/>
          <w:highlight w:val="none"/>
          <w:lang w:val="en-US" w:eastAsia="zh-CN"/>
        </w:rPr>
        <w:t>新疆政府采购项目</w:t>
      </w:r>
    </w:p>
    <w:p w14:paraId="55ABDBFA">
      <w:pPr>
        <w:shd w:val="clear" w:color="auto" w:fill="auto"/>
        <w:jc w:val="center"/>
        <w:rPr>
          <w:rFonts w:hint="eastAsia" w:ascii="宋体" w:hAnsi="宋体" w:eastAsia="宋体" w:cs="宋体"/>
          <w:b/>
          <w:bCs/>
          <w:i w:val="0"/>
          <w:iCs w:val="0"/>
          <w:color w:val="auto"/>
          <w:kern w:val="0"/>
          <w:sz w:val="96"/>
          <w:szCs w:val="96"/>
          <w:highlight w:val="none"/>
          <w:lang w:val="en-US" w:eastAsia="zh-CN"/>
        </w:rPr>
      </w:pPr>
      <w:r>
        <w:rPr>
          <w:rFonts w:hint="eastAsia" w:ascii="宋体" w:hAnsi="宋体" w:eastAsia="宋体" w:cs="宋体"/>
          <w:b/>
          <w:bCs/>
          <w:i w:val="0"/>
          <w:iCs w:val="0"/>
          <w:color w:val="auto"/>
          <w:kern w:val="0"/>
          <w:sz w:val="96"/>
          <w:szCs w:val="96"/>
          <w:highlight w:val="none"/>
          <w:lang w:val="en-US" w:eastAsia="zh-CN"/>
        </w:rPr>
        <w:t>竞争性磋商文件</w:t>
      </w:r>
    </w:p>
    <w:p w14:paraId="72728C0D">
      <w:pPr>
        <w:shd w:val="clear" w:color="auto" w:fill="auto"/>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i w:val="0"/>
          <w:iCs w:val="0"/>
          <w:color w:val="auto"/>
          <w:kern w:val="0"/>
          <w:sz w:val="60"/>
          <w:szCs w:val="60"/>
          <w:highlight w:val="none"/>
          <w:lang w:val="en-US" w:eastAsia="zh-CN"/>
        </w:rPr>
        <w:t>（工程）</w:t>
      </w:r>
    </w:p>
    <w:p w14:paraId="66B74847">
      <w:pPr>
        <w:shd w:val="clear" w:color="auto" w:fill="auto"/>
        <w:jc w:val="center"/>
        <w:rPr>
          <w:rFonts w:hint="eastAsia" w:ascii="宋体" w:hAnsi="宋体" w:eastAsia="宋体" w:cs="宋体"/>
          <w:b/>
          <w:bCs/>
          <w:i w:val="0"/>
          <w:iCs w:val="0"/>
          <w:color w:val="auto"/>
          <w:kern w:val="0"/>
          <w:sz w:val="60"/>
          <w:szCs w:val="60"/>
          <w:highlight w:val="none"/>
          <w:lang w:val="en-US" w:eastAsia="zh-CN"/>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888365</wp:posOffset>
            </wp:positionH>
            <wp:positionV relativeFrom="paragraph">
              <wp:posOffset>92710</wp:posOffset>
            </wp:positionV>
            <wp:extent cx="3273425" cy="2569845"/>
            <wp:effectExtent l="0" t="0" r="3175" b="1905"/>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8"/>
                    <a:stretch>
                      <a:fillRect/>
                    </a:stretch>
                  </pic:blipFill>
                  <pic:spPr>
                    <a:xfrm>
                      <a:off x="0" y="0"/>
                      <a:ext cx="3273425" cy="2569845"/>
                    </a:xfrm>
                    <a:prstGeom prst="rect">
                      <a:avLst/>
                    </a:prstGeom>
                    <a:noFill/>
                    <a:ln>
                      <a:noFill/>
                    </a:ln>
                  </pic:spPr>
                </pic:pic>
              </a:graphicData>
            </a:graphic>
          </wp:anchor>
        </w:drawing>
      </w:r>
    </w:p>
    <w:p w14:paraId="73957A57">
      <w:pPr>
        <w:shd w:val="clear" w:color="auto" w:fill="auto"/>
        <w:jc w:val="center"/>
        <w:rPr>
          <w:rFonts w:hint="eastAsia" w:ascii="宋体" w:hAnsi="宋体" w:eastAsia="宋体" w:cs="宋体"/>
          <w:b/>
          <w:bCs/>
          <w:i w:val="0"/>
          <w:iCs w:val="0"/>
          <w:color w:val="auto"/>
          <w:kern w:val="0"/>
          <w:sz w:val="60"/>
          <w:szCs w:val="60"/>
          <w:highlight w:val="none"/>
          <w:lang w:val="en-US" w:eastAsia="zh-CN"/>
        </w:rPr>
      </w:pPr>
    </w:p>
    <w:p w14:paraId="68F46A4B">
      <w:pPr>
        <w:shd w:val="clear" w:color="auto" w:fill="auto"/>
        <w:jc w:val="center"/>
        <w:rPr>
          <w:rFonts w:hint="eastAsia" w:ascii="宋体" w:hAnsi="宋体" w:eastAsia="宋体" w:cs="宋体"/>
          <w:i w:val="0"/>
          <w:iCs w:val="0"/>
          <w:color w:val="auto"/>
          <w:sz w:val="72"/>
          <w:szCs w:val="72"/>
          <w:highlight w:val="none"/>
        </w:rPr>
      </w:pPr>
    </w:p>
    <w:p w14:paraId="678726B0">
      <w:pPr>
        <w:shd w:val="clear" w:color="auto" w:fill="auto"/>
        <w:jc w:val="center"/>
        <w:rPr>
          <w:rFonts w:hint="eastAsia" w:ascii="宋体" w:hAnsi="宋体" w:eastAsia="宋体" w:cs="宋体"/>
          <w:i w:val="0"/>
          <w:iCs w:val="0"/>
          <w:color w:val="auto"/>
          <w:sz w:val="72"/>
          <w:szCs w:val="72"/>
          <w:highlight w:val="none"/>
        </w:rPr>
      </w:pPr>
    </w:p>
    <w:p w14:paraId="3C579239">
      <w:pPr>
        <w:shd w:val="clear" w:color="auto" w:fill="auto"/>
        <w:jc w:val="center"/>
        <w:rPr>
          <w:rFonts w:hint="eastAsia" w:ascii="宋体" w:hAnsi="宋体" w:eastAsia="宋体" w:cs="宋体"/>
          <w:i w:val="0"/>
          <w:iCs w:val="0"/>
          <w:color w:val="auto"/>
          <w:sz w:val="72"/>
          <w:szCs w:val="72"/>
          <w:highlight w:val="none"/>
        </w:rPr>
      </w:pPr>
    </w:p>
    <w:p w14:paraId="367735D6">
      <w:pPr>
        <w:shd w:val="clear" w:color="auto" w:fill="auto"/>
        <w:ind w:left="420" w:leftChars="175"/>
        <w:rPr>
          <w:rFonts w:hint="eastAsia" w:ascii="宋体" w:hAnsi="宋体" w:eastAsia="宋体" w:cs="宋体"/>
          <w:i w:val="0"/>
          <w:iCs w:val="0"/>
          <w:color w:val="auto"/>
          <w:sz w:val="36"/>
          <w:szCs w:val="36"/>
          <w:highlight w:val="none"/>
        </w:rPr>
      </w:pPr>
    </w:p>
    <w:p w14:paraId="0F1BEACD">
      <w:pPr>
        <w:shd w:val="clear" w:color="auto" w:fill="auto"/>
        <w:ind w:left="420" w:leftChars="175"/>
        <w:rPr>
          <w:rFonts w:hint="eastAsia" w:ascii="宋体" w:hAnsi="宋体" w:eastAsia="宋体" w:cs="宋体"/>
          <w:i w:val="0"/>
          <w:iCs w:val="0"/>
          <w:color w:val="auto"/>
          <w:sz w:val="36"/>
          <w:szCs w:val="36"/>
          <w:highlight w:val="none"/>
        </w:rPr>
      </w:pPr>
    </w:p>
    <w:p w14:paraId="5CBD35EA">
      <w:pPr>
        <w:shd w:val="clear" w:color="auto" w:fill="auto"/>
        <w:ind w:left="420" w:leftChars="175"/>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项目编号：</w:t>
      </w:r>
      <w:r>
        <w:rPr>
          <w:rFonts w:hint="eastAsia" w:cs="宋体"/>
          <w:color w:val="auto"/>
          <w:sz w:val="36"/>
          <w:szCs w:val="36"/>
          <w:highlight w:val="none"/>
          <w:u w:val="single"/>
          <w:lang w:eastAsia="zh-CN"/>
        </w:rPr>
        <w:t>XJCC-ZB-2025-137</w:t>
      </w:r>
    </w:p>
    <w:p w14:paraId="444662CA">
      <w:pPr>
        <w:shd w:val="clear" w:color="auto" w:fill="auto"/>
        <w:ind w:left="420" w:leftChars="175"/>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项目名称：</w:t>
      </w:r>
      <w:r>
        <w:rPr>
          <w:rFonts w:hint="eastAsia" w:cs="宋体"/>
          <w:color w:val="auto"/>
          <w:sz w:val="36"/>
          <w:szCs w:val="36"/>
          <w:highlight w:val="none"/>
          <w:u w:val="single"/>
          <w:lang w:val="en-US" w:eastAsia="zh-CN"/>
        </w:rPr>
        <w:t>新疆农业职业大学粮储学院女大四西宿舍楼插座安装项目</w:t>
      </w:r>
    </w:p>
    <w:p w14:paraId="3C015B05">
      <w:pPr>
        <w:shd w:val="clear" w:color="auto" w:fill="auto"/>
        <w:ind w:left="420" w:leftChars="175"/>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采购人：</w:t>
      </w:r>
      <w:r>
        <w:rPr>
          <w:rFonts w:hint="eastAsia" w:ascii="宋体" w:hAnsi="宋体" w:eastAsia="宋体" w:cs="宋体"/>
          <w:color w:val="auto"/>
          <w:sz w:val="36"/>
          <w:szCs w:val="36"/>
          <w:highlight w:val="none"/>
          <w:u w:val="single"/>
          <w:lang w:val="en-US" w:eastAsia="zh-CN"/>
        </w:rPr>
        <w:t>新疆农业职业技术大学</w:t>
      </w:r>
    </w:p>
    <w:p w14:paraId="07E28C64">
      <w:pPr>
        <w:shd w:val="clear" w:color="auto" w:fill="auto"/>
        <w:ind w:left="420" w:leftChars="175"/>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single"/>
          <w:lang w:eastAsia="zh-CN"/>
        </w:rPr>
        <w:t>新疆诚成工程项目管理有限公司</w:t>
      </w:r>
    </w:p>
    <w:p w14:paraId="18C3BA6C">
      <w:pPr>
        <w:shd w:val="clear" w:color="auto" w:fill="auto"/>
        <w:ind w:left="420" w:leftChars="175"/>
        <w:rPr>
          <w:rFonts w:hint="eastAsia" w:ascii="宋体" w:hAnsi="宋体" w:eastAsia="宋体" w:cs="宋体"/>
          <w:i w:val="0"/>
          <w:iCs w:val="0"/>
          <w:color w:val="auto"/>
          <w:sz w:val="36"/>
          <w:szCs w:val="36"/>
          <w:highlight w:val="none"/>
        </w:rPr>
      </w:pPr>
    </w:p>
    <w:p w14:paraId="0F0273FA">
      <w:pPr>
        <w:shd w:val="clear" w:color="auto" w:fill="auto"/>
        <w:rPr>
          <w:rFonts w:hint="eastAsia" w:ascii="宋体" w:hAnsi="宋体" w:eastAsia="宋体" w:cs="宋体"/>
          <w:i w:val="0"/>
          <w:iCs w:val="0"/>
          <w:color w:val="auto"/>
          <w:highlight w:val="none"/>
        </w:rPr>
      </w:pPr>
    </w:p>
    <w:p w14:paraId="4966630A">
      <w:pPr>
        <w:shd w:val="clear" w:color="auto" w:fill="auto"/>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 xml:space="preserve">目 </w:t>
      </w:r>
      <w:r>
        <w:rPr>
          <w:rFonts w:hint="eastAsia" w:ascii="宋体" w:hAnsi="宋体" w:eastAsia="宋体" w:cs="宋体"/>
          <w:b/>
          <w:bCs/>
          <w:i w:val="0"/>
          <w:iCs w:val="0"/>
          <w:color w:val="auto"/>
          <w:sz w:val="36"/>
          <w:szCs w:val="36"/>
          <w:highlight w:val="none"/>
          <w:lang w:val="en-US" w:eastAsia="zh-CN"/>
        </w:rPr>
        <w:t xml:space="preserve"> </w:t>
      </w:r>
      <w:r>
        <w:rPr>
          <w:rFonts w:hint="eastAsia" w:ascii="宋体" w:hAnsi="宋体" w:eastAsia="宋体" w:cs="宋体"/>
          <w:b/>
          <w:bCs/>
          <w:i w:val="0"/>
          <w:iCs w:val="0"/>
          <w:color w:val="auto"/>
          <w:sz w:val="36"/>
          <w:szCs w:val="36"/>
          <w:highlight w:val="none"/>
        </w:rPr>
        <w:t>录</w:t>
      </w:r>
    </w:p>
    <w:p w14:paraId="5C18C5CE">
      <w:pPr>
        <w:shd w:val="clear" w:color="auto" w:fill="auto"/>
        <w:jc w:val="center"/>
        <w:rPr>
          <w:rFonts w:hint="eastAsia" w:ascii="宋体" w:hAnsi="宋体" w:eastAsia="宋体" w:cs="宋体"/>
          <w:b/>
          <w:bCs/>
          <w:i w:val="0"/>
          <w:iCs w:val="0"/>
          <w:color w:val="auto"/>
          <w:sz w:val="36"/>
          <w:szCs w:val="36"/>
          <w:highlight w:val="none"/>
        </w:rPr>
      </w:pPr>
    </w:p>
    <w:p w14:paraId="5171795F">
      <w:pPr>
        <w:pStyle w:val="20"/>
        <w:keepNext w:val="0"/>
        <w:keepLines w:val="0"/>
        <w:pageBreakBefore w:val="0"/>
        <w:widowControl w:val="0"/>
        <w:shd w:val="clear" w:color="auto" w:fill="auto"/>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_Toc16828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kern w:val="44"/>
          <w:sz w:val="24"/>
          <w:szCs w:val="24"/>
          <w:highlight w:val="none"/>
          <w:lang w:val="en-US" w:eastAsia="zh-CN" w:bidi="ar-SA"/>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_Toc16828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- 3 -</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255EB30F">
      <w:pPr>
        <w:pStyle w:val="20"/>
        <w:keepNext w:val="0"/>
        <w:keepLines w:val="0"/>
        <w:pageBreakBefore w:val="0"/>
        <w:widowControl w:val="0"/>
        <w:shd w:val="clear" w:color="auto" w:fill="auto"/>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_Toc9638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_Toc9638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- 6 -</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C4E3899">
      <w:pPr>
        <w:pStyle w:val="20"/>
        <w:keepNext w:val="0"/>
        <w:keepLines w:val="0"/>
        <w:pageBreakBefore w:val="0"/>
        <w:widowControl w:val="0"/>
        <w:shd w:val="clear" w:color="auto" w:fill="auto"/>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第三章 项目采购需求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_Toc14779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- 36 -</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4F4CDC6">
      <w:pPr>
        <w:pStyle w:val="20"/>
        <w:keepNext w:val="0"/>
        <w:keepLines w:val="0"/>
        <w:pageBreakBefore w:val="0"/>
        <w:widowControl w:val="0"/>
        <w:shd w:val="clear" w:color="auto" w:fill="auto"/>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_Toc21090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第四章 评审方法及标准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- 38 -</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7F5EAB58">
      <w:pPr>
        <w:pStyle w:val="20"/>
        <w:keepNext w:val="0"/>
        <w:keepLines w:val="0"/>
        <w:pageBreakBefore w:val="0"/>
        <w:widowControl w:val="0"/>
        <w:shd w:val="clear" w:color="auto" w:fill="auto"/>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_Toc17336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第五章 </w:t>
      </w:r>
      <w:r>
        <w:rPr>
          <w:rFonts w:hint="eastAsia" w:ascii="宋体" w:hAnsi="宋体" w:eastAsia="宋体" w:cs="宋体"/>
          <w:bCs/>
          <w:color w:val="auto"/>
          <w:kern w:val="44"/>
          <w:sz w:val="24"/>
          <w:szCs w:val="24"/>
          <w:highlight w:val="none"/>
          <w:lang w:val="zh-CN" w:eastAsia="zh-CN" w:bidi="ar-SA"/>
        </w:rPr>
        <w:t>合同草案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_Toc17336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- 50 -</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541D4E38">
      <w:pPr>
        <w:pStyle w:val="20"/>
        <w:keepNext w:val="0"/>
        <w:keepLines w:val="0"/>
        <w:pageBreakBefore w:val="0"/>
        <w:widowControl w:val="0"/>
        <w:shd w:val="clear" w:color="auto" w:fill="auto"/>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_Toc32390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第六章 </w:t>
      </w:r>
      <w:r>
        <w:rPr>
          <w:rFonts w:hint="eastAsia" w:ascii="宋体" w:hAnsi="宋体" w:eastAsia="宋体" w:cs="宋体"/>
          <w:color w:val="auto"/>
          <w:sz w:val="24"/>
          <w:szCs w:val="24"/>
          <w:highlight w:val="none"/>
        </w:rPr>
        <w:t>响应文件的格式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- 51 -</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14:paraId="352834A4">
      <w:pPr>
        <w:shd w:val="clear" w:color="auto" w:fill="auto"/>
        <w:outlineLvl w:val="1"/>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highlight w:val="none"/>
        </w:rPr>
        <w:fldChar w:fldCharType="end"/>
      </w:r>
    </w:p>
    <w:p w14:paraId="30AF1C0B">
      <w:pPr>
        <w:shd w:val="clear" w:color="auto" w:fill="auto"/>
        <w:jc w:val="center"/>
        <w:outlineLvl w:val="1"/>
        <w:rPr>
          <w:rFonts w:hint="eastAsia" w:ascii="宋体" w:hAnsi="宋体" w:eastAsia="宋体" w:cs="宋体"/>
          <w:i w:val="0"/>
          <w:iCs w:val="0"/>
          <w:color w:val="auto"/>
          <w:sz w:val="32"/>
          <w:szCs w:val="32"/>
          <w:highlight w:val="none"/>
        </w:rPr>
        <w:sectPr>
          <w:headerReference r:id="rId5" w:type="default"/>
          <w:pgSz w:w="11906" w:h="16838"/>
          <w:pgMar w:top="1440" w:right="1800" w:bottom="1440" w:left="1800" w:header="851" w:footer="992" w:gutter="0"/>
          <w:pgNumType w:fmt="numberInDash"/>
          <w:cols w:space="720" w:num="1"/>
          <w:docGrid w:type="lines" w:linePitch="312" w:charSpace="0"/>
        </w:sectPr>
      </w:pPr>
    </w:p>
    <w:p w14:paraId="09F92F61">
      <w:pPr>
        <w:pStyle w:val="2"/>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宋体" w:cs="宋体"/>
          <w:b/>
          <w:bCs/>
          <w:i w:val="0"/>
          <w:iCs w:val="0"/>
          <w:color w:val="auto"/>
          <w:kern w:val="44"/>
          <w:sz w:val="36"/>
          <w:szCs w:val="36"/>
          <w:highlight w:val="none"/>
          <w:lang w:val="en-US" w:eastAsia="zh-CN" w:bidi="ar-SA"/>
        </w:rPr>
      </w:pPr>
      <w:bookmarkStart w:id="0" w:name="_Toc16828"/>
      <w:r>
        <w:rPr>
          <w:rFonts w:hint="eastAsia" w:ascii="宋体" w:hAnsi="宋体" w:eastAsia="宋体" w:cs="宋体"/>
          <w:b/>
          <w:bCs/>
          <w:i w:val="0"/>
          <w:iCs w:val="0"/>
          <w:color w:val="auto"/>
          <w:kern w:val="44"/>
          <w:sz w:val="36"/>
          <w:szCs w:val="36"/>
          <w:highlight w:val="none"/>
          <w:lang w:val="en-US" w:eastAsia="zh-CN" w:bidi="ar-SA"/>
        </w:rPr>
        <w:t xml:space="preserve">第一章 </w:t>
      </w:r>
      <w:bookmarkEnd w:id="0"/>
      <w:r>
        <w:rPr>
          <w:rFonts w:hint="eastAsia" w:ascii="宋体" w:hAnsi="宋体" w:eastAsia="宋体" w:cs="宋体"/>
          <w:b/>
          <w:bCs/>
          <w:i w:val="0"/>
          <w:iCs w:val="0"/>
          <w:color w:val="auto"/>
          <w:kern w:val="44"/>
          <w:sz w:val="36"/>
          <w:szCs w:val="36"/>
          <w:highlight w:val="none"/>
          <w:lang w:val="en-US" w:eastAsia="zh-CN" w:bidi="ar-SA"/>
        </w:rPr>
        <w:tab/>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A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4559921">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i w:val="0"/>
                <w:iCs w:val="0"/>
                <w:color w:val="auto"/>
                <w:sz w:val="24"/>
                <w:szCs w:val="24"/>
                <w:highlight w:val="none"/>
                <w:lang w:val="en-US" w:eastAsia="zh-CN"/>
              </w:rPr>
            </w:pPr>
            <w:bookmarkStart w:id="1" w:name="_Toc7623"/>
            <w:bookmarkStart w:id="2" w:name="_Toc28359012"/>
            <w:bookmarkStart w:id="3" w:name="_Toc35393798"/>
            <w:bookmarkStart w:id="4" w:name="_Toc109899829"/>
            <w:bookmarkStart w:id="5" w:name="_Toc155185860"/>
            <w:bookmarkStart w:id="6" w:name="_Toc109899410"/>
            <w:bookmarkStart w:id="7" w:name="_Toc140132745"/>
            <w:bookmarkStart w:id="8" w:name="_Toc163492812"/>
            <w:bookmarkStart w:id="9" w:name="_Toc109900248"/>
            <w:bookmarkStart w:id="10" w:name="_Toc28359089"/>
            <w:bookmarkStart w:id="11" w:name="_Toc44583628"/>
            <w:bookmarkStart w:id="12" w:name="_Toc35393629"/>
            <w:r>
              <w:rPr>
                <w:rFonts w:hint="eastAsia" w:ascii="宋体" w:hAnsi="宋体" w:eastAsia="宋体" w:cs="宋体"/>
                <w:i w:val="0"/>
                <w:iCs w:val="0"/>
                <w:color w:val="auto"/>
                <w:sz w:val="24"/>
                <w:szCs w:val="24"/>
                <w:highlight w:val="none"/>
                <w:lang w:val="en-US" w:eastAsia="zh-CN"/>
              </w:rPr>
              <w:t>项目概况：</w:t>
            </w:r>
            <w:bookmarkEnd w:id="1"/>
          </w:p>
          <w:p w14:paraId="344615F0">
            <w:pPr>
              <w:shd w:val="clear" w:color="auto" w:fill="auto"/>
              <w:ind w:firstLine="480" w:firstLineChars="2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2"/>
                <w:sz w:val="24"/>
                <w:szCs w:val="24"/>
                <w:highlight w:val="none"/>
                <w:u w:val="single"/>
                <w:shd w:val="clear" w:color="auto" w:fill="FFFFFF"/>
                <w:lang w:val="hr-HR" w:eastAsia="zh-CN" w:bidi="ar-SA"/>
              </w:rPr>
              <w:t xml:space="preserve"> </w:t>
            </w:r>
            <w:r>
              <w:rPr>
                <w:rFonts w:hint="eastAsia" w:ascii="宋体" w:hAnsi="宋体" w:eastAsia="宋体" w:cs="宋体"/>
                <w:i w:val="0"/>
                <w:iCs w:val="0"/>
                <w:color w:val="auto"/>
                <w:kern w:val="2"/>
                <w:sz w:val="24"/>
                <w:szCs w:val="24"/>
                <w:highlight w:val="none"/>
                <w:u w:val="single"/>
                <w:shd w:val="clear" w:color="auto" w:fill="FFFFFF"/>
                <w:lang w:val="en-US" w:eastAsia="zh-CN" w:bidi="ar-SA"/>
              </w:rPr>
              <w:t xml:space="preserve"> </w:t>
            </w:r>
            <w:r>
              <w:rPr>
                <w:rFonts w:hint="eastAsia" w:cs="宋体"/>
                <w:i w:val="0"/>
                <w:iCs w:val="0"/>
                <w:color w:val="auto"/>
                <w:kern w:val="2"/>
                <w:sz w:val="24"/>
                <w:szCs w:val="24"/>
                <w:highlight w:val="none"/>
                <w:u w:val="single"/>
                <w:shd w:val="clear" w:color="auto" w:fill="FFFFFF"/>
                <w:lang w:val="en-US" w:eastAsia="zh-CN" w:bidi="ar-SA"/>
              </w:rPr>
              <w:t>新疆农业职业大学粮储学院女大四西宿舍楼插座安装项目</w:t>
            </w:r>
            <w:r>
              <w:rPr>
                <w:rFonts w:hint="eastAsia" w:ascii="宋体" w:hAnsi="宋体" w:eastAsia="宋体" w:cs="宋体"/>
                <w:i w:val="0"/>
                <w:iCs w:val="0"/>
                <w:color w:val="auto"/>
                <w:kern w:val="2"/>
                <w:sz w:val="24"/>
                <w:szCs w:val="22"/>
                <w:highlight w:val="none"/>
                <w:u w:val="none"/>
                <w:lang w:val="en-US" w:eastAsia="zh-CN" w:bidi="ar-SA"/>
              </w:rPr>
              <w:t>采购项目的潜在供应商应在</w:t>
            </w:r>
            <w:r>
              <w:rPr>
                <w:rFonts w:hint="eastAsia" w:ascii="宋体" w:hAnsi="宋体" w:eastAsia="宋体" w:cs="宋体"/>
                <w:iCs/>
                <w:color w:val="auto"/>
                <w:kern w:val="2"/>
                <w:sz w:val="24"/>
                <w:szCs w:val="24"/>
                <w:highlight w:val="none"/>
                <w:u w:val="single"/>
                <w:shd w:val="clear" w:color="auto" w:fill="FFFFFF"/>
                <w:lang w:val="hr-HR" w:eastAsia="zh-CN" w:bidi="ar-SA"/>
              </w:rPr>
              <w:t>政采云平台线上</w:t>
            </w:r>
            <w:r>
              <w:rPr>
                <w:rFonts w:hint="eastAsia" w:ascii="宋体" w:hAnsi="宋体" w:eastAsia="宋体" w:cs="宋体"/>
                <w:i w:val="0"/>
                <w:iCs w:val="0"/>
                <w:color w:val="auto"/>
                <w:kern w:val="2"/>
                <w:sz w:val="24"/>
                <w:szCs w:val="22"/>
                <w:highlight w:val="none"/>
                <w:u w:val="none"/>
                <w:lang w:val="en-US" w:eastAsia="zh-CN" w:bidi="ar-SA"/>
              </w:rPr>
              <w:t>获取采购文件，并于</w:t>
            </w:r>
            <w:r>
              <w:rPr>
                <w:rFonts w:hint="eastAsia" w:cs="宋体"/>
                <w:i w:val="0"/>
                <w:iCs w:val="0"/>
                <w:color w:val="auto"/>
                <w:kern w:val="2"/>
                <w:sz w:val="24"/>
                <w:szCs w:val="22"/>
                <w:highlight w:val="none"/>
                <w:u w:val="single"/>
                <w:lang w:val="en-US" w:eastAsia="zh-CN" w:bidi="ar-SA"/>
              </w:rPr>
              <w:t>2025年07月18日16时00分</w:t>
            </w:r>
            <w:r>
              <w:rPr>
                <w:rFonts w:hint="eastAsia" w:ascii="宋体" w:hAnsi="宋体" w:eastAsia="宋体" w:cs="宋体"/>
                <w:i w:val="0"/>
                <w:iCs w:val="0"/>
                <w:color w:val="auto"/>
                <w:kern w:val="2"/>
                <w:sz w:val="24"/>
                <w:szCs w:val="22"/>
                <w:highlight w:val="none"/>
                <w:u w:val="none"/>
                <w:lang w:val="en-US" w:eastAsia="zh-CN" w:bidi="ar-SA"/>
              </w:rPr>
              <w:t>（北京时间）前提交响应文件。</w:t>
            </w:r>
          </w:p>
        </w:tc>
      </w:tr>
    </w:tbl>
    <w:p w14:paraId="619D7DCB">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rPr>
      </w:pPr>
      <w:bookmarkStart w:id="13" w:name="_Toc13157"/>
      <w:r>
        <w:rPr>
          <w:rFonts w:hint="eastAsia" w:ascii="宋体" w:hAnsi="宋体" w:eastAsia="宋体" w:cs="宋体"/>
          <w:b/>
          <w:bCs/>
          <w:i w:val="0"/>
          <w:iCs w:val="0"/>
          <w:color w:val="auto"/>
          <w:kern w:val="2"/>
          <w:sz w:val="24"/>
          <w:szCs w:val="24"/>
          <w:highlight w:val="none"/>
          <w:lang w:val="hr-HR" w:eastAsia="zh-CN" w:bidi="ar-SA"/>
        </w:rPr>
        <w:t>一、</w:t>
      </w:r>
      <w:r>
        <w:rPr>
          <w:rFonts w:hint="eastAsia" w:ascii="宋体" w:hAnsi="宋体" w:eastAsia="宋体" w:cs="宋体"/>
          <w:i w:val="0"/>
          <w:iCs w:val="0"/>
          <w:color w:val="auto"/>
          <w:sz w:val="24"/>
          <w:szCs w:val="24"/>
          <w:highlight w:val="none"/>
          <w:lang w:val="hr-HR"/>
        </w:rPr>
        <w:t>项目基本情况</w:t>
      </w:r>
      <w:bookmarkEnd w:id="2"/>
      <w:bookmarkEnd w:id="3"/>
      <w:bookmarkEnd w:id="4"/>
      <w:bookmarkEnd w:id="5"/>
      <w:bookmarkEnd w:id="6"/>
      <w:bookmarkEnd w:id="7"/>
      <w:bookmarkEnd w:id="8"/>
      <w:bookmarkEnd w:id="9"/>
      <w:bookmarkEnd w:id="10"/>
      <w:bookmarkEnd w:id="11"/>
      <w:bookmarkEnd w:id="12"/>
      <w:bookmarkEnd w:id="13"/>
    </w:p>
    <w:p w14:paraId="2EF2DC03">
      <w:pPr>
        <w:pStyle w:val="49"/>
        <w:shd w:val="clear" w:color="auto" w:fill="auto"/>
        <w:rPr>
          <w:rFonts w:hint="eastAsia" w:ascii="宋体" w:hAnsi="宋体" w:eastAsia="宋体" w:cs="宋体"/>
          <w:color w:val="auto"/>
          <w:spacing w:val="0"/>
          <w:position w:val="0"/>
          <w:highlight w:val="none"/>
          <w:u w:val="none"/>
        </w:rPr>
      </w:pPr>
      <w:r>
        <w:rPr>
          <w:rFonts w:hint="eastAsia" w:ascii="宋体" w:hAnsi="宋体" w:eastAsia="宋体" w:cs="宋体"/>
          <w:i w:val="0"/>
          <w:iCs w:val="0"/>
          <w:color w:val="auto"/>
          <w:sz w:val="24"/>
          <w:szCs w:val="24"/>
          <w:highlight w:val="none"/>
          <w:u w:val="none"/>
          <w:lang w:val="hr-HR"/>
        </w:rPr>
        <w:t>项目编号：</w:t>
      </w:r>
      <w:r>
        <w:rPr>
          <w:rFonts w:hint="eastAsia" w:cs="宋体"/>
          <w:i w:val="0"/>
          <w:iCs w:val="0"/>
          <w:color w:val="auto"/>
          <w:sz w:val="24"/>
          <w:szCs w:val="24"/>
          <w:highlight w:val="none"/>
          <w:u w:val="none"/>
          <w:lang w:val="en-US" w:eastAsia="zh-CN"/>
        </w:rPr>
        <w:t>XJCC-ZB-2025-137</w:t>
      </w:r>
      <w:r>
        <w:rPr>
          <w:rFonts w:hint="eastAsia" w:ascii="宋体" w:hAnsi="宋体" w:eastAsia="宋体" w:cs="宋体"/>
          <w:color w:val="auto"/>
          <w:spacing w:val="0"/>
          <w:position w:val="0"/>
          <w:highlight w:val="none"/>
          <w:u w:val="none"/>
        </w:rPr>
        <w:t> </w:t>
      </w:r>
    </w:p>
    <w:p w14:paraId="2ED224ED">
      <w:pPr>
        <w:pStyle w:val="49"/>
        <w:shd w:val="clear" w:color="auto" w:fil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hr-HR"/>
        </w:rPr>
        <w:t>项目名称：</w:t>
      </w:r>
      <w:r>
        <w:rPr>
          <w:rFonts w:hint="eastAsia" w:cs="宋体"/>
          <w:i w:val="0"/>
          <w:iCs w:val="0"/>
          <w:color w:val="auto"/>
          <w:sz w:val="24"/>
          <w:szCs w:val="24"/>
          <w:highlight w:val="none"/>
          <w:u w:val="none"/>
          <w:lang w:val="hr-HR" w:eastAsia="zh-CN"/>
        </w:rPr>
        <w:t>新疆农业职业大学粮储学院女大四西宿舍楼插座安装项目</w:t>
      </w:r>
    </w:p>
    <w:p w14:paraId="7BED699F">
      <w:pPr>
        <w:pStyle w:val="49"/>
        <w:shd w:val="clear" w:color="auto" w:fil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hr-HR"/>
        </w:rPr>
        <w:t>预算金额：</w:t>
      </w:r>
      <w:r>
        <w:rPr>
          <w:rFonts w:hint="eastAsia" w:cs="宋体"/>
          <w:i w:val="0"/>
          <w:iCs w:val="0"/>
          <w:color w:val="auto"/>
          <w:sz w:val="24"/>
          <w:szCs w:val="24"/>
          <w:highlight w:val="none"/>
          <w:u w:val="none"/>
          <w:lang w:val="en-US" w:eastAsia="zh-CN"/>
        </w:rPr>
        <w:t>400000.00元</w:t>
      </w:r>
    </w:p>
    <w:p w14:paraId="7C23ABE1">
      <w:pPr>
        <w:pStyle w:val="49"/>
        <w:shd w:val="clear" w:color="auto" w:fill="auto"/>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rPr>
        <w:t>最高限价</w:t>
      </w:r>
      <w:r>
        <w:rPr>
          <w:rFonts w:hint="eastAsia" w:ascii="宋体" w:hAnsi="宋体" w:eastAsia="宋体" w:cs="宋体"/>
          <w:i w:val="0"/>
          <w:iCs w:val="0"/>
          <w:color w:val="auto"/>
          <w:sz w:val="24"/>
          <w:szCs w:val="24"/>
          <w:highlight w:val="none"/>
          <w:u w:val="none"/>
          <w:lang w:val="hr-HR"/>
        </w:rPr>
        <w:t>：394007.89</w:t>
      </w:r>
      <w:r>
        <w:rPr>
          <w:rFonts w:hint="eastAsia" w:ascii="宋体" w:hAnsi="宋体" w:eastAsia="宋体" w:cs="宋体"/>
          <w:i w:val="0"/>
          <w:iCs w:val="0"/>
          <w:color w:val="auto"/>
          <w:sz w:val="24"/>
          <w:szCs w:val="24"/>
          <w:highlight w:val="none"/>
          <w:u w:val="none"/>
          <w:lang w:val="en-US" w:eastAsia="zh-CN"/>
        </w:rPr>
        <w:t>元</w:t>
      </w:r>
    </w:p>
    <w:p w14:paraId="4BE287E9">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u w:val="none"/>
        </w:rPr>
      </w:pPr>
      <w:r>
        <w:rPr>
          <w:rFonts w:hint="eastAsia" w:ascii="宋体" w:hAnsi="宋体" w:eastAsia="宋体" w:cs="宋体"/>
          <w:color w:val="auto"/>
          <w:spacing w:val="0"/>
          <w:position w:val="0"/>
          <w:highlight w:val="none"/>
          <w:u w:val="none"/>
        </w:rPr>
        <w:t xml:space="preserve">采购需求：  </w:t>
      </w:r>
    </w:p>
    <w:p w14:paraId="2675A4F3">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547" w:leftChars="228" w:firstLine="0" w:firstLineChars="0"/>
        <w:textAlignment w:val="auto"/>
        <w:rPr>
          <w:rFonts w:hint="eastAsia" w:ascii="宋体" w:hAnsi="宋体" w:eastAsia="宋体" w:cs="宋体"/>
          <w:color w:val="auto"/>
          <w:spacing w:val="0"/>
          <w:position w:val="0"/>
          <w:highlight w:val="none"/>
          <w:u w:val="none"/>
          <w:lang w:val="en-US" w:eastAsia="zh-CN"/>
        </w:rPr>
      </w:pPr>
      <w:r>
        <w:rPr>
          <w:rFonts w:hint="eastAsia" w:ascii="宋体" w:hAnsi="宋体" w:eastAsia="宋体" w:cs="宋体"/>
          <w:color w:val="auto"/>
          <w:spacing w:val="0"/>
          <w:position w:val="0"/>
          <w:highlight w:val="none"/>
          <w:u w:val="none"/>
        </w:rPr>
        <w:t>标项</w:t>
      </w:r>
      <w:r>
        <w:rPr>
          <w:rFonts w:hint="eastAsia" w:ascii="宋体" w:hAnsi="宋体" w:eastAsia="宋体" w:cs="宋体"/>
          <w:color w:val="auto"/>
          <w:spacing w:val="0"/>
          <w:position w:val="0"/>
          <w:highlight w:val="none"/>
          <w:u w:val="none"/>
          <w:lang w:val="en-US" w:eastAsia="zh-CN"/>
        </w:rPr>
        <w:t>一</w:t>
      </w:r>
    </w:p>
    <w:p w14:paraId="71FE03B4">
      <w:pPr>
        <w:pStyle w:val="49"/>
        <w:shd w:val="clear" w:color="auto" w:fill="auto"/>
        <w:rPr>
          <w:rFonts w:hint="eastAsia" w:ascii="宋体" w:hAnsi="宋体" w:eastAsia="宋体" w:cs="宋体"/>
          <w:color w:val="auto"/>
          <w:spacing w:val="0"/>
          <w:position w:val="0"/>
          <w:highlight w:val="none"/>
          <w:u w:val="none"/>
          <w:lang w:eastAsia="zh-CN"/>
        </w:rPr>
      </w:pPr>
      <w:r>
        <w:rPr>
          <w:rFonts w:hint="eastAsia" w:ascii="宋体" w:hAnsi="宋体" w:eastAsia="宋体" w:cs="宋体"/>
          <w:color w:val="auto"/>
          <w:spacing w:val="0"/>
          <w:position w:val="0"/>
          <w:highlight w:val="none"/>
          <w:u w:val="none"/>
        </w:rPr>
        <w:t>标项名称</w:t>
      </w:r>
      <w:r>
        <w:rPr>
          <w:rFonts w:hint="eastAsia" w:ascii="宋体" w:hAnsi="宋体" w:eastAsia="宋体" w:cs="宋体"/>
          <w:color w:val="auto"/>
          <w:spacing w:val="0"/>
          <w:position w:val="0"/>
          <w:highlight w:val="none"/>
          <w:u w:val="none"/>
          <w:lang w:eastAsia="zh-CN"/>
        </w:rPr>
        <w:t>：</w:t>
      </w:r>
      <w:r>
        <w:rPr>
          <w:rFonts w:hint="eastAsia" w:cs="宋体"/>
          <w:i w:val="0"/>
          <w:iCs w:val="0"/>
          <w:color w:val="auto"/>
          <w:sz w:val="24"/>
          <w:szCs w:val="24"/>
          <w:highlight w:val="none"/>
          <w:u w:val="none"/>
          <w:lang w:val="hr-HR" w:eastAsia="zh-CN"/>
        </w:rPr>
        <w:t>新疆农业职业大学粮储学院女大四西宿舍楼插座安装项目</w:t>
      </w:r>
    </w:p>
    <w:p w14:paraId="6EA51B7F">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u w:val="none"/>
          <w:lang w:val="en-US" w:eastAsia="zh-CN"/>
        </w:rPr>
      </w:pPr>
      <w:r>
        <w:rPr>
          <w:rFonts w:hint="eastAsia" w:ascii="宋体" w:hAnsi="宋体" w:eastAsia="宋体" w:cs="宋体"/>
          <w:color w:val="auto"/>
          <w:spacing w:val="0"/>
          <w:position w:val="0"/>
          <w:highlight w:val="none"/>
          <w:u w:val="none"/>
        </w:rPr>
        <w:t>数量</w:t>
      </w:r>
      <w:r>
        <w:rPr>
          <w:rFonts w:hint="eastAsia" w:ascii="宋体" w:hAnsi="宋体" w:eastAsia="宋体" w:cs="宋体"/>
          <w:color w:val="auto"/>
          <w:spacing w:val="0"/>
          <w:position w:val="0"/>
          <w:highlight w:val="none"/>
          <w:u w:val="none"/>
          <w:lang w:eastAsia="zh-CN"/>
        </w:rPr>
        <w:t>：</w:t>
      </w:r>
      <w:r>
        <w:rPr>
          <w:rFonts w:hint="eastAsia" w:ascii="宋体" w:hAnsi="宋体" w:eastAsia="宋体" w:cs="宋体"/>
          <w:color w:val="auto"/>
          <w:spacing w:val="0"/>
          <w:position w:val="0"/>
          <w:highlight w:val="none"/>
          <w:u w:val="none"/>
          <w:lang w:val="en-US" w:eastAsia="zh-CN"/>
        </w:rPr>
        <w:t>1项</w:t>
      </w:r>
    </w:p>
    <w:p w14:paraId="71535AE1">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color w:val="auto"/>
          <w:spacing w:val="0"/>
          <w:position w:val="0"/>
          <w:highlight w:val="none"/>
          <w:u w:val="none"/>
          <w:lang w:val="en-US" w:eastAsia="zh-CN"/>
        </w:rPr>
      </w:pPr>
      <w:r>
        <w:rPr>
          <w:rFonts w:hint="eastAsia" w:ascii="宋体" w:hAnsi="宋体" w:eastAsia="宋体" w:cs="宋体"/>
          <w:color w:val="auto"/>
          <w:spacing w:val="0"/>
          <w:position w:val="0"/>
          <w:highlight w:val="none"/>
          <w:u w:val="none"/>
        </w:rPr>
        <w:t>预算金额（元）</w:t>
      </w:r>
      <w:r>
        <w:rPr>
          <w:rFonts w:hint="eastAsia" w:ascii="宋体" w:hAnsi="宋体" w:eastAsia="宋体" w:cs="宋体"/>
          <w:color w:val="auto"/>
          <w:spacing w:val="0"/>
          <w:position w:val="0"/>
          <w:highlight w:val="none"/>
          <w:u w:val="none"/>
          <w:lang w:eastAsia="zh-CN"/>
        </w:rPr>
        <w:t>：</w:t>
      </w:r>
      <w:r>
        <w:rPr>
          <w:rFonts w:hint="eastAsia" w:cs="宋体"/>
          <w:i w:val="0"/>
          <w:iCs w:val="0"/>
          <w:color w:val="auto"/>
          <w:sz w:val="24"/>
          <w:szCs w:val="24"/>
          <w:highlight w:val="none"/>
          <w:u w:val="none"/>
          <w:lang w:val="en-US" w:eastAsia="zh-CN"/>
        </w:rPr>
        <w:t>400000.00元</w:t>
      </w:r>
    </w:p>
    <w:p w14:paraId="399FC62C">
      <w:pPr>
        <w:pStyle w:val="49"/>
        <w:shd w:val="clear" w:color="auto" w:fill="auto"/>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color w:val="auto"/>
          <w:spacing w:val="0"/>
          <w:position w:val="0"/>
          <w:highlight w:val="none"/>
          <w:u w:val="none"/>
        </w:rPr>
        <w:t>简要规格描述或项目基本概况介绍、用途：</w:t>
      </w:r>
      <w:r>
        <w:rPr>
          <w:rFonts w:hint="eastAsia" w:ascii="宋体" w:hAnsi="宋体" w:eastAsia="宋体" w:cs="宋体"/>
          <w:i w:val="0"/>
          <w:iCs w:val="0"/>
          <w:color w:val="auto"/>
          <w:sz w:val="24"/>
          <w:szCs w:val="24"/>
          <w:highlight w:val="none"/>
          <w:u w:val="none"/>
          <w:lang w:val="hr-HR" w:eastAsia="zh-CN"/>
        </w:rPr>
        <w:t>具体内容详见竞争性磋商文件、工程量清单、</w:t>
      </w:r>
      <w:r>
        <w:rPr>
          <w:rFonts w:hint="eastAsia" w:ascii="宋体" w:hAnsi="宋体" w:eastAsia="宋体" w:cs="宋体"/>
          <w:i w:val="0"/>
          <w:iCs w:val="0"/>
          <w:color w:val="auto"/>
          <w:sz w:val="24"/>
          <w:szCs w:val="24"/>
          <w:highlight w:val="none"/>
          <w:u w:val="none"/>
          <w:lang w:val="en-US" w:eastAsia="zh-CN"/>
        </w:rPr>
        <w:t>图纸</w:t>
      </w:r>
      <w:r>
        <w:rPr>
          <w:rFonts w:hint="eastAsia" w:ascii="宋体" w:hAnsi="宋体" w:eastAsia="宋体" w:cs="宋体"/>
          <w:i w:val="0"/>
          <w:iCs w:val="0"/>
          <w:color w:val="auto"/>
          <w:sz w:val="24"/>
          <w:szCs w:val="24"/>
          <w:highlight w:val="none"/>
          <w:u w:val="none"/>
          <w:lang w:val="hr-HR" w:eastAsia="zh-CN"/>
        </w:rPr>
        <w:t>等。</w:t>
      </w:r>
    </w:p>
    <w:p w14:paraId="256E03EE">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1D91F196">
      <w:pPr>
        <w:pStyle w:val="49"/>
        <w:keepNext w:val="0"/>
        <w:keepLines w:val="0"/>
        <w:pageBreakBefore w:val="0"/>
        <w:widowControl w:val="0"/>
        <w:shd w:val="clear" w:color="auto" w:fill="auto"/>
        <w:kinsoku/>
        <w:wordWrap w:val="0"/>
        <w:overflowPunct/>
        <w:topLinePunct w:val="0"/>
        <w:autoSpaceDE/>
        <w:autoSpaceDN/>
        <w:bidi w:val="0"/>
        <w:adjustRightInd/>
        <w:snapToGrid/>
        <w:ind w:firstLine="482"/>
        <w:textAlignment w:val="auto"/>
        <w:rPr>
          <w:rFonts w:hint="eastAsia" w:ascii="宋体" w:hAnsi="宋体" w:eastAsia="宋体" w:cs="宋体"/>
          <w:color w:val="auto"/>
          <w:spacing w:val="0"/>
          <w:kern w:val="0"/>
          <w:position w:val="0"/>
          <w:sz w:val="24"/>
          <w:szCs w:val="22"/>
          <w:highlight w:val="none"/>
          <w:u w:val="none"/>
          <w:lang w:val="en-US" w:eastAsia="zh-CN" w:bidi="ar-SA"/>
        </w:rPr>
      </w:pPr>
      <w:r>
        <w:rPr>
          <w:rFonts w:hint="eastAsia" w:ascii="宋体" w:hAnsi="宋体" w:eastAsia="宋体" w:cs="宋体"/>
          <w:color w:val="auto"/>
          <w:spacing w:val="0"/>
          <w:kern w:val="0"/>
          <w:position w:val="0"/>
          <w:sz w:val="24"/>
          <w:szCs w:val="22"/>
          <w:highlight w:val="none"/>
          <w:u w:val="none"/>
          <w:lang w:val="en-US" w:eastAsia="zh-CN" w:bidi="ar-SA"/>
        </w:rPr>
        <w:t>合同履行期限：</w:t>
      </w:r>
      <w:r>
        <w:rPr>
          <w:rFonts w:hint="eastAsia" w:ascii="宋体" w:hAnsi="宋体" w:eastAsia="宋体" w:cs="宋体"/>
          <w:i w:val="0"/>
          <w:iCs w:val="0"/>
          <w:color w:val="auto"/>
          <w:sz w:val="24"/>
          <w:szCs w:val="24"/>
          <w:highlight w:val="none"/>
          <w:u w:val="none"/>
          <w:lang w:eastAsia="zh-CN"/>
        </w:rPr>
        <w:t>按合同约定期限</w:t>
      </w:r>
    </w:p>
    <w:p w14:paraId="284C0E60">
      <w:pPr>
        <w:pStyle w:val="2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26949EC3">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14" w:name="_Toc1273"/>
      <w:bookmarkStart w:id="15" w:name="_Toc155185861"/>
      <w:bookmarkStart w:id="16" w:name="_Toc109899830"/>
      <w:bookmarkStart w:id="17" w:name="_Toc140132746"/>
      <w:bookmarkStart w:id="18" w:name="_Toc109899411"/>
      <w:bookmarkStart w:id="19" w:name="_Toc163492813"/>
      <w:bookmarkStart w:id="20" w:name="_Toc109900249"/>
      <w:r>
        <w:rPr>
          <w:rFonts w:hint="eastAsia" w:ascii="宋体" w:hAnsi="宋体" w:eastAsia="宋体" w:cs="宋体"/>
          <w:b/>
          <w:bCs/>
          <w:i w:val="0"/>
          <w:iCs w:val="0"/>
          <w:color w:val="auto"/>
          <w:kern w:val="2"/>
          <w:sz w:val="24"/>
          <w:szCs w:val="24"/>
          <w:highlight w:val="none"/>
          <w:lang w:val="en-US" w:eastAsia="zh-CN" w:bidi="ar-SA"/>
        </w:rPr>
        <w:t>二、申请人的</w:t>
      </w:r>
      <w:r>
        <w:rPr>
          <w:rFonts w:hint="eastAsia" w:ascii="宋体" w:hAnsi="宋体" w:eastAsia="宋体" w:cs="宋体"/>
          <w:b/>
          <w:bCs/>
          <w:i w:val="0"/>
          <w:iCs w:val="0"/>
          <w:color w:val="auto"/>
          <w:kern w:val="2"/>
          <w:sz w:val="24"/>
          <w:szCs w:val="24"/>
          <w:highlight w:val="none"/>
          <w:lang w:val="hr-HR" w:eastAsia="zh-CN" w:bidi="ar-SA"/>
        </w:rPr>
        <w:t>资格要求</w:t>
      </w:r>
      <w:bookmarkEnd w:id="14"/>
      <w:bookmarkEnd w:id="15"/>
      <w:bookmarkEnd w:id="16"/>
      <w:bookmarkEnd w:id="17"/>
      <w:bookmarkEnd w:id="18"/>
      <w:bookmarkEnd w:id="19"/>
      <w:bookmarkEnd w:id="20"/>
    </w:p>
    <w:p w14:paraId="6A97861D">
      <w:pPr>
        <w:shd w:val="clear" w:color="auto" w:fill="auto"/>
        <w:ind w:firstLine="480" w:firstLineChars="200"/>
        <w:rPr>
          <w:rFonts w:hint="eastAsia" w:ascii="宋体" w:hAnsi="宋体" w:eastAsia="宋体" w:cs="宋体"/>
          <w:i w:val="0"/>
          <w:iCs w:val="0"/>
          <w:strike/>
          <w:dstrike w:val="0"/>
          <w:color w:val="auto"/>
          <w:sz w:val="24"/>
          <w:szCs w:val="24"/>
          <w:highlight w:val="none"/>
          <w:lang w:val="en-US" w:eastAsia="zh-CN"/>
        </w:rPr>
      </w:pPr>
      <w:bookmarkStart w:id="21" w:name="_Toc28359091"/>
      <w:bookmarkStart w:id="22" w:name="_Toc44583630"/>
      <w:bookmarkStart w:id="23" w:name="_Toc28359014"/>
      <w:bookmarkStart w:id="24" w:name="_Toc35393800"/>
      <w:bookmarkStart w:id="25" w:name="_Toc35393631"/>
      <w:r>
        <w:rPr>
          <w:rFonts w:hint="eastAsia" w:ascii="宋体" w:hAnsi="宋体" w:eastAsia="宋体" w:cs="宋体"/>
          <w:i w:val="0"/>
          <w:iCs w:val="0"/>
          <w:color w:val="auto"/>
          <w:sz w:val="24"/>
          <w:szCs w:val="24"/>
          <w:highlight w:val="none"/>
          <w:lang w:val="en-US" w:eastAsia="zh-CN"/>
        </w:rPr>
        <w:t>1.满足《中华人民共和国政府采购法》第二十二条规定；</w:t>
      </w:r>
    </w:p>
    <w:p w14:paraId="51055D9A">
      <w:pPr>
        <w:shd w:val="clear" w:color="auto" w:fill="auto"/>
        <w:ind w:firstLine="480" w:firstLineChars="200"/>
        <w:rPr>
          <w:rFonts w:hint="eastAsia" w:ascii="宋体" w:hAnsi="宋体" w:eastAsia="宋体" w:cs="宋体"/>
          <w:i w:val="0"/>
          <w:iCs w:val="0"/>
          <w:color w:val="auto"/>
          <w:sz w:val="24"/>
          <w:szCs w:val="24"/>
          <w:highlight w:val="none"/>
          <w:u w:val="none"/>
          <w:lang w:val="en-US" w:eastAsia="zh-CN"/>
        </w:rPr>
      </w:pPr>
      <w:bookmarkStart w:id="26" w:name="_Hlk89807755"/>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.落实政府采购政策需满足的资格要求：</w:t>
      </w:r>
      <w:r>
        <w:rPr>
          <w:rFonts w:hint="eastAsia" w:ascii="宋体" w:hAnsi="宋体" w:eastAsia="宋体" w:cs="宋体"/>
          <w:i w:val="0"/>
          <w:iCs w:val="0"/>
          <w:color w:val="auto"/>
          <w:sz w:val="24"/>
          <w:szCs w:val="24"/>
          <w:highlight w:val="none"/>
          <w:u w:val="none"/>
          <w:lang w:val="en-US" w:eastAsia="zh-CN"/>
        </w:rPr>
        <w:t>本项目专门面向中小企业。</w:t>
      </w:r>
    </w:p>
    <w:p w14:paraId="6B5E2F2B">
      <w:pPr>
        <w:shd w:val="clear" w:color="auto" w:fill="auto"/>
        <w:ind w:firstLine="480" w:firstLineChars="2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①供应商须具有建筑工程施工总承包三级及以上资质或建筑装修装饰工程专业承包二级及以上资质；②供应商须具有合格有效期内的安全生产许可证书；③供应商拟派项目负责人须具有二级及以上注册建造师资格（建筑工程专业）且在本单位注册，同时具有安全考核证B证，项目负责人须附无在建项目承诺书。</w:t>
      </w:r>
    </w:p>
    <w:bookmarkEnd w:id="26"/>
    <w:p w14:paraId="19E782B6">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27" w:name="_Toc155185862"/>
      <w:bookmarkStart w:id="28" w:name="_Toc27103"/>
      <w:bookmarkStart w:id="29" w:name="_Toc109900250"/>
      <w:bookmarkStart w:id="30" w:name="_Toc140132747"/>
      <w:bookmarkStart w:id="31" w:name="_Toc109899831"/>
      <w:bookmarkStart w:id="32" w:name="_Toc109899412"/>
      <w:bookmarkStart w:id="33" w:name="_Toc163492814"/>
      <w:r>
        <w:rPr>
          <w:rFonts w:hint="eastAsia" w:ascii="宋体" w:hAnsi="宋体" w:eastAsia="宋体" w:cs="宋体"/>
          <w:b/>
          <w:bCs/>
          <w:i w:val="0"/>
          <w:iCs w:val="0"/>
          <w:color w:val="auto"/>
          <w:kern w:val="2"/>
          <w:sz w:val="24"/>
          <w:szCs w:val="24"/>
          <w:highlight w:val="none"/>
          <w:lang w:val="en-US" w:eastAsia="zh-CN" w:bidi="ar-SA"/>
        </w:rPr>
        <w:t>三、</w:t>
      </w:r>
      <w:r>
        <w:rPr>
          <w:rFonts w:hint="eastAsia" w:ascii="宋体" w:hAnsi="宋体" w:eastAsia="宋体" w:cs="宋体"/>
          <w:b/>
          <w:bCs/>
          <w:i w:val="0"/>
          <w:iCs w:val="0"/>
          <w:color w:val="auto"/>
          <w:kern w:val="2"/>
          <w:sz w:val="24"/>
          <w:szCs w:val="24"/>
          <w:highlight w:val="none"/>
          <w:lang w:val="hr-HR" w:eastAsia="zh-CN" w:bidi="ar-SA"/>
        </w:rPr>
        <w:t>获取</w:t>
      </w:r>
      <w:r>
        <w:rPr>
          <w:rFonts w:hint="eastAsia" w:ascii="宋体" w:hAnsi="宋体" w:eastAsia="宋体" w:cs="宋体"/>
          <w:b/>
          <w:bCs/>
          <w:i w:val="0"/>
          <w:iCs w:val="0"/>
          <w:color w:val="auto"/>
          <w:kern w:val="2"/>
          <w:sz w:val="24"/>
          <w:szCs w:val="24"/>
          <w:highlight w:val="none"/>
          <w:lang w:val="en-US" w:eastAsia="zh-CN" w:bidi="ar-SA"/>
        </w:rPr>
        <w:t>采购</w:t>
      </w:r>
      <w:r>
        <w:rPr>
          <w:rFonts w:hint="eastAsia" w:ascii="宋体" w:hAnsi="宋体" w:eastAsia="宋体" w:cs="宋体"/>
          <w:b/>
          <w:bCs/>
          <w:i w:val="0"/>
          <w:iCs w:val="0"/>
          <w:color w:val="auto"/>
          <w:kern w:val="2"/>
          <w:sz w:val="24"/>
          <w:szCs w:val="24"/>
          <w:highlight w:val="none"/>
          <w:lang w:val="hr-HR" w:eastAsia="zh-CN" w:bidi="ar-SA"/>
        </w:rPr>
        <w:t>文件</w:t>
      </w:r>
      <w:bookmarkEnd w:id="21"/>
      <w:bookmarkEnd w:id="22"/>
      <w:bookmarkEnd w:id="23"/>
      <w:bookmarkEnd w:id="24"/>
      <w:bookmarkEnd w:id="25"/>
      <w:bookmarkEnd w:id="27"/>
      <w:bookmarkEnd w:id="28"/>
      <w:bookmarkEnd w:id="29"/>
      <w:bookmarkEnd w:id="30"/>
      <w:bookmarkEnd w:id="31"/>
      <w:bookmarkEnd w:id="32"/>
      <w:bookmarkEnd w:id="33"/>
      <w:r>
        <w:rPr>
          <w:rFonts w:hint="eastAsia" w:ascii="宋体" w:hAnsi="宋体" w:eastAsia="宋体" w:cs="宋体"/>
          <w:b/>
          <w:bCs/>
          <w:i w:val="0"/>
          <w:iCs w:val="0"/>
          <w:color w:val="auto"/>
          <w:kern w:val="2"/>
          <w:sz w:val="24"/>
          <w:szCs w:val="24"/>
          <w:highlight w:val="none"/>
          <w:lang w:val="hr-HR" w:eastAsia="zh-CN" w:bidi="ar-SA"/>
        </w:rPr>
        <w:t xml:space="preserve"> </w:t>
      </w:r>
    </w:p>
    <w:p w14:paraId="66FA0EEB">
      <w:pPr>
        <w:pStyle w:val="12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u w:val="none"/>
          <w:lang w:val="en-US" w:eastAsia="zh-CN" w:bidi="ar-SA"/>
        </w:rPr>
      </w:pPr>
      <w:bookmarkStart w:id="34" w:name="_Hlk130457234"/>
      <w:bookmarkStart w:id="35" w:name="_Toc35393801"/>
      <w:bookmarkStart w:id="36" w:name="_Hlk130457261"/>
      <w:bookmarkStart w:id="37" w:name="_Toc28359092"/>
      <w:bookmarkStart w:id="38" w:name="_Hlk130457327"/>
      <w:bookmarkStart w:id="39" w:name="_Toc28359015"/>
      <w:bookmarkStart w:id="40" w:name="_Toc35393632"/>
      <w:r>
        <w:rPr>
          <w:rFonts w:hint="eastAsia" w:ascii="宋体" w:hAnsi="宋体" w:eastAsia="宋体" w:cs="宋体"/>
          <w:i w:val="0"/>
          <w:iCs w:val="0"/>
          <w:color w:val="auto"/>
          <w:sz w:val="24"/>
          <w:szCs w:val="24"/>
          <w:highlight w:val="none"/>
          <w:lang w:val="hr-HR"/>
        </w:rPr>
        <w:t>1.时</w:t>
      </w:r>
      <w:r>
        <w:rPr>
          <w:rFonts w:hint="eastAsia" w:ascii="宋体" w:hAnsi="宋体" w:eastAsia="宋体" w:cs="宋体"/>
          <w:i w:val="0"/>
          <w:iCs w:val="0"/>
          <w:color w:val="auto"/>
          <w:sz w:val="24"/>
          <w:szCs w:val="24"/>
          <w:highlight w:val="none"/>
          <w:u w:val="none"/>
          <w:lang w:val="hr-HR"/>
        </w:rPr>
        <w:t>间：</w:t>
      </w:r>
      <w:r>
        <w:rPr>
          <w:rFonts w:hint="eastAsia" w:ascii="宋体" w:hAnsi="宋体" w:eastAsia="宋体" w:cs="宋体"/>
          <w:color w:val="auto"/>
          <w:sz w:val="24"/>
          <w:highlight w:val="none"/>
          <w:u w:val="none"/>
          <w:lang w:val="en-US" w:eastAsia="zh-CN"/>
        </w:rPr>
        <w:t>2025</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none"/>
          <w:lang w:val="en-US" w:eastAsia="zh-CN"/>
        </w:rPr>
        <w:t>08</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u w:val="none"/>
          <w:lang w:val="hr-HR"/>
        </w:rPr>
        <w:t>至</w:t>
      </w:r>
      <w:r>
        <w:rPr>
          <w:rFonts w:hint="eastAsia" w:ascii="宋体" w:hAnsi="宋体" w:eastAsia="宋体" w:cs="宋体"/>
          <w:color w:val="auto"/>
          <w:sz w:val="24"/>
          <w:highlight w:val="none"/>
          <w:u w:val="none"/>
          <w:lang w:val="en-US" w:eastAsia="zh-CN"/>
        </w:rPr>
        <w:t>2025</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none"/>
          <w:lang w:val="en-US" w:eastAsia="zh-CN"/>
        </w:rPr>
        <w:t>07</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none"/>
          <w:lang w:val="en-US" w:eastAsia="zh-CN"/>
        </w:rPr>
        <w:t>15</w:t>
      </w:r>
      <w:r>
        <w:rPr>
          <w:rFonts w:hint="eastAsia" w:ascii="宋体" w:hAnsi="宋体" w:eastAsia="宋体" w:cs="宋体"/>
          <w:color w:val="auto"/>
          <w:sz w:val="24"/>
          <w:highlight w:val="none"/>
          <w:u w:val="none"/>
        </w:rPr>
        <w:t>日</w:t>
      </w:r>
      <w:r>
        <w:rPr>
          <w:rStyle w:val="34"/>
          <w:rFonts w:hint="eastAsia" w:ascii="宋体" w:hAnsi="宋体" w:eastAsia="宋体" w:cs="宋体"/>
          <w:b w:val="0"/>
          <w:bCs w:val="0"/>
          <w:i w:val="0"/>
          <w:caps w:val="0"/>
          <w:color w:val="auto"/>
          <w:spacing w:val="0"/>
          <w:w w:val="100"/>
          <w:kern w:val="2"/>
          <w:position w:val="0"/>
          <w:sz w:val="24"/>
          <w:szCs w:val="24"/>
          <w:highlight w:val="none"/>
          <w:u w:val="none"/>
          <w:lang w:val="en-US" w:eastAsia="zh-CN" w:bidi="ar-SA"/>
        </w:rPr>
        <w:t>，每天上午00:00至14:00，下午14:00至23:59（北京时间，法定节假日除外）</w:t>
      </w:r>
    </w:p>
    <w:bookmarkEnd w:id="34"/>
    <w:p w14:paraId="6DF8B743">
      <w:pPr>
        <w:pStyle w:val="49"/>
        <w:shd w:val="clear" w:color="auto" w:fill="auto"/>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lang w:val="hr-HR"/>
        </w:rPr>
        <w:t>2.</w:t>
      </w:r>
      <w:r>
        <w:rPr>
          <w:rFonts w:hint="eastAsia" w:ascii="宋体" w:hAnsi="宋体" w:eastAsia="宋体" w:cs="宋体"/>
          <w:i w:val="0"/>
          <w:iCs w:val="0"/>
          <w:color w:val="auto"/>
          <w:sz w:val="24"/>
          <w:szCs w:val="24"/>
          <w:highlight w:val="none"/>
          <w:u w:val="none"/>
        </w:rPr>
        <w:t>地点</w:t>
      </w:r>
      <w:r>
        <w:rPr>
          <w:rFonts w:hint="eastAsia" w:ascii="宋体" w:hAnsi="宋体" w:eastAsia="宋体" w:cs="宋体"/>
          <w:i w:val="0"/>
          <w:iCs w:val="0"/>
          <w:color w:val="auto"/>
          <w:sz w:val="24"/>
          <w:szCs w:val="24"/>
          <w:highlight w:val="none"/>
          <w:u w:val="none"/>
          <w:lang w:val="hr-HR"/>
        </w:rPr>
        <w:t>：</w:t>
      </w:r>
      <w:bookmarkStart w:id="41" w:name="_Hlk89807779"/>
      <w:r>
        <w:rPr>
          <w:rFonts w:hint="eastAsia" w:ascii="宋体" w:hAnsi="宋体" w:eastAsia="宋体" w:cs="宋体"/>
          <w:i w:val="0"/>
          <w:iCs w:val="0"/>
          <w:color w:val="auto"/>
          <w:sz w:val="24"/>
          <w:szCs w:val="24"/>
          <w:highlight w:val="none"/>
          <w:u w:val="none"/>
          <w:lang w:val="hr-HR"/>
        </w:rPr>
        <w:t>政采云线上平台</w:t>
      </w:r>
      <w:r>
        <w:rPr>
          <w:rFonts w:hint="eastAsia" w:ascii="宋体" w:hAnsi="宋体" w:eastAsia="宋体" w:cs="宋体"/>
          <w:i w:val="0"/>
          <w:iCs w:val="0"/>
          <w:color w:val="auto"/>
          <w:sz w:val="24"/>
          <w:szCs w:val="24"/>
          <w:highlight w:val="none"/>
          <w:u w:val="none"/>
        </w:rPr>
        <w:t>。</w:t>
      </w:r>
      <w:bookmarkEnd w:id="41"/>
    </w:p>
    <w:p w14:paraId="5CD88A8C">
      <w:pPr>
        <w:pStyle w:val="49"/>
        <w:shd w:val="clear" w:color="auto" w:fill="auto"/>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lang w:val="hr-HR"/>
        </w:rPr>
        <w:t>3.</w:t>
      </w:r>
      <w:r>
        <w:rPr>
          <w:rFonts w:hint="eastAsia" w:ascii="宋体" w:hAnsi="宋体" w:eastAsia="宋体" w:cs="宋体"/>
          <w:i w:val="0"/>
          <w:iCs w:val="0"/>
          <w:color w:val="auto"/>
          <w:sz w:val="24"/>
          <w:szCs w:val="24"/>
          <w:highlight w:val="none"/>
          <w:u w:val="none"/>
        </w:rPr>
        <w:t>方式</w:t>
      </w:r>
      <w:r>
        <w:rPr>
          <w:rFonts w:hint="eastAsia" w:ascii="宋体" w:hAnsi="宋体" w:eastAsia="宋体" w:cs="宋体"/>
          <w:i w:val="0"/>
          <w:iCs w:val="0"/>
          <w:color w:val="auto"/>
          <w:sz w:val="24"/>
          <w:szCs w:val="24"/>
          <w:highlight w:val="none"/>
          <w:u w:val="none"/>
          <w:lang w:val="hr-HR"/>
        </w:rPr>
        <w:t>：供应商登录政采云平台https://www.zcygov.cn/在线申请获取采购文件（进入“项目采购”应用，在获取采购文件菜单中选择项目，申请获取采购文件）</w:t>
      </w:r>
      <w:r>
        <w:rPr>
          <w:rFonts w:hint="eastAsia" w:ascii="宋体" w:hAnsi="宋体" w:eastAsia="宋体" w:cs="宋体"/>
          <w:i w:val="0"/>
          <w:iCs w:val="0"/>
          <w:color w:val="auto"/>
          <w:sz w:val="24"/>
          <w:szCs w:val="24"/>
          <w:highlight w:val="none"/>
          <w:u w:val="none"/>
          <w:lang w:val="en-US"/>
        </w:rPr>
        <w:t>。</w:t>
      </w:r>
      <w:r>
        <w:rPr>
          <w:rFonts w:hint="eastAsia" w:ascii="宋体" w:hAnsi="宋体" w:eastAsia="宋体" w:cs="宋体"/>
          <w:i w:val="0"/>
          <w:iCs w:val="0"/>
          <w:color w:val="auto"/>
          <w:sz w:val="24"/>
          <w:szCs w:val="24"/>
          <w:highlight w:val="none"/>
          <w:u w:val="none"/>
          <w:lang w:val="hr-HR"/>
        </w:rPr>
        <w:t xml:space="preserve"> </w:t>
      </w:r>
    </w:p>
    <w:p w14:paraId="67809650">
      <w:pPr>
        <w:pStyle w:val="49"/>
        <w:shd w:val="clear" w:color="auto" w:fill="auto"/>
        <w:rPr>
          <w:rFonts w:hint="eastAsia" w:ascii="宋体" w:hAnsi="宋体" w:eastAsia="宋体" w:cs="宋体"/>
          <w:i w:val="0"/>
          <w:iCs w:val="0"/>
          <w:color w:val="auto"/>
          <w:sz w:val="24"/>
          <w:szCs w:val="24"/>
          <w:highlight w:val="none"/>
          <w:u w:val="none"/>
          <w:lang w:val="hr-HR"/>
        </w:rPr>
      </w:pPr>
      <w:r>
        <w:rPr>
          <w:rFonts w:hint="eastAsia" w:ascii="宋体" w:hAnsi="宋体" w:eastAsia="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lang w:val="en-US"/>
        </w:rPr>
        <w:t>售价：</w:t>
      </w:r>
      <w:r>
        <w:rPr>
          <w:rFonts w:hint="eastAsia" w:ascii="宋体" w:hAnsi="宋体" w:eastAsia="宋体" w:cs="宋体"/>
          <w:i w:val="0"/>
          <w:iCs w:val="0"/>
          <w:color w:val="auto"/>
          <w:sz w:val="24"/>
          <w:szCs w:val="24"/>
          <w:highlight w:val="none"/>
          <w:u w:val="none"/>
          <w:lang w:val="en-US" w:eastAsia="zh-CN"/>
        </w:rPr>
        <w:t>0元。</w:t>
      </w:r>
    </w:p>
    <w:bookmarkEnd w:id="35"/>
    <w:bookmarkEnd w:id="36"/>
    <w:bookmarkEnd w:id="37"/>
    <w:bookmarkEnd w:id="38"/>
    <w:bookmarkEnd w:id="39"/>
    <w:bookmarkEnd w:id="40"/>
    <w:p w14:paraId="1D9A9AA4">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hr-HR" w:eastAsia="zh-CN" w:bidi="ar-SA"/>
        </w:rPr>
      </w:pPr>
      <w:bookmarkStart w:id="42" w:name="_Toc140132748"/>
      <w:bookmarkStart w:id="43" w:name="_Toc163492815"/>
      <w:bookmarkStart w:id="44" w:name="_Toc109899832"/>
      <w:bookmarkStart w:id="45" w:name="_Toc109900251"/>
      <w:bookmarkStart w:id="46" w:name="_Toc109899413"/>
      <w:bookmarkStart w:id="47" w:name="_Toc155185863"/>
      <w:bookmarkStart w:id="48" w:name="_Toc15226"/>
      <w:r>
        <w:rPr>
          <w:rFonts w:hint="eastAsia" w:ascii="宋体" w:hAnsi="宋体" w:eastAsia="宋体" w:cs="宋体"/>
          <w:b/>
          <w:bCs/>
          <w:i w:val="0"/>
          <w:iCs w:val="0"/>
          <w:color w:val="auto"/>
          <w:kern w:val="2"/>
          <w:sz w:val="24"/>
          <w:szCs w:val="24"/>
          <w:highlight w:val="none"/>
          <w:u w:val="none"/>
          <w:lang w:val="en-US" w:eastAsia="zh-CN" w:bidi="ar-SA"/>
        </w:rPr>
        <w:t>四、</w:t>
      </w:r>
      <w:bookmarkEnd w:id="42"/>
      <w:bookmarkEnd w:id="43"/>
      <w:bookmarkEnd w:id="44"/>
      <w:bookmarkEnd w:id="45"/>
      <w:bookmarkEnd w:id="46"/>
      <w:bookmarkEnd w:id="47"/>
      <w:r>
        <w:rPr>
          <w:rFonts w:hint="eastAsia" w:ascii="宋体" w:hAnsi="宋体" w:eastAsia="宋体" w:cs="宋体"/>
          <w:b/>
          <w:bCs/>
          <w:i w:val="0"/>
          <w:iCs w:val="0"/>
          <w:color w:val="auto"/>
          <w:spacing w:val="-6"/>
          <w:kern w:val="2"/>
          <w:sz w:val="24"/>
          <w:szCs w:val="24"/>
          <w:highlight w:val="none"/>
          <w:u w:val="none"/>
          <w:lang w:val="hr-HR" w:eastAsia="zh-CN" w:bidi="ar-SA"/>
        </w:rPr>
        <w:t>响应文件提交</w:t>
      </w:r>
      <w:bookmarkEnd w:id="48"/>
    </w:p>
    <w:p w14:paraId="30F3EBC1">
      <w:pPr>
        <w:pStyle w:val="49"/>
        <w:shd w:val="clear" w:color="auto" w:fill="auto"/>
        <w:rPr>
          <w:rFonts w:hint="eastAsia" w:ascii="宋体" w:hAnsi="宋体" w:eastAsia="宋体" w:cs="宋体"/>
          <w:i w:val="0"/>
          <w:iCs w:val="0"/>
          <w:color w:val="auto"/>
          <w:sz w:val="24"/>
          <w:szCs w:val="24"/>
          <w:highlight w:val="none"/>
          <w:u w:val="none"/>
        </w:rPr>
      </w:pPr>
      <w:bookmarkStart w:id="49" w:name="_Hlk130457395"/>
      <w:bookmarkStart w:id="50" w:name="_Toc35393634"/>
      <w:bookmarkStart w:id="51" w:name="_Toc28359094"/>
      <w:bookmarkStart w:id="52" w:name="_Toc44583633"/>
      <w:bookmarkStart w:id="53" w:name="_Toc28359017"/>
      <w:bookmarkStart w:id="54" w:name="_Toc35393803"/>
      <w:r>
        <w:rPr>
          <w:rFonts w:hint="eastAsia" w:ascii="宋体" w:hAnsi="宋体" w:eastAsia="宋体" w:cs="宋体"/>
          <w:i w:val="0"/>
          <w:iCs w:val="0"/>
          <w:color w:val="auto"/>
          <w:sz w:val="24"/>
          <w:szCs w:val="24"/>
          <w:highlight w:val="none"/>
          <w:u w:val="none"/>
        </w:rPr>
        <w:t>1.截止时间</w:t>
      </w:r>
      <w:r>
        <w:rPr>
          <w:rFonts w:hint="eastAsia" w:ascii="宋体" w:hAnsi="宋体" w:eastAsia="宋体" w:cs="宋体"/>
          <w:i w:val="0"/>
          <w:iCs w:val="0"/>
          <w:color w:val="auto"/>
          <w:sz w:val="24"/>
          <w:szCs w:val="24"/>
          <w:highlight w:val="none"/>
          <w:u w:val="none"/>
          <w:lang w:eastAsia="zh-CN"/>
        </w:rPr>
        <w:t>：</w:t>
      </w:r>
      <w:r>
        <w:rPr>
          <w:rFonts w:hint="eastAsia" w:cs="宋体"/>
          <w:i w:val="0"/>
          <w:iCs w:val="0"/>
          <w:color w:val="auto"/>
          <w:sz w:val="24"/>
          <w:szCs w:val="24"/>
          <w:highlight w:val="none"/>
          <w:u w:val="none"/>
          <w:lang w:val="en-US" w:eastAsia="zh-CN"/>
        </w:rPr>
        <w:t>2025年07月18日16时00分</w:t>
      </w:r>
      <w:r>
        <w:rPr>
          <w:rFonts w:hint="eastAsia" w:ascii="宋体" w:hAnsi="宋体" w:eastAsia="宋体" w:cs="宋体"/>
          <w:i w:val="0"/>
          <w:iCs w:val="0"/>
          <w:color w:val="auto"/>
          <w:sz w:val="24"/>
          <w:szCs w:val="24"/>
          <w:highlight w:val="none"/>
          <w:u w:val="none"/>
        </w:rPr>
        <w:t>（北京时间）。</w:t>
      </w:r>
    </w:p>
    <w:p w14:paraId="4D2CBAA4">
      <w:pPr>
        <w:pStyle w:val="49"/>
        <w:shd w:val="clear" w:color="auto" w:fil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rPr>
        <w:t>地点</w:t>
      </w:r>
      <w:r>
        <w:rPr>
          <w:rFonts w:hint="eastAsia" w:ascii="宋体" w:hAnsi="宋体" w:eastAsia="宋体" w:cs="宋体"/>
          <w:i w:val="0"/>
          <w:iCs w:val="0"/>
          <w:color w:val="auto"/>
          <w:sz w:val="24"/>
          <w:szCs w:val="24"/>
          <w:highlight w:val="none"/>
          <w:u w:val="none"/>
        </w:rPr>
        <w:t>：通过</w:t>
      </w:r>
      <w:r>
        <w:rPr>
          <w:rFonts w:hint="eastAsia" w:ascii="宋体" w:hAnsi="宋体" w:eastAsia="宋体" w:cs="宋体"/>
          <w:i w:val="0"/>
          <w:iCs w:val="0"/>
          <w:color w:val="auto"/>
          <w:sz w:val="24"/>
          <w:szCs w:val="24"/>
          <w:highlight w:val="none"/>
          <w:u w:val="none"/>
          <w:lang w:val="en-US"/>
        </w:rPr>
        <w:t>政采云平台投标</w:t>
      </w:r>
      <w:r>
        <w:rPr>
          <w:rFonts w:hint="eastAsia" w:ascii="宋体" w:hAnsi="宋体" w:eastAsia="宋体" w:cs="宋体"/>
          <w:i w:val="0"/>
          <w:iCs w:val="0"/>
          <w:color w:val="auto"/>
          <w:sz w:val="24"/>
          <w:szCs w:val="24"/>
          <w:highlight w:val="none"/>
          <w:u w:val="none"/>
        </w:rPr>
        <w:t>供应商客户端选择项目分包文件递交页面进行递交（上传）。</w:t>
      </w:r>
    </w:p>
    <w:bookmarkEnd w:id="49"/>
    <w:p w14:paraId="2BCEEE1C">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u w:val="none"/>
          <w:lang w:val="en-US" w:eastAsia="zh-CN" w:bidi="ar-SA"/>
        </w:rPr>
      </w:pPr>
      <w:bookmarkStart w:id="55" w:name="_Toc24119"/>
      <w:bookmarkStart w:id="56" w:name="_Toc140132749"/>
      <w:bookmarkStart w:id="57" w:name="_Toc155185864"/>
      <w:bookmarkStart w:id="58" w:name="_Toc163492816"/>
      <w:bookmarkStart w:id="59" w:name="_Toc109900252"/>
      <w:bookmarkStart w:id="60" w:name="_Toc109899833"/>
      <w:bookmarkStart w:id="61" w:name="_Toc109899414"/>
      <w:r>
        <w:rPr>
          <w:rFonts w:hint="eastAsia" w:ascii="宋体" w:hAnsi="宋体" w:eastAsia="宋体" w:cs="宋体"/>
          <w:b/>
          <w:bCs/>
          <w:i w:val="0"/>
          <w:iCs w:val="0"/>
          <w:color w:val="auto"/>
          <w:kern w:val="2"/>
          <w:sz w:val="24"/>
          <w:szCs w:val="24"/>
          <w:highlight w:val="none"/>
          <w:u w:val="none"/>
          <w:lang w:val="en-US" w:eastAsia="zh-CN" w:bidi="ar-SA"/>
        </w:rPr>
        <w:t>五、开启</w:t>
      </w:r>
      <w:bookmarkEnd w:id="55"/>
    </w:p>
    <w:p w14:paraId="6846F252">
      <w:pPr>
        <w:pStyle w:val="49"/>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u w:val="none"/>
        </w:rPr>
        <w:t>1.时间：</w:t>
      </w:r>
      <w:r>
        <w:rPr>
          <w:rFonts w:hint="eastAsia" w:cs="宋体"/>
          <w:i w:val="0"/>
          <w:iCs w:val="0"/>
          <w:color w:val="auto"/>
          <w:sz w:val="24"/>
          <w:szCs w:val="24"/>
          <w:highlight w:val="none"/>
          <w:u w:val="none"/>
          <w:lang w:val="en-US" w:eastAsia="zh-CN"/>
        </w:rPr>
        <w:t>2025年07月18日16时00分</w:t>
      </w:r>
      <w:r>
        <w:rPr>
          <w:rFonts w:hint="eastAsia" w:ascii="宋体" w:hAnsi="宋体" w:eastAsia="宋体" w:cs="宋体"/>
          <w:i w:val="0"/>
          <w:iCs w:val="0"/>
          <w:color w:val="auto"/>
          <w:sz w:val="24"/>
          <w:szCs w:val="24"/>
          <w:highlight w:val="none"/>
          <w:u w:val="none"/>
        </w:rPr>
        <w:t>（北京</w:t>
      </w:r>
      <w:r>
        <w:rPr>
          <w:rFonts w:hint="eastAsia" w:ascii="宋体" w:hAnsi="宋体" w:eastAsia="宋体" w:cs="宋体"/>
          <w:i w:val="0"/>
          <w:iCs w:val="0"/>
          <w:color w:val="auto"/>
          <w:sz w:val="24"/>
          <w:szCs w:val="24"/>
          <w:highlight w:val="none"/>
        </w:rPr>
        <w:t>时间）。</w:t>
      </w:r>
    </w:p>
    <w:p w14:paraId="55C0CB6C">
      <w:pPr>
        <w:pStyle w:val="49"/>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rPr>
        <w:t>地点</w:t>
      </w:r>
      <w:r>
        <w:rPr>
          <w:rFonts w:hint="eastAsia" w:ascii="宋体" w:hAnsi="宋体" w:eastAsia="宋体" w:cs="宋体"/>
          <w:i w:val="0"/>
          <w:iCs w:val="0"/>
          <w:color w:val="auto"/>
          <w:sz w:val="24"/>
          <w:szCs w:val="24"/>
          <w:highlight w:val="none"/>
        </w:rPr>
        <w:t>：新疆政府采购网（http://www.ccgp-xinjiang.gov.cn）政采云线上平台。</w:t>
      </w:r>
    </w:p>
    <w:p w14:paraId="703A7961">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b/>
          <w:bCs/>
          <w:i w:val="0"/>
          <w:iCs w:val="0"/>
          <w:color w:val="auto"/>
          <w:kern w:val="2"/>
          <w:sz w:val="24"/>
          <w:szCs w:val="24"/>
          <w:highlight w:val="none"/>
          <w:lang w:val="hr-HR" w:eastAsia="zh-CN" w:bidi="ar-SA"/>
        </w:rPr>
      </w:pPr>
      <w:bookmarkStart w:id="62" w:name="_Toc9733"/>
      <w:r>
        <w:rPr>
          <w:rFonts w:hint="eastAsia" w:ascii="宋体" w:hAnsi="宋体" w:eastAsia="宋体" w:cs="宋体"/>
          <w:b/>
          <w:bCs/>
          <w:i w:val="0"/>
          <w:iCs w:val="0"/>
          <w:color w:val="auto"/>
          <w:kern w:val="2"/>
          <w:sz w:val="24"/>
          <w:szCs w:val="24"/>
          <w:highlight w:val="none"/>
          <w:lang w:val="en-US" w:eastAsia="zh-CN" w:bidi="ar-SA"/>
        </w:rPr>
        <w:t>六、</w:t>
      </w:r>
      <w:r>
        <w:rPr>
          <w:rFonts w:hint="eastAsia" w:ascii="宋体" w:hAnsi="宋体" w:eastAsia="宋体" w:cs="宋体"/>
          <w:b/>
          <w:bCs/>
          <w:i w:val="0"/>
          <w:iCs w:val="0"/>
          <w:color w:val="auto"/>
          <w:kern w:val="2"/>
          <w:sz w:val="24"/>
          <w:szCs w:val="24"/>
          <w:highlight w:val="none"/>
          <w:lang w:val="hr-HR" w:eastAsia="zh-CN" w:bidi="ar-SA"/>
        </w:rPr>
        <w:t>公告期限</w:t>
      </w:r>
      <w:bookmarkEnd w:id="50"/>
      <w:bookmarkEnd w:id="51"/>
      <w:bookmarkEnd w:id="52"/>
      <w:bookmarkEnd w:id="53"/>
      <w:bookmarkEnd w:id="54"/>
      <w:bookmarkEnd w:id="56"/>
      <w:bookmarkEnd w:id="57"/>
      <w:bookmarkEnd w:id="58"/>
      <w:bookmarkEnd w:id="59"/>
      <w:bookmarkEnd w:id="60"/>
      <w:bookmarkEnd w:id="61"/>
      <w:bookmarkEnd w:id="62"/>
    </w:p>
    <w:p w14:paraId="0FEF2D12">
      <w:pPr>
        <w:pageBreakBefore w:val="0"/>
        <w:shd w:val="clear" w:color="auto" w:fill="auto"/>
        <w:kinsoku/>
        <w:wordWrap/>
        <w:overflowPunct/>
        <w:topLinePunct w:val="0"/>
        <w:bidi w:val="0"/>
        <w:snapToGrid w:val="0"/>
        <w:spacing w:line="348" w:lineRule="auto"/>
        <w:ind w:left="0" w:leftChars="0" w:firstLine="480" w:firstLineChars="200"/>
        <w:jc w:val="both"/>
        <w:outlineLvl w:val="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自本公告发布之日起3个工作日。</w:t>
      </w:r>
      <w:bookmarkStart w:id="63" w:name="_Toc35393635"/>
      <w:bookmarkStart w:id="64" w:name="_Toc109900253"/>
      <w:bookmarkStart w:id="65" w:name="_Toc109899834"/>
      <w:bookmarkStart w:id="66" w:name="_Toc44583634"/>
      <w:bookmarkStart w:id="67" w:name="_Toc35393804"/>
      <w:bookmarkStart w:id="68" w:name="_Toc155185865"/>
      <w:bookmarkStart w:id="69" w:name="_Toc140132750"/>
      <w:bookmarkStart w:id="70" w:name="_Toc109899415"/>
      <w:bookmarkStart w:id="71" w:name="_Toc163492817"/>
    </w:p>
    <w:p w14:paraId="7A595425">
      <w:pPr>
        <w:pageBreakBefore w:val="0"/>
        <w:shd w:val="clear" w:color="auto" w:fill="auto"/>
        <w:kinsoku/>
        <w:wordWrap/>
        <w:overflowPunct/>
        <w:topLinePunct w:val="0"/>
        <w:bidi w:val="0"/>
        <w:snapToGrid w:val="0"/>
        <w:spacing w:line="348" w:lineRule="auto"/>
        <w:jc w:val="both"/>
        <w:outlineLvl w:val="9"/>
        <w:rPr>
          <w:rFonts w:hint="eastAsia" w:ascii="宋体" w:hAnsi="宋体" w:eastAsia="宋体" w:cs="宋体"/>
          <w:b w:val="0"/>
          <w:bCs w:val="0"/>
          <w:i w:val="0"/>
          <w:iCs w:val="0"/>
          <w:color w:val="auto"/>
          <w:kern w:val="2"/>
          <w:sz w:val="24"/>
          <w:szCs w:val="24"/>
          <w:highlight w:val="none"/>
          <w:lang w:val="hr-HR" w:eastAsia="zh-CN" w:bidi="ar-SA"/>
        </w:rPr>
      </w:pPr>
      <w:bookmarkStart w:id="72" w:name="_Toc6777"/>
      <w:r>
        <w:rPr>
          <w:rStyle w:val="38"/>
          <w:rFonts w:hint="eastAsia" w:ascii="宋体" w:hAnsi="宋体" w:eastAsia="宋体" w:cs="宋体"/>
          <w:color w:val="auto"/>
          <w:sz w:val="24"/>
          <w:szCs w:val="24"/>
          <w:highlight w:val="none"/>
          <w:lang w:val="hr-HR" w:eastAsia="zh-CN"/>
        </w:rPr>
        <w:t>七、其他补充事宜</w:t>
      </w:r>
      <w:bookmarkEnd w:id="63"/>
      <w:bookmarkEnd w:id="64"/>
      <w:bookmarkEnd w:id="65"/>
      <w:bookmarkEnd w:id="66"/>
      <w:bookmarkEnd w:id="67"/>
      <w:bookmarkEnd w:id="68"/>
      <w:bookmarkEnd w:id="69"/>
      <w:bookmarkEnd w:id="70"/>
      <w:bookmarkEnd w:id="71"/>
      <w:bookmarkEnd w:id="72"/>
    </w:p>
    <w:p w14:paraId="3C2FBAFD">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3E4BDD8D">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1B605532">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1C2DFF6A">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AA655AE">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3852CFF2">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08E4FA00">
      <w:pPr>
        <w:pStyle w:val="122"/>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730582B">
      <w:pPr>
        <w:keepNext w:val="0"/>
        <w:keepLines w:val="0"/>
        <w:pageBreakBefore w:val="0"/>
        <w:widowControl/>
        <w:shd w:val="clear" w:color="auto" w:fill="auto"/>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i w:val="0"/>
          <w:iCs w:val="0"/>
          <w:color w:val="auto"/>
          <w:sz w:val="24"/>
          <w:szCs w:val="24"/>
          <w:highlight w:val="none"/>
        </w:rPr>
      </w:pPr>
      <w:r>
        <w:rPr>
          <w:rStyle w:val="34"/>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350692FF">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60" w:after="60" w:line="240" w:lineRule="auto"/>
        <w:ind w:left="420" w:leftChars="0" w:hanging="420" w:firstLineChars="0"/>
        <w:textAlignment w:val="auto"/>
        <w:rPr>
          <w:rFonts w:hint="eastAsia" w:ascii="宋体" w:hAnsi="宋体" w:eastAsia="宋体" w:cs="宋体"/>
          <w:i w:val="0"/>
          <w:iCs w:val="0"/>
          <w:color w:val="auto"/>
          <w:sz w:val="24"/>
          <w:szCs w:val="24"/>
          <w:highlight w:val="none"/>
          <w:lang w:val="hr-HR" w:eastAsia="zh-CN"/>
        </w:rPr>
      </w:pPr>
      <w:bookmarkStart w:id="73" w:name="_Toc1462"/>
      <w:r>
        <w:rPr>
          <w:rFonts w:hint="eastAsia" w:ascii="宋体" w:hAnsi="宋体" w:eastAsia="宋体" w:cs="宋体"/>
          <w:b/>
          <w:bCs/>
          <w:i w:val="0"/>
          <w:iCs w:val="0"/>
          <w:color w:val="auto"/>
          <w:kern w:val="2"/>
          <w:sz w:val="24"/>
          <w:szCs w:val="24"/>
          <w:highlight w:val="none"/>
          <w:lang w:val="en-US" w:eastAsia="zh-CN" w:bidi="ar-SA"/>
        </w:rPr>
        <w:t>八、</w:t>
      </w:r>
      <w:r>
        <w:rPr>
          <w:rFonts w:hint="eastAsia" w:ascii="宋体" w:hAnsi="宋体" w:eastAsia="宋体" w:cs="宋体"/>
          <w:b/>
          <w:bCs/>
          <w:i w:val="0"/>
          <w:iCs w:val="0"/>
          <w:color w:val="auto"/>
          <w:kern w:val="2"/>
          <w:sz w:val="24"/>
          <w:szCs w:val="24"/>
          <w:highlight w:val="none"/>
          <w:lang w:val="hr-HR" w:eastAsia="zh-CN" w:bidi="ar-SA"/>
        </w:rPr>
        <w:t>凡对本次采购提出询问，请按以下方式联系</w:t>
      </w:r>
      <w:bookmarkEnd w:id="73"/>
    </w:p>
    <w:p w14:paraId="5783E717">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74" w:name="_Toc28359096"/>
      <w:bookmarkStart w:id="75" w:name="_Toc28359019"/>
      <w:bookmarkStart w:id="76" w:name="_Toc35393637"/>
      <w:bookmarkStart w:id="77" w:name="_Toc35393806"/>
      <w:r>
        <w:rPr>
          <w:rFonts w:hint="eastAsia" w:ascii="宋体" w:hAnsi="宋体" w:eastAsia="宋体" w:cs="宋体"/>
          <w:color w:val="auto"/>
          <w:sz w:val="24"/>
          <w:highlight w:val="none"/>
        </w:rPr>
        <w:t>1.采购人信息</w:t>
      </w:r>
      <w:bookmarkEnd w:id="74"/>
      <w:bookmarkEnd w:id="75"/>
      <w:bookmarkEnd w:id="76"/>
      <w:bookmarkEnd w:id="77"/>
    </w:p>
    <w:p w14:paraId="2757A129">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新疆农业职业技术大学</w:t>
      </w:r>
    </w:p>
    <w:p w14:paraId="1413E634">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昌吉市文化东路29号</w:t>
      </w:r>
    </w:p>
    <w:p w14:paraId="38DA500B">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w:t>
      </w:r>
      <w:r>
        <w:rPr>
          <w:rFonts w:hint="eastAsia" w:ascii="宋体" w:hAnsi="宋体" w:eastAsia="宋体" w:cs="宋体"/>
          <w:color w:val="auto"/>
          <w:sz w:val="24"/>
          <w:highlight w:val="none"/>
          <w:u w:val="single"/>
          <w:lang w:val="en-US" w:eastAsia="zh-CN"/>
        </w:rPr>
        <w:t>傅强</w:t>
      </w:r>
    </w:p>
    <w:p w14:paraId="0C2E6AA6">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bookmarkStart w:id="78" w:name="_Hlk46775675"/>
      <w:r>
        <w:rPr>
          <w:rFonts w:hint="eastAsia" w:ascii="宋体" w:hAnsi="宋体" w:eastAsia="宋体" w:cs="宋体"/>
          <w:color w:val="auto"/>
          <w:sz w:val="24"/>
          <w:highlight w:val="none"/>
          <w:u w:val="single"/>
          <w:lang w:val="en-US" w:eastAsia="zh-CN"/>
        </w:rPr>
        <w:t>18799689329</w:t>
      </w:r>
    </w:p>
    <w:bookmarkEnd w:id="78"/>
    <w:p w14:paraId="573DDBA4">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2.采购代理机构信息</w:t>
      </w:r>
    </w:p>
    <w:p w14:paraId="361D4392">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名称：</w:t>
      </w:r>
      <w:r>
        <w:rPr>
          <w:rFonts w:hint="eastAsia" w:ascii="宋体" w:hAnsi="宋体" w:eastAsia="宋体" w:cs="宋体"/>
          <w:color w:val="auto"/>
          <w:sz w:val="24"/>
          <w:szCs w:val="24"/>
          <w:highlight w:val="none"/>
          <w:u w:val="single"/>
          <w:lang w:val="en-US" w:eastAsia="zh-CN"/>
        </w:rPr>
        <w:t>新疆诚成工程项目管理有限公司</w:t>
      </w:r>
    </w:p>
    <w:p w14:paraId="16FD64FA">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地址：</w:t>
      </w:r>
      <w:r>
        <w:rPr>
          <w:rFonts w:hint="eastAsia" w:ascii="宋体" w:hAnsi="宋体" w:eastAsia="宋体" w:cs="宋体"/>
          <w:color w:val="auto"/>
          <w:sz w:val="24"/>
          <w:szCs w:val="24"/>
          <w:highlight w:val="none"/>
          <w:u w:val="single"/>
          <w:lang w:val="en-US" w:eastAsia="zh-CN"/>
        </w:rPr>
        <w:t>乌鲁木齐市水磨沟区红光山路2588号绿地中心101栋1806室</w:t>
      </w:r>
    </w:p>
    <w:p w14:paraId="609A7939">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联系方式：</w:t>
      </w:r>
      <w:r>
        <w:rPr>
          <w:rFonts w:hint="eastAsia" w:cs="宋体"/>
          <w:color w:val="auto"/>
          <w:sz w:val="24"/>
          <w:szCs w:val="24"/>
          <w:highlight w:val="none"/>
          <w:u w:val="single"/>
          <w:lang w:val="en-US" w:eastAsia="zh-CN"/>
        </w:rPr>
        <w:t>13199858738</w:t>
      </w:r>
      <w:r>
        <w:rPr>
          <w:rFonts w:hint="eastAsia" w:ascii="宋体" w:hAnsi="宋体" w:eastAsia="宋体" w:cs="宋体"/>
          <w:color w:val="auto"/>
          <w:sz w:val="24"/>
          <w:szCs w:val="24"/>
          <w:highlight w:val="none"/>
          <w:u w:val="single"/>
          <w:lang w:val="en-US" w:eastAsia="zh-CN"/>
        </w:rPr>
        <w:t>、18690136275</w:t>
      </w:r>
    </w:p>
    <w:p w14:paraId="2E676C87">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3.项目联系方式</w:t>
      </w:r>
    </w:p>
    <w:p w14:paraId="33426730">
      <w:pPr>
        <w:pStyle w:val="49"/>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项目联系人：</w:t>
      </w:r>
      <w:r>
        <w:rPr>
          <w:rFonts w:hint="eastAsia" w:cs="宋体"/>
          <w:color w:val="auto"/>
          <w:sz w:val="24"/>
          <w:szCs w:val="24"/>
          <w:highlight w:val="none"/>
          <w:u w:val="single"/>
          <w:lang w:val="en-US" w:eastAsia="zh-CN"/>
        </w:rPr>
        <w:t>马琴</w:t>
      </w:r>
      <w:r>
        <w:rPr>
          <w:rFonts w:hint="eastAsia" w:ascii="宋体" w:hAnsi="宋体" w:eastAsia="宋体" w:cs="宋体"/>
          <w:color w:val="auto"/>
          <w:sz w:val="24"/>
          <w:szCs w:val="24"/>
          <w:highlight w:val="none"/>
          <w:u w:val="single"/>
          <w:lang w:val="en-US" w:eastAsia="zh-CN"/>
        </w:rPr>
        <w:t>、马洁 </w:t>
      </w:r>
    </w:p>
    <w:p w14:paraId="6B69B346">
      <w:pPr>
        <w:shd w:val="clear" w:color="auto" w:fill="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联系电话：</w:t>
      </w:r>
      <w:r>
        <w:rPr>
          <w:rFonts w:hint="eastAsia" w:cs="宋体"/>
          <w:color w:val="auto"/>
          <w:sz w:val="24"/>
          <w:szCs w:val="24"/>
          <w:highlight w:val="none"/>
          <w:u w:val="single"/>
          <w:lang w:val="en-US" w:eastAsia="zh-CN"/>
        </w:rPr>
        <w:t>13199858738</w:t>
      </w:r>
      <w:r>
        <w:rPr>
          <w:rFonts w:hint="eastAsia" w:ascii="宋体" w:hAnsi="宋体" w:eastAsia="宋体" w:cs="宋体"/>
          <w:color w:val="auto"/>
          <w:sz w:val="24"/>
          <w:szCs w:val="24"/>
          <w:highlight w:val="none"/>
          <w:u w:val="single"/>
          <w:lang w:val="en-US" w:eastAsia="zh-CN"/>
        </w:rPr>
        <w:t>、17767622798</w:t>
      </w:r>
    </w:p>
    <w:p w14:paraId="0B21F1CE">
      <w:pPr>
        <w:shd w:val="clear" w:color="auto" w:fill="auto"/>
        <w:ind w:firstLine="480" w:firstLineChars="200"/>
        <w:rPr>
          <w:rFonts w:hint="eastAsia" w:ascii="宋体" w:hAnsi="宋体" w:eastAsia="宋体" w:cs="宋体"/>
          <w:color w:val="auto"/>
          <w:sz w:val="24"/>
          <w:szCs w:val="24"/>
          <w:highlight w:val="none"/>
          <w:u w:val="single"/>
          <w:lang w:val="en-US" w:eastAsia="zh-CN"/>
        </w:rPr>
      </w:pPr>
    </w:p>
    <w:p w14:paraId="735AD8B9">
      <w:pPr>
        <w:shd w:val="clear" w:color="auto" w:fill="auto"/>
        <w:ind w:firstLine="480" w:firstLineChars="200"/>
        <w:rPr>
          <w:rFonts w:hint="eastAsia" w:ascii="宋体" w:hAnsi="宋体" w:eastAsia="宋体" w:cs="宋体"/>
          <w:color w:val="auto"/>
          <w:sz w:val="24"/>
          <w:szCs w:val="24"/>
          <w:highlight w:val="none"/>
          <w:u w:val="single"/>
          <w:lang w:val="en-US" w:eastAsia="zh-CN"/>
        </w:rPr>
      </w:pPr>
    </w:p>
    <w:p w14:paraId="0B428B73">
      <w:pPr>
        <w:pStyle w:val="2"/>
        <w:keepNext/>
        <w:keepLines/>
        <w:pageBreakBefore w:val="0"/>
        <w:widowControl w:val="0"/>
        <w:numPr>
          <w:ilvl w:val="0"/>
          <w:numId w:val="0"/>
        </w:numPr>
        <w:shd w:val="clear" w:color="auto" w:fill="auto"/>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79" w:name="_Toc9638"/>
      <w:r>
        <w:rPr>
          <w:rFonts w:hint="eastAsia" w:ascii="宋体" w:hAnsi="宋体" w:eastAsia="宋体" w:cs="宋体"/>
          <w:b/>
          <w:bCs/>
          <w:color w:val="auto"/>
          <w:kern w:val="44"/>
          <w:sz w:val="36"/>
          <w:szCs w:val="36"/>
          <w:highlight w:val="none"/>
          <w:lang w:val="en-US" w:eastAsia="zh-CN" w:bidi="ar-SA"/>
        </w:rPr>
        <w:t>第二章 供应商须知</w:t>
      </w:r>
      <w:bookmarkEnd w:id="79"/>
    </w:p>
    <w:p w14:paraId="1E9BE346">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80" w:name="_Toc11918"/>
      <w:r>
        <w:rPr>
          <w:rFonts w:hint="eastAsia" w:ascii="宋体" w:hAnsi="宋体" w:eastAsia="宋体" w:cs="宋体"/>
          <w:b/>
          <w:bCs/>
          <w:color w:val="auto"/>
          <w:kern w:val="2"/>
          <w:sz w:val="28"/>
          <w:szCs w:val="28"/>
          <w:highlight w:val="none"/>
          <w:lang w:val="en-US" w:eastAsia="zh-CN" w:bidi="ar-SA"/>
        </w:rPr>
        <w:t>一、供应商须知前附表</w:t>
      </w:r>
      <w:bookmarkEnd w:id="80"/>
    </w:p>
    <w:p w14:paraId="19C965BF">
      <w:pPr>
        <w:pStyle w:val="49"/>
        <w:shd w:val="clear" w:color="auto" w:fill="auto"/>
        <w:spacing w:line="240" w:lineRule="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磋商供应商应仔细阅读本磋商文件的第二章“供应商须知”，下面所列资料是对“供应商须知”的具体补充和说明。如有矛盾，应以本表为准。</w:t>
      </w:r>
      <w:r>
        <w:rPr>
          <w:rFonts w:hint="eastAsia" w:ascii="宋体" w:hAnsi="宋体" w:eastAsia="宋体" w:cs="宋体"/>
          <w:i w:val="0"/>
          <w:iCs w:val="0"/>
          <w:color w:val="auto"/>
          <w:highlight w:val="none"/>
          <w:lang w:val="en-US" w:eastAsia="zh-CN"/>
        </w:rPr>
        <w:t>标记“☑”的选项意为适用于本项目，标记“□”的选项意为不适用于本项目。</w:t>
      </w:r>
    </w:p>
    <w:tbl>
      <w:tblPr>
        <w:tblStyle w:val="31"/>
        <w:tblW w:w="10000"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7309"/>
      </w:tblGrid>
      <w:tr w14:paraId="64DBB7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2C0632EC">
            <w:pPr>
              <w:pStyle w:val="55"/>
              <w:shd w:val="clear" w:color="auto" w:fill="auto"/>
              <w:jc w:val="center"/>
              <w:rPr>
                <w:rFonts w:hint="eastAsia" w:ascii="宋体" w:hAnsi="宋体" w:eastAsia="宋体" w:cs="宋体"/>
                <w:b/>
                <w:bCs/>
                <w:i w:val="0"/>
                <w:iCs w:val="0"/>
                <w:color w:val="auto"/>
                <w:sz w:val="24"/>
                <w:szCs w:val="24"/>
                <w:highlight w:val="none"/>
              </w:rPr>
            </w:pPr>
            <w:bookmarkStart w:id="81" w:name="_Hlk161703381"/>
            <w:r>
              <w:rPr>
                <w:rFonts w:hint="eastAsia" w:ascii="宋体" w:hAnsi="宋体" w:eastAsia="宋体" w:cs="宋体"/>
                <w:b/>
                <w:bCs/>
                <w:i w:val="0"/>
                <w:iCs w:val="0"/>
                <w:color w:val="auto"/>
                <w:sz w:val="24"/>
                <w:szCs w:val="24"/>
                <w:highlight w:val="none"/>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4EE39DD1">
            <w:pPr>
              <w:pStyle w:val="55"/>
              <w:shd w:val="clear" w:color="auto" w:fill="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730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02E32AE3">
            <w:pPr>
              <w:pStyle w:val="55"/>
              <w:shd w:val="clear" w:color="auto" w:fill="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453B0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4158D10F">
            <w:pPr>
              <w:pStyle w:val="55"/>
              <w:shd w:val="clear" w:color="auto" w:fill="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A7BE3EB">
            <w:pPr>
              <w:pStyle w:val="55"/>
              <w:shd w:val="clear" w:color="auto" w:fil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项目名称</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BFADE9A">
            <w:pPr>
              <w:pStyle w:val="55"/>
              <w:shd w:val="clear" w:color="auto" w:fill="auto"/>
              <w:rPr>
                <w:rFonts w:hint="eastAsia" w:ascii="宋体" w:hAnsi="宋体" w:eastAsia="宋体" w:cs="宋体"/>
                <w:i w:val="0"/>
                <w:iCs w:val="0"/>
                <w:color w:val="auto"/>
                <w:sz w:val="24"/>
                <w:szCs w:val="24"/>
                <w:highlight w:val="none"/>
                <w:lang w:eastAsia="zh-CN"/>
              </w:rPr>
            </w:pPr>
            <w:r>
              <w:rPr>
                <w:rFonts w:hint="eastAsia" w:cs="宋体"/>
                <w:i w:val="0"/>
                <w:iCs w:val="0"/>
                <w:color w:val="auto"/>
                <w:sz w:val="24"/>
                <w:szCs w:val="24"/>
                <w:highlight w:val="none"/>
                <w:lang w:eastAsia="zh-CN"/>
              </w:rPr>
              <w:t>新疆农业职业大学粮储学院女大四西宿舍楼插座安装项目</w:t>
            </w:r>
          </w:p>
        </w:tc>
      </w:tr>
      <w:tr w14:paraId="69272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24C8ED2">
            <w:pPr>
              <w:pStyle w:val="55"/>
              <w:shd w:val="clear" w:color="auto" w:fill="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17FA8506">
            <w:pPr>
              <w:pStyle w:val="55"/>
              <w:shd w:val="clear" w:color="auto" w:fil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采购人</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78EBB59A">
            <w:pPr>
              <w:keepNext w:val="0"/>
              <w:keepLines w:val="0"/>
              <w:pageBreakBefore w:val="0"/>
              <w:widowControl w:val="0"/>
              <w:shd w:val="clear" w:color="auto" w:fill="auto"/>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lang w:eastAsia="zh-CN"/>
              </w:rPr>
              <w:t>采购人</w:t>
            </w: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z w:val="24"/>
                <w:highlight w:val="none"/>
                <w:u w:val="single"/>
              </w:rPr>
              <w:t>新疆农业职业技术大学</w:t>
            </w:r>
            <w:r>
              <w:rPr>
                <w:rFonts w:hint="eastAsia" w:ascii="宋体" w:hAnsi="宋体" w:eastAsia="宋体" w:cs="宋体"/>
                <w:color w:val="auto"/>
                <w:spacing w:val="0"/>
                <w:position w:val="0"/>
                <w:sz w:val="24"/>
                <w:szCs w:val="24"/>
                <w:highlight w:val="none"/>
                <w:u w:val="none"/>
              </w:rPr>
              <w:t>　　　　　　　　</w:t>
            </w:r>
          </w:p>
          <w:p w14:paraId="38AFB363">
            <w:pPr>
              <w:keepNext w:val="0"/>
              <w:keepLines w:val="0"/>
              <w:pageBreakBefore w:val="0"/>
              <w:widowControl w:val="0"/>
              <w:shd w:val="clear" w:color="auto" w:fill="auto"/>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z w:val="24"/>
                <w:highlight w:val="none"/>
                <w:u w:val="single"/>
              </w:rPr>
              <w:t>昌吉市文化东路29号</w:t>
            </w:r>
          </w:p>
          <w:p w14:paraId="4C80939A">
            <w:pPr>
              <w:keepNext w:val="0"/>
              <w:keepLines w:val="0"/>
              <w:pageBreakBefore w:val="0"/>
              <w:widowControl w:val="0"/>
              <w:shd w:val="clear" w:color="auto" w:fill="auto"/>
              <w:kinsoku/>
              <w:overflowPunct/>
              <w:topLinePunct w:val="0"/>
              <w:bidi w:val="0"/>
              <w:adjustRightInd w:val="0"/>
              <w:snapToGrid w:val="0"/>
              <w:spacing w:line="440" w:lineRule="exact"/>
              <w:ind w:left="0" w:leftChars="0" w:firstLine="0" w:firstLineChars="0"/>
              <w:textAlignment w:val="auto"/>
              <w:rPr>
                <w:rFonts w:hint="default"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rPr>
              <w:t>联系人：</w:t>
            </w:r>
            <w:r>
              <w:rPr>
                <w:rFonts w:hint="eastAsia" w:ascii="宋体" w:hAnsi="宋体" w:eastAsia="宋体" w:cs="宋体"/>
                <w:color w:val="auto"/>
                <w:sz w:val="24"/>
                <w:highlight w:val="none"/>
                <w:u w:val="single"/>
                <w:lang w:val="en-US" w:eastAsia="zh-CN"/>
              </w:rPr>
              <w:t>傅强</w:t>
            </w:r>
          </w:p>
          <w:p w14:paraId="0A141ACF">
            <w:pPr>
              <w:keepNext w:val="0"/>
              <w:keepLines w:val="0"/>
              <w:pageBreakBefore w:val="0"/>
              <w:widowControl w:val="0"/>
              <w:shd w:val="clear" w:color="auto" w:fill="auto"/>
              <w:kinsoku/>
              <w:overflowPunct/>
              <w:topLinePunct w:val="0"/>
              <w:bidi w:val="0"/>
              <w:adjustRightInd w:val="0"/>
              <w:snapToGrid w:val="0"/>
              <w:spacing w:line="440" w:lineRule="exact"/>
              <w:ind w:left="0" w:leftChars="0" w:firstLine="0" w:firstLine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pacing w:val="0"/>
                <w:position w:val="0"/>
                <w:sz w:val="24"/>
                <w:szCs w:val="24"/>
                <w:highlight w:val="none"/>
                <w:u w:val="none"/>
              </w:rPr>
              <w:t>电  话：</w:t>
            </w:r>
            <w:r>
              <w:rPr>
                <w:rFonts w:hint="eastAsia" w:ascii="宋体" w:hAnsi="宋体" w:eastAsia="宋体" w:cs="宋体"/>
                <w:color w:val="auto"/>
                <w:sz w:val="24"/>
                <w:highlight w:val="none"/>
                <w:u w:val="single"/>
                <w:lang w:val="en-US" w:eastAsia="zh-CN"/>
              </w:rPr>
              <w:t>18799689329</w:t>
            </w:r>
          </w:p>
        </w:tc>
      </w:tr>
      <w:tr w14:paraId="7842D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6D65DEC2">
            <w:pPr>
              <w:pStyle w:val="55"/>
              <w:shd w:val="clear" w:color="auto" w:fill="auto"/>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2.3</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FE0E3FB">
            <w:pPr>
              <w:pStyle w:val="55"/>
              <w:shd w:val="clear" w:color="auto" w:fil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采购代理机构</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F7330EC">
            <w:pPr>
              <w:keepNext w:val="0"/>
              <w:keepLines w:val="0"/>
              <w:pageBreakBefore w:val="0"/>
              <w:widowControl/>
              <w:shd w:val="clear" w:color="auto" w:fill="auto"/>
              <w:kinsoku/>
              <w:wordWrap/>
              <w:overflowPunct/>
              <w:topLinePunct w:val="0"/>
              <w:bidi w:val="0"/>
              <w:adjustRightInd w:val="0"/>
              <w:snapToGrid w:val="0"/>
              <w:spacing w:line="440" w:lineRule="exact"/>
              <w:ind w:left="0" w:firstLine="0" w:firstLineChars="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采购代理机构名称：</w:t>
            </w:r>
            <w:r>
              <w:rPr>
                <w:rFonts w:hint="eastAsia" w:ascii="宋体" w:hAnsi="宋体" w:eastAsia="宋体" w:cs="宋体"/>
                <w:color w:val="auto"/>
                <w:spacing w:val="0"/>
                <w:position w:val="0"/>
                <w:sz w:val="24"/>
                <w:szCs w:val="24"/>
                <w:highlight w:val="none"/>
                <w:u w:val="single"/>
              </w:rPr>
              <w:t>新疆诚成工程项目管理有限公司</w:t>
            </w:r>
          </w:p>
          <w:p w14:paraId="093B750D">
            <w:pPr>
              <w:keepNext w:val="0"/>
              <w:keepLines w:val="0"/>
              <w:pageBreakBefore w:val="0"/>
              <w:widowControl/>
              <w:shd w:val="clear" w:color="auto" w:fill="auto"/>
              <w:kinsoku/>
              <w:wordWrap/>
              <w:overflowPunct/>
              <w:topLinePunct w:val="0"/>
              <w:bidi w:val="0"/>
              <w:adjustRightInd w:val="0"/>
              <w:snapToGrid w:val="0"/>
              <w:spacing w:line="440" w:lineRule="exact"/>
              <w:ind w:left="0" w:firstLine="0" w:firstLineChars="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联系人：</w:t>
            </w:r>
            <w:r>
              <w:rPr>
                <w:rFonts w:hint="eastAsia" w:cs="宋体"/>
                <w:color w:val="auto"/>
                <w:spacing w:val="0"/>
                <w:position w:val="0"/>
                <w:sz w:val="24"/>
                <w:szCs w:val="24"/>
                <w:highlight w:val="none"/>
                <w:u w:val="single"/>
                <w:lang w:val="en-US" w:eastAsia="zh-CN"/>
              </w:rPr>
              <w:t>马琴</w:t>
            </w:r>
            <w:r>
              <w:rPr>
                <w:rFonts w:hint="eastAsia" w:ascii="宋体" w:hAnsi="宋体" w:eastAsia="宋体" w:cs="宋体"/>
                <w:color w:val="auto"/>
                <w:spacing w:val="0"/>
                <w:position w:val="0"/>
                <w:sz w:val="24"/>
                <w:szCs w:val="24"/>
                <w:highlight w:val="none"/>
                <w:u w:val="single"/>
                <w:lang w:eastAsia="zh-CN"/>
              </w:rPr>
              <w:t>、马洁</w:t>
            </w:r>
            <w:r>
              <w:rPr>
                <w:rFonts w:hint="eastAsia" w:ascii="宋体" w:hAnsi="宋体" w:eastAsia="宋体" w:cs="宋体"/>
                <w:color w:val="auto"/>
                <w:spacing w:val="0"/>
                <w:position w:val="0"/>
                <w:sz w:val="24"/>
                <w:szCs w:val="24"/>
                <w:highlight w:val="none"/>
                <w:u w:val="none"/>
                <w:lang w:eastAsia="zh-CN"/>
              </w:rPr>
              <w:t> </w:t>
            </w:r>
            <w:r>
              <w:rPr>
                <w:rFonts w:hint="eastAsia" w:ascii="宋体" w:hAnsi="宋体" w:eastAsia="宋体" w:cs="宋体"/>
                <w:color w:val="auto"/>
                <w:spacing w:val="0"/>
                <w:position w:val="0"/>
                <w:sz w:val="24"/>
                <w:szCs w:val="24"/>
                <w:highlight w:val="none"/>
              </w:rPr>
              <w:t> </w:t>
            </w:r>
          </w:p>
          <w:p w14:paraId="7602B5FA">
            <w:pPr>
              <w:pStyle w:val="27"/>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440" w:lineRule="exact"/>
              <w:textAlignment w:val="auto"/>
              <w:rPr>
                <w:rFonts w:hint="default"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rPr>
              <w:t>联系电话：</w:t>
            </w:r>
            <w:r>
              <w:rPr>
                <w:rFonts w:hint="eastAsia" w:cs="宋体"/>
                <w:color w:val="auto"/>
                <w:spacing w:val="0"/>
                <w:position w:val="0"/>
                <w:sz w:val="24"/>
                <w:szCs w:val="24"/>
                <w:highlight w:val="none"/>
                <w:u w:val="single"/>
                <w:lang w:val="en-US" w:eastAsia="zh-CN"/>
              </w:rPr>
              <w:t>13199858738</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lang w:val="en-US" w:eastAsia="zh-CN"/>
              </w:rPr>
              <w:t>17767622798</w:t>
            </w:r>
          </w:p>
          <w:p w14:paraId="0B64C985">
            <w:pPr>
              <w:keepNext w:val="0"/>
              <w:keepLines w:val="0"/>
              <w:pageBreakBefore w:val="0"/>
              <w:widowControl/>
              <w:shd w:val="clear" w:color="auto" w:fill="auto"/>
              <w:kinsoku/>
              <w:wordWrap/>
              <w:overflowPunct/>
              <w:topLinePunct w:val="0"/>
              <w:bidi w:val="0"/>
              <w:adjustRightInd w:val="0"/>
              <w:snapToGrid w:val="0"/>
              <w:spacing w:line="440" w:lineRule="exact"/>
              <w:ind w:left="0" w:leftChars="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color w:val="auto"/>
                <w:spacing w:val="0"/>
                <w:position w:val="0"/>
                <w:sz w:val="24"/>
                <w:szCs w:val="24"/>
                <w:highlight w:val="none"/>
              </w:rPr>
              <w:t>地址：</w:t>
            </w:r>
            <w:r>
              <w:rPr>
                <w:rFonts w:hint="eastAsia" w:ascii="宋体" w:hAnsi="宋体" w:eastAsia="宋体" w:cs="宋体"/>
                <w:color w:val="auto"/>
                <w:spacing w:val="0"/>
                <w:position w:val="0"/>
                <w:sz w:val="24"/>
                <w:szCs w:val="24"/>
                <w:highlight w:val="none"/>
                <w:u w:val="single"/>
              </w:rPr>
              <w:t>乌鲁木齐市水磨沟区红光山路2588号绿地中心领海大厦1806</w:t>
            </w:r>
            <w:r>
              <w:rPr>
                <w:rFonts w:hint="eastAsia" w:ascii="宋体" w:hAnsi="宋体" w:eastAsia="宋体" w:cs="宋体"/>
                <w:color w:val="auto"/>
                <w:spacing w:val="0"/>
                <w:position w:val="0"/>
                <w:sz w:val="24"/>
                <w:szCs w:val="24"/>
                <w:highlight w:val="none"/>
              </w:rPr>
              <w:t xml:space="preserve">       </w:t>
            </w:r>
          </w:p>
        </w:tc>
      </w:tr>
      <w:tr w14:paraId="7A6BA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7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0DE2CACB">
            <w:pPr>
              <w:pStyle w:val="55"/>
              <w:shd w:val="clear" w:color="auto" w:fill="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lang w:val="en-US" w:eastAsia="zh-CN"/>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AE6B0F6">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现场考察</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29C66FF8">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不组织，供应商自行前往</w:t>
            </w:r>
          </w:p>
          <w:p w14:paraId="496C4396">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F0A8"/>
            </w:r>
            <w:r>
              <w:rPr>
                <w:rFonts w:hint="eastAsia" w:ascii="宋体" w:hAnsi="宋体" w:eastAsia="宋体" w:cs="宋体"/>
                <w:i w:val="0"/>
                <w:iCs w:val="0"/>
                <w:color w:val="auto"/>
                <w:sz w:val="24"/>
                <w:szCs w:val="24"/>
                <w:highlight w:val="none"/>
              </w:rPr>
              <w:t>组织</w:t>
            </w:r>
          </w:p>
          <w:p w14:paraId="0652A06C">
            <w:pPr>
              <w:pStyle w:val="55"/>
              <w:shd w:val="clear" w:color="auto" w:fill="auto"/>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565D4F4F">
            <w:pPr>
              <w:pStyle w:val="55"/>
              <w:shd w:val="clear" w:color="auto" w:fill="auto"/>
              <w:ind w:firstLine="240" w:firstLineChars="1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0906F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4FDB7A82">
            <w:pPr>
              <w:pStyle w:val="55"/>
              <w:shd w:val="clear" w:color="auto" w:fill="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9.5</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0072BFAA">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答疑会</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3E325E31">
            <w:pPr>
              <w:pStyle w:val="55"/>
              <w:shd w:val="clear" w:color="auto" w:fil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不组织</w:t>
            </w:r>
          </w:p>
          <w:p w14:paraId="6BD9BD83">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26E92093">
            <w:pPr>
              <w:pStyle w:val="55"/>
              <w:shd w:val="clear" w:color="auto" w:fill="auto"/>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D735D20">
            <w:pPr>
              <w:pStyle w:val="55"/>
              <w:shd w:val="clear" w:color="auto" w:fill="auto"/>
              <w:ind w:firstLine="240" w:firstLineChars="1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4304D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8"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29FF817">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789F05C">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询问</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FA6B403">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p>
          <w:p w14:paraId="3C56DF63">
            <w:pPr>
              <w:pStyle w:val="55"/>
              <w:shd w:val="clear" w:color="auto" w:fill="auto"/>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在供应商客户端中按照格式填写询问函，并在生成询问函后加盖电子印章提交</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其他询问方式：</w:t>
            </w:r>
            <w:r>
              <w:rPr>
                <w:rFonts w:hint="eastAsia" w:ascii="宋体" w:hAnsi="宋体" w:eastAsia="宋体" w:cs="宋体"/>
                <w:i w:val="0"/>
                <w:iCs w:val="0"/>
                <w:color w:val="auto"/>
                <w:sz w:val="24"/>
                <w:szCs w:val="24"/>
                <w:highlight w:val="none"/>
                <w:u w:val="single"/>
                <w:lang w:eastAsia="zh-CN"/>
              </w:rPr>
              <w:t>不接受</w:t>
            </w:r>
            <w:r>
              <w:rPr>
                <w:rFonts w:hint="eastAsia" w:ascii="宋体" w:hAnsi="宋体" w:eastAsia="宋体" w:cs="宋体"/>
                <w:i w:val="0"/>
                <w:iCs w:val="0"/>
                <w:color w:val="auto"/>
                <w:sz w:val="24"/>
                <w:szCs w:val="24"/>
                <w:highlight w:val="none"/>
              </w:rPr>
              <w:t>。</w:t>
            </w:r>
          </w:p>
          <w:p w14:paraId="46314AA7">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lang w:val="en-US" w:eastAsia="zh-CN"/>
              </w:rPr>
              <w:t>要求</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lang w:eastAsia="zh-CN"/>
              </w:rPr>
              <w:t>在提交响应文件截止时间至少5日前</w:t>
            </w:r>
            <w:r>
              <w:rPr>
                <w:rFonts w:hint="eastAsia" w:ascii="宋体" w:hAnsi="宋体" w:eastAsia="宋体" w:cs="宋体"/>
                <w:i w:val="0"/>
                <w:iCs w:val="0"/>
                <w:color w:val="auto"/>
                <w:sz w:val="24"/>
                <w:szCs w:val="24"/>
                <w:highlight w:val="none"/>
              </w:rPr>
              <w:t>。</w:t>
            </w:r>
          </w:p>
        </w:tc>
      </w:tr>
      <w:tr w14:paraId="54453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2237380D">
            <w:pPr>
              <w:pStyle w:val="55"/>
              <w:shd w:val="clear" w:color="auto" w:fill="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14</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807E570">
            <w:pPr>
              <w:pStyle w:val="55"/>
              <w:shd w:val="clear" w:color="auto" w:fil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预算金额</w:t>
            </w:r>
            <w:r>
              <w:rPr>
                <w:rFonts w:hint="eastAsia" w:ascii="宋体" w:hAnsi="宋体" w:eastAsia="宋体" w:cs="宋体"/>
                <w:i w:val="0"/>
                <w:iCs w:val="0"/>
                <w:color w:val="auto"/>
                <w:sz w:val="24"/>
                <w:szCs w:val="24"/>
                <w:highlight w:val="none"/>
                <w:lang w:val="en-US" w:eastAsia="zh-CN"/>
              </w:rPr>
              <w:t>/最高限价</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2948542F">
            <w:pPr>
              <w:pStyle w:val="55"/>
              <w:shd w:val="clear" w:color="auto" w:fil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本项目最高限价为：</w:t>
            </w:r>
            <w:r>
              <w:rPr>
                <w:rFonts w:hint="eastAsia" w:ascii="宋体" w:hAnsi="宋体" w:eastAsia="宋体" w:cs="宋体"/>
                <w:i w:val="0"/>
                <w:iCs w:val="0"/>
                <w:color w:val="auto"/>
                <w:sz w:val="24"/>
                <w:szCs w:val="24"/>
                <w:highlight w:val="none"/>
                <w:u w:val="none"/>
                <w:lang w:val="hr-HR"/>
              </w:rPr>
              <w:t>394007.89</w:t>
            </w:r>
            <w:r>
              <w:rPr>
                <w:rFonts w:hint="eastAsia" w:ascii="宋体" w:hAnsi="宋体" w:eastAsia="宋体" w:cs="宋体"/>
                <w:i w:val="0"/>
                <w:iCs w:val="0"/>
                <w:color w:val="auto"/>
                <w:sz w:val="24"/>
                <w:szCs w:val="24"/>
                <w:highlight w:val="none"/>
                <w:u w:val="none"/>
                <w:lang w:val="en-US" w:eastAsia="zh-CN"/>
              </w:rPr>
              <w:t>元</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注：供应商报价不得超过最高限价，否则，磋商无效。</w:t>
            </w:r>
          </w:p>
        </w:tc>
      </w:tr>
      <w:tr w14:paraId="43306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C920437">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71BA84A5">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响应文件有效期</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7E598034">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响应文件递交截止日期后</w:t>
            </w:r>
            <w:r>
              <w:rPr>
                <w:rFonts w:hint="eastAsia" w:ascii="宋体" w:hAnsi="宋体" w:eastAsia="宋体" w:cs="宋体"/>
                <w:i w:val="0"/>
                <w:iCs w:val="0"/>
                <w:color w:val="auto"/>
                <w:sz w:val="24"/>
                <w:szCs w:val="24"/>
                <w:highlight w:val="none"/>
                <w:u w:val="single"/>
              </w:rPr>
              <w:t>90</w:t>
            </w:r>
            <w:r>
              <w:rPr>
                <w:rFonts w:hint="eastAsia" w:ascii="宋体" w:hAnsi="宋体" w:eastAsia="宋体" w:cs="宋体"/>
                <w:i w:val="0"/>
                <w:iCs w:val="0"/>
                <w:color w:val="auto"/>
                <w:sz w:val="24"/>
                <w:szCs w:val="24"/>
                <w:highlight w:val="none"/>
              </w:rPr>
              <w:t>日历日。</w:t>
            </w:r>
          </w:p>
        </w:tc>
      </w:tr>
      <w:tr w14:paraId="58BFB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0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309252F">
            <w:pPr>
              <w:pStyle w:val="55"/>
              <w:shd w:val="clear" w:color="auto" w:fill="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17.1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48B81657">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磋商保证金</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2650B7F2">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6406F390">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3A87CF1">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   %</w:t>
            </w:r>
            <w:r>
              <w:rPr>
                <w:rFonts w:hint="eastAsia" w:ascii="宋体" w:hAnsi="宋体" w:eastAsia="宋体" w:cs="宋体"/>
                <w:i w:val="0"/>
                <w:iCs w:val="0"/>
                <w:color w:val="auto"/>
                <w:sz w:val="24"/>
                <w:szCs w:val="24"/>
                <w:highlight w:val="none"/>
                <w:lang w:eastAsia="zh-CN"/>
              </w:rPr>
              <w:t>。</w:t>
            </w:r>
          </w:p>
          <w:p w14:paraId="10CDC8F2">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定额收取：人</w:t>
            </w:r>
            <w:r>
              <w:rPr>
                <w:rFonts w:hint="eastAsia" w:ascii="宋体" w:hAnsi="宋体" w:eastAsia="宋体" w:cs="宋体"/>
                <w:i w:val="0"/>
                <w:iCs w:val="0"/>
                <w:color w:val="auto"/>
                <w:sz w:val="24"/>
                <w:szCs w:val="24"/>
                <w:highlight w:val="none"/>
              </w:rPr>
              <w:t>民币</w:t>
            </w:r>
            <w:r>
              <w:rPr>
                <w:rFonts w:hint="eastAsia" w:ascii="宋体" w:hAnsi="宋体" w:cs="宋体"/>
                <w:i w:val="0"/>
                <w:iCs w:val="0"/>
                <w:color w:val="auto"/>
                <w:sz w:val="24"/>
                <w:szCs w:val="24"/>
                <w:highlight w:val="none"/>
                <w:lang w:val="en-US" w:eastAsia="zh-CN"/>
              </w:rPr>
              <w:t>78</w:t>
            </w:r>
            <w:r>
              <w:rPr>
                <w:rFonts w:hint="eastAsia" w:ascii="宋体" w:hAnsi="宋体" w:eastAsia="宋体" w:cs="宋体"/>
                <w:i w:val="0"/>
                <w:iCs w:val="0"/>
                <w:color w:val="auto"/>
                <w:sz w:val="24"/>
                <w:szCs w:val="24"/>
                <w:highlight w:val="none"/>
                <w:lang w:val="en-US" w:eastAsia="zh-CN"/>
              </w:rPr>
              <w:t>00.00</w:t>
            </w:r>
            <w:r>
              <w:rPr>
                <w:rFonts w:hint="eastAsia" w:ascii="宋体" w:hAnsi="宋体" w:eastAsia="宋体" w:cs="宋体"/>
                <w:i w:val="0"/>
                <w:iCs w:val="0"/>
                <w:color w:val="auto"/>
                <w:sz w:val="24"/>
                <w:szCs w:val="24"/>
                <w:highlight w:val="none"/>
              </w:rPr>
              <w:t>元</w:t>
            </w:r>
            <w:r>
              <w:rPr>
                <w:rFonts w:hint="eastAsia" w:ascii="宋体" w:hAnsi="宋体" w:eastAsia="宋体" w:cs="宋体"/>
                <w:i w:val="0"/>
                <w:iCs w:val="0"/>
                <w:color w:val="auto"/>
                <w:sz w:val="24"/>
                <w:szCs w:val="24"/>
                <w:highlight w:val="none"/>
                <w:lang w:eastAsia="zh-CN"/>
              </w:rPr>
              <w:t>。</w:t>
            </w:r>
          </w:p>
          <w:p w14:paraId="666F524E">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4096DF09">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磋商保证金缴纳方式：银行汇票、银行电汇、转账、本票或者金融机构、担保机构出具的保函等非现金形式提交。</w:t>
            </w:r>
          </w:p>
          <w:p w14:paraId="4CB7B8DC">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若采用银行汇票、银行电汇、转账、本票时，磋商保证金于</w:t>
            </w:r>
            <w:r>
              <w:rPr>
                <w:rFonts w:hint="eastAsia" w:ascii="宋体" w:hAnsi="宋体" w:cs="宋体"/>
                <w:i w:val="0"/>
                <w:iCs w:val="0"/>
                <w:color w:val="auto"/>
                <w:sz w:val="24"/>
                <w:szCs w:val="24"/>
                <w:highlight w:val="none"/>
                <w:lang w:eastAsia="zh-CN"/>
              </w:rPr>
              <w:t>2025年07月18日16时00分</w:t>
            </w:r>
            <w:r>
              <w:rPr>
                <w:rFonts w:hint="eastAsia" w:ascii="宋体" w:hAnsi="宋体" w:eastAsia="宋体" w:cs="宋体"/>
                <w:i w:val="0"/>
                <w:iCs w:val="0"/>
                <w:color w:val="auto"/>
                <w:sz w:val="24"/>
                <w:szCs w:val="24"/>
                <w:highlight w:val="none"/>
              </w:rPr>
              <w:t>（北京时间）（以到账时间为准）之前从供应商账户汇至新疆诚成工程项目管理有限公司账户，否则其响应文件将被拒绝评审，供应商提交磋商保证金应充分考虑资金在途时间。</w:t>
            </w:r>
          </w:p>
          <w:p w14:paraId="6D59527D">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供应商向银行办理磋商保证金汇（转）款时，应在用途栏（备注栏）准确注明"本项目招标编号（例如：XJCC-ZB-2025-XX磋商保证金）"字样（每个标段应分别汇款），由于未按要求准确注明信息而导致的一切后果由供应商承担。</w:t>
            </w:r>
          </w:p>
          <w:p w14:paraId="7DB60EF2">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户名：新疆诚成工程项目管理有限公司</w:t>
            </w:r>
          </w:p>
          <w:p w14:paraId="1EDE4127">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开户行名称：乌鲁木齐银行新华南路支行</w:t>
            </w:r>
          </w:p>
          <w:p w14:paraId="58596070">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账号：0000001211121500053685</w:t>
            </w:r>
          </w:p>
          <w:p w14:paraId="055832EE">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开户行号：313881000176</w:t>
            </w:r>
          </w:p>
          <w:p w14:paraId="546B47C2">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若采用金融机构、担保机构出具的保函形式递交时，须出具对本项目（项目名称）的保函，提供原件的扫描件于响应文件中，否则视为无效。保函有效期不少于投标有效期。</w:t>
            </w:r>
          </w:p>
          <w:p w14:paraId="265452CF">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如采用电子保函方式缴纳可按照新疆政府采购网-电子保函模块。采用电子保函形式应按以下要求办理：</w:t>
            </w:r>
          </w:p>
          <w:p w14:paraId="60214CB4">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①</w:t>
            </w:r>
            <w:r>
              <w:rPr>
                <w:rFonts w:hint="eastAsia" w:ascii="宋体" w:hAnsi="宋体" w:eastAsia="宋体" w:cs="宋体"/>
                <w:i w:val="0"/>
                <w:iCs w:val="0"/>
                <w:color w:val="auto"/>
                <w:sz w:val="24"/>
                <w:szCs w:val="24"/>
                <w:highlight w:val="none"/>
              </w:rPr>
              <w:t>电子保函按照“一分包一保函”的原则。</w:t>
            </w:r>
          </w:p>
          <w:p w14:paraId="131DB0CF">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②</w:t>
            </w:r>
            <w:r>
              <w:rPr>
                <w:rFonts w:hint="eastAsia" w:ascii="宋体" w:hAnsi="宋体" w:eastAsia="宋体" w:cs="宋体"/>
                <w:i w:val="0"/>
                <w:iCs w:val="0"/>
                <w:color w:val="auto"/>
                <w:sz w:val="24"/>
                <w:szCs w:val="24"/>
                <w:highlight w:val="none"/>
              </w:rPr>
              <w:t>电子保函须在磋商文件规定的投标截止时间前办理完成。</w:t>
            </w:r>
          </w:p>
          <w:p w14:paraId="309D527A">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★备注：（1）磋商保证金保证金缴纳截止时间同开标时间一致。（2）供应商未按照采购文件上述要求提交磋商保证金的，投标将被否决。              </w:t>
            </w:r>
          </w:p>
          <w:p w14:paraId="46D5AF09">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3587F752">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783C0B05">
            <w:pPr>
              <w:pStyle w:val="80"/>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以担保函、保证保险形式缴纳</w:t>
            </w:r>
            <w:r>
              <w:rPr>
                <w:rFonts w:hint="eastAsia" w:ascii="宋体" w:hAnsi="宋体" w:eastAsia="宋体" w:cs="宋体"/>
                <w:i w:val="0"/>
                <w:iCs w:val="0"/>
                <w:color w:val="auto"/>
                <w:sz w:val="24"/>
                <w:szCs w:val="24"/>
                <w:highlight w:val="none"/>
                <w:lang w:val="en-US" w:eastAsia="zh-CN"/>
              </w:rPr>
              <w:t>磋商</w:t>
            </w:r>
            <w:r>
              <w:rPr>
                <w:rFonts w:hint="eastAsia" w:ascii="宋体" w:hAnsi="宋体" w:eastAsia="宋体" w:cs="宋体"/>
                <w:i w:val="0"/>
                <w:iCs w:val="0"/>
                <w:color w:val="auto"/>
                <w:sz w:val="24"/>
                <w:szCs w:val="24"/>
                <w:highlight w:val="none"/>
              </w:rPr>
              <w:t>保证金的，受益人和收取单位须为采购人。</w:t>
            </w:r>
          </w:p>
        </w:tc>
      </w:tr>
      <w:tr w14:paraId="73A324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6FAA861D">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2AA2E104">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解密响应文件的时限</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6E261198">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lang w:val="en-US" w:eastAsia="zh-CN"/>
              </w:rPr>
              <w:t>分钟</w:t>
            </w:r>
            <w:r>
              <w:rPr>
                <w:rFonts w:hint="eastAsia" w:ascii="宋体" w:hAnsi="宋体" w:eastAsia="宋体" w:cs="宋体"/>
                <w:i w:val="0"/>
                <w:iCs w:val="0"/>
                <w:color w:val="auto"/>
                <w:sz w:val="24"/>
                <w:szCs w:val="24"/>
                <w:highlight w:val="none"/>
              </w:rPr>
              <w:t xml:space="preserve"> </w:t>
            </w:r>
          </w:p>
          <w:p w14:paraId="204D3DCA">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r>
              <w:rPr>
                <w:rFonts w:hint="eastAsia" w:ascii="宋体" w:hAnsi="宋体" w:eastAsia="宋体" w:cs="宋体"/>
                <w:i w:val="0"/>
                <w:iCs w:val="0"/>
                <w:color w:val="auto"/>
                <w:sz w:val="24"/>
                <w:szCs w:val="24"/>
                <w:highlight w:val="none"/>
              </w:rPr>
              <w:t>。</w:t>
            </w:r>
          </w:p>
        </w:tc>
      </w:tr>
      <w:tr w14:paraId="60AE2E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05"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1AE2965">
            <w:pPr>
              <w:pStyle w:val="55"/>
              <w:shd w:val="clear" w:color="auto" w:fill="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27.2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65798765">
            <w:pPr>
              <w:pStyle w:val="55"/>
              <w:shd w:val="clear" w:color="auto" w:fil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推荐成交候选供应商</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752E102F">
            <w:pPr>
              <w:pStyle w:val="55"/>
              <w:shd w:val="clear" w:color="auto" w:fil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lang w:val="en-US" w:eastAsia="zh-CN"/>
              </w:rPr>
              <w:t>成交候选供应商数量</w:t>
            </w:r>
            <w:r>
              <w:rPr>
                <w:rFonts w:hint="eastAsia" w:ascii="宋体" w:hAnsi="宋体" w:eastAsia="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none"/>
                <w:lang w:val="en-US" w:eastAsia="zh-CN"/>
              </w:rPr>
              <w:t>家</w:t>
            </w:r>
          </w:p>
        </w:tc>
      </w:tr>
      <w:tr w14:paraId="6CEDC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09"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C52AAFC">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28</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19322142">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确定成交供应商</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71803EA">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25CE2B74">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采购人委托磋商小组直接确定成交供应商。</w:t>
            </w:r>
          </w:p>
        </w:tc>
      </w:tr>
      <w:tr w14:paraId="55B34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6"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6164299C">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73FAF4C7">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履约保证金</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06CF0090">
            <w:pPr>
              <w:pStyle w:val="55"/>
              <w:shd w:val="clear" w:color="auto" w:fil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签订合同时约定</w:t>
            </w:r>
          </w:p>
        </w:tc>
      </w:tr>
      <w:tr w14:paraId="7A27E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7729F7A2">
            <w:pPr>
              <w:pStyle w:val="55"/>
              <w:shd w:val="clear" w:color="auto" w:fill="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32.5</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6C43B04E">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合同分包</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D3D2318">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本项目的非主体、非关键性工作是否允许分包： </w:t>
            </w:r>
          </w:p>
          <w:p w14:paraId="0F21FE25">
            <w:pPr>
              <w:pStyle w:val="55"/>
              <w:shd w:val="clear" w:color="auto" w:fill="auto"/>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☑不允许 </w:t>
            </w:r>
          </w:p>
          <w:p w14:paraId="2C64587E">
            <w:pPr>
              <w:pStyle w:val="55"/>
              <w:shd w:val="clear" w:color="auto" w:fill="auto"/>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□允许，具体要求： </w:t>
            </w:r>
          </w:p>
          <w:p w14:paraId="65E7C434">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1.可以分包履行的具体内容：_____； </w:t>
            </w:r>
          </w:p>
          <w:p w14:paraId="3F61D8EF">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2.允许分包的金额或者比例：_____； </w:t>
            </w:r>
          </w:p>
          <w:p w14:paraId="51AB90B9">
            <w:pPr>
              <w:pStyle w:val="55"/>
              <w:shd w:val="clear" w:color="auto" w:fill="auto"/>
              <w:ind w:firstLine="480" w:firstLineChars="20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3.其他要求：_____。</w:t>
            </w:r>
          </w:p>
        </w:tc>
      </w:tr>
      <w:tr w14:paraId="00E7D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2D2EB0E1">
            <w:pPr>
              <w:pStyle w:val="55"/>
              <w:shd w:val="clear" w:color="auto" w:fill="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33.1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5E380224">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质疑</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67D3F689">
            <w:pPr>
              <w:pStyle w:val="58"/>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eastAsia="宋体" w:cs="宋体"/>
                <w:color w:val="auto"/>
                <w:kern w:val="2"/>
                <w:sz w:val="24"/>
                <w:szCs w:val="24"/>
                <w:highlight w:val="none"/>
                <w:u w:val="single"/>
                <w:lang w:val="zh-CN" w:eastAsia="zh-CN" w:bidi="ar-SA"/>
              </w:rPr>
              <w:t>以加盖供应商公章的书面形式</w:t>
            </w:r>
            <w:r>
              <w:rPr>
                <w:rFonts w:hint="eastAsia" w:ascii="宋体" w:hAnsi="宋体" w:eastAsia="宋体" w:cs="宋体"/>
                <w:color w:val="auto"/>
                <w:kern w:val="2"/>
                <w:sz w:val="24"/>
                <w:szCs w:val="24"/>
                <w:highlight w:val="none"/>
                <w:lang w:val="zh-CN" w:eastAsia="zh-CN" w:bidi="ar-SA"/>
              </w:rPr>
              <w:t xml:space="preserve">              </w:t>
            </w:r>
          </w:p>
          <w:p w14:paraId="64C4DFFE">
            <w:pPr>
              <w:pStyle w:val="58"/>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eastAsia="宋体" w:cs="宋体"/>
                <w:color w:val="auto"/>
                <w:sz w:val="24"/>
                <w:szCs w:val="24"/>
                <w:highlight w:val="none"/>
                <w:u w:val="single"/>
                <w:lang w:eastAsia="zh-CN"/>
              </w:rPr>
              <w:t>新疆诚成工程项目管理有限公司</w:t>
            </w:r>
            <w:r>
              <w:rPr>
                <w:rFonts w:hint="eastAsia" w:ascii="宋体" w:hAnsi="宋体" w:eastAsia="宋体" w:cs="宋体"/>
                <w:color w:val="auto"/>
                <w:kern w:val="2"/>
                <w:sz w:val="24"/>
                <w:szCs w:val="24"/>
                <w:highlight w:val="none"/>
                <w:lang w:val="zh-CN" w:eastAsia="zh-CN" w:bidi="ar-SA"/>
              </w:rPr>
              <w:t xml:space="preserve">              </w:t>
            </w:r>
          </w:p>
          <w:p w14:paraId="22224A80">
            <w:pPr>
              <w:pStyle w:val="58"/>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w:t>
            </w:r>
            <w:r>
              <w:rPr>
                <w:rFonts w:hint="eastAsia" w:ascii="宋体" w:hAnsi="宋体" w:eastAsia="宋体" w:cs="宋体"/>
                <w:color w:val="auto"/>
                <w:sz w:val="24"/>
                <w:szCs w:val="24"/>
                <w:highlight w:val="none"/>
                <w:u w:val="single"/>
                <w:lang w:val="en-US" w:eastAsia="zh-CN"/>
              </w:rPr>
              <w:t>0991-2325156</w:t>
            </w:r>
            <w:r>
              <w:rPr>
                <w:rFonts w:hint="eastAsia" w:ascii="宋体" w:hAnsi="宋体" w:eastAsia="宋体" w:cs="宋体"/>
                <w:color w:val="auto"/>
                <w:kern w:val="2"/>
                <w:sz w:val="24"/>
                <w:szCs w:val="24"/>
                <w:highlight w:val="none"/>
                <w:lang w:val="zh-CN" w:eastAsia="zh-CN" w:bidi="ar-SA"/>
              </w:rPr>
              <w:t xml:space="preserve">              </w:t>
            </w:r>
          </w:p>
          <w:p w14:paraId="009FB7AA">
            <w:pPr>
              <w:pStyle w:val="58"/>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通讯地址：</w:t>
            </w:r>
            <w:r>
              <w:rPr>
                <w:rFonts w:hint="eastAsia" w:ascii="宋体" w:hAnsi="宋体" w:eastAsia="宋体" w:cs="宋体"/>
                <w:color w:val="auto"/>
                <w:kern w:val="2"/>
                <w:sz w:val="24"/>
                <w:szCs w:val="24"/>
                <w:highlight w:val="none"/>
                <w:u w:val="single"/>
                <w:lang w:val="zh-CN" w:eastAsia="zh-CN" w:bidi="ar-SA"/>
              </w:rPr>
              <w:t>乌鲁木齐市水磨沟区红光山路2588号绿地中心101栋1806室</w:t>
            </w:r>
            <w:r>
              <w:rPr>
                <w:rFonts w:hint="eastAsia" w:ascii="宋体" w:hAnsi="宋体" w:eastAsia="宋体" w:cs="宋体"/>
                <w:i w:val="0"/>
                <w:iCs w:val="0"/>
                <w:color w:val="auto"/>
                <w:kern w:val="2"/>
                <w:sz w:val="24"/>
                <w:szCs w:val="24"/>
                <w:highlight w:val="none"/>
                <w:lang w:val="zh-CN" w:eastAsia="zh-CN" w:bidi="ar-SA"/>
              </w:rPr>
              <w:t xml:space="preserve"> </w:t>
            </w:r>
          </w:p>
        </w:tc>
      </w:tr>
      <w:tr w14:paraId="4B701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4DDDAC92">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195411BD">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采购代理服务费收取方式和标准</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0A10B3F">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20D7CC01">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u w:val="single"/>
              </w:rPr>
              <w:t>由中标单位支付代理报酬 ，50万元以上项目依照国家发展计划委员会文件（计价格[2002]1980号文）和（发改办价格[2003]857号文件）计算的收费金额下浮60% ；50万元及以下项目依照国家发展计划委员会文件（计价格[2002]1980号文）和（发改办价格[2003]857号文件）计算的收费金额下浮40% 。</w:t>
            </w:r>
          </w:p>
          <w:p w14:paraId="0E12664A">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核发中标通知书时由中标单位一次性支付。</w:t>
            </w:r>
          </w:p>
          <w:p w14:paraId="6307477B">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银行电汇</w:t>
            </w:r>
          </w:p>
          <w:p w14:paraId="6DDD77A5">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5.收款账户信息：</w:t>
            </w:r>
          </w:p>
          <w:p w14:paraId="03869548">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户名：新疆诚成工程项目管理有限公司</w:t>
            </w:r>
          </w:p>
          <w:p w14:paraId="1AC35885">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开户行名称：乌鲁木齐银行新华南路支行</w:t>
            </w:r>
          </w:p>
          <w:p w14:paraId="7253BA13">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账号：0000001211121500053685</w:t>
            </w:r>
          </w:p>
          <w:p w14:paraId="2AADDD1B">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u w:val="single"/>
                <w:lang w:val="en-US" w:eastAsia="zh-CN"/>
              </w:rPr>
              <w:t>开户行号：313881000176</w:t>
            </w:r>
          </w:p>
        </w:tc>
      </w:tr>
      <w:tr w14:paraId="22BC4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52E6F7EA">
            <w:pPr>
              <w:pStyle w:val="55"/>
              <w:shd w:val="clear" w:color="auto" w:fill="auto"/>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39</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2</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987838E">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支持中小企业政策</w:t>
            </w:r>
            <w:r>
              <w:rPr>
                <w:rStyle w:val="34"/>
                <w:rFonts w:hint="eastAsia" w:ascii="宋体" w:hAnsi="宋体" w:eastAsia="宋体" w:cs="宋体"/>
                <w:b w:val="0"/>
                <w:i w:val="0"/>
                <w:iCs w:val="0"/>
                <w:color w:val="auto"/>
                <w:sz w:val="24"/>
                <w:szCs w:val="24"/>
                <w:highlight w:val="none"/>
                <w:lang w:val="en-US" w:eastAsia="zh-CN"/>
              </w:rPr>
              <w:t>（非专门面向中小企业采购项目适用）</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14E21C36">
            <w:pPr>
              <w:pStyle w:val="94"/>
              <w:widowControl w:val="0"/>
              <w:shd w:val="clear" w:color="auto" w:fill="auto"/>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1</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小型和微型企业价格扣除：</w:t>
            </w:r>
            <w:r>
              <w:rPr>
                <w:rFonts w:hint="eastAsia" w:ascii="宋体" w:hAnsi="宋体" w:eastAsia="宋体" w:cs="宋体"/>
                <w:b w:val="0"/>
                <w:i w:val="0"/>
                <w:iCs w:val="0"/>
                <w:color w:val="auto"/>
                <w:sz w:val="24"/>
                <w:szCs w:val="24"/>
                <w:highlight w:val="none"/>
                <w:u w:val="single"/>
                <w:lang w:val="en-US" w:eastAsia="zh-CN"/>
              </w:rPr>
              <w:t xml:space="preserve"> / </w:t>
            </w:r>
            <w:r>
              <w:rPr>
                <w:rFonts w:hint="eastAsia" w:ascii="宋体" w:hAnsi="宋体" w:eastAsia="宋体" w:cs="宋体"/>
                <w:b w:val="0"/>
                <w:i w:val="0"/>
                <w:iCs w:val="0"/>
                <w:color w:val="auto"/>
                <w:sz w:val="24"/>
                <w:szCs w:val="24"/>
                <w:highlight w:val="none"/>
              </w:rPr>
              <w:t>。</w:t>
            </w:r>
          </w:p>
          <w:p w14:paraId="584DF39E">
            <w:pPr>
              <w:pStyle w:val="94"/>
              <w:widowControl w:val="0"/>
              <w:shd w:val="clear" w:color="auto" w:fill="auto"/>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2</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监狱企业价格扣除：</w:t>
            </w:r>
            <w:r>
              <w:rPr>
                <w:rFonts w:hint="eastAsia" w:ascii="宋体" w:hAnsi="宋体" w:eastAsia="宋体" w:cs="宋体"/>
                <w:b w:val="0"/>
                <w:i w:val="0"/>
                <w:iCs w:val="0"/>
                <w:color w:val="auto"/>
                <w:sz w:val="24"/>
                <w:szCs w:val="24"/>
                <w:highlight w:val="none"/>
                <w:u w:val="single"/>
              </w:rPr>
              <w:t>同小型和微型企业</w:t>
            </w:r>
            <w:r>
              <w:rPr>
                <w:rFonts w:hint="eastAsia" w:ascii="宋体" w:hAnsi="宋体" w:eastAsia="宋体" w:cs="宋体"/>
                <w:b w:val="0"/>
                <w:i w:val="0"/>
                <w:iCs w:val="0"/>
                <w:color w:val="auto"/>
                <w:sz w:val="24"/>
                <w:szCs w:val="24"/>
                <w:highlight w:val="none"/>
              </w:rPr>
              <w:t>。</w:t>
            </w:r>
          </w:p>
          <w:p w14:paraId="44FF8B73">
            <w:pPr>
              <w:pStyle w:val="94"/>
              <w:widowControl w:val="0"/>
              <w:shd w:val="clear" w:color="auto" w:fill="auto"/>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3</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残疾人福利性单位价格扣除：</w:t>
            </w:r>
            <w:r>
              <w:rPr>
                <w:rFonts w:hint="eastAsia" w:ascii="宋体" w:hAnsi="宋体" w:eastAsia="宋体" w:cs="宋体"/>
                <w:b w:val="0"/>
                <w:i w:val="0"/>
                <w:iCs w:val="0"/>
                <w:color w:val="auto"/>
                <w:sz w:val="24"/>
                <w:szCs w:val="24"/>
                <w:highlight w:val="none"/>
                <w:u w:val="single"/>
              </w:rPr>
              <w:t>同小型和微型企业</w:t>
            </w:r>
            <w:r>
              <w:rPr>
                <w:rFonts w:hint="eastAsia" w:ascii="宋体" w:hAnsi="宋体" w:eastAsia="宋体" w:cs="宋体"/>
                <w:b w:val="0"/>
                <w:i w:val="0"/>
                <w:iCs w:val="0"/>
                <w:color w:val="auto"/>
                <w:sz w:val="24"/>
                <w:szCs w:val="24"/>
                <w:highlight w:val="none"/>
              </w:rPr>
              <w:t>。</w:t>
            </w:r>
          </w:p>
          <w:p w14:paraId="4073E320">
            <w:pPr>
              <w:pStyle w:val="94"/>
              <w:widowControl w:val="0"/>
              <w:shd w:val="clear" w:color="auto" w:fill="auto"/>
              <w:spacing w:before="0" w:beforeAutospacing="0" w:after="0" w:afterAutospacing="0" w:line="240" w:lineRule="auto"/>
              <w:jc w:val="both"/>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4</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符合条件的联合体价格扣除：</w:t>
            </w:r>
            <w:r>
              <w:rPr>
                <w:rFonts w:hint="eastAsia" w:ascii="宋体" w:hAnsi="宋体" w:eastAsia="宋体" w:cs="宋体"/>
                <w:b w:val="0"/>
                <w:i w:val="0"/>
                <w:iCs w:val="0"/>
                <w:color w:val="auto"/>
                <w:sz w:val="24"/>
                <w:szCs w:val="24"/>
                <w:highlight w:val="none"/>
                <w:u w:val="single"/>
                <w:lang w:val="en-US" w:eastAsia="zh-CN"/>
              </w:rPr>
              <w:t xml:space="preserve">  /   </w:t>
            </w:r>
            <w:r>
              <w:rPr>
                <w:rFonts w:hint="eastAsia" w:ascii="宋体" w:hAnsi="宋体" w:eastAsia="宋体" w:cs="宋体"/>
                <w:b w:val="0"/>
                <w:i w:val="0"/>
                <w:iCs w:val="0"/>
                <w:color w:val="auto"/>
                <w:sz w:val="24"/>
                <w:szCs w:val="24"/>
                <w:highlight w:val="none"/>
              </w:rPr>
              <w:t>。</w:t>
            </w:r>
          </w:p>
          <w:p w14:paraId="5775AECA">
            <w:pPr>
              <w:pStyle w:val="94"/>
              <w:widowControl w:val="0"/>
              <w:shd w:val="clear" w:color="auto" w:fill="auto"/>
              <w:spacing w:before="0" w:beforeAutospacing="0" w:after="0" w:afterAutospacing="0" w:line="240" w:lineRule="auto"/>
              <w:jc w:val="both"/>
              <w:rPr>
                <w:rFonts w:hint="eastAsia" w:ascii="宋体" w:hAnsi="宋体" w:eastAsia="宋体" w:cs="宋体"/>
                <w:i w:val="0"/>
                <w:iCs w:val="0"/>
                <w:color w:val="auto"/>
                <w:sz w:val="24"/>
                <w:szCs w:val="24"/>
                <w:highlight w:val="none"/>
              </w:rPr>
            </w:pPr>
            <w:r>
              <w:rPr>
                <w:rFonts w:hint="eastAsia" w:ascii="宋体" w:hAnsi="宋体" w:eastAsia="宋体" w:cs="宋体"/>
                <w:b w:val="0"/>
                <w:i w:val="0"/>
                <w:iCs w:val="0"/>
                <w:color w:val="auto"/>
                <w:sz w:val="24"/>
                <w:szCs w:val="24"/>
                <w:highlight w:val="none"/>
                <w:lang w:val="en-US" w:eastAsia="zh-CN"/>
              </w:rPr>
              <w:t xml:space="preserve"> </w:t>
            </w:r>
            <w:r>
              <w:rPr>
                <w:rFonts w:hint="eastAsia" w:ascii="宋体" w:hAnsi="宋体" w:eastAsia="宋体" w:cs="宋体"/>
                <w:b w:val="0"/>
                <w:i w:val="0"/>
                <w:iCs w:val="0"/>
                <w:color w:val="auto"/>
                <w:sz w:val="24"/>
                <w:szCs w:val="24"/>
                <w:highlight w:val="none"/>
              </w:rPr>
              <w:t>5</w:t>
            </w:r>
            <w:r>
              <w:rPr>
                <w:rFonts w:hint="eastAsia" w:ascii="宋体" w:hAnsi="宋体" w:eastAsia="宋体" w:cs="宋体"/>
                <w:b w:val="0"/>
                <w:i w:val="0"/>
                <w:iCs w:val="0"/>
                <w:color w:val="auto"/>
                <w:sz w:val="24"/>
                <w:szCs w:val="24"/>
                <w:highlight w:val="none"/>
                <w:lang w:val="en-US" w:eastAsia="zh-CN"/>
              </w:rPr>
              <w:t>.</w:t>
            </w:r>
            <w:r>
              <w:rPr>
                <w:rFonts w:hint="eastAsia" w:ascii="宋体" w:hAnsi="宋体" w:eastAsia="宋体" w:cs="宋体"/>
                <w:b w:val="0"/>
                <w:i w:val="0"/>
                <w:iCs w:val="0"/>
                <w:color w:val="auto"/>
                <w:sz w:val="24"/>
                <w:szCs w:val="24"/>
                <w:highlight w:val="none"/>
              </w:rPr>
              <w:t>符合条件的向小微企业分包的大中型企业价格扣除：</w:t>
            </w:r>
            <w:r>
              <w:rPr>
                <w:rFonts w:hint="eastAsia" w:ascii="宋体" w:hAnsi="宋体" w:eastAsia="宋体" w:cs="宋体"/>
                <w:b w:val="0"/>
                <w:i w:val="0"/>
                <w:iCs w:val="0"/>
                <w:color w:val="auto"/>
                <w:sz w:val="24"/>
                <w:szCs w:val="24"/>
                <w:highlight w:val="none"/>
                <w:u w:val="single"/>
                <w:lang w:val="en-US" w:eastAsia="zh-CN"/>
              </w:rPr>
              <w:t xml:space="preserve"> /  </w:t>
            </w:r>
            <w:r>
              <w:rPr>
                <w:rFonts w:hint="eastAsia" w:ascii="宋体" w:hAnsi="宋体" w:eastAsia="宋体" w:cs="宋体"/>
                <w:b w:val="0"/>
                <w:i w:val="0"/>
                <w:iCs w:val="0"/>
                <w:color w:val="auto"/>
                <w:sz w:val="24"/>
                <w:szCs w:val="24"/>
                <w:highlight w:val="none"/>
              </w:rPr>
              <w:t>。（允许大中型企业向小微企业分包的项目适用）</w:t>
            </w:r>
          </w:p>
        </w:tc>
      </w:tr>
      <w:tr w14:paraId="53A56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89"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2CDDC054">
            <w:pPr>
              <w:pStyle w:val="55"/>
              <w:shd w:val="clear" w:color="auto" w:fill="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39.9</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17D263FB">
            <w:pPr>
              <w:pStyle w:val="55"/>
              <w:shd w:val="clear" w:color="auto" w:fil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标的所属行业</w:t>
            </w:r>
          </w:p>
          <w:p w14:paraId="4DFDF293">
            <w:pPr>
              <w:pStyle w:val="55"/>
              <w:shd w:val="clear" w:color="auto" w:fill="auto"/>
              <w:rPr>
                <w:rFonts w:hint="eastAsia" w:ascii="宋体" w:hAnsi="宋体" w:eastAsia="宋体" w:cs="宋体"/>
                <w:i w:val="0"/>
                <w:iCs w:val="0"/>
                <w:color w:val="auto"/>
                <w:sz w:val="24"/>
                <w:szCs w:val="24"/>
                <w:highlight w:val="none"/>
              </w:rPr>
            </w:pPr>
            <w:r>
              <w:rPr>
                <w:rStyle w:val="34"/>
                <w:rFonts w:hint="eastAsia" w:ascii="宋体" w:hAnsi="宋体" w:eastAsia="宋体" w:cs="宋体"/>
                <w:b w:val="0"/>
                <w:i w:val="0"/>
                <w:iCs w:val="0"/>
                <w:color w:val="auto"/>
                <w:sz w:val="24"/>
                <w:szCs w:val="24"/>
                <w:highlight w:val="none"/>
                <w:lang w:val="en-US" w:eastAsia="zh-CN"/>
              </w:rPr>
              <w:t>参照后附</w:t>
            </w:r>
            <w:r>
              <w:rPr>
                <w:rStyle w:val="34"/>
                <w:rFonts w:hint="eastAsia" w:ascii="宋体" w:hAnsi="宋体" w:eastAsia="宋体" w:cs="宋体"/>
                <w:b w:val="0"/>
                <w:i w:val="0"/>
                <w:iCs w:val="0"/>
                <w:color w:val="auto"/>
                <w:sz w:val="24"/>
                <w:szCs w:val="24"/>
                <w:highlight w:val="none"/>
                <w:lang w:eastAsia="zh-CN"/>
              </w:rPr>
              <w:t>《</w:t>
            </w:r>
            <w:r>
              <w:rPr>
                <w:rStyle w:val="34"/>
                <w:rFonts w:hint="eastAsia" w:ascii="宋体" w:hAnsi="宋体" w:eastAsia="宋体" w:cs="宋体"/>
                <w:b w:val="0"/>
                <w:i w:val="0"/>
                <w:iCs w:val="0"/>
                <w:color w:val="auto"/>
                <w:sz w:val="24"/>
                <w:szCs w:val="24"/>
                <w:highlight w:val="none"/>
              </w:rPr>
              <w:t>工信部联企业〔2011〕300号</w:t>
            </w:r>
            <w:r>
              <w:rPr>
                <w:rStyle w:val="34"/>
                <w:rFonts w:hint="eastAsia" w:ascii="宋体" w:hAnsi="宋体" w:eastAsia="宋体" w:cs="宋体"/>
                <w:b w:val="0"/>
                <w:i w:val="0"/>
                <w:iCs w:val="0"/>
                <w:color w:val="auto"/>
                <w:sz w:val="24"/>
                <w:szCs w:val="24"/>
                <w:highlight w:val="none"/>
                <w:lang w:eastAsia="zh-CN"/>
              </w:rPr>
              <w:t>》</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538A5CDC">
            <w:pPr>
              <w:keepNext w:val="0"/>
              <w:keepLines w:val="0"/>
              <w:widowControl/>
              <w:suppressLineNumbers w:val="0"/>
              <w:shd w:val="clear" w:color="auto" w:fill="auto"/>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本项目采购标的对应的中小企业划分标准所属行业： </w:t>
            </w:r>
          </w:p>
          <w:tbl>
            <w:tblPr>
              <w:tblStyle w:val="32"/>
              <w:tblW w:w="6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384"/>
              <w:gridCol w:w="2463"/>
            </w:tblGrid>
            <w:tr w14:paraId="5A45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noWrap w:val="0"/>
                  <w:vAlign w:val="center"/>
                </w:tcPr>
                <w:p w14:paraId="31FE6119">
                  <w:pPr>
                    <w:keepNext w:val="0"/>
                    <w:keepLines w:val="0"/>
                    <w:widowControl/>
                    <w:suppressLineNumbers w:val="0"/>
                    <w:shd w:val="clear" w:color="auto" w:fill="auto"/>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包号</w:t>
                  </w:r>
                </w:p>
              </w:tc>
              <w:tc>
                <w:tcPr>
                  <w:tcW w:w="3384" w:type="dxa"/>
                  <w:noWrap w:val="0"/>
                  <w:vAlign w:val="center"/>
                </w:tcPr>
                <w:p w14:paraId="31FBDC65">
                  <w:pPr>
                    <w:keepNext w:val="0"/>
                    <w:keepLines w:val="0"/>
                    <w:widowControl/>
                    <w:suppressLineNumbers w:val="0"/>
                    <w:shd w:val="clear" w:color="auto" w:fill="auto"/>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2463" w:type="dxa"/>
                  <w:noWrap w:val="0"/>
                  <w:vAlign w:val="center"/>
                </w:tcPr>
                <w:p w14:paraId="3A5509E0">
                  <w:pPr>
                    <w:keepNext w:val="0"/>
                    <w:keepLines w:val="0"/>
                    <w:widowControl/>
                    <w:suppressLineNumbers w:val="0"/>
                    <w:shd w:val="clear" w:color="auto" w:fill="auto"/>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222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71" w:type="dxa"/>
                  <w:noWrap w:val="0"/>
                  <w:vAlign w:val="center"/>
                </w:tcPr>
                <w:p w14:paraId="4356F060">
                  <w:pPr>
                    <w:keepNext w:val="0"/>
                    <w:keepLines w:val="0"/>
                    <w:widowControl/>
                    <w:suppressLineNumbers w:val="0"/>
                    <w:shd w:val="clear" w:color="auto" w:fill="auto"/>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w:t>
                  </w:r>
                </w:p>
              </w:tc>
              <w:tc>
                <w:tcPr>
                  <w:tcW w:w="3384" w:type="dxa"/>
                  <w:noWrap w:val="0"/>
                  <w:vAlign w:val="center"/>
                </w:tcPr>
                <w:p w14:paraId="1315A853">
                  <w:pPr>
                    <w:keepNext w:val="0"/>
                    <w:keepLines w:val="0"/>
                    <w:widowControl/>
                    <w:suppressLineNumbers w:val="0"/>
                    <w:shd w:val="clear" w:color="auto" w:fill="auto"/>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2"/>
                      <w:sz w:val="24"/>
                      <w:szCs w:val="24"/>
                      <w:highlight w:val="none"/>
                      <w:u w:val="single"/>
                      <w:shd w:val="clear" w:color="auto" w:fill="FFFFFF"/>
                      <w:lang w:val="en-US" w:eastAsia="zh-CN" w:bidi="ar-SA"/>
                    </w:rPr>
                    <w:t xml:space="preserve"> </w:t>
                  </w:r>
                  <w:r>
                    <w:rPr>
                      <w:rFonts w:hint="eastAsia" w:cs="宋体"/>
                      <w:i w:val="0"/>
                      <w:iCs w:val="0"/>
                      <w:color w:val="auto"/>
                      <w:kern w:val="2"/>
                      <w:sz w:val="24"/>
                      <w:szCs w:val="24"/>
                      <w:highlight w:val="none"/>
                      <w:u w:val="single"/>
                      <w:shd w:val="clear" w:color="auto" w:fill="FFFFFF"/>
                      <w:lang w:val="en-US" w:eastAsia="zh-CN" w:bidi="ar-SA"/>
                    </w:rPr>
                    <w:t>新疆农业职业大学粮储学院女大四西宿舍楼插座安装项目</w:t>
                  </w:r>
                </w:p>
              </w:tc>
              <w:tc>
                <w:tcPr>
                  <w:tcW w:w="2463" w:type="dxa"/>
                  <w:noWrap w:val="0"/>
                  <w:vAlign w:val="center"/>
                </w:tcPr>
                <w:p w14:paraId="7D182D24">
                  <w:pPr>
                    <w:keepNext w:val="0"/>
                    <w:keepLines w:val="0"/>
                    <w:widowControl/>
                    <w:suppressLineNumbers w:val="0"/>
                    <w:shd w:val="clear" w:color="auto" w:fill="auto"/>
                    <w:spacing w:line="240" w:lineRule="auto"/>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vertAlign w:val="baseline"/>
                      <w:lang w:val="en-US" w:eastAsia="zh-CN" w:bidi="ar"/>
                    </w:rPr>
                    <w:t>建筑业</w:t>
                  </w:r>
                </w:p>
              </w:tc>
            </w:tr>
          </w:tbl>
          <w:p w14:paraId="7E0E84FC">
            <w:pPr>
              <w:pStyle w:val="55"/>
              <w:shd w:val="clear" w:color="auto" w:fill="auto"/>
              <w:rPr>
                <w:rFonts w:hint="eastAsia" w:ascii="宋体" w:hAnsi="宋体" w:eastAsia="宋体" w:cs="宋体"/>
                <w:i w:val="0"/>
                <w:iCs w:val="0"/>
                <w:color w:val="auto"/>
                <w:sz w:val="24"/>
                <w:szCs w:val="24"/>
                <w:highlight w:val="none"/>
              </w:rPr>
            </w:pPr>
          </w:p>
        </w:tc>
      </w:tr>
      <w:tr w14:paraId="52AE9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30"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1F69E7C9">
            <w:pPr>
              <w:pStyle w:val="55"/>
              <w:shd w:val="clear" w:color="auto" w:fill="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40.5</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37D7C3CE">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优先采购创新节能环保产品</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670F47C3">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产品纳入创新产品应用示范推荐目录内企业、所</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rPr>
              <w:t>产品获得节能产品或环境标志产品认证证书的</w:t>
            </w:r>
            <w:r>
              <w:rPr>
                <w:rFonts w:hint="eastAsia" w:ascii="宋体" w:hAnsi="宋体" w:eastAsia="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rPr>
              <w:t>报价给予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的价格扣除。</w:t>
            </w:r>
          </w:p>
        </w:tc>
      </w:tr>
      <w:tr w14:paraId="08BAE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noWrap w:val="0"/>
            <w:vAlign w:val="center"/>
          </w:tcPr>
          <w:p w14:paraId="3FE65000">
            <w:pPr>
              <w:pStyle w:val="55"/>
              <w:shd w:val="clear" w:color="auto" w:fill="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2" w:space="0"/>
            </w:tcBorders>
            <w:noWrap w:val="0"/>
            <w:vAlign w:val="center"/>
          </w:tcPr>
          <w:p w14:paraId="2FE44BEA">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w:t>
            </w:r>
          </w:p>
          <w:p w14:paraId="78F1876C">
            <w:pPr>
              <w:pStyle w:val="55"/>
              <w:shd w:val="clear" w:color="auto" w:fil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合同融资政策</w:t>
            </w:r>
          </w:p>
        </w:tc>
        <w:tc>
          <w:tcPr>
            <w:tcW w:w="7309" w:type="dxa"/>
            <w:tcBorders>
              <w:top w:val="single" w:color="auto" w:sz="2" w:space="0"/>
              <w:left w:val="single" w:color="auto" w:sz="2" w:space="0"/>
              <w:bottom w:val="single" w:color="auto" w:sz="2" w:space="0"/>
              <w:right w:val="single" w:color="auto" w:sz="2" w:space="0"/>
            </w:tcBorders>
            <w:noWrap w:val="0"/>
            <w:vAlign w:val="center"/>
          </w:tcPr>
          <w:p w14:paraId="19DF250E">
            <w:pPr>
              <w:pStyle w:val="55"/>
              <w:shd w:val="clear" w:color="auto" w:fil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w:t>
            </w:r>
          </w:p>
        </w:tc>
      </w:tr>
      <w:tr w14:paraId="342F8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12" w:hRule="atLeast"/>
        </w:trPr>
        <w:tc>
          <w:tcPr>
            <w:tcW w:w="970" w:type="dxa"/>
            <w:tcBorders>
              <w:top w:val="single" w:color="auto" w:sz="2" w:space="0"/>
              <w:left w:val="single" w:color="auto" w:sz="2" w:space="0"/>
              <w:bottom w:val="single" w:color="auto" w:sz="2" w:space="0"/>
              <w:right w:val="single" w:color="auto" w:sz="4" w:space="0"/>
            </w:tcBorders>
            <w:noWrap w:val="0"/>
            <w:vAlign w:val="center"/>
          </w:tcPr>
          <w:p w14:paraId="507270B8">
            <w:pPr>
              <w:pStyle w:val="55"/>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.1</w:t>
            </w:r>
          </w:p>
        </w:tc>
        <w:tc>
          <w:tcPr>
            <w:tcW w:w="1721" w:type="dxa"/>
            <w:tcBorders>
              <w:top w:val="single" w:color="auto" w:sz="2" w:space="0"/>
              <w:left w:val="single" w:color="auto" w:sz="2" w:space="0"/>
              <w:bottom w:val="single" w:color="auto" w:sz="2" w:space="0"/>
              <w:right w:val="single" w:color="auto" w:sz="4" w:space="0"/>
            </w:tcBorders>
            <w:noWrap w:val="0"/>
            <w:vAlign w:val="center"/>
          </w:tcPr>
          <w:p w14:paraId="3738E95C">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需要补充的其他内容</w:t>
            </w:r>
          </w:p>
        </w:tc>
        <w:tc>
          <w:tcPr>
            <w:tcW w:w="7309" w:type="dxa"/>
            <w:tcBorders>
              <w:top w:val="single" w:color="auto" w:sz="2" w:space="0"/>
              <w:left w:val="single" w:color="auto" w:sz="4" w:space="0"/>
              <w:bottom w:val="single" w:color="auto" w:sz="2" w:space="0"/>
              <w:right w:val="single" w:color="auto" w:sz="2" w:space="0"/>
            </w:tcBorders>
            <w:noWrap w:val="0"/>
            <w:vAlign w:val="center"/>
          </w:tcPr>
          <w:p w14:paraId="34528160">
            <w:pPr>
              <w:pStyle w:val="55"/>
              <w:keepNext w:val="0"/>
              <w:keepLines w:val="0"/>
              <w:pageBreakBefore w:val="0"/>
              <w:numPr>
                <w:ilvl w:val="0"/>
                <w:numId w:val="1"/>
              </w:numPr>
              <w:shd w:val="clear" w:color="auto" w:fill="auto"/>
              <w:kinsoku/>
              <w:wordWrap/>
              <w:overflowPunct/>
              <w:topLinePunct w:val="0"/>
              <w:bidi w:val="0"/>
              <w:snapToGrid/>
              <w:spacing w:line="42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工程质量标准：合格</w:t>
            </w:r>
          </w:p>
          <w:p w14:paraId="6A2C1A81">
            <w:pPr>
              <w:pStyle w:val="55"/>
              <w:keepNext w:val="0"/>
              <w:keepLines w:val="0"/>
              <w:pageBreakBefore w:val="0"/>
              <w:numPr>
                <w:ilvl w:val="0"/>
                <w:numId w:val="1"/>
              </w:numPr>
              <w:shd w:val="clear" w:color="auto" w:fill="auto"/>
              <w:kinsoku/>
              <w:wordWrap/>
              <w:overflowPunct/>
              <w:topLinePunct w:val="0"/>
              <w:bidi w:val="0"/>
              <w:snapToGrid/>
              <w:spacing w:line="42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质保期：</w:t>
            </w:r>
            <w:r>
              <w:rPr>
                <w:rFonts w:hint="eastAsia" w:ascii="宋体" w:hAnsi="宋体" w:eastAsia="宋体" w:cs="宋体"/>
                <w:b/>
                <w:bCs/>
                <w:color w:val="auto"/>
                <w:sz w:val="24"/>
                <w:szCs w:val="24"/>
                <w:highlight w:val="none"/>
                <w:lang w:val="en-US" w:eastAsia="zh-CN"/>
              </w:rPr>
              <w:t>1年</w:t>
            </w:r>
          </w:p>
          <w:p w14:paraId="71ED1DF8">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p w14:paraId="28D17979">
            <w:pPr>
              <w:pStyle w:val="55"/>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.在中标成交通知书发出之日起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日内，按照采购文件确定的事项签订采购合同，并在合同签订之日起2个工作日内将合同上传至新疆政府采购网进行公示。</w:t>
            </w:r>
          </w:p>
        </w:tc>
      </w:tr>
      <w:tr w14:paraId="4AFC2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10000" w:type="dxa"/>
            <w:gridSpan w:val="3"/>
            <w:tcBorders>
              <w:top w:val="single" w:color="auto" w:sz="2" w:space="0"/>
              <w:left w:val="single" w:color="auto" w:sz="2" w:space="0"/>
              <w:bottom w:val="single" w:color="auto" w:sz="2" w:space="0"/>
              <w:right w:val="single" w:color="auto" w:sz="2" w:space="0"/>
            </w:tcBorders>
            <w:noWrap w:val="0"/>
            <w:vAlign w:val="center"/>
          </w:tcPr>
          <w:p w14:paraId="3D578CE5">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除本竞争性磋商文件另有规定外，竞争性磋商文件中出现的类似于“近三年”或“前三年”、“近五年”或“前五年”均指递交响应文件时间以前三年或前五年，以此类推。如：递交响应文件时间为  年  月  日，则“近三年”是指  年  月  日至  年  月  日。</w:t>
            </w:r>
          </w:p>
          <w:p w14:paraId="428565C1">
            <w:pPr>
              <w:pStyle w:val="55"/>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本竞争性磋商文件所称的“以上”、“以下”、“内”、“以内”，包括本数；所称的“不足”，不包括本数。</w:t>
            </w:r>
          </w:p>
        </w:tc>
      </w:tr>
      <w:bookmarkEnd w:id="81"/>
    </w:tbl>
    <w:p w14:paraId="21A8991D">
      <w:pPr>
        <w:shd w:val="clear" w:color="auto" w:fill="auto"/>
        <w:rPr>
          <w:rFonts w:hint="eastAsia" w:ascii="宋体" w:hAnsi="宋体" w:eastAsia="宋体" w:cs="宋体"/>
          <w:i w:val="0"/>
          <w:iCs w:val="0"/>
          <w:color w:val="auto"/>
          <w:highlight w:val="none"/>
        </w:rPr>
      </w:pPr>
    </w:p>
    <w:p w14:paraId="36C4192B">
      <w:pPr>
        <w:pStyle w:val="30"/>
        <w:shd w:val="clear" w:color="auto" w:fill="auto"/>
        <w:rPr>
          <w:rFonts w:hint="eastAsia" w:ascii="宋体" w:hAnsi="宋体" w:eastAsia="宋体" w:cs="宋体"/>
          <w:i w:val="0"/>
          <w:iCs w:val="0"/>
          <w:color w:val="auto"/>
          <w:highlight w:val="none"/>
        </w:rPr>
      </w:pPr>
    </w:p>
    <w:p w14:paraId="35A56874">
      <w:pPr>
        <w:pStyle w:val="30"/>
        <w:shd w:val="clear" w:color="auto" w:fill="auto"/>
        <w:rPr>
          <w:rFonts w:hint="eastAsia" w:ascii="宋体" w:hAnsi="宋体" w:eastAsia="宋体" w:cs="宋体"/>
          <w:i w:val="0"/>
          <w:iCs w:val="0"/>
          <w:color w:val="auto"/>
          <w:highlight w:val="none"/>
        </w:rPr>
      </w:pPr>
    </w:p>
    <w:p w14:paraId="3C4DF7A7">
      <w:pPr>
        <w:pStyle w:val="30"/>
        <w:shd w:val="clear" w:color="auto" w:fill="auto"/>
        <w:rPr>
          <w:rFonts w:hint="eastAsia" w:ascii="宋体" w:hAnsi="宋体" w:eastAsia="宋体" w:cs="宋体"/>
          <w:i w:val="0"/>
          <w:iCs w:val="0"/>
          <w:color w:val="auto"/>
          <w:highlight w:val="none"/>
        </w:rPr>
      </w:pPr>
    </w:p>
    <w:p w14:paraId="2350D012">
      <w:pPr>
        <w:pStyle w:val="30"/>
        <w:shd w:val="clear" w:color="auto" w:fill="auto"/>
        <w:rPr>
          <w:rFonts w:hint="eastAsia" w:ascii="宋体" w:hAnsi="宋体" w:eastAsia="宋体" w:cs="宋体"/>
          <w:i w:val="0"/>
          <w:iCs w:val="0"/>
          <w:color w:val="auto"/>
          <w:highlight w:val="none"/>
        </w:rPr>
      </w:pPr>
    </w:p>
    <w:p w14:paraId="54533674">
      <w:pPr>
        <w:pStyle w:val="30"/>
        <w:shd w:val="clear" w:color="auto" w:fill="auto"/>
        <w:rPr>
          <w:rFonts w:hint="eastAsia" w:ascii="宋体" w:hAnsi="宋体" w:eastAsia="宋体" w:cs="宋体"/>
          <w:i w:val="0"/>
          <w:iCs w:val="0"/>
          <w:color w:val="auto"/>
          <w:highlight w:val="none"/>
        </w:rPr>
      </w:pPr>
    </w:p>
    <w:p w14:paraId="40051406">
      <w:pPr>
        <w:pStyle w:val="30"/>
        <w:shd w:val="clear" w:color="auto" w:fill="auto"/>
        <w:ind w:left="0" w:leftChars="0" w:firstLine="0" w:firstLineChars="0"/>
        <w:rPr>
          <w:rFonts w:hint="eastAsia" w:ascii="宋体" w:hAnsi="宋体" w:eastAsia="宋体" w:cs="宋体"/>
          <w:i w:val="0"/>
          <w:iCs w:val="0"/>
          <w:color w:val="auto"/>
          <w:highlight w:val="none"/>
        </w:rPr>
      </w:pPr>
    </w:p>
    <w:p w14:paraId="05A64F62">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360" w:lineRule="auto"/>
        <w:ind w:left="420" w:leftChars="0" w:hanging="420" w:firstLineChars="0"/>
        <w:textAlignment w:val="auto"/>
        <w:rPr>
          <w:rFonts w:hint="eastAsia" w:ascii="宋体" w:hAnsi="宋体" w:eastAsia="宋体" w:cs="宋体"/>
          <w:b/>
          <w:bCs/>
          <w:color w:val="auto"/>
          <w:kern w:val="2"/>
          <w:sz w:val="28"/>
          <w:szCs w:val="28"/>
          <w:highlight w:val="none"/>
          <w:lang w:val="en-US" w:eastAsia="zh-CN" w:bidi="ar-SA"/>
        </w:rPr>
      </w:pPr>
      <w:bookmarkStart w:id="82" w:name="_Toc28828"/>
      <w:r>
        <w:rPr>
          <w:rFonts w:hint="eastAsia" w:ascii="宋体" w:hAnsi="宋体" w:eastAsia="宋体" w:cs="宋体"/>
          <w:b/>
          <w:bCs/>
          <w:color w:val="auto"/>
          <w:kern w:val="2"/>
          <w:sz w:val="28"/>
          <w:szCs w:val="28"/>
          <w:highlight w:val="none"/>
          <w:lang w:val="en-US" w:eastAsia="zh-CN" w:bidi="ar-SA"/>
        </w:rPr>
        <w:t>二、供应商须知</w:t>
      </w:r>
      <w:bookmarkEnd w:id="82"/>
    </w:p>
    <w:p w14:paraId="0FCD2D79">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83" w:name="_Toc109899532"/>
      <w:bookmarkStart w:id="84" w:name="_Toc109900370"/>
      <w:bookmarkStart w:id="85" w:name="_Toc109899951"/>
      <w:bookmarkStart w:id="86" w:name="_Toc46771638"/>
      <w:bookmarkStart w:id="87" w:name="_Toc3921"/>
      <w:bookmarkStart w:id="88" w:name="_Toc109897433"/>
      <w:bookmarkStart w:id="89" w:name="_Toc163493611"/>
      <w:bookmarkStart w:id="90" w:name="_Toc470172694"/>
      <w:r>
        <w:rPr>
          <w:rFonts w:hint="eastAsia" w:ascii="宋体" w:hAnsi="宋体" w:eastAsia="宋体" w:cs="宋体"/>
          <w:b/>
          <w:bCs/>
          <w:color w:val="auto"/>
          <w:kern w:val="2"/>
          <w:sz w:val="24"/>
          <w:szCs w:val="24"/>
          <w:highlight w:val="none"/>
          <w:lang w:val="en-US" w:eastAsia="zh-CN" w:bidi="ar-SA"/>
        </w:rPr>
        <w:t>（一）总则</w:t>
      </w:r>
      <w:bookmarkEnd w:id="83"/>
      <w:bookmarkEnd w:id="84"/>
      <w:bookmarkEnd w:id="85"/>
      <w:bookmarkEnd w:id="86"/>
      <w:bookmarkEnd w:id="87"/>
      <w:bookmarkEnd w:id="88"/>
      <w:bookmarkEnd w:id="89"/>
    </w:p>
    <w:p w14:paraId="47D79B78">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91" w:name="_Toc109899952"/>
      <w:bookmarkStart w:id="92" w:name="_Toc48688788"/>
      <w:bookmarkStart w:id="93" w:name="_Toc27243"/>
      <w:bookmarkStart w:id="94" w:name="_Toc52962726"/>
      <w:bookmarkStart w:id="95" w:name="_Toc109897434"/>
      <w:bookmarkStart w:id="96" w:name="_Toc46771639"/>
      <w:bookmarkStart w:id="97" w:name="_Toc470172664"/>
      <w:bookmarkStart w:id="98" w:name="_Toc51674210"/>
      <w:bookmarkStart w:id="99" w:name="_Toc52960552"/>
      <w:bookmarkStart w:id="100" w:name="_Toc46772240"/>
      <w:bookmarkStart w:id="101" w:name="_Toc109900371"/>
      <w:bookmarkStart w:id="102" w:name="_Toc109899533"/>
      <w:bookmarkStart w:id="103" w:name="_Toc48846108"/>
      <w:r>
        <w:rPr>
          <w:rFonts w:hint="eastAsia" w:ascii="宋体" w:hAnsi="宋体" w:eastAsia="宋体" w:cs="宋体"/>
          <w:b/>
          <w:bCs/>
          <w:color w:val="auto"/>
          <w:kern w:val="2"/>
          <w:sz w:val="24"/>
          <w:szCs w:val="24"/>
          <w:highlight w:val="none"/>
          <w:lang w:val="en-US" w:eastAsia="zh-CN" w:bidi="ar-SA"/>
        </w:rPr>
        <w:t>1.适用范围</w:t>
      </w:r>
      <w:bookmarkEnd w:id="91"/>
      <w:bookmarkEnd w:id="92"/>
      <w:bookmarkEnd w:id="93"/>
      <w:bookmarkEnd w:id="94"/>
      <w:bookmarkEnd w:id="95"/>
      <w:bookmarkEnd w:id="96"/>
      <w:bookmarkEnd w:id="97"/>
      <w:bookmarkEnd w:id="98"/>
      <w:bookmarkEnd w:id="99"/>
      <w:bookmarkEnd w:id="100"/>
      <w:bookmarkEnd w:id="101"/>
      <w:bookmarkEnd w:id="102"/>
      <w:bookmarkEnd w:id="103"/>
    </w:p>
    <w:p w14:paraId="4284E25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rPr>
        <w:t>1.1本竞争性磋商文件（也称磋商文件或采购文件）仅适用于本次竞争性磋商中所述项目的采购活动。</w:t>
      </w:r>
    </w:p>
    <w:p w14:paraId="3E412041">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4" w:name="_Toc163492824"/>
      <w:r>
        <w:rPr>
          <w:rFonts w:hint="eastAsia" w:ascii="宋体" w:hAnsi="宋体" w:eastAsia="宋体" w:cs="宋体"/>
          <w:b/>
          <w:bCs/>
          <w:color w:val="auto"/>
          <w:kern w:val="2"/>
          <w:sz w:val="24"/>
          <w:szCs w:val="24"/>
          <w:highlight w:val="none"/>
          <w:lang w:val="en-US" w:eastAsia="zh-CN" w:bidi="ar-SA"/>
        </w:rPr>
        <w:t>2.基本定义</w:t>
      </w:r>
      <w:bookmarkEnd w:id="104"/>
    </w:p>
    <w:p w14:paraId="32A3096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2.1根据《中华人民共和国政府采购法》及其实施条例等有关法律、法规和规章的规定，制定本竞争性磋商文件。</w:t>
      </w:r>
    </w:p>
    <w:p w14:paraId="11DE5DDD">
      <w:pPr>
        <w:keepNext w:val="0"/>
        <w:keepLines w:val="0"/>
        <w:pageBreakBefore w:val="0"/>
        <w:widowControl w:val="0"/>
        <w:suppressLineNumbers w:val="0"/>
        <w:shd w:val="clear" w:color="auto" w:fill="auto"/>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2.2采购人：</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highlight w:val="none"/>
        </w:rPr>
        <w:t>。</w:t>
      </w:r>
    </w:p>
    <w:p w14:paraId="6E7BD85F">
      <w:pPr>
        <w:keepNext w:val="0"/>
        <w:keepLines w:val="0"/>
        <w:pageBreakBefore w:val="0"/>
        <w:widowControl w:val="0"/>
        <w:suppressLineNumbers w:val="0"/>
        <w:shd w:val="clear" w:color="auto" w:fill="auto"/>
        <w:kinsoku/>
        <w:overflowPunct/>
        <w:topLinePunct w:val="0"/>
        <w:autoSpaceDE/>
        <w:autoSpaceDN/>
        <w:bidi w:val="0"/>
        <w:adjustRightInd/>
        <w:ind w:firstLine="480" w:firstLineChars="200"/>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2.3采购代理机构：</w:t>
      </w:r>
      <w:r>
        <w:rPr>
          <w:rFonts w:hint="eastAsia" w:ascii="宋体" w:hAnsi="宋体" w:eastAsia="宋体" w:cs="宋体"/>
          <w:i w:val="0"/>
          <w:iCs w:val="0"/>
          <w:color w:val="auto"/>
          <w:kern w:val="0"/>
          <w:sz w:val="24"/>
          <w:szCs w:val="24"/>
          <w:highlight w:val="none"/>
          <w:lang w:val="en-US" w:eastAsia="zh-CN" w:bidi="ar"/>
        </w:rPr>
        <w:t>指依法进行政府采购的国家机关、事业单位、团体组织</w:t>
      </w:r>
      <w:r>
        <w:rPr>
          <w:rFonts w:hint="eastAsia" w:ascii="宋体" w:hAnsi="宋体" w:eastAsia="宋体" w:cs="宋体"/>
          <w:i w:val="0"/>
          <w:iCs w:val="0"/>
          <w:color w:val="auto"/>
          <w:highlight w:val="none"/>
          <w:lang w:val="en-US" w:eastAsia="zh-CN"/>
        </w:rPr>
        <w:t>委托的采购代理机构</w:t>
      </w:r>
      <w:r>
        <w:rPr>
          <w:rFonts w:hint="eastAsia" w:ascii="宋体" w:hAnsi="宋体" w:eastAsia="宋体" w:cs="宋体"/>
          <w:i w:val="0"/>
          <w:iCs w:val="0"/>
          <w:color w:val="auto"/>
          <w:highlight w:val="none"/>
        </w:rPr>
        <w:t>。</w:t>
      </w:r>
    </w:p>
    <w:p w14:paraId="55D6860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78E3ABFF">
      <w:pPr>
        <w:shd w:val="clear" w:color="auto" w:fill="auto"/>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highlight w:val="none"/>
          <w:lang w:val="en-US" w:eastAsia="zh-CN"/>
        </w:rPr>
        <w:t>2.5供应商（也称“申请人”）：指向采购人提供货物、工程或者服务的法人、其他组织或者自然人。</w:t>
      </w:r>
      <w:r>
        <w:rPr>
          <w:rFonts w:hint="eastAsia" w:ascii="宋体" w:hAnsi="宋体" w:eastAsia="宋体" w:cs="宋体"/>
          <w:i w:val="0"/>
          <w:iCs w:val="0"/>
          <w:color w:val="auto"/>
          <w:sz w:val="24"/>
          <w:highlight w:val="none"/>
        </w:rPr>
        <w:t>分支机构不得参加政府采购活动，</w:t>
      </w:r>
      <w:r>
        <w:rPr>
          <w:rFonts w:hint="eastAsia" w:ascii="宋体" w:hAnsi="宋体" w:eastAsia="宋体" w:cs="宋体"/>
          <w:i w:val="0"/>
          <w:iCs w:val="0"/>
          <w:color w:val="auto"/>
          <w:highlight w:val="none"/>
        </w:rPr>
        <w:t>但银行、保险、石油石化、电力、电信等</w:t>
      </w:r>
      <w:r>
        <w:rPr>
          <w:rFonts w:hint="eastAsia" w:ascii="宋体" w:hAnsi="宋体" w:eastAsia="宋体" w:cs="宋体"/>
          <w:i w:val="0"/>
          <w:iCs w:val="0"/>
          <w:color w:val="auto"/>
          <w:highlight w:val="none"/>
          <w:lang w:val="en-US" w:eastAsia="zh-CN"/>
        </w:rPr>
        <w:t>有</w:t>
      </w:r>
      <w:r>
        <w:rPr>
          <w:rFonts w:hint="eastAsia" w:ascii="宋体" w:hAnsi="宋体" w:eastAsia="宋体" w:cs="宋体"/>
          <w:i w:val="0"/>
          <w:iCs w:val="0"/>
          <w:color w:val="auto"/>
          <w:highlight w:val="none"/>
        </w:rPr>
        <w:t>行业特殊</w:t>
      </w:r>
      <w:r>
        <w:rPr>
          <w:rFonts w:hint="eastAsia" w:ascii="宋体" w:hAnsi="宋体" w:eastAsia="宋体" w:cs="宋体"/>
          <w:i w:val="0"/>
          <w:iCs w:val="0"/>
          <w:color w:val="auto"/>
          <w:highlight w:val="none"/>
          <w:lang w:val="en-US" w:eastAsia="zh-CN"/>
        </w:rPr>
        <w:t>情况的</w:t>
      </w:r>
      <w:r>
        <w:rPr>
          <w:rFonts w:hint="eastAsia" w:ascii="宋体" w:hAnsi="宋体" w:eastAsia="宋体" w:cs="宋体"/>
          <w:i w:val="0"/>
          <w:iCs w:val="0"/>
          <w:color w:val="auto"/>
          <w:highlight w:val="none"/>
        </w:rPr>
        <w:t>除外。</w:t>
      </w:r>
      <w:r>
        <w:rPr>
          <w:rFonts w:hint="eastAsia" w:ascii="宋体" w:hAnsi="宋体" w:eastAsia="宋体" w:cs="宋体"/>
          <w:i w:val="0"/>
          <w:iCs w:val="0"/>
          <w:color w:val="auto"/>
          <w:sz w:val="24"/>
          <w:highlight w:val="none"/>
        </w:rPr>
        <w:t>本项目的</w:t>
      </w:r>
      <w:r>
        <w:rPr>
          <w:rFonts w:hint="eastAsia" w:ascii="宋体" w:hAnsi="宋体" w:eastAsia="宋体" w:cs="宋体"/>
          <w:i w:val="0"/>
          <w:iCs w:val="0"/>
          <w:color w:val="auto"/>
          <w:sz w:val="24"/>
          <w:highlight w:val="none"/>
          <w:lang w:val="en-US" w:eastAsia="zh-CN"/>
        </w:rPr>
        <w:t>供应商</w:t>
      </w:r>
      <w:r>
        <w:rPr>
          <w:rFonts w:hint="eastAsia" w:ascii="宋体" w:hAnsi="宋体" w:eastAsia="宋体" w:cs="宋体"/>
          <w:i w:val="0"/>
          <w:iCs w:val="0"/>
          <w:color w:val="auto"/>
          <w:sz w:val="24"/>
          <w:highlight w:val="none"/>
        </w:rPr>
        <w:t>须满足以下条件：</w:t>
      </w:r>
    </w:p>
    <w:p w14:paraId="4119117C">
      <w:pPr>
        <w:shd w:val="clear" w:color="auto" w:fill="auto"/>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具备《中华人民共和国政府采购法》第二十二条规定的</w:t>
      </w:r>
      <w:r>
        <w:rPr>
          <w:rFonts w:hint="eastAsia" w:ascii="宋体" w:hAnsi="宋体" w:eastAsia="宋体" w:cs="宋体"/>
          <w:i w:val="0"/>
          <w:iCs w:val="0"/>
          <w:color w:val="auto"/>
          <w:sz w:val="24"/>
          <w:highlight w:val="none"/>
          <w:lang w:val="en-US" w:eastAsia="zh-CN"/>
        </w:rPr>
        <w:t>条件</w:t>
      </w:r>
      <w:r>
        <w:rPr>
          <w:rFonts w:hint="eastAsia" w:ascii="宋体" w:hAnsi="宋体" w:eastAsia="宋体" w:cs="宋体"/>
          <w:i w:val="0"/>
          <w:iCs w:val="0"/>
          <w:color w:val="auto"/>
          <w:sz w:val="24"/>
          <w:highlight w:val="none"/>
        </w:rPr>
        <w:t>，遵守本项目采购人本级和上级财政部门政府采购的有关规定。</w:t>
      </w:r>
    </w:p>
    <w:p w14:paraId="063530C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以</w:t>
      </w:r>
      <w:r>
        <w:rPr>
          <w:rFonts w:hint="eastAsia" w:ascii="宋体" w:hAnsi="宋体" w:eastAsia="宋体" w:cs="宋体"/>
          <w:i w:val="0"/>
          <w:iCs w:val="0"/>
          <w:color w:val="auto"/>
          <w:sz w:val="24"/>
          <w:highlight w:val="none"/>
          <w:lang w:val="en-US" w:eastAsia="zh-CN"/>
        </w:rPr>
        <w:t>竞争性磋商公告中发布</w:t>
      </w:r>
      <w:r>
        <w:rPr>
          <w:rFonts w:hint="eastAsia" w:ascii="宋体" w:hAnsi="宋体" w:eastAsia="宋体" w:cs="宋体"/>
          <w:i w:val="0"/>
          <w:iCs w:val="0"/>
          <w:color w:val="auto"/>
          <w:sz w:val="24"/>
          <w:highlight w:val="none"/>
        </w:rPr>
        <w:t>的方式</w:t>
      </w:r>
      <w:r>
        <w:rPr>
          <w:rFonts w:hint="eastAsia" w:ascii="宋体" w:hAnsi="宋体" w:eastAsia="宋体" w:cs="宋体"/>
          <w:i w:val="0"/>
          <w:iCs w:val="0"/>
          <w:color w:val="auto"/>
          <w:sz w:val="24"/>
          <w:highlight w:val="none"/>
          <w:lang w:eastAsia="zh-CN"/>
        </w:rPr>
        <w:t>依法</w:t>
      </w:r>
      <w:r>
        <w:rPr>
          <w:rFonts w:hint="eastAsia" w:ascii="宋体" w:hAnsi="宋体" w:eastAsia="宋体" w:cs="宋体"/>
          <w:i w:val="0"/>
          <w:iCs w:val="0"/>
          <w:color w:val="auto"/>
          <w:sz w:val="24"/>
          <w:highlight w:val="none"/>
        </w:rPr>
        <w:t>获得了本项目的</w:t>
      </w:r>
      <w:r>
        <w:rPr>
          <w:rFonts w:hint="eastAsia" w:ascii="宋体" w:hAnsi="宋体" w:eastAsia="宋体" w:cs="宋体"/>
          <w:i w:val="0"/>
          <w:iCs w:val="0"/>
          <w:color w:val="auto"/>
          <w:sz w:val="24"/>
          <w:highlight w:val="none"/>
          <w:lang w:val="en-US" w:eastAsia="zh-CN"/>
        </w:rPr>
        <w:t>竞争性磋商</w:t>
      </w:r>
      <w:r>
        <w:rPr>
          <w:rFonts w:hint="eastAsia" w:ascii="宋体" w:hAnsi="宋体" w:eastAsia="宋体" w:cs="宋体"/>
          <w:i w:val="0"/>
          <w:iCs w:val="0"/>
          <w:color w:val="auto"/>
          <w:sz w:val="24"/>
          <w:highlight w:val="none"/>
        </w:rPr>
        <w:t>文件。</w:t>
      </w:r>
    </w:p>
    <w:p w14:paraId="44892AC6">
      <w:pPr>
        <w:shd w:val="clear" w:color="auto" w:fill="auto"/>
        <w:ind w:firstLine="480" w:firstLineChars="20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2.5.3符合本磋商文件规定并参加磋商的供应商。</w:t>
      </w:r>
    </w:p>
    <w:p w14:paraId="501309B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color w:val="auto"/>
          <w:highlight w:val="none"/>
          <w:lang w:val="en-US" w:eastAsia="zh-CN"/>
        </w:rPr>
        <w:t>2.6</w:t>
      </w:r>
      <w:r>
        <w:rPr>
          <w:rFonts w:hint="eastAsia" w:ascii="宋体" w:hAnsi="宋体" w:eastAsia="宋体" w:cs="宋体"/>
          <w:i w:val="0"/>
          <w:iCs w:val="0"/>
          <w:color w:val="auto"/>
          <w:highlight w:val="none"/>
          <w:shd w:val="clear" w:color="auto" w:fill="FFFFFF"/>
        </w:rPr>
        <w:t>潜在供应商</w:t>
      </w:r>
      <w:r>
        <w:rPr>
          <w:rFonts w:hint="eastAsia" w:ascii="宋体" w:hAnsi="宋体" w:eastAsia="宋体" w:cs="宋体"/>
          <w:i w:val="0"/>
          <w:iCs w:val="0"/>
          <w:color w:val="auto"/>
          <w:highlight w:val="none"/>
          <w:shd w:val="clear" w:color="auto" w:fill="FFFFFF"/>
          <w:lang w:eastAsia="zh-CN"/>
        </w:rPr>
        <w:t>：</w:t>
      </w:r>
      <w:r>
        <w:rPr>
          <w:rFonts w:hint="eastAsia" w:ascii="宋体" w:hAnsi="宋体" w:eastAsia="宋体" w:cs="宋体"/>
          <w:i w:val="0"/>
          <w:iCs w:val="0"/>
          <w:color w:val="auto"/>
          <w:highlight w:val="none"/>
          <w:shd w:val="clear" w:color="auto" w:fill="FFFFFF"/>
          <w:lang w:val="en-US" w:eastAsia="zh-CN"/>
        </w:rPr>
        <w:t>指</w:t>
      </w:r>
      <w:r>
        <w:rPr>
          <w:rFonts w:hint="eastAsia" w:ascii="宋体" w:hAnsi="宋体" w:eastAsia="宋体" w:cs="宋体"/>
          <w:i w:val="0"/>
          <w:iCs w:val="0"/>
          <w:color w:val="auto"/>
          <w:highlight w:val="none"/>
          <w:lang w:val="en-US" w:eastAsia="zh-CN"/>
        </w:rPr>
        <w:t>符合本磋商文件规定的供应商</w:t>
      </w:r>
      <w:r>
        <w:rPr>
          <w:rFonts w:hint="eastAsia" w:ascii="宋体" w:hAnsi="宋体" w:eastAsia="宋体" w:cs="宋体"/>
          <w:i w:val="0"/>
          <w:iCs w:val="0"/>
          <w:color w:val="auto"/>
          <w:sz w:val="24"/>
          <w:highlight w:val="none"/>
        </w:rPr>
        <w:t>。</w:t>
      </w:r>
    </w:p>
    <w:p w14:paraId="1A4A61E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5" w:name="_Toc48846111"/>
      <w:bookmarkStart w:id="106" w:name="_Toc46771642"/>
      <w:bookmarkStart w:id="107" w:name="_Toc52960555"/>
      <w:bookmarkStart w:id="108" w:name="_Toc52962729"/>
      <w:bookmarkStart w:id="109" w:name="_Toc9974"/>
      <w:bookmarkStart w:id="110" w:name="_Toc109897437"/>
      <w:bookmarkStart w:id="111" w:name="_Toc470172667"/>
      <w:bookmarkStart w:id="112" w:name="_Toc109899536"/>
      <w:bookmarkStart w:id="113" w:name="_Toc48688791"/>
      <w:bookmarkStart w:id="114" w:name="_Toc109900374"/>
      <w:bookmarkStart w:id="115" w:name="_Toc46772243"/>
      <w:bookmarkStart w:id="116" w:name="_Toc109899955"/>
      <w:bookmarkStart w:id="117" w:name="_Toc51674213"/>
      <w:r>
        <w:rPr>
          <w:rFonts w:hint="eastAsia" w:ascii="宋体" w:hAnsi="宋体" w:eastAsia="宋体" w:cs="宋体"/>
          <w:b/>
          <w:bCs/>
          <w:color w:val="auto"/>
          <w:kern w:val="2"/>
          <w:sz w:val="24"/>
          <w:szCs w:val="24"/>
          <w:highlight w:val="none"/>
          <w:lang w:val="en-US" w:eastAsia="zh-CN" w:bidi="ar-SA"/>
        </w:rPr>
        <w:t>3.资金来源</w:t>
      </w:r>
    </w:p>
    <w:p w14:paraId="29FE80D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3.1资金来源：</w:t>
      </w:r>
      <w:r>
        <w:rPr>
          <w:rFonts w:hint="eastAsia" w:ascii="宋体" w:hAnsi="宋体" w:eastAsia="宋体" w:cs="宋体"/>
          <w:i w:val="0"/>
          <w:iCs w:val="0"/>
          <w:color w:val="auto"/>
          <w:highlight w:val="none"/>
          <w:lang w:val="en-US" w:eastAsia="zh-CN"/>
        </w:rPr>
        <w:t>为财政性资金即</w:t>
      </w:r>
      <w:r>
        <w:rPr>
          <w:rFonts w:hint="eastAsia" w:ascii="宋体" w:hAnsi="宋体" w:eastAsia="宋体" w:cs="宋体"/>
          <w:i w:val="0"/>
          <w:iCs w:val="0"/>
          <w:color w:val="auto"/>
          <w:highlight w:val="none"/>
        </w:rPr>
        <w:t>纳入预算管理的资金</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以财政性资金作为还款来源的借贷资金，视同财政性资金。财政性资金与非财政性资金无法分割采购的，统一适用《中华人民共和国政府采购法》及其实施条例。</w:t>
      </w:r>
    </w:p>
    <w:p w14:paraId="3FAEB3AC">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4.供应商资格要求</w:t>
      </w:r>
    </w:p>
    <w:p w14:paraId="532CD0B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4.1</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资格要求：见“</w:t>
      </w:r>
      <w:r>
        <w:rPr>
          <w:rFonts w:hint="eastAsia" w:ascii="宋体" w:hAnsi="宋体" w:eastAsia="宋体" w:cs="宋体"/>
          <w:i w:val="0"/>
          <w:iCs w:val="0"/>
          <w:color w:val="auto"/>
          <w:highlight w:val="none"/>
          <w:lang w:val="en-US" w:eastAsia="zh-CN"/>
        </w:rPr>
        <w:t>第一章 竞争性磋商公告</w:t>
      </w:r>
      <w:r>
        <w:rPr>
          <w:rFonts w:hint="eastAsia" w:ascii="宋体" w:hAnsi="宋体" w:eastAsia="宋体" w:cs="宋体"/>
          <w:i w:val="0"/>
          <w:iCs w:val="0"/>
          <w:color w:val="auto"/>
          <w:highlight w:val="none"/>
        </w:rPr>
        <w:t>”；</w:t>
      </w:r>
    </w:p>
    <w:p w14:paraId="560C8C8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第一章 竞争性磋商公告</w:t>
      </w:r>
      <w:r>
        <w:rPr>
          <w:rFonts w:hint="eastAsia" w:ascii="宋体" w:hAnsi="宋体" w:eastAsia="宋体" w:cs="宋体"/>
          <w:i w:val="0"/>
          <w:iCs w:val="0"/>
          <w:color w:val="auto"/>
          <w:highlight w:val="none"/>
          <w:lang w:val="zh-CN" w:eastAsia="zh-CN"/>
        </w:rPr>
        <w:t>”规定接受联合体</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lang w:val="zh-CN" w:eastAsia="zh-CN"/>
        </w:rPr>
        <w:t>的，还应遵守以下规定：</w:t>
      </w:r>
    </w:p>
    <w:p w14:paraId="30F73AD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eastAsia="zh-CN"/>
        </w:rPr>
        <w:t>1两个以上的自然人、法人或者其他组织可以组成一个联合体，以一个供应商的身份共同参加政府采购。</w:t>
      </w:r>
      <w:r>
        <w:rPr>
          <w:rFonts w:hint="eastAsia" w:ascii="宋体" w:hAnsi="宋体" w:eastAsia="宋体" w:cs="宋体"/>
          <w:i w:val="0"/>
          <w:iCs w:val="0"/>
          <w:color w:val="auto"/>
          <w:kern w:val="2"/>
          <w:sz w:val="24"/>
          <w:szCs w:val="22"/>
          <w:highlight w:val="none"/>
          <w:shd w:val="clear" w:color="auto" w:fill="FFFFFF"/>
          <w:lang w:val="zh-CN" w:eastAsia="zh-CN" w:bidi="ar-SA"/>
        </w:rPr>
        <w:t>以联合体形式进行政府采购的，参加联合体的供应商均应当具备《政府采购法》第二十二条规定的条件。</w:t>
      </w:r>
    </w:p>
    <w:p w14:paraId="517AB62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4</w:t>
      </w:r>
      <w:r>
        <w:rPr>
          <w:rFonts w:hint="eastAsia" w:ascii="宋体" w:hAnsi="宋体" w:eastAsia="宋体" w:cs="宋体"/>
          <w:i w:val="0"/>
          <w:iCs w:val="0"/>
          <w:color w:val="auto"/>
          <w:kern w:val="2"/>
          <w:sz w:val="24"/>
          <w:szCs w:val="22"/>
          <w:highlight w:val="none"/>
          <w:shd w:val="clear" w:color="auto" w:fill="FFFFFF"/>
          <w:lang w:val="zh-CN" w:eastAsia="zh-CN" w:bidi="ar-SA"/>
        </w:rPr>
        <w:t>.</w:t>
      </w:r>
      <w:r>
        <w:rPr>
          <w:rFonts w:hint="eastAsia" w:ascii="宋体" w:hAnsi="宋体" w:eastAsia="宋体" w:cs="宋体"/>
          <w:i w:val="0"/>
          <w:iCs w:val="0"/>
          <w:color w:val="auto"/>
          <w:kern w:val="2"/>
          <w:sz w:val="24"/>
          <w:szCs w:val="22"/>
          <w:highlight w:val="none"/>
          <w:shd w:val="clear" w:color="auto" w:fill="FFFFFF"/>
          <w:lang w:val="en-US" w:eastAsia="zh-CN" w:bidi="ar-SA"/>
        </w:rPr>
        <w:t>2.2</w:t>
      </w:r>
      <w:r>
        <w:rPr>
          <w:rFonts w:hint="eastAsia" w:ascii="宋体" w:hAnsi="宋体" w:eastAsia="宋体" w:cs="宋体"/>
          <w:i w:val="0"/>
          <w:iCs w:val="0"/>
          <w:color w:val="auto"/>
          <w:kern w:val="2"/>
          <w:sz w:val="24"/>
          <w:szCs w:val="22"/>
          <w:highlight w:val="none"/>
          <w:shd w:val="clear" w:color="auto" w:fill="FFFFFF"/>
          <w:lang w:val="zh-CN" w:eastAsia="zh-CN" w:bidi="ar-SA"/>
        </w:rPr>
        <w:t>联合体各方应按竞争性磋商文件提供的格式签订联合</w:t>
      </w:r>
      <w:r>
        <w:rPr>
          <w:rFonts w:hint="eastAsia" w:ascii="宋体" w:hAnsi="宋体" w:eastAsia="宋体" w:cs="宋体"/>
          <w:i w:val="0"/>
          <w:iCs w:val="0"/>
          <w:color w:val="auto"/>
          <w:kern w:val="2"/>
          <w:sz w:val="24"/>
          <w:szCs w:val="22"/>
          <w:highlight w:val="none"/>
          <w:shd w:val="clear" w:color="auto" w:fill="FFFFFF"/>
          <w:lang w:val="en-US" w:eastAsia="zh-CN" w:bidi="ar-SA"/>
        </w:rPr>
        <w:t>体</w:t>
      </w:r>
      <w:r>
        <w:rPr>
          <w:rFonts w:hint="eastAsia" w:ascii="宋体" w:hAnsi="宋体" w:eastAsia="宋体" w:cs="宋体"/>
          <w:i w:val="0"/>
          <w:iCs w:val="0"/>
          <w:color w:val="auto"/>
          <w:kern w:val="2"/>
          <w:sz w:val="24"/>
          <w:szCs w:val="22"/>
          <w:highlight w:val="none"/>
          <w:shd w:val="clear" w:color="auto" w:fill="FFFFFF"/>
          <w:lang w:val="zh-CN" w:eastAsia="zh-CN" w:bidi="ar-SA"/>
        </w:rPr>
        <w:t>协议</w:t>
      </w:r>
      <w:r>
        <w:rPr>
          <w:rFonts w:hint="eastAsia" w:ascii="宋体" w:hAnsi="宋体" w:eastAsia="宋体" w:cs="宋体"/>
          <w:i w:val="0"/>
          <w:iCs w:val="0"/>
          <w:color w:val="auto"/>
          <w:kern w:val="2"/>
          <w:sz w:val="24"/>
          <w:szCs w:val="22"/>
          <w:highlight w:val="none"/>
          <w:shd w:val="clear" w:color="auto" w:fill="FFFFFF"/>
          <w:lang w:val="en-US" w:eastAsia="zh-CN" w:bidi="ar-SA"/>
        </w:rPr>
        <w:t>书</w:t>
      </w:r>
      <w:r>
        <w:rPr>
          <w:rFonts w:hint="eastAsia" w:ascii="宋体" w:hAnsi="宋体" w:eastAsia="宋体" w:cs="宋体"/>
          <w:i w:val="0"/>
          <w:iCs w:val="0"/>
          <w:color w:val="auto"/>
          <w:kern w:val="2"/>
          <w:sz w:val="24"/>
          <w:szCs w:val="22"/>
          <w:highlight w:val="none"/>
          <w:shd w:val="clear" w:color="auto" w:fill="FFFFFF"/>
          <w:lang w:val="zh-CN" w:eastAsia="zh-CN" w:bidi="ar-SA"/>
        </w:rPr>
        <w:t>，明确约定联合体各方承担的工作和相应的责任，并将联合</w:t>
      </w:r>
      <w:r>
        <w:rPr>
          <w:rFonts w:hint="eastAsia" w:ascii="宋体" w:hAnsi="宋体" w:eastAsia="宋体" w:cs="宋体"/>
          <w:i w:val="0"/>
          <w:iCs w:val="0"/>
          <w:color w:val="auto"/>
          <w:kern w:val="2"/>
          <w:sz w:val="24"/>
          <w:szCs w:val="22"/>
          <w:highlight w:val="none"/>
          <w:shd w:val="clear" w:color="auto" w:fill="FFFFFF"/>
          <w:lang w:val="en-US" w:eastAsia="zh-CN" w:bidi="ar-SA"/>
        </w:rPr>
        <w:t>体</w:t>
      </w:r>
      <w:r>
        <w:rPr>
          <w:rFonts w:hint="eastAsia" w:ascii="宋体" w:hAnsi="宋体" w:eastAsia="宋体" w:cs="宋体"/>
          <w:i w:val="0"/>
          <w:iCs w:val="0"/>
          <w:color w:val="auto"/>
          <w:kern w:val="2"/>
          <w:sz w:val="24"/>
          <w:szCs w:val="22"/>
          <w:highlight w:val="none"/>
          <w:shd w:val="clear" w:color="auto" w:fill="FFFFFF"/>
          <w:lang w:val="zh-CN" w:eastAsia="zh-CN" w:bidi="ar-SA"/>
        </w:rPr>
        <w:t>协议</w:t>
      </w:r>
      <w:r>
        <w:rPr>
          <w:rFonts w:hint="eastAsia" w:ascii="宋体" w:hAnsi="宋体" w:eastAsia="宋体" w:cs="宋体"/>
          <w:i w:val="0"/>
          <w:iCs w:val="0"/>
          <w:color w:val="auto"/>
          <w:kern w:val="2"/>
          <w:sz w:val="24"/>
          <w:szCs w:val="22"/>
          <w:highlight w:val="none"/>
          <w:shd w:val="clear" w:color="auto" w:fill="FFFFFF"/>
          <w:lang w:val="en-US" w:eastAsia="zh-CN" w:bidi="ar-SA"/>
        </w:rPr>
        <w:t>书</w:t>
      </w:r>
      <w:r>
        <w:rPr>
          <w:rFonts w:hint="eastAsia" w:ascii="宋体" w:hAnsi="宋体" w:eastAsia="宋体" w:cs="宋体"/>
          <w:i w:val="0"/>
          <w:iCs w:val="0"/>
          <w:color w:val="auto"/>
          <w:kern w:val="2"/>
          <w:sz w:val="24"/>
          <w:szCs w:val="22"/>
          <w:highlight w:val="none"/>
          <w:shd w:val="clear" w:color="auto" w:fill="FFFFFF"/>
          <w:lang w:val="zh-CN" w:eastAsia="zh-CN" w:bidi="ar-SA"/>
        </w:rPr>
        <w:t>作为</w:t>
      </w:r>
      <w:r>
        <w:rPr>
          <w:rFonts w:hint="eastAsia" w:ascii="宋体" w:hAnsi="宋体" w:eastAsia="宋体" w:cs="宋体"/>
          <w:i w:val="0"/>
          <w:iCs w:val="0"/>
          <w:color w:val="auto"/>
          <w:kern w:val="2"/>
          <w:sz w:val="24"/>
          <w:szCs w:val="22"/>
          <w:highlight w:val="none"/>
          <w:shd w:val="clear" w:color="auto" w:fill="FFFFFF"/>
          <w:lang w:val="en-US" w:eastAsia="zh-CN" w:bidi="ar-SA"/>
        </w:rPr>
        <w:t>响应</w:t>
      </w:r>
      <w:r>
        <w:rPr>
          <w:rFonts w:hint="eastAsia" w:ascii="宋体" w:hAnsi="宋体" w:eastAsia="宋体" w:cs="宋体"/>
          <w:i w:val="0"/>
          <w:iCs w:val="0"/>
          <w:color w:val="auto"/>
          <w:kern w:val="2"/>
          <w:sz w:val="24"/>
          <w:szCs w:val="22"/>
          <w:highlight w:val="none"/>
          <w:shd w:val="clear" w:color="auto" w:fill="FFFFFF"/>
          <w:lang w:val="zh-CN" w:eastAsia="zh-CN" w:bidi="ar-SA"/>
        </w:rPr>
        <w:t>文件的一部分提交，该协议书对联合</w:t>
      </w:r>
      <w:r>
        <w:rPr>
          <w:rFonts w:hint="eastAsia" w:ascii="宋体" w:hAnsi="宋体" w:eastAsia="宋体" w:cs="宋体"/>
          <w:i w:val="0"/>
          <w:iCs w:val="0"/>
          <w:color w:val="auto"/>
          <w:kern w:val="2"/>
          <w:sz w:val="24"/>
          <w:szCs w:val="22"/>
          <w:highlight w:val="none"/>
          <w:shd w:val="clear" w:color="auto" w:fill="FFFFFF"/>
          <w:lang w:val="en-US" w:eastAsia="zh-CN" w:bidi="ar-SA"/>
        </w:rPr>
        <w:t>体所有成员</w:t>
      </w:r>
      <w:r>
        <w:rPr>
          <w:rFonts w:hint="eastAsia" w:ascii="宋体" w:hAnsi="宋体" w:eastAsia="宋体" w:cs="宋体"/>
          <w:i w:val="0"/>
          <w:iCs w:val="0"/>
          <w:color w:val="auto"/>
          <w:kern w:val="2"/>
          <w:sz w:val="24"/>
          <w:szCs w:val="22"/>
          <w:highlight w:val="none"/>
          <w:shd w:val="clear" w:color="auto" w:fill="FFFFFF"/>
          <w:lang w:val="zh-CN" w:eastAsia="zh-CN" w:bidi="ar-SA"/>
        </w:rPr>
        <w:t>均具有法律约束力。</w:t>
      </w:r>
    </w:p>
    <w:p w14:paraId="462BF9C9">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4.2.3</w:t>
      </w:r>
      <w:r>
        <w:rPr>
          <w:rFonts w:hint="eastAsia" w:ascii="宋体" w:hAnsi="宋体" w:eastAsia="宋体" w:cs="宋体"/>
          <w:i w:val="0"/>
          <w:iCs w:val="0"/>
          <w:color w:val="auto"/>
          <w:kern w:val="2"/>
          <w:sz w:val="24"/>
          <w:szCs w:val="22"/>
          <w:highlight w:val="none"/>
          <w:shd w:val="clear" w:color="auto" w:fill="FFFFFF"/>
          <w:lang w:val="zh-CN" w:eastAsia="zh-CN" w:bidi="ar-SA"/>
        </w:rPr>
        <w:t>联合体中有同类资质的供应商按照联合体分工承担相同工作的，应当按照资质等级较低的供应商确定资质等级。</w:t>
      </w:r>
    </w:p>
    <w:p w14:paraId="46F6A2E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4.2</w:t>
      </w:r>
      <w:r>
        <w:rPr>
          <w:rFonts w:hint="eastAsia" w:ascii="宋体" w:hAnsi="宋体" w:eastAsia="宋体" w:cs="宋体"/>
          <w:i w:val="0"/>
          <w:iCs w:val="0"/>
          <w:color w:val="auto"/>
          <w:kern w:val="2"/>
          <w:sz w:val="24"/>
          <w:szCs w:val="22"/>
          <w:highlight w:val="none"/>
          <w:shd w:val="clear" w:color="auto" w:fill="FFFFFF"/>
          <w:lang w:val="zh-CN" w:eastAsia="zh-CN" w:bidi="ar-SA"/>
        </w:rPr>
        <w:t>.</w:t>
      </w:r>
      <w:r>
        <w:rPr>
          <w:rFonts w:hint="eastAsia" w:ascii="宋体" w:hAnsi="宋体" w:eastAsia="宋体" w:cs="宋体"/>
          <w:i w:val="0"/>
          <w:iCs w:val="0"/>
          <w:color w:val="auto"/>
          <w:kern w:val="2"/>
          <w:sz w:val="24"/>
          <w:szCs w:val="22"/>
          <w:highlight w:val="none"/>
          <w:shd w:val="clear" w:color="auto" w:fill="FFFFFF"/>
          <w:lang w:val="en-US" w:eastAsia="zh-CN" w:bidi="ar-SA"/>
        </w:rPr>
        <w:t>4</w:t>
      </w:r>
      <w:r>
        <w:rPr>
          <w:rFonts w:hint="eastAsia" w:ascii="宋体" w:hAnsi="宋体" w:eastAsia="宋体" w:cs="宋体"/>
          <w:i w:val="0"/>
          <w:iCs w:val="0"/>
          <w:color w:val="auto"/>
          <w:kern w:val="2"/>
          <w:sz w:val="24"/>
          <w:szCs w:val="22"/>
          <w:highlight w:val="none"/>
          <w:shd w:val="clear" w:color="auto" w:fill="FFFFFF"/>
          <w:lang w:val="zh-CN" w:eastAsia="zh-CN" w:bidi="ar-SA"/>
        </w:rPr>
        <w:t>以联合体形式参加政府采购活动的，联合体各方不得再单独参加或者与其他供应商另外组成联合体参加</w:t>
      </w:r>
      <w:r>
        <w:rPr>
          <w:rFonts w:hint="eastAsia" w:ascii="宋体" w:hAnsi="宋体" w:eastAsia="宋体" w:cs="宋体"/>
          <w:i w:val="0"/>
          <w:iCs w:val="0"/>
          <w:color w:val="auto"/>
          <w:kern w:val="2"/>
          <w:sz w:val="24"/>
          <w:szCs w:val="22"/>
          <w:highlight w:val="none"/>
          <w:shd w:val="clear" w:color="auto" w:fill="FFFFFF"/>
          <w:lang w:val="en-US" w:eastAsia="zh-CN" w:bidi="ar-SA"/>
        </w:rPr>
        <w:t>同一合同项下的磋商</w:t>
      </w:r>
      <w:r>
        <w:rPr>
          <w:rFonts w:hint="eastAsia" w:ascii="宋体" w:hAnsi="宋体" w:eastAsia="宋体" w:cs="宋体"/>
          <w:i w:val="0"/>
          <w:iCs w:val="0"/>
          <w:color w:val="auto"/>
          <w:kern w:val="2"/>
          <w:sz w:val="24"/>
          <w:szCs w:val="22"/>
          <w:highlight w:val="none"/>
          <w:shd w:val="clear" w:color="auto" w:fill="FFFFFF"/>
          <w:lang w:val="zh-CN" w:eastAsia="zh-CN" w:bidi="ar-SA"/>
        </w:rPr>
        <w:t>，否则相关</w:t>
      </w:r>
      <w:r>
        <w:rPr>
          <w:rFonts w:hint="eastAsia" w:ascii="宋体" w:hAnsi="宋体" w:eastAsia="宋体" w:cs="宋体"/>
          <w:i w:val="0"/>
          <w:iCs w:val="0"/>
          <w:color w:val="auto"/>
          <w:kern w:val="2"/>
          <w:sz w:val="24"/>
          <w:szCs w:val="22"/>
          <w:highlight w:val="none"/>
          <w:shd w:val="clear" w:color="auto" w:fill="FFFFFF"/>
          <w:lang w:val="en-US" w:eastAsia="zh-CN" w:bidi="ar-SA"/>
        </w:rPr>
        <w:t>响应</w:t>
      </w:r>
      <w:r>
        <w:rPr>
          <w:rFonts w:hint="eastAsia" w:ascii="宋体" w:hAnsi="宋体" w:eastAsia="宋体" w:cs="宋体"/>
          <w:i w:val="0"/>
          <w:iCs w:val="0"/>
          <w:color w:val="auto"/>
          <w:kern w:val="2"/>
          <w:sz w:val="24"/>
          <w:szCs w:val="22"/>
          <w:highlight w:val="none"/>
          <w:shd w:val="clear" w:color="auto" w:fill="FFFFFF"/>
          <w:lang w:val="zh-CN" w:eastAsia="zh-CN" w:bidi="ar-SA"/>
        </w:rPr>
        <w:t>将被认定为</w:t>
      </w:r>
      <w:r>
        <w:rPr>
          <w:rFonts w:hint="eastAsia" w:ascii="宋体" w:hAnsi="宋体" w:eastAsia="宋体" w:cs="宋体"/>
          <w:b/>
          <w:bCs/>
          <w:i w:val="0"/>
          <w:iCs w:val="0"/>
          <w:color w:val="auto"/>
          <w:kern w:val="2"/>
          <w:sz w:val="24"/>
          <w:szCs w:val="22"/>
          <w:highlight w:val="none"/>
          <w:shd w:val="clear" w:color="auto" w:fill="FFFFFF"/>
          <w:lang w:val="en-US" w:eastAsia="zh-CN" w:bidi="ar-SA"/>
        </w:rPr>
        <w:t>响应</w:t>
      </w:r>
      <w:r>
        <w:rPr>
          <w:rFonts w:hint="eastAsia" w:ascii="宋体" w:hAnsi="宋体" w:eastAsia="宋体" w:cs="宋体"/>
          <w:b/>
          <w:bCs/>
          <w:i w:val="0"/>
          <w:iCs w:val="0"/>
          <w:color w:val="auto"/>
          <w:kern w:val="2"/>
          <w:sz w:val="24"/>
          <w:szCs w:val="22"/>
          <w:highlight w:val="none"/>
          <w:shd w:val="clear" w:color="auto" w:fill="FFFFFF"/>
          <w:lang w:val="zh-CN" w:eastAsia="zh-CN" w:bidi="ar-SA"/>
        </w:rPr>
        <w:t>无效</w:t>
      </w:r>
      <w:r>
        <w:rPr>
          <w:rFonts w:hint="eastAsia" w:ascii="宋体" w:hAnsi="宋体" w:eastAsia="宋体" w:cs="宋体"/>
          <w:i w:val="0"/>
          <w:iCs w:val="0"/>
          <w:color w:val="auto"/>
          <w:kern w:val="2"/>
          <w:sz w:val="24"/>
          <w:szCs w:val="22"/>
          <w:highlight w:val="none"/>
          <w:shd w:val="clear" w:color="auto" w:fill="FFFFFF"/>
          <w:lang w:val="zh-CN" w:eastAsia="zh-CN" w:bidi="ar-SA"/>
        </w:rPr>
        <w:t>。</w:t>
      </w:r>
    </w:p>
    <w:p w14:paraId="21FA01A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4.2</w:t>
      </w:r>
      <w:r>
        <w:rPr>
          <w:rFonts w:hint="eastAsia" w:ascii="宋体" w:hAnsi="宋体" w:eastAsia="宋体" w:cs="宋体"/>
          <w:i w:val="0"/>
          <w:iCs w:val="0"/>
          <w:color w:val="auto"/>
          <w:kern w:val="2"/>
          <w:sz w:val="24"/>
          <w:szCs w:val="22"/>
          <w:highlight w:val="none"/>
          <w:shd w:val="clear" w:color="auto" w:fill="FFFFFF"/>
          <w:lang w:val="zh-CN" w:eastAsia="zh-CN" w:bidi="ar-SA"/>
        </w:rPr>
        <w:t>.5大中型企业、其他自然人、法人或者非法人组织与小型、微型企业组成联合体共同参加</w:t>
      </w:r>
      <w:r>
        <w:rPr>
          <w:rFonts w:hint="eastAsia" w:ascii="宋体" w:hAnsi="宋体" w:eastAsia="宋体" w:cs="宋体"/>
          <w:i w:val="0"/>
          <w:iCs w:val="0"/>
          <w:color w:val="auto"/>
          <w:kern w:val="2"/>
          <w:sz w:val="24"/>
          <w:szCs w:val="22"/>
          <w:highlight w:val="none"/>
          <w:shd w:val="clear" w:color="auto" w:fill="FFFFFF"/>
          <w:lang w:val="en-US" w:eastAsia="zh-CN" w:bidi="ar-SA"/>
        </w:rPr>
        <w:t>磋商的</w:t>
      </w:r>
      <w:r>
        <w:rPr>
          <w:rFonts w:hint="eastAsia" w:ascii="宋体" w:hAnsi="宋体" w:eastAsia="宋体" w:cs="宋体"/>
          <w:i w:val="0"/>
          <w:iCs w:val="0"/>
          <w:color w:val="auto"/>
          <w:kern w:val="2"/>
          <w:sz w:val="24"/>
          <w:szCs w:val="22"/>
          <w:highlight w:val="none"/>
          <w:shd w:val="clear" w:color="auto" w:fill="FFFFFF"/>
          <w:lang w:val="zh-CN" w:eastAsia="zh-CN" w:bidi="ar-SA"/>
        </w:rPr>
        <w:t>，联合</w:t>
      </w:r>
      <w:r>
        <w:rPr>
          <w:rFonts w:hint="eastAsia" w:ascii="宋体" w:hAnsi="宋体" w:eastAsia="宋体" w:cs="宋体"/>
          <w:i w:val="0"/>
          <w:iCs w:val="0"/>
          <w:color w:val="auto"/>
          <w:kern w:val="2"/>
          <w:sz w:val="24"/>
          <w:szCs w:val="22"/>
          <w:highlight w:val="none"/>
          <w:shd w:val="clear" w:color="auto" w:fill="FFFFFF"/>
          <w:lang w:val="en-US" w:eastAsia="zh-CN" w:bidi="ar-SA"/>
        </w:rPr>
        <w:t>体</w:t>
      </w:r>
      <w:r>
        <w:rPr>
          <w:rFonts w:hint="eastAsia" w:ascii="宋体" w:hAnsi="宋体" w:eastAsia="宋体" w:cs="宋体"/>
          <w:i w:val="0"/>
          <w:iCs w:val="0"/>
          <w:color w:val="auto"/>
          <w:kern w:val="2"/>
          <w:sz w:val="24"/>
          <w:szCs w:val="22"/>
          <w:highlight w:val="none"/>
          <w:shd w:val="clear" w:color="auto" w:fill="FFFFFF"/>
          <w:lang w:val="zh-CN" w:eastAsia="zh-CN" w:bidi="ar-SA"/>
        </w:rPr>
        <w:t>协议</w:t>
      </w:r>
      <w:r>
        <w:rPr>
          <w:rFonts w:hint="eastAsia" w:ascii="宋体" w:hAnsi="宋体" w:eastAsia="宋体" w:cs="宋体"/>
          <w:i w:val="0"/>
          <w:iCs w:val="0"/>
          <w:color w:val="auto"/>
          <w:kern w:val="2"/>
          <w:sz w:val="24"/>
          <w:szCs w:val="22"/>
          <w:highlight w:val="none"/>
          <w:shd w:val="clear" w:color="auto" w:fill="FFFFFF"/>
          <w:lang w:val="en-US" w:eastAsia="zh-CN" w:bidi="ar-SA"/>
        </w:rPr>
        <w:t>书</w:t>
      </w:r>
      <w:r>
        <w:rPr>
          <w:rFonts w:hint="eastAsia" w:ascii="宋体" w:hAnsi="宋体" w:eastAsia="宋体" w:cs="宋体"/>
          <w:i w:val="0"/>
          <w:iCs w:val="0"/>
          <w:color w:val="auto"/>
          <w:kern w:val="2"/>
          <w:sz w:val="24"/>
          <w:szCs w:val="22"/>
          <w:highlight w:val="none"/>
          <w:shd w:val="clear" w:color="auto" w:fill="FFFFFF"/>
          <w:lang w:val="zh-CN" w:eastAsia="zh-CN" w:bidi="ar-SA"/>
        </w:rPr>
        <w:t>中应写明小型、微型企业的合同金额占到联合</w:t>
      </w:r>
      <w:r>
        <w:rPr>
          <w:rFonts w:hint="eastAsia" w:ascii="宋体" w:hAnsi="宋体" w:eastAsia="宋体" w:cs="宋体"/>
          <w:i w:val="0"/>
          <w:iCs w:val="0"/>
          <w:color w:val="auto"/>
          <w:kern w:val="2"/>
          <w:sz w:val="24"/>
          <w:szCs w:val="22"/>
          <w:highlight w:val="none"/>
          <w:shd w:val="clear" w:color="auto" w:fill="FFFFFF"/>
          <w:lang w:val="en-US" w:eastAsia="zh-CN" w:bidi="ar-SA"/>
        </w:rPr>
        <w:t>体磋商合同</w:t>
      </w:r>
      <w:r>
        <w:rPr>
          <w:rFonts w:hint="eastAsia" w:ascii="宋体" w:hAnsi="宋体" w:eastAsia="宋体" w:cs="宋体"/>
          <w:i w:val="0"/>
          <w:iCs w:val="0"/>
          <w:color w:val="auto"/>
          <w:kern w:val="2"/>
          <w:sz w:val="24"/>
          <w:szCs w:val="22"/>
          <w:highlight w:val="none"/>
          <w:shd w:val="clear" w:color="auto" w:fill="FFFFFF"/>
          <w:lang w:val="zh-CN" w:eastAsia="zh-CN" w:bidi="ar-SA"/>
        </w:rPr>
        <w:t>总金额的比例。</w:t>
      </w:r>
    </w:p>
    <w:p w14:paraId="1AB2F03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zh-CN" w:eastAsia="zh-CN" w:bidi="ar-SA"/>
        </w:rPr>
        <w:t>4.2</w:t>
      </w:r>
      <w:r>
        <w:rPr>
          <w:rFonts w:hint="eastAsia" w:ascii="宋体" w:hAnsi="宋体" w:eastAsia="宋体" w:cs="宋体"/>
          <w:i w:val="0"/>
          <w:iCs w:val="0"/>
          <w:color w:val="auto"/>
          <w:kern w:val="2"/>
          <w:sz w:val="24"/>
          <w:szCs w:val="22"/>
          <w:highlight w:val="none"/>
          <w:shd w:val="clear" w:color="auto" w:fill="FFFFFF"/>
          <w:lang w:val="en-US" w:eastAsia="zh-CN" w:bidi="ar-SA"/>
        </w:rPr>
        <w:t>.6</w:t>
      </w:r>
      <w:r>
        <w:rPr>
          <w:rFonts w:hint="eastAsia" w:ascii="宋体" w:hAnsi="宋体" w:eastAsia="宋体" w:cs="宋体"/>
          <w:i w:val="0"/>
          <w:iCs w:val="0"/>
          <w:color w:val="auto"/>
          <w:kern w:val="2"/>
          <w:sz w:val="24"/>
          <w:szCs w:val="22"/>
          <w:highlight w:val="none"/>
          <w:shd w:val="clear" w:color="auto" w:fill="FFFFFF"/>
          <w:lang w:val="zh-CN" w:eastAsia="zh-CN" w:bidi="ar-SA"/>
        </w:rPr>
        <w:t>联合体</w:t>
      </w:r>
      <w:r>
        <w:rPr>
          <w:rFonts w:hint="eastAsia" w:ascii="宋体" w:hAnsi="宋体" w:eastAsia="宋体" w:cs="宋体"/>
          <w:i w:val="0"/>
          <w:iCs w:val="0"/>
          <w:color w:val="auto"/>
          <w:kern w:val="2"/>
          <w:sz w:val="24"/>
          <w:szCs w:val="22"/>
          <w:highlight w:val="none"/>
          <w:shd w:val="clear" w:color="auto" w:fill="FFFFFF"/>
          <w:lang w:val="en-US" w:eastAsia="zh-CN" w:bidi="ar-SA"/>
        </w:rPr>
        <w:t>成交的</w:t>
      </w:r>
      <w:r>
        <w:rPr>
          <w:rFonts w:hint="eastAsia" w:ascii="宋体" w:hAnsi="宋体" w:eastAsia="宋体" w:cs="宋体"/>
          <w:i w:val="0"/>
          <w:iCs w:val="0"/>
          <w:color w:val="auto"/>
          <w:kern w:val="2"/>
          <w:sz w:val="24"/>
          <w:szCs w:val="22"/>
          <w:highlight w:val="none"/>
          <w:shd w:val="clear" w:color="auto" w:fill="FFFFFF"/>
          <w:lang w:val="zh-CN" w:eastAsia="zh-CN" w:bidi="ar-SA"/>
        </w:rPr>
        <w:t>，</w:t>
      </w:r>
      <w:r>
        <w:rPr>
          <w:rFonts w:hint="eastAsia" w:ascii="宋体" w:hAnsi="宋体" w:eastAsia="宋体" w:cs="宋体"/>
          <w:i w:val="0"/>
          <w:iCs w:val="0"/>
          <w:color w:val="auto"/>
          <w:kern w:val="2"/>
          <w:sz w:val="24"/>
          <w:szCs w:val="22"/>
          <w:highlight w:val="none"/>
          <w:shd w:val="clear" w:color="auto" w:fill="FFFFFF"/>
          <w:lang w:val="en-US" w:eastAsia="zh-CN" w:bidi="ar-SA"/>
        </w:rPr>
        <w:t>采购</w:t>
      </w:r>
      <w:r>
        <w:rPr>
          <w:rFonts w:hint="eastAsia" w:ascii="宋体" w:hAnsi="宋体" w:eastAsia="宋体" w:cs="宋体"/>
          <w:i w:val="0"/>
          <w:iCs w:val="0"/>
          <w:color w:val="auto"/>
          <w:kern w:val="2"/>
          <w:sz w:val="24"/>
          <w:szCs w:val="22"/>
          <w:highlight w:val="none"/>
          <w:shd w:val="clear" w:color="auto" w:fill="FFFFFF"/>
          <w:lang w:val="zh-CN" w:eastAsia="zh-CN" w:bidi="ar-SA"/>
        </w:rPr>
        <w:t>合同应由</w:t>
      </w:r>
      <w:r>
        <w:rPr>
          <w:rFonts w:hint="eastAsia" w:ascii="宋体" w:hAnsi="宋体" w:eastAsia="宋体" w:cs="宋体"/>
          <w:i w:val="0"/>
          <w:iCs w:val="0"/>
          <w:color w:val="auto"/>
          <w:kern w:val="2"/>
          <w:sz w:val="24"/>
          <w:szCs w:val="22"/>
          <w:highlight w:val="none"/>
          <w:shd w:val="clear" w:color="auto" w:fill="FFFFFF"/>
          <w:lang w:val="en-US" w:eastAsia="zh-CN" w:bidi="ar-SA"/>
        </w:rPr>
        <w:t>联合体</w:t>
      </w:r>
      <w:r>
        <w:rPr>
          <w:rFonts w:hint="eastAsia" w:ascii="宋体" w:hAnsi="宋体" w:eastAsia="宋体" w:cs="宋体"/>
          <w:i w:val="0"/>
          <w:iCs w:val="0"/>
          <w:color w:val="auto"/>
          <w:kern w:val="2"/>
          <w:sz w:val="24"/>
          <w:szCs w:val="22"/>
          <w:highlight w:val="none"/>
          <w:shd w:val="clear" w:color="auto" w:fill="FFFFFF"/>
          <w:lang w:val="zh-CN" w:eastAsia="zh-CN" w:bidi="ar-SA"/>
        </w:rPr>
        <w:t>各成员的合法授权代表签字</w:t>
      </w:r>
      <w:r>
        <w:rPr>
          <w:rFonts w:hint="eastAsia" w:ascii="宋体" w:hAnsi="宋体" w:eastAsia="宋体" w:cs="宋体"/>
          <w:i w:val="0"/>
          <w:iCs w:val="0"/>
          <w:color w:val="auto"/>
          <w:kern w:val="2"/>
          <w:sz w:val="24"/>
          <w:szCs w:val="22"/>
          <w:highlight w:val="none"/>
          <w:shd w:val="clear" w:color="auto" w:fill="FFFFFF"/>
          <w:lang w:val="en-US" w:eastAsia="zh-CN" w:bidi="ar-SA"/>
        </w:rPr>
        <w:t>及</w:t>
      </w:r>
      <w:r>
        <w:rPr>
          <w:rFonts w:hint="eastAsia" w:ascii="宋体" w:hAnsi="宋体" w:eastAsia="宋体" w:cs="宋体"/>
          <w:i w:val="0"/>
          <w:iCs w:val="0"/>
          <w:color w:val="auto"/>
          <w:kern w:val="2"/>
          <w:sz w:val="24"/>
          <w:szCs w:val="22"/>
          <w:highlight w:val="none"/>
          <w:shd w:val="clear" w:color="auto" w:fill="FFFFFF"/>
          <w:lang w:val="zh-CN" w:eastAsia="zh-CN" w:bidi="ar-SA"/>
        </w:rPr>
        <w:t>加盖</w:t>
      </w:r>
      <w:r>
        <w:rPr>
          <w:rFonts w:hint="eastAsia" w:ascii="宋体" w:hAnsi="宋体" w:eastAsia="宋体" w:cs="宋体"/>
          <w:i w:val="0"/>
          <w:iCs w:val="0"/>
          <w:color w:val="auto"/>
          <w:kern w:val="2"/>
          <w:sz w:val="24"/>
          <w:szCs w:val="22"/>
          <w:highlight w:val="none"/>
          <w:shd w:val="clear" w:color="auto" w:fill="FFFFFF"/>
          <w:lang w:val="en-US" w:eastAsia="zh-CN" w:bidi="ar-SA"/>
        </w:rPr>
        <w:t>联合体</w:t>
      </w:r>
      <w:r>
        <w:rPr>
          <w:rFonts w:hint="eastAsia" w:ascii="宋体" w:hAnsi="宋体" w:eastAsia="宋体" w:cs="宋体"/>
          <w:i w:val="0"/>
          <w:iCs w:val="0"/>
          <w:color w:val="auto"/>
          <w:kern w:val="2"/>
          <w:sz w:val="24"/>
          <w:szCs w:val="22"/>
          <w:highlight w:val="none"/>
          <w:shd w:val="clear" w:color="auto" w:fill="FFFFFF"/>
          <w:lang w:val="zh-CN" w:eastAsia="zh-CN" w:bidi="ar-SA"/>
        </w:rPr>
        <w:t>各成员公章，</w:t>
      </w:r>
      <w:r>
        <w:rPr>
          <w:rFonts w:hint="eastAsia" w:ascii="宋体" w:hAnsi="宋体" w:eastAsia="宋体" w:cs="宋体"/>
          <w:i w:val="0"/>
          <w:iCs w:val="0"/>
          <w:color w:val="auto"/>
          <w:kern w:val="2"/>
          <w:sz w:val="24"/>
          <w:szCs w:val="22"/>
          <w:highlight w:val="none"/>
          <w:shd w:val="clear" w:color="auto" w:fill="FFFFFF"/>
          <w:lang w:val="en-US" w:eastAsia="zh-CN" w:bidi="ar-SA"/>
        </w:rPr>
        <w:t>并</w:t>
      </w:r>
      <w:r>
        <w:rPr>
          <w:rFonts w:hint="eastAsia" w:ascii="宋体" w:hAnsi="宋体" w:eastAsia="宋体" w:cs="宋体"/>
          <w:i w:val="0"/>
          <w:iCs w:val="0"/>
          <w:color w:val="auto"/>
          <w:kern w:val="2"/>
          <w:sz w:val="24"/>
          <w:szCs w:val="22"/>
          <w:highlight w:val="none"/>
          <w:shd w:val="clear" w:color="auto" w:fill="FFFFFF"/>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0A71556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zh-CN" w:eastAsia="zh-CN" w:bidi="ar-SA"/>
        </w:rPr>
        <w:t>4.2</w:t>
      </w:r>
      <w:r>
        <w:rPr>
          <w:rFonts w:hint="eastAsia" w:ascii="宋体" w:hAnsi="宋体" w:eastAsia="宋体" w:cs="宋体"/>
          <w:i w:val="0"/>
          <w:iCs w:val="0"/>
          <w:color w:val="auto"/>
          <w:kern w:val="2"/>
          <w:sz w:val="24"/>
          <w:szCs w:val="22"/>
          <w:highlight w:val="none"/>
          <w:shd w:val="clear" w:color="auto" w:fill="FFFFFF"/>
          <w:lang w:val="en-US" w:eastAsia="zh-CN" w:bidi="ar-SA"/>
        </w:rPr>
        <w:t>.7</w:t>
      </w:r>
      <w:r>
        <w:rPr>
          <w:rFonts w:hint="eastAsia" w:ascii="宋体" w:hAnsi="宋体" w:eastAsia="宋体" w:cs="宋体"/>
          <w:i w:val="0"/>
          <w:iCs w:val="0"/>
          <w:color w:val="auto"/>
          <w:kern w:val="2"/>
          <w:sz w:val="24"/>
          <w:szCs w:val="22"/>
          <w:highlight w:val="none"/>
          <w:shd w:val="clear" w:color="auto" w:fill="FFFFFF"/>
          <w:lang w:val="zh-CN" w:eastAsia="zh-CN" w:bidi="ar-SA"/>
        </w:rPr>
        <w:t>联合体或其成员不得将其在合同项下的权利或义务全部或部分转让给第三人，有关分包事项须事先取得采购</w:t>
      </w:r>
      <w:r>
        <w:rPr>
          <w:rFonts w:hint="eastAsia" w:ascii="宋体" w:hAnsi="宋体" w:eastAsia="宋体" w:cs="宋体"/>
          <w:i w:val="0"/>
          <w:iCs w:val="0"/>
          <w:color w:val="auto"/>
          <w:kern w:val="2"/>
          <w:sz w:val="24"/>
          <w:szCs w:val="22"/>
          <w:highlight w:val="none"/>
          <w:shd w:val="clear" w:color="auto" w:fill="FFFFFF"/>
          <w:lang w:val="en-US" w:eastAsia="zh-CN" w:bidi="ar-SA"/>
        </w:rPr>
        <w:t>人</w:t>
      </w:r>
      <w:r>
        <w:rPr>
          <w:rFonts w:hint="eastAsia" w:ascii="宋体" w:hAnsi="宋体" w:eastAsia="宋体" w:cs="宋体"/>
          <w:i w:val="0"/>
          <w:iCs w:val="0"/>
          <w:color w:val="auto"/>
          <w:kern w:val="2"/>
          <w:sz w:val="24"/>
          <w:szCs w:val="22"/>
          <w:highlight w:val="none"/>
          <w:shd w:val="clear" w:color="auto" w:fill="FFFFFF"/>
          <w:lang w:val="zh-CN" w:eastAsia="zh-CN" w:bidi="ar-SA"/>
        </w:rPr>
        <w:t>书面同意并且须遵守相关法律、法规、本次</w:t>
      </w:r>
      <w:r>
        <w:rPr>
          <w:rFonts w:hint="eastAsia" w:ascii="宋体" w:hAnsi="宋体" w:eastAsia="宋体" w:cs="宋体"/>
          <w:i w:val="0"/>
          <w:iCs w:val="0"/>
          <w:color w:val="auto"/>
          <w:kern w:val="2"/>
          <w:sz w:val="24"/>
          <w:szCs w:val="22"/>
          <w:highlight w:val="none"/>
          <w:shd w:val="clear" w:color="auto" w:fill="FFFFFF"/>
          <w:lang w:val="en-US" w:eastAsia="zh-CN" w:bidi="ar-SA"/>
        </w:rPr>
        <w:t>磋商</w:t>
      </w:r>
      <w:r>
        <w:rPr>
          <w:rFonts w:hint="eastAsia" w:ascii="宋体" w:hAnsi="宋体" w:eastAsia="宋体" w:cs="宋体"/>
          <w:i w:val="0"/>
          <w:iCs w:val="0"/>
          <w:color w:val="auto"/>
          <w:kern w:val="2"/>
          <w:sz w:val="24"/>
          <w:szCs w:val="22"/>
          <w:highlight w:val="none"/>
          <w:shd w:val="clear" w:color="auto" w:fill="FFFFFF"/>
          <w:lang w:val="zh-CN" w:eastAsia="zh-CN" w:bidi="ar-SA"/>
        </w:rPr>
        <w:t>的全部相关规定。</w:t>
      </w:r>
    </w:p>
    <w:p w14:paraId="4E7726C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zh-CN"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4.2</w:t>
      </w:r>
      <w:r>
        <w:rPr>
          <w:rFonts w:hint="eastAsia" w:ascii="宋体" w:hAnsi="宋体" w:eastAsia="宋体" w:cs="宋体"/>
          <w:i w:val="0"/>
          <w:iCs w:val="0"/>
          <w:color w:val="auto"/>
          <w:kern w:val="2"/>
          <w:sz w:val="24"/>
          <w:szCs w:val="22"/>
          <w:highlight w:val="none"/>
          <w:shd w:val="clear" w:color="auto" w:fill="FFFFFF"/>
          <w:lang w:val="zh-CN" w:eastAsia="zh-CN" w:bidi="ar-SA"/>
        </w:rPr>
        <w:t>.</w:t>
      </w:r>
      <w:r>
        <w:rPr>
          <w:rFonts w:hint="eastAsia" w:ascii="宋体" w:hAnsi="宋体" w:eastAsia="宋体" w:cs="宋体"/>
          <w:i w:val="0"/>
          <w:iCs w:val="0"/>
          <w:color w:val="auto"/>
          <w:kern w:val="2"/>
          <w:sz w:val="24"/>
          <w:szCs w:val="22"/>
          <w:highlight w:val="none"/>
          <w:shd w:val="clear" w:color="auto" w:fill="FFFFFF"/>
          <w:lang w:val="en-US" w:eastAsia="zh-CN" w:bidi="ar-SA"/>
        </w:rPr>
        <w:t>8</w:t>
      </w:r>
      <w:r>
        <w:rPr>
          <w:rFonts w:hint="eastAsia" w:ascii="宋体" w:hAnsi="宋体" w:eastAsia="宋体" w:cs="宋体"/>
          <w:i w:val="0"/>
          <w:iCs w:val="0"/>
          <w:color w:val="auto"/>
          <w:kern w:val="2"/>
          <w:sz w:val="24"/>
          <w:szCs w:val="22"/>
          <w:highlight w:val="none"/>
          <w:shd w:val="clear" w:color="auto" w:fill="FFFFFF"/>
          <w:lang w:val="zh-CN" w:eastAsia="zh-CN" w:bidi="ar-SA"/>
        </w:rPr>
        <w:t>对联合体</w:t>
      </w:r>
      <w:r>
        <w:rPr>
          <w:rFonts w:hint="eastAsia" w:ascii="宋体" w:hAnsi="宋体" w:eastAsia="宋体" w:cs="宋体"/>
          <w:i w:val="0"/>
          <w:iCs w:val="0"/>
          <w:color w:val="auto"/>
          <w:kern w:val="2"/>
          <w:sz w:val="24"/>
          <w:szCs w:val="22"/>
          <w:highlight w:val="none"/>
          <w:shd w:val="clear" w:color="auto" w:fill="FFFFFF"/>
          <w:lang w:val="en-US" w:eastAsia="zh-CN" w:bidi="ar-SA"/>
        </w:rPr>
        <w:t>磋商</w:t>
      </w:r>
      <w:r>
        <w:rPr>
          <w:rFonts w:hint="eastAsia" w:ascii="宋体" w:hAnsi="宋体" w:eastAsia="宋体" w:cs="宋体"/>
          <w:i w:val="0"/>
          <w:iCs w:val="0"/>
          <w:color w:val="auto"/>
          <w:kern w:val="2"/>
          <w:sz w:val="24"/>
          <w:szCs w:val="22"/>
          <w:highlight w:val="none"/>
          <w:shd w:val="clear" w:color="auto" w:fill="FFFFFF"/>
          <w:lang w:val="zh-CN" w:eastAsia="zh-CN" w:bidi="ar-SA"/>
        </w:rPr>
        <w:t>的其他资格要求见“</w:t>
      </w:r>
      <w:r>
        <w:rPr>
          <w:rFonts w:hint="eastAsia" w:ascii="宋体" w:hAnsi="宋体" w:eastAsia="宋体" w:cs="宋体"/>
          <w:i w:val="0"/>
          <w:iCs w:val="0"/>
          <w:color w:val="auto"/>
          <w:kern w:val="2"/>
          <w:sz w:val="24"/>
          <w:szCs w:val="22"/>
          <w:highlight w:val="none"/>
          <w:shd w:val="clear" w:color="auto" w:fill="FFFFFF"/>
          <w:lang w:val="en-US" w:eastAsia="zh-CN" w:bidi="ar-SA"/>
        </w:rPr>
        <w:t>第一章 竞争性磋商公告</w:t>
      </w:r>
      <w:r>
        <w:rPr>
          <w:rFonts w:hint="eastAsia" w:ascii="宋体" w:hAnsi="宋体" w:eastAsia="宋体" w:cs="宋体"/>
          <w:i w:val="0"/>
          <w:iCs w:val="0"/>
          <w:color w:val="auto"/>
          <w:kern w:val="2"/>
          <w:sz w:val="24"/>
          <w:szCs w:val="22"/>
          <w:highlight w:val="none"/>
          <w:shd w:val="clear" w:color="auto" w:fill="FFFFFF"/>
          <w:lang w:val="zh-CN" w:eastAsia="zh-CN" w:bidi="ar-SA"/>
        </w:rPr>
        <w:t>”</w:t>
      </w:r>
      <w:r>
        <w:rPr>
          <w:rFonts w:hint="eastAsia" w:ascii="宋体" w:hAnsi="宋体" w:eastAsia="宋体" w:cs="宋体"/>
          <w:i w:val="0"/>
          <w:iCs w:val="0"/>
          <w:color w:val="auto"/>
          <w:kern w:val="2"/>
          <w:sz w:val="24"/>
          <w:szCs w:val="22"/>
          <w:highlight w:val="none"/>
          <w:shd w:val="clear" w:color="auto" w:fill="FFFFFF"/>
          <w:lang w:val="en-US" w:eastAsia="zh-CN" w:bidi="ar-SA"/>
        </w:rPr>
        <w:t>中的“二、供应商的</w:t>
      </w:r>
      <w:r>
        <w:rPr>
          <w:rFonts w:hint="eastAsia" w:ascii="宋体" w:hAnsi="宋体" w:eastAsia="宋体" w:cs="宋体"/>
          <w:i w:val="0"/>
          <w:iCs w:val="0"/>
          <w:color w:val="auto"/>
          <w:kern w:val="2"/>
          <w:sz w:val="24"/>
          <w:szCs w:val="22"/>
          <w:highlight w:val="none"/>
          <w:shd w:val="clear" w:color="auto" w:fill="FFFFFF"/>
          <w:lang w:val="zh-CN" w:eastAsia="zh-CN" w:bidi="ar-SA"/>
        </w:rPr>
        <w:t>资格</w:t>
      </w:r>
      <w:r>
        <w:rPr>
          <w:rFonts w:hint="eastAsia" w:ascii="宋体" w:hAnsi="宋体" w:eastAsia="宋体" w:cs="宋体"/>
          <w:i w:val="0"/>
          <w:iCs w:val="0"/>
          <w:color w:val="auto"/>
          <w:kern w:val="2"/>
          <w:sz w:val="24"/>
          <w:szCs w:val="22"/>
          <w:highlight w:val="none"/>
          <w:shd w:val="clear" w:color="auto" w:fill="FFFFFF"/>
          <w:lang w:val="en-US" w:eastAsia="zh-CN" w:bidi="ar-SA"/>
        </w:rPr>
        <w:t>要求”</w:t>
      </w:r>
      <w:r>
        <w:rPr>
          <w:rFonts w:hint="eastAsia" w:ascii="宋体" w:hAnsi="宋体" w:eastAsia="宋体" w:cs="宋体"/>
          <w:i w:val="0"/>
          <w:iCs w:val="0"/>
          <w:color w:val="auto"/>
          <w:kern w:val="2"/>
          <w:sz w:val="24"/>
          <w:szCs w:val="22"/>
          <w:highlight w:val="none"/>
          <w:shd w:val="clear" w:color="auto" w:fill="FFFFFF"/>
          <w:lang w:val="zh-CN" w:eastAsia="zh-CN" w:bidi="ar-SA"/>
        </w:rPr>
        <w:t>。</w:t>
      </w:r>
    </w:p>
    <w:p w14:paraId="68C7409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5.费用</w:t>
      </w:r>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宋体" w:hAnsi="宋体" w:eastAsia="宋体" w:cs="宋体"/>
          <w:b/>
          <w:bCs/>
          <w:color w:val="auto"/>
          <w:kern w:val="2"/>
          <w:sz w:val="24"/>
          <w:szCs w:val="24"/>
          <w:highlight w:val="none"/>
          <w:lang w:val="en-US" w:eastAsia="zh-CN" w:bidi="ar-SA"/>
        </w:rPr>
        <w:t>承担</w:t>
      </w:r>
    </w:p>
    <w:p w14:paraId="4E9C8DC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5.1</w:t>
      </w:r>
      <w:r>
        <w:rPr>
          <w:rFonts w:hint="eastAsia" w:ascii="宋体" w:hAnsi="宋体" w:eastAsia="宋体" w:cs="宋体"/>
          <w:i w:val="0"/>
          <w:iCs w:val="0"/>
          <w:snapToGrid w:val="0"/>
          <w:color w:val="auto"/>
          <w:highlight w:val="none"/>
          <w:lang w:val="zh-CN" w:eastAsia="zh-CN"/>
        </w:rPr>
        <w:t>不论</w:t>
      </w:r>
      <w:r>
        <w:rPr>
          <w:rFonts w:hint="eastAsia" w:ascii="宋体" w:hAnsi="宋体" w:eastAsia="宋体" w:cs="宋体"/>
          <w:i w:val="0"/>
          <w:iCs w:val="0"/>
          <w:snapToGrid w:val="0"/>
          <w:color w:val="auto"/>
          <w:highlight w:val="none"/>
          <w:lang w:val="en-US" w:eastAsia="zh-CN"/>
        </w:rPr>
        <w:t>磋商</w:t>
      </w:r>
      <w:r>
        <w:rPr>
          <w:rFonts w:hint="eastAsia" w:ascii="宋体" w:hAnsi="宋体" w:eastAsia="宋体" w:cs="宋体"/>
          <w:i w:val="0"/>
          <w:iCs w:val="0"/>
          <w:snapToGrid w:val="0"/>
          <w:color w:val="auto"/>
          <w:highlight w:val="none"/>
          <w:lang w:val="zh-CN" w:eastAsia="zh-CN"/>
        </w:rPr>
        <w:t>的结果如何，</w:t>
      </w:r>
      <w:r>
        <w:rPr>
          <w:rFonts w:hint="eastAsia" w:ascii="宋体" w:hAnsi="宋体" w:eastAsia="宋体" w:cs="宋体"/>
          <w:i w:val="0"/>
          <w:iCs w:val="0"/>
          <w:snapToGrid w:val="0"/>
          <w:color w:val="auto"/>
          <w:highlight w:val="none"/>
          <w:lang w:val="en-US" w:eastAsia="zh-CN"/>
        </w:rPr>
        <w:t>供应商</w:t>
      </w:r>
      <w:r>
        <w:rPr>
          <w:rFonts w:hint="eastAsia" w:ascii="宋体" w:hAnsi="宋体" w:eastAsia="宋体" w:cs="宋体"/>
          <w:i w:val="0"/>
          <w:iCs w:val="0"/>
          <w:snapToGrid w:val="0"/>
          <w:color w:val="auto"/>
          <w:highlight w:val="none"/>
          <w:lang w:val="zh-CN" w:eastAsia="zh-CN"/>
        </w:rPr>
        <w:t>应承担所有与准备和参加</w:t>
      </w:r>
      <w:r>
        <w:rPr>
          <w:rFonts w:hint="eastAsia" w:ascii="宋体" w:hAnsi="宋体" w:eastAsia="宋体" w:cs="宋体"/>
          <w:i w:val="0"/>
          <w:iCs w:val="0"/>
          <w:snapToGrid w:val="0"/>
          <w:color w:val="auto"/>
          <w:highlight w:val="none"/>
          <w:lang w:val="en-US" w:eastAsia="zh-CN"/>
        </w:rPr>
        <w:t>磋商</w:t>
      </w:r>
      <w:r>
        <w:rPr>
          <w:rFonts w:hint="eastAsia" w:ascii="宋体" w:hAnsi="宋体" w:eastAsia="宋体" w:cs="宋体"/>
          <w:i w:val="0"/>
          <w:iCs w:val="0"/>
          <w:snapToGrid w:val="0"/>
          <w:color w:val="auto"/>
          <w:highlight w:val="none"/>
          <w:lang w:val="zh-CN" w:eastAsia="zh-CN"/>
        </w:rPr>
        <w:t>有关的费用。</w:t>
      </w:r>
    </w:p>
    <w:p w14:paraId="08520CB4">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8" w:name="_Toc140132761"/>
      <w:bookmarkStart w:id="119" w:name="_Toc161600293"/>
      <w:r>
        <w:rPr>
          <w:rFonts w:hint="eastAsia" w:ascii="宋体" w:hAnsi="宋体" w:eastAsia="宋体" w:cs="宋体"/>
          <w:b/>
          <w:bCs/>
          <w:color w:val="auto"/>
          <w:kern w:val="2"/>
          <w:sz w:val="24"/>
          <w:szCs w:val="24"/>
          <w:highlight w:val="none"/>
          <w:lang w:val="en-US" w:eastAsia="zh-CN" w:bidi="ar-SA"/>
        </w:rPr>
        <w:t>6.保密</w:t>
      </w:r>
      <w:bookmarkEnd w:id="118"/>
      <w:bookmarkEnd w:id="119"/>
    </w:p>
    <w:p w14:paraId="4343E52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6.1</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参与磋商活动的各方应对竞争</w:t>
      </w:r>
      <w:r>
        <w:rPr>
          <w:rFonts w:hint="eastAsia" w:ascii="宋体" w:hAnsi="宋体" w:eastAsia="宋体" w:cs="宋体"/>
          <w:i w:val="0"/>
          <w:iCs w:val="0"/>
          <w:color w:val="auto"/>
          <w:highlight w:val="none"/>
          <w:lang w:val="en-US" w:eastAsia="zh-CN"/>
        </w:rPr>
        <w:t>性</w:t>
      </w:r>
      <w:r>
        <w:rPr>
          <w:rFonts w:hint="eastAsia" w:ascii="宋体" w:hAnsi="宋体" w:eastAsia="宋体" w:cs="宋体"/>
          <w:i w:val="0"/>
          <w:iCs w:val="0"/>
          <w:color w:val="auto"/>
          <w:highlight w:val="none"/>
        </w:rPr>
        <w:t>磋商文件和响应文件中的商业和技术等秘密保密，否则应承担相应的法律责任。</w:t>
      </w:r>
    </w:p>
    <w:p w14:paraId="4909CD2A">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2 供应商</w:t>
      </w:r>
      <w:r>
        <w:rPr>
          <w:rFonts w:hint="eastAsia" w:ascii="宋体" w:hAnsi="宋体" w:eastAsia="宋体" w:cs="宋体"/>
          <w:i w:val="0"/>
          <w:iCs w:val="0"/>
          <w:color w:val="auto"/>
          <w:kern w:val="2"/>
          <w:sz w:val="24"/>
          <w:szCs w:val="22"/>
          <w:highlight w:val="none"/>
        </w:rPr>
        <w:t>自领取竞争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磋商文件之日起，须承担本竞争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磋商项目保密义务，不得将因本次竞争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磋商获得的信息向第三人外传。由采购人向</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提供的图纸、详细资料、样品、模型、模件和所有其它资料，被视为保密资料，仅被用于它所规定的用途。除非得到采购人的同意，不能向任何第三方透露。竞争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磋商结束后，应采购人要求，</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应归还所有从采购人处获得的保密资料。</w:t>
      </w:r>
    </w:p>
    <w:p w14:paraId="3E6B186B">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 xml:space="preserve">3 </w:t>
      </w:r>
      <w:r>
        <w:rPr>
          <w:rFonts w:hint="eastAsia" w:ascii="宋体" w:hAnsi="宋体" w:eastAsia="宋体" w:cs="宋体"/>
          <w:i w:val="0"/>
          <w:iCs w:val="0"/>
          <w:color w:val="auto"/>
          <w:kern w:val="2"/>
          <w:sz w:val="24"/>
          <w:szCs w:val="22"/>
          <w:highlight w:val="none"/>
        </w:rPr>
        <w:t>采购代理机构有权将</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提供的所有资料向有关政府部门或竞争</w:t>
      </w:r>
      <w:r>
        <w:rPr>
          <w:rFonts w:hint="eastAsia" w:ascii="宋体" w:hAnsi="宋体" w:eastAsia="宋体" w:cs="宋体"/>
          <w:i w:val="0"/>
          <w:iCs w:val="0"/>
          <w:color w:val="auto"/>
          <w:kern w:val="2"/>
          <w:sz w:val="24"/>
          <w:szCs w:val="22"/>
          <w:highlight w:val="none"/>
          <w:lang w:val="en-US" w:eastAsia="zh-CN"/>
        </w:rPr>
        <w:t>性</w:t>
      </w:r>
      <w:r>
        <w:rPr>
          <w:rFonts w:hint="eastAsia" w:ascii="宋体" w:hAnsi="宋体" w:eastAsia="宋体" w:cs="宋体"/>
          <w:i w:val="0"/>
          <w:iCs w:val="0"/>
          <w:color w:val="auto"/>
          <w:kern w:val="2"/>
          <w:sz w:val="24"/>
          <w:szCs w:val="22"/>
          <w:highlight w:val="none"/>
        </w:rPr>
        <w:t>磋商的有关人员披露。</w:t>
      </w:r>
    </w:p>
    <w:p w14:paraId="2C9350E6">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highlight w:val="none"/>
        </w:rPr>
        <w:t xml:space="preserve"> </w:t>
      </w:r>
    </w:p>
    <w:p w14:paraId="1818507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0" w:name="_Toc140132762"/>
      <w:bookmarkStart w:id="121" w:name="_Toc161600294"/>
      <w:r>
        <w:rPr>
          <w:rFonts w:hint="eastAsia" w:ascii="宋体" w:hAnsi="宋体" w:eastAsia="宋体" w:cs="宋体"/>
          <w:b/>
          <w:bCs/>
          <w:color w:val="auto"/>
          <w:kern w:val="2"/>
          <w:sz w:val="24"/>
          <w:szCs w:val="24"/>
          <w:highlight w:val="none"/>
          <w:lang w:val="en-US" w:eastAsia="zh-CN" w:bidi="ar-SA"/>
        </w:rPr>
        <w:t>7.语言文字</w:t>
      </w:r>
      <w:bookmarkEnd w:id="120"/>
      <w:bookmarkEnd w:id="121"/>
    </w:p>
    <w:p w14:paraId="52AB8AC3">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7.1竞争</w:t>
      </w:r>
      <w:r>
        <w:rPr>
          <w:rFonts w:hint="eastAsia" w:ascii="宋体" w:hAnsi="宋体" w:eastAsia="宋体" w:cs="宋体"/>
          <w:i w:val="0"/>
          <w:iCs w:val="0"/>
          <w:color w:val="auto"/>
          <w:highlight w:val="none"/>
          <w:lang w:val="en-US" w:eastAsia="zh-CN"/>
        </w:rPr>
        <w:t>性</w:t>
      </w:r>
      <w:r>
        <w:rPr>
          <w:rFonts w:hint="eastAsia" w:ascii="宋体" w:hAnsi="宋体" w:eastAsia="宋体" w:cs="宋体"/>
          <w:i w:val="0"/>
          <w:iCs w:val="0"/>
          <w:color w:val="auto"/>
          <w:highlight w:val="none"/>
        </w:rPr>
        <w:t>磋商</w:t>
      </w:r>
      <w:r>
        <w:rPr>
          <w:rFonts w:hint="eastAsia" w:ascii="宋体" w:hAnsi="宋体" w:eastAsia="宋体" w:cs="宋体"/>
          <w:i w:val="0"/>
          <w:iCs w:val="0"/>
          <w:color w:val="auto"/>
          <w:highlight w:val="none"/>
          <w:lang w:val="en-US" w:eastAsia="zh-CN"/>
        </w:rPr>
        <w:t>文件及响应</w:t>
      </w:r>
      <w:r>
        <w:rPr>
          <w:rFonts w:hint="eastAsia" w:ascii="宋体" w:hAnsi="宋体" w:eastAsia="宋体" w:cs="宋体"/>
          <w:i w:val="0"/>
          <w:iCs w:val="0"/>
          <w:color w:val="auto"/>
          <w:highlight w:val="none"/>
        </w:rPr>
        <w:t>文件使用的语言文字为中文。专用术语使用外文的，应附有中文注释。</w:t>
      </w:r>
      <w:r>
        <w:rPr>
          <w:rFonts w:hint="eastAsia" w:ascii="宋体" w:hAnsi="宋体" w:eastAsia="宋体" w:cs="宋体"/>
          <w:i w:val="0"/>
          <w:iCs w:val="0"/>
          <w:color w:val="auto"/>
          <w:highlight w:val="none"/>
          <w:lang w:val="en-US" w:eastAsia="zh-CN"/>
        </w:rPr>
        <w:t>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BB5A0A">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2" w:name="_Toc161600295"/>
      <w:bookmarkStart w:id="123" w:name="_Toc140132763"/>
      <w:r>
        <w:rPr>
          <w:rFonts w:hint="eastAsia" w:ascii="宋体" w:hAnsi="宋体" w:eastAsia="宋体" w:cs="宋体"/>
          <w:b/>
          <w:bCs/>
          <w:color w:val="auto"/>
          <w:kern w:val="2"/>
          <w:sz w:val="24"/>
          <w:szCs w:val="24"/>
          <w:highlight w:val="none"/>
          <w:lang w:val="en-US" w:eastAsia="zh-CN" w:bidi="ar-SA"/>
        </w:rPr>
        <w:t>8.计量单位</w:t>
      </w:r>
      <w:bookmarkEnd w:id="122"/>
      <w:bookmarkEnd w:id="123"/>
    </w:p>
    <w:p w14:paraId="5B0D2A59">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8.1所有计量均采用中华人民共和国法定计量单位。</w:t>
      </w:r>
    </w:p>
    <w:p w14:paraId="77F5640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4" w:name="_Toc140132764"/>
      <w:bookmarkStart w:id="125" w:name="_Toc161600296"/>
      <w:r>
        <w:rPr>
          <w:rFonts w:hint="eastAsia" w:ascii="宋体" w:hAnsi="宋体" w:eastAsia="宋体" w:cs="宋体"/>
          <w:b/>
          <w:bCs/>
          <w:color w:val="auto"/>
          <w:kern w:val="2"/>
          <w:sz w:val="24"/>
          <w:szCs w:val="24"/>
          <w:highlight w:val="none"/>
          <w:lang w:val="en-US" w:eastAsia="zh-CN" w:bidi="ar-SA"/>
        </w:rPr>
        <w:t>9.现场考察和答疑会</w:t>
      </w:r>
      <w:bookmarkEnd w:id="124"/>
      <w:bookmarkEnd w:id="125"/>
    </w:p>
    <w:p w14:paraId="750661F2">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bookmarkStart w:id="126" w:name="_Hlk143529198"/>
      <w:r>
        <w:rPr>
          <w:rFonts w:hint="eastAsia" w:ascii="宋体" w:hAnsi="宋体" w:eastAsia="宋体" w:cs="宋体"/>
          <w:i w:val="0"/>
          <w:iCs w:val="0"/>
          <w:color w:val="auto"/>
          <w:highlight w:val="none"/>
        </w:rPr>
        <w:t xml:space="preserve">9.1 “供应商须知前附表”规定组织现场考察的，采购代理机构按“供应商须知前附表”规定的时间、地点组织供应商项目现场考察。 </w:t>
      </w:r>
    </w:p>
    <w:p w14:paraId="7BA0BC58">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9.2 供应商现场考察发生的费用自理。</w:t>
      </w:r>
    </w:p>
    <w:p w14:paraId="10CAE33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9.3 在现场考察中，因供应商自身原因发生的人员伤亡和财产损失，由供应商自行负责。</w:t>
      </w:r>
    </w:p>
    <w:p w14:paraId="2941E89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9.4 采购人在现场考察中介绍的项目场地和相关的周边环境情况，仅供供应商在编制响应文件时参考，采购人和采购代理机构不对供应商据此作出的判断和决策负责。</w:t>
      </w:r>
    </w:p>
    <w:p w14:paraId="0B27B95D">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9.5 “供应商须知前附表”规定召开答疑会的，采购代理机构按“供应商须知前附表”规定的时间和地点召开答疑会，澄清供应商提出的问题。</w:t>
      </w:r>
    </w:p>
    <w:p w14:paraId="43CE673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9.6 由于未参加现场考察或未参加答疑会而导致对项目实际情况不了解，影响响应文件编制、磋商报价准确性、综合因素响应不全面等问题的，由供应商自行承担不利评审后果。</w:t>
      </w:r>
    </w:p>
    <w:bookmarkEnd w:id="126"/>
    <w:p w14:paraId="08E3648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7" w:name="_Toc155185858"/>
      <w:bookmarkStart w:id="128" w:name="_Toc161600298"/>
      <w:r>
        <w:rPr>
          <w:rFonts w:hint="eastAsia" w:ascii="宋体" w:hAnsi="宋体" w:eastAsia="宋体" w:cs="宋体"/>
          <w:b/>
          <w:bCs/>
          <w:color w:val="auto"/>
          <w:kern w:val="2"/>
          <w:sz w:val="24"/>
          <w:szCs w:val="24"/>
          <w:highlight w:val="none"/>
          <w:lang w:val="en-US" w:eastAsia="zh-CN" w:bidi="ar-SA"/>
        </w:rPr>
        <w:t>10.电子标说明</w:t>
      </w:r>
      <w:bookmarkEnd w:id="127"/>
      <w:bookmarkEnd w:id="128"/>
    </w:p>
    <w:p w14:paraId="2CE776D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10.1 本次采购采用电子交易方式，电子交易平台为新疆政府采购电子交易云平台（网址：https://www.zcygov.cn/）。供应商参与本项目电子交易活动前，</w:t>
      </w:r>
      <w:r>
        <w:rPr>
          <w:rFonts w:hint="eastAsia" w:ascii="宋体" w:hAnsi="宋体" w:eastAsia="宋体" w:cs="宋体"/>
          <w:i w:val="0"/>
          <w:iCs w:val="0"/>
          <w:color w:val="auto"/>
          <w:highlight w:val="none"/>
        </w:rPr>
        <w:t>应</w:t>
      </w:r>
      <w:r>
        <w:rPr>
          <w:rFonts w:hint="eastAsia" w:ascii="宋体" w:hAnsi="宋体" w:eastAsia="宋体" w:cs="宋体"/>
          <w:i w:val="0"/>
          <w:iCs w:val="0"/>
          <w:color w:val="auto"/>
          <w:highlight w:val="none"/>
          <w:lang w:val="en-US" w:eastAsia="zh-CN"/>
        </w:rPr>
        <w:t>在</w:t>
      </w:r>
      <w:r>
        <w:rPr>
          <w:rFonts w:hint="eastAsia" w:ascii="宋体" w:hAnsi="宋体" w:eastAsia="宋体" w:cs="宋体"/>
          <w:i w:val="0"/>
          <w:iCs w:val="0"/>
          <w:color w:val="auto"/>
          <w:highlight w:val="none"/>
        </w:rPr>
        <w:t>政</w:t>
      </w:r>
      <w:r>
        <w:rPr>
          <w:rFonts w:hint="eastAsia" w:ascii="宋体" w:hAnsi="宋体" w:eastAsia="宋体" w:cs="宋体"/>
          <w:i w:val="0"/>
          <w:iCs w:val="0"/>
          <w:color w:val="auto"/>
          <w:highlight w:val="none"/>
          <w:lang w:val="en-US" w:eastAsia="zh-CN"/>
        </w:rPr>
        <w:t>采</w:t>
      </w:r>
      <w:r>
        <w:rPr>
          <w:rFonts w:hint="eastAsia" w:ascii="宋体" w:hAnsi="宋体" w:eastAsia="宋体" w:cs="宋体"/>
          <w:i w:val="0"/>
          <w:iCs w:val="0"/>
          <w:color w:val="auto"/>
          <w:highlight w:val="none"/>
          <w:lang w:val="en-US"/>
        </w:rPr>
        <w:t>云</w:t>
      </w:r>
      <w:r>
        <w:rPr>
          <w:rFonts w:hint="eastAsia" w:ascii="宋体" w:hAnsi="宋体" w:eastAsia="宋体" w:cs="宋体"/>
          <w:i w:val="0"/>
          <w:iCs w:val="0"/>
          <w:color w:val="auto"/>
          <w:highlight w:val="none"/>
        </w:rPr>
        <w:t>平台</w:t>
      </w:r>
      <w:r>
        <w:rPr>
          <w:rFonts w:hint="eastAsia" w:ascii="宋体" w:hAnsi="宋体" w:eastAsia="宋体" w:cs="宋体"/>
          <w:i w:val="0"/>
          <w:iCs w:val="0"/>
          <w:color w:val="auto"/>
          <w:highlight w:val="none"/>
          <w:lang w:val="en-US" w:eastAsia="zh-CN"/>
        </w:rPr>
        <w:t>上</w:t>
      </w:r>
      <w:r>
        <w:rPr>
          <w:rFonts w:hint="eastAsia" w:ascii="宋体" w:hAnsi="宋体" w:eastAsia="宋体" w:cs="宋体"/>
          <w:i w:val="0"/>
          <w:iCs w:val="0"/>
          <w:color w:val="auto"/>
          <w:highlight w:val="none"/>
        </w:rPr>
        <w:t>注册</w:t>
      </w:r>
      <w:r>
        <w:rPr>
          <w:rFonts w:hint="eastAsia" w:ascii="宋体" w:hAnsi="宋体" w:eastAsia="宋体" w:cs="宋体"/>
          <w:i w:val="0"/>
          <w:iCs w:val="0"/>
          <w:color w:val="auto"/>
          <w:highlight w:val="none"/>
          <w:lang w:val="en-US" w:eastAsia="zh-CN"/>
        </w:rPr>
        <w:t>供应商账号</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新疆政府采购网“供应商注册”—“新疆政府采购供应商入驻登记”—“立即登记”进行自助注册绑定。</w:t>
      </w:r>
    </w:p>
    <w:p w14:paraId="0AE1DD0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10.2 供应商将新疆政府采购电子交易云平台电子交易客户端下载、安装完成后，可通过账号密码或CA登录客户端进行响应文件制作。在使用政采云投标客户端时，建议使用WIN7及以上操作系统。供应商登录新疆政府采购网“下载专区”—“电子招投标客户端下载”下载相关客户端，如有问题可拨打政采云客户服务热线95763进行咨询。</w:t>
      </w:r>
    </w:p>
    <w:p w14:paraId="4DA8B560">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10.3 加密的电子响应文件应在响应文件递交截止时间前通过政采云平台上传完成。逾期上传或者未上传指定地点的响应文件，不予受理。</w:t>
      </w:r>
    </w:p>
    <w:p w14:paraId="3BBA6F1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10.4 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711988D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10.5 如遇“新疆政府采购电子交易云平台（网址：https://www.zcygov.cn/）”电子交易规则调整，以最新要求为准。</w:t>
      </w:r>
    </w:p>
    <w:p w14:paraId="531BA3D6">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10.6 电子交易系统咨询：供应商应当充分考虑到电子响应可能会发生的各种问题和风险，特别是响应文件签署、提交等问题，可按照“第一章 竞争性磋商公告”的联系方式咨询相关人员。</w:t>
      </w:r>
    </w:p>
    <w:p w14:paraId="2568CD5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10.7 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37D7B854">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9" w:name="_Toc109899537"/>
      <w:bookmarkStart w:id="130" w:name="_Toc163493612"/>
      <w:bookmarkStart w:id="131" w:name="_Toc46771643"/>
      <w:bookmarkStart w:id="132" w:name="_Toc21248"/>
      <w:bookmarkStart w:id="133" w:name="_Toc109900375"/>
      <w:bookmarkStart w:id="134" w:name="_Toc109897438"/>
      <w:bookmarkStart w:id="135" w:name="_Toc470172668"/>
      <w:bookmarkStart w:id="136" w:name="_Toc109899956"/>
      <w:r>
        <w:rPr>
          <w:rFonts w:hint="eastAsia" w:ascii="宋体" w:hAnsi="宋体" w:eastAsia="宋体" w:cs="宋体"/>
          <w:b/>
          <w:bCs/>
          <w:color w:val="auto"/>
          <w:kern w:val="2"/>
          <w:sz w:val="24"/>
          <w:szCs w:val="24"/>
          <w:highlight w:val="none"/>
          <w:lang w:val="en-US" w:eastAsia="zh-CN" w:bidi="ar-SA"/>
        </w:rPr>
        <w:t>（二）磋商文件</w:t>
      </w:r>
      <w:bookmarkEnd w:id="129"/>
      <w:bookmarkEnd w:id="130"/>
      <w:bookmarkEnd w:id="131"/>
      <w:bookmarkEnd w:id="132"/>
      <w:bookmarkEnd w:id="133"/>
      <w:bookmarkEnd w:id="134"/>
      <w:bookmarkEnd w:id="135"/>
      <w:bookmarkEnd w:id="136"/>
    </w:p>
    <w:p w14:paraId="45F18DC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7" w:name="_Toc52960557"/>
      <w:bookmarkStart w:id="138" w:name="_Toc109897439"/>
      <w:bookmarkStart w:id="139" w:name="_Toc52962731"/>
      <w:bookmarkStart w:id="140" w:name="_Toc109899538"/>
      <w:bookmarkStart w:id="141" w:name="_Toc470172669"/>
      <w:bookmarkStart w:id="142" w:name="_Toc109900376"/>
      <w:bookmarkStart w:id="143" w:name="_Toc109899957"/>
      <w:bookmarkStart w:id="144" w:name="_Toc51674215"/>
      <w:bookmarkStart w:id="145" w:name="_Toc4547"/>
      <w:bookmarkStart w:id="146" w:name="_Toc48688793"/>
      <w:bookmarkStart w:id="147" w:name="_Toc46772245"/>
      <w:bookmarkStart w:id="148" w:name="_Toc48846113"/>
      <w:bookmarkStart w:id="149" w:name="_Toc46771644"/>
      <w:r>
        <w:rPr>
          <w:rFonts w:hint="eastAsia" w:ascii="宋体" w:hAnsi="宋体" w:eastAsia="宋体" w:cs="宋体"/>
          <w:b/>
          <w:bCs/>
          <w:color w:val="auto"/>
          <w:kern w:val="2"/>
          <w:sz w:val="24"/>
          <w:szCs w:val="24"/>
          <w:highlight w:val="none"/>
          <w:lang w:val="en-US" w:eastAsia="zh-CN" w:bidi="ar-SA"/>
        </w:rPr>
        <w:t>11.磋商文件的构成</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3F91F088">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lang w:eastAsia="zh-CN"/>
        </w:rPr>
      </w:pPr>
      <w:bookmarkStart w:id="150" w:name="_Toc51674216"/>
      <w:bookmarkStart w:id="151" w:name="_Toc109900377"/>
      <w:bookmarkStart w:id="152" w:name="_Toc48846114"/>
      <w:bookmarkStart w:id="153" w:name="_Toc52962732"/>
      <w:bookmarkStart w:id="154" w:name="_Toc109897440"/>
      <w:bookmarkStart w:id="155" w:name="_Toc48688794"/>
      <w:bookmarkStart w:id="156" w:name="_Toc52960558"/>
      <w:bookmarkStart w:id="157" w:name="_Toc109899539"/>
      <w:bookmarkStart w:id="158" w:name="_Toc46771645"/>
      <w:bookmarkStart w:id="159" w:name="_Toc109899958"/>
      <w:bookmarkStart w:id="160" w:name="_Toc478415174"/>
      <w:bookmarkStart w:id="161" w:name="_Toc46772246"/>
      <w:r>
        <w:rPr>
          <w:rFonts w:hint="eastAsia" w:ascii="宋体" w:hAnsi="宋体" w:eastAsia="宋体" w:cs="宋体"/>
          <w:i w:val="0"/>
          <w:iCs w:val="0"/>
          <w:color w:val="auto"/>
          <w:szCs w:val="24"/>
          <w:highlight w:val="none"/>
        </w:rPr>
        <w:t>第一章 竞争性磋商</w:t>
      </w:r>
      <w:r>
        <w:rPr>
          <w:rFonts w:hint="eastAsia" w:ascii="宋体" w:hAnsi="宋体" w:eastAsia="宋体" w:cs="宋体"/>
          <w:i w:val="0"/>
          <w:iCs w:val="0"/>
          <w:color w:val="auto"/>
          <w:szCs w:val="24"/>
          <w:highlight w:val="none"/>
          <w:lang w:val="en-US" w:eastAsia="zh-CN"/>
        </w:rPr>
        <w:t>公告</w:t>
      </w:r>
    </w:p>
    <w:p w14:paraId="79116A90">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第二章 供应商须知</w:t>
      </w:r>
    </w:p>
    <w:p w14:paraId="451A83E9">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第三章 </w:t>
      </w:r>
      <w:r>
        <w:rPr>
          <w:rFonts w:hint="eastAsia" w:ascii="宋体" w:hAnsi="宋体" w:eastAsia="宋体" w:cs="宋体"/>
          <w:i w:val="0"/>
          <w:iCs w:val="0"/>
          <w:color w:val="auto"/>
          <w:szCs w:val="24"/>
          <w:highlight w:val="none"/>
          <w:lang w:val="en-US" w:eastAsia="zh-CN"/>
        </w:rPr>
        <w:t>项目</w:t>
      </w:r>
      <w:r>
        <w:rPr>
          <w:rFonts w:hint="eastAsia" w:ascii="宋体" w:hAnsi="宋体" w:eastAsia="宋体" w:cs="宋体"/>
          <w:i w:val="0"/>
          <w:iCs w:val="0"/>
          <w:color w:val="auto"/>
          <w:szCs w:val="24"/>
          <w:highlight w:val="none"/>
        </w:rPr>
        <w:t>采购需求</w:t>
      </w:r>
    </w:p>
    <w:p w14:paraId="61515CB1">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第四章 评审</w:t>
      </w:r>
      <w:r>
        <w:rPr>
          <w:rFonts w:hint="eastAsia" w:ascii="宋体" w:hAnsi="宋体" w:eastAsia="宋体" w:cs="宋体"/>
          <w:i w:val="0"/>
          <w:iCs w:val="0"/>
          <w:color w:val="auto"/>
          <w:szCs w:val="24"/>
          <w:highlight w:val="none"/>
          <w:lang w:val="en-US" w:eastAsia="zh-CN"/>
        </w:rPr>
        <w:t>方</w:t>
      </w:r>
      <w:r>
        <w:rPr>
          <w:rFonts w:hint="eastAsia" w:ascii="宋体" w:hAnsi="宋体" w:eastAsia="宋体" w:cs="宋体"/>
          <w:i w:val="0"/>
          <w:iCs w:val="0"/>
          <w:color w:val="auto"/>
          <w:szCs w:val="24"/>
          <w:highlight w:val="none"/>
        </w:rPr>
        <w:t>法及标准</w:t>
      </w:r>
    </w:p>
    <w:p w14:paraId="4B20FB25">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第五章 合同草案</w:t>
      </w:r>
    </w:p>
    <w:p w14:paraId="1A7304A0">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第六章 响应文件的格式</w:t>
      </w:r>
    </w:p>
    <w:p w14:paraId="55B4E56D">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12.磋商文件的澄清或修改</w:t>
      </w:r>
      <w:bookmarkEnd w:id="150"/>
      <w:bookmarkEnd w:id="151"/>
      <w:bookmarkEnd w:id="152"/>
      <w:bookmarkEnd w:id="153"/>
      <w:bookmarkEnd w:id="154"/>
      <w:bookmarkEnd w:id="155"/>
      <w:bookmarkEnd w:id="156"/>
      <w:bookmarkEnd w:id="157"/>
      <w:bookmarkEnd w:id="158"/>
      <w:bookmarkEnd w:id="159"/>
      <w:bookmarkEnd w:id="160"/>
      <w:bookmarkEnd w:id="161"/>
    </w:p>
    <w:p w14:paraId="7E48B385">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.1 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文件询问的答复，在必要时将以澄清形式推送给每个获取竞争性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文件的潜在</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(答复中不包括问题的来源)。</w:t>
      </w:r>
    </w:p>
    <w:p w14:paraId="37AD63AC">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供应商在规定的时间内未对竞争性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文件提出疑问或要求澄清的，采购代理机构将视其为同意，对在“供应商须知前附表”中“</w:t>
      </w:r>
      <w:r>
        <w:rPr>
          <w:rFonts w:hint="eastAsia" w:ascii="宋体" w:hAnsi="宋体" w:eastAsia="宋体" w:cs="宋体"/>
          <w:i w:val="0"/>
          <w:iCs w:val="0"/>
          <w:color w:val="auto"/>
          <w:szCs w:val="24"/>
          <w:highlight w:val="none"/>
          <w:lang w:val="en-US" w:eastAsia="zh-CN"/>
        </w:rPr>
        <w:t>提出询问的</w:t>
      </w:r>
      <w:r>
        <w:rPr>
          <w:rFonts w:hint="eastAsia" w:ascii="宋体" w:hAnsi="宋体" w:eastAsia="宋体" w:cs="宋体"/>
          <w:i w:val="0"/>
          <w:iCs w:val="0"/>
          <w:color w:val="auto"/>
          <w:szCs w:val="24"/>
          <w:highlight w:val="none"/>
        </w:rPr>
        <w:t>时间</w:t>
      </w:r>
      <w:r>
        <w:rPr>
          <w:rFonts w:hint="eastAsia" w:ascii="宋体" w:hAnsi="宋体" w:eastAsia="宋体" w:cs="宋体"/>
          <w:i w:val="0"/>
          <w:iCs w:val="0"/>
          <w:color w:val="auto"/>
          <w:szCs w:val="24"/>
          <w:highlight w:val="none"/>
          <w:lang w:val="en-US" w:eastAsia="zh-CN"/>
        </w:rPr>
        <w:t>要求</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之</w:t>
      </w:r>
      <w:r>
        <w:rPr>
          <w:rFonts w:hint="eastAsia" w:ascii="宋体" w:hAnsi="宋体" w:eastAsia="宋体" w:cs="宋体"/>
          <w:i w:val="0"/>
          <w:iCs w:val="0"/>
          <w:color w:val="auto"/>
          <w:szCs w:val="24"/>
          <w:highlight w:val="none"/>
        </w:rPr>
        <w:t>后就竞争性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文件内容提出的疑问及澄清要求将不予受理。</w:t>
      </w:r>
    </w:p>
    <w:p w14:paraId="769DD045">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.2 采购人或者采购代理机构可以对已发出的竞争性</w:t>
      </w:r>
      <w:r>
        <w:rPr>
          <w:rFonts w:hint="eastAsia" w:ascii="宋体" w:hAnsi="宋体" w:eastAsia="宋体" w:cs="宋体"/>
          <w:i w:val="0"/>
          <w:iCs w:val="0"/>
          <w:color w:val="auto"/>
          <w:szCs w:val="24"/>
          <w:highlight w:val="none"/>
          <w:lang w:val="en-US" w:eastAsia="zh-CN"/>
        </w:rPr>
        <w:t>磋商</w:t>
      </w:r>
      <w:r>
        <w:rPr>
          <w:rFonts w:hint="eastAsia" w:ascii="宋体" w:hAnsi="宋体" w:eastAsia="宋体" w:cs="宋体"/>
          <w:i w:val="0"/>
          <w:iCs w:val="0"/>
          <w:color w:val="auto"/>
          <w:szCs w:val="24"/>
          <w:highlight w:val="none"/>
        </w:rPr>
        <w:t>文件进行必要的澄清或者修改。</w:t>
      </w:r>
      <w:r>
        <w:rPr>
          <w:rFonts w:hint="eastAsia" w:ascii="宋体" w:hAnsi="宋体" w:eastAsia="宋体" w:cs="宋体"/>
          <w:i w:val="0"/>
          <w:iCs w:val="0"/>
          <w:color w:val="auto"/>
          <w:highlight w:val="none"/>
        </w:rPr>
        <w:t>澄清或修改的内容为</w:t>
      </w:r>
      <w:r>
        <w:rPr>
          <w:rFonts w:hint="eastAsia" w:ascii="宋体" w:hAnsi="宋体" w:eastAsia="宋体" w:cs="宋体"/>
          <w:i w:val="0"/>
          <w:iCs w:val="0"/>
          <w:color w:val="auto"/>
          <w:szCs w:val="24"/>
          <w:highlight w:val="none"/>
        </w:rPr>
        <w:t>竞争性</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文件的组成部分，并对所有获取</w:t>
      </w:r>
      <w:r>
        <w:rPr>
          <w:rFonts w:hint="eastAsia" w:ascii="宋体" w:hAnsi="宋体" w:eastAsia="宋体" w:cs="宋体"/>
          <w:i w:val="0"/>
          <w:iCs w:val="0"/>
          <w:color w:val="auto"/>
          <w:szCs w:val="24"/>
          <w:highlight w:val="none"/>
        </w:rPr>
        <w:t>竞争性</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文件的潜在</w:t>
      </w:r>
      <w:r>
        <w:rPr>
          <w:rFonts w:hint="eastAsia" w:ascii="宋体" w:hAnsi="宋体" w:eastAsia="宋体" w:cs="宋体"/>
          <w:i w:val="0"/>
          <w:iCs w:val="0"/>
          <w:color w:val="auto"/>
          <w:szCs w:val="24"/>
          <w:highlight w:val="none"/>
        </w:rPr>
        <w:t>供应商</w:t>
      </w:r>
      <w:r>
        <w:rPr>
          <w:rFonts w:hint="eastAsia" w:ascii="宋体" w:hAnsi="宋体" w:eastAsia="宋体" w:cs="宋体"/>
          <w:i w:val="0"/>
          <w:iCs w:val="0"/>
          <w:color w:val="auto"/>
          <w:highlight w:val="none"/>
        </w:rPr>
        <w:t>具有约束力。</w:t>
      </w:r>
    </w:p>
    <w:p w14:paraId="50CFF908">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.3 竞争性磋商文件的澄清或者修</w:t>
      </w:r>
      <w:r>
        <w:rPr>
          <w:rFonts w:hint="eastAsia" w:ascii="宋体" w:hAnsi="宋体" w:eastAsia="宋体" w:cs="宋体"/>
          <w:i w:val="0"/>
          <w:iCs w:val="0"/>
          <w:snapToGrid w:val="0"/>
          <w:color w:val="auto"/>
          <w:highlight w:val="none"/>
          <w:lang w:val="zh-CN"/>
        </w:rPr>
        <w:t>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w:t>
      </w:r>
      <w:r>
        <w:rPr>
          <w:rFonts w:hint="eastAsia" w:ascii="宋体" w:hAnsi="宋体" w:eastAsia="宋体" w:cs="宋体"/>
          <w:i w:val="0"/>
          <w:iCs w:val="0"/>
          <w:color w:val="auto"/>
          <w:szCs w:val="24"/>
          <w:highlight w:val="none"/>
        </w:rPr>
        <w:t>竞争性</w:t>
      </w:r>
      <w:r>
        <w:rPr>
          <w:rFonts w:hint="eastAsia" w:ascii="宋体" w:hAnsi="宋体" w:eastAsia="宋体" w:cs="宋体"/>
          <w:i w:val="0"/>
          <w:iCs w:val="0"/>
          <w:snapToGrid w:val="0"/>
          <w:color w:val="auto"/>
          <w:highlight w:val="none"/>
          <w:lang w:val="zh-CN"/>
        </w:rPr>
        <w:t>磋商文件的供应商，不足5日的，应当顺延提交首次响应文件</w:t>
      </w:r>
      <w:r>
        <w:rPr>
          <w:rFonts w:hint="eastAsia" w:ascii="宋体" w:hAnsi="宋体" w:eastAsia="宋体" w:cs="宋体"/>
          <w:i w:val="0"/>
          <w:iCs w:val="0"/>
          <w:snapToGrid w:val="0"/>
          <w:color w:val="auto"/>
          <w:highlight w:val="none"/>
          <w:lang w:val="en-US" w:eastAsia="zh-CN"/>
        </w:rPr>
        <w:t>的</w:t>
      </w:r>
      <w:r>
        <w:rPr>
          <w:rFonts w:hint="eastAsia" w:ascii="宋体" w:hAnsi="宋体" w:eastAsia="宋体" w:cs="宋体"/>
          <w:i w:val="0"/>
          <w:iCs w:val="0"/>
          <w:snapToGrid w:val="0"/>
          <w:color w:val="auto"/>
          <w:highlight w:val="none"/>
          <w:lang w:val="zh-CN"/>
        </w:rPr>
        <w:t>截止时间</w:t>
      </w:r>
      <w:r>
        <w:rPr>
          <w:rFonts w:hint="eastAsia" w:ascii="宋体" w:hAnsi="宋体" w:eastAsia="宋体" w:cs="宋体"/>
          <w:i w:val="0"/>
          <w:iCs w:val="0"/>
          <w:color w:val="auto"/>
          <w:szCs w:val="24"/>
          <w:highlight w:val="none"/>
        </w:rPr>
        <w:t>。</w:t>
      </w:r>
    </w:p>
    <w:p w14:paraId="456CF07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 xml:space="preserve">.4 </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须知”所称“</w:t>
      </w:r>
      <w:r>
        <w:rPr>
          <w:rFonts w:hint="eastAsia" w:ascii="宋体" w:hAnsi="宋体" w:eastAsia="宋体" w:cs="宋体"/>
          <w:i w:val="0"/>
          <w:iCs w:val="0"/>
          <w:color w:val="auto"/>
          <w:highlight w:val="none"/>
        </w:rPr>
        <w:t>书面形式</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highlight w:val="none"/>
        </w:rPr>
        <w:t>包括系统消息、政府采购</w:t>
      </w:r>
      <w:r>
        <w:rPr>
          <w:rFonts w:hint="eastAsia" w:ascii="宋体" w:hAnsi="宋体" w:eastAsia="宋体" w:cs="宋体"/>
          <w:i w:val="0"/>
          <w:iCs w:val="0"/>
          <w:color w:val="auto"/>
          <w:highlight w:val="none"/>
          <w:lang w:val="en-US" w:eastAsia="zh-CN"/>
        </w:rPr>
        <w:t>云平台</w:t>
      </w:r>
      <w:r>
        <w:rPr>
          <w:rFonts w:hint="eastAsia" w:ascii="宋体" w:hAnsi="宋体" w:eastAsia="宋体" w:cs="宋体"/>
          <w:i w:val="0"/>
          <w:iCs w:val="0"/>
          <w:color w:val="auto"/>
          <w:highlight w:val="none"/>
        </w:rPr>
        <w:t>发布的公告。</w:t>
      </w:r>
    </w:p>
    <w:p w14:paraId="2819CED6">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2</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5</w:t>
      </w:r>
      <w:r>
        <w:rPr>
          <w:rFonts w:hint="eastAsia" w:ascii="宋体" w:hAnsi="宋体" w:eastAsia="宋体" w:cs="宋体"/>
          <w:i w:val="0"/>
          <w:iCs w:val="0"/>
          <w:color w:val="auto"/>
          <w:kern w:val="2"/>
          <w:sz w:val="24"/>
          <w:szCs w:val="22"/>
          <w:highlight w:val="none"/>
        </w:rPr>
        <w:t>采购代理机构一旦对竞争性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文件作出了澄清、修改，即刻发生效力，采购代理机构有关的澄清、修改文件，将作为竞争性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文件的组成部分，对所有现实的或潜在的</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均具有约束力，而无论是否已经实际收到上述文件。同时，采购代理机构和</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的权利及义务将受到新的截止期的约束。</w:t>
      </w:r>
    </w:p>
    <w:p w14:paraId="364D6915">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2</w:t>
      </w:r>
      <w:r>
        <w:rPr>
          <w:rFonts w:hint="eastAsia" w:ascii="宋体" w:hAnsi="宋体" w:eastAsia="宋体" w:cs="宋体"/>
          <w:i w:val="0"/>
          <w:iCs w:val="0"/>
          <w:color w:val="auto"/>
          <w:kern w:val="2"/>
          <w:sz w:val="24"/>
          <w:szCs w:val="22"/>
          <w:highlight w:val="none"/>
        </w:rPr>
        <w:t>.</w:t>
      </w:r>
      <w:r>
        <w:rPr>
          <w:rFonts w:hint="eastAsia" w:ascii="宋体" w:hAnsi="宋体" w:eastAsia="宋体" w:cs="宋体"/>
          <w:i w:val="0"/>
          <w:iCs w:val="0"/>
          <w:color w:val="auto"/>
          <w:kern w:val="2"/>
          <w:sz w:val="24"/>
          <w:szCs w:val="22"/>
          <w:highlight w:val="none"/>
          <w:lang w:val="en-US" w:eastAsia="zh-CN"/>
        </w:rPr>
        <w:t>6</w:t>
      </w:r>
      <w:r>
        <w:rPr>
          <w:rFonts w:hint="eastAsia" w:ascii="宋体" w:hAnsi="宋体" w:eastAsia="宋体" w:cs="宋体"/>
          <w:i w:val="0"/>
          <w:iCs w:val="0"/>
          <w:color w:val="auto"/>
          <w:kern w:val="2"/>
          <w:sz w:val="24"/>
          <w:szCs w:val="22"/>
          <w:highlight w:val="none"/>
        </w:rPr>
        <w:t>采购代理机构对竞争性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文件作出的澄清、修改在平台内进行披露，请</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及时关注并获取相关资料。因登记有误、线路故障或其它任何意外情形，导致</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未及时获取的，采购代理机构不因此承担任何责任，且有关的</w:t>
      </w:r>
      <w:r>
        <w:rPr>
          <w:rFonts w:hint="eastAsia" w:ascii="宋体" w:hAnsi="宋体" w:eastAsia="宋体" w:cs="宋体"/>
          <w:i w:val="0"/>
          <w:iCs w:val="0"/>
          <w:color w:val="auto"/>
          <w:kern w:val="2"/>
          <w:sz w:val="24"/>
          <w:szCs w:val="22"/>
          <w:highlight w:val="none"/>
          <w:lang w:val="en-US" w:eastAsia="zh-CN"/>
        </w:rPr>
        <w:t>磋商</w:t>
      </w:r>
      <w:r>
        <w:rPr>
          <w:rFonts w:hint="eastAsia" w:ascii="宋体" w:hAnsi="宋体" w:eastAsia="宋体" w:cs="宋体"/>
          <w:i w:val="0"/>
          <w:iCs w:val="0"/>
          <w:color w:val="auto"/>
          <w:kern w:val="2"/>
          <w:sz w:val="24"/>
          <w:szCs w:val="22"/>
          <w:highlight w:val="none"/>
        </w:rPr>
        <w:t>活动继续有效地进行。当竞争性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文件的澄清、修改及进行其他答复等就同一内容的表述不一致时，以最后发布的内容为准。</w:t>
      </w:r>
    </w:p>
    <w:p w14:paraId="57D0B299">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2" w:name="_Toc109899960"/>
      <w:bookmarkStart w:id="163" w:name="_Toc109897442"/>
      <w:bookmarkStart w:id="164" w:name="_Toc109899541"/>
      <w:bookmarkStart w:id="165" w:name="_Toc46771647"/>
      <w:bookmarkStart w:id="166" w:name="_Toc163493613"/>
      <w:bookmarkStart w:id="167" w:name="_Toc470172672"/>
      <w:bookmarkStart w:id="168" w:name="_Toc109900379"/>
      <w:bookmarkStart w:id="169" w:name="_Toc32059"/>
      <w:r>
        <w:rPr>
          <w:rFonts w:hint="eastAsia" w:ascii="宋体" w:hAnsi="宋体" w:eastAsia="宋体" w:cs="宋体"/>
          <w:b/>
          <w:bCs/>
          <w:color w:val="auto"/>
          <w:kern w:val="2"/>
          <w:sz w:val="24"/>
          <w:szCs w:val="24"/>
          <w:highlight w:val="none"/>
          <w:lang w:val="en-US" w:eastAsia="zh-CN" w:bidi="ar-SA"/>
        </w:rPr>
        <w:t>（三）响应文件</w:t>
      </w:r>
      <w:bookmarkEnd w:id="162"/>
      <w:bookmarkEnd w:id="163"/>
      <w:bookmarkEnd w:id="164"/>
      <w:bookmarkEnd w:id="165"/>
      <w:bookmarkEnd w:id="166"/>
      <w:bookmarkEnd w:id="167"/>
      <w:bookmarkEnd w:id="168"/>
      <w:bookmarkEnd w:id="169"/>
    </w:p>
    <w:p w14:paraId="0DFE98FB">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0" w:name="_Toc48846118"/>
      <w:bookmarkStart w:id="171" w:name="_Toc109899962"/>
      <w:bookmarkStart w:id="172" w:name="_Toc109899543"/>
      <w:bookmarkStart w:id="173" w:name="_Toc46771649"/>
      <w:bookmarkStart w:id="174" w:name="_Toc48688798"/>
      <w:bookmarkStart w:id="175" w:name="_Toc46772250"/>
      <w:bookmarkStart w:id="176" w:name="_Toc109897444"/>
      <w:bookmarkStart w:id="177" w:name="_Toc51674220"/>
      <w:bookmarkStart w:id="178" w:name="_Toc109900381"/>
      <w:bookmarkStart w:id="179" w:name="_Toc52960562"/>
      <w:bookmarkStart w:id="180" w:name="_Toc52962736"/>
      <w:bookmarkStart w:id="181" w:name="_Toc470172674"/>
      <w:bookmarkStart w:id="182" w:name="_Toc32272"/>
      <w:r>
        <w:rPr>
          <w:rFonts w:hint="eastAsia" w:ascii="宋体" w:hAnsi="宋体" w:eastAsia="宋体" w:cs="宋体"/>
          <w:b/>
          <w:bCs/>
          <w:color w:val="auto"/>
          <w:kern w:val="2"/>
          <w:sz w:val="24"/>
          <w:szCs w:val="24"/>
          <w:highlight w:val="none"/>
          <w:lang w:val="en-US" w:eastAsia="zh-CN" w:bidi="ar-SA"/>
        </w:rPr>
        <w:t>13.响应文件的</w:t>
      </w:r>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宋体" w:hAnsi="宋体" w:eastAsia="宋体" w:cs="宋体"/>
          <w:b/>
          <w:bCs/>
          <w:color w:val="auto"/>
          <w:kern w:val="2"/>
          <w:sz w:val="24"/>
          <w:szCs w:val="24"/>
          <w:highlight w:val="none"/>
          <w:lang w:val="en-US" w:eastAsia="zh-CN" w:bidi="ar-SA"/>
        </w:rPr>
        <w:t>组成</w:t>
      </w:r>
    </w:p>
    <w:p w14:paraId="3E6CFE98">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rPr>
      </w:pPr>
      <w:r>
        <w:rPr>
          <w:rFonts w:hint="eastAsia" w:ascii="宋体" w:hAnsi="宋体" w:eastAsia="宋体" w:cs="宋体"/>
          <w:i w:val="0"/>
          <w:iCs w:val="0"/>
          <w:color w:val="auto"/>
          <w:kern w:val="2"/>
          <w:sz w:val="24"/>
          <w:szCs w:val="22"/>
          <w:highlight w:val="none"/>
          <w:lang w:val="en-US" w:eastAsia="zh-CN"/>
        </w:rPr>
        <w:t>13</w:t>
      </w:r>
      <w:r>
        <w:rPr>
          <w:rFonts w:hint="eastAsia" w:ascii="宋体" w:hAnsi="宋体" w:eastAsia="宋体" w:cs="宋体"/>
          <w:i w:val="0"/>
          <w:iCs w:val="0"/>
          <w:color w:val="auto"/>
          <w:kern w:val="2"/>
          <w:sz w:val="24"/>
          <w:szCs w:val="22"/>
          <w:highlight w:val="none"/>
        </w:rPr>
        <w:t>.1</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应完整地按竞争性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文件提供的</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文件格式及要求编写</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文件，具体内容详见</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lang w:val="en-US" w:eastAsia="zh-CN"/>
        </w:rPr>
        <w:t>第六章 响应</w:t>
      </w:r>
      <w:r>
        <w:rPr>
          <w:rFonts w:hint="eastAsia" w:ascii="宋体" w:hAnsi="宋体" w:eastAsia="宋体" w:cs="宋体"/>
          <w:i w:val="0"/>
          <w:iCs w:val="0"/>
          <w:color w:val="auto"/>
          <w:kern w:val="2"/>
          <w:sz w:val="24"/>
          <w:szCs w:val="22"/>
          <w:highlight w:val="none"/>
        </w:rPr>
        <w:t>文件</w:t>
      </w:r>
      <w:r>
        <w:rPr>
          <w:rFonts w:hint="eastAsia" w:ascii="宋体" w:hAnsi="宋体" w:eastAsia="宋体" w:cs="宋体"/>
          <w:i w:val="0"/>
          <w:iCs w:val="0"/>
          <w:color w:val="auto"/>
          <w:kern w:val="2"/>
          <w:sz w:val="24"/>
          <w:szCs w:val="22"/>
          <w:highlight w:val="none"/>
          <w:lang w:val="en-US" w:eastAsia="zh-CN"/>
        </w:rPr>
        <w:t>的</w:t>
      </w:r>
      <w:r>
        <w:rPr>
          <w:rFonts w:hint="eastAsia" w:ascii="宋体" w:hAnsi="宋体" w:eastAsia="宋体" w:cs="宋体"/>
          <w:i w:val="0"/>
          <w:iCs w:val="0"/>
          <w:color w:val="auto"/>
          <w:kern w:val="2"/>
          <w:sz w:val="24"/>
          <w:szCs w:val="22"/>
          <w:highlight w:val="none"/>
        </w:rPr>
        <w:t>格式</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的相关内容。</w:t>
      </w:r>
    </w:p>
    <w:p w14:paraId="1443E46B">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lang w:val="en-US" w:eastAsia="zh-CN"/>
        </w:rPr>
      </w:pPr>
      <w:r>
        <w:rPr>
          <w:rFonts w:hint="eastAsia" w:ascii="宋体" w:hAnsi="宋体" w:eastAsia="宋体" w:cs="宋体"/>
          <w:i w:val="0"/>
          <w:iCs w:val="0"/>
          <w:color w:val="auto"/>
          <w:kern w:val="2"/>
          <w:sz w:val="24"/>
          <w:szCs w:val="22"/>
          <w:highlight w:val="none"/>
          <w:lang w:val="en-US" w:eastAsia="zh-CN"/>
        </w:rPr>
        <w:t>13.2供应商</w:t>
      </w:r>
      <w:r>
        <w:rPr>
          <w:rFonts w:hint="eastAsia" w:ascii="宋体" w:hAnsi="宋体" w:eastAsia="宋体" w:cs="宋体"/>
          <w:i w:val="0"/>
          <w:iCs w:val="0"/>
          <w:color w:val="auto"/>
          <w:kern w:val="2"/>
          <w:sz w:val="24"/>
          <w:szCs w:val="22"/>
          <w:highlight w:val="none"/>
        </w:rPr>
        <w:t>应提交竞争性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文件要求的证明文件，证明其</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内容符合竞争性</w:t>
      </w:r>
      <w:r>
        <w:rPr>
          <w:rFonts w:hint="eastAsia" w:ascii="宋体" w:hAnsi="宋体" w:eastAsia="宋体" w:cs="宋体"/>
          <w:i w:val="0"/>
          <w:iCs w:val="0"/>
          <w:color w:val="auto"/>
          <w:kern w:val="2"/>
          <w:sz w:val="24"/>
          <w:szCs w:val="22"/>
          <w:highlight w:val="none"/>
          <w:lang w:val="zh-CN"/>
        </w:rPr>
        <w:t>磋商</w:t>
      </w:r>
      <w:r>
        <w:rPr>
          <w:rFonts w:hint="eastAsia" w:ascii="宋体" w:hAnsi="宋体" w:eastAsia="宋体" w:cs="宋体"/>
          <w:i w:val="0"/>
          <w:iCs w:val="0"/>
          <w:color w:val="auto"/>
          <w:kern w:val="2"/>
          <w:sz w:val="24"/>
          <w:szCs w:val="22"/>
          <w:highlight w:val="none"/>
        </w:rPr>
        <w:t>文件规定</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该证明文件是</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文件的一部分</w:t>
      </w:r>
      <w:r>
        <w:rPr>
          <w:rFonts w:hint="eastAsia" w:ascii="宋体" w:hAnsi="宋体" w:eastAsia="宋体" w:cs="宋体"/>
          <w:i w:val="0"/>
          <w:iCs w:val="0"/>
          <w:color w:val="auto"/>
          <w:kern w:val="2"/>
          <w:sz w:val="24"/>
          <w:szCs w:val="22"/>
          <w:highlight w:val="none"/>
          <w:lang w:eastAsia="zh-CN"/>
        </w:rPr>
        <w:t>。</w:t>
      </w:r>
      <w:r>
        <w:rPr>
          <w:rFonts w:hint="eastAsia" w:ascii="宋体" w:hAnsi="宋体" w:eastAsia="宋体" w:cs="宋体"/>
          <w:i w:val="0"/>
          <w:iCs w:val="0"/>
          <w:color w:val="auto"/>
          <w:kern w:val="2"/>
          <w:sz w:val="24"/>
          <w:szCs w:val="22"/>
          <w:highlight w:val="none"/>
        </w:rPr>
        <w:t>证明文件</w:t>
      </w:r>
      <w:r>
        <w:rPr>
          <w:rFonts w:hint="eastAsia" w:ascii="宋体" w:hAnsi="宋体" w:eastAsia="宋体" w:cs="宋体"/>
          <w:i w:val="0"/>
          <w:iCs w:val="0"/>
          <w:color w:val="auto"/>
          <w:kern w:val="2"/>
          <w:sz w:val="24"/>
          <w:szCs w:val="22"/>
          <w:highlight w:val="none"/>
          <w:lang w:val="en-US" w:eastAsia="zh-CN"/>
        </w:rPr>
        <w:t>形式</w:t>
      </w:r>
      <w:r>
        <w:rPr>
          <w:rFonts w:hint="eastAsia" w:ascii="宋体" w:hAnsi="宋体" w:eastAsia="宋体" w:cs="宋体"/>
          <w:i w:val="0"/>
          <w:iCs w:val="0"/>
          <w:color w:val="auto"/>
          <w:kern w:val="2"/>
          <w:sz w:val="24"/>
          <w:szCs w:val="22"/>
          <w:highlight w:val="none"/>
        </w:rPr>
        <w:t>可以是文字资料、图纸和数据</w:t>
      </w:r>
      <w:bookmarkStart w:id="183" w:name="_Hlk11703583"/>
      <w:r>
        <w:rPr>
          <w:rFonts w:hint="eastAsia" w:ascii="宋体" w:hAnsi="宋体" w:eastAsia="宋体" w:cs="宋体"/>
          <w:i w:val="0"/>
          <w:iCs w:val="0"/>
          <w:color w:val="auto"/>
          <w:kern w:val="2"/>
          <w:sz w:val="24"/>
          <w:szCs w:val="22"/>
          <w:highlight w:val="none"/>
          <w:lang w:val="en-US" w:eastAsia="zh-CN"/>
        </w:rPr>
        <w:t>等。</w:t>
      </w:r>
    </w:p>
    <w:bookmarkEnd w:id="183"/>
    <w:p w14:paraId="6986571A">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lang w:val="en-US" w:eastAsia="zh-CN"/>
        </w:rPr>
      </w:pPr>
      <w:r>
        <w:rPr>
          <w:rFonts w:hint="eastAsia" w:ascii="宋体" w:hAnsi="宋体" w:eastAsia="宋体" w:cs="宋体"/>
          <w:i w:val="0"/>
          <w:iCs w:val="0"/>
          <w:color w:val="auto"/>
          <w:kern w:val="2"/>
          <w:sz w:val="24"/>
          <w:szCs w:val="22"/>
          <w:highlight w:val="none"/>
          <w:lang w:val="en-US" w:eastAsia="zh-CN"/>
        </w:rPr>
        <w:t>13.3</w:t>
      </w:r>
      <w:r>
        <w:rPr>
          <w:rFonts w:hint="eastAsia" w:ascii="宋体" w:hAnsi="宋体" w:eastAsia="宋体" w:cs="宋体"/>
          <w:i w:val="0"/>
          <w:iCs w:val="0"/>
          <w:color w:val="auto"/>
          <w:kern w:val="2"/>
          <w:sz w:val="24"/>
          <w:szCs w:val="22"/>
          <w:highlight w:val="none"/>
        </w:rPr>
        <w:t>为保证公平公正，除非</w:t>
      </w:r>
      <w:r>
        <w:rPr>
          <w:rFonts w:hint="eastAsia" w:ascii="宋体" w:hAnsi="宋体" w:eastAsia="宋体" w:cs="宋体"/>
          <w:i w:val="0"/>
          <w:iCs w:val="0"/>
          <w:color w:val="auto"/>
          <w:kern w:val="2"/>
          <w:sz w:val="24"/>
          <w:szCs w:val="22"/>
          <w:highlight w:val="none"/>
          <w:lang w:val="en-US" w:eastAsia="zh-CN"/>
        </w:rPr>
        <w:t>本磋商文件</w:t>
      </w:r>
      <w:r>
        <w:rPr>
          <w:rFonts w:hint="eastAsia" w:ascii="宋体" w:hAnsi="宋体" w:eastAsia="宋体" w:cs="宋体"/>
          <w:i w:val="0"/>
          <w:iCs w:val="0"/>
          <w:color w:val="auto"/>
          <w:kern w:val="2"/>
          <w:sz w:val="24"/>
          <w:szCs w:val="22"/>
          <w:highlight w:val="none"/>
        </w:rPr>
        <w:t>另有规定或说明，</w:t>
      </w:r>
      <w:r>
        <w:rPr>
          <w:rFonts w:hint="eastAsia" w:ascii="宋体" w:hAnsi="宋体" w:eastAsia="宋体" w:cs="宋体"/>
          <w:i w:val="0"/>
          <w:iCs w:val="0"/>
          <w:color w:val="auto"/>
          <w:kern w:val="2"/>
          <w:sz w:val="24"/>
          <w:szCs w:val="22"/>
          <w:highlight w:val="none"/>
          <w:lang w:val="en-US" w:eastAsia="zh-CN"/>
        </w:rPr>
        <w:t>供应商</w:t>
      </w:r>
      <w:r>
        <w:rPr>
          <w:rFonts w:hint="eastAsia" w:ascii="宋体" w:hAnsi="宋体" w:eastAsia="宋体" w:cs="宋体"/>
          <w:i w:val="0"/>
          <w:iCs w:val="0"/>
          <w:color w:val="auto"/>
          <w:kern w:val="2"/>
          <w:sz w:val="24"/>
          <w:szCs w:val="22"/>
          <w:highlight w:val="none"/>
        </w:rPr>
        <w:t>对同一项目</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时，不得同时提供备选</w:t>
      </w:r>
      <w:r>
        <w:rPr>
          <w:rFonts w:hint="eastAsia" w:ascii="宋体" w:hAnsi="宋体" w:eastAsia="宋体" w:cs="宋体"/>
          <w:i w:val="0"/>
          <w:iCs w:val="0"/>
          <w:color w:val="auto"/>
          <w:kern w:val="2"/>
          <w:sz w:val="24"/>
          <w:szCs w:val="22"/>
          <w:highlight w:val="none"/>
          <w:lang w:val="en-US" w:eastAsia="zh-CN"/>
        </w:rPr>
        <w:t>响应</w:t>
      </w:r>
      <w:r>
        <w:rPr>
          <w:rFonts w:hint="eastAsia" w:ascii="宋体" w:hAnsi="宋体" w:eastAsia="宋体" w:cs="宋体"/>
          <w:i w:val="0"/>
          <w:iCs w:val="0"/>
          <w:color w:val="auto"/>
          <w:kern w:val="2"/>
          <w:sz w:val="24"/>
          <w:szCs w:val="22"/>
          <w:highlight w:val="none"/>
        </w:rPr>
        <w:t>方案。</w:t>
      </w:r>
    </w:p>
    <w:p w14:paraId="0BF0D17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4" w:name="_Toc109899964"/>
      <w:bookmarkStart w:id="185" w:name="_Toc51674222"/>
      <w:bookmarkStart w:id="186" w:name="_Toc109900383"/>
      <w:bookmarkStart w:id="187" w:name="_Toc46772252"/>
      <w:bookmarkStart w:id="188" w:name="_Toc109899545"/>
      <w:bookmarkStart w:id="189" w:name="_Toc48846120"/>
      <w:bookmarkStart w:id="190" w:name="_Toc24544"/>
      <w:bookmarkStart w:id="191" w:name="_Toc48688800"/>
      <w:bookmarkStart w:id="192" w:name="_Toc52960564"/>
      <w:bookmarkStart w:id="193" w:name="_Toc470172676"/>
      <w:bookmarkStart w:id="194" w:name="_Toc109897446"/>
      <w:bookmarkStart w:id="195" w:name="_Toc52962738"/>
      <w:bookmarkStart w:id="196" w:name="_Toc46771651"/>
      <w:bookmarkStart w:id="197" w:name="_Toc46772251"/>
      <w:bookmarkStart w:id="198" w:name="_Toc109897445"/>
      <w:bookmarkStart w:id="199" w:name="_Toc48846119"/>
      <w:bookmarkStart w:id="200" w:name="_Toc52960563"/>
      <w:bookmarkStart w:id="201" w:name="_Toc52962737"/>
      <w:bookmarkStart w:id="202" w:name="_Toc46771650"/>
      <w:bookmarkStart w:id="203" w:name="_Toc51674221"/>
      <w:bookmarkStart w:id="204" w:name="_Toc109899544"/>
      <w:bookmarkStart w:id="205" w:name="_Toc470172675"/>
      <w:bookmarkStart w:id="206" w:name="_Toc48688799"/>
      <w:bookmarkStart w:id="207" w:name="_Toc109900382"/>
      <w:bookmarkStart w:id="208" w:name="_Toc25217"/>
      <w:bookmarkStart w:id="209" w:name="_Toc109899963"/>
      <w:r>
        <w:rPr>
          <w:rFonts w:hint="eastAsia" w:ascii="宋体" w:hAnsi="宋体" w:eastAsia="宋体" w:cs="宋体"/>
          <w:b/>
          <w:bCs/>
          <w:color w:val="auto"/>
          <w:kern w:val="2"/>
          <w:sz w:val="24"/>
          <w:szCs w:val="24"/>
          <w:highlight w:val="none"/>
          <w:lang w:val="en-US" w:eastAsia="zh-CN" w:bidi="ar-SA"/>
        </w:rPr>
        <w:t>14.磋商报价</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1C127B1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.1磋商供应商的报价均应以人民币报价。磋商报价包括磋商供应商在首次提交的响应文件中的报价、磋商过程中的报价和最后报价，</w:t>
      </w:r>
      <w:r>
        <w:rPr>
          <w:rFonts w:hint="eastAsia" w:ascii="宋体" w:hAnsi="宋体" w:eastAsia="宋体" w:cs="宋体"/>
          <w:i w:val="0"/>
          <w:iCs w:val="0"/>
          <w:snapToGrid w:val="0"/>
          <w:color w:val="auto"/>
          <w:highlight w:val="none"/>
          <w:lang w:val="en-US" w:eastAsia="zh-CN"/>
        </w:rPr>
        <w:t>且均</w:t>
      </w:r>
      <w:r>
        <w:rPr>
          <w:rFonts w:hint="eastAsia" w:ascii="宋体" w:hAnsi="宋体" w:eastAsia="宋体" w:cs="宋体"/>
          <w:i w:val="0"/>
          <w:iCs w:val="0"/>
          <w:snapToGrid w:val="0"/>
          <w:color w:val="auto"/>
          <w:highlight w:val="none"/>
          <w:lang w:val="zh-CN"/>
        </w:rPr>
        <w:t>不得超过</w:t>
      </w:r>
      <w:bookmarkStart w:id="210" w:name="_Hlk161703672"/>
      <w:r>
        <w:rPr>
          <w:rFonts w:hint="eastAsia" w:ascii="宋体" w:hAnsi="宋体" w:eastAsia="宋体" w:cs="宋体"/>
          <w:i w:val="0"/>
          <w:iCs w:val="0"/>
          <w:snapToGrid w:val="0"/>
          <w:color w:val="auto"/>
          <w:highlight w:val="none"/>
          <w:lang w:val="zh-CN"/>
        </w:rPr>
        <w:t>“</w:t>
      </w:r>
      <w:r>
        <w:rPr>
          <w:rFonts w:hint="eastAsia" w:ascii="宋体" w:hAnsi="宋体" w:eastAsia="宋体" w:cs="宋体"/>
          <w:i w:val="0"/>
          <w:iCs w:val="0"/>
          <w:snapToGrid w:val="0"/>
          <w:color w:val="auto"/>
          <w:highlight w:val="none"/>
          <w:lang w:val="en-US" w:eastAsia="zh-CN"/>
        </w:rPr>
        <w:t>第一章 竞争性磋商公告</w:t>
      </w:r>
      <w:r>
        <w:rPr>
          <w:rFonts w:hint="eastAsia" w:ascii="宋体" w:hAnsi="宋体" w:eastAsia="宋体" w:cs="宋体"/>
          <w:i w:val="0"/>
          <w:iCs w:val="0"/>
          <w:snapToGrid w:val="0"/>
          <w:color w:val="auto"/>
          <w:highlight w:val="none"/>
          <w:lang w:val="zh-CN"/>
        </w:rPr>
        <w:t>”中规定</w:t>
      </w:r>
      <w:bookmarkEnd w:id="210"/>
      <w:r>
        <w:rPr>
          <w:rFonts w:hint="eastAsia" w:ascii="宋体" w:hAnsi="宋体" w:eastAsia="宋体" w:cs="宋体"/>
          <w:i w:val="0"/>
          <w:iCs w:val="0"/>
          <w:snapToGrid w:val="0"/>
          <w:color w:val="auto"/>
          <w:highlight w:val="none"/>
          <w:lang w:val="zh-CN"/>
        </w:rPr>
        <w:t>的</w:t>
      </w:r>
      <w:r>
        <w:rPr>
          <w:rFonts w:hint="eastAsia" w:ascii="宋体" w:hAnsi="宋体" w:eastAsia="宋体" w:cs="宋体"/>
          <w:i w:val="0"/>
          <w:iCs w:val="0"/>
          <w:snapToGrid w:val="0"/>
          <w:color w:val="auto"/>
          <w:highlight w:val="none"/>
          <w:lang w:val="zh-CN" w:eastAsia="zh-CN"/>
        </w:rPr>
        <w:t>最高限价或者预算金额</w:t>
      </w:r>
      <w:r>
        <w:rPr>
          <w:rFonts w:hint="eastAsia" w:ascii="宋体" w:hAnsi="宋体" w:eastAsia="宋体" w:cs="宋体"/>
          <w:i w:val="0"/>
          <w:iCs w:val="0"/>
          <w:snapToGrid w:val="0"/>
          <w:color w:val="auto"/>
          <w:highlight w:val="none"/>
          <w:lang w:val="zh-CN"/>
        </w:rPr>
        <w:t>，否则其响应文件将被视为</w:t>
      </w:r>
      <w:r>
        <w:rPr>
          <w:rFonts w:hint="eastAsia" w:ascii="宋体" w:hAnsi="宋体" w:eastAsia="宋体" w:cs="宋体"/>
          <w:b/>
          <w:bCs/>
          <w:i w:val="0"/>
          <w:iCs w:val="0"/>
          <w:snapToGrid w:val="0"/>
          <w:color w:val="auto"/>
          <w:highlight w:val="none"/>
          <w:lang w:val="zh-CN"/>
        </w:rPr>
        <w:t>无效文件</w:t>
      </w:r>
      <w:r>
        <w:rPr>
          <w:rFonts w:hint="eastAsia" w:ascii="宋体" w:hAnsi="宋体" w:eastAsia="宋体" w:cs="宋体"/>
          <w:i w:val="0"/>
          <w:iCs w:val="0"/>
          <w:snapToGrid w:val="0"/>
          <w:color w:val="auto"/>
          <w:highlight w:val="none"/>
          <w:lang w:val="zh-CN"/>
        </w:rPr>
        <w:t>。</w:t>
      </w:r>
    </w:p>
    <w:p w14:paraId="71F1D989">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w:t>
      </w:r>
      <w:r>
        <w:rPr>
          <w:rFonts w:hint="eastAsia" w:ascii="宋体" w:hAnsi="宋体" w:eastAsia="宋体" w:cs="宋体"/>
          <w:b/>
          <w:bCs/>
          <w:i w:val="0"/>
          <w:iCs w:val="0"/>
          <w:snapToGrid w:val="0"/>
          <w:color w:val="auto"/>
          <w:highlight w:val="none"/>
          <w:lang w:val="zh-CN"/>
        </w:rPr>
        <w:t>无效文件</w:t>
      </w:r>
      <w:r>
        <w:rPr>
          <w:rFonts w:hint="eastAsia" w:ascii="宋体" w:hAnsi="宋体" w:eastAsia="宋体" w:cs="宋体"/>
          <w:i w:val="0"/>
          <w:iCs w:val="0"/>
          <w:snapToGrid w:val="0"/>
          <w:color w:val="auto"/>
          <w:highlight w:val="none"/>
          <w:lang w:val="zh-CN"/>
        </w:rPr>
        <w:t>。</w:t>
      </w:r>
    </w:p>
    <w:p w14:paraId="38DEF0BE">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的报价应包括为完成本项目所发生的一切费用和税费，采购人将不再支付报价以外的任何费用。</w:t>
      </w:r>
      <w:r>
        <w:rPr>
          <w:rFonts w:hint="eastAsia" w:ascii="宋体" w:hAnsi="宋体" w:eastAsia="宋体" w:cs="宋体"/>
          <w:i w:val="0"/>
          <w:iCs w:val="0"/>
          <w:snapToGrid w:val="0"/>
          <w:color w:val="auto"/>
          <w:kern w:val="2"/>
          <w:sz w:val="24"/>
          <w:szCs w:val="22"/>
          <w:highlight w:val="none"/>
          <w:lang w:val="zh-CN" w:eastAsia="zh-CN" w:bidi="ar-SA"/>
        </w:rPr>
        <w:t>只要投报了一个确定数额的总价，无论分项价格是否全部填报了相应的金额或免费字样，报价应被视为已经包含了但并不限于各</w:t>
      </w:r>
      <w:r>
        <w:rPr>
          <w:rFonts w:hint="eastAsia" w:ascii="宋体" w:hAnsi="宋体" w:eastAsia="宋体" w:cs="宋体"/>
          <w:i w:val="0"/>
          <w:iCs w:val="0"/>
          <w:snapToGrid w:val="0"/>
          <w:color w:val="auto"/>
          <w:kern w:val="2"/>
          <w:sz w:val="24"/>
          <w:szCs w:val="22"/>
          <w:highlight w:val="none"/>
          <w:lang w:val="en-US" w:eastAsia="zh-CN" w:bidi="ar-SA"/>
        </w:rPr>
        <w:t>分</w:t>
      </w:r>
      <w:r>
        <w:rPr>
          <w:rFonts w:hint="eastAsia" w:ascii="宋体" w:hAnsi="宋体" w:eastAsia="宋体" w:cs="宋体"/>
          <w:i w:val="0"/>
          <w:iCs w:val="0"/>
          <w:snapToGrid w:val="0"/>
          <w:color w:val="auto"/>
          <w:kern w:val="2"/>
          <w:sz w:val="24"/>
          <w:szCs w:val="22"/>
          <w:highlight w:val="none"/>
          <w:lang w:val="zh-CN" w:eastAsia="zh-CN" w:bidi="ar-SA"/>
        </w:rPr>
        <w:t>项</w:t>
      </w:r>
      <w:r>
        <w:rPr>
          <w:rFonts w:hint="eastAsia" w:ascii="宋体" w:hAnsi="宋体" w:eastAsia="宋体" w:cs="宋体"/>
          <w:i w:val="0"/>
          <w:iCs w:val="0"/>
          <w:snapToGrid w:val="0"/>
          <w:color w:val="auto"/>
          <w:kern w:val="2"/>
          <w:sz w:val="24"/>
          <w:szCs w:val="22"/>
          <w:highlight w:val="none"/>
          <w:lang w:val="en-US" w:eastAsia="zh-CN" w:bidi="ar-SA"/>
        </w:rPr>
        <w:t>工程费用及</w:t>
      </w:r>
      <w:r>
        <w:rPr>
          <w:rFonts w:hint="eastAsia" w:ascii="宋体" w:hAnsi="宋体" w:eastAsia="宋体" w:cs="宋体"/>
          <w:i w:val="0"/>
          <w:iCs w:val="0"/>
          <w:snapToGrid w:val="0"/>
          <w:color w:val="auto"/>
          <w:kern w:val="2"/>
          <w:sz w:val="24"/>
          <w:szCs w:val="22"/>
          <w:highlight w:val="none"/>
          <w:lang w:val="zh-CN" w:eastAsia="zh-CN" w:bidi="ar-SA"/>
        </w:rPr>
        <w:t>购买货物及其运送、安装、调试、验收、保险和相关服务等的费用和所需缴纳的所有价格、税、费。在其他情况下，由于</w:t>
      </w:r>
      <w:r>
        <w:rPr>
          <w:rFonts w:hint="eastAsia" w:ascii="宋体" w:hAnsi="宋体" w:eastAsia="宋体" w:cs="宋体"/>
          <w:i w:val="0"/>
          <w:iCs w:val="0"/>
          <w:snapToGrid w:val="0"/>
          <w:color w:val="auto"/>
          <w:kern w:val="2"/>
          <w:sz w:val="24"/>
          <w:szCs w:val="22"/>
          <w:highlight w:val="none"/>
          <w:lang w:val="en-US" w:eastAsia="zh-CN" w:bidi="ar-SA"/>
        </w:rPr>
        <w:t>已标价工程量清单</w:t>
      </w:r>
      <w:r>
        <w:rPr>
          <w:rFonts w:hint="eastAsia" w:ascii="宋体" w:hAnsi="宋体" w:eastAsia="宋体" w:cs="宋体"/>
          <w:i w:val="0"/>
          <w:iCs w:val="0"/>
          <w:snapToGrid w:val="0"/>
          <w:color w:val="auto"/>
          <w:kern w:val="2"/>
          <w:sz w:val="24"/>
          <w:szCs w:val="22"/>
          <w:highlight w:val="none"/>
          <w:lang w:val="zh-CN" w:eastAsia="zh-CN" w:bidi="ar-SA"/>
        </w:rPr>
        <w:t>填报不完整、不清楚或存在其他任何失误，所导致的任何不利后果均应当由供应商自行承担。</w:t>
      </w:r>
    </w:p>
    <w:p w14:paraId="04253357">
      <w:pPr>
        <w:pStyle w:val="7"/>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 xml:space="preserve">的报价应包括但不限于下列内容： </w:t>
      </w:r>
    </w:p>
    <w:p w14:paraId="32B1D5E9">
      <w:pPr>
        <w:pStyle w:val="7"/>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 xml:space="preserve">14.2.1 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5D89E9F6">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en-US" w:eastAsia="zh-CN" w:bidi="ar-SA"/>
        </w:rPr>
        <w:t>14.2.2 按照磋商文件要求完成本项目的全部相关费用。</w:t>
      </w:r>
    </w:p>
    <w:p w14:paraId="700B915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.3</w:t>
      </w:r>
      <w:r>
        <w:rPr>
          <w:rFonts w:hint="eastAsia" w:ascii="宋体" w:hAnsi="宋体" w:eastAsia="宋体" w:cs="宋体"/>
          <w:i w:val="0"/>
          <w:iCs w:val="0"/>
          <w:snapToGrid w:val="0"/>
          <w:color w:val="auto"/>
          <w:highlight w:val="none"/>
          <w:lang w:val="en-US" w:eastAsia="zh-CN"/>
        </w:rPr>
        <w:t>供应商</w:t>
      </w:r>
      <w:r>
        <w:rPr>
          <w:rFonts w:hint="eastAsia" w:ascii="宋体" w:hAnsi="宋体" w:eastAsia="宋体" w:cs="宋体"/>
          <w:i w:val="0"/>
          <w:iCs w:val="0"/>
          <w:snapToGrid w:val="0"/>
          <w:color w:val="auto"/>
          <w:highlight w:val="none"/>
          <w:lang w:val="zh-CN"/>
        </w:rPr>
        <w:t>须严格按照</w:t>
      </w:r>
      <w:r>
        <w:rPr>
          <w:rFonts w:hint="eastAsia" w:ascii="宋体" w:hAnsi="宋体" w:eastAsia="宋体" w:cs="宋体"/>
          <w:i w:val="0"/>
          <w:iCs w:val="0"/>
          <w:snapToGrid w:val="0"/>
          <w:color w:val="auto"/>
          <w:highlight w:val="none"/>
          <w:lang w:val="en-US" w:eastAsia="zh-CN"/>
        </w:rPr>
        <w:t>工程量清单</w:t>
      </w:r>
      <w:r>
        <w:rPr>
          <w:rFonts w:hint="eastAsia" w:ascii="宋体" w:hAnsi="宋体" w:eastAsia="宋体" w:cs="宋体"/>
          <w:i w:val="0"/>
          <w:iCs w:val="0"/>
          <w:snapToGrid w:val="0"/>
          <w:color w:val="auto"/>
          <w:highlight w:val="none"/>
          <w:lang w:val="zh-CN"/>
        </w:rPr>
        <w:t>规定的内容填写单价、</w:t>
      </w:r>
      <w:r>
        <w:rPr>
          <w:rFonts w:hint="eastAsia" w:ascii="宋体" w:hAnsi="宋体" w:eastAsia="宋体" w:cs="宋体"/>
          <w:i w:val="0"/>
          <w:iCs w:val="0"/>
          <w:snapToGrid w:val="0"/>
          <w:color w:val="auto"/>
          <w:highlight w:val="none"/>
          <w:lang w:val="en-US" w:eastAsia="zh-CN"/>
        </w:rPr>
        <w:t>合价</w:t>
      </w:r>
      <w:r>
        <w:rPr>
          <w:rFonts w:hint="eastAsia" w:ascii="宋体" w:hAnsi="宋体" w:eastAsia="宋体" w:cs="宋体"/>
          <w:i w:val="0"/>
          <w:iCs w:val="0"/>
          <w:snapToGrid w:val="0"/>
          <w:color w:val="auto"/>
          <w:highlight w:val="none"/>
          <w:lang w:val="zh-CN"/>
        </w:rPr>
        <w:t>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其它原因应由磋商供应商支付的税款和其他应交纳的费用都应包括在报价中。</w:t>
      </w:r>
    </w:p>
    <w:p w14:paraId="2C3116B1">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4</w:t>
      </w:r>
      <w:r>
        <w:rPr>
          <w:rFonts w:hint="eastAsia" w:ascii="宋体" w:hAnsi="宋体" w:eastAsia="宋体" w:cs="宋体"/>
          <w:i w:val="0"/>
          <w:iCs w:val="0"/>
          <w:snapToGrid w:val="0"/>
          <w:color w:val="auto"/>
          <w:kern w:val="2"/>
          <w:sz w:val="24"/>
          <w:szCs w:val="22"/>
          <w:highlight w:val="none"/>
          <w:lang w:val="zh-CN" w:eastAsia="zh-CN" w:bidi="ar-SA"/>
        </w:rPr>
        <w:t>.4供应商在响应文件中注明免费的项目将视为包含在报价中。</w:t>
      </w:r>
    </w:p>
    <w:p w14:paraId="69A60546">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zh-CN" w:eastAsia="zh-CN" w:bidi="ar-SA"/>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4</w:t>
      </w:r>
      <w:r>
        <w:rPr>
          <w:rFonts w:hint="eastAsia" w:ascii="宋体" w:hAnsi="宋体" w:eastAsia="宋体" w:cs="宋体"/>
          <w:i w:val="0"/>
          <w:iCs w:val="0"/>
          <w:snapToGrid w:val="0"/>
          <w:color w:val="auto"/>
          <w:kern w:val="2"/>
          <w:sz w:val="24"/>
          <w:szCs w:val="22"/>
          <w:highlight w:val="none"/>
          <w:lang w:val="zh-CN" w:eastAsia="zh-CN" w:bidi="ar-SA"/>
        </w:rPr>
        <w:t>.5每一种采购内容只允许有一个报价，否则其响应文件将被视为</w:t>
      </w:r>
      <w:r>
        <w:rPr>
          <w:rFonts w:hint="eastAsia" w:ascii="宋体" w:hAnsi="宋体" w:eastAsia="宋体" w:cs="宋体"/>
          <w:b/>
          <w:bCs/>
          <w:i w:val="0"/>
          <w:iCs w:val="0"/>
          <w:snapToGrid w:val="0"/>
          <w:color w:val="auto"/>
          <w:kern w:val="2"/>
          <w:sz w:val="24"/>
          <w:szCs w:val="22"/>
          <w:highlight w:val="none"/>
          <w:lang w:val="zh-CN" w:eastAsia="zh-CN" w:bidi="ar-SA"/>
        </w:rPr>
        <w:t>无效文件</w:t>
      </w:r>
      <w:r>
        <w:rPr>
          <w:rFonts w:hint="eastAsia" w:ascii="宋体" w:hAnsi="宋体" w:eastAsia="宋体" w:cs="宋体"/>
          <w:i w:val="0"/>
          <w:iCs w:val="0"/>
          <w:snapToGrid w:val="0"/>
          <w:color w:val="auto"/>
          <w:kern w:val="2"/>
          <w:sz w:val="24"/>
          <w:szCs w:val="22"/>
          <w:highlight w:val="none"/>
          <w:lang w:val="zh-CN" w:eastAsia="zh-CN" w:bidi="ar-SA"/>
        </w:rPr>
        <w:t>。</w:t>
      </w:r>
      <w:r>
        <w:rPr>
          <w:rFonts w:hint="eastAsia" w:ascii="宋体" w:hAnsi="宋体" w:eastAsia="宋体" w:cs="宋体"/>
          <w:i w:val="0"/>
          <w:iCs w:val="0"/>
          <w:snapToGrid w:val="0"/>
          <w:color w:val="auto"/>
          <w:kern w:val="2"/>
          <w:sz w:val="24"/>
          <w:szCs w:val="22"/>
          <w:highlight w:val="none"/>
          <w:lang w:val="en-US" w:eastAsia="zh-CN" w:bidi="ar-SA"/>
        </w:rPr>
        <w:t>除非磋商文件另有规定，不接受可选择或可调整的磋商方案和报价，任何有选择的或可调整的磋商方案和报价将</w:t>
      </w:r>
      <w:r>
        <w:rPr>
          <w:rFonts w:hint="eastAsia" w:ascii="宋体" w:hAnsi="宋体" w:eastAsia="宋体" w:cs="宋体"/>
          <w:b/>
          <w:bCs/>
          <w:i w:val="0"/>
          <w:iCs w:val="0"/>
          <w:snapToGrid w:val="0"/>
          <w:color w:val="auto"/>
          <w:kern w:val="2"/>
          <w:sz w:val="24"/>
          <w:szCs w:val="22"/>
          <w:highlight w:val="none"/>
          <w:lang w:val="en-US" w:eastAsia="zh-CN" w:bidi="ar-SA"/>
        </w:rPr>
        <w:t>被视为非响应性磋商而被拒绝</w:t>
      </w:r>
      <w:r>
        <w:rPr>
          <w:rFonts w:hint="eastAsia" w:ascii="宋体" w:hAnsi="宋体" w:eastAsia="宋体" w:cs="宋体"/>
          <w:i w:val="0"/>
          <w:iCs w:val="0"/>
          <w:snapToGrid w:val="0"/>
          <w:color w:val="auto"/>
          <w:kern w:val="2"/>
          <w:sz w:val="24"/>
          <w:szCs w:val="22"/>
          <w:highlight w:val="none"/>
          <w:lang w:val="en-US" w:eastAsia="zh-CN" w:bidi="ar-SA"/>
        </w:rPr>
        <w:t>。</w:t>
      </w:r>
    </w:p>
    <w:p w14:paraId="0C5523FD">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 xml:space="preserve">14.6 </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对磋商报价若有说明应在响应文件中显著处注明。</w:t>
      </w:r>
    </w:p>
    <w:p w14:paraId="466F4486">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除政策性文件规定以外，</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所报价格在合同实施期间不因市场变化因素而变动。</w:t>
      </w:r>
    </w:p>
    <w:p w14:paraId="0D39CD94">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14.7 对于有配件、耗材、选件、备件和特殊工具的货物，还应填报磋商货物配件、耗材、选件表和备件及特殊工具清单，注明品牌、型号、产地、功能、单价、批量折扣等内容，该表格格式由</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自行设计。</w:t>
      </w:r>
      <w:r>
        <w:rPr>
          <w:rFonts w:hint="eastAsia" w:ascii="宋体" w:hAnsi="宋体" w:eastAsia="宋体" w:cs="宋体"/>
          <w:i w:val="0"/>
          <w:iCs w:val="0"/>
          <w:snapToGrid w:val="0"/>
          <w:color w:val="auto"/>
          <w:kern w:val="2"/>
          <w:sz w:val="24"/>
          <w:szCs w:val="22"/>
          <w:highlight w:val="none"/>
          <w:lang w:val="zh-CN" w:eastAsia="zh-CN" w:bidi="ar-SA"/>
        </w:rPr>
        <w:t>供应商</w:t>
      </w:r>
      <w:r>
        <w:rPr>
          <w:rFonts w:hint="eastAsia" w:ascii="宋体" w:hAnsi="宋体" w:eastAsia="宋体" w:cs="宋体"/>
          <w:i w:val="0"/>
          <w:iCs w:val="0"/>
          <w:snapToGrid w:val="0"/>
          <w:color w:val="auto"/>
          <w:kern w:val="2"/>
          <w:sz w:val="24"/>
          <w:szCs w:val="22"/>
          <w:highlight w:val="none"/>
          <w:lang w:val="en-US" w:eastAsia="zh-CN" w:bidi="ar-SA"/>
        </w:rPr>
        <w:t>按照上述要求分类报价，其目的是便于评审，但在任何情况下并不限制采购人以其他条款签订合同的权利。</w:t>
      </w:r>
    </w:p>
    <w:p w14:paraId="312A2EA9">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14.8 最低报价不能作为成交的保证。</w:t>
      </w:r>
    </w:p>
    <w:p w14:paraId="661310B9">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14.9供应商不能提供任何有选择性或可调整的报价（磋商文件另有规定的除外），否则其</w:t>
      </w:r>
      <w:r>
        <w:rPr>
          <w:rFonts w:hint="eastAsia" w:ascii="宋体" w:hAnsi="宋体" w:eastAsia="宋体" w:cs="宋体"/>
          <w:b/>
          <w:bCs/>
          <w:i w:val="0"/>
          <w:iCs w:val="0"/>
          <w:color w:val="auto"/>
          <w:kern w:val="0"/>
          <w:sz w:val="24"/>
          <w:szCs w:val="24"/>
          <w:highlight w:val="none"/>
          <w:lang w:val="en-US" w:eastAsia="zh-CN" w:bidi="ar"/>
        </w:rPr>
        <w:t>响应无效</w:t>
      </w:r>
      <w:r>
        <w:rPr>
          <w:rFonts w:hint="eastAsia" w:ascii="宋体" w:hAnsi="宋体" w:eastAsia="宋体" w:cs="宋体"/>
          <w:i w:val="0"/>
          <w:iCs w:val="0"/>
          <w:color w:val="auto"/>
          <w:kern w:val="0"/>
          <w:sz w:val="24"/>
          <w:szCs w:val="24"/>
          <w:highlight w:val="none"/>
          <w:lang w:val="en-US" w:eastAsia="zh-CN" w:bidi="ar"/>
        </w:rPr>
        <w:t>。</w:t>
      </w:r>
    </w:p>
    <w:p w14:paraId="1497D008">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14.10采购人不得向供应商索要或者接受其给予的赠品、回扣或者与采购无关的其他商品、服务。</w:t>
      </w:r>
    </w:p>
    <w:p w14:paraId="0B197DAE">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1" w:name="_Toc48688806"/>
      <w:bookmarkStart w:id="212" w:name="_Toc109897451"/>
      <w:bookmarkStart w:id="213" w:name="_Toc5668"/>
      <w:bookmarkStart w:id="214" w:name="_Toc48846126"/>
      <w:bookmarkStart w:id="215" w:name="_Toc52960570"/>
      <w:bookmarkStart w:id="216" w:name="_Toc109900388"/>
      <w:bookmarkStart w:id="217" w:name="_Toc109899550"/>
      <w:bookmarkStart w:id="218" w:name="_Toc46772258"/>
      <w:bookmarkStart w:id="219" w:name="_Toc51674228"/>
      <w:bookmarkStart w:id="220" w:name="_Toc46771657"/>
      <w:bookmarkStart w:id="221" w:name="_Toc109899969"/>
      <w:bookmarkStart w:id="222" w:name="_Toc52962744"/>
      <w:bookmarkStart w:id="223" w:name="_Toc470172682"/>
      <w:bookmarkStart w:id="224" w:name="_Toc109900385"/>
      <w:bookmarkStart w:id="225" w:name="_Toc109899547"/>
      <w:bookmarkStart w:id="226" w:name="_Toc470172678"/>
      <w:bookmarkStart w:id="227" w:name="_Toc48688802"/>
      <w:bookmarkStart w:id="228" w:name="_Toc109897448"/>
      <w:bookmarkStart w:id="229" w:name="_Toc46772254"/>
      <w:bookmarkStart w:id="230" w:name="_Toc52960566"/>
      <w:bookmarkStart w:id="231" w:name="_Toc3324"/>
      <w:bookmarkStart w:id="232" w:name="_Toc46771653"/>
      <w:bookmarkStart w:id="233" w:name="_Toc109899966"/>
      <w:bookmarkStart w:id="234" w:name="_Toc52962740"/>
      <w:bookmarkStart w:id="235" w:name="_Toc48846122"/>
      <w:bookmarkStart w:id="236" w:name="_Toc51674224"/>
      <w:r>
        <w:rPr>
          <w:rFonts w:hint="eastAsia" w:ascii="宋体" w:hAnsi="宋体" w:eastAsia="宋体" w:cs="宋体"/>
          <w:b/>
          <w:bCs/>
          <w:color w:val="auto"/>
          <w:kern w:val="2"/>
          <w:sz w:val="24"/>
          <w:szCs w:val="24"/>
          <w:highlight w:val="none"/>
          <w:lang w:val="en-US" w:eastAsia="zh-CN" w:bidi="ar-SA"/>
        </w:rPr>
        <w:t>15.响应文件有效期</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362450C4">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5</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供应商提交的</w:t>
      </w:r>
      <w:r>
        <w:rPr>
          <w:rFonts w:hint="eastAsia" w:ascii="宋体" w:hAnsi="宋体" w:eastAsia="宋体" w:cs="宋体"/>
          <w:i w:val="0"/>
          <w:iCs w:val="0"/>
          <w:snapToGrid w:val="0"/>
          <w:color w:val="auto"/>
          <w:highlight w:val="none"/>
          <w:lang w:val="zh-CN"/>
        </w:rPr>
        <w:t>响应文件有效期见“供应商须知前附表”，磋商供应商承诺的响应文件</w:t>
      </w:r>
      <w:r>
        <w:rPr>
          <w:rFonts w:hint="eastAsia" w:ascii="宋体" w:hAnsi="宋体" w:eastAsia="宋体" w:cs="宋体"/>
          <w:i w:val="0"/>
          <w:iCs w:val="0"/>
          <w:snapToGrid w:val="0"/>
          <w:color w:val="auto"/>
          <w:highlight w:val="none"/>
          <w:lang w:val="zh-CN" w:eastAsia="zh-CN"/>
        </w:rPr>
        <w:t>有效期少于</w:t>
      </w:r>
      <w:r>
        <w:rPr>
          <w:rFonts w:hint="eastAsia" w:ascii="宋体" w:hAnsi="宋体" w:eastAsia="宋体" w:cs="宋体"/>
          <w:i w:val="0"/>
          <w:iCs w:val="0"/>
          <w:snapToGrid w:val="0"/>
          <w:color w:val="auto"/>
          <w:highlight w:val="none"/>
          <w:lang w:val="en-US" w:eastAsia="zh-CN"/>
        </w:rPr>
        <w:t>磋商</w:t>
      </w:r>
      <w:r>
        <w:rPr>
          <w:rFonts w:hint="eastAsia" w:ascii="宋体" w:hAnsi="宋体" w:eastAsia="宋体" w:cs="宋体"/>
          <w:i w:val="0"/>
          <w:iCs w:val="0"/>
          <w:snapToGrid w:val="0"/>
          <w:color w:val="auto"/>
          <w:highlight w:val="none"/>
          <w:lang w:val="zh-CN" w:eastAsia="zh-CN"/>
        </w:rPr>
        <w:t>文件规定期限的，其</w:t>
      </w:r>
      <w:r>
        <w:rPr>
          <w:rFonts w:hint="eastAsia" w:ascii="宋体" w:hAnsi="宋体" w:eastAsia="宋体" w:cs="宋体"/>
          <w:b/>
          <w:bCs/>
          <w:i w:val="0"/>
          <w:iCs w:val="0"/>
          <w:snapToGrid w:val="0"/>
          <w:color w:val="auto"/>
          <w:highlight w:val="none"/>
          <w:lang w:val="en-US" w:eastAsia="zh-CN"/>
        </w:rPr>
        <w:t>响应</w:t>
      </w:r>
      <w:r>
        <w:rPr>
          <w:rFonts w:hint="eastAsia" w:ascii="宋体" w:hAnsi="宋体" w:eastAsia="宋体" w:cs="宋体"/>
          <w:b/>
          <w:bCs/>
          <w:i w:val="0"/>
          <w:iCs w:val="0"/>
          <w:snapToGrid w:val="0"/>
          <w:color w:val="auto"/>
          <w:highlight w:val="none"/>
          <w:lang w:val="zh-CN" w:eastAsia="zh-CN"/>
        </w:rPr>
        <w:t>无效</w:t>
      </w:r>
      <w:r>
        <w:rPr>
          <w:rFonts w:hint="eastAsia" w:ascii="宋体" w:hAnsi="宋体" w:eastAsia="宋体" w:cs="宋体"/>
          <w:i w:val="0"/>
          <w:iCs w:val="0"/>
          <w:snapToGrid w:val="0"/>
          <w:color w:val="auto"/>
          <w:highlight w:val="none"/>
          <w:lang w:val="zh-CN" w:eastAsia="zh-CN"/>
        </w:rPr>
        <w:t>。</w:t>
      </w:r>
    </w:p>
    <w:p w14:paraId="3735B03B">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snapToGrid w:val="0"/>
          <w:color w:val="auto"/>
          <w:kern w:val="2"/>
          <w:sz w:val="24"/>
          <w:szCs w:val="22"/>
          <w:highlight w:val="none"/>
          <w:lang w:val="en-US" w:eastAsia="zh-CN" w:bidi="ar-SA"/>
        </w:rPr>
      </w:pPr>
      <w:r>
        <w:rPr>
          <w:rFonts w:hint="eastAsia" w:ascii="宋体" w:hAnsi="宋体" w:eastAsia="宋体" w:cs="宋体"/>
          <w:i w:val="0"/>
          <w:iCs w:val="0"/>
          <w:snapToGrid w:val="0"/>
          <w:color w:val="auto"/>
          <w:kern w:val="2"/>
          <w:sz w:val="24"/>
          <w:szCs w:val="22"/>
          <w:highlight w:val="none"/>
          <w:lang w:val="en-US" w:eastAsia="zh-CN" w:bidi="ar-SA"/>
        </w:rPr>
        <w:t>15.2 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5226E12F">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5</w:t>
      </w:r>
      <w:r>
        <w:rPr>
          <w:rFonts w:hint="eastAsia" w:ascii="宋体" w:hAnsi="宋体" w:eastAsia="宋体" w:cs="宋体"/>
          <w:i w:val="0"/>
          <w:iCs w:val="0"/>
          <w:snapToGrid w:val="0"/>
          <w:color w:val="auto"/>
          <w:kern w:val="2"/>
          <w:sz w:val="24"/>
          <w:szCs w:val="22"/>
          <w:highlight w:val="none"/>
          <w:lang w:val="zh-CN" w:eastAsia="zh-CN" w:bidi="ar-SA"/>
        </w:rPr>
        <w:t>.</w:t>
      </w:r>
      <w:r>
        <w:rPr>
          <w:rFonts w:hint="eastAsia" w:ascii="宋体" w:hAnsi="宋体" w:eastAsia="宋体" w:cs="宋体"/>
          <w:i w:val="0"/>
          <w:iCs w:val="0"/>
          <w:snapToGrid w:val="0"/>
          <w:color w:val="auto"/>
          <w:kern w:val="2"/>
          <w:sz w:val="24"/>
          <w:szCs w:val="22"/>
          <w:highlight w:val="none"/>
          <w:lang w:val="en-US" w:eastAsia="zh-CN" w:bidi="ar-SA"/>
        </w:rPr>
        <w:t>3</w:t>
      </w:r>
      <w:r>
        <w:rPr>
          <w:rFonts w:hint="eastAsia" w:ascii="宋体" w:hAnsi="宋体" w:eastAsia="宋体" w:cs="宋体"/>
          <w:i w:val="0"/>
          <w:iCs w:val="0"/>
          <w:snapToGrid w:val="0"/>
          <w:color w:val="auto"/>
          <w:kern w:val="2"/>
          <w:sz w:val="24"/>
          <w:szCs w:val="22"/>
          <w:highlight w:val="none"/>
          <w:lang w:val="zh-CN" w:eastAsia="zh-CN" w:bidi="ar-SA"/>
        </w:rPr>
        <w:t>特殊情况下，在原响应文件有效期截止之前，采购代理机构或采购人</w:t>
      </w:r>
      <w:r>
        <w:rPr>
          <w:rFonts w:hint="eastAsia" w:ascii="宋体" w:hAnsi="宋体" w:eastAsia="宋体" w:cs="宋体"/>
          <w:i w:val="0"/>
          <w:iCs w:val="0"/>
          <w:snapToGrid w:val="0"/>
          <w:color w:val="auto"/>
          <w:highlight w:val="none"/>
          <w:lang w:val="zh-CN"/>
        </w:rPr>
        <w:t>可要求供应商延长响应文件有效期。需要延长响应文件有效期时，采购代理机构或采购人将以书面形式通知所有磋商供应商，供应商应以书面形式答复是否同意延长响应文件有效期。</w:t>
      </w:r>
    </w:p>
    <w:p w14:paraId="0648E787">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Cs w:val="24"/>
          <w:highlight w:val="none"/>
          <w:lang w:val="zh-CN"/>
        </w:rPr>
      </w:pPr>
      <w:r>
        <w:rPr>
          <w:rFonts w:hint="eastAsia" w:ascii="宋体" w:hAnsi="宋体" w:eastAsia="宋体" w:cs="宋体"/>
          <w:i w:val="0"/>
          <w:iCs w:val="0"/>
          <w:snapToGrid w:val="0"/>
          <w:color w:val="auto"/>
          <w:kern w:val="2"/>
          <w:sz w:val="24"/>
          <w:szCs w:val="22"/>
          <w:highlight w:val="none"/>
          <w:lang w:val="zh-CN" w:eastAsia="zh-CN" w:bidi="ar-SA"/>
        </w:rPr>
        <w:t>1</w:t>
      </w:r>
      <w:r>
        <w:rPr>
          <w:rFonts w:hint="eastAsia" w:ascii="宋体" w:hAnsi="宋体" w:eastAsia="宋体" w:cs="宋体"/>
          <w:i w:val="0"/>
          <w:iCs w:val="0"/>
          <w:snapToGrid w:val="0"/>
          <w:color w:val="auto"/>
          <w:kern w:val="2"/>
          <w:sz w:val="24"/>
          <w:szCs w:val="22"/>
          <w:highlight w:val="none"/>
          <w:lang w:val="en-US" w:eastAsia="zh-CN" w:bidi="ar-SA"/>
        </w:rPr>
        <w:t>5</w:t>
      </w:r>
      <w:r>
        <w:rPr>
          <w:rFonts w:hint="eastAsia" w:ascii="宋体" w:hAnsi="宋体" w:eastAsia="宋体" w:cs="宋体"/>
          <w:i w:val="0"/>
          <w:iCs w:val="0"/>
          <w:snapToGrid w:val="0"/>
          <w:color w:val="auto"/>
          <w:kern w:val="2"/>
          <w:sz w:val="24"/>
          <w:szCs w:val="22"/>
          <w:highlight w:val="none"/>
          <w:lang w:val="zh-CN" w:eastAsia="zh-CN" w:bidi="ar-SA"/>
        </w:rPr>
        <w:t>.</w:t>
      </w:r>
      <w:r>
        <w:rPr>
          <w:rFonts w:hint="eastAsia" w:ascii="宋体" w:hAnsi="宋体" w:eastAsia="宋体" w:cs="宋体"/>
          <w:i w:val="0"/>
          <w:iCs w:val="0"/>
          <w:snapToGrid w:val="0"/>
          <w:color w:val="auto"/>
          <w:kern w:val="2"/>
          <w:sz w:val="24"/>
          <w:szCs w:val="22"/>
          <w:highlight w:val="none"/>
          <w:lang w:val="en-US" w:eastAsia="zh-CN" w:bidi="ar-SA"/>
        </w:rPr>
        <w:t>4</w:t>
      </w:r>
      <w:r>
        <w:rPr>
          <w:rFonts w:hint="eastAsia" w:ascii="宋体" w:hAnsi="宋体" w:eastAsia="宋体" w:cs="宋体"/>
          <w:i w:val="0"/>
          <w:iCs w:val="0"/>
          <w:snapToGrid w:val="0"/>
          <w:color w:val="auto"/>
          <w:kern w:val="2"/>
          <w:sz w:val="24"/>
          <w:szCs w:val="22"/>
          <w:highlight w:val="none"/>
          <w:lang w:val="zh-CN" w:eastAsia="zh-CN" w:bidi="ar-SA"/>
        </w:rPr>
        <w:t>供应商同意延长的，</w:t>
      </w:r>
      <w:r>
        <w:rPr>
          <w:rFonts w:hint="eastAsia" w:ascii="宋体" w:hAnsi="宋体" w:eastAsia="宋体" w:cs="宋体"/>
          <w:i w:val="0"/>
          <w:iCs w:val="0"/>
          <w:snapToGrid w:val="0"/>
          <w:color w:val="auto"/>
          <w:kern w:val="2"/>
          <w:sz w:val="24"/>
          <w:szCs w:val="22"/>
          <w:highlight w:val="none"/>
          <w:lang w:val="en-US" w:eastAsia="zh-CN" w:bidi="ar-SA"/>
        </w:rPr>
        <w:t>其磋商</w:t>
      </w:r>
      <w:r>
        <w:rPr>
          <w:rFonts w:hint="eastAsia" w:ascii="宋体" w:hAnsi="宋体" w:eastAsia="宋体" w:cs="宋体"/>
          <w:i w:val="0"/>
          <w:iCs w:val="0"/>
          <w:snapToGrid w:val="0"/>
          <w:color w:val="auto"/>
          <w:szCs w:val="24"/>
          <w:highlight w:val="none"/>
          <w:lang w:val="zh-CN"/>
        </w:rPr>
        <w:t>保证金的有效期也相应延长</w:t>
      </w:r>
      <w:r>
        <w:rPr>
          <w:rFonts w:hint="eastAsia" w:ascii="宋体" w:hAnsi="宋体" w:eastAsia="宋体" w:cs="宋体"/>
          <w:i w:val="0"/>
          <w:iCs w:val="0"/>
          <w:snapToGrid w:val="0"/>
          <w:color w:val="auto"/>
          <w:szCs w:val="24"/>
          <w:highlight w:val="none"/>
          <w:lang w:val="zh-CN" w:eastAsia="zh-CN"/>
        </w:rPr>
        <w:t>，</w:t>
      </w:r>
      <w:r>
        <w:rPr>
          <w:rFonts w:hint="eastAsia" w:ascii="宋体" w:hAnsi="宋体" w:eastAsia="宋体" w:cs="宋体"/>
          <w:i w:val="0"/>
          <w:iCs w:val="0"/>
          <w:snapToGrid w:val="0"/>
          <w:color w:val="auto"/>
          <w:szCs w:val="24"/>
          <w:highlight w:val="none"/>
          <w:lang w:val="zh-CN"/>
        </w:rPr>
        <w:t>不得要求或被允许修改或撤销其响应文件；供应商拒绝延长的，其响应文件在原响应文件有效期满后将不再有效</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lang w:val="en-US" w:eastAsia="zh-CN"/>
        </w:rPr>
        <w:t>但其提交的磋商保证金可予以退还</w:t>
      </w:r>
      <w:r>
        <w:rPr>
          <w:rFonts w:hint="eastAsia" w:ascii="宋体" w:hAnsi="宋体" w:eastAsia="宋体" w:cs="宋体"/>
          <w:i w:val="0"/>
          <w:iCs w:val="0"/>
          <w:snapToGrid w:val="0"/>
          <w:color w:val="auto"/>
          <w:szCs w:val="24"/>
          <w:highlight w:val="none"/>
          <w:lang w:val="zh-CN"/>
        </w:rPr>
        <w:t>。</w:t>
      </w:r>
    </w:p>
    <w:bookmarkEnd w:id="224"/>
    <w:bookmarkEnd w:id="225"/>
    <w:bookmarkEnd w:id="226"/>
    <w:bookmarkEnd w:id="227"/>
    <w:bookmarkEnd w:id="228"/>
    <w:bookmarkEnd w:id="229"/>
    <w:bookmarkEnd w:id="230"/>
    <w:bookmarkEnd w:id="231"/>
    <w:bookmarkEnd w:id="232"/>
    <w:bookmarkEnd w:id="233"/>
    <w:bookmarkEnd w:id="234"/>
    <w:bookmarkEnd w:id="235"/>
    <w:bookmarkEnd w:id="236"/>
    <w:p w14:paraId="59DEDEA8">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16.响应文件的编制</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32BAED3C">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6</w:t>
      </w: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文件应在供应商客户端中进行编制，在</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文件中要求加盖印章的，除有特殊说明之外，</w:t>
      </w:r>
      <w:r>
        <w:rPr>
          <w:rFonts w:hint="eastAsia" w:ascii="宋体" w:hAnsi="宋体" w:eastAsia="宋体" w:cs="宋体"/>
          <w:i w:val="0"/>
          <w:iCs w:val="0"/>
          <w:color w:val="auto"/>
          <w:szCs w:val="24"/>
          <w:highlight w:val="none"/>
          <w:lang w:val="en-US" w:eastAsia="zh-CN"/>
        </w:rPr>
        <w:t>可</w:t>
      </w:r>
      <w:r>
        <w:rPr>
          <w:rFonts w:hint="eastAsia" w:ascii="宋体" w:hAnsi="宋体" w:eastAsia="宋体" w:cs="宋体"/>
          <w:i w:val="0"/>
          <w:iCs w:val="0"/>
          <w:color w:val="auto"/>
          <w:szCs w:val="24"/>
          <w:highlight w:val="none"/>
        </w:rPr>
        <w:t>使用电子签章签署。</w:t>
      </w:r>
    </w:p>
    <w:p w14:paraId="17AC4199">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在供应商客户端中按照供应商客户端中的格式要求填写响应内容后，生成</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highlight w:val="none"/>
        </w:rPr>
        <w:t>文件。</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须按照</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文件的要求对要求加盖印章的部分逐一进行签章。</w:t>
      </w:r>
    </w:p>
    <w:p w14:paraId="3E4A13C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3供应商</w:t>
      </w:r>
      <w:r>
        <w:rPr>
          <w:rFonts w:hint="eastAsia" w:ascii="宋体" w:hAnsi="宋体" w:eastAsia="宋体" w:cs="宋体"/>
          <w:i w:val="0"/>
          <w:iCs w:val="0"/>
          <w:color w:val="auto"/>
          <w:highlight w:val="none"/>
        </w:rPr>
        <w:t>应详细阅读</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文件的全部内容。</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文件须对</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文件中的内容作出实质性和完整的响应，如果</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文件填报的内容不详，或没有提供</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文件中所要求的全部资料及数据，</w:t>
      </w:r>
      <w:r>
        <w:rPr>
          <w:rFonts w:hint="eastAsia" w:ascii="宋体" w:hAnsi="宋体" w:eastAsia="宋体" w:cs="宋体"/>
          <w:b w:val="0"/>
          <w:bCs w:val="0"/>
          <w:i w:val="0"/>
          <w:iCs w:val="0"/>
          <w:color w:val="auto"/>
          <w:highlight w:val="none"/>
        </w:rPr>
        <w:t>将可能</w:t>
      </w:r>
      <w:r>
        <w:rPr>
          <w:rFonts w:hint="eastAsia" w:ascii="宋体" w:hAnsi="宋体" w:eastAsia="宋体" w:cs="宋体"/>
          <w:b/>
          <w:bCs/>
          <w:i w:val="0"/>
          <w:iCs w:val="0"/>
          <w:color w:val="auto"/>
          <w:highlight w:val="none"/>
        </w:rPr>
        <w:t>导致</w:t>
      </w:r>
      <w:r>
        <w:rPr>
          <w:rFonts w:hint="eastAsia" w:ascii="宋体" w:hAnsi="宋体" w:eastAsia="宋体" w:cs="宋体"/>
          <w:b/>
          <w:bCs/>
          <w:i w:val="0"/>
          <w:iCs w:val="0"/>
          <w:color w:val="auto"/>
          <w:highlight w:val="none"/>
          <w:lang w:val="en-US" w:eastAsia="zh-CN"/>
        </w:rPr>
        <w:t>其</w:t>
      </w:r>
      <w:r>
        <w:rPr>
          <w:rFonts w:hint="eastAsia" w:ascii="宋体" w:hAnsi="宋体" w:eastAsia="宋体" w:cs="宋体"/>
          <w:b/>
          <w:bCs/>
          <w:i w:val="0"/>
          <w:iCs w:val="0"/>
          <w:color w:val="auto"/>
          <w:highlight w:val="none"/>
          <w:lang w:eastAsia="zh-CN"/>
        </w:rPr>
        <w:t>响应</w:t>
      </w:r>
      <w:r>
        <w:rPr>
          <w:rFonts w:hint="eastAsia" w:ascii="宋体" w:hAnsi="宋体" w:eastAsia="宋体" w:cs="宋体"/>
          <w:b/>
          <w:bCs/>
          <w:i w:val="0"/>
          <w:iCs w:val="0"/>
          <w:color w:val="auto"/>
          <w:highlight w:val="none"/>
          <w:lang w:val="en-US" w:eastAsia="zh-CN"/>
        </w:rPr>
        <w:t>无效</w:t>
      </w:r>
      <w:r>
        <w:rPr>
          <w:rFonts w:hint="eastAsia" w:ascii="宋体" w:hAnsi="宋体" w:eastAsia="宋体" w:cs="宋体"/>
          <w:i w:val="0"/>
          <w:iCs w:val="0"/>
          <w:color w:val="auto"/>
          <w:highlight w:val="none"/>
        </w:rPr>
        <w:t>。</w:t>
      </w:r>
    </w:p>
    <w:p w14:paraId="79CF00BC">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4响应</w:t>
      </w:r>
      <w:r>
        <w:rPr>
          <w:rFonts w:hint="eastAsia" w:ascii="宋体" w:hAnsi="宋体" w:eastAsia="宋体" w:cs="宋体"/>
          <w:i w:val="0"/>
          <w:iCs w:val="0"/>
          <w:color w:val="auto"/>
          <w:highlight w:val="none"/>
        </w:rPr>
        <w:t>文件须严格按照</w:t>
      </w:r>
      <w:r>
        <w:rPr>
          <w:rFonts w:hint="eastAsia" w:ascii="宋体" w:hAnsi="宋体" w:eastAsia="宋体" w:cs="宋体"/>
          <w:i w:val="0"/>
          <w:iCs w:val="0"/>
          <w:color w:val="auto"/>
          <w:highlight w:val="none"/>
          <w:lang w:val="en-US" w:eastAsia="zh-CN"/>
        </w:rPr>
        <w:t>本竞争性磋商</w:t>
      </w:r>
      <w:r>
        <w:rPr>
          <w:rFonts w:hint="eastAsia" w:ascii="宋体" w:hAnsi="宋体" w:eastAsia="宋体" w:cs="宋体"/>
          <w:i w:val="0"/>
          <w:iCs w:val="0"/>
          <w:color w:val="auto"/>
          <w:highlight w:val="none"/>
        </w:rPr>
        <w:t>文件第</w:t>
      </w:r>
      <w:r>
        <w:rPr>
          <w:rFonts w:hint="eastAsia" w:ascii="宋体" w:hAnsi="宋体" w:eastAsia="宋体" w:cs="宋体"/>
          <w:i w:val="0"/>
          <w:iCs w:val="0"/>
          <w:color w:val="auto"/>
          <w:highlight w:val="none"/>
          <w:lang w:val="en-US" w:eastAsia="zh-CN"/>
        </w:rPr>
        <w:t>六章</w:t>
      </w:r>
      <w:r>
        <w:rPr>
          <w:rFonts w:hint="eastAsia" w:ascii="宋体" w:hAnsi="宋体" w:eastAsia="宋体" w:cs="宋体"/>
          <w:i w:val="0"/>
          <w:iCs w:val="0"/>
          <w:color w:val="auto"/>
          <w:highlight w:val="none"/>
        </w:rPr>
        <w:t>规定的格式提交，并按规定的统一格式逐项填写，不准有空项；无相应内容可填的项，应填写“无”、“未测试”、“没有相应指标”等明确的回答文字。由于编排混乱导致</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文件被误读或查找不到，其责任由</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承担。</w:t>
      </w:r>
    </w:p>
    <w:p w14:paraId="536308F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5供应商</w:t>
      </w:r>
      <w:r>
        <w:rPr>
          <w:rFonts w:hint="eastAsia" w:ascii="宋体" w:hAnsi="宋体" w:eastAsia="宋体" w:cs="宋体"/>
          <w:i w:val="0"/>
          <w:iCs w:val="0"/>
          <w:color w:val="auto"/>
          <w:highlight w:val="none"/>
        </w:rPr>
        <w:t>须注意：为合理节约政府采购评审成本，提倡诚实信用的</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行为，特别要求</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应本着诚信精神，在本次</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文件的偏离表中，均以审慎的态度明确、清楚地披露各项偏离。若</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对某一事项是否存在或是否属于偏离不能确定，亦必须在偏离表中清楚地表明该偏离事项，并可以注明不能确定的字样。任何情况下，对于</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没有在偏离表中明确、清楚地披露的事项，包括可能属于被</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在偏离表中遗漏披露的事项，一旦在评审中被发现存在偏离或被认定为属于偏离，则评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委员会有权视具体情形评审时予以处理，</w:t>
      </w:r>
      <w:r>
        <w:rPr>
          <w:rFonts w:hint="eastAsia" w:ascii="宋体" w:hAnsi="宋体" w:eastAsia="宋体" w:cs="宋体"/>
          <w:b/>
          <w:bCs/>
          <w:i w:val="0"/>
          <w:iCs w:val="0"/>
          <w:color w:val="auto"/>
          <w:highlight w:val="none"/>
        </w:rPr>
        <w:t>将可能导致</w:t>
      </w:r>
      <w:r>
        <w:rPr>
          <w:rFonts w:hint="eastAsia" w:ascii="宋体" w:hAnsi="宋体" w:eastAsia="宋体" w:cs="宋体"/>
          <w:b/>
          <w:bCs/>
          <w:i w:val="0"/>
          <w:iCs w:val="0"/>
          <w:color w:val="auto"/>
          <w:highlight w:val="none"/>
          <w:lang w:eastAsia="zh-CN"/>
        </w:rPr>
        <w:t>响应</w:t>
      </w:r>
      <w:r>
        <w:rPr>
          <w:rFonts w:hint="eastAsia" w:ascii="宋体" w:hAnsi="宋体" w:eastAsia="宋体" w:cs="宋体"/>
          <w:b/>
          <w:bCs/>
          <w:i w:val="0"/>
          <w:iCs w:val="0"/>
          <w:color w:val="auto"/>
          <w:highlight w:val="none"/>
          <w:lang w:val="en-US" w:eastAsia="zh-CN"/>
        </w:rPr>
        <w:t>无效</w:t>
      </w:r>
      <w:r>
        <w:rPr>
          <w:rFonts w:hint="eastAsia" w:ascii="宋体" w:hAnsi="宋体" w:eastAsia="宋体" w:cs="宋体"/>
          <w:i w:val="0"/>
          <w:iCs w:val="0"/>
          <w:color w:val="auto"/>
          <w:highlight w:val="none"/>
        </w:rPr>
        <w:t>。</w:t>
      </w:r>
    </w:p>
    <w:p w14:paraId="72D95AB9">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6供应商</w:t>
      </w:r>
      <w:r>
        <w:rPr>
          <w:rFonts w:hint="eastAsia" w:ascii="宋体" w:hAnsi="宋体" w:eastAsia="宋体" w:cs="宋体"/>
          <w:i w:val="0"/>
          <w:iCs w:val="0"/>
          <w:color w:val="auto"/>
          <w:highlight w:val="none"/>
        </w:rPr>
        <w:t>必须保证</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文件所提供的全部资料</w:t>
      </w:r>
      <w:r>
        <w:rPr>
          <w:rFonts w:hint="eastAsia" w:ascii="宋体" w:hAnsi="宋体" w:eastAsia="宋体" w:cs="宋体"/>
          <w:i w:val="0"/>
          <w:iCs w:val="0"/>
          <w:color w:val="auto"/>
          <w:highlight w:val="none"/>
          <w:lang w:eastAsia="zh-CN"/>
        </w:rPr>
        <w:t>合法、</w:t>
      </w:r>
      <w:r>
        <w:rPr>
          <w:rFonts w:hint="eastAsia" w:ascii="宋体" w:hAnsi="宋体" w:eastAsia="宋体" w:cs="宋体"/>
          <w:i w:val="0"/>
          <w:iCs w:val="0"/>
          <w:color w:val="auto"/>
          <w:highlight w:val="none"/>
        </w:rPr>
        <w:t>真实可靠，并接受采购</w:t>
      </w:r>
      <w:r>
        <w:rPr>
          <w:rFonts w:hint="eastAsia" w:ascii="宋体" w:hAnsi="宋体" w:eastAsia="宋体" w:cs="宋体"/>
          <w:i w:val="0"/>
          <w:iCs w:val="0"/>
          <w:color w:val="auto"/>
          <w:highlight w:val="none"/>
          <w:lang w:val="en-US" w:eastAsia="zh-CN"/>
        </w:rPr>
        <w:t>人、采购</w:t>
      </w:r>
      <w:r>
        <w:rPr>
          <w:rFonts w:hint="eastAsia" w:ascii="宋体" w:hAnsi="宋体" w:eastAsia="宋体" w:cs="宋体"/>
          <w:i w:val="0"/>
          <w:iCs w:val="0"/>
          <w:color w:val="auto"/>
          <w:highlight w:val="none"/>
        </w:rPr>
        <w:t>代理机构或评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委员会对其中任何资料进一步审查的要求。</w:t>
      </w:r>
    </w:p>
    <w:p w14:paraId="004C40D9">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7供应商</w:t>
      </w:r>
      <w:r>
        <w:rPr>
          <w:rFonts w:hint="eastAsia" w:ascii="宋体" w:hAnsi="宋体" w:eastAsia="宋体" w:cs="宋体"/>
          <w:i w:val="0"/>
          <w:iCs w:val="0"/>
          <w:color w:val="auto"/>
          <w:highlight w:val="none"/>
        </w:rPr>
        <w:t>在</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i w:val="0"/>
          <w:iCs w:val="0"/>
          <w:color w:val="auto"/>
          <w:highlight w:val="none"/>
        </w:rPr>
        <w:t>无效</w:t>
      </w:r>
      <w:r>
        <w:rPr>
          <w:rFonts w:hint="eastAsia" w:ascii="宋体" w:hAnsi="宋体" w:eastAsia="宋体" w:cs="宋体"/>
          <w:b/>
          <w:bCs/>
          <w:i w:val="0"/>
          <w:iCs w:val="0"/>
          <w:color w:val="auto"/>
          <w:highlight w:val="none"/>
          <w:lang w:val="en-US" w:eastAsia="zh-CN"/>
        </w:rPr>
        <w:t>响应</w:t>
      </w:r>
      <w:r>
        <w:rPr>
          <w:rFonts w:hint="eastAsia" w:ascii="宋体" w:hAnsi="宋体" w:eastAsia="宋体" w:cs="宋体"/>
          <w:i w:val="0"/>
          <w:iCs w:val="0"/>
          <w:color w:val="auto"/>
          <w:highlight w:val="none"/>
        </w:rPr>
        <w:t>处理。</w:t>
      </w:r>
    </w:p>
    <w:p w14:paraId="1CD4B91B">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16.8电子响应文件的编制</w:t>
      </w:r>
    </w:p>
    <w:p w14:paraId="07624159">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16.8.1电子响应文件需按竞争性磋商文件要求进行制作编制。响应文件制作时，不同内容按标签提示制作导入，按照竞争性磋商文件中明确的响应文件目录和格式进行编制，保证目录清晰、内容完整。           </w:t>
      </w:r>
    </w:p>
    <w:p w14:paraId="51B8C6B8">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w:t>
      </w:r>
      <w:r>
        <w:rPr>
          <w:rFonts w:hint="eastAsia" w:ascii="宋体" w:hAnsi="宋体" w:eastAsia="宋体" w:cs="宋体"/>
          <w:b/>
          <w:bCs/>
          <w:i w:val="0"/>
          <w:iCs w:val="0"/>
          <w:color w:val="auto"/>
          <w:kern w:val="2"/>
          <w:sz w:val="24"/>
          <w:szCs w:val="22"/>
          <w:highlight w:val="none"/>
          <w:shd w:val="clear" w:color="auto" w:fill="FFFFFF"/>
          <w:lang w:val="en-US" w:eastAsia="zh-CN" w:bidi="ar-SA"/>
        </w:rPr>
        <w:t>其响应无效</w:t>
      </w:r>
      <w:r>
        <w:rPr>
          <w:rFonts w:hint="eastAsia" w:ascii="宋体" w:hAnsi="宋体" w:eastAsia="宋体" w:cs="宋体"/>
          <w:i w:val="0"/>
          <w:iCs w:val="0"/>
          <w:color w:val="auto"/>
          <w:kern w:val="2"/>
          <w:sz w:val="24"/>
          <w:szCs w:val="22"/>
          <w:highlight w:val="none"/>
          <w:shd w:val="clear" w:color="auto" w:fill="FFFFFF"/>
          <w:lang w:val="en-US" w:eastAsia="zh-CN" w:bidi="ar-SA"/>
        </w:rPr>
        <w:t>。</w:t>
      </w:r>
    </w:p>
    <w:p w14:paraId="4230B684">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7" w:name="_Toc109899971"/>
      <w:bookmarkStart w:id="238" w:name="_Toc109897453"/>
      <w:bookmarkStart w:id="239" w:name="_Toc109899552"/>
      <w:bookmarkStart w:id="240" w:name="_Toc46771659"/>
      <w:bookmarkStart w:id="241" w:name="_Toc470172684"/>
      <w:bookmarkStart w:id="242" w:name="_Toc109900390"/>
      <w:bookmarkStart w:id="243" w:name="_Toc163493614"/>
      <w:bookmarkStart w:id="244" w:name="_Toc24738"/>
      <w:r>
        <w:rPr>
          <w:rFonts w:hint="eastAsia" w:ascii="宋体" w:hAnsi="宋体" w:eastAsia="宋体" w:cs="宋体"/>
          <w:b/>
          <w:bCs/>
          <w:color w:val="auto"/>
          <w:kern w:val="2"/>
          <w:sz w:val="24"/>
          <w:szCs w:val="24"/>
          <w:highlight w:val="none"/>
          <w:lang w:val="en-US" w:eastAsia="zh-CN" w:bidi="ar-SA"/>
        </w:rPr>
        <w:t>（四）响应文件的</w:t>
      </w:r>
      <w:bookmarkEnd w:id="237"/>
      <w:bookmarkEnd w:id="238"/>
      <w:bookmarkEnd w:id="239"/>
      <w:bookmarkEnd w:id="240"/>
      <w:bookmarkEnd w:id="241"/>
      <w:bookmarkEnd w:id="242"/>
      <w:r>
        <w:rPr>
          <w:rFonts w:hint="eastAsia" w:ascii="宋体" w:hAnsi="宋体" w:eastAsia="宋体" w:cs="宋体"/>
          <w:b/>
          <w:bCs/>
          <w:color w:val="auto"/>
          <w:kern w:val="2"/>
          <w:sz w:val="24"/>
          <w:szCs w:val="24"/>
          <w:highlight w:val="none"/>
          <w:lang w:val="en-US" w:eastAsia="zh-CN" w:bidi="ar-SA"/>
        </w:rPr>
        <w:t>递交</w:t>
      </w:r>
      <w:bookmarkEnd w:id="243"/>
      <w:bookmarkEnd w:id="244"/>
    </w:p>
    <w:p w14:paraId="0D072800">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5" w:name="_Toc109900070"/>
      <w:bookmarkStart w:id="246" w:name="_Toc109899651"/>
      <w:bookmarkStart w:id="247" w:name="_Toc109897552"/>
      <w:bookmarkStart w:id="248" w:name="_Toc109900489"/>
      <w:bookmarkStart w:id="249" w:name="_Toc155095707"/>
      <w:bookmarkStart w:id="250" w:name="_Toc156490296"/>
      <w:bookmarkStart w:id="251" w:name="_Toc109900490"/>
      <w:bookmarkStart w:id="252" w:name="_Toc109897553"/>
      <w:bookmarkStart w:id="253" w:name="_Toc109899652"/>
      <w:bookmarkStart w:id="254" w:name="_Toc109900071"/>
      <w:bookmarkStart w:id="255" w:name="_Toc155095708"/>
      <w:bookmarkStart w:id="256" w:name="_Toc156490297"/>
      <w:r>
        <w:rPr>
          <w:rFonts w:hint="eastAsia" w:ascii="宋体" w:hAnsi="宋体" w:eastAsia="宋体" w:cs="宋体"/>
          <w:b/>
          <w:bCs/>
          <w:color w:val="auto"/>
          <w:kern w:val="2"/>
          <w:sz w:val="24"/>
          <w:szCs w:val="24"/>
          <w:highlight w:val="none"/>
          <w:lang w:val="en-US" w:eastAsia="zh-CN" w:bidi="ar-SA"/>
        </w:rPr>
        <w:t>17.磋商保证金</w:t>
      </w:r>
    </w:p>
    <w:p w14:paraId="79A3E038">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17.1供应商应按照竞争性磋商文件“供应商须知前附表”规定的金额及要求交纳磋商保证金。供应商自愿超额缴纳磋商保证金的，响应文件不做无效处理。</w:t>
      </w:r>
    </w:p>
    <w:p w14:paraId="773A6336">
      <w:pPr>
        <w:keepNext w:val="0"/>
        <w:keepLines w:val="0"/>
        <w:pageBreakBefore w:val="0"/>
        <w:widowControl w:val="0"/>
        <w:suppressLineNumbers w:val="0"/>
        <w:shd w:val="clear" w:color="auto" w:fill="auto"/>
        <w:kinsoku/>
        <w:overflowPunct/>
        <w:topLinePunct w:val="0"/>
        <w:autoSpaceDE/>
        <w:autoSpaceDN/>
        <w:bidi w:val="0"/>
        <w:adjustRightInd/>
        <w:ind w:firstLine="480" w:firstLineChars="200"/>
        <w:jc w:val="left"/>
        <w:textAlignment w:val="auto"/>
        <w:rPr>
          <w:rFonts w:hint="eastAsia" w:ascii="宋体" w:hAnsi="宋体" w:eastAsia="宋体" w:cs="宋体"/>
          <w:b/>
          <w:bCs/>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17.2交纳磋商保证金可采用的形式：政府采购法律法规接受的支票、汇票、本票、网上银行支付或者金融机构、担保机构出具的保函等非现金形式。未按磋商文件要求提交磋商保证金的，其</w:t>
      </w:r>
      <w:r>
        <w:rPr>
          <w:rFonts w:hint="eastAsia" w:ascii="宋体" w:hAnsi="宋体" w:eastAsia="宋体" w:cs="宋体"/>
          <w:b/>
          <w:bCs/>
          <w:i w:val="0"/>
          <w:iCs w:val="0"/>
          <w:color w:val="auto"/>
          <w:kern w:val="2"/>
          <w:sz w:val="24"/>
          <w:szCs w:val="22"/>
          <w:highlight w:val="none"/>
          <w:shd w:val="clear" w:color="auto" w:fill="FFFFFF"/>
          <w:lang w:val="en-US" w:eastAsia="zh-CN" w:bidi="ar-SA"/>
        </w:rPr>
        <w:t>响应无效。</w:t>
      </w:r>
      <w:r>
        <w:rPr>
          <w:rFonts w:hint="eastAsia" w:ascii="宋体" w:hAnsi="宋体" w:eastAsia="宋体" w:cs="宋体"/>
          <w:i w:val="0"/>
          <w:iCs w:val="0"/>
          <w:color w:val="auto"/>
          <w:highlight w:val="none"/>
          <w:lang w:val="en-US" w:eastAsia="zh-CN"/>
        </w:rPr>
        <w:t>磋商保证金有效期同响应文件有效期。</w:t>
      </w:r>
    </w:p>
    <w:p w14:paraId="6EA8DE05">
      <w:pPr>
        <w:pStyle w:val="7"/>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w:t>
      </w:r>
      <w:r>
        <w:rPr>
          <w:rFonts w:hint="eastAsia" w:ascii="宋体" w:hAnsi="宋体" w:eastAsia="宋体" w:cs="宋体"/>
          <w:b w:val="0"/>
          <w:bCs w:val="0"/>
          <w:i w:val="0"/>
          <w:iCs w:val="0"/>
          <w:color w:val="auto"/>
          <w:kern w:val="2"/>
          <w:sz w:val="24"/>
          <w:szCs w:val="22"/>
          <w:highlight w:val="none"/>
          <w:shd w:val="clear" w:color="auto" w:fill="FFFFFF"/>
          <w:lang w:val="en-US" w:eastAsia="zh-CN" w:bidi="ar-SA"/>
        </w:rPr>
        <w:t>，</w:t>
      </w:r>
      <w:r>
        <w:rPr>
          <w:rFonts w:hint="eastAsia" w:ascii="宋体" w:hAnsi="宋体" w:eastAsia="宋体" w:cs="宋体"/>
          <w:b/>
          <w:bCs/>
          <w:i w:val="0"/>
          <w:iCs w:val="0"/>
          <w:color w:val="auto"/>
          <w:kern w:val="2"/>
          <w:sz w:val="24"/>
          <w:szCs w:val="22"/>
          <w:highlight w:val="none"/>
          <w:shd w:val="clear" w:color="auto" w:fill="FFFFFF"/>
          <w:lang w:val="en-US" w:eastAsia="zh-CN" w:bidi="ar-SA"/>
        </w:rPr>
        <w:t>其响应无效。</w:t>
      </w:r>
    </w:p>
    <w:p w14:paraId="006C78A4">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17.4 供应商为联合体的，可以由联合体中的一方或者多方共同交纳磋商保证金，其交纳的磋商保证金对联合体各方均具有约束力。</w:t>
      </w:r>
    </w:p>
    <w:p w14:paraId="5310F4B6">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 5 个工作日内退还，成交供应商的磋商保证金应当自采购合同签订之日起 5 个工作日内退还。 </w:t>
      </w:r>
    </w:p>
    <w:p w14:paraId="6D7BCF78">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17.6 供应商在响应文件递交截止时间前撤回已提交的响应文件的，自收到供应商书面撤回通知之日起 5 个工作日内，退还已收取的磋商保证金，但因供应商自身原因导致无法及时退还的除外。 </w:t>
      </w:r>
    </w:p>
    <w:p w14:paraId="349DF648">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17.7 终止磋商的项目已经收取磋商保证金的，自终止采购活动后5个工作日内退还已收取的磋商保证金及其在银行产生的孳息。</w:t>
      </w:r>
    </w:p>
    <w:p w14:paraId="2262461D">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17.8有下列情形之一的，磋商保证金不予退还,</w:t>
      </w:r>
      <w:r>
        <w:rPr>
          <w:rFonts w:hint="eastAsia" w:ascii="宋体" w:hAnsi="宋体" w:eastAsia="宋体" w:cs="宋体"/>
          <w:i w:val="0"/>
          <w:iCs w:val="0"/>
          <w:color w:val="auto"/>
          <w:kern w:val="2"/>
          <w:sz w:val="24"/>
          <w:szCs w:val="22"/>
          <w:highlight w:val="none"/>
        </w:rPr>
        <w:t>情节严重的将其列入不良记录名单</w:t>
      </w:r>
      <w:r>
        <w:rPr>
          <w:rFonts w:hint="eastAsia" w:ascii="宋体" w:hAnsi="宋体" w:eastAsia="宋体" w:cs="宋体"/>
          <w:i w:val="0"/>
          <w:iCs w:val="0"/>
          <w:color w:val="auto"/>
          <w:kern w:val="2"/>
          <w:sz w:val="24"/>
          <w:szCs w:val="22"/>
          <w:highlight w:val="none"/>
          <w:shd w:val="clear" w:color="auto" w:fill="FFFFFF"/>
          <w:lang w:val="en-US" w:eastAsia="zh-CN" w:bidi="ar-SA"/>
        </w:rPr>
        <w:t xml:space="preserve">： </w:t>
      </w:r>
    </w:p>
    <w:p w14:paraId="0A079ABE">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17.8.1供应商在提交响应文件截止时间后撤回响应文件的； </w:t>
      </w:r>
    </w:p>
    <w:p w14:paraId="65C188E2">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17.8.2供应商在响应文件中提供虚假材料的； </w:t>
      </w:r>
    </w:p>
    <w:p w14:paraId="389CA306">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17.8.3除因不可抗力或磋商文件认可的情形以外，成交供应商不与采购人签订合同的； </w:t>
      </w:r>
    </w:p>
    <w:p w14:paraId="374ED0B2">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17.8.4供应商与采购人、其他供应商或者采购代理机构恶意串通的； </w:t>
      </w:r>
    </w:p>
    <w:p w14:paraId="1615A91F">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17.8.5磋商文件规定的其他情形。</w:t>
      </w:r>
    </w:p>
    <w:p w14:paraId="2D3FEF4A">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17.9如开启时供应商对本单位磋商保证金缴纳情况有疑义，供应商应在开启结束前向采购人提交书面申请核实保证金缴纳情况。由银行或保险公司核实后出具书面材料予以答复。</w:t>
      </w:r>
    </w:p>
    <w:p w14:paraId="5E1D325B">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电子保函方式缴纳可按照新疆政府采购网-电子保函模块。采用电子保函形式应按以下要求办理：</w:t>
      </w:r>
    </w:p>
    <w:p w14:paraId="510324D4">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（1）电子保函按照“一分包一保函”的原则。</w:t>
      </w:r>
    </w:p>
    <w:p w14:paraId="33224DF3">
      <w:pPr>
        <w:pStyle w:val="9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 w:val="0"/>
          <w:iCs w:val="0"/>
          <w:color w:val="auto"/>
          <w:kern w:val="2"/>
          <w:sz w:val="24"/>
          <w:szCs w:val="22"/>
          <w:highlight w:val="none"/>
          <w:shd w:val="clear" w:color="auto" w:fill="FFFFFF"/>
          <w:lang w:val="en-US" w:eastAsia="zh-CN" w:bidi="ar-SA"/>
        </w:rPr>
      </w:pPr>
      <w:r>
        <w:rPr>
          <w:rFonts w:hint="eastAsia" w:ascii="宋体" w:hAnsi="宋体" w:eastAsia="宋体" w:cs="宋体"/>
          <w:i w:val="0"/>
          <w:iCs w:val="0"/>
          <w:color w:val="auto"/>
          <w:kern w:val="2"/>
          <w:sz w:val="24"/>
          <w:szCs w:val="22"/>
          <w:highlight w:val="none"/>
          <w:shd w:val="clear" w:color="auto" w:fill="FFFFFF"/>
          <w:lang w:val="en-US" w:eastAsia="zh-CN" w:bidi="ar-SA"/>
        </w:rPr>
        <w:t xml:space="preserve">（2）电子保函须在磋商文件规定的投标截止时间前办理完成。     </w:t>
      </w:r>
    </w:p>
    <w:p w14:paraId="324532E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18.响应文件的</w:t>
      </w:r>
      <w:bookmarkEnd w:id="245"/>
      <w:bookmarkEnd w:id="246"/>
      <w:bookmarkEnd w:id="247"/>
      <w:bookmarkEnd w:id="248"/>
      <w:r>
        <w:rPr>
          <w:rFonts w:hint="eastAsia" w:ascii="宋体" w:hAnsi="宋体" w:eastAsia="宋体" w:cs="宋体"/>
          <w:b/>
          <w:bCs/>
          <w:color w:val="auto"/>
          <w:kern w:val="2"/>
          <w:sz w:val="24"/>
          <w:szCs w:val="24"/>
          <w:highlight w:val="none"/>
          <w:lang w:val="en-US" w:eastAsia="zh-CN" w:bidi="ar-SA"/>
        </w:rPr>
        <w:t>加密</w:t>
      </w:r>
      <w:bookmarkEnd w:id="249"/>
      <w:bookmarkEnd w:id="250"/>
    </w:p>
    <w:p w14:paraId="2D54A106">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18.1 供应商在供应商客户端中生成响应文件并完成签章之后，使用CA证书在供应商客户端中对响应文件进行加密。</w:t>
      </w:r>
    </w:p>
    <w:p w14:paraId="25D3FCF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18.2 供应商应在供应商客户端中对加密的响应文件进行解密验证，以防止响应文件加密异常，在开启时无法解密。</w:t>
      </w:r>
    </w:p>
    <w:p w14:paraId="1816CB5D">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18.3 供应商应保证加密响应文件的CA证书有效期在开启时间之前。若CA证书有效期临近开启时间，建议供应商提前办理CA证书续期，以免开启时无法进行解密。</w:t>
      </w:r>
    </w:p>
    <w:p w14:paraId="0583F0B3">
      <w:pPr>
        <w:keepNext w:val="0"/>
        <w:keepLines w:val="0"/>
        <w:pageBreakBefore w:val="0"/>
        <w:widowControl w:val="0"/>
        <w:shd w:val="clear" w:color="auto" w:fill="auto"/>
        <w:kinsoku/>
        <w:wordWrap w:val="0"/>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8</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4</w:t>
      </w:r>
      <w:r>
        <w:rPr>
          <w:rFonts w:hint="eastAsia" w:ascii="宋体" w:hAnsi="宋体" w:eastAsia="宋体" w:cs="宋体"/>
          <w:i w:val="0"/>
          <w:iCs w:val="0"/>
          <w:snapToGrid w:val="0"/>
          <w:color w:val="auto"/>
          <w:highlight w:val="none"/>
          <w:lang w:val="zh-CN"/>
        </w:rPr>
        <w:t>供应商</w:t>
      </w:r>
      <w:r>
        <w:rPr>
          <w:rFonts w:hint="eastAsia" w:ascii="宋体" w:hAnsi="宋体" w:eastAsia="宋体" w:cs="宋体"/>
          <w:i w:val="0"/>
          <w:iCs w:val="0"/>
          <w:color w:val="auto"/>
          <w:szCs w:val="24"/>
          <w:highlight w:val="none"/>
        </w:rPr>
        <w:t>在</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lang w:eastAsia="zh-CN"/>
        </w:rPr>
        <w:t>文件</w:t>
      </w:r>
      <w:r>
        <w:rPr>
          <w:rFonts w:hint="eastAsia" w:ascii="宋体" w:hAnsi="宋体" w:eastAsia="宋体" w:cs="宋体"/>
          <w:i w:val="0"/>
          <w:iCs w:val="0"/>
          <w:color w:val="auto"/>
          <w:szCs w:val="24"/>
          <w:highlight w:val="none"/>
        </w:rPr>
        <w:t>递交截</w:t>
      </w:r>
      <w:r>
        <w:rPr>
          <w:rFonts w:hint="eastAsia" w:ascii="宋体" w:hAnsi="宋体" w:eastAsia="宋体" w:cs="宋体"/>
          <w:i w:val="0"/>
          <w:iCs w:val="0"/>
          <w:color w:val="auto"/>
          <w:szCs w:val="24"/>
          <w:highlight w:val="none"/>
          <w:lang w:val="en-US" w:eastAsia="zh-CN"/>
        </w:rPr>
        <w:t>止</w:t>
      </w:r>
      <w:r>
        <w:rPr>
          <w:rFonts w:hint="eastAsia" w:ascii="宋体" w:hAnsi="宋体" w:eastAsia="宋体" w:cs="宋体"/>
          <w:i w:val="0"/>
          <w:iCs w:val="0"/>
          <w:color w:val="auto"/>
          <w:szCs w:val="24"/>
          <w:highlight w:val="none"/>
        </w:rPr>
        <w:t>时间前通过</w:t>
      </w:r>
      <w:r>
        <w:rPr>
          <w:rFonts w:hint="eastAsia" w:ascii="宋体" w:hAnsi="宋体" w:eastAsia="宋体" w:cs="宋体"/>
          <w:i w:val="0"/>
          <w:iCs w:val="0"/>
          <w:color w:val="auto"/>
          <w:szCs w:val="24"/>
          <w:highlight w:val="none"/>
          <w:lang w:val="en-US" w:eastAsia="zh-CN"/>
        </w:rPr>
        <w:t>新疆</w:t>
      </w:r>
      <w:r>
        <w:rPr>
          <w:rFonts w:hint="eastAsia" w:ascii="宋体" w:hAnsi="宋体" w:eastAsia="宋体" w:cs="宋体"/>
          <w:i w:val="0"/>
          <w:iCs w:val="0"/>
          <w:color w:val="auto"/>
          <w:szCs w:val="24"/>
          <w:highlight w:val="none"/>
        </w:rPr>
        <w:t>政府采购网（www.ccgp-xinjiang.gov.cn/）的”政采云登录入口”登录后，将加密电子</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lang w:eastAsia="zh-CN"/>
        </w:rPr>
        <w:t>文件</w:t>
      </w:r>
      <w:r>
        <w:rPr>
          <w:rFonts w:hint="eastAsia" w:ascii="宋体" w:hAnsi="宋体" w:eastAsia="宋体" w:cs="宋体"/>
          <w:i w:val="0"/>
          <w:iCs w:val="0"/>
          <w:color w:val="auto"/>
          <w:szCs w:val="24"/>
          <w:highlight w:val="none"/>
        </w:rPr>
        <w:t>（为.jmbs后缀格式）上传到对应项目的指定位置</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认为有必要提交的其他资料请于</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lang w:eastAsia="zh-CN"/>
        </w:rPr>
        <w:t>文件</w:t>
      </w:r>
      <w:r>
        <w:rPr>
          <w:rFonts w:hint="eastAsia" w:ascii="宋体" w:hAnsi="宋体" w:eastAsia="宋体" w:cs="宋体"/>
          <w:i w:val="0"/>
          <w:iCs w:val="0"/>
          <w:color w:val="auto"/>
          <w:szCs w:val="24"/>
          <w:highlight w:val="none"/>
        </w:rPr>
        <w:t>递交截止时间前一并提交。</w:t>
      </w:r>
    </w:p>
    <w:p w14:paraId="3D49525C">
      <w:pPr>
        <w:keepNext w:val="0"/>
        <w:keepLines w:val="0"/>
        <w:pageBreakBefore w:val="0"/>
        <w:widowControl w:val="0"/>
        <w:shd w:val="clear" w:color="auto" w:fill="auto"/>
        <w:kinsoku/>
        <w:overflowPunct/>
        <w:topLinePunct w:val="0"/>
        <w:autoSpaceDE/>
        <w:autoSpaceDN/>
        <w:bidi w:val="0"/>
        <w:adjustRightInd/>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8</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5</w:t>
      </w:r>
      <w:r>
        <w:rPr>
          <w:rFonts w:hint="eastAsia" w:ascii="宋体" w:hAnsi="宋体" w:eastAsia="宋体" w:cs="宋体"/>
          <w:i w:val="0"/>
          <w:iCs w:val="0"/>
          <w:color w:val="auto"/>
          <w:szCs w:val="24"/>
          <w:highlight w:val="none"/>
        </w:rPr>
        <w:t>如果</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未按上述要求</w:t>
      </w:r>
      <w:r>
        <w:rPr>
          <w:rFonts w:hint="eastAsia" w:ascii="宋体" w:hAnsi="宋体" w:eastAsia="宋体" w:cs="宋体"/>
          <w:i w:val="0"/>
          <w:iCs w:val="0"/>
          <w:color w:val="auto"/>
          <w:szCs w:val="24"/>
          <w:highlight w:val="none"/>
          <w:lang w:val="en-US" w:eastAsia="zh-CN"/>
        </w:rPr>
        <w:t>加密并上传</w:t>
      </w:r>
      <w:r>
        <w:rPr>
          <w:rFonts w:hint="eastAsia" w:ascii="宋体" w:hAnsi="宋体" w:eastAsia="宋体" w:cs="宋体"/>
          <w:i w:val="0"/>
          <w:iCs w:val="0"/>
          <w:color w:val="auto"/>
          <w:szCs w:val="24"/>
          <w:highlight w:val="none"/>
        </w:rPr>
        <w:t>，采购代理机构对</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文件的误投</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lang w:val="en-US" w:eastAsia="zh-CN"/>
        </w:rPr>
        <w:t>无法解密、传输错误等问题</w:t>
      </w:r>
      <w:r>
        <w:rPr>
          <w:rFonts w:hint="eastAsia" w:ascii="宋体" w:hAnsi="宋体" w:eastAsia="宋体" w:cs="宋体"/>
          <w:i w:val="0"/>
          <w:iCs w:val="0"/>
          <w:color w:val="auto"/>
          <w:szCs w:val="24"/>
          <w:highlight w:val="none"/>
        </w:rPr>
        <w:t>概不负责。对由此造成</w:t>
      </w:r>
      <w:r>
        <w:rPr>
          <w:rFonts w:hint="eastAsia" w:ascii="宋体" w:hAnsi="宋体" w:eastAsia="宋体" w:cs="宋体"/>
          <w:i w:val="0"/>
          <w:iCs w:val="0"/>
          <w:color w:val="auto"/>
          <w:szCs w:val="24"/>
          <w:highlight w:val="none"/>
          <w:lang w:val="en-US" w:eastAsia="zh-CN"/>
        </w:rPr>
        <w:t>无法正常开启</w:t>
      </w:r>
      <w:r>
        <w:rPr>
          <w:rFonts w:hint="eastAsia" w:ascii="宋体" w:hAnsi="宋体" w:eastAsia="宋体" w:cs="宋体"/>
          <w:i w:val="0"/>
          <w:iCs w:val="0"/>
          <w:color w:val="auto"/>
          <w:szCs w:val="24"/>
          <w:highlight w:val="none"/>
        </w:rPr>
        <w:t>的</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文件，采购代理机构有权予以拒绝，并退回</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w:t>
      </w:r>
    </w:p>
    <w:p w14:paraId="2BC6CBD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8</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6</w:t>
      </w:r>
      <w:r>
        <w:rPr>
          <w:rFonts w:hint="eastAsia" w:ascii="宋体" w:hAnsi="宋体" w:eastAsia="宋体" w:cs="宋体"/>
          <w:i w:val="0"/>
          <w:iCs w:val="0"/>
          <w:color w:val="auto"/>
          <w:szCs w:val="24"/>
          <w:highlight w:val="none"/>
        </w:rPr>
        <w:t>本项目采用不见面开</w:t>
      </w:r>
      <w:r>
        <w:rPr>
          <w:rFonts w:hint="eastAsia" w:ascii="宋体" w:hAnsi="宋体" w:eastAsia="宋体" w:cs="宋体"/>
          <w:i w:val="0"/>
          <w:iCs w:val="0"/>
          <w:color w:val="auto"/>
          <w:szCs w:val="24"/>
          <w:highlight w:val="none"/>
          <w:lang w:val="en-US" w:eastAsia="zh-CN"/>
        </w:rPr>
        <w:t>启</w:t>
      </w:r>
      <w:r>
        <w:rPr>
          <w:rFonts w:hint="eastAsia" w:ascii="宋体" w:hAnsi="宋体" w:eastAsia="宋体" w:cs="宋体"/>
          <w:i w:val="0"/>
          <w:iCs w:val="0"/>
          <w:color w:val="auto"/>
          <w:szCs w:val="24"/>
          <w:highlight w:val="none"/>
        </w:rPr>
        <w:t>方式，无需提供电子</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文件U盘。</w:t>
      </w:r>
    </w:p>
    <w:p w14:paraId="3DB575F7">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19.响应文件的</w:t>
      </w:r>
      <w:bookmarkEnd w:id="251"/>
      <w:bookmarkEnd w:id="252"/>
      <w:bookmarkEnd w:id="253"/>
      <w:bookmarkEnd w:id="254"/>
      <w:r>
        <w:rPr>
          <w:rFonts w:hint="eastAsia" w:ascii="宋体" w:hAnsi="宋体" w:eastAsia="宋体" w:cs="宋体"/>
          <w:b/>
          <w:bCs/>
          <w:color w:val="auto"/>
          <w:kern w:val="2"/>
          <w:sz w:val="24"/>
          <w:szCs w:val="24"/>
          <w:highlight w:val="none"/>
          <w:lang w:val="en-US" w:eastAsia="zh-CN" w:bidi="ar-SA"/>
        </w:rPr>
        <w:t>递交</w:t>
      </w:r>
      <w:bookmarkEnd w:id="255"/>
      <w:bookmarkEnd w:id="256"/>
      <w:r>
        <w:rPr>
          <w:rFonts w:hint="eastAsia" w:ascii="宋体" w:hAnsi="宋体" w:eastAsia="宋体" w:cs="宋体"/>
          <w:b/>
          <w:bCs/>
          <w:color w:val="auto"/>
          <w:kern w:val="2"/>
          <w:sz w:val="24"/>
          <w:szCs w:val="24"/>
          <w:highlight w:val="none"/>
          <w:lang w:val="en-US" w:eastAsia="zh-CN" w:bidi="ar-SA"/>
        </w:rPr>
        <w:t>（上传）</w:t>
      </w:r>
    </w:p>
    <w:p w14:paraId="77DD0A58">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19.1 供应商应在“</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”规定的响应文件递交截止时间前递交（上传）响应文件。</w:t>
      </w:r>
    </w:p>
    <w:p w14:paraId="5434116E">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19.2 供应商递交（上传）响应文件的地点见“</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w:t>
      </w:r>
    </w:p>
    <w:p w14:paraId="609378A0">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19.3供应商应充分评估集中同时递交响应文件带来的网络影响，尽量避开递交响应文件高峰时间，错峰进行递交。供应商递交全部的响应文件后可在政采云平台（项目采购</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投标文件上传）中获取响应文件递交回执单。</w:t>
      </w:r>
    </w:p>
    <w:p w14:paraId="25695094">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19.4 供应商应在供应商客户端中下载未加密且完成签章的响应文件妥善保存，以便启动应急开启程序时使用。</w:t>
      </w:r>
    </w:p>
    <w:p w14:paraId="56E8ACFE">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19.5供应商所递交的响应文件不予退还。</w:t>
      </w:r>
    </w:p>
    <w:p w14:paraId="5F14E8B9">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7" w:name="_Toc156490298"/>
      <w:bookmarkStart w:id="258" w:name="_Toc155095709"/>
      <w:r>
        <w:rPr>
          <w:rFonts w:hint="eastAsia" w:ascii="宋体" w:hAnsi="宋体" w:eastAsia="宋体" w:cs="宋体"/>
          <w:b/>
          <w:bCs/>
          <w:color w:val="auto"/>
          <w:kern w:val="2"/>
          <w:sz w:val="24"/>
          <w:szCs w:val="24"/>
          <w:highlight w:val="none"/>
          <w:lang w:val="en-US" w:eastAsia="zh-CN" w:bidi="ar-SA"/>
        </w:rPr>
        <w:t>20.拒收</w:t>
      </w:r>
      <w:bookmarkEnd w:id="257"/>
      <w:bookmarkEnd w:id="258"/>
    </w:p>
    <w:p w14:paraId="6CFA42F4">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20.1超过递交响应文件的截止时间或者不按照本章要求加密的响应文件，交易系统应当拒收。</w:t>
      </w:r>
    </w:p>
    <w:p w14:paraId="561FCD0E">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9" w:name="_Toc109900492"/>
      <w:bookmarkStart w:id="260" w:name="_Toc156490299"/>
      <w:bookmarkStart w:id="261" w:name="_Toc155095710"/>
      <w:bookmarkStart w:id="262" w:name="_Toc109900073"/>
      <w:bookmarkStart w:id="263" w:name="_Toc109899654"/>
      <w:bookmarkStart w:id="264" w:name="_Toc109897555"/>
      <w:r>
        <w:rPr>
          <w:rFonts w:hint="eastAsia" w:ascii="宋体" w:hAnsi="宋体" w:eastAsia="宋体" w:cs="宋体"/>
          <w:b/>
          <w:bCs/>
          <w:color w:val="auto"/>
          <w:kern w:val="2"/>
          <w:sz w:val="24"/>
          <w:szCs w:val="24"/>
          <w:highlight w:val="none"/>
          <w:lang w:val="en-US" w:eastAsia="zh-CN" w:bidi="ar-SA"/>
        </w:rPr>
        <w:t>21.响应文件的修改与撤回</w:t>
      </w:r>
      <w:bookmarkEnd w:id="259"/>
      <w:bookmarkEnd w:id="260"/>
      <w:bookmarkEnd w:id="261"/>
      <w:bookmarkEnd w:id="262"/>
      <w:bookmarkEnd w:id="263"/>
      <w:bookmarkEnd w:id="264"/>
    </w:p>
    <w:p w14:paraId="2BFF200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2</w:t>
      </w:r>
      <w:r>
        <w:rPr>
          <w:rFonts w:hint="eastAsia" w:ascii="宋体" w:hAnsi="宋体" w:eastAsia="宋体" w:cs="宋体"/>
          <w:i w:val="0"/>
          <w:iCs w:val="0"/>
          <w:snapToGrid w:val="0"/>
          <w:color w:val="auto"/>
          <w:highlight w:val="none"/>
          <w:lang w:val="zh-CN" w:eastAsia="zh-CN"/>
        </w:rPr>
        <w:t>1</w:t>
      </w:r>
      <w:r>
        <w:rPr>
          <w:rFonts w:hint="eastAsia" w:ascii="宋体" w:hAnsi="宋体" w:eastAsia="宋体" w:cs="宋体"/>
          <w:i w:val="0"/>
          <w:iCs w:val="0"/>
          <w:snapToGrid w:val="0"/>
          <w:color w:val="auto"/>
          <w:highlight w:val="none"/>
          <w:lang w:val="zh-CN"/>
        </w:rPr>
        <w:t>.1</w:t>
      </w:r>
      <w:bookmarkStart w:id="265" w:name="_Hlk143532466"/>
      <w:r>
        <w:rPr>
          <w:rFonts w:hint="eastAsia" w:ascii="宋体" w:hAnsi="宋体" w:eastAsia="宋体" w:cs="宋体"/>
          <w:i w:val="0"/>
          <w:iCs w:val="0"/>
          <w:snapToGrid w:val="0"/>
          <w:color w:val="auto"/>
          <w:highlight w:val="none"/>
          <w:lang w:val="zh-CN" w:eastAsia="zh-CN"/>
        </w:rPr>
        <w:t>供应商</w:t>
      </w:r>
      <w:r>
        <w:rPr>
          <w:rFonts w:hint="eastAsia" w:ascii="宋体" w:hAnsi="宋体" w:eastAsia="宋体" w:cs="宋体"/>
          <w:i w:val="0"/>
          <w:iCs w:val="0"/>
          <w:snapToGrid w:val="0"/>
          <w:color w:val="auto"/>
          <w:highlight w:val="none"/>
          <w:lang w:val="zh-CN"/>
        </w:rPr>
        <w:t>在</w:t>
      </w:r>
      <w:r>
        <w:rPr>
          <w:rFonts w:hint="eastAsia" w:ascii="宋体" w:hAnsi="宋体" w:eastAsia="宋体" w:cs="宋体"/>
          <w:i w:val="0"/>
          <w:iCs w:val="0"/>
          <w:snapToGrid w:val="0"/>
          <w:color w:val="auto"/>
          <w:highlight w:val="none"/>
          <w:lang w:val="zh-CN" w:eastAsia="zh-CN"/>
        </w:rPr>
        <w:t>“</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snapToGrid w:val="0"/>
          <w:color w:val="auto"/>
          <w:highlight w:val="none"/>
          <w:lang w:val="zh-CN" w:eastAsia="zh-CN"/>
        </w:rPr>
        <w:t>”</w:t>
      </w:r>
      <w:r>
        <w:rPr>
          <w:rFonts w:hint="eastAsia" w:ascii="宋体" w:hAnsi="宋体" w:eastAsia="宋体" w:cs="宋体"/>
          <w:i w:val="0"/>
          <w:iCs w:val="0"/>
          <w:snapToGrid w:val="0"/>
          <w:color w:val="auto"/>
          <w:highlight w:val="none"/>
          <w:lang w:val="zh-CN"/>
        </w:rPr>
        <w:t>规定的</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递交截止时间之前，可在新疆政府采购电子交易云平台上随时撤回已上传的电子</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，将修改好的电子</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在</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lang w:val="zh-CN" w:eastAsia="zh-CN"/>
        </w:rPr>
        <w:t>文件</w:t>
      </w:r>
      <w:r>
        <w:rPr>
          <w:rFonts w:hint="eastAsia" w:ascii="宋体" w:hAnsi="宋体" w:eastAsia="宋体" w:cs="宋体"/>
          <w:i w:val="0"/>
          <w:iCs w:val="0"/>
          <w:snapToGrid w:val="0"/>
          <w:color w:val="auto"/>
          <w:highlight w:val="none"/>
          <w:lang w:val="zh-CN"/>
        </w:rPr>
        <w:t>递交截止时间前重新上传到新疆政府采购电子交易云平台的</w:t>
      </w:r>
      <w:r>
        <w:rPr>
          <w:rFonts w:hint="eastAsia" w:ascii="宋体" w:hAnsi="宋体" w:eastAsia="宋体" w:cs="宋体"/>
          <w:i w:val="0"/>
          <w:iCs w:val="0"/>
          <w:snapToGrid w:val="0"/>
          <w:color w:val="auto"/>
          <w:highlight w:val="none"/>
          <w:lang w:val="zh-CN" w:eastAsia="zh-CN"/>
        </w:rPr>
        <w:t>指</w:t>
      </w:r>
      <w:r>
        <w:rPr>
          <w:rFonts w:hint="eastAsia" w:ascii="宋体" w:hAnsi="宋体" w:eastAsia="宋体" w:cs="宋体"/>
          <w:i w:val="0"/>
          <w:iCs w:val="0"/>
          <w:snapToGrid w:val="0"/>
          <w:color w:val="auto"/>
          <w:highlight w:val="none"/>
          <w:lang w:val="zh-CN"/>
        </w:rPr>
        <w:t>定位置。</w:t>
      </w:r>
    </w:p>
    <w:bookmarkEnd w:id="265"/>
    <w:p w14:paraId="0E8C35A9">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6" w:name="_Toc163493615"/>
      <w:bookmarkStart w:id="267" w:name="_Toc2643"/>
      <w:bookmarkStart w:id="268" w:name="_Toc109899976"/>
      <w:bookmarkStart w:id="269" w:name="_Toc109899557"/>
      <w:bookmarkStart w:id="270" w:name="_Toc109897458"/>
      <w:bookmarkStart w:id="271" w:name="_Toc109900395"/>
      <w:bookmarkStart w:id="272" w:name="_Toc46771664"/>
      <w:bookmarkStart w:id="273" w:name="_Toc470172689"/>
      <w:r>
        <w:rPr>
          <w:rFonts w:hint="eastAsia" w:ascii="宋体" w:hAnsi="宋体" w:eastAsia="宋体" w:cs="宋体"/>
          <w:b/>
          <w:bCs/>
          <w:color w:val="auto"/>
          <w:kern w:val="2"/>
          <w:sz w:val="24"/>
          <w:szCs w:val="24"/>
          <w:highlight w:val="none"/>
          <w:lang w:val="en-US" w:eastAsia="zh-CN" w:bidi="ar-SA"/>
        </w:rPr>
        <w:t>（五）</w:t>
      </w:r>
      <w:bookmarkEnd w:id="266"/>
      <w:r>
        <w:rPr>
          <w:rFonts w:hint="eastAsia" w:ascii="宋体" w:hAnsi="宋体" w:eastAsia="宋体" w:cs="宋体"/>
          <w:b/>
          <w:bCs/>
          <w:color w:val="auto"/>
          <w:kern w:val="2"/>
          <w:sz w:val="24"/>
          <w:szCs w:val="24"/>
          <w:highlight w:val="none"/>
          <w:lang w:val="en-US" w:eastAsia="zh-CN" w:bidi="ar-SA"/>
        </w:rPr>
        <w:t>响应文件开启</w:t>
      </w:r>
      <w:bookmarkEnd w:id="267"/>
    </w:p>
    <w:p w14:paraId="7466EAE6">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4" w:name="_Hlk161704700"/>
      <w:r>
        <w:rPr>
          <w:rFonts w:hint="eastAsia" w:ascii="宋体" w:hAnsi="宋体" w:eastAsia="宋体" w:cs="宋体"/>
          <w:b/>
          <w:bCs/>
          <w:color w:val="auto"/>
          <w:kern w:val="2"/>
          <w:sz w:val="24"/>
          <w:szCs w:val="24"/>
          <w:highlight w:val="none"/>
          <w:lang w:val="en-US" w:eastAsia="zh-CN" w:bidi="ar-SA"/>
        </w:rPr>
        <w:t>22.响应文件开启</w:t>
      </w:r>
    </w:p>
    <w:p w14:paraId="40E42FA5">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bCs/>
          <w:i w:val="0"/>
          <w:iCs w:val="0"/>
          <w:color w:val="auto"/>
          <w:szCs w:val="24"/>
          <w:highlight w:val="none"/>
        </w:rPr>
      </w:pPr>
      <w:bookmarkStart w:id="275" w:name="_Toc140132781"/>
      <w:r>
        <w:rPr>
          <w:rFonts w:hint="eastAsia" w:ascii="宋体" w:hAnsi="宋体" w:eastAsia="宋体" w:cs="宋体"/>
          <w:i w:val="0"/>
          <w:iCs w:val="0"/>
          <w:color w:val="auto"/>
          <w:szCs w:val="24"/>
          <w:highlight w:val="none"/>
        </w:rPr>
        <w:t>2</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szCs w:val="24"/>
          <w:highlight w:val="none"/>
        </w:rPr>
        <w:t>.1供应商应按照“</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”中的要求参与开启。</w:t>
      </w:r>
      <w:bookmarkEnd w:id="275"/>
    </w:p>
    <w:p w14:paraId="051877DA">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6" w:name="_Toc161600316"/>
      <w:bookmarkStart w:id="277" w:name="_Toc140132782"/>
      <w:r>
        <w:rPr>
          <w:rFonts w:hint="eastAsia" w:ascii="宋体" w:hAnsi="宋体" w:eastAsia="宋体" w:cs="宋体"/>
          <w:b/>
          <w:bCs/>
          <w:color w:val="auto"/>
          <w:kern w:val="2"/>
          <w:sz w:val="24"/>
          <w:szCs w:val="24"/>
          <w:highlight w:val="none"/>
          <w:lang w:val="en-US" w:eastAsia="zh-CN" w:bidi="ar-SA"/>
        </w:rPr>
        <w:t>23.开启时间和地点</w:t>
      </w:r>
      <w:bookmarkEnd w:id="276"/>
      <w:bookmarkEnd w:id="277"/>
    </w:p>
    <w:p w14:paraId="742B9C8F">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w:t>
      </w:r>
      <w:r>
        <w:rPr>
          <w:rFonts w:hint="eastAsia" w:ascii="宋体" w:hAnsi="宋体" w:eastAsia="宋体" w:cs="宋体"/>
          <w:i w:val="0"/>
          <w:iCs w:val="0"/>
          <w:color w:val="auto"/>
          <w:szCs w:val="24"/>
          <w:highlight w:val="none"/>
          <w:lang w:val="en-US" w:eastAsia="zh-CN"/>
        </w:rPr>
        <w:t>3</w:t>
      </w:r>
      <w:r>
        <w:rPr>
          <w:rFonts w:hint="eastAsia" w:ascii="宋体" w:hAnsi="宋体" w:eastAsia="宋体" w:cs="宋体"/>
          <w:i w:val="0"/>
          <w:iCs w:val="0"/>
          <w:color w:val="auto"/>
          <w:szCs w:val="24"/>
          <w:highlight w:val="none"/>
        </w:rPr>
        <w:t>.1开启时间和地点</w:t>
      </w:r>
    </w:p>
    <w:p w14:paraId="7620406B">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lang w:val="en-US" w:eastAsia="zh-CN"/>
        </w:rPr>
        <w:t>递交</w:t>
      </w:r>
      <w:r>
        <w:rPr>
          <w:rFonts w:hint="eastAsia" w:ascii="宋体" w:hAnsi="宋体" w:eastAsia="宋体" w:cs="宋体"/>
          <w:i w:val="0"/>
          <w:iCs w:val="0"/>
          <w:color w:val="auto"/>
          <w:szCs w:val="24"/>
          <w:highlight w:val="none"/>
        </w:rPr>
        <w:t>响应文件截止时间前，供应商登录供应商客户端，</w:t>
      </w:r>
      <w:r>
        <w:rPr>
          <w:rFonts w:hint="eastAsia" w:ascii="宋体" w:hAnsi="宋体" w:eastAsia="宋体" w:cs="宋体"/>
          <w:i w:val="0"/>
          <w:iCs w:val="0"/>
          <w:snapToGrid w:val="0"/>
          <w:color w:val="auto"/>
          <w:highlight w:val="none"/>
          <w:lang w:val="zh-CN"/>
        </w:rPr>
        <w:t>通过供应商客户端进入交易系统</w:t>
      </w:r>
      <w:r>
        <w:rPr>
          <w:rFonts w:hint="eastAsia" w:ascii="宋体" w:hAnsi="宋体" w:eastAsia="宋体" w:cs="宋体"/>
          <w:i w:val="0"/>
          <w:iCs w:val="0"/>
          <w:color w:val="auto"/>
          <w:szCs w:val="24"/>
          <w:highlight w:val="none"/>
        </w:rPr>
        <w:t>“开标大厅”选择所投项目（或采购包）完成项目签到工作。</w:t>
      </w:r>
    </w:p>
    <w:p w14:paraId="00F74507">
      <w:pPr>
        <w:keepNext w:val="0"/>
        <w:keepLines w:val="0"/>
        <w:pageBreakBefore w:val="0"/>
        <w:widowControl w:val="0"/>
        <w:shd w:val="clear" w:color="auto" w:fill="auto"/>
        <w:kinsoku/>
        <w:overflowPunct/>
        <w:topLinePunct w:val="0"/>
        <w:bidi w:val="0"/>
        <w:ind w:firstLine="480"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zh-CN"/>
        </w:rPr>
        <w:t>（2）在</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第一章 竞争性磋商公告</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规</w:t>
      </w:r>
      <w:r>
        <w:rPr>
          <w:rFonts w:hint="eastAsia" w:ascii="宋体" w:hAnsi="宋体" w:eastAsia="宋体" w:cs="宋体"/>
          <w:i w:val="0"/>
          <w:iCs w:val="0"/>
          <w:color w:val="auto"/>
          <w:szCs w:val="24"/>
          <w:highlight w:val="none"/>
          <w:lang w:val="zh-CN"/>
        </w:rPr>
        <w:t>定的</w:t>
      </w:r>
      <w:r>
        <w:rPr>
          <w:rFonts w:hint="eastAsia" w:ascii="宋体" w:hAnsi="宋体" w:eastAsia="宋体" w:cs="宋体"/>
          <w:i w:val="0"/>
          <w:iCs w:val="0"/>
          <w:color w:val="auto"/>
          <w:szCs w:val="24"/>
          <w:highlight w:val="none"/>
          <w:lang w:val="en-US" w:eastAsia="zh-CN"/>
        </w:rPr>
        <w:t>递交</w:t>
      </w:r>
      <w:r>
        <w:rPr>
          <w:rFonts w:hint="eastAsia" w:ascii="宋体" w:hAnsi="宋体" w:eastAsia="宋体" w:cs="宋体"/>
          <w:i w:val="0"/>
          <w:iCs w:val="0"/>
          <w:color w:val="auto"/>
          <w:szCs w:val="24"/>
          <w:highlight w:val="none"/>
          <w:lang w:val="zh-CN"/>
        </w:rPr>
        <w:t>响应文件截止时间、开启时间及地点，采购代理机构通过</w:t>
      </w:r>
      <w:r>
        <w:rPr>
          <w:rFonts w:hint="eastAsia" w:ascii="宋体" w:hAnsi="宋体" w:eastAsia="宋体" w:cs="宋体"/>
          <w:i w:val="0"/>
          <w:iCs w:val="0"/>
          <w:color w:val="auto"/>
          <w:szCs w:val="24"/>
          <w:highlight w:val="none"/>
          <w:lang w:val="zh-CN" w:eastAsia="zh-CN"/>
        </w:rPr>
        <w:t>新疆政府采购电子交易云平台</w:t>
      </w:r>
      <w:r>
        <w:rPr>
          <w:rFonts w:hint="eastAsia" w:ascii="宋体" w:hAnsi="宋体" w:eastAsia="宋体" w:cs="宋体"/>
          <w:i w:val="0"/>
          <w:iCs w:val="0"/>
          <w:color w:val="auto"/>
          <w:kern w:val="2"/>
          <w:sz w:val="24"/>
          <w:szCs w:val="22"/>
          <w:highlight w:val="none"/>
        </w:rPr>
        <w:t>的“政采云远程开标大厅”</w:t>
      </w:r>
      <w:r>
        <w:rPr>
          <w:rFonts w:hint="eastAsia" w:ascii="宋体" w:hAnsi="宋体" w:eastAsia="宋体" w:cs="宋体"/>
          <w:i w:val="0"/>
          <w:iCs w:val="0"/>
          <w:color w:val="auto"/>
          <w:szCs w:val="24"/>
          <w:highlight w:val="none"/>
          <w:lang w:val="zh-CN"/>
        </w:rPr>
        <w:t>组织响应文件开启工作。</w:t>
      </w:r>
    </w:p>
    <w:p w14:paraId="433011D7">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.2响应文件开启：</w:t>
      </w:r>
      <w:r>
        <w:rPr>
          <w:rFonts w:hint="eastAsia" w:ascii="宋体" w:hAnsi="宋体" w:eastAsia="宋体" w:cs="宋体"/>
          <w:i w:val="0"/>
          <w:iCs w:val="0"/>
          <w:color w:val="auto"/>
          <w:highlight w:val="none"/>
          <w:lang w:val="en-US" w:eastAsia="zh-CN"/>
        </w:rPr>
        <w:t>递交</w:t>
      </w:r>
      <w:r>
        <w:rPr>
          <w:rFonts w:hint="eastAsia" w:ascii="宋体" w:hAnsi="宋体" w:eastAsia="宋体" w:cs="宋体"/>
          <w:i w:val="0"/>
          <w:iCs w:val="0"/>
          <w:color w:val="auto"/>
          <w:highlight w:val="none"/>
        </w:rPr>
        <w:t>响应文件截止时间到后，工作人员启动开始解密指令，供应商应当按照“供应商须知前附表”规定及时进行响应文件解密，完成响应文件开启工作。</w:t>
      </w:r>
    </w:p>
    <w:p w14:paraId="146B624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.3规定的时间内，非因</w:t>
      </w:r>
      <w:r>
        <w:rPr>
          <w:rFonts w:hint="eastAsia" w:ascii="宋体" w:hAnsi="宋体" w:eastAsia="宋体" w:cs="宋体"/>
          <w:i w:val="0"/>
          <w:iCs w:val="0"/>
          <w:color w:val="auto"/>
          <w:highlight w:val="none"/>
          <w:lang w:eastAsia="zh-CN"/>
        </w:rPr>
        <w:t>新疆</w:t>
      </w:r>
      <w:r>
        <w:rPr>
          <w:rFonts w:hint="eastAsia" w:ascii="宋体" w:hAnsi="宋体" w:eastAsia="宋体" w:cs="宋体"/>
          <w:i w:val="0"/>
          <w:iCs w:val="0"/>
          <w:color w:val="auto"/>
          <w:highlight w:val="none"/>
          <w:lang w:val="zh-CN" w:eastAsia="zh-CN"/>
        </w:rPr>
        <w:t>政府采购电子交易云平台</w:t>
      </w:r>
      <w:r>
        <w:rPr>
          <w:rFonts w:hint="eastAsia" w:ascii="宋体" w:hAnsi="宋体" w:eastAsia="宋体" w:cs="宋体"/>
          <w:i w:val="0"/>
          <w:iCs w:val="0"/>
          <w:color w:val="auto"/>
          <w:highlight w:val="none"/>
        </w:rPr>
        <w:t>原因造成响应文件未解密的，视为供应商撤回响应文件。停止解密后，已解密开启的响应文件不足3家的，应当终止采购活动。</w:t>
      </w:r>
    </w:p>
    <w:p w14:paraId="09B87EB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.4供应商或其授权代表对响应文件开启过程有疑义的，以及认为采购人、采购代理机构相关工作人员有需要回避的情形的，应在开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会议中提出询问或者回避申请。采购人、采购代理机构对</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授权代表提出的询问或者回避申请应当及时处理。</w:t>
      </w:r>
    </w:p>
    <w:p w14:paraId="7478C0A2">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5供应商</w:t>
      </w:r>
      <w:r>
        <w:rPr>
          <w:rFonts w:hint="eastAsia" w:ascii="宋体" w:hAnsi="宋体" w:eastAsia="宋体" w:cs="宋体"/>
          <w:i w:val="0"/>
          <w:iCs w:val="0"/>
          <w:color w:val="auto"/>
          <w:highlight w:val="none"/>
        </w:rPr>
        <w:t>未参加开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的，视同认可开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结果。</w:t>
      </w:r>
    </w:p>
    <w:bookmarkEnd w:id="268"/>
    <w:bookmarkEnd w:id="269"/>
    <w:bookmarkEnd w:id="270"/>
    <w:bookmarkEnd w:id="271"/>
    <w:bookmarkEnd w:id="272"/>
    <w:bookmarkEnd w:id="273"/>
    <w:bookmarkEnd w:id="274"/>
    <w:p w14:paraId="27443236">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8" w:name="_Toc163492854"/>
      <w:bookmarkStart w:id="279" w:name="_Toc25345"/>
      <w:bookmarkStart w:id="280" w:name="_Toc155185877"/>
      <w:bookmarkStart w:id="281" w:name="_Toc140132785"/>
      <w:r>
        <w:rPr>
          <w:rFonts w:hint="eastAsia" w:ascii="宋体" w:hAnsi="宋体" w:eastAsia="宋体" w:cs="宋体"/>
          <w:b/>
          <w:bCs/>
          <w:color w:val="auto"/>
          <w:kern w:val="2"/>
          <w:sz w:val="24"/>
          <w:szCs w:val="24"/>
          <w:highlight w:val="none"/>
          <w:lang w:val="en-US" w:eastAsia="zh-CN" w:bidi="ar-SA"/>
        </w:rPr>
        <w:t>（六）资格审查</w:t>
      </w:r>
      <w:bookmarkEnd w:id="278"/>
      <w:bookmarkEnd w:id="279"/>
      <w:bookmarkEnd w:id="280"/>
      <w:bookmarkEnd w:id="281"/>
    </w:p>
    <w:p w14:paraId="0E41B085">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2" w:name="_Toc163492855"/>
      <w:r>
        <w:rPr>
          <w:rFonts w:hint="eastAsia" w:ascii="宋体" w:hAnsi="宋体" w:eastAsia="宋体" w:cs="宋体"/>
          <w:b/>
          <w:bCs/>
          <w:color w:val="auto"/>
          <w:kern w:val="2"/>
          <w:sz w:val="24"/>
          <w:szCs w:val="24"/>
          <w:highlight w:val="none"/>
          <w:lang w:val="en-US" w:eastAsia="zh-CN" w:bidi="ar-SA"/>
        </w:rPr>
        <w:t>24.资格审查及审查主体</w:t>
      </w:r>
      <w:bookmarkEnd w:id="282"/>
    </w:p>
    <w:p w14:paraId="4442B94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bookmarkStart w:id="283" w:name="_Toc140132786"/>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.1开</w:t>
      </w:r>
      <w:r>
        <w:rPr>
          <w:rFonts w:hint="eastAsia" w:ascii="宋体" w:hAnsi="宋体" w:eastAsia="宋体" w:cs="宋体"/>
          <w:i w:val="0"/>
          <w:iCs w:val="0"/>
          <w:color w:val="auto"/>
          <w:highlight w:val="none"/>
          <w:lang w:val="en-US" w:eastAsia="zh-CN"/>
        </w:rPr>
        <w:t>启</w:t>
      </w:r>
      <w:r>
        <w:rPr>
          <w:rFonts w:hint="eastAsia" w:ascii="宋体" w:hAnsi="宋体" w:eastAsia="宋体" w:cs="宋体"/>
          <w:i w:val="0"/>
          <w:iCs w:val="0"/>
          <w:color w:val="auto"/>
          <w:highlight w:val="none"/>
        </w:rPr>
        <w:t>结束后，</w:t>
      </w:r>
      <w:r>
        <w:rPr>
          <w:rFonts w:hint="eastAsia" w:ascii="宋体" w:hAnsi="宋体" w:eastAsia="宋体" w:cs="宋体"/>
          <w:i w:val="0"/>
          <w:iCs w:val="0"/>
          <w:color w:val="auto"/>
          <w:highlight w:val="none"/>
          <w:lang w:val="en-US" w:eastAsia="zh-CN"/>
        </w:rPr>
        <w:t>磋商小组</w:t>
      </w:r>
      <w:r>
        <w:rPr>
          <w:rFonts w:hint="eastAsia" w:ascii="宋体" w:hAnsi="宋体" w:eastAsia="宋体" w:cs="宋体"/>
          <w:i w:val="0"/>
          <w:iCs w:val="0"/>
          <w:color w:val="auto"/>
          <w:highlight w:val="none"/>
        </w:rPr>
        <w:t>依据法律法规和本</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文件的规定，依法对</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资格进行审查，以确定</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是否具备</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资格。</w:t>
      </w:r>
      <w:bookmarkEnd w:id="283"/>
    </w:p>
    <w:p w14:paraId="097FDE2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bookmarkStart w:id="284" w:name="_Toc140132787"/>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.2资格审查按“第四章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snapToGrid w:val="0"/>
          <w:color w:val="auto"/>
          <w:highlight w:val="none"/>
          <w:lang w:val="zh-CN"/>
        </w:rPr>
        <w:t>评审</w:t>
      </w:r>
      <w:r>
        <w:rPr>
          <w:rFonts w:hint="eastAsia" w:ascii="宋体" w:hAnsi="宋体" w:eastAsia="宋体" w:cs="宋体"/>
          <w:i w:val="0"/>
          <w:iCs w:val="0"/>
          <w:snapToGrid w:val="0"/>
          <w:color w:val="auto"/>
          <w:highlight w:val="none"/>
          <w:lang w:val="en-US" w:eastAsia="zh-CN"/>
        </w:rPr>
        <w:t>方</w:t>
      </w:r>
      <w:r>
        <w:rPr>
          <w:rFonts w:hint="eastAsia" w:ascii="宋体" w:hAnsi="宋体" w:eastAsia="宋体" w:cs="宋体"/>
          <w:i w:val="0"/>
          <w:iCs w:val="0"/>
          <w:snapToGrid w:val="0"/>
          <w:color w:val="auto"/>
          <w:highlight w:val="none"/>
          <w:lang w:val="zh-CN"/>
        </w:rPr>
        <w:t>法及标准</w:t>
      </w:r>
      <w:r>
        <w:rPr>
          <w:rFonts w:hint="eastAsia" w:ascii="宋体" w:hAnsi="宋体" w:eastAsia="宋体" w:cs="宋体"/>
          <w:i w:val="0"/>
          <w:iCs w:val="0"/>
          <w:color w:val="auto"/>
          <w:highlight w:val="none"/>
        </w:rPr>
        <w:t>”的规定进行。</w:t>
      </w:r>
      <w:bookmarkEnd w:id="284"/>
    </w:p>
    <w:p w14:paraId="31D312F7">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bookmarkStart w:id="285" w:name="_Toc140132788"/>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.3资格审查结束后，应及时对资格审查结果进行复核，对资格审查错误进行及时纠正并记录。</w:t>
      </w:r>
      <w:bookmarkEnd w:id="285"/>
    </w:p>
    <w:p w14:paraId="76417B48">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24.4</w:t>
      </w:r>
      <w:r>
        <w:rPr>
          <w:rFonts w:hint="eastAsia" w:ascii="宋体" w:hAnsi="宋体" w:eastAsia="宋体" w:cs="宋体"/>
          <w:i w:val="0"/>
          <w:iCs w:val="0"/>
          <w:color w:val="auto"/>
          <w:highlight w:val="none"/>
        </w:rPr>
        <w:t>资格审查合格</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不足3家的，不得评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w:t>
      </w:r>
    </w:p>
    <w:p w14:paraId="7DCB8EDC">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6" w:name="_Toc155185878"/>
      <w:bookmarkStart w:id="287" w:name="_Toc140132789"/>
      <w:bookmarkStart w:id="288" w:name="_Toc163492856"/>
      <w:bookmarkStart w:id="289" w:name="_Toc9064"/>
      <w:r>
        <w:rPr>
          <w:rFonts w:hint="eastAsia" w:ascii="宋体" w:hAnsi="宋体" w:eastAsia="宋体" w:cs="宋体"/>
          <w:b/>
          <w:bCs/>
          <w:color w:val="auto"/>
          <w:kern w:val="2"/>
          <w:sz w:val="24"/>
          <w:szCs w:val="24"/>
          <w:highlight w:val="none"/>
          <w:lang w:val="en-US" w:eastAsia="zh-CN" w:bidi="ar-SA"/>
        </w:rPr>
        <w:t>（七）项目评</w:t>
      </w:r>
      <w:bookmarkEnd w:id="286"/>
      <w:bookmarkEnd w:id="287"/>
      <w:bookmarkEnd w:id="288"/>
      <w:r>
        <w:rPr>
          <w:rFonts w:hint="eastAsia" w:ascii="宋体" w:hAnsi="宋体" w:eastAsia="宋体" w:cs="宋体"/>
          <w:b/>
          <w:bCs/>
          <w:color w:val="auto"/>
          <w:kern w:val="2"/>
          <w:sz w:val="24"/>
          <w:szCs w:val="24"/>
          <w:highlight w:val="none"/>
          <w:lang w:val="en-US" w:eastAsia="zh-CN" w:bidi="ar-SA"/>
        </w:rPr>
        <w:t>审</w:t>
      </w:r>
      <w:bookmarkEnd w:id="289"/>
    </w:p>
    <w:p w14:paraId="1DBD45CE">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25.评审方法、程序及标准</w:t>
      </w:r>
    </w:p>
    <w:p w14:paraId="47D46F74">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zh-CN"/>
        </w:rPr>
        <w:t>2</w:t>
      </w:r>
      <w:r>
        <w:rPr>
          <w:rFonts w:hint="eastAsia" w:ascii="宋体" w:hAnsi="宋体" w:eastAsia="宋体" w:cs="宋体"/>
          <w:i w:val="0"/>
          <w:iCs w:val="0"/>
          <w:snapToGrid w:val="0"/>
          <w:color w:val="auto"/>
          <w:highlight w:val="none"/>
          <w:lang w:val="en-US" w:eastAsia="zh-CN"/>
        </w:rPr>
        <w:t>5</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snapToGrid w:val="0"/>
          <w:color w:val="auto"/>
          <w:highlight w:val="none"/>
          <w:lang w:val="en-US" w:eastAsia="zh-CN"/>
        </w:rPr>
        <w:t>评审方法：综合评分法。</w:t>
      </w:r>
    </w:p>
    <w:p w14:paraId="214D8098">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eastAsia="zh-CN"/>
        </w:rPr>
        <w:t>综合评分法，是指响应文件满足磋商文件全部实质性要求且按评审因素的量化指标评审得分最高的供应商为成交候选供应商的评审方法。</w:t>
      </w:r>
    </w:p>
    <w:p w14:paraId="22D7A525">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本</w:t>
      </w:r>
      <w:r>
        <w:rPr>
          <w:rFonts w:hint="eastAsia" w:ascii="宋体" w:hAnsi="宋体" w:eastAsia="宋体" w:cs="宋体"/>
          <w:i w:val="0"/>
          <w:iCs w:val="0"/>
          <w:snapToGrid w:val="0"/>
          <w:color w:val="auto"/>
          <w:highlight w:val="none"/>
          <w:lang w:val="zh-CN"/>
        </w:rPr>
        <w:t>项目评审方法、程序及标准详见“第</w:t>
      </w:r>
      <w:r>
        <w:rPr>
          <w:rFonts w:hint="eastAsia" w:ascii="宋体" w:hAnsi="宋体" w:eastAsia="宋体" w:cs="宋体"/>
          <w:i w:val="0"/>
          <w:iCs w:val="0"/>
          <w:snapToGrid w:val="0"/>
          <w:color w:val="auto"/>
          <w:highlight w:val="none"/>
          <w:lang w:val="en-US" w:eastAsia="zh-CN"/>
        </w:rPr>
        <w:t>四</w:t>
      </w:r>
      <w:r>
        <w:rPr>
          <w:rFonts w:hint="eastAsia" w:ascii="宋体" w:hAnsi="宋体" w:eastAsia="宋体" w:cs="宋体"/>
          <w:i w:val="0"/>
          <w:iCs w:val="0"/>
          <w:snapToGrid w:val="0"/>
          <w:color w:val="auto"/>
          <w:highlight w:val="none"/>
          <w:lang w:val="zh-CN"/>
        </w:rPr>
        <w:t>章 评审</w:t>
      </w:r>
      <w:r>
        <w:rPr>
          <w:rFonts w:hint="eastAsia" w:ascii="宋体" w:hAnsi="宋体" w:eastAsia="宋体" w:cs="宋体"/>
          <w:i w:val="0"/>
          <w:iCs w:val="0"/>
          <w:snapToGrid w:val="0"/>
          <w:color w:val="auto"/>
          <w:highlight w:val="none"/>
          <w:lang w:val="en-US" w:eastAsia="zh-CN"/>
        </w:rPr>
        <w:t>方</w:t>
      </w:r>
      <w:r>
        <w:rPr>
          <w:rFonts w:hint="eastAsia" w:ascii="宋体" w:hAnsi="宋体" w:eastAsia="宋体" w:cs="宋体"/>
          <w:i w:val="0"/>
          <w:iCs w:val="0"/>
          <w:snapToGrid w:val="0"/>
          <w:color w:val="auto"/>
          <w:highlight w:val="none"/>
          <w:lang w:val="zh-CN"/>
        </w:rPr>
        <w:t>法及标准”。</w:t>
      </w:r>
    </w:p>
    <w:p w14:paraId="257B1D5B">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zh-CN"/>
        </w:rPr>
        <w:t>2</w:t>
      </w:r>
      <w:r>
        <w:rPr>
          <w:rFonts w:hint="eastAsia" w:ascii="宋体" w:hAnsi="宋体" w:eastAsia="宋体" w:cs="宋体"/>
          <w:i w:val="0"/>
          <w:iCs w:val="0"/>
          <w:snapToGrid w:val="0"/>
          <w:color w:val="auto"/>
          <w:highlight w:val="none"/>
          <w:lang w:val="en-US" w:eastAsia="zh-CN"/>
        </w:rPr>
        <w:t>5</w:t>
      </w:r>
      <w:r>
        <w:rPr>
          <w:rFonts w:hint="eastAsia" w:ascii="宋体" w:hAnsi="宋体" w:eastAsia="宋体" w:cs="宋体"/>
          <w:i w:val="0"/>
          <w:iCs w:val="0"/>
          <w:snapToGrid w:val="0"/>
          <w:color w:val="auto"/>
          <w:highlight w:val="none"/>
          <w:lang w:val="zh-CN"/>
        </w:rPr>
        <w:t>.2磋商准备：供应商应当按照“</w:t>
      </w:r>
      <w:r>
        <w:rPr>
          <w:rFonts w:hint="eastAsia" w:ascii="宋体" w:hAnsi="宋体" w:eastAsia="宋体" w:cs="宋体"/>
          <w:i w:val="0"/>
          <w:iCs w:val="0"/>
          <w:snapToGrid w:val="0"/>
          <w:color w:val="auto"/>
          <w:highlight w:val="none"/>
          <w:lang w:val="zh-CN" w:eastAsia="zh-CN"/>
        </w:rPr>
        <w:t>第</w:t>
      </w:r>
      <w:r>
        <w:rPr>
          <w:rFonts w:hint="eastAsia" w:ascii="宋体" w:hAnsi="宋体" w:eastAsia="宋体" w:cs="宋体"/>
          <w:i w:val="0"/>
          <w:iCs w:val="0"/>
          <w:snapToGrid w:val="0"/>
          <w:color w:val="auto"/>
          <w:highlight w:val="none"/>
          <w:lang w:val="en-US" w:eastAsia="zh-CN"/>
        </w:rPr>
        <w:t>二</w:t>
      </w:r>
      <w:r>
        <w:rPr>
          <w:rFonts w:hint="eastAsia" w:ascii="宋体" w:hAnsi="宋体" w:eastAsia="宋体" w:cs="宋体"/>
          <w:i w:val="0"/>
          <w:iCs w:val="0"/>
          <w:snapToGrid w:val="0"/>
          <w:color w:val="auto"/>
          <w:highlight w:val="none"/>
          <w:lang w:val="zh-CN" w:eastAsia="zh-CN"/>
        </w:rPr>
        <w:t xml:space="preserve">章 </w:t>
      </w:r>
      <w:r>
        <w:rPr>
          <w:rFonts w:hint="eastAsia" w:ascii="宋体" w:hAnsi="宋体" w:eastAsia="宋体" w:cs="宋体"/>
          <w:i w:val="0"/>
          <w:iCs w:val="0"/>
          <w:snapToGrid w:val="0"/>
          <w:color w:val="auto"/>
          <w:highlight w:val="none"/>
          <w:lang w:val="en-US" w:eastAsia="zh-CN"/>
        </w:rPr>
        <w:t>供应商须知</w:t>
      </w:r>
      <w:r>
        <w:rPr>
          <w:rFonts w:hint="eastAsia" w:ascii="宋体" w:hAnsi="宋体" w:eastAsia="宋体" w:cs="宋体"/>
          <w:i w:val="0"/>
          <w:iCs w:val="0"/>
          <w:snapToGrid w:val="0"/>
          <w:color w:val="auto"/>
          <w:highlight w:val="none"/>
          <w:lang w:val="zh-CN"/>
        </w:rPr>
        <w:t>”</w:t>
      </w:r>
      <w:r>
        <w:rPr>
          <w:rFonts w:hint="eastAsia" w:ascii="宋体" w:hAnsi="宋体" w:eastAsia="宋体" w:cs="宋体"/>
          <w:i w:val="0"/>
          <w:iCs w:val="0"/>
          <w:snapToGrid w:val="0"/>
          <w:color w:val="auto"/>
          <w:highlight w:val="none"/>
          <w:lang w:val="en-US" w:eastAsia="zh-CN"/>
        </w:rPr>
        <w:t>的</w:t>
      </w:r>
      <w:r>
        <w:rPr>
          <w:rFonts w:hint="eastAsia" w:ascii="宋体" w:hAnsi="宋体" w:eastAsia="宋体" w:cs="宋体"/>
          <w:i w:val="0"/>
          <w:iCs w:val="0"/>
          <w:snapToGrid w:val="0"/>
          <w:color w:val="auto"/>
          <w:highlight w:val="none"/>
          <w:lang w:val="zh-CN"/>
        </w:rPr>
        <w:t>要求提前准备好磋商所需的设备，确保设备稳定可靠、互联网畅通。</w:t>
      </w:r>
      <w:r>
        <w:rPr>
          <w:rFonts w:hint="eastAsia" w:ascii="宋体" w:hAnsi="宋体" w:eastAsia="宋体" w:cs="宋体"/>
          <w:i w:val="0"/>
          <w:iCs w:val="0"/>
          <w:color w:val="auto"/>
          <w:szCs w:val="24"/>
          <w:highlight w:val="none"/>
        </w:rPr>
        <w:t>供应商登录供应商客户端，</w:t>
      </w:r>
      <w:r>
        <w:rPr>
          <w:rFonts w:hint="eastAsia" w:ascii="宋体" w:hAnsi="宋体" w:eastAsia="宋体" w:cs="宋体"/>
          <w:i w:val="0"/>
          <w:iCs w:val="0"/>
          <w:snapToGrid w:val="0"/>
          <w:color w:val="auto"/>
          <w:highlight w:val="none"/>
          <w:lang w:val="zh-CN"/>
        </w:rPr>
        <w:t>通过供应商客户端进入交易系统“</w:t>
      </w:r>
      <w:r>
        <w:rPr>
          <w:rFonts w:hint="eastAsia" w:ascii="宋体" w:hAnsi="宋体" w:eastAsia="宋体" w:cs="宋体"/>
          <w:i w:val="0"/>
          <w:iCs w:val="0"/>
          <w:snapToGrid w:val="0"/>
          <w:color w:val="auto"/>
          <w:highlight w:val="none"/>
          <w:lang w:val="en-US" w:eastAsia="zh-CN"/>
        </w:rPr>
        <w:t>开</w:t>
      </w:r>
      <w:r>
        <w:rPr>
          <w:rFonts w:hint="eastAsia" w:ascii="宋体" w:hAnsi="宋体" w:eastAsia="宋体" w:cs="宋体"/>
          <w:i w:val="0"/>
          <w:iCs w:val="0"/>
          <w:snapToGrid w:val="0"/>
          <w:color w:val="auto"/>
          <w:highlight w:val="none"/>
          <w:lang w:val="zh-CN"/>
        </w:rPr>
        <w:t>标大厅”，准时参加在线磋商，按照工作人员提示进行相关操作。未按上述要求进行的，导致的后果由供应商自行承担。</w:t>
      </w:r>
    </w:p>
    <w:p w14:paraId="5BF69B0C">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0" w:name="_Toc140132790"/>
      <w:bookmarkStart w:id="291" w:name="_Toc163492857"/>
      <w:r>
        <w:rPr>
          <w:rFonts w:hint="eastAsia" w:ascii="宋体" w:hAnsi="宋体" w:eastAsia="宋体" w:cs="宋体"/>
          <w:b/>
          <w:bCs/>
          <w:color w:val="auto"/>
          <w:kern w:val="2"/>
          <w:sz w:val="24"/>
          <w:szCs w:val="24"/>
          <w:highlight w:val="none"/>
          <w:lang w:val="en-US" w:eastAsia="zh-CN" w:bidi="ar-SA"/>
        </w:rPr>
        <w:t>26.</w:t>
      </w:r>
      <w:bookmarkEnd w:id="290"/>
      <w:bookmarkEnd w:id="291"/>
      <w:r>
        <w:rPr>
          <w:rFonts w:hint="eastAsia" w:ascii="宋体" w:hAnsi="宋体" w:eastAsia="宋体" w:cs="宋体"/>
          <w:b/>
          <w:bCs/>
          <w:color w:val="auto"/>
          <w:kern w:val="2"/>
          <w:sz w:val="24"/>
          <w:szCs w:val="24"/>
          <w:highlight w:val="none"/>
          <w:lang w:val="en-US" w:eastAsia="zh-CN" w:bidi="ar-SA"/>
        </w:rPr>
        <w:t>磋商小组</w:t>
      </w:r>
    </w:p>
    <w:p w14:paraId="20F41A7F">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9BBA997">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.2 磋商小组成员有下列情形之一的，应当回避：</w:t>
      </w:r>
    </w:p>
    <w:p w14:paraId="5B5793A7">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（1）参加采购活动前3年内与</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存在劳动关系；</w:t>
      </w:r>
    </w:p>
    <w:p w14:paraId="489B84D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（2）参加采购活动前3年内担任</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的董事、监事；</w:t>
      </w:r>
    </w:p>
    <w:p w14:paraId="5AF05AE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（3）参加采购活动前3年内是</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的控股股东或者实际控制人；</w:t>
      </w:r>
    </w:p>
    <w:p w14:paraId="79DE3CD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（4）与</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的法定代表人或者负责人有夫妻、直系血亲、三代以内旁系血亲或者近姻亲关系；</w:t>
      </w:r>
    </w:p>
    <w:p w14:paraId="6110458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（5）与</w:t>
      </w:r>
      <w:r>
        <w:rPr>
          <w:rFonts w:hint="eastAsia" w:ascii="宋体" w:hAnsi="宋体" w:eastAsia="宋体" w:cs="宋体"/>
          <w:i w:val="0"/>
          <w:iCs w:val="0"/>
          <w:color w:val="auto"/>
          <w:highlight w:val="none"/>
          <w:lang w:val="en-US" w:eastAsia="zh-CN"/>
        </w:rPr>
        <w:t>磋商供应商</w:t>
      </w:r>
      <w:r>
        <w:rPr>
          <w:rFonts w:hint="eastAsia" w:ascii="宋体" w:hAnsi="宋体" w:eastAsia="宋体" w:cs="宋体"/>
          <w:i w:val="0"/>
          <w:iCs w:val="0"/>
          <w:color w:val="auto"/>
          <w:highlight w:val="none"/>
        </w:rPr>
        <w:t>有其他可能影响采购活动公平、公正进行的关系。</w:t>
      </w:r>
    </w:p>
    <w:p w14:paraId="27459A0E">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2" w:name="_Toc163492858"/>
      <w:bookmarkStart w:id="293" w:name="_Toc140132791"/>
      <w:r>
        <w:rPr>
          <w:rFonts w:hint="eastAsia" w:ascii="宋体" w:hAnsi="宋体" w:eastAsia="宋体" w:cs="宋体"/>
          <w:b/>
          <w:bCs/>
          <w:color w:val="auto"/>
          <w:kern w:val="2"/>
          <w:sz w:val="24"/>
          <w:szCs w:val="24"/>
          <w:highlight w:val="none"/>
          <w:lang w:val="en-US" w:eastAsia="zh-CN" w:bidi="ar-SA"/>
        </w:rPr>
        <w:t>27.</w:t>
      </w:r>
      <w:bookmarkEnd w:id="292"/>
      <w:bookmarkEnd w:id="293"/>
      <w:r>
        <w:rPr>
          <w:rFonts w:hint="eastAsia" w:ascii="宋体" w:hAnsi="宋体" w:eastAsia="宋体" w:cs="宋体"/>
          <w:b/>
          <w:bCs/>
          <w:color w:val="auto"/>
          <w:kern w:val="2"/>
          <w:sz w:val="24"/>
          <w:szCs w:val="24"/>
          <w:highlight w:val="none"/>
          <w:lang w:val="en-US" w:eastAsia="zh-CN" w:bidi="ar-SA"/>
        </w:rPr>
        <w:t>评审</w:t>
      </w:r>
    </w:p>
    <w:p w14:paraId="3B08300F">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27</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 xml:space="preserve">1 </w:t>
      </w:r>
      <w:r>
        <w:rPr>
          <w:rFonts w:hint="eastAsia" w:ascii="宋体" w:hAnsi="宋体" w:eastAsia="宋体" w:cs="宋体"/>
          <w:i w:val="0"/>
          <w:iCs w:val="0"/>
          <w:color w:val="auto"/>
          <w:highlight w:val="none"/>
        </w:rPr>
        <w:t>磋商小组按照“第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方法及标准”</w:t>
      </w:r>
      <w:r>
        <w:rPr>
          <w:rFonts w:hint="eastAsia" w:ascii="宋体" w:hAnsi="宋体" w:eastAsia="宋体" w:cs="宋体"/>
          <w:i w:val="0"/>
          <w:iCs w:val="0"/>
          <w:color w:val="auto"/>
          <w:highlight w:val="none"/>
          <w:lang w:val="en-US" w:eastAsia="zh-CN"/>
        </w:rPr>
        <w:t>的</w:t>
      </w:r>
      <w:r>
        <w:rPr>
          <w:rFonts w:hint="eastAsia" w:ascii="宋体" w:hAnsi="宋体" w:eastAsia="宋体" w:cs="宋体"/>
          <w:i w:val="0"/>
          <w:iCs w:val="0"/>
          <w:color w:val="auto"/>
          <w:highlight w:val="none"/>
        </w:rPr>
        <w:t>规定对</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文件进行评审。“第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方法及标准”没有规定的方法、评审因素和标准，不作为评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依据。</w:t>
      </w:r>
    </w:p>
    <w:p w14:paraId="05CEF64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27</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 xml:space="preserve">2 </w:t>
      </w:r>
      <w:r>
        <w:rPr>
          <w:rFonts w:hint="eastAsia" w:ascii="宋体" w:hAnsi="宋体" w:eastAsia="宋体" w:cs="宋体"/>
          <w:i w:val="0"/>
          <w:iCs w:val="0"/>
          <w:color w:val="auto"/>
          <w:highlight w:val="none"/>
        </w:rPr>
        <w:t>磋商小组按“</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须知前附表”规定的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候选人数量在评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报告中向采购人推荐</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候选人。</w:t>
      </w:r>
    </w:p>
    <w:p w14:paraId="24D3BFA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27.3 开启之后，直到签订合同止，凡是属于审查、澄清、评价和比较磋商的有关资料以及确定成交意向等，均不得向供应商或者其他与评审无关的人员透露。</w:t>
      </w:r>
    </w:p>
    <w:p w14:paraId="458BF15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27.4 在确定成交人之前，供应商试图在响应文件审查、澄清、比较和评审时对</w:t>
      </w:r>
      <w:r>
        <w:rPr>
          <w:rFonts w:hint="eastAsia" w:ascii="宋体" w:hAnsi="宋体" w:eastAsia="宋体" w:cs="宋体"/>
          <w:i w:val="0"/>
          <w:iCs w:val="0"/>
          <w:color w:val="auto"/>
          <w:highlight w:val="none"/>
        </w:rPr>
        <w:t>磋商小组</w:t>
      </w:r>
      <w:r>
        <w:rPr>
          <w:rFonts w:hint="eastAsia" w:ascii="宋体" w:hAnsi="宋体" w:eastAsia="宋体" w:cs="宋体"/>
          <w:i w:val="0"/>
          <w:iCs w:val="0"/>
          <w:color w:val="auto"/>
          <w:highlight w:val="none"/>
          <w:lang w:val="en-US" w:eastAsia="zh-CN"/>
        </w:rPr>
        <w:t>、采购人和采购代理机构施加任何影响都可能导致其</w:t>
      </w:r>
      <w:r>
        <w:rPr>
          <w:rFonts w:hint="eastAsia" w:ascii="宋体" w:hAnsi="宋体" w:eastAsia="宋体" w:cs="宋体"/>
          <w:b/>
          <w:bCs/>
          <w:i w:val="0"/>
          <w:iCs w:val="0"/>
          <w:color w:val="auto"/>
          <w:highlight w:val="none"/>
          <w:lang w:val="en-US" w:eastAsia="zh-CN"/>
        </w:rPr>
        <w:t>响应无效</w:t>
      </w:r>
      <w:r>
        <w:rPr>
          <w:rFonts w:hint="eastAsia" w:ascii="宋体" w:hAnsi="宋体" w:eastAsia="宋体" w:cs="宋体"/>
          <w:i w:val="0"/>
          <w:iCs w:val="0"/>
          <w:color w:val="auto"/>
          <w:highlight w:val="none"/>
          <w:lang w:val="en-US" w:eastAsia="zh-CN"/>
        </w:rPr>
        <w:t>。</w:t>
      </w:r>
    </w:p>
    <w:p w14:paraId="05163507">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27.5 电子招投标的应急措施</w:t>
      </w:r>
    </w:p>
    <w:p w14:paraId="1E762E2C">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27.5.1电子开启、评审如出现下列原因，导致系统无法正常运行或无法正常评审时，应采取应急措施。</w:t>
      </w:r>
    </w:p>
    <w:p w14:paraId="2EEDB97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（1）系统服务器发生故障，无法访问或无法使用系统；</w:t>
      </w:r>
    </w:p>
    <w:p w14:paraId="0F6BB919">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（2）系统的软件或数据库出现错误，不能进行正常操作；</w:t>
      </w:r>
    </w:p>
    <w:p w14:paraId="4321FF2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（3）系统发现有安全漏洞，有潜在的泄密危险；</w:t>
      </w:r>
    </w:p>
    <w:p w14:paraId="6ABF5BCC">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（4）病毒发作或受到外来病毒的攻击；</w:t>
      </w:r>
    </w:p>
    <w:p w14:paraId="1AACDDB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（5）出现其他不可抗拒的客观原因造成开评标系统无法正常使用。</w:t>
      </w:r>
    </w:p>
    <w:p w14:paraId="6F5DB5BF">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出现上述情况时，应对未开启的暂停开启。已在系统内开启、评审的立即停止。采取应急措施时，必须对原有资料及信息作出妥善保密处理。</w:t>
      </w:r>
    </w:p>
    <w:p w14:paraId="68C220A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27.5.2因系统原因导致供应商均无法解密电子响应文件时，采购代理机构可在开启现场直接导入供应商在递交响应文件截止时间前递交的未加密的电子响应文件进行开启、评审。</w:t>
      </w:r>
    </w:p>
    <w:p w14:paraId="7678C5C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27.6 供应商瑕疵滞后发现的处理规则</w:t>
      </w:r>
    </w:p>
    <w:p w14:paraId="1934368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1B8AAE23">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4" w:name="_Toc109900401"/>
      <w:bookmarkStart w:id="295" w:name="_Toc24525"/>
      <w:bookmarkStart w:id="296" w:name="_Toc163493616"/>
      <w:bookmarkStart w:id="297" w:name="_Toc109899982"/>
      <w:bookmarkStart w:id="298" w:name="_Toc470172692"/>
      <w:bookmarkStart w:id="299" w:name="_Toc109897464"/>
      <w:bookmarkStart w:id="300" w:name="_Toc109899563"/>
      <w:bookmarkStart w:id="301" w:name="_Toc46771670"/>
      <w:r>
        <w:rPr>
          <w:rFonts w:hint="eastAsia" w:ascii="宋体" w:hAnsi="宋体" w:eastAsia="宋体" w:cs="宋体"/>
          <w:b/>
          <w:bCs/>
          <w:color w:val="auto"/>
          <w:kern w:val="2"/>
          <w:sz w:val="24"/>
          <w:szCs w:val="24"/>
          <w:highlight w:val="none"/>
          <w:lang w:val="en-US" w:eastAsia="zh-CN" w:bidi="ar-SA"/>
        </w:rPr>
        <w:t>（八）成交</w:t>
      </w:r>
      <w:bookmarkEnd w:id="294"/>
      <w:bookmarkEnd w:id="295"/>
      <w:bookmarkEnd w:id="296"/>
      <w:bookmarkEnd w:id="297"/>
      <w:bookmarkEnd w:id="298"/>
      <w:bookmarkEnd w:id="299"/>
      <w:bookmarkEnd w:id="300"/>
      <w:bookmarkEnd w:id="301"/>
    </w:p>
    <w:p w14:paraId="5693751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2" w:name="_Toc48846140"/>
      <w:bookmarkStart w:id="303" w:name="_Toc52960584"/>
      <w:bookmarkStart w:id="304" w:name="_Toc109897465"/>
      <w:bookmarkStart w:id="305" w:name="_Toc109899983"/>
      <w:bookmarkStart w:id="306" w:name="_Toc51674242"/>
      <w:bookmarkStart w:id="307" w:name="_Toc52962758"/>
      <w:bookmarkStart w:id="308" w:name="_Toc109900402"/>
      <w:bookmarkStart w:id="309" w:name="_Toc109899564"/>
      <w:bookmarkStart w:id="310" w:name="_Toc48688820"/>
      <w:bookmarkStart w:id="311" w:name="_Toc46772272"/>
      <w:bookmarkStart w:id="312" w:name="_Toc46771671"/>
      <w:bookmarkStart w:id="313" w:name="_Hlk143533953"/>
      <w:r>
        <w:rPr>
          <w:rFonts w:hint="eastAsia" w:ascii="宋体" w:hAnsi="宋体" w:eastAsia="宋体" w:cs="宋体"/>
          <w:b/>
          <w:bCs/>
          <w:color w:val="auto"/>
          <w:kern w:val="2"/>
          <w:sz w:val="24"/>
          <w:szCs w:val="24"/>
          <w:highlight w:val="none"/>
          <w:lang w:val="en-US" w:eastAsia="zh-CN" w:bidi="ar-SA"/>
        </w:rPr>
        <w:t>28.确定成交供应商</w:t>
      </w:r>
      <w:bookmarkEnd w:id="302"/>
      <w:bookmarkEnd w:id="303"/>
      <w:bookmarkEnd w:id="304"/>
      <w:bookmarkEnd w:id="305"/>
      <w:bookmarkEnd w:id="306"/>
      <w:bookmarkEnd w:id="307"/>
      <w:bookmarkEnd w:id="308"/>
      <w:bookmarkEnd w:id="309"/>
      <w:bookmarkEnd w:id="310"/>
      <w:bookmarkEnd w:id="311"/>
      <w:bookmarkEnd w:id="312"/>
    </w:p>
    <w:p w14:paraId="69D8DA56">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28</w:t>
      </w:r>
      <w:r>
        <w:rPr>
          <w:rFonts w:hint="eastAsia" w:ascii="宋体" w:hAnsi="宋体" w:eastAsia="宋体" w:cs="宋体"/>
          <w:i w:val="0"/>
          <w:iCs w:val="0"/>
          <w:snapToGrid w:val="0"/>
          <w:color w:val="auto"/>
          <w:highlight w:val="none"/>
          <w:lang w:val="zh-CN"/>
        </w:rPr>
        <w:t>.1确定成交供应商详见“供应商须知前附表”。</w:t>
      </w:r>
    </w:p>
    <w:p w14:paraId="0DC065B5">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29.成交结果公告</w:t>
      </w:r>
    </w:p>
    <w:p w14:paraId="2DA4BC0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bidi="ar"/>
        </w:rPr>
      </w:pPr>
      <w:r>
        <w:rPr>
          <w:rFonts w:hint="eastAsia" w:ascii="宋体" w:hAnsi="宋体" w:eastAsia="宋体" w:cs="宋体"/>
          <w:i w:val="0"/>
          <w:iCs w:val="0"/>
          <w:snapToGrid w:val="0"/>
          <w:color w:val="auto"/>
          <w:highlight w:val="none"/>
          <w:lang w:val="en-US" w:eastAsia="zh-CN"/>
        </w:rPr>
        <w:t>29</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color w:val="auto"/>
          <w:highlight w:val="none"/>
          <w:lang w:bidi="ar"/>
        </w:rPr>
        <w:t>采购人或者采购代理机构应当在成交供应商确定后2个工作日内，在省级以上财政部门指定的政府采购信息发布媒体上公告成交结果，磋商文件</w:t>
      </w:r>
      <w:r>
        <w:rPr>
          <w:rFonts w:hint="eastAsia" w:ascii="宋体" w:hAnsi="宋体" w:eastAsia="宋体" w:cs="宋体"/>
          <w:i w:val="0"/>
          <w:iCs w:val="0"/>
          <w:color w:val="auto"/>
          <w:highlight w:val="none"/>
          <w:lang w:eastAsia="zh-CN" w:bidi="ar"/>
        </w:rPr>
        <w:t>、</w:t>
      </w:r>
      <w:r>
        <w:rPr>
          <w:rFonts w:hint="eastAsia" w:ascii="宋体" w:hAnsi="宋体" w:eastAsia="宋体" w:cs="宋体"/>
          <w:bCs/>
          <w:i w:val="0"/>
          <w:iCs w:val="0"/>
          <w:color w:val="auto"/>
          <w:highlight w:val="none"/>
          <w:lang w:eastAsia="zh-CN"/>
        </w:rPr>
        <w:t>成交</w:t>
      </w:r>
      <w:r>
        <w:rPr>
          <w:rFonts w:hint="eastAsia" w:ascii="宋体" w:hAnsi="宋体" w:eastAsia="宋体" w:cs="宋体"/>
          <w:bCs/>
          <w:i w:val="0"/>
          <w:iCs w:val="0"/>
          <w:color w:val="auto"/>
          <w:highlight w:val="none"/>
          <w:lang w:val="en-US" w:eastAsia="zh-CN"/>
        </w:rPr>
        <w:t>供应商的评审总得分</w:t>
      </w:r>
      <w:r>
        <w:rPr>
          <w:rFonts w:hint="eastAsia" w:ascii="宋体" w:hAnsi="宋体" w:eastAsia="宋体" w:cs="宋体"/>
          <w:i w:val="0"/>
          <w:iCs w:val="0"/>
          <w:color w:val="auto"/>
          <w:highlight w:val="none"/>
          <w:lang w:bidi="ar"/>
        </w:rPr>
        <w:t>随成交结果同时公告。</w:t>
      </w:r>
    </w:p>
    <w:p w14:paraId="283992E2">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bidi="ar"/>
        </w:rPr>
      </w:pPr>
      <w:r>
        <w:rPr>
          <w:rFonts w:hint="eastAsia" w:ascii="宋体" w:hAnsi="宋体" w:eastAsia="宋体" w:cs="宋体"/>
          <w:bCs/>
          <w:i w:val="0"/>
          <w:iCs w:val="0"/>
          <w:color w:val="auto"/>
          <w:highlight w:val="none"/>
          <w:lang w:val="en-US" w:eastAsia="zh-CN"/>
        </w:rPr>
        <w:t>29</w:t>
      </w:r>
      <w:r>
        <w:rPr>
          <w:rFonts w:hint="eastAsia" w:ascii="宋体" w:hAnsi="宋体" w:eastAsia="宋体" w:cs="宋体"/>
          <w:bCs/>
          <w:i w:val="0"/>
          <w:iCs w:val="0"/>
          <w:color w:val="auto"/>
          <w:highlight w:val="none"/>
        </w:rPr>
        <w:t>.2</w:t>
      </w:r>
      <w:r>
        <w:rPr>
          <w:rFonts w:hint="eastAsia" w:ascii="宋体" w:hAnsi="宋体" w:eastAsia="宋体" w:cs="宋体"/>
          <w:bCs/>
          <w:i w:val="0"/>
          <w:iCs w:val="0"/>
          <w:color w:val="auto"/>
          <w:highlight w:val="none"/>
          <w:lang w:eastAsia="zh-CN"/>
        </w:rPr>
        <w:t>成交</w:t>
      </w:r>
      <w:r>
        <w:rPr>
          <w:rFonts w:hint="eastAsia" w:ascii="宋体" w:hAnsi="宋体" w:eastAsia="宋体" w:cs="宋体"/>
          <w:bCs/>
          <w:i w:val="0"/>
          <w:iCs w:val="0"/>
          <w:color w:val="auto"/>
          <w:highlight w:val="none"/>
          <w:lang w:val="en-US" w:eastAsia="zh-CN"/>
        </w:rPr>
        <w:t>人</w:t>
      </w:r>
      <w:r>
        <w:rPr>
          <w:rFonts w:hint="eastAsia" w:ascii="宋体" w:hAnsi="宋体" w:eastAsia="宋体" w:cs="宋体"/>
          <w:bCs/>
          <w:i w:val="0"/>
          <w:iCs w:val="0"/>
          <w:color w:val="auto"/>
          <w:highlight w:val="none"/>
          <w:lang w:eastAsia="zh-CN"/>
        </w:rPr>
        <w:t>为中小企业</w:t>
      </w:r>
      <w:r>
        <w:rPr>
          <w:rFonts w:hint="eastAsia" w:ascii="宋体" w:hAnsi="宋体" w:eastAsia="宋体" w:cs="宋体"/>
          <w:bCs/>
          <w:i w:val="0"/>
          <w:iCs w:val="0"/>
          <w:color w:val="auto"/>
          <w:highlight w:val="none"/>
          <w:lang w:val="en-US" w:eastAsia="zh-CN"/>
        </w:rPr>
        <w:t>享受中小企业扶持政策的</w:t>
      </w:r>
      <w:r>
        <w:rPr>
          <w:rFonts w:hint="eastAsia" w:ascii="宋体" w:hAnsi="宋体" w:eastAsia="宋体" w:cs="宋体"/>
          <w:bCs/>
          <w:i w:val="0"/>
          <w:iCs w:val="0"/>
          <w:color w:val="auto"/>
          <w:highlight w:val="none"/>
          <w:lang w:eastAsia="zh-CN"/>
        </w:rPr>
        <w:t>，其“中小企业声明函”随成交结果同时公告。成交</w:t>
      </w:r>
      <w:r>
        <w:rPr>
          <w:rFonts w:hint="eastAsia" w:ascii="宋体" w:hAnsi="宋体" w:eastAsia="宋体" w:cs="宋体"/>
          <w:bCs/>
          <w:i w:val="0"/>
          <w:iCs w:val="0"/>
          <w:color w:val="auto"/>
          <w:highlight w:val="none"/>
          <w:lang w:val="en-US" w:eastAsia="zh-CN"/>
        </w:rPr>
        <w:t>人</w:t>
      </w:r>
      <w:r>
        <w:rPr>
          <w:rFonts w:hint="eastAsia" w:ascii="宋体" w:hAnsi="宋体" w:eastAsia="宋体" w:cs="宋体"/>
          <w:bCs/>
          <w:i w:val="0"/>
          <w:iCs w:val="0"/>
          <w:color w:val="auto"/>
          <w:highlight w:val="none"/>
          <w:lang w:eastAsia="zh-CN"/>
        </w:rPr>
        <w:t>为残疾人福利性单位的，其“残疾人福利性单位声明函”随成交结果同时公告</w:t>
      </w:r>
      <w:r>
        <w:rPr>
          <w:rFonts w:hint="eastAsia" w:ascii="宋体" w:hAnsi="宋体" w:eastAsia="宋体" w:cs="宋体"/>
          <w:i w:val="0"/>
          <w:iCs w:val="0"/>
          <w:color w:val="auto"/>
          <w:highlight w:val="none"/>
          <w:lang w:bidi="ar"/>
        </w:rPr>
        <w:t>。</w:t>
      </w:r>
    </w:p>
    <w:p w14:paraId="7ED32ED7">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30.成交通知书</w:t>
      </w:r>
    </w:p>
    <w:p w14:paraId="12D0E42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30</w:t>
      </w:r>
      <w:r>
        <w:rPr>
          <w:rFonts w:hint="eastAsia" w:ascii="宋体" w:hAnsi="宋体" w:eastAsia="宋体" w:cs="宋体"/>
          <w:i w:val="0"/>
          <w:iCs w:val="0"/>
          <w:snapToGrid w:val="0"/>
          <w:color w:val="auto"/>
          <w:highlight w:val="none"/>
          <w:lang w:val="zh-CN"/>
        </w:rPr>
        <w:t>.1发布成交结果公告同时向成交供应商发出成交通知书。成交通知书是合同的组成部分,对成交供应商和采购人具有同等法律效力。</w:t>
      </w:r>
    </w:p>
    <w:p w14:paraId="35E23A44">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4" w:name="_Toc163493617"/>
      <w:bookmarkStart w:id="315" w:name="_Toc23301"/>
      <w:r>
        <w:rPr>
          <w:rFonts w:hint="eastAsia" w:ascii="宋体" w:hAnsi="宋体" w:eastAsia="宋体" w:cs="宋体"/>
          <w:b/>
          <w:bCs/>
          <w:color w:val="auto"/>
          <w:kern w:val="2"/>
          <w:sz w:val="24"/>
          <w:szCs w:val="24"/>
          <w:highlight w:val="none"/>
          <w:lang w:val="en-US" w:eastAsia="zh-CN" w:bidi="ar-SA"/>
        </w:rPr>
        <w:t>（九）签订合同</w:t>
      </w:r>
      <w:bookmarkEnd w:id="314"/>
      <w:bookmarkEnd w:id="315"/>
    </w:p>
    <w:p w14:paraId="64710DF6">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6" w:name="_Toc52960585"/>
      <w:bookmarkStart w:id="317" w:name="_Toc48846141"/>
      <w:bookmarkStart w:id="318" w:name="_Toc109897466"/>
      <w:bookmarkStart w:id="319" w:name="_Toc48688821"/>
      <w:bookmarkStart w:id="320" w:name="_Toc52962759"/>
      <w:bookmarkStart w:id="321" w:name="_Toc109899984"/>
      <w:bookmarkStart w:id="322" w:name="_Toc46772273"/>
      <w:bookmarkStart w:id="323" w:name="_Toc46771672"/>
      <w:bookmarkStart w:id="324" w:name="_Toc109899565"/>
      <w:bookmarkStart w:id="325" w:name="_Toc109900403"/>
      <w:bookmarkStart w:id="326" w:name="_Toc51674243"/>
      <w:r>
        <w:rPr>
          <w:rFonts w:hint="eastAsia" w:ascii="宋体" w:hAnsi="宋体" w:eastAsia="宋体" w:cs="宋体"/>
          <w:b/>
          <w:bCs/>
          <w:color w:val="auto"/>
          <w:kern w:val="2"/>
          <w:sz w:val="24"/>
          <w:szCs w:val="24"/>
          <w:highlight w:val="none"/>
          <w:lang w:val="en-US" w:eastAsia="zh-CN" w:bidi="ar-SA"/>
        </w:rPr>
        <w:t>31.履约保证金</w:t>
      </w:r>
    </w:p>
    <w:p w14:paraId="14D73DCF">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.1在签订合同前，成交供应商应按“供应商须知前附表”规定的金额、担保形式和采购人认可的履约担保格式向采购人提交履约保证金。</w:t>
      </w:r>
    </w:p>
    <w:p w14:paraId="53F479B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.2成交供应商不能按本章第3</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.1项要求提交履约担保的，视为放弃成交，给采购人造成损失的，成交供应商还应当承担民事责任。</w:t>
      </w:r>
    </w:p>
    <w:p w14:paraId="4847B28A">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32.签订合同</w:t>
      </w:r>
      <w:bookmarkEnd w:id="316"/>
      <w:bookmarkEnd w:id="317"/>
      <w:bookmarkEnd w:id="318"/>
      <w:bookmarkEnd w:id="319"/>
      <w:bookmarkEnd w:id="320"/>
      <w:bookmarkEnd w:id="321"/>
      <w:bookmarkEnd w:id="322"/>
      <w:bookmarkEnd w:id="323"/>
      <w:bookmarkEnd w:id="324"/>
      <w:bookmarkEnd w:id="325"/>
      <w:bookmarkEnd w:id="326"/>
    </w:p>
    <w:p w14:paraId="253F889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snapToGrid w:val="0"/>
          <w:color w:val="auto"/>
          <w:highlight w:val="none"/>
          <w:lang w:val="zh-CN"/>
        </w:rPr>
        <w:t>3</w:t>
      </w:r>
      <w:r>
        <w:rPr>
          <w:rFonts w:hint="eastAsia" w:ascii="宋体" w:hAnsi="宋体" w:eastAsia="宋体" w:cs="宋体"/>
          <w:i w:val="0"/>
          <w:iCs w:val="0"/>
          <w:snapToGrid w:val="0"/>
          <w:color w:val="auto"/>
          <w:highlight w:val="none"/>
          <w:lang w:val="en-US" w:eastAsia="zh-CN"/>
        </w:rPr>
        <w:t>2</w:t>
      </w:r>
      <w:r>
        <w:rPr>
          <w:rFonts w:hint="eastAsia" w:ascii="宋体" w:hAnsi="宋体" w:eastAsia="宋体" w:cs="宋体"/>
          <w:i w:val="0"/>
          <w:iCs w:val="0"/>
          <w:snapToGrid w:val="0"/>
          <w:color w:val="auto"/>
          <w:highlight w:val="none"/>
          <w:lang w:val="zh-CN"/>
        </w:rPr>
        <w:t>.1采购人与成交供应商应当在成交通知书发出之日起</w:t>
      </w:r>
      <w:r>
        <w:rPr>
          <w:rFonts w:hint="eastAsia" w:ascii="宋体" w:hAnsi="宋体" w:eastAsia="宋体" w:cs="宋体"/>
          <w:i w:val="0"/>
          <w:iCs w:val="0"/>
          <w:snapToGrid w:val="0"/>
          <w:color w:val="auto"/>
          <w:highlight w:val="none"/>
          <w:lang w:val="en-US" w:eastAsia="zh-CN"/>
        </w:rPr>
        <w:t>30</w:t>
      </w:r>
      <w:r>
        <w:rPr>
          <w:rFonts w:hint="eastAsia" w:ascii="宋体" w:hAnsi="宋体" w:eastAsia="宋体" w:cs="宋体"/>
          <w:i w:val="0"/>
          <w:iCs w:val="0"/>
          <w:snapToGrid w:val="0"/>
          <w:color w:val="auto"/>
          <w:highlight w:val="none"/>
          <w:lang w:val="zh-CN"/>
        </w:rPr>
        <w:t>日内，按照磋商文件确定的合同文本以及采购标的、规格型号、采购金额、采购数量、技术和服务要求等事项签订政府采购合同。</w:t>
      </w:r>
      <w:r>
        <w:rPr>
          <w:rFonts w:hint="eastAsia" w:ascii="宋体" w:hAnsi="宋体" w:eastAsia="宋体" w:cs="宋体"/>
          <w:i w:val="0"/>
          <w:iCs w:val="0"/>
          <w:color w:val="auto"/>
          <w:highlight w:val="none"/>
        </w:rPr>
        <w:t>采购人因不可抗力原因迟延签订合同的，应当自不可抗力事由消除之日起7日内完成合同签订事宜。所签订的合同不得对</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文件和</w:t>
      </w:r>
      <w:r>
        <w:rPr>
          <w:rFonts w:hint="eastAsia" w:ascii="宋体" w:hAnsi="宋体" w:eastAsia="宋体" w:cs="宋体"/>
          <w:i w:val="0"/>
          <w:iCs w:val="0"/>
          <w:color w:val="auto"/>
          <w:highlight w:val="none"/>
          <w:lang w:val="en-US" w:eastAsia="zh-CN"/>
        </w:rPr>
        <w:t>成交供应商响应</w:t>
      </w:r>
      <w:r>
        <w:rPr>
          <w:rFonts w:hint="eastAsia" w:ascii="宋体" w:hAnsi="宋体" w:eastAsia="宋体" w:cs="宋体"/>
          <w:i w:val="0"/>
          <w:iCs w:val="0"/>
          <w:color w:val="auto"/>
          <w:highlight w:val="none"/>
        </w:rPr>
        <w:t>文件作实质性修改。</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人无正当理由拒签合同，给采购人造成损失的，</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人还应当承担民事责任。</w:t>
      </w:r>
    </w:p>
    <w:p w14:paraId="0C7E796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zh-CN"/>
        </w:rPr>
        <w:t>成交供应商拒绝签订政府采购合同的，采购人可以</w:t>
      </w:r>
      <w:r>
        <w:rPr>
          <w:rFonts w:hint="eastAsia" w:ascii="宋体" w:hAnsi="宋体" w:eastAsia="宋体" w:cs="宋体"/>
          <w:i w:val="0"/>
          <w:iCs w:val="0"/>
          <w:color w:val="auto"/>
          <w:highlight w:val="none"/>
          <w:lang w:val="en-US" w:eastAsia="zh-CN"/>
        </w:rPr>
        <w:t>按照</w:t>
      </w:r>
      <w:r>
        <w:rPr>
          <w:rFonts w:hint="eastAsia" w:ascii="宋体" w:hAnsi="宋体" w:eastAsia="宋体" w:cs="宋体"/>
          <w:i w:val="0"/>
          <w:iCs w:val="0"/>
          <w:color w:val="auto"/>
          <w:highlight w:val="none"/>
          <w:lang w:val="zh-CN"/>
        </w:rPr>
        <w:t>《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03B40FA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2</w:t>
      </w:r>
      <w:r>
        <w:rPr>
          <w:rFonts w:hint="eastAsia" w:ascii="宋体" w:hAnsi="宋体" w:eastAsia="宋体" w:cs="宋体"/>
          <w:bCs/>
          <w:i w:val="0"/>
          <w:iCs w:val="0"/>
          <w:color w:val="auto"/>
          <w:highlight w:val="none"/>
        </w:rPr>
        <w:t>.3</w:t>
      </w:r>
      <w:r>
        <w:rPr>
          <w:rFonts w:hint="eastAsia" w:ascii="宋体" w:hAnsi="宋体" w:eastAsia="宋体" w:cs="宋体"/>
          <w:i w:val="0"/>
          <w:iCs w:val="0"/>
          <w:color w:val="auto"/>
          <w:highlight w:val="none"/>
        </w:rPr>
        <w:t>采购人和</w:t>
      </w:r>
      <w:r>
        <w:rPr>
          <w:rFonts w:hint="eastAsia" w:ascii="宋体" w:hAnsi="宋体" w:eastAsia="宋体" w:cs="宋体"/>
          <w:i w:val="0"/>
          <w:iCs w:val="0"/>
          <w:color w:val="auto"/>
          <w:highlight w:val="none"/>
          <w:lang w:val="en-US" w:eastAsia="zh-CN"/>
        </w:rPr>
        <w:t>成交</w:t>
      </w:r>
      <w:r>
        <w:rPr>
          <w:rFonts w:hint="eastAsia" w:ascii="宋体" w:hAnsi="宋体" w:eastAsia="宋体" w:cs="宋体"/>
          <w:i w:val="0"/>
          <w:iCs w:val="0"/>
          <w:color w:val="auto"/>
          <w:highlight w:val="none"/>
        </w:rPr>
        <w:t>供应商不得向对方提出任何不合理的要求，作为签订合同的条件，双方不得私下订立背离合同实质性内容的协议。</w:t>
      </w:r>
    </w:p>
    <w:p w14:paraId="4FEF0138">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32.4联合体成交的，联合体各方应当共同与采购人签订合同，就采购合同约定的事项向采购人承担连带责任。</w:t>
      </w:r>
    </w:p>
    <w:p w14:paraId="0459768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b/>
          <w:bCs/>
          <w:i w:val="0"/>
          <w:iCs w:val="0"/>
          <w:color w:val="auto"/>
          <w:highlight w:val="none"/>
          <w:lang w:val="en-US" w:eastAsia="zh-CN"/>
        </w:rPr>
      </w:pPr>
      <w:r>
        <w:rPr>
          <w:rFonts w:hint="eastAsia" w:ascii="宋体" w:hAnsi="宋体" w:eastAsia="宋体" w:cs="宋体"/>
          <w:i w:val="0"/>
          <w:iCs w:val="0"/>
          <w:color w:val="auto"/>
          <w:highlight w:val="none"/>
          <w:lang w:val="en-US" w:eastAsia="zh-CN"/>
        </w:rPr>
        <w:t>32.5本项目的非主体、非关键性工作是否允许分包，见“供应商须知前附表”。</w:t>
      </w:r>
      <w:r>
        <w:rPr>
          <w:rFonts w:hint="eastAsia" w:ascii="宋体" w:hAnsi="宋体" w:eastAsia="宋体" w:cs="宋体"/>
          <w:i w:val="0"/>
          <w:iCs w:val="0"/>
          <w:color w:val="auto"/>
          <w:highlight w:val="none"/>
        </w:rPr>
        <w:t>供应商未遵守竞争性磋商文件分包规定的，其</w:t>
      </w:r>
      <w:r>
        <w:rPr>
          <w:rFonts w:hint="eastAsia" w:ascii="宋体" w:hAnsi="宋体" w:eastAsia="宋体" w:cs="宋体"/>
          <w:b/>
          <w:bCs/>
          <w:i w:val="0"/>
          <w:iCs w:val="0"/>
          <w:color w:val="auto"/>
          <w:highlight w:val="none"/>
        </w:rPr>
        <w:t>响应无效</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w:t>
      </w:r>
      <w:r>
        <w:rPr>
          <w:rFonts w:hint="eastAsia" w:ascii="宋体" w:hAnsi="宋体" w:eastAsia="宋体" w:cs="宋体"/>
          <w:b/>
          <w:bCs/>
          <w:i w:val="0"/>
          <w:iCs w:val="0"/>
          <w:color w:val="auto"/>
          <w:highlight w:val="none"/>
          <w:lang w:val="en-US" w:eastAsia="zh-CN"/>
        </w:rPr>
        <w:t>成交无效</w:t>
      </w:r>
      <w:r>
        <w:rPr>
          <w:rFonts w:hint="eastAsia" w:ascii="宋体" w:hAnsi="宋体" w:eastAsia="宋体" w:cs="宋体"/>
          <w:i w:val="0"/>
          <w:iCs w:val="0"/>
          <w:color w:val="auto"/>
          <w:highlight w:val="none"/>
          <w:lang w:val="en-US" w:eastAsia="zh-CN"/>
        </w:rPr>
        <w:t>。成交供应商就采购项目和分包项目向采购人负责，分包供应商就分包项目承担责任。</w:t>
      </w:r>
      <w:r>
        <w:rPr>
          <w:rFonts w:hint="eastAsia" w:ascii="宋体" w:hAnsi="宋体" w:eastAsia="宋体" w:cs="宋体"/>
          <w:b/>
          <w:bCs/>
          <w:i w:val="0"/>
          <w:iCs w:val="0"/>
          <w:color w:val="auto"/>
          <w:highlight w:val="none"/>
          <w:lang w:val="en-US" w:eastAsia="zh-CN"/>
        </w:rPr>
        <w:t>政府采购合同不能转包。</w:t>
      </w:r>
    </w:p>
    <w:p w14:paraId="77523AA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2</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采购合同履行中，采购人需追加与合同标的相同的</w:t>
      </w:r>
      <w:r>
        <w:rPr>
          <w:rFonts w:hint="eastAsia" w:ascii="宋体" w:hAnsi="宋体" w:eastAsia="宋体" w:cs="宋体"/>
          <w:i w:val="0"/>
          <w:iCs w:val="0"/>
          <w:color w:val="auto"/>
          <w:highlight w:val="none"/>
          <w:lang w:val="en-US" w:eastAsia="zh-CN"/>
        </w:rPr>
        <w:t>货物、工程或者服务</w:t>
      </w:r>
      <w:r>
        <w:rPr>
          <w:rFonts w:hint="eastAsia" w:ascii="宋体" w:hAnsi="宋体" w:eastAsia="宋体" w:cs="宋体"/>
          <w:i w:val="0"/>
          <w:iCs w:val="0"/>
          <w:color w:val="auto"/>
          <w:highlight w:val="none"/>
        </w:rPr>
        <w:t>的，在不改变合同其他条款的前提下，可以与成交供应商协商签订补充合同，但所有补充合同的采购金额不得超过原合同采购金额的百分之十。</w:t>
      </w:r>
    </w:p>
    <w:p w14:paraId="6585486E">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32.7采购人应于签订合同之日起2个工作日内在政采云平台备案公示。</w:t>
      </w:r>
    </w:p>
    <w:bookmarkEnd w:id="313"/>
    <w:p w14:paraId="395B3C94">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7" w:name="_Toc109899985"/>
      <w:bookmarkStart w:id="328" w:name="_Toc46771673"/>
      <w:bookmarkStart w:id="329" w:name="_Toc7322"/>
      <w:bookmarkStart w:id="330" w:name="_Toc163493618"/>
      <w:bookmarkStart w:id="331" w:name="_Toc109900404"/>
      <w:bookmarkStart w:id="332" w:name="_Toc109897467"/>
      <w:bookmarkStart w:id="333" w:name="_Toc109899566"/>
      <w:bookmarkStart w:id="334" w:name="_Toc470172693"/>
      <w:r>
        <w:rPr>
          <w:rFonts w:hint="eastAsia" w:ascii="宋体" w:hAnsi="宋体" w:eastAsia="宋体" w:cs="宋体"/>
          <w:b/>
          <w:bCs/>
          <w:color w:val="auto"/>
          <w:kern w:val="2"/>
          <w:sz w:val="24"/>
          <w:szCs w:val="24"/>
          <w:highlight w:val="none"/>
          <w:lang w:val="en-US" w:eastAsia="zh-CN" w:bidi="ar-SA"/>
        </w:rPr>
        <w:t>（十）质疑和投诉</w:t>
      </w:r>
      <w:bookmarkEnd w:id="327"/>
      <w:bookmarkEnd w:id="328"/>
      <w:bookmarkEnd w:id="329"/>
      <w:bookmarkEnd w:id="330"/>
      <w:bookmarkEnd w:id="331"/>
      <w:bookmarkEnd w:id="332"/>
      <w:bookmarkEnd w:id="333"/>
    </w:p>
    <w:p w14:paraId="00B335E0">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5" w:name="_Toc51674245"/>
      <w:bookmarkStart w:id="336" w:name="_Toc109899567"/>
      <w:bookmarkStart w:id="337" w:name="_Toc46771674"/>
      <w:bookmarkStart w:id="338" w:name="_Toc109897468"/>
      <w:bookmarkStart w:id="339" w:name="_Toc52962761"/>
      <w:bookmarkStart w:id="340" w:name="_Toc46772275"/>
      <w:bookmarkStart w:id="341" w:name="_Toc109899986"/>
      <w:bookmarkStart w:id="342" w:name="_Toc48688823"/>
      <w:bookmarkStart w:id="343" w:name="_Toc109900405"/>
      <w:bookmarkStart w:id="344" w:name="_Toc48846143"/>
      <w:bookmarkStart w:id="345" w:name="_Toc52960587"/>
      <w:r>
        <w:rPr>
          <w:rFonts w:hint="eastAsia" w:ascii="宋体" w:hAnsi="宋体" w:eastAsia="宋体" w:cs="宋体"/>
          <w:b/>
          <w:bCs/>
          <w:color w:val="auto"/>
          <w:kern w:val="2"/>
          <w:sz w:val="24"/>
          <w:szCs w:val="24"/>
          <w:highlight w:val="none"/>
          <w:lang w:val="en-US" w:eastAsia="zh-CN" w:bidi="ar-SA"/>
        </w:rPr>
        <w:t>33.质疑</w:t>
      </w:r>
      <w:bookmarkEnd w:id="335"/>
      <w:bookmarkEnd w:id="336"/>
      <w:bookmarkEnd w:id="337"/>
      <w:bookmarkEnd w:id="338"/>
      <w:bookmarkEnd w:id="339"/>
      <w:bookmarkEnd w:id="340"/>
      <w:bookmarkEnd w:id="341"/>
      <w:bookmarkEnd w:id="342"/>
      <w:bookmarkEnd w:id="343"/>
      <w:bookmarkEnd w:id="344"/>
      <w:bookmarkEnd w:id="345"/>
    </w:p>
    <w:p w14:paraId="06051E4E">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snapToGrid w:val="0"/>
          <w:color w:val="auto"/>
          <w:highlight w:val="none"/>
        </w:rPr>
        <w:t>3</w:t>
      </w:r>
      <w:r>
        <w:rPr>
          <w:rFonts w:hint="eastAsia" w:ascii="宋体" w:hAnsi="宋体" w:eastAsia="宋体" w:cs="宋体"/>
          <w:i w:val="0"/>
          <w:iCs w:val="0"/>
          <w:snapToGrid w:val="0"/>
          <w:color w:val="auto"/>
          <w:highlight w:val="none"/>
          <w:lang w:val="en-US" w:eastAsia="zh-CN"/>
        </w:rPr>
        <w:t>3</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color w:val="auto"/>
          <w:highlight w:val="none"/>
        </w:rPr>
        <w:t>供应商认为</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w:t>
      </w:r>
      <w:r>
        <w:rPr>
          <w:rFonts w:hint="eastAsia" w:ascii="宋体" w:hAnsi="宋体" w:eastAsia="宋体" w:cs="宋体"/>
          <w:i w:val="0"/>
          <w:iCs w:val="0"/>
          <w:color w:val="auto"/>
          <w:highlight w:val="none"/>
          <w:lang w:eastAsia="zh-CN"/>
        </w:rPr>
        <w:t>评审</w:t>
      </w:r>
      <w:r>
        <w:rPr>
          <w:rFonts w:hint="eastAsia" w:ascii="宋体" w:hAnsi="宋体" w:eastAsia="宋体" w:cs="宋体"/>
          <w:i w:val="0"/>
          <w:iCs w:val="0"/>
          <w:color w:val="auto"/>
          <w:highlight w:val="none"/>
        </w:rPr>
        <w:t>过程、成交结果使自己的权益受到损害的，可以在知道或者应知其权益受到损害之日起7个工作日内，以书面形式向采购人、采购代理机构提出质疑</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lang w:val="en-US" w:eastAsia="zh-CN"/>
        </w:rPr>
        <w:t>详见“供应商须知前附表”</w:t>
      </w:r>
      <w:r>
        <w:rPr>
          <w:rFonts w:hint="eastAsia" w:ascii="宋体" w:hAnsi="宋体" w:eastAsia="宋体" w:cs="宋体"/>
          <w:i w:val="0"/>
          <w:iCs w:val="0"/>
          <w:color w:val="auto"/>
          <w:highlight w:val="none"/>
        </w:rPr>
        <w:t>。供应商在法定质疑期内一次性提出针对同一采购程序环节的质疑。</w:t>
      </w:r>
    </w:p>
    <w:p w14:paraId="6408E63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3</w:t>
      </w:r>
      <w:r>
        <w:rPr>
          <w:rFonts w:hint="eastAsia" w:ascii="宋体" w:hAnsi="宋体" w:eastAsia="宋体" w:cs="宋体"/>
          <w:i w:val="0"/>
          <w:iCs w:val="0"/>
          <w:color w:val="auto"/>
          <w:highlight w:val="none"/>
        </w:rPr>
        <w:t>.2提出质疑的供应商（以下简称质疑供应商）应当是参与所质疑项目采购活动的供应商。</w:t>
      </w:r>
    </w:p>
    <w:p w14:paraId="27307E6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33.3</w:t>
      </w:r>
      <w:r>
        <w:rPr>
          <w:rFonts w:hint="eastAsia" w:ascii="宋体" w:hAnsi="宋体" w:eastAsia="宋体" w:cs="宋体"/>
          <w:i w:val="0"/>
          <w:iCs w:val="0"/>
          <w:color w:val="auto"/>
          <w:highlight w:val="none"/>
        </w:rPr>
        <w:t>潜在供应商已依法获取其可质疑的</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文件的，可以对该文件提出质疑。对</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文件提出质疑的，应当在获取</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文件或者</w:t>
      </w:r>
      <w:r>
        <w:rPr>
          <w:rFonts w:hint="eastAsia" w:ascii="宋体" w:hAnsi="宋体" w:eastAsia="宋体" w:cs="宋体"/>
          <w:i w:val="0"/>
          <w:iCs w:val="0"/>
          <w:color w:val="auto"/>
          <w:highlight w:val="none"/>
          <w:lang w:eastAsia="zh-CN"/>
        </w:rPr>
        <w:t>磋商</w:t>
      </w:r>
      <w:r>
        <w:rPr>
          <w:rFonts w:hint="eastAsia" w:ascii="宋体" w:hAnsi="宋体" w:eastAsia="宋体" w:cs="宋体"/>
          <w:i w:val="0"/>
          <w:iCs w:val="0"/>
          <w:color w:val="auto"/>
          <w:highlight w:val="none"/>
        </w:rPr>
        <w:t>文件公告期限届满之日起7个工作日内提出。</w:t>
      </w:r>
    </w:p>
    <w:p w14:paraId="6494E5A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33.4</w:t>
      </w:r>
      <w:r>
        <w:rPr>
          <w:rFonts w:hint="eastAsia" w:ascii="宋体" w:hAnsi="宋体" w:eastAsia="宋体" w:cs="宋体"/>
          <w:i w:val="0"/>
          <w:iCs w:val="0"/>
          <w:color w:val="auto"/>
          <w:highlight w:val="none"/>
        </w:rPr>
        <w:t>供应商提出质疑应当提交质疑函和必要的证明材料。质疑函应当包括下列内容：</w:t>
      </w:r>
    </w:p>
    <w:p w14:paraId="07BF6ED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）供应商的姓名或者名称、地址、邮编、联系人及联系电话；</w:t>
      </w:r>
    </w:p>
    <w:p w14:paraId="2E750D6C">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）质疑项目的名称、编号；</w:t>
      </w:r>
    </w:p>
    <w:p w14:paraId="1C23980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）具体、明确的质疑事项和与质疑事项相关的请求；</w:t>
      </w:r>
    </w:p>
    <w:p w14:paraId="6DF02369">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）事实依据；</w:t>
      </w:r>
    </w:p>
    <w:p w14:paraId="0785085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）必要的法律依据；</w:t>
      </w:r>
    </w:p>
    <w:p w14:paraId="4F18413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）提出质疑的日期。</w:t>
      </w:r>
    </w:p>
    <w:p w14:paraId="2C47EAC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供应商为自然人的，应当由本人签字；供应商为法人或者其他组织的，应当由法定代表人、主要负责人，或者其授权代表签字或者盖章，并加盖公章。</w:t>
      </w:r>
    </w:p>
    <w:p w14:paraId="0E684D68">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.5质疑函不符合上述要求的，采购人或代理机构应书面告知具体事项，质疑人应当按要求进行修改或补充，并在质疑有效期限内提交。</w:t>
      </w:r>
    </w:p>
    <w:p w14:paraId="7CE9DE3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rPr>
        <w:t>3</w:t>
      </w:r>
      <w:r>
        <w:rPr>
          <w:rFonts w:hint="eastAsia" w:ascii="宋体" w:hAnsi="宋体" w:eastAsia="宋体" w:cs="宋体"/>
          <w:i w:val="0"/>
          <w:iCs w:val="0"/>
          <w:snapToGrid w:val="0"/>
          <w:color w:val="auto"/>
          <w:highlight w:val="none"/>
          <w:lang w:val="en-US" w:eastAsia="zh-CN"/>
        </w:rPr>
        <w:t>3</w:t>
      </w:r>
      <w:r>
        <w:rPr>
          <w:rFonts w:hint="eastAsia" w:ascii="宋体" w:hAnsi="宋体" w:eastAsia="宋体" w:cs="宋体"/>
          <w:i w:val="0"/>
          <w:iCs w:val="0"/>
          <w:snapToGrid w:val="0"/>
          <w:color w:val="auto"/>
          <w:highlight w:val="none"/>
        </w:rPr>
        <w:t>.</w:t>
      </w:r>
      <w:r>
        <w:rPr>
          <w:rFonts w:hint="eastAsia" w:ascii="宋体" w:hAnsi="宋体" w:eastAsia="宋体" w:cs="宋体"/>
          <w:i w:val="0"/>
          <w:iCs w:val="0"/>
          <w:snapToGrid w:val="0"/>
          <w:color w:val="auto"/>
          <w:highlight w:val="none"/>
          <w:lang w:val="en-US" w:eastAsia="zh-CN"/>
        </w:rPr>
        <w:t>6供应商</w:t>
      </w:r>
      <w:r>
        <w:rPr>
          <w:rFonts w:hint="eastAsia" w:ascii="宋体" w:hAnsi="宋体" w:eastAsia="宋体" w:cs="宋体"/>
          <w:i w:val="0"/>
          <w:iCs w:val="0"/>
          <w:snapToGrid w:val="0"/>
          <w:color w:val="auto"/>
          <w:highlight w:val="none"/>
        </w:rPr>
        <w:t>进行虚假和恶意</w:t>
      </w:r>
      <w:r>
        <w:rPr>
          <w:rFonts w:hint="eastAsia" w:ascii="宋体" w:hAnsi="宋体" w:eastAsia="宋体" w:cs="宋体"/>
          <w:i w:val="0"/>
          <w:iCs w:val="0"/>
          <w:snapToGrid w:val="0"/>
          <w:color w:val="auto"/>
          <w:highlight w:val="none"/>
          <w:lang w:val="en-US" w:eastAsia="zh-CN"/>
        </w:rPr>
        <w:t>质疑投诉</w:t>
      </w:r>
      <w:r>
        <w:rPr>
          <w:rFonts w:hint="eastAsia" w:ascii="宋体" w:hAnsi="宋体" w:eastAsia="宋体" w:cs="宋体"/>
          <w:i w:val="0"/>
          <w:iCs w:val="0"/>
          <w:snapToGrid w:val="0"/>
          <w:color w:val="auto"/>
          <w:highlight w:val="none"/>
        </w:rPr>
        <w:t>的，采购代理机构将提请有关部门将其列入不良记录名单，在一至三年内禁止参加政府采购活动，并将处理决定在相关政府采购媒体上公布。</w:t>
      </w:r>
    </w:p>
    <w:p w14:paraId="6AA377E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33.7</w:t>
      </w:r>
      <w:r>
        <w:rPr>
          <w:rFonts w:hint="eastAsia" w:ascii="宋体" w:hAnsi="宋体" w:eastAsia="宋体" w:cs="宋体"/>
          <w:i w:val="0"/>
          <w:iCs w:val="0"/>
          <w:color w:val="auto"/>
          <w:highlight w:val="none"/>
        </w:rPr>
        <w:t>质疑函</w:t>
      </w:r>
      <w:r>
        <w:rPr>
          <w:rFonts w:hint="eastAsia" w:ascii="宋体" w:hAnsi="宋体" w:eastAsia="宋体" w:cs="宋体"/>
          <w:i w:val="0"/>
          <w:iCs w:val="0"/>
          <w:color w:val="auto"/>
          <w:highlight w:val="none"/>
          <w:lang w:val="en-US" w:eastAsia="zh-CN"/>
        </w:rPr>
        <w:t>应当使用中文，并采用财政部门制定的范本。</w:t>
      </w:r>
    </w:p>
    <w:p w14:paraId="089092B0">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6" w:name="_Toc52960588"/>
      <w:bookmarkStart w:id="347" w:name="_Toc109897469"/>
      <w:bookmarkStart w:id="348" w:name="_Toc48846144"/>
      <w:bookmarkStart w:id="349" w:name="_Toc46772276"/>
      <w:bookmarkStart w:id="350" w:name="_Toc109899568"/>
      <w:bookmarkStart w:id="351" w:name="_Toc46771675"/>
      <w:bookmarkStart w:id="352" w:name="_Toc52962762"/>
      <w:bookmarkStart w:id="353" w:name="_Toc51674246"/>
      <w:bookmarkStart w:id="354" w:name="_Toc48688824"/>
      <w:bookmarkStart w:id="355" w:name="_Toc109899987"/>
      <w:bookmarkStart w:id="356" w:name="_Toc109900406"/>
      <w:r>
        <w:rPr>
          <w:rFonts w:hint="eastAsia" w:ascii="宋体" w:hAnsi="宋体" w:eastAsia="宋体" w:cs="宋体"/>
          <w:b/>
          <w:bCs/>
          <w:color w:val="auto"/>
          <w:kern w:val="2"/>
          <w:sz w:val="24"/>
          <w:szCs w:val="24"/>
          <w:highlight w:val="none"/>
          <w:lang w:val="en-US" w:eastAsia="zh-CN" w:bidi="ar-SA"/>
        </w:rPr>
        <w:t>34.质疑答复</w:t>
      </w:r>
      <w:bookmarkEnd w:id="346"/>
      <w:bookmarkEnd w:id="347"/>
      <w:bookmarkEnd w:id="348"/>
      <w:bookmarkEnd w:id="349"/>
      <w:bookmarkEnd w:id="350"/>
      <w:bookmarkEnd w:id="351"/>
      <w:bookmarkEnd w:id="352"/>
      <w:bookmarkEnd w:id="353"/>
      <w:bookmarkEnd w:id="354"/>
      <w:bookmarkEnd w:id="355"/>
      <w:bookmarkEnd w:id="356"/>
    </w:p>
    <w:p w14:paraId="1663D9E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snapToGrid w:val="0"/>
          <w:color w:val="auto"/>
          <w:highlight w:val="none"/>
        </w:rPr>
        <w:t>3</w:t>
      </w:r>
      <w:r>
        <w:rPr>
          <w:rFonts w:hint="eastAsia" w:ascii="宋体" w:hAnsi="宋体" w:eastAsia="宋体" w:cs="宋体"/>
          <w:i w:val="0"/>
          <w:iCs w:val="0"/>
          <w:snapToGrid w:val="0"/>
          <w:color w:val="auto"/>
          <w:highlight w:val="none"/>
          <w:lang w:val="en-US" w:eastAsia="zh-CN"/>
        </w:rPr>
        <w:t>4</w:t>
      </w:r>
      <w:r>
        <w:rPr>
          <w:rFonts w:hint="eastAsia" w:ascii="宋体" w:hAnsi="宋体" w:eastAsia="宋体" w:cs="宋体"/>
          <w:i w:val="0"/>
          <w:iCs w:val="0"/>
          <w:snapToGrid w:val="0"/>
          <w:color w:val="auto"/>
          <w:highlight w:val="none"/>
          <w:lang w:val="zh-CN"/>
        </w:rPr>
        <w:t>.1</w:t>
      </w:r>
      <w:r>
        <w:rPr>
          <w:rFonts w:hint="eastAsia" w:ascii="宋体" w:hAnsi="宋体" w:eastAsia="宋体" w:cs="宋体"/>
          <w:i w:val="0"/>
          <w:iCs w:val="0"/>
          <w:color w:val="auto"/>
          <w:highlight w:val="none"/>
        </w:rPr>
        <w:t>采购人、采购代理机构不得拒收质疑供应商在法定质疑期内发出的质疑函，应当在收到质疑函后7个工作日内作出答复，并以书面形式通知质疑供应商和其他有关供应商。</w:t>
      </w:r>
    </w:p>
    <w:p w14:paraId="38A4E60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34.2供应商对评审过程、成交结果提出质疑的，采购人、采购代理机构可以组织原竞争性磋商小组协助答复质疑。</w:t>
      </w:r>
    </w:p>
    <w:p w14:paraId="39EBC99F">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质疑答复应当包括下列内容：</w:t>
      </w:r>
    </w:p>
    <w:p w14:paraId="63BABDB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lang w:val="zh-CN" w:eastAsia="zh-CN"/>
        </w:rPr>
        <w:t>）质疑供应商的姓名或者名称；</w:t>
      </w:r>
    </w:p>
    <w:p w14:paraId="76425AD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eastAsia="zh-CN"/>
        </w:rPr>
        <w:t>）收到质疑函的日期、质疑项目名称及编号；</w:t>
      </w:r>
    </w:p>
    <w:p w14:paraId="24EADBD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lang w:val="zh-CN" w:eastAsia="zh-CN"/>
        </w:rPr>
        <w:t>）质疑事项、质疑答复的具体内容、事实依据和法律依据；</w:t>
      </w:r>
    </w:p>
    <w:p w14:paraId="449BD76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eastAsia="zh-CN"/>
        </w:rPr>
        <w:t>）告知质疑供应商依法投诉的权利；</w:t>
      </w:r>
    </w:p>
    <w:p w14:paraId="16D26EB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lang w:val="zh-CN" w:eastAsia="zh-CN"/>
        </w:rPr>
        <w:t>）质疑答复人名称；</w:t>
      </w:r>
    </w:p>
    <w:p w14:paraId="4CB18C7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zh-CN" w:eastAsia="zh-CN"/>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lang w:val="zh-CN" w:eastAsia="zh-CN"/>
        </w:rPr>
        <w:t>）答复质疑的日期。</w:t>
      </w:r>
    </w:p>
    <w:p w14:paraId="62B5E368">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lang w:val="zh-CN" w:eastAsia="zh-CN"/>
        </w:rPr>
      </w:pPr>
      <w:r>
        <w:rPr>
          <w:rFonts w:hint="eastAsia" w:ascii="宋体" w:hAnsi="宋体" w:eastAsia="宋体" w:cs="宋体"/>
          <w:i w:val="0"/>
          <w:iCs w:val="0"/>
          <w:color w:val="auto"/>
          <w:highlight w:val="none"/>
          <w:lang w:val="en-US" w:eastAsia="zh-CN"/>
        </w:rPr>
        <w:t>34.3</w:t>
      </w:r>
      <w:r>
        <w:rPr>
          <w:rFonts w:hint="eastAsia" w:ascii="宋体" w:hAnsi="宋体" w:eastAsia="宋体" w:cs="宋体"/>
          <w:i w:val="0"/>
          <w:iCs w:val="0"/>
          <w:color w:val="auto"/>
          <w:highlight w:val="none"/>
          <w:lang w:val="zh-CN" w:eastAsia="zh-CN"/>
        </w:rPr>
        <w:t>质疑答复的内容不得涉及商业秘密。</w:t>
      </w:r>
    </w:p>
    <w:p w14:paraId="0B8BB718">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35.投诉</w:t>
      </w:r>
    </w:p>
    <w:p w14:paraId="4352069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35.1</w:t>
      </w:r>
      <w:r>
        <w:rPr>
          <w:rFonts w:hint="eastAsia" w:ascii="宋体" w:hAnsi="宋体" w:eastAsia="宋体" w:cs="宋体"/>
          <w:i w:val="0"/>
          <w:iCs w:val="0"/>
          <w:color w:val="auto"/>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i w:val="0"/>
          <w:iCs w:val="0"/>
          <w:color w:val="auto"/>
          <w:highlight w:val="none"/>
          <w:lang w:val="en-US" w:eastAsia="zh-CN"/>
        </w:rPr>
        <w:t>同级政府采购监督管理部门</w:t>
      </w:r>
      <w:r>
        <w:rPr>
          <w:rFonts w:hint="eastAsia" w:ascii="宋体" w:hAnsi="宋体" w:eastAsia="宋体" w:cs="宋体"/>
          <w:i w:val="0"/>
          <w:iCs w:val="0"/>
          <w:color w:val="auto"/>
          <w:highlight w:val="none"/>
        </w:rPr>
        <w:t>提起投诉。</w:t>
      </w:r>
    </w:p>
    <w:p w14:paraId="29DAF34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35.2</w:t>
      </w:r>
      <w:r>
        <w:rPr>
          <w:rFonts w:hint="eastAsia" w:ascii="宋体" w:hAnsi="宋体" w:eastAsia="宋体" w:cs="宋体"/>
          <w:i w:val="0"/>
          <w:iCs w:val="0"/>
          <w:color w:val="auto"/>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30A88368">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1</w:t>
      </w:r>
      <w:r>
        <w:rPr>
          <w:rFonts w:hint="eastAsia" w:ascii="宋体" w:hAnsi="宋体" w:eastAsia="宋体" w:cs="宋体"/>
          <w:i w:val="0"/>
          <w:iCs w:val="0"/>
          <w:color w:val="auto"/>
          <w:highlight w:val="none"/>
        </w:rPr>
        <w:t>）投诉人和被投诉人的姓名或者名称、通讯地址、邮编、联系人及联系电话；</w:t>
      </w:r>
    </w:p>
    <w:p w14:paraId="370853C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rPr>
        <w:t>）质疑和质疑答复情况说明及相关证明材料；</w:t>
      </w:r>
    </w:p>
    <w:p w14:paraId="6613549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）具体、明确的投诉事项和与投诉事项相关的投诉请求；</w:t>
      </w:r>
    </w:p>
    <w:p w14:paraId="66B6EAF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）事实依据；</w:t>
      </w:r>
    </w:p>
    <w:p w14:paraId="12BCAB9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）法律依据；</w:t>
      </w:r>
    </w:p>
    <w:p w14:paraId="4B27CF1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6</w:t>
      </w:r>
      <w:r>
        <w:rPr>
          <w:rFonts w:hint="eastAsia" w:ascii="宋体" w:hAnsi="宋体" w:eastAsia="宋体" w:cs="宋体"/>
          <w:i w:val="0"/>
          <w:iCs w:val="0"/>
          <w:color w:val="auto"/>
          <w:highlight w:val="none"/>
        </w:rPr>
        <w:t>）提起投诉的日期。</w:t>
      </w:r>
    </w:p>
    <w:p w14:paraId="6F1CB7AC">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投诉人为自然人的，应当由本人签字；投诉人为法人或者其他组织的，应当由法定代表人、主要负责人，或者其授权代表签字或者盖章，并加盖公章。</w:t>
      </w:r>
    </w:p>
    <w:p w14:paraId="2DE76EB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bCs/>
          <w:i w:val="0"/>
          <w:iCs w:val="0"/>
          <w:color w:val="auto"/>
          <w:highlight w:val="none"/>
        </w:rPr>
      </w:pPr>
      <w:r>
        <w:rPr>
          <w:rFonts w:hint="eastAsia" w:ascii="宋体" w:hAnsi="宋体" w:eastAsia="宋体" w:cs="宋体"/>
          <w:i w:val="0"/>
          <w:iCs w:val="0"/>
          <w:color w:val="auto"/>
          <w:highlight w:val="none"/>
          <w:lang w:val="en-US" w:eastAsia="zh-CN"/>
        </w:rPr>
        <w:t>35.3</w:t>
      </w:r>
      <w:r>
        <w:rPr>
          <w:rFonts w:hint="eastAsia" w:ascii="宋体" w:hAnsi="宋体" w:eastAsia="宋体" w:cs="宋体"/>
          <w:i w:val="0"/>
          <w:iCs w:val="0"/>
          <w:color w:val="auto"/>
          <w:highlight w:val="none"/>
        </w:rPr>
        <w:t>供应商</w:t>
      </w:r>
      <w:r>
        <w:rPr>
          <w:rFonts w:hint="eastAsia" w:ascii="宋体" w:hAnsi="宋体" w:eastAsia="宋体" w:cs="宋体"/>
          <w:i w:val="0"/>
          <w:iCs w:val="0"/>
          <w:color w:val="auto"/>
          <w:highlight w:val="none"/>
          <w:lang w:val="en-US" w:eastAsia="zh-CN"/>
        </w:rPr>
        <w:t>质疑、</w:t>
      </w:r>
      <w:r>
        <w:rPr>
          <w:rFonts w:hint="eastAsia" w:ascii="宋体" w:hAnsi="宋体" w:eastAsia="宋体" w:cs="宋体"/>
          <w:i w:val="0"/>
          <w:iCs w:val="0"/>
          <w:color w:val="auto"/>
          <w:highlight w:val="none"/>
        </w:rPr>
        <w:t>投诉</w:t>
      </w:r>
      <w:r>
        <w:rPr>
          <w:rFonts w:hint="eastAsia" w:ascii="宋体" w:hAnsi="宋体" w:eastAsia="宋体" w:cs="宋体"/>
          <w:i w:val="0"/>
          <w:iCs w:val="0"/>
          <w:color w:val="auto"/>
          <w:highlight w:val="none"/>
          <w:lang w:val="en-US" w:eastAsia="zh-CN"/>
        </w:rPr>
        <w:t>应当有明确的请求和必要的证明材料</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供应商投诉的事项不得超出</w:t>
      </w:r>
      <w:r>
        <w:rPr>
          <w:rFonts w:hint="eastAsia" w:ascii="宋体" w:hAnsi="宋体" w:eastAsia="宋体" w:cs="宋体"/>
          <w:i w:val="0"/>
          <w:iCs w:val="0"/>
          <w:color w:val="auto"/>
          <w:highlight w:val="none"/>
          <w:lang w:val="en-US" w:eastAsia="zh-CN"/>
        </w:rPr>
        <w:t>已</w:t>
      </w:r>
      <w:r>
        <w:rPr>
          <w:rFonts w:hint="eastAsia" w:ascii="宋体" w:hAnsi="宋体" w:eastAsia="宋体" w:cs="宋体"/>
          <w:i w:val="0"/>
          <w:iCs w:val="0"/>
          <w:color w:val="auto"/>
          <w:highlight w:val="none"/>
        </w:rPr>
        <w:t>质疑事项的范围，但基于质疑答复内容提出的投诉事项除外</w:t>
      </w:r>
      <w:r>
        <w:rPr>
          <w:rFonts w:hint="eastAsia" w:ascii="宋体" w:hAnsi="宋体" w:eastAsia="宋体" w:cs="宋体"/>
          <w:bCs/>
          <w:i w:val="0"/>
          <w:iCs w:val="0"/>
          <w:color w:val="auto"/>
          <w:highlight w:val="none"/>
        </w:rPr>
        <w:t>。</w:t>
      </w:r>
    </w:p>
    <w:p w14:paraId="00F44AD5">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highlight w:val="none"/>
          <w:lang w:val="en-US" w:eastAsia="zh-CN"/>
        </w:rPr>
        <w:t>35.4</w:t>
      </w:r>
      <w:r>
        <w:rPr>
          <w:rFonts w:hint="eastAsia" w:ascii="宋体" w:hAnsi="宋体" w:eastAsia="宋体" w:cs="宋体"/>
          <w:i w:val="0"/>
          <w:iCs w:val="0"/>
          <w:color w:val="auto"/>
          <w:highlight w:val="none"/>
          <w:lang w:val="en-US" w:eastAsia="zh-CN"/>
        </w:rPr>
        <w:t>投诉书应当使用中文，并采用财政部门制定的范本。</w:t>
      </w:r>
    </w:p>
    <w:bookmarkEnd w:id="90"/>
    <w:bookmarkEnd w:id="334"/>
    <w:p w14:paraId="05EF8311">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7" w:name="_Toc163493619"/>
      <w:bookmarkStart w:id="358" w:name="_Toc12500"/>
      <w:bookmarkStart w:id="359" w:name="_Hlk60570485"/>
      <w:bookmarkStart w:id="360" w:name="_Toc109897471"/>
      <w:bookmarkStart w:id="361" w:name="_Toc109900408"/>
      <w:bookmarkStart w:id="362" w:name="_Toc109899570"/>
      <w:bookmarkStart w:id="363" w:name="_Toc109899989"/>
      <w:r>
        <w:rPr>
          <w:rFonts w:hint="eastAsia" w:ascii="宋体" w:hAnsi="宋体" w:eastAsia="宋体" w:cs="宋体"/>
          <w:b/>
          <w:bCs/>
          <w:color w:val="auto"/>
          <w:kern w:val="2"/>
          <w:sz w:val="24"/>
          <w:szCs w:val="24"/>
          <w:highlight w:val="none"/>
          <w:lang w:val="en-US" w:eastAsia="zh-CN" w:bidi="ar-SA"/>
        </w:rPr>
        <w:t>（十一）采购代理服务费</w:t>
      </w:r>
      <w:bookmarkEnd w:id="357"/>
      <w:bookmarkEnd w:id="358"/>
    </w:p>
    <w:p w14:paraId="3C1E3792">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36.收取方式和标准</w:t>
      </w:r>
    </w:p>
    <w:p w14:paraId="64EC08D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3</w:t>
      </w:r>
      <w:r>
        <w:rPr>
          <w:rFonts w:hint="eastAsia" w:ascii="宋体" w:hAnsi="宋体" w:eastAsia="宋体" w:cs="宋体"/>
          <w:bCs/>
          <w:i w:val="0"/>
          <w:iCs w:val="0"/>
          <w:color w:val="auto"/>
          <w:highlight w:val="none"/>
          <w:lang w:val="en-US" w:eastAsia="zh-CN"/>
        </w:rPr>
        <w:t>6</w:t>
      </w:r>
      <w:r>
        <w:rPr>
          <w:rFonts w:hint="eastAsia" w:ascii="宋体" w:hAnsi="宋体" w:eastAsia="宋体" w:cs="宋体"/>
          <w:i w:val="0"/>
          <w:iCs w:val="0"/>
          <w:color w:val="auto"/>
          <w:highlight w:val="none"/>
        </w:rPr>
        <w:t>.1采购代理机构按“供应商须知前附表”规定的方式和标准收取采购代理服务费。</w:t>
      </w:r>
    </w:p>
    <w:p w14:paraId="7786ABD3">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4" w:name="_Toc163493620"/>
      <w:bookmarkStart w:id="365" w:name="_Toc20778"/>
      <w:r>
        <w:rPr>
          <w:rFonts w:hint="eastAsia" w:ascii="宋体" w:hAnsi="宋体" w:eastAsia="宋体" w:cs="宋体"/>
          <w:b/>
          <w:bCs/>
          <w:color w:val="auto"/>
          <w:kern w:val="2"/>
          <w:sz w:val="24"/>
          <w:szCs w:val="24"/>
          <w:highlight w:val="none"/>
          <w:lang w:val="en-US" w:eastAsia="zh-CN" w:bidi="ar-SA"/>
        </w:rPr>
        <w:t>（十二）无效响应和终止采购活动</w:t>
      </w:r>
      <w:bookmarkEnd w:id="364"/>
      <w:bookmarkEnd w:id="365"/>
    </w:p>
    <w:p w14:paraId="00B9306A">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6" w:name="_Toc161600338"/>
      <w:bookmarkStart w:id="367" w:name="_Toc140132806"/>
      <w:r>
        <w:rPr>
          <w:rFonts w:hint="eastAsia" w:ascii="宋体" w:hAnsi="宋体" w:eastAsia="宋体" w:cs="宋体"/>
          <w:b/>
          <w:bCs/>
          <w:color w:val="auto"/>
          <w:kern w:val="2"/>
          <w:sz w:val="24"/>
          <w:szCs w:val="24"/>
          <w:highlight w:val="none"/>
          <w:lang w:val="en-US" w:eastAsia="zh-CN" w:bidi="ar-SA"/>
        </w:rPr>
        <w:t>37.无效</w:t>
      </w:r>
      <w:bookmarkEnd w:id="366"/>
      <w:bookmarkEnd w:id="367"/>
      <w:r>
        <w:rPr>
          <w:rFonts w:hint="eastAsia" w:ascii="宋体" w:hAnsi="宋体" w:eastAsia="宋体" w:cs="宋体"/>
          <w:b/>
          <w:bCs/>
          <w:color w:val="auto"/>
          <w:kern w:val="2"/>
          <w:sz w:val="24"/>
          <w:szCs w:val="24"/>
          <w:highlight w:val="none"/>
          <w:lang w:val="en-US" w:eastAsia="zh-CN" w:bidi="ar-SA"/>
        </w:rPr>
        <w:t>响应</w:t>
      </w:r>
    </w:p>
    <w:p w14:paraId="486797B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7</w:t>
      </w:r>
      <w:r>
        <w:rPr>
          <w:rFonts w:hint="eastAsia" w:ascii="宋体" w:hAnsi="宋体" w:eastAsia="宋体" w:cs="宋体"/>
          <w:i w:val="0"/>
          <w:iCs w:val="0"/>
          <w:color w:val="auto"/>
          <w:highlight w:val="none"/>
        </w:rPr>
        <w:t>.1响应文件存在“第</w:t>
      </w:r>
      <w:r>
        <w:rPr>
          <w:rFonts w:hint="eastAsia" w:ascii="宋体" w:hAnsi="宋体" w:eastAsia="宋体" w:cs="宋体"/>
          <w:i w:val="0"/>
          <w:iCs w:val="0"/>
          <w:color w:val="auto"/>
          <w:highlight w:val="none"/>
          <w:lang w:val="en-US" w:eastAsia="zh-CN"/>
        </w:rPr>
        <w:t>四</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评审方法及标准”规定的</w:t>
      </w:r>
      <w:r>
        <w:rPr>
          <w:rFonts w:hint="eastAsia" w:ascii="宋体" w:hAnsi="宋体" w:eastAsia="宋体" w:cs="宋体"/>
          <w:b/>
          <w:bCs/>
          <w:i w:val="0"/>
          <w:iCs w:val="0"/>
          <w:color w:val="auto"/>
          <w:highlight w:val="none"/>
        </w:rPr>
        <w:t>响应无效</w:t>
      </w:r>
      <w:r>
        <w:rPr>
          <w:rFonts w:hint="eastAsia" w:ascii="宋体" w:hAnsi="宋体" w:eastAsia="宋体" w:cs="宋体"/>
          <w:i w:val="0"/>
          <w:iCs w:val="0"/>
          <w:color w:val="auto"/>
          <w:highlight w:val="none"/>
        </w:rPr>
        <w:t>情形的，做</w:t>
      </w:r>
      <w:r>
        <w:rPr>
          <w:rFonts w:hint="eastAsia" w:ascii="宋体" w:hAnsi="宋体" w:eastAsia="宋体" w:cs="宋体"/>
          <w:b/>
          <w:bCs/>
          <w:i w:val="0"/>
          <w:iCs w:val="0"/>
          <w:color w:val="auto"/>
          <w:highlight w:val="none"/>
        </w:rPr>
        <w:t>无效响应</w:t>
      </w:r>
      <w:r>
        <w:rPr>
          <w:rFonts w:hint="eastAsia" w:ascii="宋体" w:hAnsi="宋体" w:eastAsia="宋体" w:cs="宋体"/>
          <w:i w:val="0"/>
          <w:iCs w:val="0"/>
          <w:color w:val="auto"/>
          <w:highlight w:val="none"/>
        </w:rPr>
        <w:t>处理。</w:t>
      </w:r>
    </w:p>
    <w:p w14:paraId="0593E4AA">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38.终止采购活动</w:t>
      </w:r>
    </w:p>
    <w:p w14:paraId="110C2F5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38</w:t>
      </w:r>
      <w:r>
        <w:rPr>
          <w:rFonts w:hint="eastAsia" w:ascii="宋体" w:hAnsi="宋体" w:eastAsia="宋体" w:cs="宋体"/>
          <w:i w:val="0"/>
          <w:iCs w:val="0"/>
          <w:color w:val="auto"/>
          <w:highlight w:val="none"/>
        </w:rPr>
        <w:t>.1出现下列情形之一的，应当终止竞争性磋商采购活动，发布项目终止公告并说明原因，重新开展采购活动：</w:t>
      </w:r>
    </w:p>
    <w:p w14:paraId="198F2AAB">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（1）因情况变化，不再符合规定的竞争性磋商采购方式适用情形的；</w:t>
      </w:r>
    </w:p>
    <w:p w14:paraId="42FB7152">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（2）出现影响采购公正的违法、违规行为的；</w:t>
      </w:r>
    </w:p>
    <w:p w14:paraId="317B623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4BC0EF4C">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38.2在采购活动中因重大变故，采购任务取消的，采购人或者采购代理机构应当终止采购活动，通知所有参加采购活动的供应商，并将项目实施情况和采购任务取消原因报送本级财政部门。</w:t>
      </w:r>
    </w:p>
    <w:p w14:paraId="1AE97195">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8" w:name="_Toc161600340"/>
      <w:bookmarkStart w:id="369" w:name="_Toc140132766"/>
      <w:bookmarkStart w:id="370" w:name="_Toc163493621"/>
      <w:bookmarkStart w:id="371" w:name="_Toc24906"/>
      <w:r>
        <w:rPr>
          <w:rFonts w:hint="eastAsia" w:ascii="宋体" w:hAnsi="宋体" w:eastAsia="宋体" w:cs="宋体"/>
          <w:b/>
          <w:bCs/>
          <w:color w:val="auto"/>
          <w:kern w:val="2"/>
          <w:sz w:val="24"/>
          <w:szCs w:val="24"/>
          <w:highlight w:val="none"/>
          <w:lang w:val="en-US" w:eastAsia="zh-CN" w:bidi="ar-SA"/>
        </w:rPr>
        <w:t>（十三）落实政府采购政策</w:t>
      </w:r>
      <w:bookmarkEnd w:id="368"/>
      <w:bookmarkEnd w:id="369"/>
      <w:bookmarkEnd w:id="370"/>
      <w:r>
        <w:rPr>
          <w:rFonts w:hint="eastAsia" w:ascii="宋体" w:hAnsi="宋体" w:eastAsia="宋体" w:cs="宋体"/>
          <w:b/>
          <w:bCs/>
          <w:color w:val="auto"/>
          <w:kern w:val="2"/>
          <w:sz w:val="24"/>
          <w:szCs w:val="24"/>
          <w:highlight w:val="none"/>
          <w:lang w:val="en-US" w:eastAsia="zh-CN" w:bidi="ar-SA"/>
        </w:rPr>
        <w:t>（包括但不限于下列具体政策要求）</w:t>
      </w:r>
      <w:bookmarkEnd w:id="371"/>
    </w:p>
    <w:p w14:paraId="292B478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2" w:name="_Toc161600342"/>
      <w:r>
        <w:rPr>
          <w:rFonts w:hint="eastAsia" w:ascii="宋体" w:hAnsi="宋体" w:eastAsia="宋体" w:cs="宋体"/>
          <w:b/>
          <w:bCs/>
          <w:color w:val="auto"/>
          <w:kern w:val="2"/>
          <w:sz w:val="24"/>
          <w:szCs w:val="24"/>
          <w:highlight w:val="none"/>
          <w:lang w:val="en-US" w:eastAsia="zh-CN" w:bidi="ar-SA"/>
        </w:rPr>
        <w:t>39.中小企业、监狱企业及残疾人福利性单位</w:t>
      </w:r>
      <w:bookmarkEnd w:id="372"/>
    </w:p>
    <w:p w14:paraId="4C31B91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39</w:t>
      </w:r>
      <w:r>
        <w:rPr>
          <w:rFonts w:hint="eastAsia" w:ascii="宋体" w:hAnsi="宋体" w:eastAsia="宋体" w:cs="宋体"/>
          <w:i w:val="0"/>
          <w:iCs w:val="0"/>
          <w:snapToGrid w:val="0"/>
          <w:color w:val="auto"/>
          <w:highlight w:val="none"/>
        </w:rPr>
        <w:t>.1</w:t>
      </w:r>
      <w:r>
        <w:rPr>
          <w:rFonts w:hint="eastAsia" w:ascii="宋体" w:hAnsi="宋体" w:eastAsia="宋体" w:cs="宋体"/>
          <w:i w:val="0"/>
          <w:iCs w:val="0"/>
          <w:snapToGrid w:val="0"/>
          <w:color w:val="auto"/>
          <w:highlight w:val="none"/>
          <w:lang w:val="en-US" w:eastAsia="zh-CN"/>
        </w:rPr>
        <w:t xml:space="preserve">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206E938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eastAsia="zh-CN"/>
        </w:rPr>
      </w:pPr>
      <w:r>
        <w:rPr>
          <w:rFonts w:hint="eastAsia" w:ascii="宋体" w:hAnsi="宋体" w:eastAsia="宋体" w:cs="宋体"/>
          <w:i w:val="0"/>
          <w:iCs w:val="0"/>
          <w:snapToGrid w:val="0"/>
          <w:color w:val="auto"/>
          <w:highlight w:val="none"/>
          <w:lang w:val="en-US" w:eastAsia="zh-CN"/>
        </w:rPr>
        <w:t>39</w:t>
      </w:r>
      <w:r>
        <w:rPr>
          <w:rFonts w:hint="eastAsia" w:ascii="宋体" w:hAnsi="宋体" w:eastAsia="宋体" w:cs="宋体"/>
          <w:i w:val="0"/>
          <w:iCs w:val="0"/>
          <w:snapToGrid w:val="0"/>
          <w:color w:val="auto"/>
          <w:highlight w:val="none"/>
        </w:rPr>
        <w:t>.</w:t>
      </w:r>
      <w:r>
        <w:rPr>
          <w:rFonts w:hint="eastAsia" w:ascii="宋体" w:hAnsi="宋体" w:eastAsia="宋体" w:cs="宋体"/>
          <w:i w:val="0"/>
          <w:iCs w:val="0"/>
          <w:snapToGrid w:val="0"/>
          <w:color w:val="auto"/>
          <w:highlight w:val="none"/>
          <w:lang w:val="en-US" w:eastAsia="zh-CN"/>
        </w:rPr>
        <w:t>2</w:t>
      </w:r>
      <w:r>
        <w:rPr>
          <w:rFonts w:hint="eastAsia" w:ascii="宋体" w:hAnsi="宋体" w:eastAsia="宋体" w:cs="宋体"/>
          <w:i w:val="0"/>
          <w:iCs w:val="0"/>
          <w:snapToGrid w:val="0"/>
          <w:color w:val="auto"/>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i w:val="0"/>
          <w:iCs w:val="0"/>
          <w:snapToGrid w:val="0"/>
          <w:color w:val="auto"/>
          <w:highlight w:val="none"/>
          <w:lang w:eastAsia="zh-CN"/>
        </w:rPr>
        <w:t>需享受中小企业相关政策的，且</w:t>
      </w:r>
      <w:r>
        <w:rPr>
          <w:rFonts w:hint="eastAsia" w:ascii="宋体" w:hAnsi="宋体" w:eastAsia="宋体" w:cs="宋体"/>
          <w:i w:val="0"/>
          <w:iCs w:val="0"/>
          <w:snapToGrid w:val="0"/>
          <w:color w:val="auto"/>
          <w:highlight w:val="none"/>
        </w:rPr>
        <w:t>符合上述文件规定的，</w:t>
      </w:r>
      <w:r>
        <w:rPr>
          <w:rFonts w:hint="eastAsia" w:ascii="宋体" w:hAnsi="宋体" w:eastAsia="宋体" w:cs="宋体"/>
          <w:i w:val="0"/>
          <w:iCs w:val="0"/>
          <w:snapToGrid w:val="0"/>
          <w:color w:val="auto"/>
          <w:highlight w:val="none"/>
          <w:lang w:eastAsia="zh-CN"/>
        </w:rPr>
        <w:t>应按本磋商文件规定格式</w:t>
      </w:r>
      <w:r>
        <w:rPr>
          <w:rFonts w:hint="eastAsia" w:ascii="宋体" w:hAnsi="宋体" w:eastAsia="宋体" w:cs="宋体"/>
          <w:i w:val="0"/>
          <w:iCs w:val="0"/>
          <w:snapToGrid w:val="0"/>
          <w:color w:val="auto"/>
          <w:highlight w:val="none"/>
        </w:rPr>
        <w:t>提供</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中小企业声明函</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rPr>
        <w:t>监狱企业证明文件</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残疾人福利性单位声明函</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，评审时，磋商小组将依据</w:t>
      </w:r>
      <w:r>
        <w:rPr>
          <w:rFonts w:hint="eastAsia" w:ascii="宋体" w:hAnsi="宋体" w:eastAsia="宋体" w:cs="宋体"/>
          <w:i w:val="0"/>
          <w:iCs w:val="0"/>
          <w:snapToGrid w:val="0"/>
          <w:color w:val="auto"/>
          <w:highlight w:val="none"/>
          <w:lang w:eastAsia="zh-CN"/>
        </w:rPr>
        <w:t>本磋商文件</w:t>
      </w:r>
      <w:r>
        <w:rPr>
          <w:rFonts w:hint="eastAsia" w:ascii="宋体" w:hAnsi="宋体" w:eastAsia="宋体" w:cs="宋体"/>
          <w:i w:val="0"/>
          <w:iCs w:val="0"/>
          <w:snapToGrid w:val="0"/>
          <w:color w:val="auto"/>
          <w:highlight w:val="none"/>
        </w:rPr>
        <w:t>“供应商须知前附表”规定的报价扣除比例，对供应商报价进行价格扣除，用扣除后的价格参与评审</w:t>
      </w:r>
      <w:r>
        <w:rPr>
          <w:rFonts w:hint="eastAsia" w:ascii="宋体" w:hAnsi="宋体" w:eastAsia="宋体" w:cs="宋体"/>
          <w:i w:val="0"/>
          <w:iCs w:val="0"/>
          <w:snapToGrid w:val="0"/>
          <w:color w:val="auto"/>
          <w:highlight w:val="none"/>
          <w:lang w:eastAsia="zh-CN"/>
        </w:rPr>
        <w:t>；磋商公告中明确项目专门面向中小企业采购的，“</w:t>
      </w:r>
      <w:r>
        <w:rPr>
          <w:rFonts w:hint="eastAsia" w:ascii="宋体" w:hAnsi="宋体" w:eastAsia="宋体" w:cs="宋体"/>
          <w:i w:val="0"/>
          <w:iCs w:val="0"/>
          <w:snapToGrid w:val="0"/>
          <w:color w:val="auto"/>
          <w:highlight w:val="none"/>
        </w:rPr>
        <w:t>中小企业声明函</w:t>
      </w:r>
      <w:r>
        <w:rPr>
          <w:rFonts w:hint="eastAsia" w:ascii="宋体" w:hAnsi="宋体" w:eastAsia="宋体" w:cs="宋体"/>
          <w:i w:val="0"/>
          <w:iCs w:val="0"/>
          <w:snapToGrid w:val="0"/>
          <w:color w:val="auto"/>
          <w:highlight w:val="none"/>
          <w:lang w:eastAsia="zh-CN"/>
        </w:rPr>
        <w:t>”为资格要求文件，</w:t>
      </w:r>
      <w:r>
        <w:rPr>
          <w:rFonts w:hint="eastAsia" w:ascii="宋体" w:hAnsi="宋体" w:eastAsia="宋体" w:cs="宋体"/>
          <w:i w:val="0"/>
          <w:iCs w:val="0"/>
          <w:snapToGrid w:val="0"/>
          <w:color w:val="auto"/>
          <w:highlight w:val="none"/>
        </w:rPr>
        <w:t>供应商</w:t>
      </w:r>
      <w:r>
        <w:rPr>
          <w:rFonts w:hint="eastAsia" w:ascii="宋体" w:hAnsi="宋体" w:eastAsia="宋体" w:cs="宋体"/>
          <w:i w:val="0"/>
          <w:iCs w:val="0"/>
          <w:snapToGrid w:val="0"/>
          <w:color w:val="auto"/>
          <w:highlight w:val="none"/>
          <w:lang w:eastAsia="zh-CN"/>
        </w:rPr>
        <w:t>参与磋商须按本磋商文件规定格式</w:t>
      </w:r>
      <w:r>
        <w:rPr>
          <w:rFonts w:hint="eastAsia" w:ascii="宋体" w:hAnsi="宋体" w:eastAsia="宋体" w:cs="宋体"/>
          <w:i w:val="0"/>
          <w:iCs w:val="0"/>
          <w:snapToGrid w:val="0"/>
          <w:color w:val="auto"/>
          <w:highlight w:val="none"/>
        </w:rPr>
        <w:t>提供</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中小企业声明函</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rPr>
        <w:t>监狱企业证明文件</w:t>
      </w:r>
      <w:r>
        <w:rPr>
          <w:rFonts w:hint="eastAsia" w:ascii="宋体" w:hAnsi="宋体" w:eastAsia="宋体" w:cs="宋体"/>
          <w:i w:val="0"/>
          <w:iCs w:val="0"/>
          <w:snapToGrid w:val="0"/>
          <w:color w:val="auto"/>
          <w:highlight w:val="none"/>
          <w:lang w:val="en-US" w:eastAsia="zh-CN"/>
        </w:rPr>
        <w:t>”或</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rPr>
        <w:t>残疾人福利性单位声明函</w:t>
      </w:r>
      <w:r>
        <w:rPr>
          <w:rFonts w:hint="eastAsia" w:ascii="宋体" w:hAnsi="宋体" w:eastAsia="宋体" w:cs="宋体"/>
          <w:i w:val="0"/>
          <w:iCs w:val="0"/>
          <w:snapToGrid w:val="0"/>
          <w:color w:val="auto"/>
          <w:highlight w:val="none"/>
          <w:lang w:eastAsia="zh-CN"/>
        </w:rPr>
        <w:t>”等作为资格证明文件。</w:t>
      </w:r>
    </w:p>
    <w:p w14:paraId="677945E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39.3供应商提供的货物、工程或者服务符合下列情形的，享受中小企业扶持政策： </w:t>
      </w:r>
    </w:p>
    <w:p w14:paraId="1E08C9F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39.3.1在货物采购项目中，货物由中小企业制造，即货物由中小企业生产且使用该中小企业商号或者注册商标； </w:t>
      </w:r>
    </w:p>
    <w:p w14:paraId="73FD1A0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39.3.2在工程采购项目中，工程由中小企业承建，即工程施工单位为中小企业； </w:t>
      </w:r>
    </w:p>
    <w:p w14:paraId="6094463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39.3.3在服务采购项目中，服务由中小企业承接，即提供服务的人员为中小企业依照《中华人民共和国劳动合同法》订立劳动合同的从业人员。</w:t>
      </w:r>
    </w:p>
    <w:p w14:paraId="74149ED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39.4 在货物采购项目中，供应商提供的货物既有中小企业制造货物，也有大型企业制造货物的，不享受中小企业扶持政策。 </w:t>
      </w:r>
    </w:p>
    <w:p w14:paraId="33BC649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39.5 以联合体形式参加政府采购活动，联合体各方均为中小企业的，联合体视同中小企业。其中，联合体各方均为小微企业的，联合体视同小微企业。      39.6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EA2148E">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38A39C8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39.7.1 安置的残疾人占本单位在职职工人数的比例不低于 25% （含 25%），并且安置的残疾人人数不少于 10 人（含 10人）； </w:t>
      </w:r>
    </w:p>
    <w:p w14:paraId="08CFBEB5">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39.7.2 依法与安置的每位残疾人签订了1年以上（含1年）的劳动合同或服务协议； </w:t>
      </w:r>
    </w:p>
    <w:p w14:paraId="18C4AAE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39.7.3 为安置的每位残疾人按月足额缴纳了基本养老保险、基本医疗保险、失业保险、工伤保险和生育保险等社会保险费； </w:t>
      </w:r>
    </w:p>
    <w:p w14:paraId="6177BED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39.7.4 通过银行等金融机构向安置的每位残疾人，按月支付了不低于单位所在区县适用的经省级人民政府批准的月最低工资标准的工资； </w:t>
      </w:r>
    </w:p>
    <w:p w14:paraId="551A608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39.7.5 提供本单位制造的货物、承担的工程或者服务（以下简称产品），或者提供其他残疾人福利性单位制造的货物（不包括使用非残疾人福利性单位注册商标的货物）； </w:t>
      </w:r>
    </w:p>
    <w:p w14:paraId="703985B7">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39.7.6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3C9310C4">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39.8 本项目是否专门面向中小企业预留采购份额见“第一章 竞争性磋商邀请”。</w:t>
      </w:r>
    </w:p>
    <w:p w14:paraId="491E6E72">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39.9 采购标的对应的中小企业划分标准所属行业见“供应商须知前附表”。    39.10小微企业价格评审优惠的政策调整：见“第四章 评审方法及标准”。</w:t>
      </w:r>
    </w:p>
    <w:p w14:paraId="01C1AC57">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3" w:name="_Toc161600343"/>
      <w:r>
        <w:rPr>
          <w:rFonts w:hint="eastAsia" w:ascii="宋体" w:hAnsi="宋体" w:eastAsia="宋体" w:cs="宋体"/>
          <w:b/>
          <w:bCs/>
          <w:color w:val="auto"/>
          <w:kern w:val="2"/>
          <w:sz w:val="24"/>
          <w:szCs w:val="24"/>
          <w:highlight w:val="none"/>
          <w:lang w:val="en-US" w:eastAsia="zh-CN" w:bidi="ar-SA"/>
        </w:rPr>
        <w:t>40.政府采购节能产品、环境标志产品</w:t>
      </w:r>
      <w:bookmarkEnd w:id="373"/>
    </w:p>
    <w:p w14:paraId="63019557">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40.1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02DF4954">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 xml:space="preserve">40.2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12A5F44D">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40.3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i w:val="0"/>
          <w:iCs w:val="0"/>
          <w:snapToGrid w:val="0"/>
          <w:color w:val="auto"/>
          <w:highlight w:val="none"/>
          <w:lang w:val="en-US" w:eastAsia="zh-CN"/>
        </w:rPr>
        <w:t>响应无效</w:t>
      </w:r>
      <w:r>
        <w:rPr>
          <w:rFonts w:hint="eastAsia" w:ascii="宋体" w:hAnsi="宋体" w:eastAsia="宋体" w:cs="宋体"/>
          <w:i w:val="0"/>
          <w:iCs w:val="0"/>
          <w:snapToGrid w:val="0"/>
          <w:color w:val="auto"/>
          <w:highlight w:val="none"/>
          <w:lang w:val="en-US" w:eastAsia="zh-CN"/>
        </w:rPr>
        <w:t xml:space="preserve">。 </w:t>
      </w:r>
    </w:p>
    <w:p w14:paraId="1D13FCA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40.4 非政府强制采购的节能产品或环境标志产品，依据品目清单和认证证书实施政府优先采购。优先采购的具体规定见“第四章 评审方法及标准”（如涉及）。</w:t>
      </w:r>
    </w:p>
    <w:p w14:paraId="01315917">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snapToGrid w:val="0"/>
          <w:color w:val="auto"/>
          <w:highlight w:val="none"/>
          <w:lang w:val="en-US" w:eastAsia="zh-CN"/>
        </w:rPr>
        <w:t>40.5 供应商</w:t>
      </w:r>
      <w:r>
        <w:rPr>
          <w:rFonts w:hint="eastAsia" w:ascii="宋体" w:hAnsi="宋体" w:eastAsia="宋体" w:cs="宋体"/>
          <w:i w:val="0"/>
          <w:iCs w:val="0"/>
          <w:snapToGrid w:val="0"/>
          <w:color w:val="auto"/>
          <w:highlight w:val="none"/>
        </w:rPr>
        <w:t>所</w:t>
      </w:r>
      <w:r>
        <w:rPr>
          <w:rFonts w:hint="eastAsia" w:ascii="宋体" w:hAnsi="宋体" w:eastAsia="宋体" w:cs="宋体"/>
          <w:i w:val="0"/>
          <w:iCs w:val="0"/>
          <w:snapToGrid w:val="0"/>
          <w:color w:val="auto"/>
          <w:highlight w:val="none"/>
          <w:lang w:val="en-US" w:eastAsia="zh-CN"/>
        </w:rPr>
        <w:t>报</w:t>
      </w:r>
      <w:r>
        <w:rPr>
          <w:rFonts w:hint="eastAsia" w:ascii="宋体" w:hAnsi="宋体" w:eastAsia="宋体" w:cs="宋体"/>
          <w:i w:val="0"/>
          <w:iCs w:val="0"/>
          <w:snapToGrid w:val="0"/>
          <w:color w:val="auto"/>
          <w:highlight w:val="none"/>
        </w:rPr>
        <w:t>产品如属于节能产品政府采购品目清单、环境标志产品政府采购品目清单范围的，须提供国家确定的认证机构出具的、处于有效期内的产品认证证书，认证证书的产品型号与所</w:t>
      </w:r>
      <w:r>
        <w:rPr>
          <w:rFonts w:hint="eastAsia" w:ascii="宋体" w:hAnsi="宋体" w:eastAsia="宋体" w:cs="宋体"/>
          <w:i w:val="0"/>
          <w:iCs w:val="0"/>
          <w:snapToGrid w:val="0"/>
          <w:color w:val="auto"/>
          <w:highlight w:val="none"/>
          <w:lang w:val="en-US" w:eastAsia="zh-CN"/>
        </w:rPr>
        <w:t>报</w:t>
      </w:r>
      <w:r>
        <w:rPr>
          <w:rFonts w:hint="eastAsia" w:ascii="宋体" w:hAnsi="宋体" w:eastAsia="宋体" w:cs="宋体"/>
          <w:i w:val="0"/>
          <w:iCs w:val="0"/>
          <w:snapToGrid w:val="0"/>
          <w:color w:val="auto"/>
          <w:highlight w:val="none"/>
        </w:rPr>
        <w:t>产品不一致的，视为未提供。属于政府强制采购产品的，已作为</w:t>
      </w:r>
      <w:r>
        <w:rPr>
          <w:rFonts w:hint="eastAsia" w:ascii="宋体" w:hAnsi="宋体" w:eastAsia="宋体" w:cs="宋体"/>
          <w:i w:val="0"/>
          <w:iCs w:val="0"/>
          <w:snapToGrid w:val="0"/>
          <w:color w:val="auto"/>
          <w:highlight w:val="none"/>
          <w:lang w:val="en-US" w:eastAsia="zh-CN"/>
        </w:rPr>
        <w:t>响应</w:t>
      </w:r>
      <w:r>
        <w:rPr>
          <w:rFonts w:hint="eastAsia" w:ascii="宋体" w:hAnsi="宋体" w:eastAsia="宋体" w:cs="宋体"/>
          <w:i w:val="0"/>
          <w:iCs w:val="0"/>
          <w:snapToGrid w:val="0"/>
          <w:color w:val="auto"/>
          <w:highlight w:val="none"/>
        </w:rPr>
        <w:t>时强制性要求不再给予</w:t>
      </w:r>
      <w:r>
        <w:rPr>
          <w:rFonts w:hint="eastAsia" w:ascii="宋体" w:hAnsi="宋体" w:eastAsia="宋体" w:cs="宋体"/>
          <w:i w:val="0"/>
          <w:iCs w:val="0"/>
          <w:snapToGrid w:val="0"/>
          <w:color w:val="auto"/>
          <w:highlight w:val="none"/>
          <w:lang w:val="en-US" w:eastAsia="zh-CN"/>
        </w:rPr>
        <w:t>价格评审优惠</w:t>
      </w:r>
      <w:r>
        <w:rPr>
          <w:rFonts w:hint="eastAsia" w:ascii="宋体" w:hAnsi="宋体" w:eastAsia="宋体" w:cs="宋体"/>
          <w:i w:val="0"/>
          <w:iCs w:val="0"/>
          <w:snapToGrid w:val="0"/>
          <w:color w:val="auto"/>
          <w:highlight w:val="none"/>
        </w:rPr>
        <w:t>，未提供认证证书的视为</w:t>
      </w:r>
      <w:r>
        <w:rPr>
          <w:rFonts w:hint="eastAsia" w:ascii="宋体" w:hAnsi="宋体" w:eastAsia="宋体" w:cs="宋体"/>
          <w:b/>
          <w:bCs/>
          <w:i w:val="0"/>
          <w:iCs w:val="0"/>
          <w:snapToGrid w:val="0"/>
          <w:color w:val="auto"/>
          <w:highlight w:val="none"/>
        </w:rPr>
        <w:t>无效响应</w:t>
      </w:r>
      <w:r>
        <w:rPr>
          <w:rFonts w:hint="eastAsia" w:ascii="宋体" w:hAnsi="宋体" w:eastAsia="宋体" w:cs="宋体"/>
          <w:i w:val="0"/>
          <w:iCs w:val="0"/>
          <w:snapToGrid w:val="0"/>
          <w:color w:val="auto"/>
          <w:highlight w:val="none"/>
        </w:rPr>
        <w:t>。属于</w:t>
      </w:r>
      <w:r>
        <w:rPr>
          <w:rFonts w:hint="eastAsia" w:ascii="宋体" w:hAnsi="宋体" w:eastAsia="宋体" w:cs="宋体"/>
          <w:i w:val="0"/>
          <w:iCs w:val="0"/>
          <w:snapToGrid w:val="0"/>
          <w:color w:val="auto"/>
          <w:highlight w:val="none"/>
          <w:lang w:val="en-US" w:eastAsia="zh-CN"/>
        </w:rPr>
        <w:t>优先采购</w:t>
      </w:r>
      <w:r>
        <w:rPr>
          <w:rFonts w:hint="eastAsia" w:ascii="宋体" w:hAnsi="宋体" w:eastAsia="宋体" w:cs="宋体"/>
          <w:i w:val="0"/>
          <w:iCs w:val="0"/>
          <w:snapToGrid w:val="0"/>
          <w:color w:val="auto"/>
          <w:highlight w:val="none"/>
        </w:rPr>
        <w:t>节能产品政府采购品目清单、环境标志产品政府采购品目清单</w:t>
      </w:r>
      <w:r>
        <w:rPr>
          <w:rFonts w:hint="eastAsia" w:ascii="宋体" w:hAnsi="宋体" w:eastAsia="宋体" w:cs="宋体"/>
          <w:i w:val="0"/>
          <w:iCs w:val="0"/>
          <w:snapToGrid w:val="0"/>
          <w:color w:val="auto"/>
          <w:highlight w:val="none"/>
          <w:lang w:eastAsia="zh-CN"/>
        </w:rPr>
        <w:t>、</w:t>
      </w:r>
      <w:r>
        <w:rPr>
          <w:rFonts w:hint="eastAsia" w:ascii="宋体" w:hAnsi="宋体" w:eastAsia="宋体" w:cs="宋体"/>
          <w:i w:val="0"/>
          <w:iCs w:val="0"/>
          <w:snapToGrid w:val="0"/>
          <w:color w:val="auto"/>
          <w:highlight w:val="none"/>
          <w:lang w:val="en-US" w:eastAsia="zh-CN"/>
        </w:rPr>
        <w:t>创新产品</w:t>
      </w:r>
      <w:r>
        <w:rPr>
          <w:rFonts w:hint="eastAsia" w:ascii="宋体" w:hAnsi="宋体" w:eastAsia="宋体" w:cs="宋体"/>
          <w:i w:val="0"/>
          <w:iCs w:val="0"/>
          <w:snapToGrid w:val="0"/>
          <w:color w:val="auto"/>
          <w:highlight w:val="none"/>
        </w:rPr>
        <w:t>范围的，按照“</w:t>
      </w:r>
      <w:r>
        <w:rPr>
          <w:rFonts w:hint="eastAsia" w:ascii="宋体" w:hAnsi="宋体" w:eastAsia="宋体" w:cs="宋体"/>
          <w:i w:val="0"/>
          <w:iCs w:val="0"/>
          <w:snapToGrid w:val="0"/>
          <w:color w:val="auto"/>
          <w:highlight w:val="none"/>
          <w:lang w:val="en-US" w:eastAsia="zh-CN"/>
        </w:rPr>
        <w:t>第四章 评审方法及标准</w:t>
      </w:r>
      <w:r>
        <w:rPr>
          <w:rFonts w:hint="eastAsia" w:ascii="宋体" w:hAnsi="宋体" w:eastAsia="宋体" w:cs="宋体"/>
          <w:i w:val="0"/>
          <w:iCs w:val="0"/>
          <w:snapToGrid w:val="0"/>
          <w:color w:val="auto"/>
          <w:highlight w:val="none"/>
        </w:rPr>
        <w:t>”中相关规定</w:t>
      </w:r>
      <w:r>
        <w:rPr>
          <w:rFonts w:hint="eastAsia" w:ascii="宋体" w:hAnsi="宋体" w:eastAsia="宋体" w:cs="宋体"/>
          <w:i w:val="0"/>
          <w:iCs w:val="0"/>
          <w:color w:val="auto"/>
          <w:highlight w:val="none"/>
          <w:lang w:val="en-US" w:eastAsia="zh-CN"/>
        </w:rPr>
        <w:t>在评审时给予</w:t>
      </w:r>
      <w:r>
        <w:rPr>
          <w:rFonts w:hint="eastAsia" w:ascii="宋体" w:hAnsi="宋体" w:eastAsia="宋体" w:cs="宋体"/>
          <w:i w:val="0"/>
          <w:iCs w:val="0"/>
          <w:snapToGrid w:val="0"/>
          <w:color w:val="auto"/>
          <w:highlight w:val="none"/>
          <w:lang w:val="en-US" w:eastAsia="zh-CN"/>
        </w:rPr>
        <w:t>价格评审优惠</w:t>
      </w:r>
      <w:r>
        <w:rPr>
          <w:rFonts w:hint="eastAsia" w:ascii="宋体" w:hAnsi="宋体" w:eastAsia="宋体" w:cs="宋体"/>
          <w:i w:val="0"/>
          <w:iCs w:val="0"/>
          <w:color w:val="auto"/>
          <w:highlight w:val="none"/>
          <w:lang w:val="en-US" w:eastAsia="zh-CN"/>
        </w:rPr>
        <w:t>，具体详见</w:t>
      </w:r>
      <w:r>
        <w:rPr>
          <w:rFonts w:hint="eastAsia" w:ascii="宋体" w:hAnsi="宋体" w:eastAsia="宋体" w:cs="宋体"/>
          <w:i w:val="0"/>
          <w:iCs w:val="0"/>
          <w:snapToGrid w:val="0"/>
          <w:color w:val="auto"/>
          <w:highlight w:val="none"/>
          <w:lang w:val="en-US" w:eastAsia="zh-CN"/>
        </w:rPr>
        <w:t>“供应商须知前附表”及</w:t>
      </w:r>
      <w:r>
        <w:rPr>
          <w:rFonts w:hint="eastAsia" w:ascii="宋体" w:hAnsi="宋体" w:eastAsia="宋体" w:cs="宋体"/>
          <w:i w:val="0"/>
          <w:iCs w:val="0"/>
          <w:color w:val="auto"/>
          <w:highlight w:val="none"/>
          <w:lang w:val="en-US" w:eastAsia="zh-CN"/>
        </w:rPr>
        <w:t>“第四章 评审方法及标准”</w:t>
      </w:r>
      <w:r>
        <w:rPr>
          <w:rFonts w:hint="eastAsia" w:ascii="宋体" w:hAnsi="宋体" w:eastAsia="宋体" w:cs="宋体"/>
          <w:i w:val="0"/>
          <w:iCs w:val="0"/>
          <w:color w:val="auto"/>
          <w:highlight w:val="none"/>
        </w:rPr>
        <w:t>。</w:t>
      </w:r>
    </w:p>
    <w:p w14:paraId="01FB2578">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41.正版软件</w:t>
      </w:r>
    </w:p>
    <w:p w14:paraId="3D18A159">
      <w:pPr>
        <w:pStyle w:val="49"/>
        <w:keepNext w:val="0"/>
        <w:keepLines w:val="0"/>
        <w:pageBreakBefore w:val="0"/>
        <w:widowControl w:val="0"/>
        <w:shd w:val="clear" w:color="auto" w:fill="auto"/>
        <w:kinsoku/>
        <w:overflowPunct/>
        <w:topLinePunct w:val="0"/>
        <w:autoSpaceDE/>
        <w:autoSpaceDN/>
        <w:bidi w:val="0"/>
        <w:adjustRightInd/>
        <w:snapToGri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41.1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i w:val="0"/>
          <w:iCs w:val="0"/>
          <w:snapToGrid w:val="0"/>
          <w:color w:val="auto"/>
          <w:highlight w:val="none"/>
          <w:lang w:val="en-US" w:eastAsia="zh-CN"/>
        </w:rPr>
        <w:t>响应无效</w:t>
      </w:r>
      <w:r>
        <w:rPr>
          <w:rFonts w:hint="eastAsia" w:ascii="宋体" w:hAnsi="宋体" w:eastAsia="宋体" w:cs="宋体"/>
          <w:i w:val="0"/>
          <w:iCs w:val="0"/>
          <w:snapToGrid w:val="0"/>
          <w:color w:val="auto"/>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75893C7">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41.2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789CEB5">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42.网络安全专用产品 </w:t>
      </w:r>
    </w:p>
    <w:p w14:paraId="455B0E6E">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42.1 所报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 </w:t>
      </w:r>
    </w:p>
    <w:p w14:paraId="484844B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43.采购需求标准 </w:t>
      </w:r>
    </w:p>
    <w:bookmarkEnd w:id="359"/>
    <w:bookmarkEnd w:id="360"/>
    <w:bookmarkEnd w:id="361"/>
    <w:bookmarkEnd w:id="362"/>
    <w:bookmarkEnd w:id="363"/>
    <w:p w14:paraId="38BFAF3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bookmarkStart w:id="374" w:name="_Toc109900412"/>
      <w:bookmarkStart w:id="375" w:name="_Toc163493622"/>
      <w:bookmarkStart w:id="376" w:name="_Toc109899993"/>
      <w:bookmarkStart w:id="377" w:name="_Toc109899574"/>
      <w:bookmarkStart w:id="378" w:name="_Toc109897475"/>
      <w:r>
        <w:rPr>
          <w:rFonts w:hint="eastAsia" w:ascii="宋体" w:hAnsi="宋体" w:eastAsia="宋体" w:cs="宋体"/>
          <w:i w:val="0"/>
          <w:iCs w:val="0"/>
          <w:snapToGrid w:val="0"/>
          <w:color w:val="auto"/>
          <w:highlight w:val="none"/>
          <w:lang w:val="en-US" w:eastAsia="zh-CN"/>
        </w:rPr>
        <w:t xml:space="preserve">43.1 商品包装、快递包装政府采购需求标准（试行） </w:t>
      </w:r>
    </w:p>
    <w:p w14:paraId="56EB66A3">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 项目采购需求”。 </w:t>
      </w:r>
    </w:p>
    <w:p w14:paraId="6B3A217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43.2 绿色数据中心政府采购需求标准（试行） </w:t>
      </w:r>
    </w:p>
    <w:p w14:paraId="6524F9F8">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 项目采购需求”。 </w:t>
      </w:r>
    </w:p>
    <w:p w14:paraId="34DDDE2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43.3台式计算机政府采购需求标准</w:t>
      </w:r>
    </w:p>
    <w:p w14:paraId="4F8DA0C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 项目采购需求”。</w:t>
      </w:r>
    </w:p>
    <w:p w14:paraId="5708C18F">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43.4便携式计算机政府采购需求标准</w:t>
      </w:r>
    </w:p>
    <w:p w14:paraId="2C0F19C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 项目采购需求”。</w:t>
      </w:r>
    </w:p>
    <w:p w14:paraId="2D5D8E12">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43.5一体式计算机政府采购需求标准</w:t>
      </w:r>
    </w:p>
    <w:p w14:paraId="5DE1CE4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 项目采购需求”。</w:t>
      </w:r>
    </w:p>
    <w:p w14:paraId="5C1AF39A">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43.6工作站政府采购需求标准</w:t>
      </w:r>
    </w:p>
    <w:p w14:paraId="2E61371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 项目采购需求”。</w:t>
      </w:r>
    </w:p>
    <w:p w14:paraId="404055E0">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43.7通用服务器政府采购需求标准</w:t>
      </w:r>
    </w:p>
    <w:p w14:paraId="457A250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 项目采购需求”。</w:t>
      </w:r>
    </w:p>
    <w:p w14:paraId="7DAF070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43.8操作系统政府采购需求标准</w:t>
      </w:r>
    </w:p>
    <w:p w14:paraId="7569C898">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 项目采购需求”。</w:t>
      </w:r>
    </w:p>
    <w:p w14:paraId="21A499BB">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43.9数据库政府采购需求标准</w:t>
      </w:r>
    </w:p>
    <w:p w14:paraId="22D385BC">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 项目采购需求”。</w:t>
      </w:r>
    </w:p>
    <w:p w14:paraId="14C23241">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43.10物业管理服务政府采购需求标准（办公场所类）（试行）</w:t>
      </w:r>
    </w:p>
    <w:p w14:paraId="721F2B36">
      <w:pPr>
        <w:pStyle w:val="49"/>
        <w:keepNext w:val="0"/>
        <w:keepLines w:val="0"/>
        <w:pageBreakBefore w:val="0"/>
        <w:widowControl w:val="0"/>
        <w:shd w:val="clear" w:color="auto" w:fill="auto"/>
        <w:kinsoku/>
        <w:overflowPunct/>
        <w:topLinePunct w:val="0"/>
        <w:autoSpaceDE/>
        <w:autoSpaceDN/>
        <w:bidi w:val="0"/>
        <w:adjustRightInd/>
        <w:textAlignment w:val="auto"/>
        <w:rPr>
          <w:rFonts w:hint="eastAsia" w:ascii="宋体" w:hAnsi="宋体" w:eastAsia="宋体" w:cs="宋体"/>
          <w:i w:val="0"/>
          <w:iCs w:val="0"/>
          <w:snapToGrid w:val="0"/>
          <w:color w:val="auto"/>
          <w:highlight w:val="none"/>
          <w:lang w:val="en-US" w:eastAsia="zh-CN"/>
        </w:rPr>
      </w:pPr>
      <w:r>
        <w:rPr>
          <w:rFonts w:hint="eastAsia" w:ascii="宋体" w:hAnsi="宋体" w:eastAsia="宋体" w:cs="宋体"/>
          <w:i w:val="0"/>
          <w:iCs w:val="0"/>
          <w:snapToGrid w:val="0"/>
          <w:color w:val="auto"/>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 项目采购需求”。</w:t>
      </w:r>
    </w:p>
    <w:p w14:paraId="76B0EE08">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9" w:name="_Toc1264"/>
      <w:r>
        <w:rPr>
          <w:rFonts w:hint="eastAsia" w:ascii="宋体" w:hAnsi="宋体" w:eastAsia="宋体" w:cs="宋体"/>
          <w:b/>
          <w:bCs/>
          <w:color w:val="auto"/>
          <w:kern w:val="2"/>
          <w:sz w:val="24"/>
          <w:szCs w:val="24"/>
          <w:highlight w:val="none"/>
          <w:lang w:val="en-US" w:eastAsia="zh-CN" w:bidi="ar-SA"/>
        </w:rPr>
        <w:t>（十四）政府采购合同融资政策</w:t>
      </w:r>
      <w:bookmarkEnd w:id="374"/>
      <w:bookmarkEnd w:id="375"/>
      <w:bookmarkEnd w:id="376"/>
      <w:bookmarkEnd w:id="377"/>
      <w:bookmarkEnd w:id="378"/>
      <w:bookmarkEnd w:id="379"/>
    </w:p>
    <w:p w14:paraId="1DF6BD96">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0" w:name="_Toc161600345"/>
      <w:bookmarkStart w:id="381" w:name="_Toc109897476"/>
      <w:r>
        <w:rPr>
          <w:rFonts w:hint="eastAsia" w:ascii="宋体" w:hAnsi="宋体" w:eastAsia="宋体" w:cs="宋体"/>
          <w:b/>
          <w:bCs/>
          <w:color w:val="auto"/>
          <w:kern w:val="2"/>
          <w:sz w:val="24"/>
          <w:szCs w:val="24"/>
          <w:highlight w:val="none"/>
          <w:lang w:val="en-US" w:eastAsia="zh-CN" w:bidi="ar-SA"/>
        </w:rPr>
        <w:t>44.政府采购合同融资政策</w:t>
      </w:r>
      <w:bookmarkEnd w:id="380"/>
    </w:p>
    <w:p w14:paraId="5A401FD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.1政府采购合同融资政策：见供应商须知前附表。</w:t>
      </w:r>
    </w:p>
    <w:p w14:paraId="793871F5">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40" w:after="14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2" w:name="_Toc26521"/>
      <w:bookmarkStart w:id="383" w:name="_Toc109899575"/>
      <w:bookmarkStart w:id="384" w:name="_Toc109900413"/>
      <w:bookmarkStart w:id="385" w:name="_Toc109899994"/>
      <w:bookmarkStart w:id="386" w:name="_Toc163493623"/>
      <w:r>
        <w:rPr>
          <w:rFonts w:hint="eastAsia" w:ascii="宋体" w:hAnsi="宋体" w:eastAsia="宋体" w:cs="宋体"/>
          <w:b/>
          <w:bCs/>
          <w:color w:val="auto"/>
          <w:kern w:val="2"/>
          <w:sz w:val="24"/>
          <w:szCs w:val="24"/>
          <w:highlight w:val="none"/>
          <w:lang w:val="en-US" w:eastAsia="zh-CN" w:bidi="ar-SA"/>
        </w:rPr>
        <w:t>（十五）其他</w:t>
      </w:r>
      <w:bookmarkEnd w:id="381"/>
      <w:bookmarkEnd w:id="382"/>
      <w:bookmarkEnd w:id="383"/>
      <w:bookmarkEnd w:id="384"/>
      <w:bookmarkEnd w:id="385"/>
      <w:bookmarkEnd w:id="386"/>
    </w:p>
    <w:p w14:paraId="320E02A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7" w:name="_Toc161600347"/>
      <w:r>
        <w:rPr>
          <w:rFonts w:hint="eastAsia" w:ascii="宋体" w:hAnsi="宋体" w:eastAsia="宋体" w:cs="宋体"/>
          <w:b/>
          <w:bCs/>
          <w:color w:val="auto"/>
          <w:kern w:val="2"/>
          <w:sz w:val="24"/>
          <w:szCs w:val="24"/>
          <w:highlight w:val="none"/>
          <w:lang w:val="en-US" w:eastAsia="zh-CN" w:bidi="ar-SA"/>
        </w:rPr>
        <w:t>45.需要补充的其他内容</w:t>
      </w:r>
      <w:bookmarkEnd w:id="387"/>
    </w:p>
    <w:p w14:paraId="1F1C23E9">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rPr>
        <w:t>.1需要补充的其他内容：见供应商须知前附表。</w:t>
      </w:r>
    </w:p>
    <w:p w14:paraId="5413435F">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8" w:name="_Toc109900414"/>
      <w:bookmarkStart w:id="389" w:name="_Toc109899576"/>
      <w:bookmarkStart w:id="390" w:name="_Toc109897477"/>
      <w:bookmarkStart w:id="391" w:name="_Toc109899995"/>
      <w:r>
        <w:rPr>
          <w:rFonts w:hint="eastAsia" w:ascii="宋体" w:hAnsi="宋体" w:eastAsia="宋体" w:cs="宋体"/>
          <w:b/>
          <w:bCs/>
          <w:color w:val="auto"/>
          <w:kern w:val="2"/>
          <w:sz w:val="24"/>
          <w:szCs w:val="24"/>
          <w:highlight w:val="none"/>
          <w:lang w:val="en-US" w:eastAsia="zh-CN" w:bidi="ar-SA"/>
        </w:rPr>
        <w:t>46.适用法律</w:t>
      </w:r>
      <w:bookmarkEnd w:id="388"/>
      <w:bookmarkEnd w:id="389"/>
      <w:bookmarkEnd w:id="390"/>
      <w:bookmarkEnd w:id="391"/>
    </w:p>
    <w:p w14:paraId="312A72CE">
      <w:pPr>
        <w:keepNext w:val="0"/>
        <w:keepLines w:val="0"/>
        <w:pageBreakBefore w:val="0"/>
        <w:widowControl w:val="0"/>
        <w:shd w:val="clear" w:color="auto" w:fill="auto"/>
        <w:tabs>
          <w:tab w:val="left" w:pos="426"/>
        </w:tabs>
        <w:kinsoku/>
        <w:overflowPunct/>
        <w:topLinePunct w:val="0"/>
        <w:autoSpaceDE w:val="0"/>
        <w:autoSpaceDN w:val="0"/>
        <w:bidi w:val="0"/>
        <w:adjustRightInd w:val="0"/>
        <w:snapToGrid w:val="0"/>
        <w:ind w:firstLine="480" w:firstLineChars="200"/>
        <w:textAlignment w:val="auto"/>
        <w:rPr>
          <w:rFonts w:hint="eastAsia" w:ascii="宋体" w:hAnsi="宋体" w:eastAsia="宋体" w:cs="宋体"/>
          <w:i w:val="0"/>
          <w:iCs w:val="0"/>
          <w:snapToGrid w:val="0"/>
          <w:color w:val="auto"/>
          <w:szCs w:val="24"/>
          <w:highlight w:val="none"/>
          <w:lang w:val="zh-CN"/>
        </w:rPr>
      </w:pPr>
      <w:r>
        <w:rPr>
          <w:rFonts w:hint="eastAsia" w:ascii="宋体" w:hAnsi="宋体" w:eastAsia="宋体" w:cs="宋体"/>
          <w:i w:val="0"/>
          <w:iCs w:val="0"/>
          <w:snapToGrid w:val="0"/>
          <w:color w:val="auto"/>
          <w:szCs w:val="24"/>
          <w:highlight w:val="none"/>
          <w:lang w:val="zh-CN"/>
        </w:rPr>
        <w:t>4</w:t>
      </w:r>
      <w:r>
        <w:rPr>
          <w:rFonts w:hint="eastAsia" w:ascii="宋体" w:hAnsi="宋体" w:eastAsia="宋体" w:cs="宋体"/>
          <w:i w:val="0"/>
          <w:iCs w:val="0"/>
          <w:snapToGrid w:val="0"/>
          <w:color w:val="auto"/>
          <w:szCs w:val="24"/>
          <w:highlight w:val="none"/>
          <w:lang w:val="en-US" w:eastAsia="zh-CN"/>
        </w:rPr>
        <w:t>6</w:t>
      </w:r>
      <w:r>
        <w:rPr>
          <w:rFonts w:hint="eastAsia" w:ascii="宋体" w:hAnsi="宋体" w:eastAsia="宋体" w:cs="宋体"/>
          <w:i w:val="0"/>
          <w:iCs w:val="0"/>
          <w:snapToGrid w:val="0"/>
          <w:color w:val="auto"/>
          <w:szCs w:val="24"/>
          <w:highlight w:val="none"/>
          <w:lang w:val="zh-CN"/>
        </w:rPr>
        <w:t>.1采购人、采购代理机构及供应商的一切采购活动均适用《</w:t>
      </w:r>
      <w:r>
        <w:rPr>
          <w:rFonts w:hint="eastAsia" w:ascii="宋体" w:hAnsi="宋体" w:eastAsia="宋体" w:cs="宋体"/>
          <w:i w:val="0"/>
          <w:iCs w:val="0"/>
          <w:snapToGrid w:val="0"/>
          <w:color w:val="auto"/>
          <w:highlight w:val="none"/>
        </w:rPr>
        <w:t>中华人民共和国</w:t>
      </w:r>
      <w:r>
        <w:rPr>
          <w:rFonts w:hint="eastAsia" w:ascii="宋体" w:hAnsi="宋体" w:eastAsia="宋体" w:cs="宋体"/>
          <w:i w:val="0"/>
          <w:iCs w:val="0"/>
          <w:snapToGrid w:val="0"/>
          <w:color w:val="auto"/>
          <w:szCs w:val="24"/>
          <w:highlight w:val="none"/>
          <w:lang w:val="zh-CN"/>
        </w:rPr>
        <w:t>政府采购法》、《</w:t>
      </w:r>
      <w:r>
        <w:rPr>
          <w:rFonts w:hint="eastAsia" w:ascii="宋体" w:hAnsi="宋体" w:eastAsia="宋体" w:cs="宋体"/>
          <w:i w:val="0"/>
          <w:iCs w:val="0"/>
          <w:snapToGrid w:val="0"/>
          <w:color w:val="auto"/>
          <w:highlight w:val="none"/>
        </w:rPr>
        <w:t>中华人民共和国</w:t>
      </w:r>
      <w:r>
        <w:rPr>
          <w:rFonts w:hint="eastAsia" w:ascii="宋体" w:hAnsi="宋体" w:eastAsia="宋体" w:cs="宋体"/>
          <w:i w:val="0"/>
          <w:iCs w:val="0"/>
          <w:snapToGrid w:val="0"/>
          <w:color w:val="auto"/>
          <w:szCs w:val="24"/>
          <w:highlight w:val="none"/>
          <w:lang w:val="zh-CN"/>
        </w:rPr>
        <w:t>政府采购法实施条例》、</w:t>
      </w:r>
      <w:r>
        <w:rPr>
          <w:rFonts w:hint="eastAsia" w:ascii="宋体" w:hAnsi="宋体" w:eastAsia="宋体" w:cs="宋体"/>
          <w:i w:val="0"/>
          <w:iCs w:val="0"/>
          <w:color w:val="auto"/>
          <w:szCs w:val="24"/>
          <w:highlight w:val="none"/>
        </w:rPr>
        <w:t>《政府采购竞争性磋商采购方式管理暂行办法》（财库〔2014〕214号）</w:t>
      </w:r>
      <w:r>
        <w:rPr>
          <w:rFonts w:hint="eastAsia" w:ascii="宋体" w:hAnsi="宋体" w:eastAsia="宋体" w:cs="宋体"/>
          <w:i w:val="0"/>
          <w:iCs w:val="0"/>
          <w:snapToGrid w:val="0"/>
          <w:color w:val="auto"/>
          <w:szCs w:val="24"/>
          <w:highlight w:val="none"/>
          <w:lang w:val="zh-CN"/>
        </w:rPr>
        <w:t>及相关法律法规。</w:t>
      </w:r>
    </w:p>
    <w:p w14:paraId="31A374BF">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lang w:val="zh-CN"/>
        </w:rPr>
      </w:pPr>
      <w:r>
        <w:rPr>
          <w:rFonts w:hint="eastAsia" w:ascii="宋体" w:hAnsi="宋体" w:eastAsia="宋体" w:cs="宋体"/>
          <w:i w:val="0"/>
          <w:iCs w:val="0"/>
          <w:snapToGrid w:val="0"/>
          <w:color w:val="auto"/>
          <w:szCs w:val="24"/>
          <w:highlight w:val="none"/>
          <w:lang w:val="zh-CN"/>
        </w:rPr>
        <w:t>4</w:t>
      </w:r>
      <w:r>
        <w:rPr>
          <w:rFonts w:hint="eastAsia" w:ascii="宋体" w:hAnsi="宋体" w:eastAsia="宋体" w:cs="宋体"/>
          <w:i w:val="0"/>
          <w:iCs w:val="0"/>
          <w:snapToGrid w:val="0"/>
          <w:color w:val="auto"/>
          <w:szCs w:val="24"/>
          <w:highlight w:val="none"/>
          <w:lang w:val="en-US" w:eastAsia="zh-CN"/>
        </w:rPr>
        <w:t>6</w:t>
      </w:r>
      <w:r>
        <w:rPr>
          <w:rFonts w:hint="eastAsia" w:ascii="宋体" w:hAnsi="宋体" w:eastAsia="宋体" w:cs="宋体"/>
          <w:i w:val="0"/>
          <w:iCs w:val="0"/>
          <w:snapToGrid w:val="0"/>
          <w:color w:val="auto"/>
          <w:szCs w:val="24"/>
          <w:highlight w:val="none"/>
          <w:lang w:val="zh-CN"/>
        </w:rPr>
        <w:t>.2</w:t>
      </w:r>
      <w:r>
        <w:rPr>
          <w:rFonts w:hint="eastAsia" w:ascii="宋体" w:hAnsi="宋体" w:eastAsia="宋体" w:cs="宋体"/>
          <w:i w:val="0"/>
          <w:iCs w:val="0"/>
          <w:snapToGrid w:val="0"/>
          <w:color w:val="auto"/>
          <w:highlight w:val="none"/>
          <w:lang w:val="zh-CN"/>
        </w:rPr>
        <w:t>政府采购合同的履行、违约责任和解决争议的方法等适用《</w:t>
      </w:r>
      <w:r>
        <w:rPr>
          <w:rFonts w:hint="eastAsia" w:ascii="宋体" w:hAnsi="宋体" w:eastAsia="宋体" w:cs="宋体"/>
          <w:i w:val="0"/>
          <w:iCs w:val="0"/>
          <w:snapToGrid w:val="0"/>
          <w:color w:val="auto"/>
          <w:highlight w:val="none"/>
        </w:rPr>
        <w:t>中华人民共和国</w:t>
      </w:r>
      <w:r>
        <w:rPr>
          <w:rFonts w:hint="eastAsia" w:ascii="宋体" w:hAnsi="宋体" w:eastAsia="宋体" w:cs="宋体"/>
          <w:i w:val="0"/>
          <w:iCs w:val="0"/>
          <w:snapToGrid w:val="0"/>
          <w:color w:val="auto"/>
          <w:highlight w:val="none"/>
          <w:lang w:val="zh-CN"/>
        </w:rPr>
        <w:t>民法典》。</w:t>
      </w:r>
    </w:p>
    <w:p w14:paraId="0258E753">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2" w:name="_Toc161600349"/>
      <w:bookmarkStart w:id="393" w:name="_Toc155185887"/>
      <w:r>
        <w:rPr>
          <w:rFonts w:hint="eastAsia" w:ascii="宋体" w:hAnsi="宋体" w:eastAsia="宋体" w:cs="宋体"/>
          <w:b/>
          <w:bCs/>
          <w:color w:val="auto"/>
          <w:kern w:val="2"/>
          <w:sz w:val="24"/>
          <w:szCs w:val="24"/>
          <w:highlight w:val="none"/>
          <w:lang w:val="en-US" w:eastAsia="zh-CN" w:bidi="ar-SA"/>
        </w:rPr>
        <w:t>47.解释权</w:t>
      </w:r>
      <w:bookmarkEnd w:id="392"/>
      <w:bookmarkEnd w:id="393"/>
    </w:p>
    <w:p w14:paraId="2A68DA1A">
      <w:pPr>
        <w:pStyle w:val="49"/>
        <w:keepNext w:val="0"/>
        <w:keepLines w:val="0"/>
        <w:pageBreakBefore w:val="0"/>
        <w:widowControl w:val="0"/>
        <w:shd w:val="clear" w:color="auto" w:fill="auto"/>
        <w:kinsoku/>
        <w:overflowPunct/>
        <w:topLinePunct w:val="0"/>
        <w:bidi w:val="0"/>
        <w:ind w:firstLine="480"/>
        <w:textAlignment w:val="auto"/>
        <w:rPr>
          <w:rFonts w:hint="eastAsia" w:ascii="宋体" w:hAnsi="宋体" w:eastAsia="宋体" w:cs="宋体"/>
          <w:i w:val="0"/>
          <w:iCs w:val="0"/>
          <w:snapToGrid w:val="0"/>
          <w:color w:val="auto"/>
          <w:highlight w:val="none"/>
        </w:rPr>
      </w:pPr>
      <w:r>
        <w:rPr>
          <w:rFonts w:hint="eastAsia" w:ascii="宋体" w:hAnsi="宋体" w:eastAsia="宋体" w:cs="宋体"/>
          <w:i w:val="0"/>
          <w:iCs w:val="0"/>
          <w:snapToGrid w:val="0"/>
          <w:color w:val="auto"/>
          <w:highlight w:val="none"/>
          <w:lang w:val="en-US" w:eastAsia="zh-CN"/>
        </w:rPr>
        <w:t>47</w:t>
      </w:r>
      <w:r>
        <w:rPr>
          <w:rFonts w:hint="eastAsia" w:ascii="宋体" w:hAnsi="宋体" w:eastAsia="宋体" w:cs="宋体"/>
          <w:i w:val="0"/>
          <w:iCs w:val="0"/>
          <w:snapToGrid w:val="0"/>
          <w:color w:val="auto"/>
          <w:highlight w:val="none"/>
        </w:rPr>
        <w:t>.1本竞争性磋商文件最终解释权归采购人或采购代理机构所有。</w:t>
      </w:r>
    </w:p>
    <w:p w14:paraId="43E11E5F">
      <w:pPr>
        <w:pStyle w:val="49"/>
        <w:shd w:val="clear" w:color="auto" w:fill="auto"/>
        <w:ind w:firstLine="480"/>
        <w:rPr>
          <w:rFonts w:hint="eastAsia" w:ascii="宋体" w:hAnsi="宋体" w:eastAsia="宋体" w:cs="宋体"/>
          <w:i w:val="0"/>
          <w:iCs w:val="0"/>
          <w:color w:val="auto"/>
          <w:highlight w:val="none"/>
        </w:rPr>
      </w:pPr>
    </w:p>
    <w:p w14:paraId="54C22868">
      <w:pPr>
        <w:pStyle w:val="2"/>
        <w:keepNext w:val="0"/>
        <w:keepLines w:val="0"/>
        <w:pageBreakBefore/>
        <w:widowControl w:val="0"/>
        <w:numPr>
          <w:ilvl w:val="0"/>
          <w:numId w:val="0"/>
        </w:numPr>
        <w:shd w:val="clear" w:color="auto" w:fill="auto"/>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394" w:name="_Toc14779"/>
      <w:r>
        <w:rPr>
          <w:rFonts w:hint="eastAsia" w:ascii="宋体" w:hAnsi="宋体" w:eastAsia="宋体" w:cs="宋体"/>
          <w:b/>
          <w:bCs/>
          <w:color w:val="auto"/>
          <w:kern w:val="44"/>
          <w:sz w:val="36"/>
          <w:szCs w:val="36"/>
          <w:highlight w:val="none"/>
          <w:lang w:val="en-US" w:eastAsia="zh-CN" w:bidi="ar-SA"/>
        </w:rPr>
        <w:t>第三章 项目采购需求</w:t>
      </w:r>
      <w:bookmarkEnd w:id="394"/>
    </w:p>
    <w:p w14:paraId="6FC9F8D0">
      <w:pPr>
        <w:pStyle w:val="3"/>
        <w:pageBreakBefore w:val="0"/>
        <w:widowControl w:val="0"/>
        <w:shd w:val="clear" w:color="auto" w:fill="auto"/>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bookmarkStart w:id="395" w:name="_Toc27698"/>
      <w:bookmarkStart w:id="396" w:name="_Toc163492886"/>
      <w:bookmarkStart w:id="397" w:name="_Toc155185889"/>
      <w:bookmarkStart w:id="398" w:name="_Toc140132812"/>
      <w:r>
        <w:rPr>
          <w:rFonts w:hint="eastAsia" w:ascii="宋体" w:hAnsi="宋体" w:eastAsia="宋体" w:cs="宋体"/>
          <w:color w:val="auto"/>
          <w:sz w:val="24"/>
          <w:szCs w:val="24"/>
          <w:highlight w:val="none"/>
          <w:lang w:val="en-US" w:eastAsia="zh-CN"/>
        </w:rPr>
        <w:t>一、工程概况</w:t>
      </w:r>
      <w:bookmarkEnd w:id="395"/>
    </w:p>
    <w:p w14:paraId="746B0CF5">
      <w:pPr>
        <w:pageBreakBefore w:val="0"/>
        <w:widowControl w:val="0"/>
        <w:shd w:val="clear" w:color="auto" w:fill="auto"/>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u w:val="single"/>
        </w:rPr>
        <w:t>本项目工程名称为新疆农业职业大学粮储学院女大四西宿舍楼插座安装项目。</w:t>
      </w:r>
    </w:p>
    <w:p w14:paraId="346DB03D">
      <w:pPr>
        <w:pStyle w:val="3"/>
        <w:pageBreakBefore w:val="0"/>
        <w:widowControl w:val="0"/>
        <w:shd w:val="clear" w:color="auto" w:fill="auto"/>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bookmarkStart w:id="399" w:name="_Toc21672"/>
      <w:r>
        <w:rPr>
          <w:rFonts w:hint="eastAsia" w:ascii="宋体" w:hAnsi="宋体" w:eastAsia="宋体" w:cs="宋体"/>
          <w:color w:val="auto"/>
          <w:sz w:val="24"/>
          <w:szCs w:val="24"/>
          <w:highlight w:val="none"/>
          <w:lang w:val="en-US" w:eastAsia="zh-CN"/>
        </w:rPr>
        <w:t>二、工程内容</w:t>
      </w:r>
      <w:bookmarkEnd w:id="399"/>
      <w:r>
        <w:rPr>
          <w:rFonts w:hint="eastAsia" w:ascii="宋体" w:hAnsi="宋体" w:eastAsia="宋体" w:cs="宋体"/>
          <w:color w:val="auto"/>
          <w:sz w:val="24"/>
          <w:szCs w:val="24"/>
          <w:highlight w:val="none"/>
          <w:lang w:val="en-US" w:eastAsia="zh-CN"/>
        </w:rPr>
        <w:t xml:space="preserve"> </w:t>
      </w:r>
    </w:p>
    <w:p w14:paraId="1351397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1.工程名称</w:t>
      </w:r>
      <w:r>
        <w:rPr>
          <w:rFonts w:hint="eastAsia" w:ascii="宋体" w:hAnsi="宋体" w:eastAsia="宋体" w:cs="宋体"/>
          <w:i w:val="0"/>
          <w:iCs w:val="0"/>
          <w:color w:val="auto"/>
          <w:sz w:val="24"/>
          <w:highlight w:val="none"/>
          <w:lang w:eastAsia="zh-CN"/>
        </w:rPr>
        <w:t>：</w:t>
      </w:r>
      <w:r>
        <w:rPr>
          <w:rFonts w:hint="eastAsia" w:cs="宋体"/>
          <w:i w:val="0"/>
          <w:iCs w:val="0"/>
          <w:color w:val="auto"/>
          <w:sz w:val="24"/>
          <w:highlight w:val="none"/>
          <w:u w:val="single"/>
          <w:lang w:eastAsia="zh-CN"/>
        </w:rPr>
        <w:t>新疆农业职业大学粮储学院女大四西宿舍楼插座安装项目</w:t>
      </w:r>
    </w:p>
    <w:p w14:paraId="117B67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2.现场条件</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lang w:eastAsia="zh-CN"/>
        </w:rPr>
        <w:t>满足施工条件</w:t>
      </w:r>
    </w:p>
    <w:p w14:paraId="6764DDE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lang w:val="en-US" w:eastAsia="zh-CN"/>
        </w:rPr>
      </w:pPr>
      <w:r>
        <w:rPr>
          <w:rFonts w:hint="eastAsia" w:ascii="宋体" w:hAnsi="宋体" w:eastAsia="宋体" w:cs="宋体"/>
          <w:i w:val="0"/>
          <w:iCs w:val="0"/>
          <w:color w:val="auto"/>
          <w:sz w:val="24"/>
          <w:highlight w:val="none"/>
        </w:rPr>
        <w:t>3.工程承包范围</w:t>
      </w:r>
      <w:r>
        <w:rPr>
          <w:rFonts w:hint="eastAsia" w:ascii="宋体" w:hAnsi="宋体" w:eastAsia="宋体" w:cs="宋体"/>
          <w:i w:val="0"/>
          <w:iCs w:val="0"/>
          <w:color w:val="auto"/>
          <w:sz w:val="24"/>
          <w:highlight w:val="none"/>
          <w:lang w:eastAsia="zh-CN"/>
        </w:rPr>
        <w:t>：</w:t>
      </w:r>
      <w:r>
        <w:rPr>
          <w:rFonts w:hint="eastAsia" w:cs="宋体"/>
          <w:i w:val="0"/>
          <w:iCs w:val="0"/>
          <w:color w:val="auto"/>
          <w:sz w:val="24"/>
          <w:highlight w:val="none"/>
          <w:u w:val="single"/>
          <w:lang w:eastAsia="zh-CN"/>
        </w:rPr>
        <w:t>新疆农业职业大学粮储学院女大四西宿舍楼插座安装项目</w:t>
      </w:r>
      <w:r>
        <w:rPr>
          <w:rFonts w:hint="eastAsia" w:ascii="宋体" w:hAnsi="宋体" w:eastAsia="宋体" w:cs="宋体"/>
          <w:i w:val="0"/>
          <w:iCs w:val="0"/>
          <w:color w:val="auto"/>
          <w:sz w:val="24"/>
          <w:highlight w:val="none"/>
          <w:u w:val="single"/>
          <w:lang w:eastAsia="zh-CN"/>
        </w:rPr>
        <w:t>施工图纸范围内所有内容，包括但不限于竞争性磋商文件、答疑澄清文件及设计变更等内容。</w:t>
      </w:r>
    </w:p>
    <w:p w14:paraId="7004927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lang w:eastAsia="zh-CN"/>
        </w:rPr>
      </w:pPr>
      <w:r>
        <w:rPr>
          <w:rFonts w:hint="eastAsia" w:ascii="宋体" w:hAnsi="宋体" w:eastAsia="宋体" w:cs="宋体"/>
          <w:i w:val="0"/>
          <w:iCs w:val="0"/>
          <w:color w:val="auto"/>
          <w:sz w:val="24"/>
          <w:highlight w:val="none"/>
        </w:rPr>
        <w:t>4.工程质量标准</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lang w:eastAsia="zh-CN"/>
        </w:rPr>
        <w:t>合格。</w:t>
      </w:r>
    </w:p>
    <w:p w14:paraId="344788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5.工程施工要求</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lang w:val="en-US" w:eastAsia="zh-CN"/>
        </w:rPr>
        <w:t>按照国家建筑规范标准</w:t>
      </w:r>
    </w:p>
    <w:p w14:paraId="32A271E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6.工程管理要求</w:t>
      </w:r>
    </w:p>
    <w:p w14:paraId="1478D0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u w:val="single"/>
        </w:rPr>
        <w:t>施工期间要求施工队伍严格遵守校方时间节点规定，不得对学校的消防、电气通讯正常交通秩序及学生学习生活造成影响，应避开考试午休时间；及时整理施工现场，电器水暖改造上下班拉闸断电做好标识及防护，施工方组织要严谨杜绝一切安全隐患，做到工完料净场清，成品保护到位。</w:t>
      </w:r>
    </w:p>
    <w:p w14:paraId="6F0482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7.工程主要材料（设备）要求</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lang w:eastAsia="zh-CN"/>
        </w:rPr>
        <w:t>成交供应商需选用响应文件中品牌、型号的主材进行安装，若未按响应文件的品牌主材施工，将视为放弃中标资格。</w:t>
      </w:r>
      <w:r>
        <w:rPr>
          <w:rFonts w:hint="eastAsia" w:ascii="宋体" w:hAnsi="宋体" w:eastAsia="宋体" w:cs="宋体"/>
          <w:i w:val="0"/>
          <w:iCs w:val="0"/>
          <w:color w:val="auto"/>
          <w:sz w:val="24"/>
          <w:highlight w:val="none"/>
        </w:rPr>
        <w:t xml:space="preserve">  </w:t>
      </w:r>
    </w:p>
    <w:p w14:paraId="4874CD74">
      <w:pPr>
        <w:pStyle w:val="3"/>
        <w:pageBreakBefore w:val="0"/>
        <w:widowControl w:val="0"/>
        <w:shd w:val="clear" w:color="auto" w:fill="auto"/>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bookmarkStart w:id="400" w:name="_Toc27746"/>
      <w:r>
        <w:rPr>
          <w:rFonts w:hint="eastAsia" w:ascii="宋体" w:hAnsi="宋体" w:eastAsia="宋体" w:cs="宋体"/>
          <w:color w:val="auto"/>
          <w:sz w:val="24"/>
          <w:szCs w:val="24"/>
          <w:highlight w:val="none"/>
          <w:lang w:val="en-US" w:eastAsia="zh-CN"/>
        </w:rPr>
        <w:t>三、商务要求</w:t>
      </w:r>
      <w:bookmarkEnd w:id="400"/>
    </w:p>
    <w:p w14:paraId="29F139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1.工期要求：</w:t>
      </w:r>
      <w:r>
        <w:rPr>
          <w:rFonts w:hint="eastAsia" w:ascii="宋体" w:hAnsi="宋体" w:eastAsia="宋体" w:cs="宋体"/>
          <w:i w:val="0"/>
          <w:iCs w:val="0"/>
          <w:color w:val="auto"/>
          <w:sz w:val="24"/>
          <w:highlight w:val="none"/>
          <w:u w:val="single"/>
          <w:lang w:val="en-US" w:eastAsia="zh-CN"/>
        </w:rPr>
        <w:t>合同签订后</w:t>
      </w:r>
      <w:r>
        <w:rPr>
          <w:rFonts w:hint="eastAsia" w:cs="宋体"/>
          <w:i w:val="0"/>
          <w:iCs w:val="0"/>
          <w:color w:val="auto"/>
          <w:sz w:val="24"/>
          <w:highlight w:val="none"/>
          <w:u w:val="single"/>
          <w:lang w:val="en-US" w:eastAsia="zh-CN"/>
        </w:rPr>
        <w:t>30</w:t>
      </w:r>
      <w:r>
        <w:rPr>
          <w:rFonts w:hint="eastAsia" w:ascii="宋体" w:hAnsi="宋体" w:eastAsia="宋体" w:cs="宋体"/>
          <w:i w:val="0"/>
          <w:iCs w:val="0"/>
          <w:color w:val="auto"/>
          <w:sz w:val="24"/>
          <w:highlight w:val="none"/>
          <w:u w:val="single"/>
          <w:lang w:val="en-US" w:eastAsia="zh-CN"/>
        </w:rPr>
        <w:t>天</w:t>
      </w:r>
    </w:p>
    <w:p w14:paraId="4D6C737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2.工程地点：</w:t>
      </w:r>
      <w:r>
        <w:rPr>
          <w:rFonts w:hint="eastAsia" w:ascii="宋体" w:hAnsi="宋体" w:eastAsia="宋体" w:cs="宋体"/>
          <w:i w:val="0"/>
          <w:iCs w:val="0"/>
          <w:color w:val="auto"/>
          <w:sz w:val="24"/>
          <w:highlight w:val="none"/>
          <w:u w:val="single"/>
        </w:rPr>
        <w:t>新疆农业职业技术大学校</w:t>
      </w:r>
    </w:p>
    <w:p w14:paraId="21E32C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highlight w:val="none"/>
          <w:u w:val="single"/>
          <w:lang w:eastAsia="zh-CN"/>
        </w:rPr>
      </w:pPr>
      <w:r>
        <w:rPr>
          <w:rFonts w:hint="eastAsia" w:ascii="宋体" w:hAnsi="宋体" w:eastAsia="宋体" w:cs="宋体"/>
          <w:i w:val="0"/>
          <w:iCs w:val="0"/>
          <w:color w:val="auto"/>
          <w:sz w:val="24"/>
          <w:highlight w:val="none"/>
        </w:rPr>
        <w:t>3.付款条件（进度和方式）</w:t>
      </w:r>
      <w:r>
        <w:rPr>
          <w:rFonts w:hint="eastAsia" w:ascii="宋体" w:hAnsi="宋体" w:eastAsia="宋体" w:cs="宋体"/>
          <w:i w:val="0"/>
          <w:iCs w:val="0"/>
          <w:color w:val="auto"/>
          <w:sz w:val="24"/>
          <w:highlight w:val="none"/>
          <w:lang w:eastAsia="zh-CN"/>
        </w:rPr>
        <w:t>：</w:t>
      </w:r>
      <w:r>
        <w:rPr>
          <w:rFonts w:hint="eastAsia" w:ascii="宋体" w:hAnsi="宋体" w:eastAsia="宋体" w:cs="宋体"/>
          <w:color w:val="auto"/>
          <w:spacing w:val="0"/>
          <w:position w:val="0"/>
          <w:sz w:val="24"/>
          <w:szCs w:val="24"/>
          <w:highlight w:val="none"/>
          <w:u w:val="single"/>
        </w:rPr>
        <w:t>合同签订后，支付合同价款的</w:t>
      </w:r>
      <w:r>
        <w:rPr>
          <w:rFonts w:hint="eastAsia" w:ascii="宋体" w:hAnsi="宋体" w:cs="宋体"/>
          <w:color w:val="auto"/>
          <w:spacing w:val="0"/>
          <w:position w:val="0"/>
          <w:sz w:val="24"/>
          <w:szCs w:val="24"/>
          <w:highlight w:val="none"/>
          <w:u w:val="single"/>
          <w:lang w:val="en-US" w:eastAsia="zh-CN"/>
        </w:rPr>
        <w:t>3</w:t>
      </w:r>
      <w:r>
        <w:rPr>
          <w:rFonts w:hint="eastAsia" w:ascii="宋体" w:hAnsi="宋体" w:eastAsia="宋体" w:cs="宋体"/>
          <w:color w:val="auto"/>
          <w:spacing w:val="0"/>
          <w:position w:val="0"/>
          <w:sz w:val="24"/>
          <w:szCs w:val="24"/>
          <w:highlight w:val="none"/>
          <w:u w:val="single"/>
        </w:rPr>
        <w:t>0%预付款</w:t>
      </w:r>
      <w:r>
        <w:rPr>
          <w:rFonts w:hint="eastAsia" w:cs="宋体"/>
          <w:color w:val="auto"/>
          <w:spacing w:val="0"/>
          <w:position w:val="0"/>
          <w:sz w:val="24"/>
          <w:szCs w:val="24"/>
          <w:highlight w:val="none"/>
          <w:u w:val="single"/>
          <w:lang w:eastAsia="zh-CN"/>
        </w:rPr>
        <w:t>；工程</w:t>
      </w:r>
      <w:r>
        <w:rPr>
          <w:rFonts w:hint="eastAsia" w:ascii="宋体" w:hAnsi="宋体" w:eastAsia="宋体" w:cs="宋体"/>
          <w:color w:val="auto"/>
          <w:spacing w:val="0"/>
          <w:position w:val="0"/>
          <w:sz w:val="24"/>
          <w:szCs w:val="24"/>
          <w:highlight w:val="none"/>
          <w:u w:val="single"/>
        </w:rPr>
        <w:t>竣工验收合格付至合同价款（不含暂列金额）的80%，每次支付时，需提供等额发票；待工程竣工验收合格、质量消缺完成、使用单位验收合格移交确认、工程结算完成后付至结算价的97%，剩余合同金额的3%，质保期</w:t>
      </w:r>
      <w:r>
        <w:rPr>
          <w:rFonts w:hint="eastAsia" w:ascii="宋体" w:hAnsi="宋体" w:cs="宋体"/>
          <w:color w:val="auto"/>
          <w:spacing w:val="0"/>
          <w:position w:val="0"/>
          <w:sz w:val="24"/>
          <w:szCs w:val="24"/>
          <w:highlight w:val="none"/>
          <w:u w:val="single"/>
          <w:lang w:val="en-US" w:eastAsia="zh-CN"/>
        </w:rPr>
        <w:t>结束后一次性付清</w:t>
      </w:r>
      <w:r>
        <w:rPr>
          <w:rFonts w:hint="eastAsia" w:ascii="宋体" w:hAnsi="宋体" w:eastAsia="宋体" w:cs="宋体"/>
          <w:color w:val="auto"/>
          <w:spacing w:val="0"/>
          <w:position w:val="0"/>
          <w:sz w:val="24"/>
          <w:szCs w:val="24"/>
          <w:highlight w:val="none"/>
          <w:u w:val="single"/>
        </w:rPr>
        <w:t>。</w:t>
      </w:r>
    </w:p>
    <w:p w14:paraId="43E7F19F">
      <w:pPr>
        <w:pageBreakBefore w:val="0"/>
        <w:widowControl w:val="0"/>
        <w:shd w:val="clear" w:color="auto" w:fill="auto"/>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4.</w:t>
      </w:r>
      <w:r>
        <w:rPr>
          <w:rFonts w:hint="eastAsia" w:ascii="宋体" w:hAnsi="宋体" w:eastAsia="宋体" w:cs="宋体"/>
          <w:color w:val="auto"/>
          <w:sz w:val="24"/>
          <w:szCs w:val="24"/>
          <w:highlight w:val="none"/>
          <w:lang w:val="en-US" w:eastAsia="zh-CN"/>
        </w:rPr>
        <w:t>质保期：1年</w:t>
      </w:r>
    </w:p>
    <w:p w14:paraId="463E17A3">
      <w:pPr>
        <w:pageBreakBefore w:val="0"/>
        <w:widowControl w:val="0"/>
        <w:shd w:val="clear" w:color="auto" w:fill="auto"/>
        <w:kinsoku/>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5.售后服务要求：</w:t>
      </w:r>
      <w:r>
        <w:rPr>
          <w:rFonts w:hint="eastAsia" w:ascii="宋体" w:hAnsi="宋体" w:eastAsia="宋体" w:cs="宋体"/>
          <w:i w:val="0"/>
          <w:iCs w:val="0"/>
          <w:color w:val="auto"/>
          <w:sz w:val="24"/>
          <w:highlight w:val="none"/>
          <w:u w:val="single"/>
        </w:rPr>
        <w:t>质保期内，24小时内随叫随到</w:t>
      </w:r>
    </w:p>
    <w:p w14:paraId="41B34295">
      <w:pPr>
        <w:pageBreakBefore w:val="0"/>
        <w:widowControl w:val="0"/>
        <w:shd w:val="clear" w:color="auto" w:fill="auto"/>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highlight w:val="none"/>
          <w:u w:val="single"/>
          <w:lang w:eastAsia="zh-CN"/>
        </w:rPr>
      </w:pP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.其他商务要求（包装和运输、保险等）</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lang w:eastAsia="zh-CN"/>
        </w:rPr>
        <w:t>中标方承担</w:t>
      </w:r>
    </w:p>
    <w:p w14:paraId="7BBE222A">
      <w:pPr>
        <w:pStyle w:val="3"/>
        <w:pageBreakBefore w:val="0"/>
        <w:widowControl w:val="0"/>
        <w:shd w:val="clear" w:color="auto" w:fill="auto"/>
        <w:kinsoku/>
        <w:overflowPunct/>
        <w:topLinePunct w:val="0"/>
        <w:autoSpaceDE/>
        <w:autoSpaceDN/>
        <w:bidi w:val="0"/>
        <w:adjustRightInd/>
        <w:snapToGrid/>
        <w:spacing w:before="0" w:after="0" w:line="360" w:lineRule="auto"/>
        <w:ind w:firstLine="482" w:firstLineChars="200"/>
        <w:textAlignment w:val="auto"/>
        <w:rPr>
          <w:rFonts w:hint="default" w:ascii="宋体" w:hAnsi="宋体" w:eastAsia="宋体" w:cs="宋体"/>
          <w:color w:val="auto"/>
          <w:sz w:val="24"/>
          <w:szCs w:val="24"/>
          <w:highlight w:val="none"/>
          <w:lang w:val="en-US" w:eastAsia="zh-CN"/>
        </w:rPr>
      </w:pPr>
      <w:bookmarkStart w:id="401" w:name="_Toc32724"/>
      <w:r>
        <w:rPr>
          <w:rFonts w:hint="eastAsia" w:ascii="宋体" w:hAnsi="宋体" w:eastAsia="宋体" w:cs="宋体"/>
          <w:color w:val="auto"/>
          <w:sz w:val="24"/>
          <w:szCs w:val="24"/>
          <w:highlight w:val="none"/>
          <w:lang w:val="en-US" w:eastAsia="zh-CN"/>
        </w:rPr>
        <w:t>四、其他要求</w:t>
      </w:r>
      <w:bookmarkEnd w:id="401"/>
      <w:r>
        <w:rPr>
          <w:rFonts w:hint="eastAsia" w:ascii="宋体" w:hAnsi="宋体" w:eastAsia="宋体" w:cs="宋体"/>
          <w:color w:val="auto"/>
          <w:sz w:val="24"/>
          <w:szCs w:val="24"/>
          <w:highlight w:val="none"/>
          <w:lang w:val="en-US" w:eastAsia="zh-CN"/>
        </w:rPr>
        <w:t>：无</w:t>
      </w:r>
    </w:p>
    <w:p w14:paraId="432A6482">
      <w:pPr>
        <w:shd w:val="clear" w:color="auto" w:fill="auto"/>
        <w:rPr>
          <w:rFonts w:hint="default"/>
          <w:color w:val="auto"/>
          <w:highlight w:val="none"/>
          <w:lang w:val="en-US"/>
        </w:rPr>
      </w:pPr>
    </w:p>
    <w:p w14:paraId="4DC51C44">
      <w:pPr>
        <w:pStyle w:val="3"/>
        <w:pageBreakBefore w:val="0"/>
        <w:widowControl w:val="0"/>
        <w:shd w:val="clear" w:color="auto" w:fill="auto"/>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lang w:val="en-US" w:eastAsia="zh-CN"/>
        </w:rPr>
      </w:pPr>
      <w:bookmarkStart w:id="402" w:name="_Toc3021"/>
      <w:r>
        <w:rPr>
          <w:rFonts w:hint="eastAsia" w:ascii="宋体" w:hAnsi="宋体" w:eastAsia="宋体" w:cs="宋体"/>
          <w:color w:val="auto"/>
          <w:sz w:val="24"/>
          <w:szCs w:val="24"/>
          <w:highlight w:val="none"/>
          <w:lang w:val="en-US" w:eastAsia="zh-CN"/>
        </w:rPr>
        <w:t>五、工程量清单</w:t>
      </w:r>
      <w:bookmarkEnd w:id="402"/>
      <w:r>
        <w:rPr>
          <w:rFonts w:hint="eastAsia" w:ascii="宋体" w:hAnsi="宋体" w:eastAsia="宋体" w:cs="宋体"/>
          <w:color w:val="auto"/>
          <w:sz w:val="24"/>
          <w:szCs w:val="24"/>
          <w:highlight w:val="none"/>
          <w:lang w:val="en-US" w:eastAsia="zh-CN"/>
        </w:rPr>
        <w:t>及图纸：</w:t>
      </w:r>
      <w:r>
        <w:rPr>
          <w:rFonts w:hint="eastAsia" w:ascii="宋体" w:hAnsi="宋体" w:eastAsia="宋体" w:cs="宋体"/>
          <w:b w:val="0"/>
          <w:bCs w:val="0"/>
          <w:color w:val="auto"/>
          <w:sz w:val="24"/>
          <w:szCs w:val="24"/>
          <w:highlight w:val="none"/>
          <w:u w:val="single"/>
          <w:lang w:val="en-US" w:eastAsia="zh-CN"/>
        </w:rPr>
        <w:t>另册</w:t>
      </w:r>
    </w:p>
    <w:p w14:paraId="5D730D92">
      <w:pPr>
        <w:shd w:val="clear" w:color="auto" w:fill="auto"/>
        <w:spacing w:line="360" w:lineRule="auto"/>
        <w:jc w:val="left"/>
        <w:rPr>
          <w:rFonts w:hint="eastAsia" w:ascii="宋体" w:hAnsi="宋体" w:eastAsia="宋体" w:cs="宋体"/>
          <w:i w:val="0"/>
          <w:iCs w:val="0"/>
          <w:color w:val="auto"/>
          <w:sz w:val="24"/>
          <w:highlight w:val="none"/>
          <w:u w:val="single"/>
        </w:rPr>
      </w:pPr>
    </w:p>
    <w:p w14:paraId="3D0A01C2">
      <w:pPr>
        <w:shd w:val="clear" w:color="auto" w:fill="auto"/>
        <w:spacing w:line="360" w:lineRule="auto"/>
        <w:jc w:val="left"/>
        <w:rPr>
          <w:rFonts w:hint="eastAsia" w:ascii="宋体" w:hAnsi="宋体" w:eastAsia="宋体" w:cs="宋体"/>
          <w:i w:val="0"/>
          <w:iCs w:val="0"/>
          <w:color w:val="auto"/>
          <w:sz w:val="24"/>
          <w:highlight w:val="none"/>
          <w:u w:val="single"/>
        </w:rPr>
      </w:pPr>
    </w:p>
    <w:p w14:paraId="3E0DC497">
      <w:pPr>
        <w:pStyle w:val="48"/>
        <w:shd w:val="clear" w:color="auto" w:fill="auto"/>
        <w:rPr>
          <w:rFonts w:hint="eastAsia" w:ascii="宋体" w:hAnsi="宋体" w:eastAsia="宋体" w:cs="宋体"/>
          <w:i w:val="0"/>
          <w:iCs w:val="0"/>
          <w:color w:val="auto"/>
          <w:sz w:val="24"/>
          <w:highlight w:val="none"/>
          <w:u w:val="single"/>
        </w:rPr>
      </w:pPr>
    </w:p>
    <w:p w14:paraId="1E3925A3">
      <w:pPr>
        <w:pStyle w:val="48"/>
        <w:shd w:val="clear" w:color="auto" w:fill="auto"/>
        <w:rPr>
          <w:rFonts w:hint="eastAsia" w:ascii="宋体" w:hAnsi="宋体" w:eastAsia="宋体" w:cs="宋体"/>
          <w:i w:val="0"/>
          <w:iCs w:val="0"/>
          <w:color w:val="auto"/>
          <w:sz w:val="24"/>
          <w:highlight w:val="none"/>
          <w:u w:val="single"/>
        </w:rPr>
      </w:pPr>
    </w:p>
    <w:p w14:paraId="6EF9046B">
      <w:pPr>
        <w:pStyle w:val="48"/>
        <w:shd w:val="clear" w:color="auto" w:fill="auto"/>
        <w:rPr>
          <w:rFonts w:hint="eastAsia" w:ascii="宋体" w:hAnsi="宋体" w:eastAsia="宋体" w:cs="宋体"/>
          <w:i w:val="0"/>
          <w:iCs w:val="0"/>
          <w:color w:val="auto"/>
          <w:sz w:val="24"/>
          <w:highlight w:val="none"/>
          <w:u w:val="single"/>
        </w:rPr>
      </w:pPr>
    </w:p>
    <w:p w14:paraId="02FD86E5">
      <w:pPr>
        <w:pStyle w:val="48"/>
        <w:shd w:val="clear" w:color="auto" w:fill="auto"/>
        <w:rPr>
          <w:rFonts w:hint="eastAsia" w:ascii="宋体" w:hAnsi="宋体" w:eastAsia="宋体" w:cs="宋体"/>
          <w:i w:val="0"/>
          <w:iCs w:val="0"/>
          <w:color w:val="auto"/>
          <w:sz w:val="24"/>
          <w:highlight w:val="none"/>
          <w:u w:val="single"/>
        </w:rPr>
      </w:pPr>
    </w:p>
    <w:p w14:paraId="1A164ACA">
      <w:pPr>
        <w:pStyle w:val="48"/>
        <w:shd w:val="clear" w:color="auto" w:fill="auto"/>
        <w:rPr>
          <w:rFonts w:hint="eastAsia" w:ascii="宋体" w:hAnsi="宋体" w:eastAsia="宋体" w:cs="宋体"/>
          <w:i w:val="0"/>
          <w:iCs w:val="0"/>
          <w:color w:val="auto"/>
          <w:sz w:val="24"/>
          <w:highlight w:val="none"/>
          <w:u w:val="single"/>
        </w:rPr>
      </w:pPr>
    </w:p>
    <w:p w14:paraId="756262A7">
      <w:pPr>
        <w:pStyle w:val="48"/>
        <w:shd w:val="clear" w:color="auto" w:fill="auto"/>
        <w:rPr>
          <w:rFonts w:hint="eastAsia" w:ascii="宋体" w:hAnsi="宋体" w:eastAsia="宋体" w:cs="宋体"/>
          <w:i w:val="0"/>
          <w:iCs w:val="0"/>
          <w:color w:val="auto"/>
          <w:sz w:val="24"/>
          <w:highlight w:val="none"/>
          <w:u w:val="single"/>
        </w:rPr>
      </w:pPr>
    </w:p>
    <w:p w14:paraId="2B3541BB">
      <w:pPr>
        <w:pStyle w:val="48"/>
        <w:shd w:val="clear" w:color="auto" w:fill="auto"/>
        <w:rPr>
          <w:rFonts w:hint="eastAsia" w:ascii="宋体" w:hAnsi="宋体" w:eastAsia="宋体" w:cs="宋体"/>
          <w:i w:val="0"/>
          <w:iCs w:val="0"/>
          <w:color w:val="auto"/>
          <w:sz w:val="24"/>
          <w:highlight w:val="none"/>
          <w:u w:val="single"/>
        </w:rPr>
      </w:pPr>
    </w:p>
    <w:p w14:paraId="2493492F">
      <w:pPr>
        <w:pStyle w:val="48"/>
        <w:shd w:val="clear" w:color="auto" w:fill="auto"/>
        <w:rPr>
          <w:rFonts w:hint="eastAsia" w:ascii="宋体" w:hAnsi="宋体" w:eastAsia="宋体" w:cs="宋体"/>
          <w:i w:val="0"/>
          <w:iCs w:val="0"/>
          <w:color w:val="auto"/>
          <w:sz w:val="24"/>
          <w:highlight w:val="none"/>
          <w:u w:val="single"/>
        </w:rPr>
      </w:pPr>
    </w:p>
    <w:p w14:paraId="3AA77136">
      <w:pPr>
        <w:pStyle w:val="48"/>
        <w:shd w:val="clear" w:color="auto" w:fill="auto"/>
        <w:rPr>
          <w:rFonts w:hint="eastAsia" w:ascii="宋体" w:hAnsi="宋体" w:eastAsia="宋体" w:cs="宋体"/>
          <w:i w:val="0"/>
          <w:iCs w:val="0"/>
          <w:color w:val="auto"/>
          <w:sz w:val="24"/>
          <w:highlight w:val="none"/>
          <w:u w:val="single"/>
        </w:rPr>
      </w:pPr>
    </w:p>
    <w:p w14:paraId="46CCA50F">
      <w:pPr>
        <w:pStyle w:val="48"/>
        <w:shd w:val="clear" w:color="auto" w:fill="auto"/>
        <w:rPr>
          <w:rFonts w:hint="eastAsia" w:ascii="宋体" w:hAnsi="宋体" w:eastAsia="宋体" w:cs="宋体"/>
          <w:i w:val="0"/>
          <w:iCs w:val="0"/>
          <w:color w:val="auto"/>
          <w:sz w:val="24"/>
          <w:highlight w:val="none"/>
          <w:u w:val="single"/>
        </w:rPr>
      </w:pPr>
    </w:p>
    <w:p w14:paraId="48E38395">
      <w:pPr>
        <w:pStyle w:val="48"/>
        <w:shd w:val="clear" w:color="auto" w:fill="auto"/>
        <w:rPr>
          <w:rFonts w:hint="eastAsia" w:ascii="宋体" w:hAnsi="宋体" w:eastAsia="宋体" w:cs="宋体"/>
          <w:i w:val="0"/>
          <w:iCs w:val="0"/>
          <w:color w:val="auto"/>
          <w:sz w:val="24"/>
          <w:highlight w:val="none"/>
          <w:u w:val="single"/>
        </w:rPr>
      </w:pPr>
    </w:p>
    <w:p w14:paraId="1DA4D717">
      <w:pPr>
        <w:pStyle w:val="48"/>
        <w:shd w:val="clear" w:color="auto" w:fill="auto"/>
        <w:rPr>
          <w:rFonts w:hint="eastAsia" w:ascii="宋体" w:hAnsi="宋体" w:eastAsia="宋体" w:cs="宋体"/>
          <w:i w:val="0"/>
          <w:iCs w:val="0"/>
          <w:color w:val="auto"/>
          <w:sz w:val="24"/>
          <w:highlight w:val="none"/>
          <w:u w:val="single"/>
        </w:rPr>
      </w:pPr>
    </w:p>
    <w:p w14:paraId="28B245A4">
      <w:pPr>
        <w:pStyle w:val="48"/>
        <w:shd w:val="clear" w:color="auto" w:fill="auto"/>
        <w:rPr>
          <w:rFonts w:hint="eastAsia" w:ascii="宋体" w:hAnsi="宋体" w:eastAsia="宋体" w:cs="宋体"/>
          <w:i w:val="0"/>
          <w:iCs w:val="0"/>
          <w:color w:val="auto"/>
          <w:sz w:val="24"/>
          <w:highlight w:val="none"/>
          <w:u w:val="single"/>
        </w:rPr>
      </w:pPr>
    </w:p>
    <w:p w14:paraId="45F39F14">
      <w:pPr>
        <w:pStyle w:val="48"/>
        <w:shd w:val="clear" w:color="auto" w:fill="auto"/>
        <w:rPr>
          <w:rFonts w:hint="eastAsia" w:ascii="宋体" w:hAnsi="宋体" w:eastAsia="宋体" w:cs="宋体"/>
          <w:i w:val="0"/>
          <w:iCs w:val="0"/>
          <w:color w:val="auto"/>
          <w:sz w:val="24"/>
          <w:highlight w:val="none"/>
          <w:u w:val="single"/>
        </w:rPr>
      </w:pPr>
    </w:p>
    <w:p w14:paraId="4D44DE04">
      <w:pPr>
        <w:pStyle w:val="48"/>
        <w:shd w:val="clear" w:color="auto" w:fill="auto"/>
        <w:rPr>
          <w:rFonts w:hint="eastAsia" w:ascii="宋体" w:hAnsi="宋体" w:eastAsia="宋体" w:cs="宋体"/>
          <w:i w:val="0"/>
          <w:iCs w:val="0"/>
          <w:color w:val="auto"/>
          <w:sz w:val="24"/>
          <w:highlight w:val="none"/>
          <w:u w:val="single"/>
        </w:rPr>
      </w:pPr>
    </w:p>
    <w:p w14:paraId="42BDCBBB">
      <w:pPr>
        <w:pStyle w:val="48"/>
        <w:shd w:val="clear" w:color="auto" w:fill="auto"/>
        <w:rPr>
          <w:rFonts w:hint="eastAsia" w:ascii="宋体" w:hAnsi="宋体" w:eastAsia="宋体" w:cs="宋体"/>
          <w:i w:val="0"/>
          <w:iCs w:val="0"/>
          <w:color w:val="auto"/>
          <w:sz w:val="24"/>
          <w:highlight w:val="none"/>
          <w:u w:val="single"/>
        </w:rPr>
      </w:pPr>
    </w:p>
    <w:p w14:paraId="101248C2">
      <w:pPr>
        <w:pStyle w:val="48"/>
        <w:shd w:val="clear" w:color="auto" w:fill="auto"/>
        <w:rPr>
          <w:rFonts w:hint="eastAsia" w:ascii="宋体" w:hAnsi="宋体" w:eastAsia="宋体" w:cs="宋体"/>
          <w:i w:val="0"/>
          <w:iCs w:val="0"/>
          <w:color w:val="auto"/>
          <w:sz w:val="24"/>
          <w:highlight w:val="none"/>
          <w:u w:val="single"/>
        </w:rPr>
      </w:pPr>
    </w:p>
    <w:p w14:paraId="72CAE085">
      <w:pPr>
        <w:pStyle w:val="48"/>
        <w:shd w:val="clear" w:color="auto" w:fill="auto"/>
        <w:rPr>
          <w:rFonts w:hint="eastAsia" w:ascii="宋体" w:hAnsi="宋体" w:eastAsia="宋体" w:cs="宋体"/>
          <w:i w:val="0"/>
          <w:iCs w:val="0"/>
          <w:color w:val="auto"/>
          <w:sz w:val="24"/>
          <w:highlight w:val="none"/>
          <w:u w:val="single"/>
        </w:rPr>
      </w:pPr>
    </w:p>
    <w:p w14:paraId="533EB952">
      <w:pPr>
        <w:pStyle w:val="48"/>
        <w:shd w:val="clear" w:color="auto" w:fill="auto"/>
        <w:rPr>
          <w:rFonts w:hint="eastAsia" w:ascii="宋体" w:hAnsi="宋体" w:eastAsia="宋体" w:cs="宋体"/>
          <w:i w:val="0"/>
          <w:iCs w:val="0"/>
          <w:color w:val="auto"/>
          <w:sz w:val="24"/>
          <w:highlight w:val="none"/>
          <w:u w:val="single"/>
        </w:rPr>
      </w:pPr>
    </w:p>
    <w:p w14:paraId="64A8C6FB">
      <w:pPr>
        <w:pStyle w:val="48"/>
        <w:shd w:val="clear" w:color="auto" w:fill="auto"/>
        <w:rPr>
          <w:rFonts w:hint="eastAsia" w:ascii="宋体" w:hAnsi="宋体" w:eastAsia="宋体" w:cs="宋体"/>
          <w:i w:val="0"/>
          <w:iCs w:val="0"/>
          <w:color w:val="auto"/>
          <w:sz w:val="24"/>
          <w:highlight w:val="none"/>
          <w:u w:val="single"/>
        </w:rPr>
      </w:pPr>
    </w:p>
    <w:p w14:paraId="2D28C540">
      <w:pPr>
        <w:pStyle w:val="48"/>
        <w:shd w:val="clear" w:color="auto" w:fill="auto"/>
        <w:rPr>
          <w:rFonts w:hint="eastAsia" w:ascii="宋体" w:hAnsi="宋体" w:eastAsia="宋体" w:cs="宋体"/>
          <w:i w:val="0"/>
          <w:iCs w:val="0"/>
          <w:color w:val="auto"/>
          <w:sz w:val="24"/>
          <w:highlight w:val="none"/>
          <w:u w:val="single"/>
        </w:rPr>
      </w:pPr>
    </w:p>
    <w:p w14:paraId="0CF86DAF">
      <w:pPr>
        <w:pStyle w:val="48"/>
        <w:shd w:val="clear" w:color="auto" w:fill="auto"/>
        <w:rPr>
          <w:rFonts w:hint="eastAsia" w:ascii="宋体" w:hAnsi="宋体" w:eastAsia="宋体" w:cs="宋体"/>
          <w:i w:val="0"/>
          <w:iCs w:val="0"/>
          <w:color w:val="auto"/>
          <w:sz w:val="24"/>
          <w:highlight w:val="none"/>
          <w:u w:val="single"/>
        </w:rPr>
      </w:pPr>
    </w:p>
    <w:p w14:paraId="5F39D0D4">
      <w:pPr>
        <w:pStyle w:val="48"/>
        <w:shd w:val="clear" w:color="auto" w:fill="auto"/>
        <w:rPr>
          <w:rFonts w:hint="eastAsia" w:ascii="宋体" w:hAnsi="宋体" w:eastAsia="宋体" w:cs="宋体"/>
          <w:i w:val="0"/>
          <w:iCs w:val="0"/>
          <w:color w:val="auto"/>
          <w:sz w:val="24"/>
          <w:highlight w:val="none"/>
          <w:u w:val="single"/>
        </w:rPr>
      </w:pPr>
    </w:p>
    <w:bookmarkEnd w:id="396"/>
    <w:bookmarkEnd w:id="397"/>
    <w:bookmarkEnd w:id="398"/>
    <w:p w14:paraId="62A83996">
      <w:pPr>
        <w:pStyle w:val="2"/>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03" w:name="_Toc21090"/>
      <w:r>
        <w:rPr>
          <w:rFonts w:hint="eastAsia" w:ascii="宋体" w:hAnsi="宋体" w:eastAsia="宋体" w:cs="宋体"/>
          <w:b/>
          <w:bCs/>
          <w:color w:val="auto"/>
          <w:kern w:val="44"/>
          <w:sz w:val="36"/>
          <w:szCs w:val="36"/>
          <w:highlight w:val="none"/>
          <w:lang w:val="en-US" w:eastAsia="zh-CN" w:bidi="ar-SA"/>
        </w:rPr>
        <w:t>第四章 评审方法及标准</w:t>
      </w:r>
      <w:bookmarkEnd w:id="403"/>
    </w:p>
    <w:p w14:paraId="5F87ED1B">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04" w:name="_Toc18136"/>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val="zh-CN" w:eastAsia="zh-CN"/>
        </w:rPr>
        <w:t>评审方法</w:t>
      </w:r>
      <w:bookmarkEnd w:id="404"/>
    </w:p>
    <w:p w14:paraId="282B5C61">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本项目采用综合评分法。综合评分法是指经磋商确定最终采购需求和提交最后报价</w:t>
      </w:r>
      <w:r>
        <w:rPr>
          <w:rFonts w:hint="eastAsia" w:ascii="宋体" w:hAnsi="宋体" w:eastAsia="宋体" w:cs="宋体"/>
          <w:b/>
          <w:bCs/>
          <w:i w:val="0"/>
          <w:iCs w:val="0"/>
          <w:color w:val="auto"/>
          <w:szCs w:val="24"/>
          <w:highlight w:val="none"/>
          <w:lang w:val="zh-CN"/>
        </w:rPr>
        <w:t>（因落实政府采购政策进行价格调整的，以调整后的价格计算）</w:t>
      </w:r>
      <w:r>
        <w:rPr>
          <w:rFonts w:hint="eastAsia" w:ascii="宋体" w:hAnsi="宋体" w:eastAsia="宋体" w:cs="宋体"/>
          <w:i w:val="0"/>
          <w:iCs w:val="0"/>
          <w:color w:val="auto"/>
          <w:highlight w:val="none"/>
        </w:rPr>
        <w:t>的供应商的响应文件满足磋商文件全部实质性要求且按评审因素的量化指标评审得分最高的供应商为成交候选供应商的评审方法。</w:t>
      </w:r>
    </w:p>
    <w:p w14:paraId="1B45A907">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05" w:name="_Toc14790"/>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评审程序</w:t>
      </w:r>
      <w:bookmarkEnd w:id="405"/>
    </w:p>
    <w:p w14:paraId="1F2E257A">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06" w:name="_Toc13629"/>
      <w:bookmarkStart w:id="407" w:name="_Toc163493634"/>
      <w:r>
        <w:rPr>
          <w:rFonts w:hint="eastAsia" w:ascii="宋体" w:hAnsi="宋体" w:eastAsia="宋体" w:cs="宋体"/>
          <w:b/>
          <w:bCs/>
          <w:color w:val="auto"/>
          <w:kern w:val="2"/>
          <w:sz w:val="24"/>
          <w:szCs w:val="24"/>
          <w:highlight w:val="none"/>
          <w:lang w:val="zh-CN" w:eastAsia="zh-CN" w:bidi="ar-SA"/>
        </w:rPr>
        <w:t>（一）资格审查和符合性审查</w:t>
      </w:r>
      <w:bookmarkEnd w:id="406"/>
      <w:bookmarkEnd w:id="407"/>
    </w:p>
    <w:p w14:paraId="3C15EEC9">
      <w:pPr>
        <w:shd w:val="clear" w:color="auto" w:fill="auto"/>
        <w:tabs>
          <w:tab w:val="left" w:pos="312"/>
        </w:tabs>
        <w:wordWrap w:val="0"/>
        <w:adjustRightInd w:val="0"/>
        <w:snapToGrid w:val="0"/>
        <w:ind w:firstLine="480" w:firstLineChars="20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szCs w:val="24"/>
          <w:highlight w:val="none"/>
        </w:rPr>
        <w:t>1.磋商小组</w:t>
      </w:r>
      <w:r>
        <w:rPr>
          <w:rFonts w:hint="eastAsia" w:ascii="宋体" w:hAnsi="宋体" w:eastAsia="宋体" w:cs="宋体"/>
          <w:i w:val="0"/>
          <w:iCs w:val="0"/>
          <w:color w:val="auto"/>
          <w:highlight w:val="none"/>
        </w:rPr>
        <w:t>根据磋商文件规定的供应商资格条件、评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成交的标准等事项，对供应商的响应文件进行评审。资格审查和符合性审查不符合磋商文件要求的响应文件，按</w:t>
      </w:r>
      <w:r>
        <w:rPr>
          <w:rFonts w:hint="eastAsia" w:ascii="宋体" w:hAnsi="宋体" w:eastAsia="宋体" w:cs="宋体"/>
          <w:b/>
          <w:bCs/>
          <w:i w:val="0"/>
          <w:iCs w:val="0"/>
          <w:color w:val="auto"/>
          <w:highlight w:val="none"/>
        </w:rPr>
        <w:t>无效文件</w:t>
      </w:r>
      <w:r>
        <w:rPr>
          <w:rFonts w:hint="eastAsia" w:ascii="宋体" w:hAnsi="宋体" w:eastAsia="宋体" w:cs="宋体"/>
          <w:i w:val="0"/>
          <w:iCs w:val="0"/>
          <w:color w:val="auto"/>
          <w:highlight w:val="none"/>
        </w:rPr>
        <w:t>处理，不进入磋商，并告知有关供应商</w:t>
      </w:r>
      <w:r>
        <w:rPr>
          <w:rFonts w:hint="eastAsia" w:ascii="宋体" w:hAnsi="宋体" w:eastAsia="宋体" w:cs="宋体"/>
          <w:i w:val="0"/>
          <w:iCs w:val="0"/>
          <w:color w:val="auto"/>
          <w:highlight w:val="none"/>
          <w:lang w:val="zh-CN"/>
        </w:rPr>
        <w:t>。</w:t>
      </w:r>
    </w:p>
    <w:p w14:paraId="1C2F3018">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val="en-US" w:eastAsia="zh-CN"/>
        </w:rPr>
        <w:t>通过</w:t>
      </w:r>
      <w:r>
        <w:rPr>
          <w:rFonts w:hint="eastAsia" w:ascii="宋体" w:hAnsi="宋体" w:eastAsia="宋体" w:cs="宋体"/>
          <w:i w:val="0"/>
          <w:iCs w:val="0"/>
          <w:color w:val="auto"/>
          <w:highlight w:val="none"/>
        </w:rPr>
        <w:t>资格性审查和符合性审查</w:t>
      </w:r>
      <w:r>
        <w:rPr>
          <w:rFonts w:hint="eastAsia" w:ascii="宋体" w:hAnsi="宋体" w:eastAsia="宋体" w:cs="宋体"/>
          <w:i w:val="0"/>
          <w:iCs w:val="0"/>
          <w:color w:val="auto"/>
          <w:highlight w:val="none"/>
          <w:lang w:val="en-US" w:eastAsia="zh-CN"/>
        </w:rPr>
        <w:t>的</w:t>
      </w:r>
      <w:r>
        <w:rPr>
          <w:rFonts w:hint="eastAsia" w:ascii="宋体" w:hAnsi="宋体" w:eastAsia="宋体" w:cs="宋体"/>
          <w:i w:val="0"/>
          <w:iCs w:val="0"/>
          <w:color w:val="auto"/>
          <w:highlight w:val="none"/>
        </w:rPr>
        <w:t>有效</w:t>
      </w:r>
      <w:r>
        <w:rPr>
          <w:rFonts w:hint="eastAsia" w:ascii="宋体" w:hAnsi="宋体" w:eastAsia="宋体" w:cs="宋体"/>
          <w:i w:val="0"/>
          <w:iCs w:val="0"/>
          <w:color w:val="auto"/>
          <w:highlight w:val="none"/>
          <w:lang w:eastAsia="zh-CN"/>
        </w:rPr>
        <w:t>供应商</w:t>
      </w:r>
      <w:r>
        <w:rPr>
          <w:rFonts w:hint="eastAsia" w:ascii="宋体" w:hAnsi="宋体" w:eastAsia="宋体" w:cs="宋体"/>
          <w:i w:val="0"/>
          <w:iCs w:val="0"/>
          <w:color w:val="auto"/>
          <w:highlight w:val="none"/>
        </w:rPr>
        <w:t>不足3家的应当终止竞争性磋商采购活动，发布项目终止公告并说明原因，重新开展采购活动。</w:t>
      </w:r>
    </w:p>
    <w:p w14:paraId="164F60E7">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08" w:name="_Toc13955"/>
      <w:bookmarkStart w:id="409" w:name="_Toc163493635"/>
      <w:bookmarkStart w:id="410" w:name="_Hlk158124046"/>
      <w:bookmarkStart w:id="411" w:name="_Toc102119879"/>
      <w:bookmarkStart w:id="412" w:name="_Toc102114946"/>
      <w:bookmarkStart w:id="413" w:name="_Toc102116048"/>
      <w:bookmarkStart w:id="414" w:name="_Toc102116178"/>
      <w:bookmarkStart w:id="415" w:name="_Toc102057744"/>
      <w:bookmarkStart w:id="416" w:name="_Toc102056244"/>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响应文件澄清</w:t>
      </w:r>
      <w:bookmarkEnd w:id="408"/>
      <w:bookmarkEnd w:id="409"/>
    </w:p>
    <w:p w14:paraId="27D55DFC">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val="en-US"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792B89">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410"/>
    <w:p w14:paraId="46B5D698">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17" w:name="_Toc163493636"/>
      <w:bookmarkStart w:id="418" w:name="_Toc18013"/>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磋商程序</w:t>
      </w:r>
      <w:bookmarkEnd w:id="417"/>
      <w:bookmarkEnd w:id="418"/>
    </w:p>
    <w:p w14:paraId="7DED40F0">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磋商小组应当依据磋商文件规定的程序、评</w:t>
      </w:r>
      <w:r>
        <w:rPr>
          <w:rFonts w:hint="eastAsia" w:ascii="宋体" w:hAnsi="宋体" w:eastAsia="宋体" w:cs="宋体"/>
          <w:i w:val="0"/>
          <w:iCs w:val="0"/>
          <w:color w:val="auto"/>
          <w:highlight w:val="none"/>
          <w:lang w:val="en-US" w:eastAsia="zh-CN"/>
        </w:rPr>
        <w:t>审</w:t>
      </w:r>
      <w:r>
        <w:rPr>
          <w:rFonts w:hint="eastAsia" w:ascii="宋体" w:hAnsi="宋体" w:eastAsia="宋体" w:cs="宋体"/>
          <w:i w:val="0"/>
          <w:iCs w:val="0"/>
          <w:color w:val="auto"/>
          <w:highlight w:val="none"/>
        </w:rPr>
        <w:t>成交的标准等事项与</w:t>
      </w:r>
      <w:r>
        <w:rPr>
          <w:rFonts w:hint="eastAsia" w:ascii="宋体" w:hAnsi="宋体" w:eastAsia="宋体" w:cs="宋体"/>
          <w:i w:val="0"/>
          <w:iCs w:val="0"/>
          <w:color w:val="auto"/>
          <w:szCs w:val="24"/>
          <w:highlight w:val="none"/>
          <w:lang w:val="zh-CN"/>
        </w:rPr>
        <w:t>实质性</w:t>
      </w:r>
      <w:r>
        <w:rPr>
          <w:rFonts w:hint="eastAsia" w:ascii="宋体" w:hAnsi="宋体" w:eastAsia="宋体" w:cs="宋体"/>
          <w:i w:val="0"/>
          <w:iCs w:val="0"/>
          <w:color w:val="auto"/>
          <w:highlight w:val="none"/>
        </w:rPr>
        <w:t>响应磋商文件要求的供应商进行磋商。</w:t>
      </w:r>
    </w:p>
    <w:p w14:paraId="0EF24DCB">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1.第一轮磋商</w:t>
      </w:r>
    </w:p>
    <w:p w14:paraId="3DA1BC28">
      <w:pPr>
        <w:pStyle w:val="49"/>
        <w:shd w:val="clear" w:color="auto" w:fill="auto"/>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highlight w:val="none"/>
          <w:lang w:val="zh-CN"/>
        </w:rPr>
        <w:t>1.1磋商小组将按照系统随机的顺序决定供应商的磋商顺序，并集中与单一供应商分别进行磋商</w:t>
      </w:r>
      <w:r>
        <w:rPr>
          <w:rFonts w:hint="eastAsia" w:ascii="宋体" w:hAnsi="宋体" w:eastAsia="宋体" w:cs="宋体"/>
          <w:i w:val="0"/>
          <w:iCs w:val="0"/>
          <w:color w:val="auto"/>
          <w:szCs w:val="24"/>
          <w:highlight w:val="none"/>
        </w:rPr>
        <w:t>。</w:t>
      </w:r>
    </w:p>
    <w:p w14:paraId="7EDAA2CD">
      <w:pPr>
        <w:pStyle w:val="49"/>
        <w:shd w:val="clear" w:color="auto" w:fill="auto"/>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79EEF2C5">
      <w:pPr>
        <w:pStyle w:val="49"/>
        <w:shd w:val="clear" w:color="auto" w:fill="auto"/>
        <w:ind w:firstLine="480"/>
        <w:rPr>
          <w:rFonts w:hint="eastAsia" w:ascii="宋体" w:hAnsi="宋体" w:eastAsia="宋体" w:cs="宋体"/>
          <w:i w:val="0"/>
          <w:iCs w:val="0"/>
          <w:color w:val="auto"/>
          <w:szCs w:val="24"/>
          <w:highlight w:val="none"/>
          <w:lang w:eastAsia="zh-CN"/>
        </w:rPr>
      </w:pPr>
      <w:r>
        <w:rPr>
          <w:rFonts w:hint="eastAsia" w:ascii="宋体" w:hAnsi="宋体" w:eastAsia="宋体" w:cs="宋体"/>
          <w:i w:val="0"/>
          <w:iCs w:val="0"/>
          <w:color w:val="auto"/>
          <w:szCs w:val="24"/>
          <w:highlight w:val="none"/>
        </w:rPr>
        <w:t>1.3磋商过程中，磋商小组可以根据磋商文件和磋商情况实质性变动采购需求中的技术、服务要求以及合同草案条款，但不得变动磋商文件中的其他内容。实质性变动的内容，须经采购人代表确认。</w:t>
      </w:r>
    </w:p>
    <w:p w14:paraId="39FACC74">
      <w:pPr>
        <w:pStyle w:val="49"/>
        <w:shd w:val="clear" w:color="auto" w:fill="auto"/>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1.4对磋商文件作出的实质性变动的内容是磋商文件的有效组成部分。磋商小组应将磋商文件的变动情况以书面</w:t>
      </w:r>
      <w:r>
        <w:rPr>
          <w:rFonts w:hint="eastAsia" w:ascii="宋体" w:hAnsi="宋体" w:eastAsia="宋体" w:cs="宋体"/>
          <w:i w:val="0"/>
          <w:iCs w:val="0"/>
          <w:color w:val="auto"/>
          <w:szCs w:val="24"/>
          <w:highlight w:val="none"/>
          <w:lang w:val="en-US" w:eastAsia="zh-CN"/>
        </w:rPr>
        <w:t>形</w:t>
      </w:r>
      <w:r>
        <w:rPr>
          <w:rFonts w:hint="eastAsia" w:ascii="宋体" w:hAnsi="宋体" w:eastAsia="宋体" w:cs="宋体"/>
          <w:i w:val="0"/>
          <w:iCs w:val="0"/>
          <w:color w:val="auto"/>
          <w:szCs w:val="24"/>
          <w:highlight w:val="none"/>
        </w:rPr>
        <w:t>式通知所有参加磋商的供应商。</w:t>
      </w:r>
    </w:p>
    <w:p w14:paraId="4FFBAE71">
      <w:pPr>
        <w:pStyle w:val="49"/>
        <w:shd w:val="clear" w:color="auto" w:fill="auto"/>
        <w:ind w:firstLine="48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0CC820E0">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2.多轮磋商</w:t>
      </w:r>
    </w:p>
    <w:p w14:paraId="79A4E1A6">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17A0ECB0">
      <w:pPr>
        <w:pStyle w:val="49"/>
        <w:shd w:val="clear" w:color="auto" w:fill="auto"/>
        <w:ind w:firstLine="480"/>
        <w:rPr>
          <w:rFonts w:hint="eastAsia" w:ascii="宋体" w:hAnsi="宋体" w:eastAsia="宋体" w:cs="宋体"/>
          <w:i w:val="0"/>
          <w:iCs w:val="0"/>
          <w:color w:val="auto"/>
          <w:sz w:val="28"/>
          <w:highlight w:val="none"/>
        </w:rPr>
      </w:pPr>
      <w:r>
        <w:rPr>
          <w:rFonts w:hint="eastAsia" w:ascii="宋体" w:hAnsi="宋体" w:eastAsia="宋体" w:cs="宋体"/>
          <w:i w:val="0"/>
          <w:iCs w:val="0"/>
          <w:color w:val="auto"/>
          <w:highlight w:val="none"/>
        </w:rPr>
        <w:t>2.3磋商程序同第一轮磋商。</w:t>
      </w:r>
    </w:p>
    <w:p w14:paraId="7E5EF1F4">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3.最后报价</w:t>
      </w:r>
    </w:p>
    <w:p w14:paraId="1D83796D">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3.1磋商文件中能够详细列明采购标的的技术、服务要求的，磋商结束后，磋商小组应当要求所有</w:t>
      </w:r>
      <w:r>
        <w:rPr>
          <w:rFonts w:hint="eastAsia" w:ascii="宋体" w:hAnsi="宋体" w:eastAsia="宋体" w:cs="宋体"/>
          <w:i w:val="0"/>
          <w:iCs w:val="0"/>
          <w:color w:val="auto"/>
          <w:highlight w:val="none"/>
          <w:lang w:val="en-US" w:eastAsia="zh-CN"/>
        </w:rPr>
        <w:t>实质性响应</w:t>
      </w:r>
      <w:r>
        <w:rPr>
          <w:rFonts w:hint="eastAsia" w:ascii="宋体" w:hAnsi="宋体" w:eastAsia="宋体" w:cs="宋体"/>
          <w:i w:val="0"/>
          <w:iCs w:val="0"/>
          <w:color w:val="auto"/>
          <w:highlight w:val="none"/>
        </w:rPr>
        <w:t>的供应商，在规定时间内，以书面的方式经授权代表签字（或加盖公章）后提交最后报价，提交最后报价的供应商不得少于3家</w:t>
      </w:r>
      <w:r>
        <w:rPr>
          <w:rFonts w:hint="eastAsia" w:ascii="宋体" w:hAnsi="宋体" w:eastAsia="宋体" w:cs="宋体"/>
          <w:i w:val="0"/>
          <w:iCs w:val="0"/>
          <w:color w:val="auto"/>
          <w:szCs w:val="24"/>
          <w:highlight w:val="none"/>
          <w:lang w:val="zh-CN"/>
        </w:rPr>
        <w:t>（</w:t>
      </w:r>
      <w:r>
        <w:rPr>
          <w:rFonts w:hint="eastAsia" w:ascii="宋体" w:hAnsi="宋体" w:eastAsia="宋体" w:cs="宋体"/>
          <w:i w:val="0"/>
          <w:iCs w:val="0"/>
          <w:color w:val="auto"/>
          <w:highlight w:val="none"/>
        </w:rPr>
        <w:t>市场竞争不充分的科研项目，以及需要扶持的科技成果转化项目可以为2家，</w:t>
      </w:r>
      <w:r>
        <w:rPr>
          <w:rFonts w:hint="eastAsia" w:ascii="宋体" w:hAnsi="宋体" w:eastAsia="宋体" w:cs="宋体"/>
          <w:i w:val="0"/>
          <w:iCs w:val="0"/>
          <w:snapToGrid w:val="0"/>
          <w:color w:val="auto"/>
          <w:highlight w:val="none"/>
        </w:rPr>
        <w:t>政府购买服务项目[含政府和社会资本合作项目]，在采购过程中符合要求的供应商[社会资本]只有2家的</w:t>
      </w:r>
      <w:r>
        <w:rPr>
          <w:rFonts w:hint="eastAsia" w:ascii="宋体" w:hAnsi="宋体" w:eastAsia="宋体" w:cs="宋体"/>
          <w:i w:val="0"/>
          <w:iCs w:val="0"/>
          <w:color w:val="auto"/>
          <w:highlight w:val="none"/>
        </w:rPr>
        <w:t>可以为2家</w:t>
      </w:r>
      <w:r>
        <w:rPr>
          <w:rFonts w:hint="eastAsia" w:ascii="宋体" w:hAnsi="宋体" w:eastAsia="宋体" w:cs="宋体"/>
          <w:i w:val="0"/>
          <w:iCs w:val="0"/>
          <w:color w:val="auto"/>
          <w:szCs w:val="24"/>
          <w:highlight w:val="none"/>
          <w:lang w:val="zh-CN"/>
        </w:rPr>
        <w:t>）</w:t>
      </w:r>
      <w:r>
        <w:rPr>
          <w:rFonts w:hint="eastAsia" w:ascii="宋体" w:hAnsi="宋体" w:eastAsia="宋体" w:cs="宋体"/>
          <w:i w:val="0"/>
          <w:iCs w:val="0"/>
          <w:color w:val="auto"/>
          <w:highlight w:val="none"/>
        </w:rPr>
        <w:t>。</w:t>
      </w:r>
    </w:p>
    <w:p w14:paraId="1258F922">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3.2磋商文件中不能详细列明采购标的的技术、服务要求，需经磋商由供应商提供最</w:t>
      </w:r>
      <w:r>
        <w:rPr>
          <w:rFonts w:hint="eastAsia" w:ascii="宋体" w:hAnsi="宋体" w:eastAsia="宋体" w:cs="宋体"/>
          <w:i w:val="0"/>
          <w:iCs w:val="0"/>
          <w:color w:val="auto"/>
          <w:highlight w:val="none"/>
          <w:lang w:val="en-US" w:eastAsia="zh-CN"/>
        </w:rPr>
        <w:t>终</w:t>
      </w:r>
      <w:r>
        <w:rPr>
          <w:rFonts w:hint="eastAsia" w:ascii="宋体" w:hAnsi="宋体" w:eastAsia="宋体" w:cs="宋体"/>
          <w:i w:val="0"/>
          <w:iCs w:val="0"/>
          <w:color w:val="auto"/>
          <w:highlight w:val="none"/>
        </w:rPr>
        <w:t>设计方案或解决方案的，磋商结束后，磋商小组应当按照少数服从多数的原则投票推荐3家以上供应商的设计方案或者解决方案，并要求其在规定时间内提交最后报价。</w:t>
      </w:r>
    </w:p>
    <w:p w14:paraId="3E61F654">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最后报价是供应商响应文件的有效组成部分。逾时不提交的，视同退出磋商。</w:t>
      </w:r>
    </w:p>
    <w:p w14:paraId="79F3A0A9">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最后报价出现前后不一致的，按照下列规定修正：</w:t>
      </w:r>
    </w:p>
    <w:p w14:paraId="1FB0BCA5">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（1）大写金额和小写金额不一致的，以大写金额为准；</w:t>
      </w:r>
    </w:p>
    <w:p w14:paraId="09E5691B">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（2）单价金额</w:t>
      </w:r>
      <w:r>
        <w:rPr>
          <w:rFonts w:hint="eastAsia" w:ascii="宋体" w:hAnsi="宋体" w:eastAsia="宋体" w:cs="宋体"/>
          <w:i w:val="0"/>
          <w:iCs w:val="0"/>
          <w:color w:val="auto"/>
          <w:highlight w:val="none"/>
        </w:rPr>
        <w:t>小数点</w:t>
      </w:r>
      <w:r>
        <w:rPr>
          <w:rFonts w:hint="eastAsia" w:ascii="宋体" w:hAnsi="宋体" w:eastAsia="宋体" w:cs="宋体"/>
          <w:i w:val="0"/>
          <w:iCs w:val="0"/>
          <w:color w:val="auto"/>
          <w:highlight w:val="none"/>
          <w:lang w:val="zh-CN"/>
        </w:rPr>
        <w:t>或百分比有明显错位的，以最后报价表的总价为准，并修改单价；</w:t>
      </w:r>
    </w:p>
    <w:p w14:paraId="56855518">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（3）总价金额与按单价汇总金额不一致的，以单价金额计算结果为准；</w:t>
      </w:r>
    </w:p>
    <w:p w14:paraId="68AFBBEA">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（4）同时出现</w:t>
      </w:r>
      <w:r>
        <w:rPr>
          <w:rFonts w:hint="eastAsia" w:ascii="宋体" w:hAnsi="宋体" w:eastAsia="宋体" w:cs="宋体"/>
          <w:i w:val="0"/>
          <w:iCs w:val="0"/>
          <w:color w:val="auto"/>
          <w:highlight w:val="none"/>
        </w:rPr>
        <w:t>两种</w:t>
      </w:r>
      <w:r>
        <w:rPr>
          <w:rFonts w:hint="eastAsia" w:ascii="宋体" w:hAnsi="宋体" w:eastAsia="宋体" w:cs="宋体"/>
          <w:i w:val="0"/>
          <w:iCs w:val="0"/>
          <w:color w:val="auto"/>
          <w:highlight w:val="none"/>
          <w:lang w:val="zh-CN"/>
        </w:rPr>
        <w:t>以上不一致的，按照前款规定的顺序修正；</w:t>
      </w:r>
    </w:p>
    <w:p w14:paraId="0F0F98A2">
      <w:pPr>
        <w:pStyle w:val="49"/>
        <w:shd w:val="clear" w:color="auto" w:fill="auto"/>
        <w:ind w:firstLine="48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zh-CN"/>
        </w:rPr>
        <w:t>修正后的报价应通过书面方式通知供应商，由供应商授权代表签字（或加盖公章）确认后产生约束力，供应商不确认的，按照</w:t>
      </w:r>
      <w:r>
        <w:rPr>
          <w:rFonts w:hint="eastAsia" w:ascii="宋体" w:hAnsi="宋体" w:eastAsia="宋体" w:cs="宋体"/>
          <w:b/>
          <w:bCs/>
          <w:i w:val="0"/>
          <w:iCs w:val="0"/>
          <w:color w:val="auto"/>
          <w:highlight w:val="none"/>
          <w:lang w:val="zh-CN"/>
        </w:rPr>
        <w:t>无效响应</w:t>
      </w:r>
      <w:r>
        <w:rPr>
          <w:rFonts w:hint="eastAsia" w:ascii="宋体" w:hAnsi="宋体" w:eastAsia="宋体" w:cs="宋体"/>
          <w:i w:val="0"/>
          <w:iCs w:val="0"/>
          <w:color w:val="auto"/>
          <w:highlight w:val="none"/>
          <w:lang w:val="zh-CN"/>
        </w:rPr>
        <w:t>处理。</w:t>
      </w:r>
    </w:p>
    <w:p w14:paraId="3709AC60">
      <w:pPr>
        <w:shd w:val="clear" w:color="auto" w:fill="auto"/>
        <w:tabs>
          <w:tab w:val="left" w:pos="993"/>
        </w:tabs>
        <w:wordWrap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3.4已提交响应文件的供应商，在提交最后报价之前，可以根据磋商情况退出磋商，退出磋商供应商的磋商保证金可予以退还</w:t>
      </w:r>
      <w:r>
        <w:rPr>
          <w:rFonts w:hint="eastAsia" w:ascii="宋体" w:hAnsi="宋体" w:eastAsia="宋体" w:cs="宋体"/>
          <w:i w:val="0"/>
          <w:iCs w:val="0"/>
          <w:color w:val="auto"/>
          <w:szCs w:val="24"/>
          <w:highlight w:val="none"/>
          <w:lang w:val="zh-CN"/>
        </w:rPr>
        <w:t>。</w:t>
      </w:r>
    </w:p>
    <w:p w14:paraId="7B7A6764">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9" w:name="_Toc102057745"/>
      <w:bookmarkStart w:id="420" w:name="_Toc102114947"/>
      <w:bookmarkStart w:id="421" w:name="_Toc102116049"/>
      <w:bookmarkStart w:id="422" w:name="_Toc102116179"/>
      <w:bookmarkStart w:id="423" w:name="_Toc102119880"/>
      <w:bookmarkStart w:id="424" w:name="_Toc102056245"/>
      <w:r>
        <w:rPr>
          <w:rFonts w:hint="eastAsia" w:ascii="宋体" w:hAnsi="宋体" w:eastAsia="宋体" w:cs="宋体"/>
          <w:b/>
          <w:bCs/>
          <w:color w:val="auto"/>
          <w:kern w:val="2"/>
          <w:sz w:val="24"/>
          <w:szCs w:val="24"/>
          <w:highlight w:val="none"/>
          <w:lang w:val="en-US" w:eastAsia="zh-CN" w:bidi="ar-SA"/>
        </w:rPr>
        <w:t>4.商务技术评审</w:t>
      </w:r>
    </w:p>
    <w:p w14:paraId="7059FDF4">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4.1经磋商确定最终采购需求和提交最后报价的供应商后，由磋商小组采用综合评分法对提交最后报价的供应商的响应文件和最后报价进行综合评分。</w:t>
      </w:r>
    </w:p>
    <w:bookmarkEnd w:id="411"/>
    <w:bookmarkEnd w:id="412"/>
    <w:bookmarkEnd w:id="413"/>
    <w:bookmarkEnd w:id="414"/>
    <w:bookmarkEnd w:id="415"/>
    <w:bookmarkEnd w:id="416"/>
    <w:bookmarkEnd w:id="419"/>
    <w:bookmarkEnd w:id="420"/>
    <w:bookmarkEnd w:id="421"/>
    <w:bookmarkEnd w:id="422"/>
    <w:bookmarkEnd w:id="423"/>
    <w:bookmarkEnd w:id="424"/>
    <w:p w14:paraId="5B0045BE">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5" w:name="_Toc102114949"/>
      <w:bookmarkStart w:id="426" w:name="_Toc102116181"/>
      <w:bookmarkStart w:id="427" w:name="_Toc102116051"/>
      <w:bookmarkStart w:id="428" w:name="_Toc102119882"/>
      <w:bookmarkStart w:id="429" w:name="_Toc102057747"/>
      <w:bookmarkStart w:id="430" w:name="_Toc102056247"/>
      <w:r>
        <w:rPr>
          <w:rFonts w:hint="eastAsia" w:ascii="宋体" w:hAnsi="宋体" w:eastAsia="宋体" w:cs="宋体"/>
          <w:b/>
          <w:bCs/>
          <w:color w:val="auto"/>
          <w:kern w:val="2"/>
          <w:sz w:val="24"/>
          <w:szCs w:val="24"/>
          <w:highlight w:val="none"/>
          <w:lang w:val="en-US" w:eastAsia="zh-CN" w:bidi="ar-SA"/>
        </w:rPr>
        <w:t>5.报价评</w:t>
      </w:r>
      <w:bookmarkEnd w:id="425"/>
      <w:bookmarkEnd w:id="426"/>
      <w:bookmarkEnd w:id="427"/>
      <w:bookmarkEnd w:id="428"/>
      <w:bookmarkEnd w:id="429"/>
      <w:bookmarkEnd w:id="430"/>
      <w:r>
        <w:rPr>
          <w:rFonts w:hint="eastAsia" w:ascii="宋体" w:hAnsi="宋体" w:eastAsia="宋体" w:cs="宋体"/>
          <w:b/>
          <w:bCs/>
          <w:color w:val="auto"/>
          <w:kern w:val="2"/>
          <w:sz w:val="24"/>
          <w:szCs w:val="24"/>
          <w:highlight w:val="none"/>
          <w:lang w:val="en-US" w:eastAsia="zh-CN" w:bidi="ar-SA"/>
        </w:rPr>
        <w:t>审</w:t>
      </w:r>
    </w:p>
    <w:p w14:paraId="4EB69729">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5.1报价合理性说明：磋商小组认为供应商的最后报价明显低于其他供应商最后报价，有可能影响</w:t>
      </w:r>
      <w:r>
        <w:rPr>
          <w:rFonts w:hint="eastAsia" w:ascii="宋体" w:hAnsi="宋体" w:eastAsia="宋体" w:cs="宋体"/>
          <w:i w:val="0"/>
          <w:iCs w:val="0"/>
          <w:color w:val="auto"/>
          <w:highlight w:val="none"/>
          <w:lang w:val="en-US" w:eastAsia="zh-CN"/>
        </w:rPr>
        <w:t>工程</w:t>
      </w:r>
      <w:r>
        <w:rPr>
          <w:rFonts w:hint="eastAsia" w:ascii="宋体" w:hAnsi="宋体" w:eastAsia="宋体" w:cs="宋体"/>
          <w:i w:val="0"/>
          <w:iCs w:val="0"/>
          <w:color w:val="auto"/>
          <w:highlight w:val="none"/>
          <w:lang w:val="zh-CN"/>
        </w:rPr>
        <w:t>质量或者不能诚信履约的，应当要求其在合理的时间内提供说明，必要时提交相关证明材料；供应商不能证明其最后报价合理性的，磋商小组应当将其作</w:t>
      </w:r>
      <w:r>
        <w:rPr>
          <w:rFonts w:hint="eastAsia" w:ascii="宋体" w:hAnsi="宋体" w:eastAsia="宋体" w:cs="宋体"/>
          <w:b/>
          <w:i w:val="0"/>
          <w:iCs w:val="0"/>
          <w:color w:val="auto"/>
          <w:highlight w:val="none"/>
          <w:lang w:val="zh-CN"/>
        </w:rPr>
        <w:t>无效响应处理</w:t>
      </w:r>
      <w:r>
        <w:rPr>
          <w:rFonts w:hint="eastAsia" w:ascii="宋体" w:hAnsi="宋体" w:eastAsia="宋体" w:cs="宋体"/>
          <w:i w:val="0"/>
          <w:iCs w:val="0"/>
          <w:color w:val="auto"/>
          <w:highlight w:val="none"/>
          <w:lang w:val="zh-CN"/>
        </w:rPr>
        <w:t>。</w:t>
      </w:r>
    </w:p>
    <w:p w14:paraId="60A51FB6">
      <w:pPr>
        <w:pStyle w:val="49"/>
        <w:shd w:val="clear" w:color="auto" w:fill="auto"/>
        <w:ind w:firstLine="48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5.1.1供应商应根据答疑内容在规定的时间内提供说明和相关证明材料，磋商小组认定相关证明材料对此报价的说明或者证明材料可以佐证此报价的工程质量和具有诚信履约能力，予以通过审查；</w:t>
      </w:r>
    </w:p>
    <w:p w14:paraId="1A76DADC">
      <w:pPr>
        <w:pStyle w:val="49"/>
        <w:shd w:val="clear" w:color="auto" w:fill="auto"/>
        <w:ind w:firstLine="48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5.1.2供应商提供的说明或者证明材料必须按照国家相关规定，逐项对其报价作详细陈述，并由法定代表人或者其授权代表签字确认并加盖公章；</w:t>
      </w:r>
    </w:p>
    <w:p w14:paraId="0040B16A">
      <w:pPr>
        <w:pStyle w:val="49"/>
        <w:shd w:val="clear" w:color="auto" w:fill="auto"/>
        <w:ind w:firstLine="48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5.1.3供应商不能合理说明或者不能提供相关证明材料的，由磋商小组认定该供应商以低于成本报价竞标，有可能影响工程质量或者不能诚信履约，应当</w:t>
      </w:r>
      <w:r>
        <w:rPr>
          <w:rFonts w:hint="eastAsia" w:ascii="宋体" w:hAnsi="宋体" w:eastAsia="宋体" w:cs="宋体"/>
          <w:i w:val="0"/>
          <w:iCs w:val="0"/>
          <w:color w:val="auto"/>
          <w:highlight w:val="none"/>
          <w:lang w:val="zh-CN"/>
        </w:rPr>
        <w:t>将其作为</w:t>
      </w:r>
      <w:r>
        <w:rPr>
          <w:rFonts w:hint="eastAsia" w:ascii="宋体" w:hAnsi="宋体" w:eastAsia="宋体" w:cs="宋体"/>
          <w:b/>
          <w:i w:val="0"/>
          <w:iCs w:val="0"/>
          <w:color w:val="auto"/>
          <w:highlight w:val="none"/>
          <w:lang w:val="zh-CN"/>
        </w:rPr>
        <w:t>无效响应处理</w:t>
      </w:r>
      <w:r>
        <w:rPr>
          <w:rFonts w:hint="eastAsia" w:ascii="宋体" w:hAnsi="宋体" w:eastAsia="宋体" w:cs="宋体"/>
          <w:i w:val="0"/>
          <w:iCs w:val="0"/>
          <w:color w:val="auto"/>
          <w:highlight w:val="none"/>
          <w:lang w:val="en-US" w:eastAsia="zh-CN"/>
        </w:rPr>
        <w:t>；</w:t>
      </w:r>
    </w:p>
    <w:p w14:paraId="46DC35D8">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en-US" w:eastAsia="zh-CN"/>
        </w:rPr>
        <w:t>5.1.4供应商也可以有预见性地准备好上述要求的书面说明和相关证明材料并加盖公章。</w:t>
      </w:r>
    </w:p>
    <w:p w14:paraId="052A4446">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 xml:space="preserve">5.2价格扣除： </w:t>
      </w:r>
    </w:p>
    <w:p w14:paraId="12A4ED9D">
      <w:pPr>
        <w:pStyle w:val="49"/>
        <w:numPr>
          <w:ilvl w:val="0"/>
          <w:numId w:val="0"/>
        </w:numPr>
        <w:shd w:val="clear" w:color="auto" w:fill="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kern w:val="2"/>
          <w:sz w:val="24"/>
          <w:szCs w:val="22"/>
          <w:highlight w:val="none"/>
          <w:lang w:val="en-US" w:eastAsia="zh-CN" w:bidi="ar-SA"/>
        </w:rPr>
        <w:t>（1）</w:t>
      </w:r>
      <w:r>
        <w:rPr>
          <w:rFonts w:hint="eastAsia" w:ascii="宋体" w:hAnsi="宋体" w:eastAsia="宋体" w:cs="宋体"/>
          <w:i w:val="0"/>
          <w:iCs w:val="0"/>
          <w:color w:val="auto"/>
          <w:highlight w:val="none"/>
        </w:rPr>
        <w:t>非专门面向中小企业的采购项目或采购包，对符合规定的小微企业（监狱企业、残疾人福利性单位、联合体各方均为小微企业的联合体、符合小微企业划分标准的个体工商户视同小微企业）报价按照竞争性磋商文件</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供应商须知前附表”中的规定扣除，对小微企业中的监狱企业、残疾人福利性单位、采购产品纳入创新产品应用示范推荐目录内企业、采购产品获得节能产品或环境标志产品认证证书的企业报价按照本竞争性磋商文件</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供应商须知前附表”中的规定扣除，用扣除后的价格计算评审基准价。</w:t>
      </w:r>
    </w:p>
    <w:p w14:paraId="110477AB">
      <w:pPr>
        <w:pStyle w:val="49"/>
        <w:numPr>
          <w:ilvl w:val="0"/>
          <w:numId w:val="0"/>
        </w:numPr>
        <w:shd w:val="clear" w:color="auto" w:fill="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kern w:val="2"/>
          <w:sz w:val="24"/>
          <w:szCs w:val="22"/>
          <w:highlight w:val="none"/>
          <w:lang w:val="en-US" w:eastAsia="zh-CN" w:bidi="ar-SA"/>
        </w:rPr>
        <w:t>（2）</w:t>
      </w:r>
      <w:r>
        <w:rPr>
          <w:rFonts w:hint="eastAsia" w:ascii="宋体" w:hAnsi="宋体" w:eastAsia="宋体" w:cs="宋体"/>
          <w:i w:val="0"/>
          <w:iCs w:val="0"/>
          <w:color w:val="auto"/>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6EF2E80A">
      <w:pPr>
        <w:pStyle w:val="49"/>
        <w:numPr>
          <w:ilvl w:val="0"/>
          <w:numId w:val="0"/>
        </w:numPr>
        <w:shd w:val="clear" w:color="auto" w:fill="auto"/>
        <w:ind w:firstLine="480" w:firstLineChars="200"/>
        <w:rPr>
          <w:rFonts w:hint="eastAsia" w:ascii="宋体" w:hAnsi="宋体" w:eastAsia="宋体" w:cs="宋体"/>
          <w:i w:val="0"/>
          <w:iCs w:val="0"/>
          <w:color w:val="auto"/>
          <w:kern w:val="2"/>
          <w:sz w:val="24"/>
          <w:szCs w:val="22"/>
          <w:highlight w:val="none"/>
          <w:lang w:val="en-US" w:eastAsia="zh-CN" w:bidi="ar-SA"/>
        </w:rPr>
      </w:pPr>
      <w:r>
        <w:rPr>
          <w:rFonts w:hint="eastAsia" w:ascii="宋体" w:hAnsi="宋体" w:eastAsia="宋体" w:cs="宋体"/>
          <w:i w:val="0"/>
          <w:iCs w:val="0"/>
          <w:color w:val="auto"/>
          <w:kern w:val="2"/>
          <w:sz w:val="24"/>
          <w:szCs w:val="22"/>
          <w:highlight w:val="none"/>
          <w:lang w:val="en-US" w:eastAsia="zh-CN" w:bidi="ar-SA"/>
        </w:rPr>
        <w:t>（3）组成联合体或者接受分包的小微企业与联合体内其他企业、分包企业之间存在直接控股、管理关系的，不享受价格扣除优惠政策。</w:t>
      </w:r>
    </w:p>
    <w:p w14:paraId="13F3ED55">
      <w:pPr>
        <w:pStyle w:val="49"/>
        <w:numPr>
          <w:ilvl w:val="0"/>
          <w:numId w:val="0"/>
        </w:numPr>
        <w:shd w:val="clear" w:color="auto" w:fill="auto"/>
        <w:ind w:firstLine="480" w:firstLineChars="200"/>
        <w:rPr>
          <w:rFonts w:hint="eastAsia" w:ascii="宋体" w:hAnsi="宋体" w:eastAsia="宋体" w:cs="宋体"/>
          <w:i w:val="0"/>
          <w:iCs w:val="0"/>
          <w:color w:val="auto"/>
          <w:kern w:val="2"/>
          <w:sz w:val="24"/>
          <w:szCs w:val="22"/>
          <w:highlight w:val="none"/>
          <w:lang w:val="en-US" w:eastAsia="zh-CN" w:bidi="ar-SA"/>
        </w:rPr>
      </w:pPr>
      <w:r>
        <w:rPr>
          <w:rFonts w:hint="eastAsia" w:ascii="宋体" w:hAnsi="宋体" w:eastAsia="宋体" w:cs="宋体"/>
          <w:i w:val="0"/>
          <w:iCs w:val="0"/>
          <w:color w:val="auto"/>
          <w:kern w:val="2"/>
          <w:sz w:val="24"/>
          <w:szCs w:val="22"/>
          <w:highlight w:val="none"/>
          <w:lang w:val="en-US" w:eastAsia="zh-CN" w:bidi="ar-SA"/>
        </w:rPr>
        <w:t>（4）价格扣除比例对小型企业和微型企业同等对待，不作区分。</w:t>
      </w:r>
    </w:p>
    <w:p w14:paraId="67486B5D">
      <w:pPr>
        <w:pStyle w:val="49"/>
        <w:numPr>
          <w:ilvl w:val="0"/>
          <w:numId w:val="0"/>
        </w:numPr>
        <w:shd w:val="clear" w:color="auto" w:fill="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kern w:val="2"/>
          <w:sz w:val="24"/>
          <w:szCs w:val="22"/>
          <w:highlight w:val="none"/>
          <w:lang w:val="en-US" w:eastAsia="zh-CN" w:bidi="ar-SA"/>
        </w:rPr>
        <w:t>（5）</w:t>
      </w:r>
      <w:r>
        <w:rPr>
          <w:rFonts w:hint="eastAsia" w:ascii="宋体" w:hAnsi="宋体" w:eastAsia="宋体" w:cs="宋体"/>
          <w:i w:val="0"/>
          <w:iCs w:val="0"/>
          <w:color w:val="auto"/>
          <w:highlight w:val="none"/>
        </w:rPr>
        <w:t>专门面向中小企业、预留部分采购份额面向中小企业采购的项目或采购包，评审时不再进行价格扣除。</w:t>
      </w:r>
    </w:p>
    <w:p w14:paraId="10FB4426">
      <w:pPr>
        <w:pStyle w:val="49"/>
        <w:numPr>
          <w:ilvl w:val="0"/>
          <w:numId w:val="0"/>
        </w:numPr>
        <w:shd w:val="clear" w:color="auto" w:fill="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lang w:val="en-US" w:eastAsia="zh-CN"/>
        </w:rPr>
        <w:t>6）若供应商同时属于小型或微型企业、监狱企业、残疾人福利性单位 中的两种及以上，将不重复享受小微企业价格扣减的优惠政策。</w:t>
      </w:r>
    </w:p>
    <w:p w14:paraId="26942E60">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5.3价格分采用</w:t>
      </w:r>
      <w:r>
        <w:rPr>
          <w:rFonts w:hint="eastAsia" w:ascii="宋体" w:hAnsi="宋体" w:eastAsia="宋体" w:cs="宋体"/>
          <w:i w:val="0"/>
          <w:iCs w:val="0"/>
          <w:color w:val="auto"/>
          <w:szCs w:val="24"/>
          <w:highlight w:val="none"/>
          <w:lang w:val="zh-CN"/>
        </w:rPr>
        <w:t>低价</w:t>
      </w:r>
      <w:r>
        <w:rPr>
          <w:rFonts w:hint="eastAsia" w:ascii="宋体" w:hAnsi="宋体" w:eastAsia="宋体" w:cs="宋体"/>
          <w:i w:val="0"/>
          <w:iCs w:val="0"/>
          <w:color w:val="auto"/>
          <w:highlight w:val="none"/>
          <w:lang w:val="zh-CN"/>
        </w:rPr>
        <w:t>优先法计算，即满足磋商文件要求且最后报价最低的供应商的价格为磋商基准价，其价格分为满分。其他供应商的价格分统一按照下列公式计算：</w:t>
      </w:r>
    </w:p>
    <w:p w14:paraId="36326AFA">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磋商报价得分=（磋商基准价/最后磋商报价）×</w:t>
      </w:r>
      <w:r>
        <w:rPr>
          <w:rFonts w:hint="eastAsia" w:ascii="宋体" w:hAnsi="宋体" w:eastAsia="宋体" w:cs="宋体"/>
          <w:i w:val="0"/>
          <w:iCs w:val="0"/>
          <w:color w:val="auto"/>
          <w:highlight w:val="none"/>
        </w:rPr>
        <w:t>价格分值</w:t>
      </w:r>
    </w:p>
    <w:p w14:paraId="59B1F161">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项目评审过程中，不得去掉最后报价中的最高报价和最低报价。计算方法详见本章“三、评审标准”中的具体计算公式。</w:t>
      </w:r>
    </w:p>
    <w:p w14:paraId="20CD24DB">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1" w:name="_Toc102056249"/>
      <w:bookmarkStart w:id="432" w:name="_Toc102119884"/>
      <w:bookmarkStart w:id="433" w:name="_Toc102057749"/>
      <w:bookmarkStart w:id="434" w:name="_Toc102116053"/>
      <w:bookmarkStart w:id="435" w:name="_Toc102116183"/>
      <w:bookmarkStart w:id="436" w:name="_Toc102114951"/>
      <w:bookmarkStart w:id="437" w:name="_Toc102114952"/>
      <w:bookmarkStart w:id="438" w:name="_Toc102116054"/>
      <w:bookmarkStart w:id="439" w:name="_Toc102057750"/>
      <w:bookmarkStart w:id="440" w:name="_Toc102116184"/>
      <w:bookmarkStart w:id="441" w:name="_Toc102119885"/>
      <w:bookmarkStart w:id="442" w:name="_Toc102056250"/>
      <w:r>
        <w:rPr>
          <w:rFonts w:hint="eastAsia" w:ascii="宋体" w:hAnsi="宋体" w:eastAsia="宋体" w:cs="宋体"/>
          <w:b/>
          <w:bCs/>
          <w:color w:val="auto"/>
          <w:kern w:val="2"/>
          <w:sz w:val="24"/>
          <w:szCs w:val="24"/>
          <w:highlight w:val="none"/>
          <w:lang w:val="en-US" w:eastAsia="zh-CN" w:bidi="ar-SA"/>
        </w:rPr>
        <w:t>6.计分办法</w:t>
      </w:r>
      <w:bookmarkEnd w:id="431"/>
      <w:bookmarkEnd w:id="432"/>
      <w:bookmarkEnd w:id="433"/>
      <w:bookmarkEnd w:id="434"/>
      <w:bookmarkEnd w:id="435"/>
      <w:bookmarkEnd w:id="436"/>
      <w:r>
        <w:rPr>
          <w:rFonts w:hint="eastAsia" w:ascii="宋体" w:hAnsi="宋体" w:eastAsia="宋体" w:cs="宋体"/>
          <w:b/>
          <w:bCs/>
          <w:color w:val="auto"/>
          <w:kern w:val="2"/>
          <w:sz w:val="24"/>
          <w:szCs w:val="24"/>
          <w:highlight w:val="none"/>
          <w:lang w:val="en-US" w:eastAsia="zh-CN" w:bidi="ar-SA"/>
        </w:rPr>
        <w:t>及复核</w:t>
      </w:r>
    </w:p>
    <w:p w14:paraId="1903DAFF">
      <w:pPr>
        <w:pStyle w:val="49"/>
        <w:shd w:val="clear" w:color="auto" w:fill="auto"/>
        <w:ind w:firstLine="480"/>
        <w:rPr>
          <w:rFonts w:hint="eastAsia" w:ascii="宋体" w:hAnsi="宋体" w:eastAsia="宋体" w:cs="宋体"/>
          <w:i w:val="0"/>
          <w:iCs w:val="0"/>
          <w:color w:val="auto"/>
          <w:kern w:val="0"/>
          <w:highlight w:val="none"/>
          <w:lang w:val="zh-CN"/>
        </w:rPr>
      </w:pPr>
      <w:r>
        <w:rPr>
          <w:rFonts w:hint="eastAsia" w:ascii="宋体" w:hAnsi="宋体" w:eastAsia="宋体" w:cs="宋体"/>
          <w:i w:val="0"/>
          <w:iCs w:val="0"/>
          <w:color w:val="auto"/>
          <w:highlight w:val="none"/>
          <w:lang w:val="zh-CN"/>
        </w:rPr>
        <w:t>6.1评审过程中，各项分值一般精确到小数点后两位，评审得分应当为商务评分、技术评分、报价评分之和。磋商小组各成员应当汇总每个供应商的得分。</w:t>
      </w:r>
    </w:p>
    <w:p w14:paraId="5EDA28A7">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6.2评审结果汇总完成后，采购代理机构应当对评审结果进行复核。经复核发现存在以下情形之一的，磋商小组应当当场修改评审结果，并在评审报告中记载：</w:t>
      </w:r>
    </w:p>
    <w:p w14:paraId="0C5CE7E2">
      <w:pPr>
        <w:pStyle w:val="49"/>
        <w:shd w:val="clear" w:color="auto" w:fill="auto"/>
        <w:ind w:firstLine="480"/>
        <w:rPr>
          <w:rFonts w:hint="eastAsia" w:ascii="宋体" w:hAnsi="宋体" w:eastAsia="宋体" w:cs="宋体"/>
          <w:i w:val="0"/>
          <w:iCs w:val="0"/>
          <w:color w:val="auto"/>
          <w:szCs w:val="20"/>
          <w:highlight w:val="none"/>
          <w:lang w:val="zh-CN"/>
        </w:rPr>
      </w:pPr>
      <w:r>
        <w:rPr>
          <w:rFonts w:hint="eastAsia" w:ascii="宋体" w:hAnsi="宋体" w:eastAsia="宋体" w:cs="宋体"/>
          <w:i w:val="0"/>
          <w:iCs w:val="0"/>
          <w:color w:val="auto"/>
          <w:highlight w:val="none"/>
          <w:lang w:val="zh-CN"/>
        </w:rPr>
        <w:t>（1）</w:t>
      </w:r>
      <w:r>
        <w:rPr>
          <w:rFonts w:hint="eastAsia" w:ascii="宋体" w:hAnsi="宋体" w:eastAsia="宋体" w:cs="宋体"/>
          <w:i w:val="0"/>
          <w:iCs w:val="0"/>
          <w:color w:val="auto"/>
          <w:highlight w:val="none"/>
          <w:lang w:val="zh-CN" w:eastAsia="zh-CN"/>
        </w:rPr>
        <w:t>资格性检查认定错误</w:t>
      </w:r>
      <w:r>
        <w:rPr>
          <w:rFonts w:hint="eastAsia" w:ascii="宋体" w:hAnsi="宋体" w:eastAsia="宋体" w:cs="宋体"/>
          <w:i w:val="0"/>
          <w:iCs w:val="0"/>
          <w:color w:val="auto"/>
          <w:highlight w:val="none"/>
          <w:lang w:val="zh-CN"/>
        </w:rPr>
        <w:t xml:space="preserve">的； </w:t>
      </w:r>
    </w:p>
    <w:p w14:paraId="2543AE6D">
      <w:pPr>
        <w:pStyle w:val="49"/>
        <w:shd w:val="clear" w:color="auto" w:fill="auto"/>
        <w:ind w:firstLine="480"/>
        <w:rPr>
          <w:rFonts w:hint="eastAsia" w:ascii="宋体" w:hAnsi="宋体" w:eastAsia="宋体" w:cs="宋体"/>
          <w:i w:val="0"/>
          <w:iCs w:val="0"/>
          <w:color w:val="auto"/>
          <w:szCs w:val="20"/>
          <w:highlight w:val="none"/>
          <w:lang w:val="zh-CN"/>
        </w:rPr>
      </w:pP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lang w:val="en-US" w:eastAsia="zh-CN"/>
        </w:rPr>
        <w:t>2</w:t>
      </w:r>
      <w:r>
        <w:rPr>
          <w:rFonts w:hint="eastAsia" w:ascii="宋体" w:hAnsi="宋体" w:eastAsia="宋体" w:cs="宋体"/>
          <w:i w:val="0"/>
          <w:iCs w:val="0"/>
          <w:color w:val="auto"/>
          <w:highlight w:val="none"/>
          <w:lang w:val="zh-CN"/>
        </w:rPr>
        <w:t xml:space="preserve">）分值汇总计算错误的； </w:t>
      </w:r>
    </w:p>
    <w:p w14:paraId="3043C9CA">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lang w:val="zh-CN"/>
        </w:rPr>
        <w:t>）分项评分超出评分标准范围的；</w:t>
      </w:r>
    </w:p>
    <w:p w14:paraId="59A3D13F">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szCs w:val="24"/>
          <w:highlight w:val="none"/>
          <w:lang w:val="zh-CN"/>
        </w:rPr>
        <w:t>磋商小组</w:t>
      </w:r>
      <w:r>
        <w:rPr>
          <w:rFonts w:hint="eastAsia" w:ascii="宋体" w:hAnsi="宋体" w:eastAsia="宋体" w:cs="宋体"/>
          <w:i w:val="0"/>
          <w:iCs w:val="0"/>
          <w:color w:val="auto"/>
          <w:highlight w:val="none"/>
          <w:lang w:val="zh-CN"/>
        </w:rPr>
        <w:t>成员对客观</w:t>
      </w:r>
      <w:r>
        <w:rPr>
          <w:rFonts w:hint="eastAsia" w:ascii="宋体" w:hAnsi="宋体" w:eastAsia="宋体" w:cs="宋体"/>
          <w:i w:val="0"/>
          <w:iCs w:val="0"/>
          <w:color w:val="auto"/>
          <w:highlight w:val="none"/>
          <w:lang w:val="en-US" w:eastAsia="zh-CN"/>
        </w:rPr>
        <w:t>分</w:t>
      </w:r>
      <w:r>
        <w:rPr>
          <w:rFonts w:hint="eastAsia" w:ascii="宋体" w:hAnsi="宋体" w:eastAsia="宋体" w:cs="宋体"/>
          <w:i w:val="0"/>
          <w:iCs w:val="0"/>
          <w:color w:val="auto"/>
          <w:highlight w:val="none"/>
          <w:lang w:val="zh-CN"/>
        </w:rPr>
        <w:t>评分不一致的；</w:t>
      </w:r>
    </w:p>
    <w:p w14:paraId="66EE7A67">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w:t>
      </w:r>
      <w:r>
        <w:rPr>
          <w:rFonts w:hint="eastAsia" w:ascii="宋体" w:hAnsi="宋体" w:eastAsia="宋体" w:cs="宋体"/>
          <w:i w:val="0"/>
          <w:iCs w:val="0"/>
          <w:color w:val="auto"/>
          <w:highlight w:val="none"/>
          <w:lang w:val="en-US" w:eastAsia="zh-CN"/>
        </w:rPr>
        <w:t>5</w:t>
      </w:r>
      <w:r>
        <w:rPr>
          <w:rFonts w:hint="eastAsia" w:ascii="宋体" w:hAnsi="宋体" w:eastAsia="宋体" w:cs="宋体"/>
          <w:i w:val="0"/>
          <w:iCs w:val="0"/>
          <w:color w:val="auto"/>
          <w:highlight w:val="none"/>
          <w:lang w:val="zh-CN"/>
        </w:rPr>
        <w:t>）经</w:t>
      </w:r>
      <w:r>
        <w:rPr>
          <w:rFonts w:hint="eastAsia" w:ascii="宋体" w:hAnsi="宋体" w:eastAsia="宋体" w:cs="宋体"/>
          <w:i w:val="0"/>
          <w:iCs w:val="0"/>
          <w:color w:val="auto"/>
          <w:szCs w:val="24"/>
          <w:highlight w:val="none"/>
          <w:lang w:val="zh-CN"/>
        </w:rPr>
        <w:t>磋商小组</w:t>
      </w:r>
      <w:r>
        <w:rPr>
          <w:rFonts w:hint="eastAsia" w:ascii="宋体" w:hAnsi="宋体" w:eastAsia="宋体" w:cs="宋体"/>
          <w:i w:val="0"/>
          <w:iCs w:val="0"/>
          <w:color w:val="auto"/>
          <w:szCs w:val="24"/>
          <w:highlight w:val="none"/>
          <w:lang w:val="en-US" w:eastAsia="zh-CN"/>
        </w:rPr>
        <w:t>一致</w:t>
      </w:r>
      <w:r>
        <w:rPr>
          <w:rFonts w:hint="eastAsia" w:ascii="宋体" w:hAnsi="宋体" w:eastAsia="宋体" w:cs="宋体"/>
          <w:i w:val="0"/>
          <w:iCs w:val="0"/>
          <w:color w:val="auto"/>
          <w:highlight w:val="none"/>
          <w:lang w:val="zh-CN"/>
        </w:rPr>
        <w:t>认定评分畸高、畸低的。</w:t>
      </w:r>
    </w:p>
    <w:p w14:paraId="459D59D1">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t>6.3各供应商的最终得分为磋商小组所有成员对各供应商评审得分汇总后的算术平均值。</w:t>
      </w:r>
    </w:p>
    <w:p w14:paraId="5040B5A1">
      <w:pPr>
        <w:pStyle w:val="49"/>
        <w:shd w:val="clear" w:color="auto" w:fill="auto"/>
        <w:ind w:firstLine="48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686F4EF0">
      <w:pPr>
        <w:pStyle w:val="49"/>
        <w:shd w:val="clear" w:color="auto" w:fill="auto"/>
        <w:ind w:firstLine="480"/>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6.5采购人或者采购代理机构不得通过对供应商进行考察等方式改变评审结果。</w:t>
      </w:r>
    </w:p>
    <w:p w14:paraId="771C7230">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7.评审报告</w:t>
      </w:r>
      <w:bookmarkEnd w:id="437"/>
      <w:bookmarkEnd w:id="438"/>
      <w:bookmarkEnd w:id="439"/>
      <w:bookmarkEnd w:id="440"/>
      <w:bookmarkEnd w:id="441"/>
      <w:bookmarkEnd w:id="442"/>
    </w:p>
    <w:p w14:paraId="054DC914">
      <w:pPr>
        <w:pStyle w:val="49"/>
        <w:shd w:val="clear" w:color="auto" w:fill="auto"/>
        <w:ind w:firstLine="480"/>
        <w:rPr>
          <w:rFonts w:hint="eastAsia" w:ascii="宋体" w:hAnsi="宋体" w:eastAsia="宋体" w:cs="宋体"/>
          <w:i w:val="0"/>
          <w:iCs w:val="0"/>
          <w:color w:val="auto"/>
          <w:szCs w:val="24"/>
          <w:highlight w:val="none"/>
          <w:lang w:val="zh-CN"/>
        </w:rPr>
      </w:pPr>
      <w:r>
        <w:rPr>
          <w:rFonts w:hint="eastAsia" w:ascii="宋体" w:hAnsi="宋体" w:eastAsia="宋体" w:cs="宋体"/>
          <w:i w:val="0"/>
          <w:iCs w:val="0"/>
          <w:color w:val="auto"/>
          <w:szCs w:val="24"/>
          <w:highlight w:val="none"/>
          <w:lang w:val="en-US" w:eastAsia="zh-CN"/>
        </w:rPr>
        <w:t>7</w:t>
      </w:r>
      <w:r>
        <w:rPr>
          <w:rFonts w:hint="eastAsia" w:ascii="宋体" w:hAnsi="宋体" w:eastAsia="宋体" w:cs="宋体"/>
          <w:i w:val="0"/>
          <w:iCs w:val="0"/>
          <w:color w:val="auto"/>
          <w:szCs w:val="24"/>
          <w:highlight w:val="none"/>
          <w:lang w:val="zh-CN"/>
        </w:rPr>
        <w:t>.1磋商小组</w:t>
      </w:r>
      <w:r>
        <w:rPr>
          <w:rFonts w:hint="eastAsia" w:ascii="宋体" w:hAnsi="宋体" w:eastAsia="宋体" w:cs="宋体"/>
          <w:i w:val="0"/>
          <w:iCs w:val="0"/>
          <w:color w:val="auto"/>
          <w:highlight w:val="none"/>
        </w:rPr>
        <w:t>从质量和服务均能满足磋商文件实质性要求的供应商中，按照综合得分由高到低的顺序推荐3名</w:t>
      </w:r>
      <w:r>
        <w:rPr>
          <w:rFonts w:hint="eastAsia" w:ascii="宋体" w:hAnsi="宋体" w:eastAsia="宋体" w:cs="宋体"/>
          <w:i w:val="0"/>
          <w:iCs w:val="0"/>
          <w:color w:val="auto"/>
          <w:szCs w:val="24"/>
          <w:highlight w:val="none"/>
          <w:lang w:val="zh-CN"/>
        </w:rPr>
        <w:t>（</w:t>
      </w:r>
      <w:r>
        <w:rPr>
          <w:rFonts w:hint="eastAsia" w:ascii="宋体" w:hAnsi="宋体" w:eastAsia="宋体" w:cs="宋体"/>
          <w:i w:val="0"/>
          <w:iCs w:val="0"/>
          <w:color w:val="auto"/>
          <w:highlight w:val="none"/>
        </w:rPr>
        <w:t>市场竞争不充分的科研项目，以及需要扶持的科技成果转化项目可以为2家，</w:t>
      </w:r>
      <w:r>
        <w:rPr>
          <w:rFonts w:hint="eastAsia" w:ascii="宋体" w:hAnsi="宋体" w:eastAsia="宋体" w:cs="宋体"/>
          <w:i w:val="0"/>
          <w:iCs w:val="0"/>
          <w:snapToGrid w:val="0"/>
          <w:color w:val="auto"/>
          <w:highlight w:val="none"/>
        </w:rPr>
        <w:t>政府购买服务项目[含政府和社会资本合作项目]，在采购过程中符合要求的供应商[社会资本]只有2家的</w:t>
      </w:r>
      <w:r>
        <w:rPr>
          <w:rFonts w:hint="eastAsia" w:ascii="宋体" w:hAnsi="宋体" w:eastAsia="宋体" w:cs="宋体"/>
          <w:i w:val="0"/>
          <w:iCs w:val="0"/>
          <w:color w:val="auto"/>
          <w:highlight w:val="none"/>
        </w:rPr>
        <w:t>可以为2家</w:t>
      </w:r>
      <w:r>
        <w:rPr>
          <w:rFonts w:hint="eastAsia" w:ascii="宋体" w:hAnsi="宋体" w:eastAsia="宋体" w:cs="宋体"/>
          <w:i w:val="0"/>
          <w:iCs w:val="0"/>
          <w:color w:val="auto"/>
          <w:szCs w:val="24"/>
          <w:highlight w:val="none"/>
          <w:lang w:val="zh-CN"/>
        </w:rPr>
        <w:t>）</w:t>
      </w:r>
      <w:r>
        <w:rPr>
          <w:rFonts w:hint="eastAsia" w:ascii="宋体" w:hAnsi="宋体" w:eastAsia="宋体" w:cs="宋体"/>
          <w:i w:val="0"/>
          <w:iCs w:val="0"/>
          <w:color w:val="auto"/>
          <w:highlight w:val="none"/>
        </w:rPr>
        <w:t>以上</w:t>
      </w:r>
      <w:r>
        <w:rPr>
          <w:rFonts w:hint="eastAsia" w:ascii="宋体" w:hAnsi="宋体" w:eastAsia="宋体" w:cs="宋体"/>
          <w:i w:val="0"/>
          <w:iCs w:val="0"/>
          <w:color w:val="auto"/>
          <w:szCs w:val="24"/>
          <w:highlight w:val="none"/>
          <w:lang w:val="zh-CN"/>
        </w:rPr>
        <w:t>成交</w:t>
      </w:r>
      <w:r>
        <w:rPr>
          <w:rFonts w:hint="eastAsia" w:ascii="宋体" w:hAnsi="宋体" w:eastAsia="宋体" w:cs="宋体"/>
          <w:i w:val="0"/>
          <w:iCs w:val="0"/>
          <w:color w:val="auto"/>
          <w:highlight w:val="none"/>
        </w:rPr>
        <w:t>候选供应商。评审得分相同的，</w:t>
      </w:r>
      <w:r>
        <w:rPr>
          <w:rFonts w:hint="eastAsia" w:ascii="宋体" w:hAnsi="宋体" w:eastAsia="宋体" w:cs="宋体"/>
          <w:i w:val="0"/>
          <w:iCs w:val="0"/>
          <w:color w:val="auto"/>
          <w:szCs w:val="24"/>
          <w:highlight w:val="none"/>
          <w:lang w:val="zh-CN"/>
        </w:rPr>
        <w:t>磋商小组</w:t>
      </w:r>
      <w:r>
        <w:rPr>
          <w:rFonts w:hint="eastAsia" w:ascii="宋体" w:hAnsi="宋体" w:eastAsia="宋体" w:cs="宋体"/>
          <w:i w:val="0"/>
          <w:iCs w:val="0"/>
          <w:color w:val="auto"/>
          <w:highlight w:val="none"/>
        </w:rPr>
        <w:t>按照最后报价由低到高的顺序推荐；得分相同且最后报价相同的，按</w:t>
      </w:r>
      <w:r>
        <w:rPr>
          <w:rFonts w:hint="eastAsia" w:ascii="宋体" w:hAnsi="宋体" w:eastAsia="宋体" w:cs="宋体"/>
          <w:i w:val="0"/>
          <w:iCs w:val="0"/>
          <w:color w:val="auto"/>
          <w:highlight w:val="none"/>
          <w:lang w:val="en-US" w:eastAsia="zh-CN"/>
        </w:rPr>
        <w:t>照</w:t>
      </w:r>
      <w:r>
        <w:rPr>
          <w:rFonts w:hint="eastAsia" w:ascii="宋体" w:hAnsi="宋体" w:eastAsia="宋体" w:cs="宋体"/>
          <w:i w:val="0"/>
          <w:iCs w:val="0"/>
          <w:color w:val="auto"/>
          <w:highlight w:val="none"/>
        </w:rPr>
        <w:t>技术</w:t>
      </w:r>
      <w:r>
        <w:rPr>
          <w:rFonts w:hint="eastAsia" w:ascii="宋体" w:hAnsi="宋体" w:eastAsia="宋体" w:cs="宋体"/>
          <w:i w:val="0"/>
          <w:iCs w:val="0"/>
          <w:color w:val="auto"/>
          <w:highlight w:val="none"/>
          <w:lang w:val="en-US" w:eastAsia="zh-CN"/>
        </w:rPr>
        <w:t>指标</w:t>
      </w:r>
      <w:r>
        <w:rPr>
          <w:rFonts w:hint="eastAsia" w:ascii="宋体" w:hAnsi="宋体" w:eastAsia="宋体" w:cs="宋体"/>
          <w:i w:val="0"/>
          <w:iCs w:val="0"/>
          <w:color w:val="auto"/>
          <w:highlight w:val="none"/>
        </w:rPr>
        <w:t>优劣顺序推荐</w:t>
      </w:r>
      <w:r>
        <w:rPr>
          <w:rFonts w:hint="eastAsia" w:ascii="宋体" w:hAnsi="宋体" w:eastAsia="宋体" w:cs="宋体"/>
          <w:i w:val="0"/>
          <w:iCs w:val="0"/>
          <w:color w:val="auto"/>
          <w:szCs w:val="24"/>
          <w:highlight w:val="none"/>
          <w:lang w:val="zh-CN"/>
        </w:rPr>
        <w:t>。响应文件满足磋商文件全部实质性要求且评审得分最高的供应商为排名第一的成交候选供应商。</w:t>
      </w:r>
      <w:r>
        <w:rPr>
          <w:rFonts w:hint="eastAsia" w:ascii="宋体" w:hAnsi="宋体" w:eastAsia="宋体" w:cs="宋体"/>
          <w:i w:val="0"/>
          <w:iCs w:val="0"/>
          <w:color w:val="auto"/>
          <w:highlight w:val="none"/>
        </w:rPr>
        <w:t>磋商小组依据评审结果</w:t>
      </w:r>
      <w:r>
        <w:rPr>
          <w:rFonts w:hint="eastAsia" w:ascii="宋体" w:hAnsi="宋体" w:eastAsia="宋体" w:cs="宋体"/>
          <w:i w:val="0"/>
          <w:iCs w:val="0"/>
          <w:color w:val="auto"/>
          <w:highlight w:val="none"/>
          <w:lang w:eastAsia="zh-CN"/>
        </w:rPr>
        <w:t>形成评审报告。</w:t>
      </w:r>
    </w:p>
    <w:p w14:paraId="40D7429A">
      <w:pPr>
        <w:pStyle w:val="49"/>
        <w:shd w:val="clear" w:color="auto" w:fill="auto"/>
        <w:ind w:firstLine="480"/>
        <w:rPr>
          <w:rFonts w:hint="eastAsia" w:ascii="宋体" w:hAnsi="宋体" w:eastAsia="宋体" w:cs="宋体"/>
          <w:i w:val="0"/>
          <w:iCs w:val="0"/>
          <w:color w:val="auto"/>
          <w:szCs w:val="24"/>
          <w:highlight w:val="none"/>
          <w:lang w:val="zh-CN"/>
        </w:rPr>
      </w:pPr>
      <w:r>
        <w:rPr>
          <w:rFonts w:hint="eastAsia" w:ascii="宋体" w:hAnsi="宋体" w:eastAsia="宋体" w:cs="宋体"/>
          <w:i w:val="0"/>
          <w:iCs w:val="0"/>
          <w:color w:val="auto"/>
          <w:szCs w:val="24"/>
          <w:highlight w:val="none"/>
          <w:lang w:val="en-US" w:eastAsia="zh-CN"/>
        </w:rPr>
        <w:t>7</w:t>
      </w:r>
      <w:r>
        <w:rPr>
          <w:rFonts w:hint="eastAsia" w:ascii="宋体" w:hAnsi="宋体" w:eastAsia="宋体" w:cs="宋体"/>
          <w:i w:val="0"/>
          <w:iCs w:val="0"/>
          <w:color w:val="auto"/>
          <w:szCs w:val="24"/>
          <w:highlight w:val="none"/>
          <w:lang w:val="zh-CN"/>
        </w:rPr>
        <w:t>.</w:t>
      </w:r>
      <w:r>
        <w:rPr>
          <w:rFonts w:hint="eastAsia" w:ascii="宋体" w:hAnsi="宋体" w:eastAsia="宋体" w:cs="宋体"/>
          <w:i w:val="0"/>
          <w:iCs w:val="0"/>
          <w:color w:val="auto"/>
          <w:szCs w:val="24"/>
          <w:highlight w:val="none"/>
          <w:lang w:val="en-US" w:eastAsia="zh-CN"/>
        </w:rPr>
        <w:t>2</w:t>
      </w:r>
      <w:r>
        <w:rPr>
          <w:rFonts w:hint="eastAsia" w:ascii="宋体" w:hAnsi="宋体" w:eastAsia="宋体" w:cs="宋体"/>
          <w:i w:val="0"/>
          <w:iCs w:val="0"/>
          <w:color w:val="auto"/>
          <w:highlight w:val="none"/>
          <w:lang w:val="zh-CN"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eastAsia="宋体" w:cs="宋体"/>
          <w:i w:val="0"/>
          <w:iCs w:val="0"/>
          <w:color w:val="auto"/>
          <w:szCs w:val="24"/>
          <w:highlight w:val="none"/>
          <w:lang w:val="zh-CN"/>
        </w:rPr>
        <w:t>。</w:t>
      </w:r>
    </w:p>
    <w:p w14:paraId="2DA44415">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8.响应无效的情形</w:t>
      </w:r>
    </w:p>
    <w:p w14:paraId="30392FA3">
      <w:pPr>
        <w:keepNext w:val="0"/>
        <w:keepLines w:val="0"/>
        <w:widowControl/>
        <w:suppressLineNumbers w:val="0"/>
        <w:shd w:val="clear" w:color="auto" w:fill="auto"/>
        <w:ind w:firstLine="480" w:firstLineChars="200"/>
        <w:jc w:val="left"/>
        <w:rPr>
          <w:rFonts w:hint="eastAsia" w:ascii="宋体" w:hAnsi="宋体" w:eastAsia="宋体" w:cs="宋体"/>
          <w:i w:val="0"/>
          <w:iCs w:val="0"/>
          <w:color w:val="auto"/>
          <w:kern w:val="2"/>
          <w:sz w:val="24"/>
          <w:szCs w:val="22"/>
          <w:highlight w:val="none"/>
          <w:lang w:val="en-US" w:eastAsia="zh-CN" w:bidi="ar-SA"/>
        </w:rPr>
      </w:pPr>
      <w:r>
        <w:rPr>
          <w:rFonts w:hint="eastAsia" w:ascii="宋体" w:hAnsi="宋体" w:eastAsia="宋体" w:cs="宋体"/>
          <w:i w:val="0"/>
          <w:iCs w:val="0"/>
          <w:color w:val="auto"/>
          <w:kern w:val="2"/>
          <w:sz w:val="24"/>
          <w:szCs w:val="22"/>
          <w:highlight w:val="none"/>
          <w:lang w:val="en-US" w:eastAsia="zh-CN" w:bidi="ar-SA"/>
        </w:rPr>
        <w:t>8.1</w:t>
      </w:r>
      <w:r>
        <w:rPr>
          <w:rFonts w:hint="eastAsia" w:ascii="宋体" w:hAnsi="宋体" w:eastAsia="宋体" w:cs="宋体"/>
          <w:b w:val="0"/>
          <w:bCs w:val="0"/>
          <w:i w:val="0"/>
          <w:iCs w:val="0"/>
          <w:color w:val="auto"/>
          <w:sz w:val="24"/>
          <w:szCs w:val="24"/>
          <w:highlight w:val="none"/>
        </w:rPr>
        <w:t>供应商存在下列情况之一的，</w:t>
      </w:r>
      <w:r>
        <w:rPr>
          <w:rFonts w:hint="eastAsia" w:ascii="宋体" w:hAnsi="宋体" w:eastAsia="宋体" w:cs="宋体"/>
          <w:b w:val="0"/>
          <w:bCs w:val="0"/>
          <w:i w:val="0"/>
          <w:iCs w:val="0"/>
          <w:color w:val="auto"/>
          <w:sz w:val="24"/>
          <w:szCs w:val="24"/>
          <w:highlight w:val="none"/>
          <w:lang w:val="en-US" w:eastAsia="zh-CN"/>
        </w:rPr>
        <w:t>其</w:t>
      </w:r>
      <w:r>
        <w:rPr>
          <w:rFonts w:hint="eastAsia" w:ascii="宋体" w:hAnsi="宋体" w:eastAsia="宋体"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rPr>
        <w:t>无效</w:t>
      </w:r>
      <w:r>
        <w:rPr>
          <w:rFonts w:hint="eastAsia" w:ascii="宋体" w:hAnsi="宋体" w:eastAsia="宋体" w:cs="宋体"/>
          <w:b w:val="0"/>
          <w:bCs w:val="0"/>
          <w:i w:val="0"/>
          <w:iCs w:val="0"/>
          <w:color w:val="auto"/>
          <w:sz w:val="24"/>
          <w:szCs w:val="24"/>
          <w:highlight w:val="none"/>
        </w:rPr>
        <w:t>：</w:t>
      </w:r>
    </w:p>
    <w:p w14:paraId="3A22B906">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不同供应商的响应文件由同一单位或者个人编制；</w:t>
      </w:r>
    </w:p>
    <w:p w14:paraId="025F758E">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不同供应商委托同一单位或者个人办理</w:t>
      </w:r>
      <w:r>
        <w:rPr>
          <w:rFonts w:hint="eastAsia" w:ascii="宋体" w:hAnsi="宋体" w:eastAsia="宋体" w:cs="宋体"/>
          <w:b w:val="0"/>
          <w:bCs w:val="0"/>
          <w:i w:val="0"/>
          <w:iCs w:val="0"/>
          <w:color w:val="auto"/>
          <w:sz w:val="24"/>
          <w:szCs w:val="24"/>
          <w:highlight w:val="none"/>
          <w:lang w:val="en-US" w:eastAsia="zh-CN"/>
        </w:rPr>
        <w:t>磋商响应</w:t>
      </w:r>
      <w:r>
        <w:rPr>
          <w:rFonts w:hint="eastAsia" w:ascii="宋体" w:hAnsi="宋体" w:eastAsia="宋体" w:cs="宋体"/>
          <w:b w:val="0"/>
          <w:bCs w:val="0"/>
          <w:i w:val="0"/>
          <w:iCs w:val="0"/>
          <w:color w:val="auto"/>
          <w:sz w:val="24"/>
          <w:szCs w:val="24"/>
          <w:highlight w:val="none"/>
        </w:rPr>
        <w:t>事宜；</w:t>
      </w:r>
    </w:p>
    <w:p w14:paraId="784C06D3">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不同供应商的响应文件载明的项目管理成员或者联系人员为同一人；</w:t>
      </w:r>
    </w:p>
    <w:p w14:paraId="37F494D8">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不同供应商的响应文件异常一致或者</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报价呈规律性差异；</w:t>
      </w:r>
    </w:p>
    <w:p w14:paraId="0F503D17">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不同供应商的响应文件相互混装；</w:t>
      </w:r>
    </w:p>
    <w:p w14:paraId="37924867">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不同供应商的磋商保证金从同一单位或者个人的账户转出</w:t>
      </w:r>
      <w:r>
        <w:rPr>
          <w:rFonts w:hint="eastAsia" w:ascii="宋体" w:hAnsi="宋体" w:eastAsia="宋体" w:cs="宋体"/>
          <w:b w:val="0"/>
          <w:bCs w:val="0"/>
          <w:i w:val="0"/>
          <w:iCs w:val="0"/>
          <w:color w:val="auto"/>
          <w:sz w:val="24"/>
          <w:szCs w:val="24"/>
          <w:highlight w:val="none"/>
          <w:lang w:val="en-US" w:eastAsia="zh-CN"/>
        </w:rPr>
        <w:t>；</w:t>
      </w:r>
    </w:p>
    <w:p w14:paraId="68B121A6">
      <w:pPr>
        <w:pStyle w:val="49"/>
        <w:shd w:val="clear" w:color="auto" w:fil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（7）</w:t>
      </w:r>
      <w:r>
        <w:rPr>
          <w:rFonts w:hint="eastAsia" w:ascii="宋体" w:hAnsi="宋体" w:eastAsia="宋体" w:cs="宋体"/>
          <w:i w:val="0"/>
          <w:iCs w:val="0"/>
          <w:color w:val="auto"/>
          <w:highlight w:val="none"/>
          <w:lang w:val="zh-CN" w:eastAsia="zh-CN"/>
        </w:rPr>
        <w:t>不同</w:t>
      </w: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lang w:val="zh-CN" w:eastAsia="zh-CN"/>
        </w:rPr>
        <w:t>使用同一电脑（机器特征值一致：如MAC地址等）或使用同一电子密钥，编制或上传电子</w:t>
      </w: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lang w:val="zh-CN" w:eastAsia="zh-CN"/>
        </w:rPr>
        <w:t>文件</w:t>
      </w:r>
      <w:r>
        <w:rPr>
          <w:rFonts w:hint="eastAsia" w:ascii="宋体" w:hAnsi="宋体" w:eastAsia="宋体" w:cs="宋体"/>
          <w:i w:val="0"/>
          <w:iCs w:val="0"/>
          <w:color w:val="auto"/>
          <w:highlight w:val="none"/>
          <w:lang w:val="en-US" w:eastAsia="zh-CN"/>
        </w:rPr>
        <w:t>；</w:t>
      </w:r>
    </w:p>
    <w:p w14:paraId="4F2ED3AA">
      <w:pPr>
        <w:pStyle w:val="49"/>
        <w:shd w:val="clear" w:color="auto" w:fil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（8）法律、法规、规章和竞争性磋商文件规定的其他响应无效的情形。</w:t>
      </w:r>
    </w:p>
    <w:p w14:paraId="3B68E88A">
      <w:pPr>
        <w:pStyle w:val="93"/>
        <w:pageBreakBefore w:val="0"/>
        <w:shd w:val="clear" w:color="auto" w:fill="auto"/>
        <w:kinsoku/>
        <w:wordWrap/>
        <w:overflowPunct/>
        <w:topLinePunct w:val="0"/>
        <w:bidi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val="en-US" w:eastAsia="zh-CN"/>
        </w:rPr>
        <w:t>磋商</w:t>
      </w:r>
      <w:r>
        <w:rPr>
          <w:rFonts w:hint="eastAsia" w:ascii="宋体" w:hAnsi="宋体" w:eastAsia="宋体" w:cs="宋体"/>
          <w:b w:val="0"/>
          <w:bCs w:val="0"/>
          <w:i w:val="0"/>
          <w:iCs w:val="0"/>
          <w:color w:val="auto"/>
          <w:sz w:val="24"/>
          <w:szCs w:val="24"/>
          <w:highlight w:val="none"/>
        </w:rPr>
        <w:t>小组应当审查</w:t>
      </w:r>
      <w:r>
        <w:rPr>
          <w:rFonts w:hint="eastAsia" w:ascii="宋体" w:hAnsi="宋体" w:eastAsia="宋体" w:cs="宋体"/>
          <w:b w:val="0"/>
          <w:bCs w:val="0"/>
          <w:i w:val="0"/>
          <w:iCs w:val="0"/>
          <w:color w:val="auto"/>
          <w:sz w:val="24"/>
          <w:szCs w:val="24"/>
          <w:highlight w:val="none"/>
          <w:lang w:val="en-US" w:eastAsia="zh-CN"/>
        </w:rPr>
        <w:t>所有供应商的</w:t>
      </w:r>
      <w:r>
        <w:rPr>
          <w:rFonts w:hint="eastAsia" w:ascii="宋体" w:hAnsi="宋体" w:eastAsia="宋体" w:cs="宋体"/>
          <w:b w:val="0"/>
          <w:bCs w:val="0"/>
          <w:i w:val="0"/>
          <w:iCs w:val="0"/>
          <w:color w:val="auto"/>
          <w:sz w:val="24"/>
          <w:szCs w:val="24"/>
          <w:highlight w:val="none"/>
        </w:rPr>
        <w:t>响应文件是否对竞争性磋商文件提出的所有实质性要求和条件做出响应。未能在实质上响应的</w:t>
      </w:r>
      <w:r>
        <w:rPr>
          <w:rFonts w:hint="eastAsia" w:ascii="宋体" w:hAnsi="宋体" w:eastAsia="宋体" w:cs="宋体"/>
          <w:b w:val="0"/>
          <w:bCs w:val="0"/>
          <w:i w:val="0"/>
          <w:iCs w:val="0"/>
          <w:color w:val="auto"/>
          <w:sz w:val="24"/>
          <w:szCs w:val="24"/>
          <w:highlight w:val="none"/>
          <w:lang w:val="en-US" w:eastAsia="zh-CN"/>
        </w:rPr>
        <w:t>供应商</w:t>
      </w:r>
      <w:r>
        <w:rPr>
          <w:rFonts w:hint="eastAsia" w:ascii="宋体" w:hAnsi="宋体" w:eastAsia="宋体" w:cs="宋体"/>
          <w:b w:val="0"/>
          <w:bCs w:val="0"/>
          <w:i w:val="0"/>
          <w:iCs w:val="0"/>
          <w:color w:val="auto"/>
          <w:sz w:val="24"/>
          <w:szCs w:val="24"/>
          <w:highlight w:val="none"/>
        </w:rPr>
        <w:t>，其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553EF1AE">
      <w:pPr>
        <w:pStyle w:val="49"/>
        <w:shd w:val="clear" w:color="auto" w:fill="auto"/>
        <w:ind w:firstLine="480"/>
        <w:rPr>
          <w:rFonts w:hint="eastAsia" w:ascii="宋体" w:hAnsi="宋体" w:eastAsia="宋体" w:cs="宋体"/>
          <w:i w:val="0"/>
          <w:iCs w:val="0"/>
          <w:color w:val="auto"/>
          <w:szCs w:val="24"/>
          <w:highlight w:val="none"/>
          <w:lang w:val="zh-CN"/>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 xml:space="preserve"> 供应商不得误导、干扰</w:t>
      </w:r>
      <w:r>
        <w:rPr>
          <w:rFonts w:hint="eastAsia" w:ascii="宋体" w:hAnsi="宋体" w:eastAsia="宋体" w:cs="宋体"/>
          <w:b w:val="0"/>
          <w:bCs w:val="0"/>
          <w:i w:val="0"/>
          <w:iCs w:val="0"/>
          <w:color w:val="auto"/>
          <w:sz w:val="24"/>
          <w:szCs w:val="24"/>
          <w:highlight w:val="none"/>
          <w:lang w:val="en-US" w:eastAsia="zh-CN"/>
        </w:rPr>
        <w:t>磋商小组</w:t>
      </w:r>
      <w:r>
        <w:rPr>
          <w:rFonts w:hint="eastAsia" w:ascii="宋体" w:hAnsi="宋体" w:eastAsia="宋体" w:cs="宋体"/>
          <w:b w:val="0"/>
          <w:bCs w:val="0"/>
          <w:i w:val="0"/>
          <w:iCs w:val="0"/>
          <w:color w:val="auto"/>
          <w:sz w:val="24"/>
          <w:szCs w:val="24"/>
          <w:highlight w:val="none"/>
        </w:rPr>
        <w:t>的评审活动，否则其</w:t>
      </w:r>
      <w:r>
        <w:rPr>
          <w:rFonts w:hint="eastAsia" w:ascii="宋体" w:hAnsi="宋体" w:eastAsia="宋体" w:cs="宋体"/>
          <w:b/>
          <w:bCs/>
          <w:i w:val="0"/>
          <w:iCs w:val="0"/>
          <w:color w:val="auto"/>
          <w:sz w:val="24"/>
          <w:szCs w:val="24"/>
          <w:highlight w:val="none"/>
          <w:lang w:val="en-US" w:eastAsia="zh-CN"/>
        </w:rPr>
        <w:t>响应无效</w:t>
      </w:r>
      <w:r>
        <w:rPr>
          <w:rFonts w:hint="eastAsia" w:ascii="宋体" w:hAnsi="宋体" w:eastAsia="宋体" w:cs="宋体"/>
          <w:b w:val="0"/>
          <w:bCs w:val="0"/>
          <w:i w:val="0"/>
          <w:iCs w:val="0"/>
          <w:color w:val="auto"/>
          <w:sz w:val="24"/>
          <w:szCs w:val="24"/>
          <w:highlight w:val="none"/>
        </w:rPr>
        <w:t>。</w:t>
      </w:r>
    </w:p>
    <w:p w14:paraId="7718EF14">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80" w:after="60" w:line="440" w:lineRule="exact"/>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43" w:name="_Toc102116152"/>
      <w:bookmarkStart w:id="444" w:name="_Toc102116022"/>
      <w:bookmarkStart w:id="445" w:name="_Toc102114920"/>
      <w:bookmarkStart w:id="446" w:name="_Toc102056218"/>
      <w:bookmarkStart w:id="447" w:name="_Toc102119853"/>
      <w:bookmarkStart w:id="448" w:name="_Toc102057718"/>
      <w:r>
        <w:rPr>
          <w:rFonts w:hint="eastAsia" w:ascii="宋体" w:hAnsi="宋体" w:eastAsia="宋体" w:cs="宋体"/>
          <w:b/>
          <w:bCs/>
          <w:color w:val="auto"/>
          <w:kern w:val="2"/>
          <w:sz w:val="24"/>
          <w:szCs w:val="24"/>
          <w:highlight w:val="none"/>
          <w:lang w:val="en-US" w:eastAsia="zh-CN" w:bidi="ar-SA"/>
        </w:rPr>
        <w:t>9.停止评审的情形</w:t>
      </w:r>
      <w:bookmarkEnd w:id="443"/>
      <w:bookmarkEnd w:id="444"/>
      <w:bookmarkEnd w:id="445"/>
      <w:bookmarkEnd w:id="446"/>
      <w:bookmarkEnd w:id="447"/>
      <w:bookmarkEnd w:id="448"/>
    </w:p>
    <w:p w14:paraId="187599A4">
      <w:pPr>
        <w:keepNext w:val="0"/>
        <w:keepLines w:val="0"/>
        <w:widowControl/>
        <w:suppressLineNumbers w:val="0"/>
        <w:shd w:val="clear" w:color="auto" w:fill="auto"/>
        <w:ind w:firstLine="480" w:firstLineChars="200"/>
        <w:jc w:val="left"/>
        <w:rPr>
          <w:rFonts w:hint="eastAsia" w:ascii="宋体" w:hAnsi="宋体" w:eastAsia="宋体" w:cs="宋体"/>
          <w:i w:val="0"/>
          <w:iCs w:val="0"/>
          <w:color w:val="auto"/>
          <w:kern w:val="2"/>
          <w:sz w:val="24"/>
          <w:szCs w:val="22"/>
          <w:highlight w:val="none"/>
          <w:lang w:val="zh-CN" w:eastAsia="zh-CN" w:bidi="ar-SA"/>
        </w:rPr>
      </w:pPr>
      <w:r>
        <w:rPr>
          <w:rFonts w:hint="eastAsia" w:ascii="宋体" w:hAnsi="宋体" w:eastAsia="宋体" w:cs="宋体"/>
          <w:i w:val="0"/>
          <w:iCs w:val="0"/>
          <w:color w:val="auto"/>
          <w:highlight w:val="none"/>
          <w:lang w:val="en-US" w:eastAsia="zh-CN"/>
        </w:rPr>
        <w:t>9</w:t>
      </w:r>
      <w:r>
        <w:rPr>
          <w:rFonts w:hint="eastAsia" w:ascii="宋体" w:hAnsi="宋体" w:eastAsia="宋体" w:cs="宋体"/>
          <w:i w:val="0"/>
          <w:iCs w:val="0"/>
          <w:color w:val="auto"/>
          <w:highlight w:val="none"/>
          <w:lang w:val="zh-CN"/>
        </w:rPr>
        <w:t>.1</w:t>
      </w:r>
      <w:r>
        <w:rPr>
          <w:rFonts w:hint="eastAsia" w:ascii="宋体" w:hAnsi="宋体" w:eastAsia="宋体" w:cs="宋体"/>
          <w:i w:val="0"/>
          <w:iCs w:val="0"/>
          <w:color w:val="auto"/>
          <w:kern w:val="2"/>
          <w:sz w:val="24"/>
          <w:szCs w:val="22"/>
          <w:highlight w:val="none"/>
          <w:lang w:val="en-US" w:eastAsia="zh-CN" w:bidi="ar-SA"/>
        </w:rPr>
        <w:t>磋商小组在评审过程中发现供应商有行贿、提供虚假材料或者串通等违法行为的，应当及时向财政部门报告。</w:t>
      </w:r>
    </w:p>
    <w:p w14:paraId="0D6C9D2F">
      <w:pPr>
        <w:pStyle w:val="49"/>
        <w:shd w:val="clear" w:color="auto" w:fill="auto"/>
        <w:ind w:firstLine="480"/>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en-US" w:eastAsia="zh-CN"/>
        </w:rPr>
        <w:t>9.2</w:t>
      </w:r>
      <w:r>
        <w:rPr>
          <w:rFonts w:hint="eastAsia" w:ascii="宋体" w:hAnsi="宋体" w:eastAsia="宋体" w:cs="宋体"/>
          <w:i w:val="0"/>
          <w:iCs w:val="0"/>
          <w:color w:val="auto"/>
          <w:highlight w:val="none"/>
          <w:lang w:val="zh-CN"/>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3AEED067">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en-US" w:eastAsia="zh-CN"/>
        </w:rPr>
      </w:pPr>
      <w:bookmarkStart w:id="449" w:name="_Toc20411"/>
      <w:bookmarkStart w:id="450" w:name="_Toc156490348"/>
      <w:bookmarkStart w:id="451" w:name="_Toc163493639"/>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评审</w:t>
      </w:r>
      <w:r>
        <w:rPr>
          <w:rFonts w:hint="eastAsia" w:ascii="宋体" w:hAnsi="宋体" w:eastAsia="宋体" w:cs="宋体"/>
          <w:color w:val="auto"/>
          <w:sz w:val="28"/>
          <w:szCs w:val="28"/>
          <w:highlight w:val="none"/>
          <w:lang w:val="en-US" w:eastAsia="zh-CN"/>
        </w:rPr>
        <w:t>其他要求</w:t>
      </w:r>
      <w:bookmarkEnd w:id="449"/>
    </w:p>
    <w:p w14:paraId="413B3469">
      <w:pPr>
        <w:pStyle w:val="49"/>
        <w:keepNext w:val="0"/>
        <w:keepLines w:val="0"/>
        <w:pageBreakBefore w:val="0"/>
        <w:widowControl w:val="0"/>
        <w:shd w:val="clear" w:color="auto" w:fill="auto"/>
        <w:kinsoku/>
        <w:overflowPunct/>
        <w:topLinePunct w:val="0"/>
        <w:autoSpaceDE/>
        <w:autoSpaceDN/>
        <w:bidi w:val="0"/>
        <w:adjustRightInd/>
        <w:snapToGrid/>
        <w:ind w:firstLine="480" w:firstLineChars="0"/>
        <w:textAlignment w:val="auto"/>
        <w:rPr>
          <w:rFonts w:hint="eastAsia" w:ascii="宋体" w:hAnsi="宋体" w:eastAsia="宋体" w:cs="宋体"/>
          <w:i w:val="0"/>
          <w:iCs w:val="0"/>
          <w:color w:val="auto"/>
          <w:highlight w:val="none"/>
          <w:shd w:val="clear" w:color="auto" w:fill="FFFFFF"/>
          <w:lang w:val="en-US" w:eastAsia="zh-CN"/>
        </w:rPr>
      </w:pPr>
      <w:r>
        <w:rPr>
          <w:rFonts w:hint="eastAsia" w:ascii="宋体" w:hAnsi="宋体" w:eastAsia="宋体" w:cs="宋体"/>
          <w:i w:val="0"/>
          <w:iCs w:val="0"/>
          <w:color w:val="auto"/>
          <w:highlight w:val="none"/>
          <w:shd w:val="clear" w:color="auto" w:fill="FFFFFF"/>
          <w:lang w:val="zh-CN" w:eastAsia="zh-CN"/>
        </w:rPr>
        <w:t>【</w:t>
      </w:r>
      <w:r>
        <w:rPr>
          <w:rFonts w:hint="eastAsia" w:ascii="宋体" w:hAnsi="宋体" w:eastAsia="宋体" w:cs="宋体"/>
          <w:i w:val="0"/>
          <w:iCs w:val="0"/>
          <w:color w:val="auto"/>
          <w:highlight w:val="none"/>
          <w:shd w:val="clear" w:color="auto" w:fill="FFFFFF"/>
          <w:lang w:val="en-US" w:eastAsia="zh-CN"/>
        </w:rPr>
        <w:t>可根据项目的情况增加上述内容中未包含的要求</w:t>
      </w:r>
      <w:r>
        <w:rPr>
          <w:rFonts w:hint="eastAsia" w:ascii="宋体" w:hAnsi="宋体" w:eastAsia="宋体" w:cs="宋体"/>
          <w:i w:val="0"/>
          <w:iCs w:val="0"/>
          <w:color w:val="auto"/>
          <w:highlight w:val="none"/>
          <w:shd w:val="clear" w:color="auto" w:fill="FFFFFF"/>
          <w:lang w:val="zh-CN" w:eastAsia="zh-CN"/>
        </w:rPr>
        <w:t>】</w:t>
      </w:r>
    </w:p>
    <w:p w14:paraId="25B6DA88">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color w:val="auto"/>
          <w:sz w:val="28"/>
          <w:szCs w:val="28"/>
          <w:highlight w:val="none"/>
          <w:lang w:val="zh-CN" w:eastAsia="zh-CN"/>
        </w:rPr>
      </w:pPr>
      <w:bookmarkStart w:id="452" w:name="_Toc27919"/>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评审标准</w:t>
      </w:r>
      <w:bookmarkEnd w:id="452"/>
    </w:p>
    <w:p w14:paraId="766E07A7">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20" w:after="12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53" w:name="_Toc163493638"/>
      <w:bookmarkStart w:id="454" w:name="_Toc31800"/>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zh-CN" w:eastAsia="zh-CN" w:bidi="ar-SA"/>
        </w:rPr>
        <w:t>资格审查表</w:t>
      </w:r>
      <w:bookmarkEnd w:id="453"/>
      <w:bookmarkEnd w:id="454"/>
    </w:p>
    <w:tbl>
      <w:tblPr>
        <w:tblStyle w:val="31"/>
        <w:tblW w:w="5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9"/>
        <w:gridCol w:w="2731"/>
        <w:gridCol w:w="4692"/>
        <w:gridCol w:w="1608"/>
      </w:tblGrid>
      <w:tr w14:paraId="4388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4" w:hRule="atLeast"/>
          <w:jc w:val="center"/>
        </w:trPr>
        <w:tc>
          <w:tcPr>
            <w:tcW w:w="416" w:type="pct"/>
            <w:shd w:val="clear" w:color="auto" w:fill="D8D8D8"/>
            <w:noWrap w:val="0"/>
            <w:vAlign w:val="center"/>
          </w:tcPr>
          <w:p w14:paraId="3674176E">
            <w:pPr>
              <w:pStyle w:val="55"/>
              <w:shd w:val="clear" w:color="auto" w:fill="auto"/>
              <w:spacing w:line="240" w:lineRule="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序号</w:t>
            </w:r>
          </w:p>
        </w:tc>
        <w:tc>
          <w:tcPr>
            <w:tcW w:w="1386" w:type="pct"/>
            <w:shd w:val="clear" w:color="auto" w:fill="D8D8D8"/>
            <w:noWrap w:val="0"/>
            <w:vAlign w:val="center"/>
          </w:tcPr>
          <w:p w14:paraId="719B9ADF">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381" w:type="pct"/>
            <w:shd w:val="clear" w:color="auto" w:fill="D8D8D8"/>
            <w:noWrap w:val="0"/>
            <w:vAlign w:val="center"/>
          </w:tcPr>
          <w:p w14:paraId="4685DDCD">
            <w:pPr>
              <w:pStyle w:val="55"/>
              <w:shd w:val="clear" w:color="auto" w:fill="auto"/>
              <w:spacing w:line="240" w:lineRule="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816" w:type="pct"/>
            <w:shd w:val="clear" w:color="auto" w:fill="D8D8D8"/>
            <w:noWrap w:val="0"/>
            <w:vAlign w:val="center"/>
          </w:tcPr>
          <w:p w14:paraId="4D9CA1B6">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3276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8" w:hRule="atLeast"/>
          <w:jc w:val="center"/>
        </w:trPr>
        <w:tc>
          <w:tcPr>
            <w:tcW w:w="416" w:type="pct"/>
            <w:shd w:val="clear" w:color="auto" w:fill="FFFFFF"/>
            <w:noWrap w:val="0"/>
            <w:vAlign w:val="center"/>
          </w:tcPr>
          <w:p w14:paraId="31ABDFB7">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1386" w:type="pct"/>
            <w:shd w:val="clear" w:color="auto" w:fill="FFFFFF"/>
            <w:noWrap w:val="0"/>
            <w:vAlign w:val="center"/>
          </w:tcPr>
          <w:p w14:paraId="3C3179FF">
            <w:pPr>
              <w:pStyle w:val="9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2381" w:type="pct"/>
            <w:shd w:val="clear" w:color="auto" w:fill="FFFFFF"/>
            <w:noWrap w:val="0"/>
            <w:vAlign w:val="center"/>
          </w:tcPr>
          <w:p w14:paraId="389930D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color w:val="auto"/>
                <w:spacing w:val="0"/>
                <w:position w:val="0"/>
                <w:sz w:val="24"/>
                <w:szCs w:val="24"/>
                <w:highlight w:val="none"/>
                <w:u w:val="none" w:color="auto"/>
              </w:rPr>
              <w:t>具有独立承担民事责任的能力</w:t>
            </w:r>
            <w:r>
              <w:rPr>
                <w:rFonts w:hint="eastAsia" w:ascii="宋体" w:hAnsi="宋体" w:eastAsia="宋体" w:cs="宋体"/>
                <w:b w:val="0"/>
                <w:bCs/>
                <w:color w:val="auto"/>
                <w:spacing w:val="0"/>
                <w:position w:val="0"/>
                <w:sz w:val="24"/>
                <w:szCs w:val="24"/>
                <w:highlight w:val="none"/>
                <w:u w:val="none" w:color="auto"/>
                <w:lang w:eastAsia="zh-CN"/>
              </w:rPr>
              <w:t>，</w:t>
            </w:r>
            <w:r>
              <w:rPr>
                <w:rFonts w:hint="eastAsia" w:ascii="宋体" w:hAnsi="宋体" w:eastAsia="宋体" w:cs="宋体"/>
                <w:b w:val="0"/>
                <w:bCs/>
                <w:color w:val="auto"/>
                <w:spacing w:val="0"/>
                <w:position w:val="0"/>
                <w:sz w:val="24"/>
                <w:szCs w:val="24"/>
                <w:highlight w:val="none"/>
                <w:u w:val="none" w:color="auto"/>
              </w:rPr>
              <w:t>须提供相关证明材料</w:t>
            </w:r>
            <w:r>
              <w:rPr>
                <w:rFonts w:hint="eastAsia" w:ascii="宋体" w:hAnsi="宋体" w:eastAsia="宋体" w:cs="宋体"/>
                <w:b w:val="0"/>
                <w:bCs/>
                <w:color w:val="auto"/>
                <w:spacing w:val="0"/>
                <w:position w:val="0"/>
                <w:sz w:val="24"/>
                <w:szCs w:val="24"/>
                <w:highlight w:val="none"/>
                <w:u w:val="none" w:color="auto"/>
                <w:lang w:eastAsia="zh-CN"/>
              </w:rPr>
              <w:t>，</w:t>
            </w:r>
            <w:r>
              <w:rPr>
                <w:rFonts w:hint="eastAsia" w:ascii="宋体" w:hAnsi="宋体" w:eastAsia="宋体" w:cs="宋体"/>
                <w:b w:val="0"/>
                <w:bCs/>
                <w:color w:val="auto"/>
                <w:spacing w:val="0"/>
                <w:position w:val="0"/>
                <w:sz w:val="24"/>
                <w:szCs w:val="24"/>
                <w:highlight w:val="none"/>
                <w:u w:val="none" w:color="auto"/>
                <w:lang w:val="en-US" w:eastAsia="zh-CN"/>
              </w:rPr>
              <w:t>详见投标文件格式。</w:t>
            </w:r>
          </w:p>
        </w:tc>
        <w:tc>
          <w:tcPr>
            <w:tcW w:w="816" w:type="pct"/>
            <w:shd w:val="clear" w:color="auto" w:fill="FFFFFF"/>
            <w:noWrap w:val="0"/>
            <w:vAlign w:val="center"/>
          </w:tcPr>
          <w:p w14:paraId="3E96EEFA">
            <w:pPr>
              <w:pStyle w:val="55"/>
              <w:shd w:val="clear" w:color="auto" w:fill="auto"/>
              <w:spacing w:line="240" w:lineRule="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提供证明文件的电子件或电子证照</w:t>
            </w:r>
          </w:p>
        </w:tc>
      </w:tr>
      <w:tr w14:paraId="3BDC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16" w:type="pct"/>
            <w:shd w:val="clear" w:color="auto" w:fill="FFFFFF"/>
            <w:noWrap w:val="0"/>
            <w:vAlign w:val="center"/>
          </w:tcPr>
          <w:p w14:paraId="463F2B25">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p>
        </w:tc>
        <w:tc>
          <w:tcPr>
            <w:tcW w:w="1386" w:type="pct"/>
            <w:shd w:val="clear" w:color="auto" w:fill="FFFFFF"/>
            <w:noWrap w:val="0"/>
            <w:vAlign w:val="center"/>
          </w:tcPr>
          <w:p w14:paraId="0CC56711">
            <w:pPr>
              <w:pStyle w:val="9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2381" w:type="pct"/>
            <w:shd w:val="clear" w:color="auto" w:fill="FFFFFF"/>
            <w:noWrap w:val="0"/>
            <w:vAlign w:val="center"/>
          </w:tcPr>
          <w:p w14:paraId="3182BD93">
            <w:pPr>
              <w:pStyle w:val="9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i w:val="0"/>
                <w:iCs w:val="0"/>
                <w:color w:val="auto"/>
                <w:spacing w:val="-6"/>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w:t>
            </w:r>
            <w:r>
              <w:rPr>
                <w:rStyle w:val="100"/>
                <w:rFonts w:hint="eastAsia" w:ascii="宋体" w:hAnsi="宋体" w:eastAsia="宋体" w:cs="宋体"/>
                <w:b w:val="0"/>
                <w:bCs/>
                <w:i w:val="0"/>
                <w:caps w:val="0"/>
                <w:color w:val="auto"/>
                <w:spacing w:val="0"/>
                <w:w w:val="100"/>
                <w:position w:val="0"/>
                <w:sz w:val="24"/>
                <w:szCs w:val="24"/>
                <w:highlight w:val="none"/>
                <w:lang w:val="en-US" w:eastAsia="zh-CN" w:bidi="ar-SA"/>
              </w:rPr>
              <w:t>或</w:t>
            </w:r>
            <w:r>
              <w:rPr>
                <w:rStyle w:val="100"/>
                <w:rFonts w:hint="eastAsia" w:ascii="宋体" w:hAnsi="宋体" w:eastAsia="宋体" w:cs="宋体"/>
                <w:b w:val="0"/>
                <w:bCs/>
                <w:i w:val="0"/>
                <w:caps w:val="0"/>
                <w:color w:val="auto"/>
                <w:spacing w:val="0"/>
                <w:w w:val="100"/>
                <w:position w:val="0"/>
                <w:sz w:val="24"/>
                <w:szCs w:val="24"/>
                <w:highlight w:val="none"/>
                <w:lang w:bidi="ar-SA"/>
              </w:rPr>
              <w:t>银行在开标日期前三个月内开具的资信证明</w:t>
            </w:r>
          </w:p>
        </w:tc>
        <w:tc>
          <w:tcPr>
            <w:tcW w:w="816" w:type="pct"/>
            <w:shd w:val="clear" w:color="auto" w:fill="FFFFFF"/>
            <w:noWrap w:val="0"/>
            <w:vAlign w:val="center"/>
          </w:tcPr>
          <w:p w14:paraId="7AF502DF">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格式见《第六章响应文件格式</w:t>
            </w:r>
          </w:p>
        </w:tc>
      </w:tr>
      <w:tr w14:paraId="360B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6" w:hRule="atLeast"/>
          <w:jc w:val="center"/>
        </w:trPr>
        <w:tc>
          <w:tcPr>
            <w:tcW w:w="416" w:type="pct"/>
            <w:shd w:val="clear" w:color="auto" w:fill="FFFFFF"/>
            <w:noWrap w:val="0"/>
            <w:vAlign w:val="center"/>
          </w:tcPr>
          <w:p w14:paraId="13B730CC">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1386" w:type="pct"/>
            <w:shd w:val="clear" w:color="auto" w:fill="FFFFFF"/>
            <w:noWrap w:val="0"/>
            <w:vAlign w:val="center"/>
          </w:tcPr>
          <w:p w14:paraId="19F7816C">
            <w:pPr>
              <w:pStyle w:val="9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2381" w:type="pct"/>
            <w:shd w:val="clear" w:color="auto" w:fill="FFFFFF"/>
            <w:noWrap w:val="0"/>
            <w:vAlign w:val="center"/>
          </w:tcPr>
          <w:p w14:paraId="5A4FB4E2">
            <w:pPr>
              <w:pStyle w:val="9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816" w:type="pct"/>
            <w:shd w:val="clear" w:color="auto" w:fill="FFFFFF"/>
            <w:noWrap w:val="0"/>
            <w:vAlign w:val="center"/>
          </w:tcPr>
          <w:p w14:paraId="18738B3D">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格式见《第六章响应文件格式</w:t>
            </w:r>
          </w:p>
        </w:tc>
      </w:tr>
      <w:tr w14:paraId="6F7A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16" w:type="pct"/>
            <w:shd w:val="clear" w:color="auto" w:fill="FFFFFF"/>
            <w:noWrap w:val="0"/>
            <w:vAlign w:val="center"/>
          </w:tcPr>
          <w:p w14:paraId="1A3021A8">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4</w:t>
            </w:r>
          </w:p>
        </w:tc>
        <w:tc>
          <w:tcPr>
            <w:tcW w:w="1386" w:type="pct"/>
            <w:shd w:val="clear" w:color="auto" w:fill="FFFFFF"/>
            <w:noWrap w:val="0"/>
            <w:vAlign w:val="center"/>
          </w:tcPr>
          <w:p w14:paraId="50EB9001">
            <w:pPr>
              <w:pStyle w:val="9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2381" w:type="pct"/>
            <w:shd w:val="clear" w:color="auto" w:fill="FFFFFF"/>
            <w:noWrap w:val="0"/>
            <w:vAlign w:val="center"/>
          </w:tcPr>
          <w:p w14:paraId="6B110217">
            <w:pPr>
              <w:pStyle w:val="9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00"/>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816" w:type="pct"/>
            <w:shd w:val="clear" w:color="auto" w:fill="FFFFFF"/>
            <w:noWrap w:val="0"/>
            <w:vAlign w:val="center"/>
          </w:tcPr>
          <w:p w14:paraId="1E65FEE7">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格式见《第六章响应文件格式</w:t>
            </w:r>
          </w:p>
        </w:tc>
      </w:tr>
      <w:tr w14:paraId="60C4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4" w:hRule="atLeast"/>
          <w:jc w:val="center"/>
        </w:trPr>
        <w:tc>
          <w:tcPr>
            <w:tcW w:w="416" w:type="pct"/>
            <w:shd w:val="clear" w:color="auto" w:fill="FFFFFF"/>
            <w:noWrap w:val="0"/>
            <w:vAlign w:val="center"/>
          </w:tcPr>
          <w:p w14:paraId="12F84981">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5</w:t>
            </w:r>
          </w:p>
        </w:tc>
        <w:tc>
          <w:tcPr>
            <w:tcW w:w="1386" w:type="pct"/>
            <w:shd w:val="clear" w:color="auto" w:fill="FFFFFF"/>
            <w:noWrap w:val="0"/>
            <w:vAlign w:val="center"/>
          </w:tcPr>
          <w:p w14:paraId="2D74BCA0">
            <w:pPr>
              <w:pStyle w:val="9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i w:val="0"/>
                <w:iCs w:val="0"/>
                <w:color w:val="auto"/>
                <w:sz w:val="24"/>
                <w:szCs w:val="24"/>
                <w:highlight w:val="none"/>
                <w:lang w:val="en-US" w:eastAsia="zh-CN"/>
              </w:rPr>
            </w:pPr>
            <w:r>
              <w:rPr>
                <w:rStyle w:val="100"/>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2381" w:type="pct"/>
            <w:shd w:val="clear" w:color="auto" w:fill="FFFFFF"/>
            <w:noWrap w:val="0"/>
            <w:vAlign w:val="center"/>
          </w:tcPr>
          <w:p w14:paraId="1E362C3E">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val="0"/>
                <w:bCs/>
                <w:color w:val="auto"/>
                <w:spacing w:val="0"/>
                <w:position w:val="0"/>
                <w:sz w:val="24"/>
                <w:szCs w:val="24"/>
                <w:highlight w:val="none"/>
                <w:u w:val="none" w:color="auto"/>
                <w:lang w:val="zh-CN"/>
              </w:rPr>
              <w:t>参加政府采购活动近3年内，在经营活动中没有重大违法记录，</w:t>
            </w:r>
            <w:r>
              <w:rPr>
                <w:rFonts w:hint="eastAsia" w:ascii="宋体" w:hAnsi="宋体" w:eastAsia="宋体" w:cs="宋体"/>
                <w:b w:val="0"/>
                <w:bCs/>
                <w:color w:val="auto"/>
                <w:spacing w:val="0"/>
                <w:position w:val="0"/>
                <w:sz w:val="24"/>
                <w:szCs w:val="24"/>
                <w:highlight w:val="none"/>
                <w:u w:val="none" w:color="auto"/>
                <w:lang w:val="zh-CN" w:eastAsia="zh-CN"/>
              </w:rPr>
              <w:t>须提供书面声明</w:t>
            </w:r>
            <w:r>
              <w:rPr>
                <w:rFonts w:hint="eastAsia" w:ascii="宋体" w:hAnsi="宋体" w:eastAsia="宋体" w:cs="宋体"/>
                <w:b w:val="0"/>
                <w:bCs/>
                <w:color w:val="auto"/>
                <w:spacing w:val="0"/>
                <w:position w:val="0"/>
                <w:sz w:val="24"/>
                <w:szCs w:val="24"/>
                <w:highlight w:val="none"/>
                <w:u w:val="none" w:color="auto"/>
                <w:lang w:eastAsia="zh-CN"/>
              </w:rPr>
              <w:t>，</w:t>
            </w:r>
            <w:r>
              <w:rPr>
                <w:rFonts w:hint="eastAsia" w:ascii="宋体" w:hAnsi="宋体" w:eastAsia="宋体" w:cs="宋体"/>
                <w:b w:val="0"/>
                <w:bCs/>
                <w:color w:val="auto"/>
                <w:spacing w:val="0"/>
                <w:position w:val="0"/>
                <w:sz w:val="24"/>
                <w:szCs w:val="24"/>
                <w:highlight w:val="none"/>
                <w:u w:val="none" w:color="auto"/>
                <w:lang w:val="en-US" w:eastAsia="zh-CN"/>
              </w:rPr>
              <w:t>详见投标文件格式。</w:t>
            </w:r>
          </w:p>
        </w:tc>
        <w:tc>
          <w:tcPr>
            <w:tcW w:w="816" w:type="pct"/>
            <w:shd w:val="clear" w:color="auto" w:fill="FFFFFF"/>
            <w:noWrap w:val="0"/>
            <w:vAlign w:val="center"/>
          </w:tcPr>
          <w:p w14:paraId="53AFE269">
            <w:pPr>
              <w:pStyle w:val="55"/>
              <w:shd w:val="clear" w:color="auto" w:fill="auto"/>
              <w:spacing w:line="240" w:lineRule="auto"/>
              <w:jc w:val="center"/>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格式见《第六章响应文件格式</w:t>
            </w:r>
          </w:p>
        </w:tc>
      </w:tr>
      <w:tr w14:paraId="531D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416" w:type="pct"/>
            <w:vMerge w:val="restart"/>
            <w:shd w:val="clear" w:color="auto" w:fill="FFFFFF"/>
            <w:noWrap w:val="0"/>
            <w:vAlign w:val="center"/>
          </w:tcPr>
          <w:p w14:paraId="6A9E04C1">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6</w:t>
            </w:r>
          </w:p>
        </w:tc>
        <w:tc>
          <w:tcPr>
            <w:tcW w:w="1386" w:type="pct"/>
            <w:vMerge w:val="restart"/>
            <w:shd w:val="clear" w:color="auto" w:fill="FFFFFF"/>
            <w:noWrap w:val="0"/>
            <w:vAlign w:val="center"/>
          </w:tcPr>
          <w:p w14:paraId="4A5FEDE7">
            <w:pPr>
              <w:pStyle w:val="55"/>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特定资</w:t>
            </w:r>
            <w:bookmarkStart w:id="1029" w:name="_GoBack"/>
            <w:bookmarkEnd w:id="1029"/>
            <w:r>
              <w:rPr>
                <w:rFonts w:hint="eastAsia" w:ascii="宋体" w:hAnsi="宋体" w:eastAsia="宋体" w:cs="宋体"/>
                <w:i w:val="0"/>
                <w:iCs w:val="0"/>
                <w:color w:val="auto"/>
                <w:sz w:val="24"/>
                <w:szCs w:val="24"/>
                <w:highlight w:val="none"/>
                <w:lang w:val="en-US" w:eastAsia="zh-CN"/>
              </w:rPr>
              <w:t>质要求</w:t>
            </w:r>
          </w:p>
        </w:tc>
        <w:tc>
          <w:tcPr>
            <w:tcW w:w="2381" w:type="pct"/>
            <w:shd w:val="clear" w:color="auto" w:fill="FFFFFF"/>
            <w:noWrap w:val="0"/>
            <w:vAlign w:val="center"/>
          </w:tcPr>
          <w:p w14:paraId="5CB1D960">
            <w:pPr>
              <w:pStyle w:val="55"/>
              <w:shd w:val="clear" w:color="auto" w:fill="auto"/>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①具备建筑工程施工总承包三级及以上资质或建筑装修装饰工程专业承包二级及以上资质；</w:t>
            </w:r>
          </w:p>
        </w:tc>
        <w:tc>
          <w:tcPr>
            <w:tcW w:w="816" w:type="pct"/>
            <w:shd w:val="clear" w:color="auto" w:fill="FFFFFF"/>
            <w:noWrap w:val="0"/>
            <w:vAlign w:val="center"/>
          </w:tcPr>
          <w:p w14:paraId="77FBC5B1">
            <w:pPr>
              <w:pStyle w:val="55"/>
              <w:shd w:val="clear" w:color="auto" w:fill="auto"/>
              <w:spacing w:line="240" w:lineRule="auto"/>
              <w:jc w:val="cente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提供资质证书扫描件</w:t>
            </w:r>
          </w:p>
        </w:tc>
      </w:tr>
      <w:tr w14:paraId="2C66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416" w:type="pct"/>
            <w:vMerge w:val="continue"/>
            <w:shd w:val="clear" w:color="auto" w:fill="FFFFFF"/>
            <w:noWrap w:val="0"/>
            <w:vAlign w:val="center"/>
          </w:tcPr>
          <w:p w14:paraId="3E9CCB02">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p>
        </w:tc>
        <w:tc>
          <w:tcPr>
            <w:tcW w:w="1386" w:type="pct"/>
            <w:vMerge w:val="continue"/>
            <w:shd w:val="clear" w:color="auto" w:fill="FFFFFF"/>
            <w:noWrap w:val="0"/>
            <w:vAlign w:val="center"/>
          </w:tcPr>
          <w:p w14:paraId="25C43D4D">
            <w:pPr>
              <w:pStyle w:val="55"/>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p>
        </w:tc>
        <w:tc>
          <w:tcPr>
            <w:tcW w:w="2381" w:type="pct"/>
            <w:shd w:val="clear" w:color="auto" w:fill="FFFFFF"/>
            <w:noWrap w:val="0"/>
            <w:vAlign w:val="center"/>
          </w:tcPr>
          <w:p w14:paraId="1D839B4C">
            <w:pPr>
              <w:pStyle w:val="55"/>
              <w:shd w:val="clear" w:color="auto" w:fill="auto"/>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②供应商须具有合格有效期内的安全生产许可证；</w:t>
            </w:r>
          </w:p>
        </w:tc>
        <w:tc>
          <w:tcPr>
            <w:tcW w:w="816" w:type="pct"/>
            <w:shd w:val="clear" w:color="auto" w:fill="FFFFFF"/>
            <w:noWrap w:val="0"/>
            <w:vAlign w:val="center"/>
          </w:tcPr>
          <w:p w14:paraId="024D32BC">
            <w:pPr>
              <w:pStyle w:val="55"/>
              <w:shd w:val="clear" w:color="auto" w:fill="auto"/>
              <w:spacing w:line="240" w:lineRule="auto"/>
              <w:jc w:val="cente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提供证书扫描件</w:t>
            </w:r>
          </w:p>
        </w:tc>
      </w:tr>
      <w:tr w14:paraId="4C51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2" w:hRule="atLeast"/>
          <w:jc w:val="center"/>
        </w:trPr>
        <w:tc>
          <w:tcPr>
            <w:tcW w:w="416" w:type="pct"/>
            <w:vMerge w:val="continue"/>
            <w:shd w:val="clear" w:color="auto" w:fill="FFFFFF"/>
            <w:noWrap w:val="0"/>
            <w:vAlign w:val="center"/>
          </w:tcPr>
          <w:p w14:paraId="72471C38">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p>
        </w:tc>
        <w:tc>
          <w:tcPr>
            <w:tcW w:w="1386" w:type="pct"/>
            <w:vMerge w:val="continue"/>
            <w:shd w:val="clear" w:color="auto" w:fill="FFFFFF"/>
            <w:noWrap w:val="0"/>
            <w:vAlign w:val="center"/>
          </w:tcPr>
          <w:p w14:paraId="132481E5">
            <w:pPr>
              <w:pStyle w:val="55"/>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auto"/>
                <w:sz w:val="24"/>
                <w:szCs w:val="24"/>
                <w:highlight w:val="none"/>
                <w:lang w:val="en-US" w:eastAsia="zh-CN"/>
              </w:rPr>
            </w:pPr>
          </w:p>
        </w:tc>
        <w:tc>
          <w:tcPr>
            <w:tcW w:w="2381" w:type="pct"/>
            <w:shd w:val="clear" w:color="auto" w:fill="FFFFFF"/>
            <w:noWrap w:val="0"/>
            <w:vAlign w:val="center"/>
          </w:tcPr>
          <w:p w14:paraId="2E9499F2">
            <w:pPr>
              <w:pStyle w:val="55"/>
              <w:shd w:val="clear" w:color="auto" w:fill="auto"/>
              <w:spacing w:line="240" w:lineRule="auto"/>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rPr>
              <w:t>③供应商拟派项目负责人须具有二级及以上注册建造师资格（建筑工程专业）且在本单位注册，同时具有安全考核证B证，项目负责人须附无在建项目承诺书。</w:t>
            </w:r>
          </w:p>
        </w:tc>
        <w:tc>
          <w:tcPr>
            <w:tcW w:w="816" w:type="pct"/>
            <w:shd w:val="clear" w:color="auto" w:fill="FFFFFF"/>
            <w:noWrap w:val="0"/>
            <w:vAlign w:val="center"/>
          </w:tcPr>
          <w:p w14:paraId="7F03C23F">
            <w:pPr>
              <w:pStyle w:val="55"/>
              <w:shd w:val="clear" w:color="auto" w:fill="auto"/>
              <w:spacing w:line="240" w:lineRule="auto"/>
              <w:jc w:val="cente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提供证书及承诺书扫描件</w:t>
            </w:r>
          </w:p>
        </w:tc>
      </w:tr>
      <w:tr w14:paraId="4C78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jc w:val="center"/>
        </w:trPr>
        <w:tc>
          <w:tcPr>
            <w:tcW w:w="416" w:type="pct"/>
            <w:shd w:val="clear" w:color="auto" w:fill="FFFFFF"/>
            <w:noWrap w:val="0"/>
            <w:vAlign w:val="center"/>
          </w:tcPr>
          <w:p w14:paraId="38554D8B">
            <w:pPr>
              <w:pStyle w:val="55"/>
              <w:shd w:val="clear" w:color="auto" w:fill="auto"/>
              <w:spacing w:line="24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7</w:t>
            </w:r>
          </w:p>
        </w:tc>
        <w:tc>
          <w:tcPr>
            <w:tcW w:w="1386" w:type="pct"/>
            <w:shd w:val="clear" w:color="auto" w:fill="FFFFFF"/>
            <w:noWrap w:val="0"/>
            <w:vAlign w:val="center"/>
          </w:tcPr>
          <w:p w14:paraId="084AD68B">
            <w:pPr>
              <w:pStyle w:val="82"/>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pacing w:val="-6"/>
                <w:kern w:val="0"/>
                <w:sz w:val="24"/>
                <w:szCs w:val="24"/>
                <w:highlight w:val="none"/>
                <w:lang w:val="en-US" w:eastAsia="zh-CN" w:bidi="ar"/>
              </w:rPr>
            </w:pPr>
            <w:r>
              <w:rPr>
                <w:rFonts w:hint="eastAsia" w:ascii="宋体" w:hAnsi="宋体" w:eastAsia="宋体" w:cs="宋体"/>
                <w:color w:val="auto"/>
                <w:spacing w:val="0"/>
                <w:position w:val="0"/>
                <w:sz w:val="24"/>
                <w:szCs w:val="24"/>
                <w:highlight w:val="none"/>
                <w:lang w:eastAsia="zh-CN"/>
              </w:rPr>
              <w:t>本项目专门面向中小企业</w:t>
            </w:r>
          </w:p>
        </w:tc>
        <w:tc>
          <w:tcPr>
            <w:tcW w:w="2381" w:type="pct"/>
            <w:shd w:val="clear" w:color="auto" w:fill="FFFFFF"/>
            <w:noWrap w:val="0"/>
            <w:vAlign w:val="center"/>
          </w:tcPr>
          <w:p w14:paraId="1819CE41">
            <w:pPr>
              <w:pStyle w:val="82"/>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auto"/>
                <w:spacing w:val="-6"/>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请根据要求单独上传《中小企业声明函》。格式以采购文件要求为准。</w:t>
            </w:r>
          </w:p>
        </w:tc>
        <w:tc>
          <w:tcPr>
            <w:tcW w:w="816" w:type="pct"/>
            <w:shd w:val="clear" w:color="auto" w:fill="FFFFFF"/>
            <w:noWrap w:val="0"/>
            <w:vAlign w:val="center"/>
          </w:tcPr>
          <w:p w14:paraId="42933C6E">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
              </w:rPr>
              <w:t>格式见《第六章 响应文件格式</w:t>
            </w:r>
          </w:p>
        </w:tc>
      </w:tr>
      <w:tr w14:paraId="2D49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jc w:val="center"/>
        </w:trPr>
        <w:tc>
          <w:tcPr>
            <w:tcW w:w="416" w:type="pct"/>
            <w:shd w:val="clear" w:color="auto" w:fill="FFFFFF"/>
            <w:noWrap w:val="0"/>
            <w:vAlign w:val="center"/>
          </w:tcPr>
          <w:p w14:paraId="1C1C6CAE">
            <w:pPr>
              <w:pStyle w:val="55"/>
              <w:shd w:val="clear" w:color="auto" w:fill="auto"/>
              <w:spacing w:line="24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8</w:t>
            </w:r>
          </w:p>
        </w:tc>
        <w:tc>
          <w:tcPr>
            <w:tcW w:w="1386" w:type="pct"/>
            <w:shd w:val="clear" w:color="auto" w:fill="FFFFFF"/>
            <w:noWrap w:val="0"/>
            <w:vAlign w:val="center"/>
          </w:tcPr>
          <w:p w14:paraId="3F692059">
            <w:pPr>
              <w:pStyle w:val="82"/>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磋商保证金</w:t>
            </w:r>
          </w:p>
        </w:tc>
        <w:tc>
          <w:tcPr>
            <w:tcW w:w="2381" w:type="pct"/>
            <w:shd w:val="clear" w:color="auto" w:fill="FFFFFF"/>
            <w:noWrap w:val="0"/>
            <w:vAlign w:val="center"/>
          </w:tcPr>
          <w:p w14:paraId="3CC59113">
            <w:pPr>
              <w:pStyle w:val="82"/>
              <w:keepNext w:val="0"/>
              <w:keepLines w:val="0"/>
              <w:pageBreakBefore w:val="0"/>
              <w:widowControl/>
              <w:shd w:val="clear" w:color="auto" w:fill="auto"/>
              <w:kinsoku/>
              <w:wordWrap/>
              <w:overflowPunct/>
              <w:topLinePunct w:val="0"/>
              <w:autoSpaceDE/>
              <w:autoSpaceDN/>
              <w:bidi w:val="0"/>
              <w:adjustRightInd/>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是否按要求缴纳磋商保证金</w:t>
            </w:r>
          </w:p>
        </w:tc>
        <w:tc>
          <w:tcPr>
            <w:tcW w:w="816" w:type="pct"/>
            <w:shd w:val="clear" w:color="auto" w:fill="FFFFFF"/>
            <w:noWrap w:val="0"/>
            <w:vAlign w:val="center"/>
          </w:tcPr>
          <w:p w14:paraId="4BCDD514">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须附缴纳保证金证明材料</w:t>
            </w:r>
          </w:p>
        </w:tc>
      </w:tr>
    </w:tbl>
    <w:p w14:paraId="652BAB5A">
      <w:pPr>
        <w:shd w:val="clear" w:color="auto" w:fill="auto"/>
        <w:spacing w:line="360" w:lineRule="auto"/>
        <w:rPr>
          <w:rFonts w:hint="eastAsia" w:ascii="宋体" w:hAnsi="宋体" w:eastAsia="宋体" w:cs="宋体"/>
          <w:b/>
          <w:bCs/>
          <w:i w:val="0"/>
          <w:iCs w:val="0"/>
          <w:color w:val="auto"/>
          <w:sz w:val="21"/>
          <w:szCs w:val="21"/>
          <w:highlight w:val="none"/>
        </w:rPr>
      </w:pPr>
    </w:p>
    <w:p w14:paraId="14529AB0">
      <w:pPr>
        <w:shd w:val="clear" w:color="auto" w:fill="auto"/>
        <w:spacing w:line="360" w:lineRule="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备注：</w:t>
      </w:r>
    </w:p>
    <w:p w14:paraId="0983754D">
      <w:pPr>
        <w:pStyle w:val="50"/>
        <w:keepNext w:val="0"/>
        <w:keepLines w:val="0"/>
        <w:pageBreakBefore w:val="0"/>
        <w:widowControl w:val="0"/>
        <w:shd w:val="clear" w:color="auto" w:fill="auto"/>
        <w:kinsoku/>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供应商须按上表格式要求提供相关证明文件</w:t>
      </w:r>
      <w:r>
        <w:rPr>
          <w:rFonts w:hint="eastAsia" w:ascii="宋体" w:hAnsi="宋体" w:eastAsia="宋体" w:cs="宋体"/>
          <w:i w:val="0"/>
          <w:iCs w:val="0"/>
          <w:color w:val="auto"/>
          <w:sz w:val="21"/>
          <w:szCs w:val="21"/>
          <w:highlight w:val="none"/>
        </w:rPr>
        <w:t>，响应文件中须编入清晰的扫描件或网页截图。所有证明材料须清晰可辨认，如因证明材料模糊无法辨认，缺页、漏页导致无法进行评审认定的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责任由供应商</w:t>
      </w:r>
      <w:r>
        <w:rPr>
          <w:rFonts w:hint="eastAsia" w:ascii="宋体" w:hAnsi="宋体" w:eastAsia="宋体" w:cs="宋体"/>
          <w:i w:val="0"/>
          <w:iCs w:val="0"/>
          <w:color w:val="auto"/>
          <w:sz w:val="21"/>
          <w:szCs w:val="21"/>
          <w:highlight w:val="none"/>
          <w:lang w:val="en-US" w:eastAsia="zh-CN"/>
        </w:rPr>
        <w:t>承担</w:t>
      </w:r>
      <w:r>
        <w:rPr>
          <w:rFonts w:hint="eastAsia" w:ascii="宋体" w:hAnsi="宋体" w:eastAsia="宋体" w:cs="宋体"/>
          <w:i w:val="0"/>
          <w:iCs w:val="0"/>
          <w:color w:val="auto"/>
          <w:sz w:val="21"/>
          <w:szCs w:val="21"/>
          <w:highlight w:val="none"/>
        </w:rPr>
        <w:t>。</w:t>
      </w:r>
    </w:p>
    <w:p w14:paraId="07F24CF8">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val="en-US" w:eastAsia="zh-CN" w:bidi="ar-SA"/>
        </w:rPr>
        <w:t>2.</w:t>
      </w:r>
      <w:r>
        <w:rPr>
          <w:rFonts w:hint="eastAsia" w:ascii="宋体" w:hAnsi="宋体" w:eastAsia="宋体" w:cs="宋体"/>
          <w:i w:val="0"/>
          <w:iCs w:val="0"/>
          <w:color w:val="auto"/>
          <w:sz w:val="21"/>
          <w:szCs w:val="21"/>
          <w:highlight w:val="none"/>
          <w:lang w:val="zh-CN"/>
        </w:rPr>
        <w:t>信用信息核</w:t>
      </w:r>
      <w:r>
        <w:rPr>
          <w:rFonts w:hint="eastAsia" w:ascii="宋体" w:hAnsi="宋体" w:eastAsia="宋体" w:cs="宋体"/>
          <w:i w:val="0"/>
          <w:iCs w:val="0"/>
          <w:color w:val="auto"/>
          <w:sz w:val="21"/>
          <w:szCs w:val="21"/>
          <w:highlight w:val="none"/>
        </w:rPr>
        <w:t>查</w:t>
      </w:r>
    </w:p>
    <w:p w14:paraId="6114FD10">
      <w:pPr>
        <w:pStyle w:val="49"/>
        <w:keepNext w:val="0"/>
        <w:keepLines w:val="0"/>
        <w:pageBreakBefore w:val="0"/>
        <w:widowControl w:val="0"/>
        <w:shd w:val="clear" w:color="auto" w:fill="auto"/>
        <w:kinsoku/>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2.1资格审查</w:t>
      </w:r>
      <w:r>
        <w:rPr>
          <w:rFonts w:hint="eastAsia" w:ascii="宋体" w:hAnsi="宋体" w:eastAsia="宋体" w:cs="宋体"/>
          <w:i w:val="0"/>
          <w:iCs w:val="0"/>
          <w:color w:val="auto"/>
          <w:sz w:val="21"/>
          <w:szCs w:val="21"/>
          <w:highlight w:val="none"/>
          <w:lang w:eastAsia="zh-CN"/>
        </w:rPr>
        <w:t>阶段</w:t>
      </w:r>
      <w:r>
        <w:rPr>
          <w:rFonts w:hint="eastAsia" w:ascii="宋体" w:hAnsi="宋体" w:eastAsia="宋体" w:cs="宋体"/>
          <w:i w:val="0"/>
          <w:iCs w:val="0"/>
          <w:color w:val="auto"/>
          <w:sz w:val="21"/>
          <w:szCs w:val="21"/>
          <w:highlight w:val="none"/>
        </w:rPr>
        <w:t>应当核查供应商信用记录，供应商被列入失信被执行人、重大税收违法失信主体、政府采购严重违法失信行为记录名单的，采购</w:t>
      </w:r>
      <w:r>
        <w:rPr>
          <w:rFonts w:hint="eastAsia" w:ascii="宋体" w:hAnsi="宋体" w:eastAsia="宋体" w:cs="宋体"/>
          <w:i w:val="0"/>
          <w:iCs w:val="0"/>
          <w:color w:val="auto"/>
          <w:sz w:val="21"/>
          <w:szCs w:val="21"/>
          <w:highlight w:val="none"/>
          <w:lang w:val="en-US" w:eastAsia="zh-CN"/>
        </w:rPr>
        <w:t>人</w:t>
      </w:r>
      <w:r>
        <w:rPr>
          <w:rFonts w:hint="eastAsia" w:ascii="宋体" w:hAnsi="宋体" w:eastAsia="宋体" w:cs="宋体"/>
          <w:i w:val="0"/>
          <w:iCs w:val="0"/>
          <w:color w:val="auto"/>
          <w:sz w:val="21"/>
          <w:szCs w:val="21"/>
          <w:highlight w:val="none"/>
        </w:rPr>
        <w:t>拒绝其参与政府采购活动。</w:t>
      </w:r>
    </w:p>
    <w:p w14:paraId="0E5E2432">
      <w:pPr>
        <w:pStyle w:val="49"/>
        <w:keepNext w:val="0"/>
        <w:keepLines w:val="0"/>
        <w:pageBreakBefore w:val="0"/>
        <w:widowControl w:val="0"/>
        <w:shd w:val="clear" w:color="auto" w:fill="auto"/>
        <w:kinsoku/>
        <w:overflowPunct/>
        <w:topLinePunct w:val="0"/>
        <w:autoSpaceDE/>
        <w:autoSpaceDN/>
        <w:bidi w:val="0"/>
        <w:adjustRightInd/>
        <w:snapToGrid/>
        <w:spacing w:line="360" w:lineRule="auto"/>
        <w:ind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2.2以联合体形式参与磋商的，应当核查联合体所有成员和信用记录，联合体成员存在不良信用记录的，视同联合体存在不良信用信息。</w:t>
      </w:r>
    </w:p>
    <w:p w14:paraId="2E52CA38">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val="en-US" w:eastAsia="zh-CN" w:bidi="ar-SA"/>
        </w:rPr>
        <w:t>3.</w:t>
      </w:r>
      <w:r>
        <w:rPr>
          <w:rFonts w:hint="eastAsia" w:ascii="宋体" w:hAnsi="宋体" w:eastAsia="宋体" w:cs="宋体"/>
          <w:i w:val="0"/>
          <w:iCs w:val="0"/>
          <w:color w:val="auto"/>
          <w:sz w:val="21"/>
          <w:szCs w:val="21"/>
          <w:highlight w:val="none"/>
        </w:rPr>
        <w:t>对于响应文件中有任意一条不满足上表要求的</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将导致其</w:t>
      </w:r>
      <w:r>
        <w:rPr>
          <w:rFonts w:hint="eastAsia" w:ascii="宋体" w:hAnsi="宋体" w:eastAsia="宋体" w:cs="宋体"/>
          <w:b/>
          <w:bCs/>
          <w:i w:val="0"/>
          <w:iCs w:val="0"/>
          <w:color w:val="auto"/>
          <w:sz w:val="21"/>
          <w:szCs w:val="21"/>
          <w:highlight w:val="none"/>
        </w:rPr>
        <w:t>响应无效</w:t>
      </w:r>
      <w:r>
        <w:rPr>
          <w:rFonts w:hint="eastAsia" w:ascii="宋体" w:hAnsi="宋体" w:eastAsia="宋体" w:cs="宋体"/>
          <w:i w:val="0"/>
          <w:iCs w:val="0"/>
          <w:color w:val="auto"/>
          <w:sz w:val="21"/>
          <w:szCs w:val="21"/>
          <w:highlight w:val="none"/>
        </w:rPr>
        <w:t>，不</w:t>
      </w:r>
      <w:r>
        <w:rPr>
          <w:rFonts w:hint="eastAsia" w:ascii="宋体" w:hAnsi="宋体" w:eastAsia="宋体" w:cs="宋体"/>
          <w:i w:val="0"/>
          <w:iCs w:val="0"/>
          <w:color w:val="auto"/>
          <w:sz w:val="21"/>
          <w:szCs w:val="21"/>
          <w:highlight w:val="none"/>
          <w:lang w:val="en-US" w:eastAsia="zh-CN"/>
        </w:rPr>
        <w:t>得</w:t>
      </w:r>
      <w:r>
        <w:rPr>
          <w:rFonts w:hint="eastAsia" w:ascii="宋体" w:hAnsi="宋体" w:eastAsia="宋体" w:cs="宋体"/>
          <w:i w:val="0"/>
          <w:iCs w:val="0"/>
          <w:color w:val="auto"/>
          <w:sz w:val="21"/>
          <w:szCs w:val="21"/>
          <w:highlight w:val="none"/>
        </w:rPr>
        <w:t>进入下一项评审。</w:t>
      </w:r>
    </w:p>
    <w:p w14:paraId="5E175B64">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65994953">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2BD1C299">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142C9C7C">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340845C3">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2F8FA553">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79EA4ADD">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08CABF63">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78FE6596">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6AD819C3">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0E1E3DF8">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3B030394">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73DE4A67">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41D0A9EF">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40FDCDE3">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3F6777B8">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2C7607AB">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58F42ED0">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3CD7A03A">
      <w:pPr>
        <w:pStyle w:val="50"/>
        <w:keepNext w:val="0"/>
        <w:keepLines w:val="0"/>
        <w:pageBreakBefore w:val="0"/>
        <w:widowControl w:val="0"/>
        <w:numPr>
          <w:ilvl w:val="0"/>
          <w:numId w:val="0"/>
        </w:numPr>
        <w:shd w:val="clear" w:color="auto" w:fill="auto"/>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rPr>
      </w:pPr>
    </w:p>
    <w:p w14:paraId="5B1691BA">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00" w:after="100" w:line="480" w:lineRule="exact"/>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55" w:name="_Toc7933"/>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符合性审查表</w:t>
      </w:r>
      <w:bookmarkEnd w:id="450"/>
      <w:bookmarkEnd w:id="451"/>
      <w:bookmarkEnd w:id="455"/>
    </w:p>
    <w:tbl>
      <w:tblPr>
        <w:tblStyle w:val="31"/>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0"/>
        <w:gridCol w:w="1302"/>
        <w:gridCol w:w="5500"/>
        <w:gridCol w:w="866"/>
        <w:gridCol w:w="1087"/>
      </w:tblGrid>
      <w:tr w14:paraId="3999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65" w:type="pct"/>
            <w:vMerge w:val="restart"/>
            <w:shd w:val="clear" w:color="auto" w:fill="D8D8D8"/>
            <w:noWrap w:val="0"/>
            <w:vAlign w:val="center"/>
          </w:tcPr>
          <w:p w14:paraId="7211A83A">
            <w:pPr>
              <w:pStyle w:val="55"/>
              <w:shd w:val="clear" w:color="auto" w:fill="auto"/>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序号</w:t>
            </w:r>
          </w:p>
        </w:tc>
        <w:tc>
          <w:tcPr>
            <w:tcW w:w="704" w:type="pct"/>
            <w:vMerge w:val="restart"/>
            <w:shd w:val="clear" w:color="auto" w:fill="D8D8D8"/>
            <w:noWrap w:val="0"/>
            <w:vAlign w:val="center"/>
          </w:tcPr>
          <w:p w14:paraId="096F74CB">
            <w:pPr>
              <w:pStyle w:val="55"/>
              <w:shd w:val="clear" w:color="auto" w:fill="auto"/>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审查项名称</w:t>
            </w:r>
          </w:p>
        </w:tc>
        <w:tc>
          <w:tcPr>
            <w:tcW w:w="2974" w:type="pct"/>
            <w:vMerge w:val="restart"/>
            <w:shd w:val="clear" w:color="auto" w:fill="D8D8D8"/>
            <w:noWrap w:val="0"/>
            <w:vAlign w:val="center"/>
          </w:tcPr>
          <w:p w14:paraId="27197194">
            <w:pPr>
              <w:pStyle w:val="55"/>
              <w:shd w:val="clear" w:color="auto" w:fill="auto"/>
              <w:jc w:val="center"/>
              <w:rPr>
                <w:rFonts w:hint="eastAsia" w:ascii="宋体" w:hAnsi="宋体" w:eastAsia="宋体" w:cs="宋体"/>
                <w:b/>
                <w:bCs/>
                <w:i w:val="0"/>
                <w:iCs w:val="0"/>
                <w:color w:val="auto"/>
                <w:sz w:val="21"/>
                <w:szCs w:val="21"/>
                <w:highlight w:val="none"/>
                <w:lang w:val="zh-CN"/>
              </w:rPr>
            </w:pPr>
            <w:r>
              <w:rPr>
                <w:rFonts w:hint="eastAsia" w:ascii="宋体" w:hAnsi="宋体" w:eastAsia="宋体" w:cs="宋体"/>
                <w:b/>
                <w:bCs/>
                <w:i w:val="0"/>
                <w:iCs w:val="0"/>
                <w:color w:val="auto"/>
                <w:sz w:val="21"/>
                <w:szCs w:val="21"/>
                <w:highlight w:val="none"/>
                <w:lang w:val="zh-CN"/>
              </w:rPr>
              <w:t>审查内容</w:t>
            </w:r>
          </w:p>
        </w:tc>
        <w:tc>
          <w:tcPr>
            <w:tcW w:w="1056" w:type="pct"/>
            <w:gridSpan w:val="2"/>
            <w:shd w:val="clear" w:color="auto" w:fill="D8D8D8"/>
            <w:noWrap w:val="0"/>
            <w:vAlign w:val="center"/>
          </w:tcPr>
          <w:p w14:paraId="234523CB">
            <w:pPr>
              <w:pStyle w:val="55"/>
              <w:shd w:val="clear" w:color="auto" w:fill="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审查结果</w:t>
            </w:r>
          </w:p>
        </w:tc>
      </w:tr>
      <w:tr w14:paraId="105C4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65" w:type="pct"/>
            <w:vMerge w:val="continue"/>
            <w:shd w:val="clear" w:color="auto" w:fill="D8D8D8"/>
            <w:noWrap w:val="0"/>
            <w:vAlign w:val="center"/>
          </w:tcPr>
          <w:p w14:paraId="676A7993">
            <w:pPr>
              <w:pStyle w:val="55"/>
              <w:shd w:val="clear" w:color="auto" w:fill="auto"/>
              <w:jc w:val="center"/>
              <w:rPr>
                <w:rFonts w:hint="eastAsia" w:ascii="宋体" w:hAnsi="宋体" w:eastAsia="宋体" w:cs="宋体"/>
                <w:b/>
                <w:bCs/>
                <w:i w:val="0"/>
                <w:iCs w:val="0"/>
                <w:color w:val="auto"/>
                <w:sz w:val="21"/>
                <w:szCs w:val="21"/>
                <w:highlight w:val="none"/>
                <w:lang w:val="zh-CN"/>
              </w:rPr>
            </w:pPr>
          </w:p>
        </w:tc>
        <w:tc>
          <w:tcPr>
            <w:tcW w:w="704" w:type="pct"/>
            <w:vMerge w:val="continue"/>
            <w:shd w:val="clear" w:color="auto" w:fill="D8D8D8"/>
            <w:noWrap w:val="0"/>
            <w:vAlign w:val="center"/>
          </w:tcPr>
          <w:p w14:paraId="5AC4E4F4">
            <w:pPr>
              <w:pStyle w:val="55"/>
              <w:shd w:val="clear" w:color="auto" w:fill="auto"/>
              <w:jc w:val="center"/>
              <w:rPr>
                <w:rFonts w:hint="eastAsia" w:ascii="宋体" w:hAnsi="宋体" w:eastAsia="宋体" w:cs="宋体"/>
                <w:b/>
                <w:bCs/>
                <w:i w:val="0"/>
                <w:iCs w:val="0"/>
                <w:color w:val="auto"/>
                <w:sz w:val="21"/>
                <w:szCs w:val="21"/>
                <w:highlight w:val="none"/>
                <w:lang w:val="zh-CN"/>
              </w:rPr>
            </w:pPr>
          </w:p>
        </w:tc>
        <w:tc>
          <w:tcPr>
            <w:tcW w:w="2974" w:type="pct"/>
            <w:vMerge w:val="continue"/>
            <w:shd w:val="clear" w:color="auto" w:fill="D8D8D8"/>
            <w:noWrap w:val="0"/>
            <w:vAlign w:val="center"/>
          </w:tcPr>
          <w:p w14:paraId="15553608">
            <w:pPr>
              <w:pStyle w:val="55"/>
              <w:shd w:val="clear" w:color="auto" w:fill="auto"/>
              <w:jc w:val="center"/>
              <w:rPr>
                <w:rFonts w:hint="eastAsia" w:ascii="宋体" w:hAnsi="宋体" w:eastAsia="宋体" w:cs="宋体"/>
                <w:b/>
                <w:bCs/>
                <w:i w:val="0"/>
                <w:iCs w:val="0"/>
                <w:color w:val="auto"/>
                <w:sz w:val="21"/>
                <w:szCs w:val="21"/>
                <w:highlight w:val="none"/>
                <w:lang w:val="zh-CN"/>
              </w:rPr>
            </w:pPr>
          </w:p>
        </w:tc>
        <w:tc>
          <w:tcPr>
            <w:tcW w:w="468" w:type="pct"/>
            <w:shd w:val="clear" w:color="auto" w:fill="D8D8D8"/>
            <w:noWrap w:val="0"/>
            <w:vAlign w:val="center"/>
          </w:tcPr>
          <w:p w14:paraId="2AEFADD6">
            <w:pPr>
              <w:pStyle w:val="55"/>
              <w:shd w:val="clear" w:color="auto" w:fill="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符合</w:t>
            </w:r>
          </w:p>
        </w:tc>
        <w:tc>
          <w:tcPr>
            <w:tcW w:w="587" w:type="pct"/>
            <w:shd w:val="clear" w:color="auto" w:fill="D8D8D8"/>
            <w:noWrap w:val="0"/>
            <w:vAlign w:val="center"/>
          </w:tcPr>
          <w:p w14:paraId="5C2172DF">
            <w:pPr>
              <w:pStyle w:val="55"/>
              <w:shd w:val="clear" w:color="auto" w:fill="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不符合</w:t>
            </w:r>
          </w:p>
        </w:tc>
      </w:tr>
      <w:tr w14:paraId="1FEF3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5" w:type="pct"/>
            <w:noWrap w:val="0"/>
            <w:vAlign w:val="center"/>
          </w:tcPr>
          <w:p w14:paraId="7B1CAC0E">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kern w:val="2"/>
                <w:sz w:val="21"/>
                <w:szCs w:val="21"/>
                <w:highlight w:val="none"/>
                <w:lang w:val="zh-CN" w:eastAsia="zh-CN" w:bidi="ar-SA"/>
              </w:rPr>
              <w:t>1</w:t>
            </w:r>
          </w:p>
        </w:tc>
        <w:tc>
          <w:tcPr>
            <w:tcW w:w="704" w:type="pct"/>
            <w:noWrap w:val="0"/>
            <w:vAlign w:val="center"/>
          </w:tcPr>
          <w:p w14:paraId="2DEAC682">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rPr>
              <w:t>签署</w:t>
            </w:r>
          </w:p>
        </w:tc>
        <w:tc>
          <w:tcPr>
            <w:tcW w:w="2974" w:type="pct"/>
            <w:noWrap w:val="0"/>
            <w:vAlign w:val="center"/>
          </w:tcPr>
          <w:p w14:paraId="0D84E882">
            <w:pPr>
              <w:pStyle w:val="55"/>
              <w:shd w:val="clear" w:color="auto" w:fill="auto"/>
              <w:rPr>
                <w:rFonts w:hint="eastAsia" w:ascii="宋体" w:hAnsi="宋体" w:eastAsia="宋体" w:cs="宋体"/>
                <w:i w:val="0"/>
                <w:iCs w:val="0"/>
                <w:color w:val="auto"/>
                <w:sz w:val="21"/>
                <w:szCs w:val="21"/>
                <w:highlight w:val="none"/>
                <w:lang w:val="zh-CN" w:eastAsia="zh-CN"/>
              </w:rPr>
            </w:pPr>
            <w:r>
              <w:rPr>
                <w:rFonts w:hint="eastAsia" w:ascii="宋体" w:hAnsi="宋体" w:eastAsia="宋体" w:cs="宋体"/>
                <w:i w:val="0"/>
                <w:iCs w:val="0"/>
                <w:color w:val="auto"/>
                <w:sz w:val="21"/>
                <w:szCs w:val="21"/>
                <w:highlight w:val="none"/>
                <w:lang w:val="zh-CN"/>
              </w:rPr>
              <w:t>响应文件</w:t>
            </w:r>
            <w:r>
              <w:rPr>
                <w:rFonts w:hint="eastAsia" w:ascii="宋体" w:hAnsi="宋体" w:eastAsia="宋体" w:cs="宋体"/>
                <w:i w:val="0"/>
                <w:iCs w:val="0"/>
                <w:color w:val="auto"/>
                <w:sz w:val="21"/>
                <w:szCs w:val="21"/>
                <w:highlight w:val="none"/>
                <w:lang w:val="en-US" w:eastAsia="zh-CN"/>
              </w:rPr>
              <w:t>按磋商文件的要求签署、盖章的。</w:t>
            </w:r>
          </w:p>
        </w:tc>
        <w:tc>
          <w:tcPr>
            <w:tcW w:w="468" w:type="pct"/>
            <w:noWrap w:val="0"/>
            <w:vAlign w:val="center"/>
          </w:tcPr>
          <w:p w14:paraId="65DB9389">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416CD950">
            <w:pPr>
              <w:pStyle w:val="55"/>
              <w:shd w:val="clear" w:color="auto" w:fill="auto"/>
              <w:rPr>
                <w:rFonts w:hint="eastAsia" w:ascii="宋体" w:hAnsi="宋体" w:eastAsia="宋体" w:cs="宋体"/>
                <w:i w:val="0"/>
                <w:iCs w:val="0"/>
                <w:color w:val="auto"/>
                <w:sz w:val="21"/>
                <w:szCs w:val="21"/>
                <w:highlight w:val="none"/>
                <w:lang w:val="zh-CN"/>
              </w:rPr>
            </w:pPr>
          </w:p>
        </w:tc>
      </w:tr>
      <w:tr w14:paraId="3523D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5" w:type="pct"/>
            <w:noWrap w:val="0"/>
            <w:vAlign w:val="center"/>
          </w:tcPr>
          <w:p w14:paraId="0697A8D1">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2</w:t>
            </w:r>
          </w:p>
        </w:tc>
        <w:tc>
          <w:tcPr>
            <w:tcW w:w="704" w:type="pct"/>
            <w:noWrap w:val="0"/>
            <w:vAlign w:val="center"/>
          </w:tcPr>
          <w:p w14:paraId="6838C74D">
            <w:pPr>
              <w:pStyle w:val="99"/>
              <w:shd w:val="clear" w:color="auto" w:fill="auto"/>
              <w:spacing w:line="240" w:lineRule="auto"/>
              <w:jc w:val="center"/>
              <w:rPr>
                <w:rFonts w:hint="eastAsia" w:ascii="宋体" w:hAnsi="宋体" w:eastAsia="宋体" w:cs="宋体"/>
                <w:b/>
                <w:color w:val="auto"/>
                <w:sz w:val="24"/>
                <w:szCs w:val="24"/>
                <w:highlight w:val="none"/>
                <w:lang w:val="zh-CN" w:bidi="ar-SA"/>
              </w:rPr>
            </w:pPr>
            <w:r>
              <w:rPr>
                <w:rStyle w:val="100"/>
                <w:rFonts w:hint="eastAsia" w:ascii="宋体" w:hAnsi="宋体" w:eastAsia="宋体" w:cs="宋体"/>
                <w:b w:val="0"/>
                <w:bCs/>
                <w:color w:val="auto"/>
                <w:sz w:val="24"/>
                <w:highlight w:val="none"/>
              </w:rPr>
              <w:t>响应文件</w:t>
            </w:r>
            <w:r>
              <w:rPr>
                <w:rStyle w:val="100"/>
                <w:rFonts w:hint="eastAsia" w:ascii="宋体" w:hAnsi="宋体" w:eastAsia="宋体" w:cs="宋体"/>
                <w:b w:val="0"/>
                <w:bCs/>
                <w:color w:val="auto"/>
                <w:sz w:val="24"/>
                <w:highlight w:val="none"/>
                <w:lang w:eastAsia="zh-CN"/>
              </w:rPr>
              <w:t>格式</w:t>
            </w:r>
            <w:r>
              <w:rPr>
                <w:rStyle w:val="100"/>
                <w:rFonts w:hint="eastAsia" w:ascii="宋体" w:hAnsi="宋体" w:eastAsia="宋体" w:cs="宋体"/>
                <w:b w:val="0"/>
                <w:bCs/>
                <w:color w:val="auto"/>
                <w:sz w:val="24"/>
                <w:highlight w:val="none"/>
              </w:rPr>
              <w:t>内容</w:t>
            </w:r>
          </w:p>
        </w:tc>
        <w:tc>
          <w:tcPr>
            <w:tcW w:w="2974" w:type="pct"/>
            <w:noWrap w:val="0"/>
            <w:vAlign w:val="center"/>
          </w:tcPr>
          <w:p w14:paraId="3BB8BCF1">
            <w:pPr>
              <w:pStyle w:val="99"/>
              <w:shd w:val="clear" w:color="auto" w:fill="auto"/>
              <w:spacing w:line="240" w:lineRule="auto"/>
              <w:rPr>
                <w:rFonts w:hint="eastAsia" w:ascii="宋体" w:hAnsi="宋体" w:eastAsia="宋体" w:cs="宋体"/>
                <w:b/>
                <w:color w:val="auto"/>
                <w:sz w:val="24"/>
                <w:szCs w:val="24"/>
                <w:highlight w:val="none"/>
                <w:lang w:val="zh-CN" w:eastAsia="zh-CN" w:bidi="ar-SA"/>
              </w:rPr>
            </w:pPr>
            <w:r>
              <w:rPr>
                <w:rStyle w:val="100"/>
                <w:rFonts w:hint="eastAsia" w:ascii="宋体" w:hAnsi="宋体" w:eastAsia="宋体" w:cs="宋体"/>
                <w:b w:val="0"/>
                <w:bCs/>
                <w:color w:val="auto"/>
                <w:sz w:val="24"/>
                <w:highlight w:val="none"/>
              </w:rPr>
              <w:t>响应文件</w:t>
            </w:r>
            <w:r>
              <w:rPr>
                <w:rStyle w:val="100"/>
                <w:rFonts w:hint="eastAsia" w:ascii="宋体" w:hAnsi="宋体" w:eastAsia="宋体" w:cs="宋体"/>
                <w:b w:val="0"/>
                <w:bCs/>
                <w:color w:val="auto"/>
                <w:sz w:val="24"/>
                <w:highlight w:val="none"/>
                <w:lang w:eastAsia="zh-CN"/>
              </w:rPr>
              <w:t>格式</w:t>
            </w:r>
            <w:r>
              <w:rPr>
                <w:rStyle w:val="100"/>
                <w:rFonts w:hint="eastAsia" w:ascii="宋体" w:hAnsi="宋体" w:eastAsia="宋体" w:cs="宋体"/>
                <w:b w:val="0"/>
                <w:bCs/>
                <w:color w:val="auto"/>
                <w:sz w:val="24"/>
                <w:highlight w:val="none"/>
              </w:rPr>
              <w:t>按照磋商文件规定的</w:t>
            </w:r>
            <w:r>
              <w:rPr>
                <w:rStyle w:val="100"/>
                <w:rFonts w:hint="eastAsia" w:ascii="宋体" w:hAnsi="宋体" w:eastAsia="宋体" w:cs="宋体"/>
                <w:b w:val="0"/>
                <w:bCs/>
                <w:color w:val="auto"/>
                <w:sz w:val="24"/>
                <w:highlight w:val="none"/>
                <w:lang w:eastAsia="zh-CN"/>
              </w:rPr>
              <w:t>格式</w:t>
            </w:r>
            <w:r>
              <w:rPr>
                <w:rStyle w:val="100"/>
                <w:rFonts w:hint="eastAsia" w:ascii="宋体" w:hAnsi="宋体" w:eastAsia="宋体" w:cs="宋体"/>
                <w:b w:val="0"/>
                <w:bCs/>
                <w:color w:val="auto"/>
                <w:sz w:val="24"/>
                <w:highlight w:val="none"/>
              </w:rPr>
              <w:t>填写</w:t>
            </w:r>
            <w:r>
              <w:rPr>
                <w:rStyle w:val="100"/>
                <w:rFonts w:hint="eastAsia" w:ascii="宋体" w:hAnsi="宋体" w:eastAsia="宋体" w:cs="宋体"/>
                <w:b w:val="0"/>
                <w:bCs/>
                <w:color w:val="auto"/>
                <w:sz w:val="24"/>
                <w:highlight w:val="none"/>
                <w:lang w:eastAsia="zh-CN"/>
              </w:rPr>
              <w:t>。</w:t>
            </w:r>
          </w:p>
        </w:tc>
        <w:tc>
          <w:tcPr>
            <w:tcW w:w="468" w:type="pct"/>
            <w:noWrap w:val="0"/>
            <w:vAlign w:val="center"/>
          </w:tcPr>
          <w:p w14:paraId="7857291A">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2E4DBF22">
            <w:pPr>
              <w:pStyle w:val="55"/>
              <w:shd w:val="clear" w:color="auto" w:fill="auto"/>
              <w:rPr>
                <w:rFonts w:hint="eastAsia" w:ascii="宋体" w:hAnsi="宋体" w:eastAsia="宋体" w:cs="宋体"/>
                <w:i w:val="0"/>
                <w:iCs w:val="0"/>
                <w:color w:val="auto"/>
                <w:sz w:val="21"/>
                <w:szCs w:val="21"/>
                <w:highlight w:val="none"/>
                <w:lang w:val="zh-CN"/>
              </w:rPr>
            </w:pPr>
          </w:p>
        </w:tc>
      </w:tr>
      <w:tr w14:paraId="589A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65" w:type="pct"/>
            <w:noWrap w:val="0"/>
            <w:vAlign w:val="center"/>
          </w:tcPr>
          <w:p w14:paraId="0A03B1F2">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3</w:t>
            </w:r>
          </w:p>
        </w:tc>
        <w:tc>
          <w:tcPr>
            <w:tcW w:w="704" w:type="pct"/>
            <w:noWrap w:val="0"/>
            <w:vAlign w:val="center"/>
          </w:tcPr>
          <w:p w14:paraId="73AD149C">
            <w:pPr>
              <w:pStyle w:val="55"/>
              <w:shd w:val="clear" w:color="auto" w:fill="auto"/>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zh-CN"/>
              </w:rPr>
              <w:t>磋商响应性报价</w:t>
            </w:r>
          </w:p>
        </w:tc>
        <w:tc>
          <w:tcPr>
            <w:tcW w:w="2974" w:type="pct"/>
            <w:noWrap w:val="0"/>
            <w:vAlign w:val="center"/>
          </w:tcPr>
          <w:p w14:paraId="67F18575">
            <w:pPr>
              <w:pStyle w:val="55"/>
              <w:shd w:val="clear" w:color="auto" w:fill="auto"/>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供应商报价未超过磋商文件中规定的最高限价或者预算金额的。</w:t>
            </w:r>
          </w:p>
        </w:tc>
        <w:tc>
          <w:tcPr>
            <w:tcW w:w="468" w:type="pct"/>
            <w:noWrap w:val="0"/>
            <w:vAlign w:val="center"/>
          </w:tcPr>
          <w:p w14:paraId="69AB1C30">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4AF418F7">
            <w:pPr>
              <w:pStyle w:val="55"/>
              <w:shd w:val="clear" w:color="auto" w:fill="auto"/>
              <w:rPr>
                <w:rFonts w:hint="eastAsia" w:ascii="宋体" w:hAnsi="宋体" w:eastAsia="宋体" w:cs="宋体"/>
                <w:i w:val="0"/>
                <w:iCs w:val="0"/>
                <w:color w:val="auto"/>
                <w:sz w:val="21"/>
                <w:szCs w:val="21"/>
                <w:highlight w:val="none"/>
                <w:lang w:val="zh-CN"/>
              </w:rPr>
            </w:pPr>
          </w:p>
        </w:tc>
      </w:tr>
      <w:tr w14:paraId="569F6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65" w:type="pct"/>
            <w:noWrap w:val="0"/>
            <w:vAlign w:val="center"/>
          </w:tcPr>
          <w:p w14:paraId="764EC751">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4</w:t>
            </w:r>
          </w:p>
        </w:tc>
        <w:tc>
          <w:tcPr>
            <w:tcW w:w="704" w:type="pct"/>
            <w:noWrap w:val="0"/>
            <w:vAlign w:val="center"/>
          </w:tcPr>
          <w:p w14:paraId="6285C6F4">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投标有效期</w:t>
            </w:r>
          </w:p>
        </w:tc>
        <w:tc>
          <w:tcPr>
            <w:tcW w:w="2974" w:type="pct"/>
            <w:noWrap w:val="0"/>
            <w:vAlign w:val="center"/>
          </w:tcPr>
          <w:p w14:paraId="7DC5BEBA">
            <w:pPr>
              <w:pStyle w:val="55"/>
              <w:shd w:val="clear" w:color="auto" w:fil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zh-CN"/>
              </w:rPr>
              <w:t>投标有效期</w:t>
            </w:r>
            <w:r>
              <w:rPr>
                <w:rFonts w:hint="eastAsia" w:ascii="宋体" w:hAnsi="宋体" w:eastAsia="宋体" w:cs="宋体"/>
                <w:i w:val="0"/>
                <w:iCs w:val="0"/>
                <w:color w:val="auto"/>
                <w:kern w:val="2"/>
                <w:sz w:val="21"/>
                <w:szCs w:val="21"/>
                <w:highlight w:val="none"/>
                <w:lang w:val="en-US" w:eastAsia="zh-CN" w:bidi="ar-SA"/>
              </w:rPr>
              <w:t>满足竞争性磋商文件要求。</w:t>
            </w:r>
          </w:p>
        </w:tc>
        <w:tc>
          <w:tcPr>
            <w:tcW w:w="468" w:type="pct"/>
            <w:noWrap w:val="0"/>
            <w:vAlign w:val="center"/>
          </w:tcPr>
          <w:p w14:paraId="3EA8ADB1">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201F608D">
            <w:pPr>
              <w:pStyle w:val="55"/>
              <w:shd w:val="clear" w:color="auto" w:fill="auto"/>
              <w:rPr>
                <w:rFonts w:hint="eastAsia" w:ascii="宋体" w:hAnsi="宋体" w:eastAsia="宋体" w:cs="宋体"/>
                <w:i w:val="0"/>
                <w:iCs w:val="0"/>
                <w:color w:val="auto"/>
                <w:sz w:val="21"/>
                <w:szCs w:val="21"/>
                <w:highlight w:val="none"/>
                <w:lang w:val="zh-CN"/>
              </w:rPr>
            </w:pPr>
          </w:p>
        </w:tc>
      </w:tr>
      <w:tr w14:paraId="3815D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65" w:type="pct"/>
            <w:noWrap w:val="0"/>
            <w:vAlign w:val="center"/>
          </w:tcPr>
          <w:p w14:paraId="2DF163EC">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5</w:t>
            </w:r>
          </w:p>
        </w:tc>
        <w:tc>
          <w:tcPr>
            <w:tcW w:w="704" w:type="pct"/>
            <w:noWrap w:val="0"/>
            <w:vAlign w:val="center"/>
          </w:tcPr>
          <w:p w14:paraId="0BA03269">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工期</w:t>
            </w:r>
          </w:p>
        </w:tc>
        <w:tc>
          <w:tcPr>
            <w:tcW w:w="2974" w:type="pct"/>
            <w:noWrap w:val="0"/>
            <w:vAlign w:val="center"/>
          </w:tcPr>
          <w:p w14:paraId="7CED078F">
            <w:pPr>
              <w:pStyle w:val="55"/>
              <w:shd w:val="clear" w:color="auto" w:fil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工期满足竞争性磋商文件要求。</w:t>
            </w:r>
          </w:p>
        </w:tc>
        <w:tc>
          <w:tcPr>
            <w:tcW w:w="468" w:type="pct"/>
            <w:noWrap w:val="0"/>
            <w:vAlign w:val="center"/>
          </w:tcPr>
          <w:p w14:paraId="63331B1D">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3A966C4B">
            <w:pPr>
              <w:pStyle w:val="55"/>
              <w:shd w:val="clear" w:color="auto" w:fill="auto"/>
              <w:rPr>
                <w:rFonts w:hint="eastAsia" w:ascii="宋体" w:hAnsi="宋体" w:eastAsia="宋体" w:cs="宋体"/>
                <w:i w:val="0"/>
                <w:iCs w:val="0"/>
                <w:color w:val="auto"/>
                <w:sz w:val="21"/>
                <w:szCs w:val="21"/>
                <w:highlight w:val="none"/>
                <w:lang w:val="zh-CN"/>
              </w:rPr>
            </w:pPr>
          </w:p>
        </w:tc>
      </w:tr>
      <w:tr w14:paraId="44B2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65" w:type="pct"/>
            <w:noWrap w:val="0"/>
            <w:vAlign w:val="center"/>
          </w:tcPr>
          <w:p w14:paraId="79CAC207">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zh-CN" w:eastAsia="zh-CN" w:bidi="ar-SA"/>
              </w:rPr>
              <w:t>6</w:t>
            </w:r>
          </w:p>
        </w:tc>
        <w:tc>
          <w:tcPr>
            <w:tcW w:w="704" w:type="pct"/>
            <w:noWrap w:val="0"/>
            <w:vAlign w:val="center"/>
          </w:tcPr>
          <w:p w14:paraId="18098427">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工程质量</w:t>
            </w:r>
          </w:p>
        </w:tc>
        <w:tc>
          <w:tcPr>
            <w:tcW w:w="2974" w:type="pct"/>
            <w:noWrap w:val="0"/>
            <w:vAlign w:val="center"/>
          </w:tcPr>
          <w:p w14:paraId="02235584">
            <w:pPr>
              <w:pStyle w:val="55"/>
              <w:shd w:val="clear" w:color="auto" w:fil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质量</w:t>
            </w:r>
            <w:r>
              <w:rPr>
                <w:rFonts w:hint="eastAsia" w:ascii="宋体" w:hAnsi="宋体" w:eastAsia="宋体" w:cs="宋体"/>
                <w:i w:val="0"/>
                <w:iCs w:val="0"/>
                <w:color w:val="auto"/>
                <w:kern w:val="2"/>
                <w:sz w:val="21"/>
                <w:szCs w:val="21"/>
                <w:highlight w:val="none"/>
                <w:lang w:val="en-US" w:eastAsia="zh-CN" w:bidi="ar-SA"/>
              </w:rPr>
              <w:t>满足竞争性磋商文件要求。</w:t>
            </w:r>
          </w:p>
        </w:tc>
        <w:tc>
          <w:tcPr>
            <w:tcW w:w="468" w:type="pct"/>
            <w:noWrap w:val="0"/>
            <w:vAlign w:val="center"/>
          </w:tcPr>
          <w:p w14:paraId="73B787D0">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689252D6">
            <w:pPr>
              <w:pStyle w:val="55"/>
              <w:shd w:val="clear" w:color="auto" w:fill="auto"/>
              <w:rPr>
                <w:rFonts w:hint="eastAsia" w:ascii="宋体" w:hAnsi="宋体" w:eastAsia="宋体" w:cs="宋体"/>
                <w:i w:val="0"/>
                <w:iCs w:val="0"/>
                <w:color w:val="auto"/>
                <w:sz w:val="21"/>
                <w:szCs w:val="21"/>
                <w:highlight w:val="none"/>
                <w:lang w:val="zh-CN"/>
              </w:rPr>
            </w:pPr>
          </w:p>
        </w:tc>
      </w:tr>
      <w:tr w14:paraId="4795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65" w:type="pct"/>
            <w:noWrap w:val="0"/>
            <w:vAlign w:val="center"/>
          </w:tcPr>
          <w:p w14:paraId="16A6506B">
            <w:pPr>
              <w:pStyle w:val="55"/>
              <w:numPr>
                <w:ilvl w:val="0"/>
                <w:numId w:val="0"/>
              </w:numPr>
              <w:shd w:val="clear" w:color="auto" w:fill="auto"/>
              <w:ind w:left="0" w:leftChars="0" w:firstLine="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7</w:t>
            </w:r>
          </w:p>
        </w:tc>
        <w:tc>
          <w:tcPr>
            <w:tcW w:w="704" w:type="pct"/>
            <w:noWrap w:val="0"/>
            <w:vAlign w:val="center"/>
          </w:tcPr>
          <w:p w14:paraId="1F7E6231">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质保期</w:t>
            </w:r>
          </w:p>
        </w:tc>
        <w:tc>
          <w:tcPr>
            <w:tcW w:w="2974" w:type="pct"/>
            <w:noWrap w:val="0"/>
            <w:vAlign w:val="center"/>
          </w:tcPr>
          <w:p w14:paraId="66C1D47D">
            <w:pPr>
              <w:pStyle w:val="55"/>
              <w:shd w:val="clear" w:color="auto" w:fil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质保期</w:t>
            </w:r>
            <w:r>
              <w:rPr>
                <w:rFonts w:hint="eastAsia" w:ascii="宋体" w:hAnsi="宋体" w:eastAsia="宋体" w:cs="宋体"/>
                <w:i w:val="0"/>
                <w:iCs w:val="0"/>
                <w:color w:val="auto"/>
                <w:kern w:val="2"/>
                <w:sz w:val="21"/>
                <w:szCs w:val="21"/>
                <w:highlight w:val="none"/>
                <w:lang w:val="en-US" w:eastAsia="zh-CN" w:bidi="ar-SA"/>
              </w:rPr>
              <w:t>满足竞争性磋商文件要求。</w:t>
            </w:r>
          </w:p>
        </w:tc>
        <w:tc>
          <w:tcPr>
            <w:tcW w:w="468" w:type="pct"/>
            <w:noWrap w:val="0"/>
            <w:vAlign w:val="center"/>
          </w:tcPr>
          <w:p w14:paraId="5BB75BEE">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2CF42D14">
            <w:pPr>
              <w:pStyle w:val="55"/>
              <w:shd w:val="clear" w:color="auto" w:fill="auto"/>
              <w:rPr>
                <w:rFonts w:hint="eastAsia" w:ascii="宋体" w:hAnsi="宋体" w:eastAsia="宋体" w:cs="宋体"/>
                <w:i w:val="0"/>
                <w:iCs w:val="0"/>
                <w:color w:val="auto"/>
                <w:sz w:val="21"/>
                <w:szCs w:val="21"/>
                <w:highlight w:val="none"/>
                <w:lang w:val="zh-CN"/>
              </w:rPr>
            </w:pPr>
          </w:p>
        </w:tc>
      </w:tr>
      <w:tr w14:paraId="4728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65" w:type="pct"/>
            <w:noWrap w:val="0"/>
            <w:vAlign w:val="center"/>
          </w:tcPr>
          <w:p w14:paraId="62B5580B">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8</w:t>
            </w:r>
          </w:p>
        </w:tc>
        <w:tc>
          <w:tcPr>
            <w:tcW w:w="704" w:type="pct"/>
            <w:noWrap w:val="0"/>
            <w:vAlign w:val="center"/>
          </w:tcPr>
          <w:p w14:paraId="29C15CD4">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工程量清单</w:t>
            </w:r>
          </w:p>
        </w:tc>
        <w:tc>
          <w:tcPr>
            <w:tcW w:w="2974" w:type="pct"/>
            <w:noWrap w:val="0"/>
            <w:vAlign w:val="center"/>
          </w:tcPr>
          <w:p w14:paraId="3C5A5D3F">
            <w:pPr>
              <w:pStyle w:val="55"/>
              <w:shd w:val="clear" w:color="auto" w:fil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未改变磋商文件提供工程量清单中的项目编码、项目名称、项目特征、计量单位和工程量的。</w:t>
            </w:r>
          </w:p>
        </w:tc>
        <w:tc>
          <w:tcPr>
            <w:tcW w:w="468" w:type="pct"/>
            <w:noWrap w:val="0"/>
            <w:vAlign w:val="center"/>
          </w:tcPr>
          <w:p w14:paraId="092FDD55">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5861F12B">
            <w:pPr>
              <w:pStyle w:val="55"/>
              <w:shd w:val="clear" w:color="auto" w:fill="auto"/>
              <w:rPr>
                <w:rFonts w:hint="eastAsia" w:ascii="宋体" w:hAnsi="宋体" w:eastAsia="宋体" w:cs="宋体"/>
                <w:i w:val="0"/>
                <w:iCs w:val="0"/>
                <w:color w:val="auto"/>
                <w:sz w:val="21"/>
                <w:szCs w:val="21"/>
                <w:highlight w:val="none"/>
                <w:lang w:val="zh-CN"/>
              </w:rPr>
            </w:pPr>
          </w:p>
        </w:tc>
      </w:tr>
      <w:tr w14:paraId="710FF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265" w:type="pct"/>
            <w:noWrap w:val="0"/>
            <w:vAlign w:val="center"/>
          </w:tcPr>
          <w:p w14:paraId="2D3EB846">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9</w:t>
            </w:r>
          </w:p>
        </w:tc>
        <w:tc>
          <w:tcPr>
            <w:tcW w:w="704" w:type="pct"/>
            <w:noWrap w:val="0"/>
            <w:vAlign w:val="center"/>
          </w:tcPr>
          <w:p w14:paraId="7003FC3E">
            <w:pPr>
              <w:pStyle w:val="55"/>
              <w:shd w:val="clear" w:color="auto" w:fill="auto"/>
              <w:jc w:val="center"/>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不可竞争费</w:t>
            </w:r>
          </w:p>
        </w:tc>
        <w:tc>
          <w:tcPr>
            <w:tcW w:w="2974" w:type="pct"/>
            <w:noWrap w:val="0"/>
            <w:vAlign w:val="center"/>
          </w:tcPr>
          <w:p w14:paraId="135721C0">
            <w:pPr>
              <w:pStyle w:val="55"/>
              <w:shd w:val="clear" w:color="auto" w:fil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en-US" w:eastAsia="zh-CN"/>
              </w:rPr>
              <w:t>未改动规费、税金及安全文明施工费中“环境保护费、文明施工费、安全施工费”等不可竞争费的计费基础和费率的。</w:t>
            </w:r>
          </w:p>
        </w:tc>
        <w:tc>
          <w:tcPr>
            <w:tcW w:w="468" w:type="pct"/>
            <w:noWrap w:val="0"/>
            <w:vAlign w:val="center"/>
          </w:tcPr>
          <w:p w14:paraId="108CE455">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3CFD72BD">
            <w:pPr>
              <w:pStyle w:val="55"/>
              <w:shd w:val="clear" w:color="auto" w:fill="auto"/>
              <w:rPr>
                <w:rFonts w:hint="eastAsia" w:ascii="宋体" w:hAnsi="宋体" w:eastAsia="宋体" w:cs="宋体"/>
                <w:i w:val="0"/>
                <w:iCs w:val="0"/>
                <w:color w:val="auto"/>
                <w:sz w:val="21"/>
                <w:szCs w:val="21"/>
                <w:highlight w:val="none"/>
                <w:lang w:val="zh-CN"/>
              </w:rPr>
            </w:pPr>
          </w:p>
        </w:tc>
      </w:tr>
      <w:tr w14:paraId="5791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65" w:type="pct"/>
            <w:noWrap w:val="0"/>
            <w:vAlign w:val="center"/>
          </w:tcPr>
          <w:p w14:paraId="6D8C0D71">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10</w:t>
            </w:r>
          </w:p>
        </w:tc>
        <w:tc>
          <w:tcPr>
            <w:tcW w:w="704" w:type="pct"/>
            <w:noWrap w:val="0"/>
            <w:vAlign w:val="center"/>
          </w:tcPr>
          <w:p w14:paraId="4B098972">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虚假材料</w:t>
            </w:r>
          </w:p>
        </w:tc>
        <w:tc>
          <w:tcPr>
            <w:tcW w:w="2974" w:type="pct"/>
            <w:noWrap w:val="0"/>
            <w:vAlign w:val="center"/>
          </w:tcPr>
          <w:p w14:paraId="56B7CCB4">
            <w:pPr>
              <w:pStyle w:val="55"/>
              <w:shd w:val="clear" w:color="auto" w:fill="auto"/>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提供虚假材料的。</w:t>
            </w:r>
          </w:p>
        </w:tc>
        <w:tc>
          <w:tcPr>
            <w:tcW w:w="468" w:type="pct"/>
            <w:noWrap w:val="0"/>
            <w:vAlign w:val="center"/>
          </w:tcPr>
          <w:p w14:paraId="6057852C">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02630D2B">
            <w:pPr>
              <w:pStyle w:val="55"/>
              <w:shd w:val="clear" w:color="auto" w:fill="auto"/>
              <w:rPr>
                <w:rFonts w:hint="eastAsia" w:ascii="宋体" w:hAnsi="宋体" w:eastAsia="宋体" w:cs="宋体"/>
                <w:i w:val="0"/>
                <w:iCs w:val="0"/>
                <w:color w:val="auto"/>
                <w:sz w:val="21"/>
                <w:szCs w:val="21"/>
                <w:highlight w:val="none"/>
                <w:lang w:val="zh-CN"/>
              </w:rPr>
            </w:pPr>
          </w:p>
        </w:tc>
      </w:tr>
      <w:tr w14:paraId="1CA7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65" w:type="pct"/>
            <w:noWrap w:val="0"/>
            <w:vAlign w:val="center"/>
          </w:tcPr>
          <w:p w14:paraId="70DB0E16">
            <w:pPr>
              <w:pStyle w:val="55"/>
              <w:numPr>
                <w:ilvl w:val="0"/>
                <w:numId w:val="0"/>
              </w:numPr>
              <w:shd w:val="clear" w:color="auto" w:fill="auto"/>
              <w:ind w:left="0" w:leftChars="0" w:firstLine="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11</w:t>
            </w:r>
          </w:p>
        </w:tc>
        <w:tc>
          <w:tcPr>
            <w:tcW w:w="704" w:type="pct"/>
            <w:noWrap w:val="0"/>
            <w:vAlign w:val="center"/>
          </w:tcPr>
          <w:p w14:paraId="2CD045B1">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响应文件的澄清、说明、补正</w:t>
            </w:r>
          </w:p>
        </w:tc>
        <w:tc>
          <w:tcPr>
            <w:tcW w:w="2974" w:type="pct"/>
            <w:noWrap w:val="0"/>
            <w:vAlign w:val="center"/>
          </w:tcPr>
          <w:p w14:paraId="41536347">
            <w:pPr>
              <w:pStyle w:val="55"/>
              <w:shd w:val="clear" w:color="auto" w:fil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eastAsia="zh-CN"/>
              </w:rPr>
              <w:t>评审期间,</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按磋商小组的要求提交经授权代表签字的澄清、说明、更正且澄清、说明、更正未超出响应文件范围或</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改变</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文件的实质性内容</w:t>
            </w:r>
          </w:p>
        </w:tc>
        <w:tc>
          <w:tcPr>
            <w:tcW w:w="468" w:type="pct"/>
            <w:noWrap w:val="0"/>
            <w:vAlign w:val="center"/>
          </w:tcPr>
          <w:p w14:paraId="07A504C7">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3EE044A8">
            <w:pPr>
              <w:pStyle w:val="55"/>
              <w:shd w:val="clear" w:color="auto" w:fill="auto"/>
              <w:rPr>
                <w:rFonts w:hint="eastAsia" w:ascii="宋体" w:hAnsi="宋体" w:eastAsia="宋体" w:cs="宋体"/>
                <w:i w:val="0"/>
                <w:iCs w:val="0"/>
                <w:color w:val="auto"/>
                <w:sz w:val="21"/>
                <w:szCs w:val="21"/>
                <w:highlight w:val="none"/>
                <w:lang w:val="zh-CN"/>
              </w:rPr>
            </w:pPr>
          </w:p>
        </w:tc>
      </w:tr>
      <w:tr w14:paraId="13B1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65" w:type="pct"/>
            <w:noWrap w:val="0"/>
            <w:vAlign w:val="center"/>
          </w:tcPr>
          <w:p w14:paraId="1FA84E59">
            <w:pPr>
              <w:pStyle w:val="55"/>
              <w:numPr>
                <w:ilvl w:val="0"/>
                <w:numId w:val="0"/>
              </w:numPr>
              <w:shd w:val="clear" w:color="auto" w:fill="auto"/>
              <w:ind w:left="420" w:leftChars="0" w:hanging="420" w:firstLineChars="0"/>
              <w:jc w:val="center"/>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kern w:val="2"/>
                <w:sz w:val="21"/>
                <w:szCs w:val="21"/>
                <w:highlight w:val="none"/>
                <w:lang w:val="en-US" w:eastAsia="zh-CN" w:bidi="ar-SA"/>
              </w:rPr>
              <w:t>12</w:t>
            </w:r>
          </w:p>
        </w:tc>
        <w:tc>
          <w:tcPr>
            <w:tcW w:w="704" w:type="pct"/>
            <w:noWrap w:val="0"/>
            <w:vAlign w:val="center"/>
          </w:tcPr>
          <w:p w14:paraId="20287E81">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供应商影响评审</w:t>
            </w:r>
          </w:p>
        </w:tc>
        <w:tc>
          <w:tcPr>
            <w:tcW w:w="2974" w:type="pct"/>
            <w:noWrap w:val="0"/>
            <w:vAlign w:val="center"/>
          </w:tcPr>
          <w:p w14:paraId="0C3349E6">
            <w:pPr>
              <w:pStyle w:val="55"/>
              <w:shd w:val="clear" w:color="auto" w:fill="auto"/>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lang w:val="zh-CN" w:eastAsia="zh-CN"/>
              </w:rPr>
              <w:t>对采购人、采购代理机构、磋商小组及其工作人员</w:t>
            </w:r>
            <w:r>
              <w:rPr>
                <w:rFonts w:hint="eastAsia" w:ascii="宋体" w:hAnsi="宋体" w:eastAsia="宋体" w:cs="宋体"/>
                <w:i w:val="0"/>
                <w:iCs w:val="0"/>
                <w:color w:val="auto"/>
                <w:sz w:val="21"/>
                <w:szCs w:val="21"/>
                <w:highlight w:val="none"/>
                <w:lang w:val="en-US" w:eastAsia="zh-CN"/>
              </w:rPr>
              <w:t>未</w:t>
            </w:r>
            <w:r>
              <w:rPr>
                <w:rFonts w:hint="eastAsia" w:ascii="宋体" w:hAnsi="宋体" w:eastAsia="宋体" w:cs="宋体"/>
                <w:i w:val="0"/>
                <w:iCs w:val="0"/>
                <w:color w:val="auto"/>
                <w:sz w:val="21"/>
                <w:szCs w:val="21"/>
                <w:highlight w:val="none"/>
                <w:lang w:val="zh-CN" w:eastAsia="zh-CN"/>
              </w:rPr>
              <w:t>施加影响,</w:t>
            </w:r>
            <w:r>
              <w:rPr>
                <w:rFonts w:hint="eastAsia" w:ascii="宋体" w:hAnsi="宋体" w:eastAsia="宋体" w:cs="宋体"/>
                <w:i w:val="0"/>
                <w:iCs w:val="0"/>
                <w:color w:val="auto"/>
                <w:sz w:val="21"/>
                <w:szCs w:val="21"/>
                <w:highlight w:val="none"/>
                <w:lang w:val="en-US" w:eastAsia="zh-CN"/>
              </w:rPr>
              <w:t>无</w:t>
            </w:r>
            <w:r>
              <w:rPr>
                <w:rFonts w:hint="eastAsia" w:ascii="宋体" w:hAnsi="宋体" w:eastAsia="宋体" w:cs="宋体"/>
                <w:i w:val="0"/>
                <w:iCs w:val="0"/>
                <w:color w:val="auto"/>
                <w:sz w:val="21"/>
                <w:szCs w:val="21"/>
                <w:highlight w:val="none"/>
                <w:lang w:val="zh-CN" w:eastAsia="zh-CN"/>
              </w:rPr>
              <w:t>有碍公平、公正</w:t>
            </w:r>
            <w:r>
              <w:rPr>
                <w:rFonts w:hint="eastAsia" w:ascii="宋体" w:hAnsi="宋体" w:eastAsia="宋体" w:cs="宋体"/>
                <w:i w:val="0"/>
                <w:iCs w:val="0"/>
                <w:color w:val="auto"/>
                <w:sz w:val="21"/>
                <w:szCs w:val="21"/>
                <w:highlight w:val="none"/>
                <w:lang w:val="en-US" w:eastAsia="zh-CN"/>
              </w:rPr>
              <w:t>行为的。</w:t>
            </w:r>
          </w:p>
        </w:tc>
        <w:tc>
          <w:tcPr>
            <w:tcW w:w="468" w:type="pct"/>
            <w:noWrap w:val="0"/>
            <w:vAlign w:val="center"/>
          </w:tcPr>
          <w:p w14:paraId="722D54A5">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205663F3">
            <w:pPr>
              <w:pStyle w:val="55"/>
              <w:shd w:val="clear" w:color="auto" w:fill="auto"/>
              <w:rPr>
                <w:rFonts w:hint="eastAsia" w:ascii="宋体" w:hAnsi="宋体" w:eastAsia="宋体" w:cs="宋体"/>
                <w:i w:val="0"/>
                <w:iCs w:val="0"/>
                <w:color w:val="auto"/>
                <w:sz w:val="21"/>
                <w:szCs w:val="21"/>
                <w:highlight w:val="none"/>
                <w:lang w:val="zh-CN"/>
              </w:rPr>
            </w:pPr>
          </w:p>
        </w:tc>
      </w:tr>
      <w:tr w14:paraId="366A5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65" w:type="pct"/>
            <w:noWrap w:val="0"/>
            <w:vAlign w:val="center"/>
          </w:tcPr>
          <w:p w14:paraId="1AEF8BC1">
            <w:pPr>
              <w:pStyle w:val="55"/>
              <w:numPr>
                <w:ilvl w:val="0"/>
                <w:numId w:val="0"/>
              </w:numPr>
              <w:shd w:val="clear" w:color="auto" w:fill="auto"/>
              <w:ind w:left="420" w:leftChars="0" w:hanging="420" w:firstLineChars="0"/>
              <w:jc w:val="center"/>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13</w:t>
            </w:r>
          </w:p>
        </w:tc>
        <w:tc>
          <w:tcPr>
            <w:tcW w:w="704" w:type="pct"/>
            <w:noWrap w:val="0"/>
            <w:vAlign w:val="center"/>
          </w:tcPr>
          <w:p w14:paraId="5CB3C1D9">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附加条件</w:t>
            </w:r>
          </w:p>
        </w:tc>
        <w:tc>
          <w:tcPr>
            <w:tcW w:w="2974" w:type="pct"/>
            <w:noWrap w:val="0"/>
            <w:vAlign w:val="center"/>
          </w:tcPr>
          <w:p w14:paraId="62037234">
            <w:pPr>
              <w:pStyle w:val="55"/>
              <w:shd w:val="clear" w:color="auto" w:fill="auto"/>
              <w:rPr>
                <w:rFonts w:hint="eastAsia" w:ascii="宋体" w:hAnsi="宋体" w:eastAsia="宋体" w:cs="宋体"/>
                <w:i w:val="0"/>
                <w:iCs w:val="0"/>
                <w:color w:val="auto"/>
                <w:kern w:val="2"/>
                <w:sz w:val="21"/>
                <w:szCs w:val="21"/>
                <w:highlight w:val="none"/>
                <w:lang w:val="zh-CN" w:eastAsia="zh-CN" w:bidi="ar-SA"/>
              </w:rPr>
            </w:pPr>
            <w:r>
              <w:rPr>
                <w:rFonts w:hint="eastAsia" w:ascii="宋体" w:hAnsi="宋体" w:eastAsia="宋体" w:cs="宋体"/>
                <w:i w:val="0"/>
                <w:iCs w:val="0"/>
                <w:color w:val="auto"/>
                <w:sz w:val="21"/>
                <w:szCs w:val="21"/>
                <w:highlight w:val="none"/>
                <w:lang w:val="en-US" w:eastAsia="zh-CN"/>
              </w:rPr>
              <w:t>响应文件没有采购人不能接受的附加条件的。</w:t>
            </w:r>
          </w:p>
        </w:tc>
        <w:tc>
          <w:tcPr>
            <w:tcW w:w="468" w:type="pct"/>
            <w:noWrap w:val="0"/>
            <w:vAlign w:val="center"/>
          </w:tcPr>
          <w:p w14:paraId="656B5612">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7121729C">
            <w:pPr>
              <w:pStyle w:val="55"/>
              <w:shd w:val="clear" w:color="auto" w:fill="auto"/>
              <w:rPr>
                <w:rFonts w:hint="eastAsia" w:ascii="宋体" w:hAnsi="宋体" w:eastAsia="宋体" w:cs="宋体"/>
                <w:i w:val="0"/>
                <w:iCs w:val="0"/>
                <w:color w:val="auto"/>
                <w:sz w:val="21"/>
                <w:szCs w:val="21"/>
                <w:highlight w:val="none"/>
                <w:lang w:val="zh-CN"/>
              </w:rPr>
            </w:pPr>
          </w:p>
        </w:tc>
      </w:tr>
      <w:tr w14:paraId="0F6E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65" w:type="pct"/>
            <w:noWrap w:val="0"/>
            <w:vAlign w:val="center"/>
          </w:tcPr>
          <w:p w14:paraId="3CB444D7">
            <w:pPr>
              <w:pStyle w:val="55"/>
              <w:numPr>
                <w:ilvl w:val="0"/>
                <w:numId w:val="0"/>
              </w:numPr>
              <w:shd w:val="clear" w:color="auto" w:fill="auto"/>
              <w:ind w:left="420" w:leftChars="0" w:hanging="420" w:firstLineChars="0"/>
              <w:jc w:val="center"/>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14</w:t>
            </w:r>
          </w:p>
        </w:tc>
        <w:tc>
          <w:tcPr>
            <w:tcW w:w="704" w:type="pct"/>
            <w:noWrap w:val="0"/>
            <w:vAlign w:val="center"/>
          </w:tcPr>
          <w:p w14:paraId="02E3AD14">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zh-CN"/>
              </w:rPr>
              <w:t>其他无效情形</w:t>
            </w:r>
          </w:p>
        </w:tc>
        <w:tc>
          <w:tcPr>
            <w:tcW w:w="2974" w:type="pct"/>
            <w:noWrap w:val="0"/>
            <w:vAlign w:val="center"/>
          </w:tcPr>
          <w:p w14:paraId="79B14918">
            <w:pPr>
              <w:pStyle w:val="55"/>
              <w:shd w:val="clear" w:color="auto" w:fil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未出现</w:t>
            </w:r>
            <w:r>
              <w:rPr>
                <w:rFonts w:hint="eastAsia" w:ascii="宋体" w:hAnsi="宋体" w:eastAsia="宋体" w:cs="宋体"/>
                <w:i w:val="0"/>
                <w:iCs w:val="0"/>
                <w:color w:val="auto"/>
                <w:sz w:val="21"/>
                <w:szCs w:val="21"/>
                <w:highlight w:val="none"/>
                <w:lang w:val="zh-CN" w:eastAsia="zh-CN"/>
              </w:rPr>
              <w:t>法律、法规、规章以及本磋商文件规定属于</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lang w:val="zh-CN" w:eastAsia="zh-CN"/>
              </w:rPr>
              <w:t>无效的其他情形。</w:t>
            </w:r>
          </w:p>
        </w:tc>
        <w:tc>
          <w:tcPr>
            <w:tcW w:w="468" w:type="pct"/>
            <w:noWrap w:val="0"/>
            <w:vAlign w:val="center"/>
          </w:tcPr>
          <w:p w14:paraId="26C545AC">
            <w:pPr>
              <w:pStyle w:val="55"/>
              <w:shd w:val="clear" w:color="auto" w:fill="auto"/>
              <w:rPr>
                <w:rFonts w:hint="eastAsia" w:ascii="宋体" w:hAnsi="宋体" w:eastAsia="宋体" w:cs="宋体"/>
                <w:i w:val="0"/>
                <w:iCs w:val="0"/>
                <w:color w:val="auto"/>
                <w:sz w:val="21"/>
                <w:szCs w:val="21"/>
                <w:highlight w:val="none"/>
                <w:lang w:val="zh-CN"/>
              </w:rPr>
            </w:pPr>
          </w:p>
        </w:tc>
        <w:tc>
          <w:tcPr>
            <w:tcW w:w="587" w:type="pct"/>
            <w:noWrap w:val="0"/>
            <w:vAlign w:val="center"/>
          </w:tcPr>
          <w:p w14:paraId="008DEB81">
            <w:pPr>
              <w:pStyle w:val="55"/>
              <w:shd w:val="clear" w:color="auto" w:fill="auto"/>
              <w:rPr>
                <w:rFonts w:hint="eastAsia" w:ascii="宋体" w:hAnsi="宋体" w:eastAsia="宋体" w:cs="宋体"/>
                <w:i w:val="0"/>
                <w:iCs w:val="0"/>
                <w:color w:val="auto"/>
                <w:sz w:val="21"/>
                <w:szCs w:val="21"/>
                <w:highlight w:val="none"/>
                <w:lang w:val="zh-CN"/>
              </w:rPr>
            </w:pPr>
          </w:p>
        </w:tc>
      </w:tr>
    </w:tbl>
    <w:p w14:paraId="533E1B93">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auto"/>
          <w:sz w:val="24"/>
          <w:highlight w:val="none"/>
        </w:rPr>
      </w:pPr>
    </w:p>
    <w:p w14:paraId="5D7D07F3">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auto"/>
          <w:sz w:val="24"/>
          <w:highlight w:val="none"/>
        </w:rPr>
      </w:pPr>
    </w:p>
    <w:p w14:paraId="5FE3F17E">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auto"/>
          <w:sz w:val="24"/>
          <w:highlight w:val="none"/>
        </w:rPr>
      </w:pPr>
    </w:p>
    <w:p w14:paraId="4A36C48F">
      <w:pPr>
        <w:shd w:val="clear" w:color="auto" w:fill="auto"/>
        <w:tabs>
          <w:tab w:val="left" w:pos="3045"/>
        </w:tabs>
        <w:autoSpaceDE w:val="0"/>
        <w:autoSpaceDN w:val="0"/>
        <w:adjustRightInd w:val="0"/>
        <w:snapToGrid w:val="0"/>
        <w:spacing w:line="360" w:lineRule="exact"/>
        <w:rPr>
          <w:rFonts w:hint="eastAsia" w:ascii="宋体" w:hAnsi="宋体" w:eastAsia="宋体" w:cs="宋体"/>
          <w:b/>
          <w:i w:val="0"/>
          <w:iCs w:val="0"/>
          <w:color w:val="auto"/>
          <w:sz w:val="24"/>
          <w:highlight w:val="none"/>
        </w:rPr>
      </w:pPr>
    </w:p>
    <w:p w14:paraId="7EC78D5A">
      <w:pPr>
        <w:pStyle w:val="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56" w:name="_Toc163493640"/>
      <w:bookmarkStart w:id="457" w:name="_Toc27596"/>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评分标准</w:t>
      </w:r>
      <w:bookmarkEnd w:id="456"/>
      <w:bookmarkEnd w:id="457"/>
    </w:p>
    <w:tbl>
      <w:tblPr>
        <w:tblStyle w:val="31"/>
        <w:tblW w:w="57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251"/>
        <w:gridCol w:w="835"/>
        <w:gridCol w:w="6653"/>
      </w:tblGrid>
      <w:tr w14:paraId="6FEE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blHeader/>
          <w:jc w:val="center"/>
        </w:trPr>
        <w:tc>
          <w:tcPr>
            <w:tcW w:w="562" w:type="pct"/>
            <w:shd w:val="clear" w:color="auto" w:fill="D8D8D8"/>
            <w:noWrap w:val="0"/>
            <w:vAlign w:val="center"/>
          </w:tcPr>
          <w:p w14:paraId="79265F54">
            <w:pPr>
              <w:pStyle w:val="55"/>
              <w:shd w:val="clear" w:color="auto" w:fill="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评标项目</w:t>
            </w:r>
          </w:p>
        </w:tc>
        <w:tc>
          <w:tcPr>
            <w:tcW w:w="634" w:type="pct"/>
            <w:shd w:val="clear" w:color="auto" w:fill="D8D8D8"/>
            <w:noWrap w:val="0"/>
            <w:vAlign w:val="center"/>
          </w:tcPr>
          <w:p w14:paraId="194097E0">
            <w:pPr>
              <w:pStyle w:val="55"/>
              <w:shd w:val="clear" w:color="auto" w:fill="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评标分项</w:t>
            </w:r>
          </w:p>
        </w:tc>
        <w:tc>
          <w:tcPr>
            <w:tcW w:w="424" w:type="pct"/>
            <w:shd w:val="clear" w:color="auto" w:fill="D8D8D8"/>
            <w:noWrap w:val="0"/>
            <w:vAlign w:val="center"/>
          </w:tcPr>
          <w:p w14:paraId="571BEFDE">
            <w:pPr>
              <w:pStyle w:val="55"/>
              <w:shd w:val="clear" w:color="auto" w:fill="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分值</w:t>
            </w:r>
          </w:p>
        </w:tc>
        <w:tc>
          <w:tcPr>
            <w:tcW w:w="3378" w:type="pct"/>
            <w:shd w:val="clear" w:color="auto" w:fill="D8D8D8"/>
            <w:noWrap w:val="0"/>
            <w:vAlign w:val="center"/>
          </w:tcPr>
          <w:p w14:paraId="45060772">
            <w:pPr>
              <w:pStyle w:val="55"/>
              <w:shd w:val="clear" w:color="auto" w:fill="auto"/>
              <w:jc w:val="cente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子项目及分值</w:t>
            </w:r>
          </w:p>
        </w:tc>
      </w:tr>
      <w:tr w14:paraId="33E9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62" w:type="pct"/>
            <w:noWrap w:val="0"/>
            <w:vAlign w:val="center"/>
          </w:tcPr>
          <w:p w14:paraId="0CC67B88">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价格部分</w:t>
            </w:r>
          </w:p>
          <w:p w14:paraId="71FC2FE2">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p>
        </w:tc>
        <w:tc>
          <w:tcPr>
            <w:tcW w:w="634" w:type="pct"/>
            <w:tcBorders>
              <w:bottom w:val="single" w:color="auto" w:sz="4" w:space="0"/>
            </w:tcBorders>
            <w:noWrap w:val="0"/>
            <w:vAlign w:val="center"/>
          </w:tcPr>
          <w:p w14:paraId="49FC5A4C">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最后</w:t>
            </w:r>
            <w:r>
              <w:rPr>
                <w:rFonts w:hint="eastAsia" w:ascii="宋体" w:hAnsi="宋体" w:eastAsia="宋体" w:cs="宋体"/>
                <w:i w:val="0"/>
                <w:iCs w:val="0"/>
                <w:color w:val="auto"/>
                <w:sz w:val="21"/>
                <w:szCs w:val="21"/>
                <w:highlight w:val="none"/>
              </w:rPr>
              <w:t>报价</w:t>
            </w:r>
          </w:p>
        </w:tc>
        <w:tc>
          <w:tcPr>
            <w:tcW w:w="424" w:type="pct"/>
            <w:noWrap w:val="0"/>
            <w:vAlign w:val="center"/>
          </w:tcPr>
          <w:p w14:paraId="5B258573">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30分</w:t>
            </w:r>
          </w:p>
        </w:tc>
        <w:tc>
          <w:tcPr>
            <w:tcW w:w="3378" w:type="pct"/>
            <w:noWrap w:val="0"/>
            <w:vAlign w:val="center"/>
          </w:tcPr>
          <w:p w14:paraId="22BFDD6D">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满足竞争性磋商文件要求且最后报价最低的报价为评审基准价，其价格分为满分。其他供应商的价格分统一按照下列公式计算：</w:t>
            </w:r>
          </w:p>
          <w:p w14:paraId="2C5EE04A">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报价得分=（评审基准价／最后报价)×价格分值</w:t>
            </w:r>
          </w:p>
          <w:p w14:paraId="5B8D8D07">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备注：符合供应商须知中价格扣除规定的，在评审时予以价格扣除，用扣除后的最后报价参与评审。</w:t>
            </w:r>
          </w:p>
        </w:tc>
      </w:tr>
      <w:tr w14:paraId="524E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pct"/>
            <w:vMerge w:val="restart"/>
            <w:noWrap w:val="0"/>
            <w:vAlign w:val="center"/>
          </w:tcPr>
          <w:p w14:paraId="1D00B70A">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商务</w:t>
            </w:r>
          </w:p>
          <w:p w14:paraId="1DE194B6">
            <w:pPr>
              <w:pStyle w:val="55"/>
              <w:shd w:val="clear" w:color="auto" w:fill="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技术部分</w:t>
            </w:r>
          </w:p>
          <w:p w14:paraId="4E2BA2FD">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70</w:t>
            </w:r>
            <w:r>
              <w:rPr>
                <w:rFonts w:hint="eastAsia" w:ascii="宋体" w:hAnsi="宋体" w:eastAsia="宋体" w:cs="宋体"/>
                <w:i w:val="0"/>
                <w:iCs w:val="0"/>
                <w:color w:val="auto"/>
                <w:sz w:val="21"/>
                <w:szCs w:val="21"/>
                <w:highlight w:val="none"/>
              </w:rPr>
              <w:t>分）</w:t>
            </w:r>
          </w:p>
        </w:tc>
        <w:tc>
          <w:tcPr>
            <w:tcW w:w="634" w:type="pct"/>
            <w:tcBorders>
              <w:top w:val="single" w:color="auto" w:sz="4" w:space="0"/>
            </w:tcBorders>
            <w:noWrap w:val="0"/>
            <w:vAlign w:val="center"/>
          </w:tcPr>
          <w:p w14:paraId="67BA2919">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业绩</w:t>
            </w:r>
          </w:p>
        </w:tc>
        <w:tc>
          <w:tcPr>
            <w:tcW w:w="424" w:type="pct"/>
            <w:noWrap w:val="0"/>
            <w:vAlign w:val="center"/>
          </w:tcPr>
          <w:p w14:paraId="5027D39D">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6分</w:t>
            </w:r>
          </w:p>
        </w:tc>
        <w:tc>
          <w:tcPr>
            <w:tcW w:w="3378" w:type="pct"/>
            <w:noWrap w:val="0"/>
            <w:vAlign w:val="center"/>
          </w:tcPr>
          <w:p w14:paraId="438EDD6B">
            <w:pPr>
              <w:pStyle w:val="55"/>
              <w:numPr>
                <w:ilvl w:val="0"/>
                <w:numId w:val="0"/>
              </w:numPr>
              <w:shd w:val="clear" w:color="auto" w:fil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提供近三年（2022年1 月1日至今，时间以合同签订时间为准）类似业绩（须提供中标通知书（成交通知书）及施工合同），有一项得2分，最多得6分。未提供证明材料的不得分。</w:t>
            </w:r>
          </w:p>
        </w:tc>
      </w:tr>
      <w:tr w14:paraId="2010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2" w:type="pct"/>
            <w:vMerge w:val="continue"/>
            <w:noWrap w:val="0"/>
            <w:vAlign w:val="center"/>
          </w:tcPr>
          <w:p w14:paraId="54CB0525">
            <w:pPr>
              <w:pStyle w:val="55"/>
              <w:shd w:val="clear" w:color="auto" w:fill="auto"/>
              <w:jc w:val="center"/>
              <w:rPr>
                <w:rFonts w:hint="eastAsia" w:ascii="宋体" w:hAnsi="宋体" w:eastAsia="宋体" w:cs="宋体"/>
                <w:i w:val="0"/>
                <w:iCs w:val="0"/>
                <w:color w:val="auto"/>
                <w:sz w:val="21"/>
                <w:szCs w:val="21"/>
                <w:highlight w:val="none"/>
              </w:rPr>
            </w:pPr>
          </w:p>
        </w:tc>
        <w:tc>
          <w:tcPr>
            <w:tcW w:w="634" w:type="pct"/>
            <w:vMerge w:val="restart"/>
            <w:tcBorders>
              <w:top w:val="single" w:color="auto" w:sz="4" w:space="0"/>
            </w:tcBorders>
            <w:noWrap w:val="0"/>
            <w:vAlign w:val="center"/>
          </w:tcPr>
          <w:p w14:paraId="7980BCBB">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项目负责人</w:t>
            </w:r>
          </w:p>
        </w:tc>
        <w:tc>
          <w:tcPr>
            <w:tcW w:w="424" w:type="pct"/>
            <w:vMerge w:val="restart"/>
            <w:noWrap w:val="0"/>
            <w:vAlign w:val="center"/>
          </w:tcPr>
          <w:p w14:paraId="4379669F">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4分</w:t>
            </w:r>
          </w:p>
        </w:tc>
        <w:tc>
          <w:tcPr>
            <w:tcW w:w="3378" w:type="pct"/>
            <w:noWrap w:val="0"/>
            <w:vAlign w:val="center"/>
          </w:tcPr>
          <w:p w14:paraId="154B8A40">
            <w:pPr>
              <w:pStyle w:val="55"/>
              <w:shd w:val="clear" w:color="auto" w:fil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项目负责人具有高级职称得2分，中级职称得1分；提供项目负责人近三个月社保证明、职称证书扫描件；未提供不得分。</w:t>
            </w:r>
          </w:p>
        </w:tc>
      </w:tr>
      <w:tr w14:paraId="45A1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pct"/>
            <w:vMerge w:val="continue"/>
            <w:noWrap w:val="0"/>
            <w:vAlign w:val="center"/>
          </w:tcPr>
          <w:p w14:paraId="51DB05F8">
            <w:pPr>
              <w:pStyle w:val="55"/>
              <w:shd w:val="clear" w:color="auto" w:fill="auto"/>
              <w:jc w:val="center"/>
              <w:rPr>
                <w:rFonts w:hint="eastAsia" w:ascii="宋体" w:hAnsi="宋体" w:eastAsia="宋体" w:cs="宋体"/>
                <w:i w:val="0"/>
                <w:iCs w:val="0"/>
                <w:color w:val="auto"/>
                <w:sz w:val="21"/>
                <w:szCs w:val="21"/>
                <w:highlight w:val="none"/>
              </w:rPr>
            </w:pPr>
          </w:p>
        </w:tc>
        <w:tc>
          <w:tcPr>
            <w:tcW w:w="634" w:type="pct"/>
            <w:vMerge w:val="continue"/>
            <w:noWrap w:val="0"/>
            <w:vAlign w:val="center"/>
          </w:tcPr>
          <w:p w14:paraId="30306EF4">
            <w:pPr>
              <w:pStyle w:val="55"/>
              <w:shd w:val="clear" w:color="auto" w:fill="auto"/>
              <w:jc w:val="center"/>
              <w:rPr>
                <w:rFonts w:hint="eastAsia" w:ascii="宋体" w:hAnsi="宋体" w:eastAsia="宋体" w:cs="宋体"/>
                <w:i w:val="0"/>
                <w:iCs w:val="0"/>
                <w:color w:val="auto"/>
                <w:sz w:val="21"/>
                <w:szCs w:val="21"/>
                <w:highlight w:val="none"/>
                <w:lang w:val="en-US" w:eastAsia="zh-CN"/>
              </w:rPr>
            </w:pPr>
          </w:p>
        </w:tc>
        <w:tc>
          <w:tcPr>
            <w:tcW w:w="424" w:type="pct"/>
            <w:vMerge w:val="continue"/>
            <w:noWrap w:val="0"/>
            <w:vAlign w:val="center"/>
          </w:tcPr>
          <w:p w14:paraId="78340E56">
            <w:pPr>
              <w:pStyle w:val="55"/>
              <w:shd w:val="clear" w:color="auto" w:fill="auto"/>
              <w:jc w:val="center"/>
              <w:rPr>
                <w:rFonts w:hint="eastAsia" w:ascii="宋体" w:hAnsi="宋体" w:eastAsia="宋体" w:cs="宋体"/>
                <w:i w:val="0"/>
                <w:iCs w:val="0"/>
                <w:color w:val="auto"/>
                <w:sz w:val="21"/>
                <w:szCs w:val="21"/>
                <w:highlight w:val="none"/>
                <w:lang w:val="en-US" w:eastAsia="zh-CN"/>
              </w:rPr>
            </w:pPr>
          </w:p>
        </w:tc>
        <w:tc>
          <w:tcPr>
            <w:tcW w:w="3378" w:type="pct"/>
            <w:noWrap w:val="0"/>
            <w:vAlign w:val="center"/>
          </w:tcPr>
          <w:p w14:paraId="4CD3010E">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提供拟派项目负责人近三年</w:t>
            </w:r>
            <w:r>
              <w:rPr>
                <w:rFonts w:hint="eastAsia" w:ascii="宋体" w:hAnsi="宋体" w:eastAsia="宋体" w:cs="宋体"/>
                <w:i w:val="0"/>
                <w:iCs w:val="0"/>
                <w:color w:val="auto"/>
                <w:sz w:val="21"/>
                <w:szCs w:val="21"/>
                <w:highlight w:val="none"/>
                <w:lang w:val="en-US" w:eastAsia="zh-CN"/>
              </w:rPr>
              <w:t>（2022年1 月1日至今，时间以合同签订时间为准）类似业绩（须提供中标通知书（成交通知书）及施工合同</w:t>
            </w:r>
            <w:r>
              <w:rPr>
                <w:rFonts w:hint="eastAsia" w:ascii="宋体" w:hAnsi="宋体" w:eastAsia="宋体" w:cs="宋体"/>
                <w:i w:val="0"/>
                <w:iCs w:val="0"/>
                <w:color w:val="auto"/>
                <w:sz w:val="21"/>
                <w:szCs w:val="21"/>
                <w:highlight w:val="none"/>
              </w:rPr>
              <w:t>，证明材料中需能反映拟派项目负责人信息），有</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项得</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分，最多得</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分。未提供证明材料的不得分。</w:t>
            </w:r>
          </w:p>
        </w:tc>
      </w:tr>
      <w:tr w14:paraId="1A66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pct"/>
            <w:vMerge w:val="continue"/>
            <w:noWrap w:val="0"/>
            <w:vAlign w:val="center"/>
          </w:tcPr>
          <w:p w14:paraId="23786EBE">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1A1917ED">
            <w:pPr>
              <w:pStyle w:val="55"/>
              <w:shd w:val="clear" w:color="auto" w:fill="auto"/>
              <w:jc w:val="center"/>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项目</w:t>
            </w:r>
            <w:r>
              <w:rPr>
                <w:rFonts w:hint="eastAsia" w:ascii="宋体" w:hAnsi="宋体" w:eastAsia="宋体" w:cs="宋体"/>
                <w:i w:val="0"/>
                <w:iCs w:val="0"/>
                <w:color w:val="auto"/>
                <w:sz w:val="21"/>
                <w:szCs w:val="21"/>
                <w:highlight w:val="none"/>
                <w:lang w:val="en-US" w:eastAsia="zh-CN"/>
              </w:rPr>
              <w:t>管理团队</w:t>
            </w:r>
          </w:p>
        </w:tc>
        <w:tc>
          <w:tcPr>
            <w:tcW w:w="424" w:type="pct"/>
            <w:noWrap w:val="0"/>
            <w:vAlign w:val="center"/>
          </w:tcPr>
          <w:p w14:paraId="51F969A5">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5分</w:t>
            </w:r>
          </w:p>
        </w:tc>
        <w:tc>
          <w:tcPr>
            <w:tcW w:w="3378" w:type="pct"/>
            <w:noWrap w:val="0"/>
            <w:vAlign w:val="center"/>
          </w:tcPr>
          <w:p w14:paraId="37798B62">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项目技术负责人、质量管理员（土建专业）、安全管理员、材料管理员、施工员（土建专业）</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造价人员、资料员</w:t>
            </w:r>
            <w:r>
              <w:rPr>
                <w:rFonts w:hint="eastAsia" w:ascii="宋体" w:hAnsi="宋体" w:eastAsia="宋体" w:cs="宋体"/>
                <w:i w:val="0"/>
                <w:iCs w:val="0"/>
                <w:color w:val="auto"/>
                <w:sz w:val="21"/>
                <w:szCs w:val="21"/>
                <w:highlight w:val="none"/>
              </w:rPr>
              <w:t>等配备齐全，需提供供应商为人员缴纳的近三个月社保证明材料，其中技术负责人须附</w:t>
            </w:r>
            <w:r>
              <w:rPr>
                <w:rFonts w:hint="eastAsia" w:ascii="宋体" w:hAnsi="宋体" w:eastAsia="宋体" w:cs="宋体"/>
                <w:i w:val="0"/>
                <w:iCs w:val="0"/>
                <w:color w:val="auto"/>
                <w:sz w:val="21"/>
                <w:szCs w:val="21"/>
                <w:highlight w:val="none"/>
                <w:lang w:val="en-US" w:eastAsia="zh-CN"/>
              </w:rPr>
              <w:t>中级及以上</w:t>
            </w:r>
            <w:r>
              <w:rPr>
                <w:rFonts w:hint="eastAsia" w:ascii="宋体" w:hAnsi="宋体" w:eastAsia="宋体" w:cs="宋体"/>
                <w:i w:val="0"/>
                <w:iCs w:val="0"/>
                <w:color w:val="auto"/>
                <w:sz w:val="21"/>
                <w:szCs w:val="21"/>
                <w:highlight w:val="none"/>
              </w:rPr>
              <w:t>职称证书</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造价人员须附造价工程师资格证书</w:t>
            </w:r>
            <w:r>
              <w:rPr>
                <w:rFonts w:hint="eastAsia" w:ascii="宋体" w:hAnsi="宋体" w:eastAsia="宋体" w:cs="宋体"/>
                <w:i w:val="0"/>
                <w:iCs w:val="0"/>
                <w:color w:val="auto"/>
                <w:sz w:val="21"/>
                <w:szCs w:val="21"/>
                <w:highlight w:val="none"/>
              </w:rPr>
              <w:t>，其他人员附上岗证书。齐全得</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分。否则不得分。</w:t>
            </w:r>
          </w:p>
        </w:tc>
      </w:tr>
      <w:tr w14:paraId="649D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62" w:type="pct"/>
            <w:vMerge w:val="continue"/>
            <w:noWrap w:val="0"/>
            <w:vAlign w:val="center"/>
          </w:tcPr>
          <w:p w14:paraId="3D79AA0D">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117D7A2E">
            <w:pPr>
              <w:pStyle w:val="55"/>
              <w:shd w:val="clear" w:color="auto" w:fill="auto"/>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售后服务</w:t>
            </w:r>
          </w:p>
        </w:tc>
        <w:tc>
          <w:tcPr>
            <w:tcW w:w="424" w:type="pct"/>
            <w:noWrap w:val="0"/>
            <w:vAlign w:val="center"/>
          </w:tcPr>
          <w:p w14:paraId="7357B731">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5分</w:t>
            </w:r>
          </w:p>
        </w:tc>
        <w:tc>
          <w:tcPr>
            <w:tcW w:w="3378" w:type="pct"/>
            <w:noWrap w:val="0"/>
            <w:vAlign w:val="center"/>
          </w:tcPr>
          <w:p w14:paraId="762A884D">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投标供应商需根据项目方案结合采购人实际情况，制定符合本项目</w:t>
            </w:r>
            <w:r>
              <w:rPr>
                <w:rFonts w:hint="eastAsia" w:ascii="宋体" w:hAnsi="宋体" w:eastAsia="宋体" w:cs="宋体"/>
                <w:i w:val="0"/>
                <w:iCs w:val="0"/>
                <w:color w:val="auto"/>
                <w:sz w:val="21"/>
                <w:szCs w:val="21"/>
                <w:highlight w:val="none"/>
                <w:lang w:eastAsia="zh-CN"/>
              </w:rPr>
              <w:t>售后服务</w:t>
            </w:r>
            <w:r>
              <w:rPr>
                <w:rFonts w:hint="eastAsia" w:ascii="宋体" w:hAnsi="宋体" w:eastAsia="宋体" w:cs="宋体"/>
                <w:i w:val="0"/>
                <w:iCs w:val="0"/>
                <w:color w:val="auto"/>
                <w:sz w:val="21"/>
                <w:szCs w:val="21"/>
                <w:highlight w:val="none"/>
              </w:rPr>
              <w:t>包括：（1）售后服务体系与售后保修方案；（2）应急管理预案及人员保障措施；（3）应急响应速度及处理突发状况的能力；</w:t>
            </w:r>
            <w:r>
              <w:rPr>
                <w:rFonts w:hint="eastAsia" w:ascii="宋体" w:hAnsi="宋体" w:eastAsia="宋体" w:cs="宋体"/>
                <w:i w:val="0"/>
                <w:iCs w:val="0"/>
                <w:color w:val="auto"/>
                <w:sz w:val="21"/>
                <w:szCs w:val="21"/>
                <w:highlight w:val="none"/>
                <w:lang w:eastAsia="zh-CN"/>
              </w:rPr>
              <w:t>内容齐全，方案科学合理，完全符合项目要求的得</w:t>
            </w:r>
            <w:r>
              <w:rPr>
                <w:rFonts w:hint="eastAsia" w:ascii="宋体" w:hAnsi="宋体" w:eastAsia="宋体" w:cs="宋体"/>
                <w:i w:val="0"/>
                <w:iCs w:val="0"/>
                <w:color w:val="auto"/>
                <w:sz w:val="21"/>
                <w:szCs w:val="21"/>
                <w:highlight w:val="none"/>
                <w:lang w:val="en-US" w:eastAsia="zh-CN"/>
              </w:rPr>
              <w:t>5分；内容基本齐全、方案基本合理，基本符合项目要求的得3分；内容不全，合理性较差的得1分；未提供或不符合项目要求的不得分。</w:t>
            </w:r>
          </w:p>
        </w:tc>
      </w:tr>
      <w:tr w14:paraId="69B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62" w:type="pct"/>
            <w:vMerge w:val="continue"/>
            <w:noWrap w:val="0"/>
            <w:vAlign w:val="center"/>
          </w:tcPr>
          <w:p w14:paraId="31B635AC">
            <w:pPr>
              <w:pStyle w:val="55"/>
              <w:shd w:val="clear" w:color="auto" w:fill="auto"/>
              <w:jc w:val="center"/>
              <w:rPr>
                <w:rFonts w:hint="eastAsia" w:ascii="宋体" w:hAnsi="宋体" w:eastAsia="宋体" w:cs="宋体"/>
                <w:i w:val="0"/>
                <w:iCs w:val="0"/>
                <w:color w:val="auto"/>
                <w:sz w:val="21"/>
                <w:szCs w:val="21"/>
                <w:highlight w:val="none"/>
              </w:rPr>
            </w:pPr>
          </w:p>
        </w:tc>
        <w:tc>
          <w:tcPr>
            <w:tcW w:w="634" w:type="pct"/>
            <w:tcBorders>
              <w:top w:val="single" w:color="auto" w:sz="4" w:space="0"/>
            </w:tcBorders>
            <w:noWrap w:val="0"/>
            <w:vAlign w:val="center"/>
          </w:tcPr>
          <w:p w14:paraId="76820AA8">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施工组织设计</w:t>
            </w:r>
          </w:p>
        </w:tc>
        <w:tc>
          <w:tcPr>
            <w:tcW w:w="424" w:type="pct"/>
            <w:noWrap w:val="0"/>
            <w:vAlign w:val="center"/>
          </w:tcPr>
          <w:p w14:paraId="3CBF0D59">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15分</w:t>
            </w:r>
          </w:p>
        </w:tc>
        <w:tc>
          <w:tcPr>
            <w:tcW w:w="3378" w:type="pct"/>
            <w:noWrap w:val="0"/>
            <w:vAlign w:val="center"/>
          </w:tcPr>
          <w:p w14:paraId="31DD934F">
            <w:pPr>
              <w:pStyle w:val="55"/>
              <w:shd w:val="clear" w:color="auto" w:fil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针对项目制定的施工组织设计，内容包含但不仅限于：①项目总体概述②管理架构③施工准备工作计划④主要分部分项工程的施工方法⑤针对项目的重点、难点分析等内容；方案内容齐全，方案针对性强，完全符合项目要求的得15分；方案内容基本齐全、方案针对性一般，基本符合项目要求的得12分；方案内容不全，合理性较差的得8分；未提供或不符合项目要求的不得分。</w:t>
            </w:r>
          </w:p>
        </w:tc>
      </w:tr>
      <w:tr w14:paraId="554C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pct"/>
            <w:vMerge w:val="continue"/>
            <w:noWrap w:val="0"/>
            <w:vAlign w:val="center"/>
          </w:tcPr>
          <w:p w14:paraId="70432773">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3B1FD03C">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施工进度计划</w:t>
            </w:r>
          </w:p>
        </w:tc>
        <w:tc>
          <w:tcPr>
            <w:tcW w:w="424" w:type="pct"/>
            <w:noWrap w:val="0"/>
            <w:vAlign w:val="center"/>
          </w:tcPr>
          <w:p w14:paraId="0EBE6166">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9分</w:t>
            </w:r>
          </w:p>
        </w:tc>
        <w:tc>
          <w:tcPr>
            <w:tcW w:w="3378" w:type="pct"/>
            <w:noWrap w:val="0"/>
            <w:vAlign w:val="center"/>
          </w:tcPr>
          <w:p w14:paraId="55AC1C89">
            <w:pPr>
              <w:pStyle w:val="55"/>
              <w:shd w:val="clear" w:color="auto" w:fil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有降低成本计划并对施工进度安排有切实可行的保证措施</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工程总进度计划在空间和时间上做合理的统筹安排且符合施工的科学规律得</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lang w:eastAsia="zh-CN"/>
              </w:rPr>
              <w:t>；计划安排内容基本齐全、保证措施基本科学合理的得</w:t>
            </w:r>
            <w:r>
              <w:rPr>
                <w:rFonts w:hint="eastAsia" w:ascii="宋体" w:hAnsi="宋体" w:eastAsia="宋体" w:cs="宋体"/>
                <w:i w:val="0"/>
                <w:iCs w:val="0"/>
                <w:color w:val="auto"/>
                <w:sz w:val="21"/>
                <w:szCs w:val="21"/>
                <w:highlight w:val="none"/>
                <w:lang w:val="en-US" w:eastAsia="zh-CN"/>
              </w:rPr>
              <w:t>6分；计划安排内容不全，保证措施项目针对性不强的得3分，未提供或不符合项目要求的不得分。</w:t>
            </w:r>
          </w:p>
        </w:tc>
      </w:tr>
      <w:tr w14:paraId="3DDD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62" w:type="pct"/>
            <w:vMerge w:val="continue"/>
            <w:noWrap w:val="0"/>
            <w:vAlign w:val="center"/>
          </w:tcPr>
          <w:p w14:paraId="20FDD20C">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0F96C812">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劳动力需用量计划</w:t>
            </w:r>
          </w:p>
        </w:tc>
        <w:tc>
          <w:tcPr>
            <w:tcW w:w="424" w:type="pct"/>
            <w:noWrap w:val="0"/>
            <w:vAlign w:val="center"/>
          </w:tcPr>
          <w:p w14:paraId="302EA90B">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4分</w:t>
            </w:r>
          </w:p>
        </w:tc>
        <w:tc>
          <w:tcPr>
            <w:tcW w:w="3378" w:type="pct"/>
            <w:noWrap w:val="0"/>
            <w:vAlign w:val="center"/>
          </w:tcPr>
          <w:p w14:paraId="5EBB68A5">
            <w:pPr>
              <w:pStyle w:val="55"/>
              <w:shd w:val="clear" w:color="auto" w:fil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劳动力需用量计划内容包括但不限于：①劳动力需用量计划与施工进度计划是否相结合；②各阶段投入量与工程进度要求是否相适应。提供内容齐全、用量计划科学合理、完全满足项目要求的得4分；有部分细节需要调整、可能影响施工进度的得2分；计划用量不科学，内容较差的得1分；未提供或不符合项目要求的不得分。</w:t>
            </w:r>
          </w:p>
        </w:tc>
      </w:tr>
      <w:tr w14:paraId="6E9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62" w:type="pct"/>
            <w:vMerge w:val="continue"/>
            <w:noWrap w:val="0"/>
            <w:vAlign w:val="center"/>
          </w:tcPr>
          <w:p w14:paraId="3A0000BD">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1A8B7050">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材料需用量计划</w:t>
            </w:r>
          </w:p>
        </w:tc>
        <w:tc>
          <w:tcPr>
            <w:tcW w:w="424" w:type="pct"/>
            <w:noWrap w:val="0"/>
            <w:vAlign w:val="center"/>
          </w:tcPr>
          <w:p w14:paraId="66B3BFB7">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4分</w:t>
            </w:r>
          </w:p>
        </w:tc>
        <w:tc>
          <w:tcPr>
            <w:tcW w:w="3378" w:type="pct"/>
            <w:noWrap w:val="0"/>
            <w:vAlign w:val="center"/>
          </w:tcPr>
          <w:p w14:paraId="621A065B">
            <w:pPr>
              <w:pStyle w:val="55"/>
              <w:shd w:val="clear" w:color="auto" w:fil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材料需用量计划内容包括但不限于：①材料需用量计划与施工进度计划是否相结合；②各阶段投入量与工程进度要求是否相适应。提供内容齐全、用量计划科学合理、完全满足项目要求的得4分；有部分细节需要调整、可能影响施工进度的得2分；计划用量不科学，内容较差的得1分；未提供或不符合项目要求的不得分。</w:t>
            </w:r>
          </w:p>
        </w:tc>
      </w:tr>
      <w:tr w14:paraId="61B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562" w:type="pct"/>
            <w:vMerge w:val="continue"/>
            <w:noWrap w:val="0"/>
            <w:vAlign w:val="center"/>
          </w:tcPr>
          <w:p w14:paraId="7C541BB9">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23DF1909">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机械设备需用量计划</w:t>
            </w:r>
          </w:p>
        </w:tc>
        <w:tc>
          <w:tcPr>
            <w:tcW w:w="424" w:type="pct"/>
            <w:noWrap w:val="0"/>
            <w:vAlign w:val="center"/>
          </w:tcPr>
          <w:p w14:paraId="27BCC51F">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4分</w:t>
            </w:r>
          </w:p>
        </w:tc>
        <w:tc>
          <w:tcPr>
            <w:tcW w:w="3378" w:type="pct"/>
            <w:noWrap w:val="0"/>
            <w:vAlign w:val="center"/>
          </w:tcPr>
          <w:p w14:paraId="1B053528">
            <w:pPr>
              <w:pStyle w:val="55"/>
              <w:shd w:val="clear" w:color="auto" w:fil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机械设备需用量计划内容包括但不限于：①机械设备需用量计划与施工进度计划是否相结合；②各阶段投入量与工程进度要求是否相适应。提供内容齐全、用量计划科学合理、完全满足项目要求的得4分；有部分细节需要调整、可能影响施工进度的得2分；计划用量不科学，内容较差的得1分；未提供或不符合项目要求的不得分。</w:t>
            </w:r>
          </w:p>
        </w:tc>
      </w:tr>
      <w:tr w14:paraId="73C6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62" w:type="pct"/>
            <w:vMerge w:val="continue"/>
            <w:noWrap w:val="0"/>
            <w:vAlign w:val="center"/>
          </w:tcPr>
          <w:p w14:paraId="7B74EF3D">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77630E88">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质量保证措施</w:t>
            </w:r>
          </w:p>
        </w:tc>
        <w:tc>
          <w:tcPr>
            <w:tcW w:w="424" w:type="pct"/>
            <w:noWrap w:val="0"/>
            <w:vAlign w:val="center"/>
          </w:tcPr>
          <w:p w14:paraId="6BB327FD">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6分</w:t>
            </w:r>
          </w:p>
        </w:tc>
        <w:tc>
          <w:tcPr>
            <w:tcW w:w="3378" w:type="pct"/>
            <w:noWrap w:val="0"/>
            <w:vAlign w:val="center"/>
          </w:tcPr>
          <w:p w14:paraId="176C62BC">
            <w:pPr>
              <w:pStyle w:val="55"/>
              <w:shd w:val="clear" w:color="auto" w:fil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根据本工程的质量目标，针对项目的特点，从质量保证体系、材料检测、质量通病的防治等方面提出详细的质量保证措施（包括但不限于材料验收、隐蔽工程验收制度流程、施工质量控制方案），</w:t>
            </w:r>
            <w:r>
              <w:rPr>
                <w:rFonts w:hint="eastAsia" w:ascii="宋体" w:hAnsi="宋体" w:eastAsia="宋体" w:cs="宋体"/>
                <w:i w:val="0"/>
                <w:iCs w:val="0"/>
                <w:color w:val="auto"/>
                <w:sz w:val="21"/>
                <w:szCs w:val="21"/>
                <w:highlight w:val="none"/>
                <w:lang w:eastAsia="zh-CN"/>
              </w:rPr>
              <w:t>方案内容基本齐全、保证措施基本科学合理的得</w:t>
            </w:r>
            <w:r>
              <w:rPr>
                <w:rFonts w:hint="eastAsia" w:ascii="宋体" w:hAnsi="宋体" w:eastAsia="宋体" w:cs="宋体"/>
                <w:i w:val="0"/>
                <w:iCs w:val="0"/>
                <w:color w:val="auto"/>
                <w:sz w:val="21"/>
                <w:szCs w:val="21"/>
                <w:highlight w:val="none"/>
                <w:lang w:val="en-US" w:eastAsia="zh-CN"/>
              </w:rPr>
              <w:t>6分；方案内容不全，保证措施项目针对性不强的得3分，方案内容不全，保证措施项目内容较差的得1分，未提供或不符合项目要求的不得分。</w:t>
            </w:r>
          </w:p>
        </w:tc>
      </w:tr>
      <w:tr w14:paraId="32F0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62" w:type="pct"/>
            <w:vMerge w:val="continue"/>
            <w:noWrap w:val="0"/>
            <w:vAlign w:val="center"/>
          </w:tcPr>
          <w:p w14:paraId="36B0CD41">
            <w:pPr>
              <w:pStyle w:val="55"/>
              <w:shd w:val="clear" w:color="auto" w:fill="auto"/>
              <w:jc w:val="center"/>
              <w:rPr>
                <w:rFonts w:hint="eastAsia" w:ascii="宋体" w:hAnsi="宋体" w:eastAsia="宋体" w:cs="宋体"/>
                <w:i w:val="0"/>
                <w:iCs w:val="0"/>
                <w:color w:val="auto"/>
                <w:sz w:val="21"/>
                <w:szCs w:val="21"/>
                <w:highlight w:val="none"/>
              </w:rPr>
            </w:pPr>
          </w:p>
        </w:tc>
        <w:tc>
          <w:tcPr>
            <w:tcW w:w="634" w:type="pct"/>
            <w:noWrap w:val="0"/>
            <w:vAlign w:val="center"/>
          </w:tcPr>
          <w:p w14:paraId="3D1F82B5">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安全文明保证措施</w:t>
            </w:r>
          </w:p>
        </w:tc>
        <w:tc>
          <w:tcPr>
            <w:tcW w:w="424" w:type="pct"/>
            <w:noWrap w:val="0"/>
            <w:vAlign w:val="center"/>
          </w:tcPr>
          <w:p w14:paraId="2B99E83F">
            <w:pPr>
              <w:pStyle w:val="55"/>
              <w:shd w:val="clear" w:color="auto" w:fill="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5分</w:t>
            </w:r>
          </w:p>
        </w:tc>
        <w:tc>
          <w:tcPr>
            <w:tcW w:w="3378" w:type="pct"/>
            <w:noWrap w:val="0"/>
            <w:vAlign w:val="center"/>
          </w:tcPr>
          <w:p w14:paraId="18E3C21A">
            <w:pPr>
              <w:pStyle w:val="55"/>
              <w:shd w:val="clear" w:color="auto" w:fil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本工程的特点，从①安全生产保证体系、②施工人员安全培训、③现场安全生产管理、④风险事故隐患及应急处置措施等；安全生产保证措施内容齐全详细，科学合理的得5分；安全生产保证措施内容基本齐全，合理性一般的得3分；内容较差，合理性较差的得1分；未提供不得分。</w:t>
            </w:r>
          </w:p>
        </w:tc>
      </w:tr>
      <w:tr w14:paraId="27D6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pct"/>
            <w:vMerge w:val="continue"/>
            <w:noWrap w:val="0"/>
            <w:vAlign w:val="center"/>
          </w:tcPr>
          <w:p w14:paraId="63B680BA">
            <w:pPr>
              <w:pStyle w:val="55"/>
              <w:shd w:val="clear" w:color="auto" w:fill="auto"/>
              <w:jc w:val="center"/>
              <w:rPr>
                <w:rFonts w:hint="eastAsia" w:ascii="宋体" w:hAnsi="宋体" w:eastAsia="宋体" w:cs="宋体"/>
                <w:i w:val="0"/>
                <w:iCs w:val="0"/>
                <w:color w:val="auto"/>
                <w:sz w:val="21"/>
                <w:szCs w:val="21"/>
                <w:highlight w:val="none"/>
              </w:rPr>
            </w:pPr>
          </w:p>
        </w:tc>
        <w:tc>
          <w:tcPr>
            <w:tcW w:w="634" w:type="pct"/>
            <w:tcBorders>
              <w:top w:val="single" w:color="auto" w:sz="4" w:space="0"/>
            </w:tcBorders>
            <w:noWrap w:val="0"/>
            <w:vAlign w:val="center"/>
          </w:tcPr>
          <w:p w14:paraId="1471EBA1">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color w:val="auto"/>
                <w:sz w:val="24"/>
                <w:szCs w:val="24"/>
                <w:highlight w:val="none"/>
                <w:lang w:val="en-US" w:eastAsia="zh-CN" w:bidi="ar-SA"/>
              </w:rPr>
              <w:t>工程资料</w:t>
            </w:r>
          </w:p>
        </w:tc>
        <w:tc>
          <w:tcPr>
            <w:tcW w:w="424" w:type="pct"/>
            <w:noWrap w:val="0"/>
            <w:vAlign w:val="center"/>
          </w:tcPr>
          <w:p w14:paraId="4B77A918">
            <w:pPr>
              <w:pStyle w:val="55"/>
              <w:shd w:val="clear" w:color="auto" w:fill="auto"/>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3分</w:t>
            </w:r>
          </w:p>
        </w:tc>
        <w:tc>
          <w:tcPr>
            <w:tcW w:w="3378" w:type="pct"/>
            <w:noWrap w:val="0"/>
            <w:vAlign w:val="center"/>
          </w:tcPr>
          <w:p w14:paraId="3F8FBBE9">
            <w:pPr>
              <w:pStyle w:val="55"/>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工程资料管理方案完整、管理制度明确具体，完全符合相关规定得3分；方案内容完整性一般，管理制度不明确的得1分；未提供或不符合项目要求的不得分。</w:t>
            </w:r>
          </w:p>
        </w:tc>
      </w:tr>
      <w:tr w14:paraId="5083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97" w:type="pct"/>
            <w:gridSpan w:val="2"/>
            <w:noWrap w:val="0"/>
            <w:vAlign w:val="center"/>
          </w:tcPr>
          <w:p w14:paraId="090A870F">
            <w:pPr>
              <w:pStyle w:val="55"/>
              <w:shd w:val="clear" w:color="auto" w:fill="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合计</w:t>
            </w:r>
          </w:p>
        </w:tc>
        <w:tc>
          <w:tcPr>
            <w:tcW w:w="424" w:type="pct"/>
            <w:tcBorders>
              <w:bottom w:val="single" w:color="auto" w:sz="4" w:space="0"/>
            </w:tcBorders>
            <w:noWrap w:val="0"/>
            <w:vAlign w:val="center"/>
          </w:tcPr>
          <w:p w14:paraId="1F6317BD">
            <w:pPr>
              <w:pStyle w:val="55"/>
              <w:shd w:val="clear" w:color="auto" w:fill="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=SUM(ABOVE)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100</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lang w:val="en-US" w:eastAsia="zh-CN"/>
              </w:rPr>
              <w:t>分</w:t>
            </w:r>
          </w:p>
        </w:tc>
        <w:tc>
          <w:tcPr>
            <w:tcW w:w="3378" w:type="pct"/>
            <w:tcBorders>
              <w:bottom w:val="single" w:color="auto" w:sz="4" w:space="0"/>
            </w:tcBorders>
            <w:noWrap w:val="0"/>
            <w:vAlign w:val="center"/>
          </w:tcPr>
          <w:p w14:paraId="5F1F797D">
            <w:pPr>
              <w:pStyle w:val="55"/>
              <w:shd w:val="clear" w:color="auto" w:fill="auto"/>
              <w:rPr>
                <w:rFonts w:hint="eastAsia" w:ascii="宋体" w:hAnsi="宋体" w:eastAsia="宋体" w:cs="宋体"/>
                <w:i w:val="0"/>
                <w:iCs w:val="0"/>
                <w:color w:val="auto"/>
                <w:sz w:val="21"/>
                <w:szCs w:val="21"/>
                <w:highlight w:val="none"/>
              </w:rPr>
            </w:pPr>
          </w:p>
        </w:tc>
      </w:tr>
    </w:tbl>
    <w:p w14:paraId="01F45293">
      <w:pPr>
        <w:pStyle w:val="12"/>
        <w:shd w:val="clear" w:color="auto" w:fill="auto"/>
        <w:rPr>
          <w:rFonts w:hint="eastAsia" w:ascii="宋体" w:hAnsi="宋体" w:eastAsia="宋体" w:cs="宋体"/>
          <w:i w:val="0"/>
          <w:iCs w:val="0"/>
          <w:color w:val="auto"/>
          <w:highlight w:val="none"/>
          <w:lang w:val="zh-CN" w:eastAsia="zh-CN"/>
        </w:rPr>
      </w:pPr>
    </w:p>
    <w:p w14:paraId="07636EA5">
      <w:pPr>
        <w:shd w:val="clear" w:color="auto" w:fill="auto"/>
        <w:rPr>
          <w:rFonts w:hint="eastAsia" w:ascii="宋体" w:hAnsi="宋体" w:eastAsia="宋体" w:cs="宋体"/>
          <w:i w:val="0"/>
          <w:iCs w:val="0"/>
          <w:color w:val="auto"/>
          <w:highlight w:val="none"/>
        </w:rPr>
        <w:sectPr>
          <w:footerReference r:id="rId6" w:type="default"/>
          <w:pgSz w:w="11906" w:h="16838"/>
          <w:pgMar w:top="1440" w:right="1800" w:bottom="1440" w:left="1800" w:header="851" w:footer="652" w:gutter="0"/>
          <w:pgNumType w:fmt="numberInDash"/>
          <w:cols w:space="720" w:num="1"/>
          <w:rtlGutter w:val="0"/>
          <w:docGrid w:type="lines" w:linePitch="312" w:charSpace="0"/>
        </w:sectPr>
      </w:pPr>
    </w:p>
    <w:p w14:paraId="1C01E0D6">
      <w:pPr>
        <w:pStyle w:val="2"/>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i w:val="0"/>
          <w:iCs w:val="0"/>
          <w:color w:val="auto"/>
          <w:highlight w:val="none"/>
        </w:rPr>
      </w:pPr>
      <w:bookmarkStart w:id="458" w:name="_Toc17336"/>
      <w:r>
        <w:rPr>
          <w:rFonts w:hint="eastAsia" w:ascii="宋体" w:hAnsi="宋体" w:eastAsia="宋体" w:cs="宋体"/>
          <w:b/>
          <w:bCs/>
          <w:color w:val="auto"/>
          <w:kern w:val="44"/>
          <w:sz w:val="36"/>
          <w:szCs w:val="36"/>
          <w:highlight w:val="none"/>
          <w:lang w:val="en-US" w:eastAsia="zh-CN" w:bidi="ar-SA"/>
        </w:rPr>
        <w:t xml:space="preserve">第五章 </w:t>
      </w:r>
      <w:r>
        <w:rPr>
          <w:rFonts w:hint="eastAsia" w:ascii="宋体" w:hAnsi="宋体" w:eastAsia="宋体" w:cs="宋体"/>
          <w:b/>
          <w:bCs/>
          <w:color w:val="auto"/>
          <w:kern w:val="44"/>
          <w:sz w:val="36"/>
          <w:szCs w:val="36"/>
          <w:highlight w:val="none"/>
          <w:lang w:val="zh-CN" w:eastAsia="zh-CN" w:bidi="ar-SA"/>
        </w:rPr>
        <w:t>合同草案</w:t>
      </w:r>
      <w:bookmarkEnd w:id="458"/>
    </w:p>
    <w:p w14:paraId="7C1E1958">
      <w:pPr>
        <w:shd w:val="clear" w:color="auto" w:fill="auto"/>
        <w:spacing w:line="580" w:lineRule="exact"/>
        <w:rPr>
          <w:rFonts w:hint="default" w:ascii="Times New Roman" w:hAnsi="Times New Roman" w:eastAsia="仿宋" w:cs="Times New Roman"/>
          <w:b/>
          <w:color w:val="auto"/>
          <w:sz w:val="32"/>
          <w:szCs w:val="32"/>
          <w:highlight w:val="none"/>
        </w:rPr>
      </w:pPr>
      <w:bookmarkStart w:id="459" w:name="_Toc13411"/>
      <w:bookmarkStart w:id="460" w:name="_Toc351203652"/>
      <w:bookmarkStart w:id="461" w:name="_Toc13039"/>
      <w:bookmarkStart w:id="462" w:name="EB0241872a782746df84ab771927209b83"/>
      <w:r>
        <w:rPr>
          <w:rFonts w:hint="default" w:ascii="Times New Roman" w:hAnsi="Times New Roman" w:eastAsia="仿宋" w:cs="Times New Roman"/>
          <w:b/>
          <w:color w:val="auto"/>
          <w:sz w:val="32"/>
          <w:szCs w:val="32"/>
          <w:highlight w:val="none"/>
        </w:rPr>
        <w:t>GF—2017—0201</w:t>
      </w:r>
    </w:p>
    <w:p w14:paraId="7C082730">
      <w:pPr>
        <w:shd w:val="clear" w:color="auto" w:fill="auto"/>
        <w:spacing w:line="580" w:lineRule="exact"/>
        <w:rPr>
          <w:rFonts w:hint="default" w:ascii="Times New Roman" w:hAnsi="Times New Roman" w:eastAsia="仿宋" w:cs="Times New Roman"/>
          <w:b/>
          <w:color w:val="auto"/>
          <w:highlight w:val="none"/>
        </w:rPr>
      </w:pPr>
    </w:p>
    <w:p w14:paraId="331DF899">
      <w:pPr>
        <w:shd w:val="clear" w:color="auto" w:fill="auto"/>
        <w:spacing w:line="580" w:lineRule="exact"/>
        <w:rPr>
          <w:rFonts w:hint="default" w:ascii="Times New Roman" w:hAnsi="Times New Roman" w:eastAsia="仿宋" w:cs="Times New Roman"/>
          <w:b/>
          <w:color w:val="auto"/>
          <w:highlight w:val="none"/>
        </w:rPr>
      </w:pPr>
    </w:p>
    <w:p w14:paraId="12C56675">
      <w:pPr>
        <w:shd w:val="clear" w:color="auto" w:fill="auto"/>
        <w:spacing w:line="1100" w:lineRule="exact"/>
        <w:rPr>
          <w:rFonts w:hint="default" w:ascii="Times New Roman" w:hAnsi="Times New Roman" w:eastAsia="仿宋" w:cs="Times New Roman"/>
          <w:b/>
          <w:color w:val="auto"/>
          <w:highlight w:val="none"/>
        </w:rPr>
      </w:pPr>
    </w:p>
    <w:p w14:paraId="7AF62605">
      <w:pPr>
        <w:shd w:val="clear" w:color="auto" w:fill="auto"/>
        <w:spacing w:line="1100" w:lineRule="exact"/>
        <w:jc w:val="center"/>
        <w:rPr>
          <w:rFonts w:hint="default" w:ascii="Times New Roman" w:hAnsi="Times New Roman" w:eastAsia="仿宋" w:cs="Times New Roman"/>
          <w:b/>
          <w:bCs/>
          <w:color w:val="auto"/>
          <w:spacing w:val="60"/>
          <w:sz w:val="72"/>
          <w:szCs w:val="72"/>
          <w:highlight w:val="none"/>
        </w:rPr>
      </w:pPr>
      <w:r>
        <w:rPr>
          <w:rFonts w:hint="default" w:ascii="Times New Roman" w:hAnsi="Times New Roman" w:eastAsia="仿宋" w:cs="Times New Roman"/>
          <w:b/>
          <w:bCs/>
          <w:color w:val="auto"/>
          <w:spacing w:val="60"/>
          <w:sz w:val="72"/>
          <w:szCs w:val="72"/>
          <w:highlight w:val="none"/>
        </w:rPr>
        <w:t>建设工程施工合同</w:t>
      </w:r>
    </w:p>
    <w:p w14:paraId="589B6B2E">
      <w:pPr>
        <w:shd w:val="clear" w:color="auto" w:fill="auto"/>
        <w:spacing w:line="1100" w:lineRule="exact"/>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（示范文本）</w:t>
      </w:r>
    </w:p>
    <w:p w14:paraId="078F18FE">
      <w:pPr>
        <w:shd w:val="clear" w:color="auto" w:fill="auto"/>
        <w:spacing w:line="1100" w:lineRule="exact"/>
        <w:rPr>
          <w:rFonts w:hint="default" w:ascii="Times New Roman" w:hAnsi="Times New Roman" w:eastAsia="仿宋" w:cs="Times New Roman"/>
          <w:b/>
          <w:color w:val="auto"/>
          <w:highlight w:val="none"/>
        </w:rPr>
      </w:pPr>
    </w:p>
    <w:p w14:paraId="7B5C0F56">
      <w:pPr>
        <w:shd w:val="clear" w:color="auto" w:fill="auto"/>
        <w:spacing w:line="580" w:lineRule="exact"/>
        <w:rPr>
          <w:rFonts w:hint="default" w:ascii="Times New Roman" w:hAnsi="Times New Roman" w:eastAsia="仿宋" w:cs="Times New Roman"/>
          <w:b/>
          <w:color w:val="auto"/>
          <w:highlight w:val="none"/>
        </w:rPr>
      </w:pPr>
    </w:p>
    <w:p w14:paraId="3C64C1CC">
      <w:pPr>
        <w:shd w:val="clear" w:color="auto" w:fill="auto"/>
        <w:spacing w:line="580" w:lineRule="exact"/>
        <w:rPr>
          <w:rFonts w:hint="default" w:ascii="Times New Roman" w:hAnsi="Times New Roman" w:eastAsia="仿宋" w:cs="Times New Roman"/>
          <w:b/>
          <w:color w:val="auto"/>
          <w:highlight w:val="none"/>
        </w:rPr>
      </w:pPr>
    </w:p>
    <w:p w14:paraId="33BCD75B">
      <w:pPr>
        <w:shd w:val="clear" w:color="auto" w:fill="auto"/>
        <w:spacing w:line="580" w:lineRule="exact"/>
        <w:rPr>
          <w:rFonts w:hint="default" w:ascii="Times New Roman" w:hAnsi="Times New Roman" w:eastAsia="仿宋" w:cs="Times New Roman"/>
          <w:b/>
          <w:color w:val="auto"/>
          <w:highlight w:val="none"/>
        </w:rPr>
      </w:pPr>
    </w:p>
    <w:p w14:paraId="22DA3263">
      <w:pPr>
        <w:shd w:val="clear" w:color="auto" w:fill="auto"/>
        <w:spacing w:line="580" w:lineRule="exact"/>
        <w:rPr>
          <w:rFonts w:hint="default" w:ascii="Times New Roman" w:hAnsi="Times New Roman" w:eastAsia="仿宋" w:cs="Times New Roman"/>
          <w:b/>
          <w:color w:val="auto"/>
          <w:highlight w:val="none"/>
        </w:rPr>
      </w:pPr>
    </w:p>
    <w:p w14:paraId="5DCEBD77">
      <w:pPr>
        <w:shd w:val="clear" w:color="auto" w:fill="auto"/>
        <w:spacing w:line="580" w:lineRule="exact"/>
        <w:rPr>
          <w:rFonts w:hint="default" w:ascii="Times New Roman" w:hAnsi="Times New Roman" w:eastAsia="仿宋" w:cs="Times New Roman"/>
          <w:b/>
          <w:color w:val="auto"/>
          <w:highlight w:val="none"/>
        </w:rPr>
      </w:pPr>
    </w:p>
    <w:p w14:paraId="22719742">
      <w:pPr>
        <w:shd w:val="clear" w:color="auto" w:fill="auto"/>
        <w:tabs>
          <w:tab w:val="left" w:pos="645"/>
        </w:tabs>
        <w:spacing w:line="580" w:lineRule="exact"/>
        <w:rPr>
          <w:rFonts w:hint="default" w:ascii="Times New Roman" w:hAnsi="Times New Roman" w:eastAsia="仿宋" w:cs="Times New Roman"/>
          <w:b/>
          <w:color w:val="auto"/>
          <w:highlight w:val="none"/>
        </w:rPr>
      </w:pPr>
    </w:p>
    <w:p w14:paraId="7F81F053">
      <w:pPr>
        <w:shd w:val="clear" w:color="auto" w:fill="auto"/>
        <w:spacing w:line="580" w:lineRule="exact"/>
        <w:ind w:firstLine="2240" w:firstLineChars="800"/>
        <w:rPr>
          <w:rFonts w:hint="default" w:ascii="Times New Roman" w:hAnsi="Times New Roman" w:eastAsia="仿宋" w:cs="Times New Roman"/>
          <w:b/>
          <w:color w:val="auto"/>
          <w:spacing w:val="20"/>
          <w:w w:val="107"/>
          <w:sz w:val="28"/>
          <w:szCs w:val="28"/>
          <w:highlight w:val="none"/>
        </w:rPr>
      </w:pPr>
      <w:r>
        <w:rPr>
          <w:rFonts w:hint="default" w:ascii="Times New Roman" w:hAnsi="Times New Roman" w:eastAsia="仿宋"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3600450</wp:posOffset>
                </wp:positionH>
                <wp:positionV relativeFrom="paragraph">
                  <wp:posOffset>198120</wp:posOffset>
                </wp:positionV>
                <wp:extent cx="723900" cy="45720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3B2848C7">
                            <w:pPr>
                              <w:rPr>
                                <w:rFonts w:ascii="楷体" w:hAnsi="楷体" w:eastAsia="楷体"/>
                                <w:b/>
                                <w:bCs/>
                                <w:sz w:val="32"/>
                              </w:rPr>
                            </w:pPr>
                            <w:r>
                              <w:rPr>
                                <w:rFonts w:hint="eastAsia" w:ascii="楷体" w:hAnsi="楷体" w:eastAsia="楷体"/>
                                <w:b/>
                                <w:bCs/>
                                <w:sz w:val="32"/>
                              </w:rPr>
                              <w:t>制定</w:t>
                            </w:r>
                          </w:p>
                        </w:txbxContent>
                      </wps:txbx>
                      <wps:bodyPr wrap="square" upright="1"/>
                    </wps:wsp>
                  </a:graphicData>
                </a:graphic>
              </wp:anchor>
            </w:drawing>
          </mc:Choice>
          <mc:Fallback>
            <w:pict>
              <v:shape id="_x0000_s1026" o:spid="_x0000_s1026" o:spt="202" type="#_x0000_t202" style="position:absolute;left:0pt;margin-left:283.5pt;margin-top:15.6pt;height:36pt;width:57pt;z-index:251660288;mso-width-relative:page;mso-height-relative:page;" filled="f" stroked="t" coordsize="21600,21600" o:gfxdata="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PyUm2QAAAAoBAAAPAAAA&#10;AAAAAAEAIAAAACIAAABkcnMvZG93bnJldi54bWxQSwECFAAUAAAACACHTuJAhYo6kRQCAAAqBAAA&#10;DgAAAAAAAAABACAAAAAoAQAAZHJzL2Uyb0RvYy54bWxQSwUGAAAAAAYABgBZAQAArgUAAAAA&#10;">
                <v:fill on="f" focussize="0,0"/>
                <v:stroke color="#FFFFFF" joinstyle="miter"/>
                <v:imagedata o:title=""/>
                <o:lock v:ext="edit" aspectratio="f"/>
                <v:textbox>
                  <w:txbxContent>
                    <w:p w14:paraId="3B2848C7">
                      <w:pPr>
                        <w:rPr>
                          <w:rFonts w:ascii="楷体" w:hAnsi="楷体" w:eastAsia="楷体"/>
                          <w:b/>
                          <w:bCs/>
                          <w:sz w:val="32"/>
                        </w:rPr>
                      </w:pPr>
                      <w:r>
                        <w:rPr>
                          <w:rFonts w:hint="eastAsia" w:ascii="楷体" w:hAnsi="楷体" w:eastAsia="楷体"/>
                          <w:b/>
                          <w:bCs/>
                          <w:sz w:val="32"/>
                        </w:rPr>
                        <w:t>制定</w:t>
                      </w:r>
                    </w:p>
                  </w:txbxContent>
                </v:textbox>
              </v:shape>
            </w:pict>
          </mc:Fallback>
        </mc:AlternateContent>
      </w:r>
      <w:r>
        <w:rPr>
          <w:rFonts w:hint="default" w:ascii="Times New Roman" w:hAnsi="Times New Roman" w:eastAsia="仿宋" w:cs="Times New Roman"/>
          <w:b/>
          <w:color w:val="auto"/>
          <w:spacing w:val="20"/>
          <w:w w:val="107"/>
          <w:sz w:val="28"/>
          <w:szCs w:val="28"/>
          <w:highlight w:val="none"/>
        </w:rPr>
        <w:t>住房和城乡建设部</w:t>
      </w:r>
    </w:p>
    <w:p w14:paraId="7FF23849">
      <w:pPr>
        <w:shd w:val="clear" w:color="auto" w:fill="auto"/>
        <w:spacing w:line="580" w:lineRule="exact"/>
        <w:ind w:firstLine="2041" w:firstLineChars="600"/>
        <w:rPr>
          <w:rFonts w:hint="default" w:ascii="Times New Roman" w:hAnsi="Times New Roman" w:eastAsia="仿宋" w:cs="Times New Roman"/>
          <w:b/>
          <w:color w:val="auto"/>
          <w:spacing w:val="20"/>
          <w:w w:val="107"/>
          <w:sz w:val="28"/>
          <w:szCs w:val="28"/>
          <w:highlight w:val="none"/>
        </w:rPr>
      </w:pPr>
      <w:r>
        <w:rPr>
          <w:rFonts w:hint="default" w:ascii="Times New Roman" w:hAnsi="Times New Roman" w:eastAsia="仿宋" w:cs="Times New Roman"/>
          <w:b/>
          <w:color w:val="auto"/>
          <w:spacing w:val="20"/>
          <w:w w:val="107"/>
          <w:sz w:val="28"/>
          <w:szCs w:val="28"/>
          <w:highlight w:val="none"/>
        </w:rPr>
        <w:t>国家工商行政管理总局</w:t>
      </w:r>
    </w:p>
    <w:p w14:paraId="47DA6195">
      <w:pPr>
        <w:shd w:val="clear" w:color="auto" w:fill="auto"/>
        <w:spacing w:line="580" w:lineRule="exact"/>
        <w:rPr>
          <w:rFonts w:hint="default" w:ascii="Times New Roman" w:hAnsi="Times New Roman" w:eastAsia="宋体" w:cs="Times New Roman"/>
          <w:color w:val="auto"/>
          <w:highlight w:val="none"/>
        </w:rPr>
      </w:pPr>
      <w:bookmarkStart w:id="463" w:name="_Toc296890982"/>
      <w:bookmarkStart w:id="464" w:name="_Toc296503025"/>
    </w:p>
    <w:p w14:paraId="3DDAD27D">
      <w:pPr>
        <w:shd w:val="clear" w:color="auto" w:fill="auto"/>
        <w:spacing w:line="580" w:lineRule="exact"/>
        <w:ind w:firstLine="2168" w:firstLineChars="900"/>
        <w:rPr>
          <w:rFonts w:hint="default" w:ascii="Times New Roman" w:hAnsi="Times New Roman" w:eastAsia="宋体" w:cs="Times New Roman"/>
          <w:b/>
          <w:color w:val="auto"/>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418" w:bottom="1418" w:left="1644" w:header="851" w:footer="680" w:gutter="0"/>
          <w:pgNumType w:fmt="decimal"/>
          <w:cols w:space="720" w:num="1"/>
          <w:titlePg/>
          <w:docGrid w:type="lines" w:linePitch="312" w:charSpace="0"/>
        </w:sectPr>
      </w:pPr>
    </w:p>
    <w:p w14:paraId="24FB1465">
      <w:pPr>
        <w:shd w:val="clear" w:color="auto" w:fill="auto"/>
        <w:bidi w:val="0"/>
        <w:jc w:val="center"/>
        <w:rPr>
          <w:rFonts w:hint="default"/>
          <w:b/>
          <w:bCs/>
          <w:color w:val="auto"/>
          <w:highlight w:val="none"/>
        </w:rPr>
      </w:pPr>
      <w:bookmarkStart w:id="465" w:name="_Toc25062"/>
      <w:r>
        <w:rPr>
          <w:rFonts w:hint="default"/>
          <w:b/>
          <w:bCs/>
          <w:color w:val="auto"/>
          <w:highlight w:val="none"/>
        </w:rPr>
        <w:t>说    明</w:t>
      </w:r>
      <w:bookmarkEnd w:id="465"/>
    </w:p>
    <w:p w14:paraId="3AB56CD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14:paraId="306B620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一、《示范文本》的组成</w:t>
      </w:r>
    </w:p>
    <w:p w14:paraId="17489BB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《示范文本》由合同协议书、通用合同条款和专用合同条款三部分组成。</w:t>
      </w:r>
    </w:p>
    <w:p w14:paraId="7A70B3F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（一）合同协议书</w:t>
      </w:r>
    </w:p>
    <w:p w14:paraId="4515E57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9A994E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（二）通用合同条款</w:t>
      </w:r>
    </w:p>
    <w:p w14:paraId="5ABE7ED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通用合同条款是合同当事人根据《中华人民共和国建筑法》《中华人民共和国民法典》等法律法规的规定，就工程建设的实施及相关事项，对合同当事人的权利义务作出的原则性约定。</w:t>
      </w:r>
    </w:p>
    <w:p w14:paraId="1D9FD93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1B973E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（三）专用合同条款</w:t>
      </w:r>
    </w:p>
    <w:p w14:paraId="026C00D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EC1AE9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1、专用合同条款的编号应与相应的通用合同条款的编号一致；</w:t>
      </w:r>
    </w:p>
    <w:p w14:paraId="7CE81D5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2、合同当事人可以通过对专用合同条款的修改，满足具体建设工程的特殊要求，避免直接修改通用合同条款；</w:t>
      </w:r>
    </w:p>
    <w:p w14:paraId="0F05EB0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p>
    <w:p w14:paraId="7DD8707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二、《示范文本》的性质和适用范围</w:t>
      </w:r>
    </w:p>
    <w:p w14:paraId="79D330B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sectPr>
          <w:footerReference r:id="rId14" w:type="first"/>
          <w:footerReference r:id="rId13" w:type="default"/>
          <w:pgSz w:w="11906" w:h="16838"/>
          <w:pgMar w:top="1418" w:right="1418" w:bottom="1418" w:left="1644" w:header="851" w:footer="680" w:gutter="0"/>
          <w:pgNumType w:fmt="decimal"/>
          <w:cols w:space="720" w:num="1"/>
          <w:titlePg/>
          <w:docGrid w:type="lines" w:linePitch="312" w:charSpace="0"/>
        </w:sectPr>
      </w:pPr>
      <w:r>
        <w:rPr>
          <w:rFonts w:hint="default" w:ascii="Times New Roman" w:hAnsi="Times New Roman" w:eastAsia="宋体" w:cs="Times New Roman"/>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bookmarkEnd w:id="463"/>
    <w:bookmarkEnd w:id="464"/>
    <w:p w14:paraId="0000E1CD">
      <w:pPr>
        <w:keepNext w:val="0"/>
        <w:keepLines w:val="0"/>
        <w:pageBreakBefore w:val="0"/>
        <w:shd w:val="clear" w:color="auto" w:fill="auto"/>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bookmarkStart w:id="466" w:name="_Toc9280"/>
      <w:r>
        <w:rPr>
          <w:rFonts w:hint="default" w:ascii="Times New Roman" w:hAnsi="Times New Roman" w:eastAsia="宋体" w:cs="Times New Roman"/>
          <w:b/>
          <w:bCs/>
          <w:color w:val="auto"/>
          <w:sz w:val="24"/>
          <w:szCs w:val="24"/>
          <w:highlight w:val="none"/>
        </w:rPr>
        <w:t>第一部分 合同协议书</w:t>
      </w:r>
      <w:bookmarkEnd w:id="459"/>
      <w:bookmarkEnd w:id="466"/>
    </w:p>
    <w:p w14:paraId="023596DD">
      <w:pPr>
        <w:keepNext w:val="0"/>
        <w:keepLines w:val="0"/>
        <w:pageBreakBefore w:val="0"/>
        <w:shd w:val="clear" w:color="auto" w:fill="auto"/>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bCs/>
          <w:color w:val="auto"/>
          <w:sz w:val="24"/>
          <w:szCs w:val="24"/>
          <w:highlight w:val="none"/>
        </w:rPr>
        <w:t>发包人（全称）：</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lang w:val="en-US" w:eastAsia="zh-CN"/>
        </w:rPr>
        <w:t>新疆农业职业技术大学</w:t>
      </w:r>
      <w:r>
        <w:rPr>
          <w:rFonts w:hint="default" w:ascii="Times New Roman" w:hAnsi="Times New Roman" w:eastAsia="宋体" w:cs="Times New Roman"/>
          <w:b/>
          <w:bCs/>
          <w:color w:val="auto"/>
          <w:sz w:val="24"/>
          <w:szCs w:val="24"/>
          <w:highlight w:val="none"/>
          <w:u w:val="single"/>
        </w:rPr>
        <w:t xml:space="preserve">                   </w:t>
      </w:r>
    </w:p>
    <w:p w14:paraId="2B7EC56D">
      <w:pPr>
        <w:keepNext w:val="0"/>
        <w:keepLines w:val="0"/>
        <w:pageBreakBefore w:val="0"/>
        <w:shd w:val="clear" w:color="auto" w:fill="auto"/>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bCs/>
          <w:color w:val="auto"/>
          <w:sz w:val="24"/>
          <w:szCs w:val="24"/>
          <w:highlight w:val="none"/>
        </w:rPr>
        <w:t>承包人（全称）：</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p>
    <w:p w14:paraId="75EFA46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根据《中华人民共和国民法典》《中华人民共和国建筑法》及有关法律规定，遵循平等、自愿、公平和诚实信用的原则，双方就</w:t>
      </w:r>
      <w:r>
        <w:rPr>
          <w:rFonts w:hint="default" w:ascii="Times New Roman" w:hAnsi="Times New Roman" w:eastAsia="宋体" w:cs="Times New Roman"/>
          <w:b/>
          <w:bCs/>
          <w:color w:val="auto"/>
          <w:sz w:val="24"/>
          <w:szCs w:val="24"/>
          <w:highlight w:val="none"/>
          <w:u w:val="single"/>
          <w:lang w:val="en-US" w:eastAsia="zh-CN"/>
        </w:rPr>
        <w:t>新疆农业职业大学粮储学院女大四西宿舍楼插座安装项目</w:t>
      </w:r>
      <w:r>
        <w:rPr>
          <w:rFonts w:hint="default" w:ascii="Times New Roman" w:hAnsi="Times New Roman" w:eastAsia="宋体" w:cs="Times New Roman"/>
          <w:color w:val="auto"/>
          <w:sz w:val="24"/>
          <w:szCs w:val="24"/>
          <w:highlight w:val="none"/>
        </w:rPr>
        <w:t>工程施工及有关事项协商一致，共同达成如下协议：</w:t>
      </w:r>
    </w:p>
    <w:p w14:paraId="2BB216C6">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 xml:space="preserve"> 一、工程概况</w:t>
      </w:r>
    </w:p>
    <w:p w14:paraId="2376E712">
      <w:pPr>
        <w:keepNext w:val="0"/>
        <w:keepLines w:val="0"/>
        <w:pageBreakBefore w:val="0"/>
        <w:shd w:val="clear" w:color="auto" w:fill="auto"/>
        <w:kinsoku/>
        <w:wordWrap/>
        <w:overflowPunct/>
        <w:topLinePunct w:val="0"/>
        <w:bidi w:val="0"/>
        <w:snapToGrid/>
        <w:spacing w:line="480" w:lineRule="exact"/>
        <w:ind w:left="1920" w:leftChars="200" w:hanging="1440" w:hangingChars="6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1.工程名称：</w:t>
      </w:r>
      <w:r>
        <w:rPr>
          <w:rFonts w:hint="default" w:ascii="Times New Roman" w:hAnsi="Times New Roman" w:eastAsia="宋体" w:cs="Times New Roman"/>
          <w:b/>
          <w:bCs/>
          <w:color w:val="auto"/>
          <w:sz w:val="24"/>
          <w:szCs w:val="24"/>
          <w:highlight w:val="none"/>
          <w:u w:val="single"/>
          <w:lang w:val="en-US" w:eastAsia="zh-CN"/>
        </w:rPr>
        <w:t xml:space="preserve">新疆农业职业大学粮储学院女大四西宿舍楼插座安装项目 </w:t>
      </w:r>
      <w:r>
        <w:rPr>
          <w:rFonts w:hint="default" w:ascii="Times New Roman" w:hAnsi="Times New Roman" w:eastAsia="宋体" w:cs="Times New Roman"/>
          <w:color w:val="auto"/>
          <w:sz w:val="24"/>
          <w:szCs w:val="24"/>
          <w:highlight w:val="none"/>
          <w:u w:val="single"/>
        </w:rPr>
        <w:t xml:space="preserve">    </w:t>
      </w:r>
    </w:p>
    <w:p w14:paraId="71E6951D">
      <w:pPr>
        <w:keepNext w:val="0"/>
        <w:keepLines w:val="0"/>
        <w:pageBreakBefore w:val="0"/>
        <w:shd w:val="clear" w:color="auto" w:fill="auto"/>
        <w:kinsoku/>
        <w:wordWrap/>
        <w:overflowPunct/>
        <w:topLinePunct w:val="0"/>
        <w:bidi w:val="0"/>
        <w:snapToGrid/>
        <w:spacing w:line="480" w:lineRule="exact"/>
        <w:ind w:left="1920" w:leftChars="200" w:hanging="1440" w:hangingChars="600"/>
        <w:textAlignment w:val="auto"/>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color w:val="auto"/>
          <w:sz w:val="24"/>
          <w:szCs w:val="24"/>
          <w:highlight w:val="none"/>
        </w:rPr>
        <w:t>2.工程地点：</w:t>
      </w:r>
      <w:r>
        <w:rPr>
          <w:rFonts w:hint="default" w:ascii="Times New Roman" w:hAnsi="Times New Roman" w:eastAsia="宋体" w:cs="Times New Roman"/>
          <w:b/>
          <w:bCs/>
          <w:color w:val="auto"/>
          <w:sz w:val="24"/>
          <w:szCs w:val="24"/>
          <w:highlight w:val="none"/>
          <w:u w:val="single"/>
          <w:lang w:val="en-US" w:eastAsia="zh-CN"/>
        </w:rPr>
        <w:t>新疆农业职业大学粮储学院</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p>
    <w:p w14:paraId="1580DA1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3.工程立项批准文号：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14:paraId="2BCFD82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4.资金来源：</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w:t>
      </w:r>
    </w:p>
    <w:p w14:paraId="2D1A4014">
      <w:pPr>
        <w:pStyle w:val="10"/>
        <w:keepNext w:val="0"/>
        <w:keepLines w:val="0"/>
        <w:pageBreakBefore w:val="0"/>
        <w:shd w:val="clear" w:color="auto" w:fill="auto"/>
        <w:kinsoku/>
        <w:wordWrap/>
        <w:overflowPunct/>
        <w:topLinePunct w:val="0"/>
        <w:autoSpaceDE w:val="0"/>
        <w:autoSpaceDN w:val="0"/>
        <w:bidi w:val="0"/>
        <w:snapToGrid/>
        <w:spacing w:line="480" w:lineRule="exact"/>
        <w:ind w:firstLine="480" w:firstLineChars="200"/>
        <w:textAlignment w:val="auto"/>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u w:val="none"/>
          <w:lang w:val="en-US" w:eastAsia="zh-CN" w:bidi="ar-SA"/>
        </w:rPr>
        <w:t>5.工程内容：</w:t>
      </w:r>
      <w:r>
        <w:rPr>
          <w:rFonts w:hint="eastAsia"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u w:val="single"/>
          <w:lang w:val="en-US" w:eastAsia="zh-CN" w:bidi="ar-SA"/>
        </w:rPr>
        <w:t>。</w:t>
      </w:r>
    </w:p>
    <w:p w14:paraId="4AB84A3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6.工程承包范围：</w:t>
      </w:r>
      <w:r>
        <w:rPr>
          <w:rFonts w:hint="default" w:ascii="Times New Roman" w:hAnsi="Times New Roman" w:eastAsia="宋体" w:cs="Times New Roman"/>
          <w:color w:val="auto"/>
          <w:sz w:val="24"/>
          <w:szCs w:val="24"/>
          <w:highlight w:val="none"/>
          <w:u w:val="single"/>
        </w:rPr>
        <w:t>招标文件、工程量清单、答疑文件、招标文件补充、施工图纸及设计变更范围内的所有工作内容和发包人另行要求的其他工作。</w:t>
      </w:r>
    </w:p>
    <w:p w14:paraId="25DF40B1">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二、合同工期</w:t>
      </w:r>
    </w:p>
    <w:p w14:paraId="14F796F9">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计划开工日期：</w:t>
      </w:r>
      <w:r>
        <w:rPr>
          <w:rFonts w:hint="default" w:ascii="Times New Roman" w:hAnsi="Times New Roman" w:eastAsia="宋体" w:cs="Times New Roman"/>
          <w:color w:val="auto"/>
          <w:sz w:val="24"/>
          <w:szCs w:val="24"/>
          <w:highlight w:val="none"/>
          <w:u w:val="single"/>
        </w:rPr>
        <w:t>2025</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696CC92F">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计划竣工日期：</w:t>
      </w:r>
      <w:r>
        <w:rPr>
          <w:rFonts w:hint="default" w:ascii="Times New Roman" w:hAnsi="Times New Roman" w:eastAsia="宋体" w:cs="Times New Roman"/>
          <w:color w:val="auto"/>
          <w:sz w:val="24"/>
          <w:szCs w:val="24"/>
          <w:highlight w:val="none"/>
          <w:u w:val="single"/>
        </w:rPr>
        <w:t>2025</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月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0EE30336">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工期总日历天数：</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合同签订后30日历日内完成</w:t>
      </w:r>
      <w:r>
        <w:rPr>
          <w:rFonts w:hint="default" w:ascii="Times New Roman" w:hAnsi="Times New Roman" w:eastAsia="宋体" w:cs="Times New Roman"/>
          <w:color w:val="auto"/>
          <w:sz w:val="24"/>
          <w:szCs w:val="24"/>
          <w:highlight w:val="none"/>
        </w:rPr>
        <w:t>工期总日历天数与根据前述计划开竣工日期计算的工期天数不一致的，以工期总日历天数为准。</w:t>
      </w:r>
    </w:p>
    <w:p w14:paraId="0CFA4E3C">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三、质量标准</w:t>
      </w:r>
    </w:p>
    <w:p w14:paraId="38066228">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工程质量符合</w:t>
      </w:r>
      <w:r>
        <w:rPr>
          <w:rFonts w:hint="default" w:ascii="Times New Roman" w:hAnsi="Times New Roman" w:eastAsia="宋体" w:cs="Times New Roman"/>
          <w:color w:val="auto"/>
          <w:sz w:val="24"/>
          <w:szCs w:val="24"/>
          <w:highlight w:val="none"/>
          <w:u w:val="single"/>
        </w:rPr>
        <w:t>合格</w:t>
      </w:r>
      <w:r>
        <w:rPr>
          <w:rFonts w:hint="default" w:ascii="Times New Roman" w:hAnsi="Times New Roman" w:eastAsia="宋体" w:cs="Times New Roman"/>
          <w:color w:val="auto"/>
          <w:sz w:val="24"/>
          <w:szCs w:val="24"/>
          <w:highlight w:val="none"/>
        </w:rPr>
        <w:t>标准。</w:t>
      </w:r>
    </w:p>
    <w:p w14:paraId="4FD9C78E">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rPr>
        <w:t>四、签约合同价与合同价格形式</w:t>
      </w:r>
      <w:r>
        <w:rPr>
          <w:rFonts w:hint="default" w:ascii="Times New Roman" w:hAnsi="Times New Roman" w:eastAsia="宋体" w:cs="Times New Roman"/>
          <w:b/>
          <w:bCs/>
          <w:iCs/>
          <w:color w:val="auto"/>
          <w:sz w:val="24"/>
          <w:szCs w:val="24"/>
          <w:highlight w:val="none"/>
        </w:rPr>
        <w:tab/>
      </w:r>
    </w:p>
    <w:p w14:paraId="19D697C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1.签约合同价为：</w:t>
      </w:r>
    </w:p>
    <w:p w14:paraId="4EA11D55">
      <w:pPr>
        <w:keepNext w:val="0"/>
        <w:keepLines w:val="0"/>
        <w:pageBreakBefore w:val="0"/>
        <w:shd w:val="clear" w:color="auto" w:fill="auto"/>
        <w:kinsoku/>
        <w:wordWrap/>
        <w:overflowPunct/>
        <w:topLinePunct w:val="0"/>
        <w:bidi w:val="0"/>
        <w:snapToGrid/>
        <w:spacing w:line="480" w:lineRule="exact"/>
        <w:ind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2B68887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p w14:paraId="104091C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（1）安全文明施工费</w:t>
      </w:r>
    </w:p>
    <w:p w14:paraId="10323577">
      <w:pPr>
        <w:keepNext w:val="0"/>
        <w:keepLines w:val="0"/>
        <w:pageBreakBefore w:val="0"/>
        <w:widowControl/>
        <w:suppressLineNumbers w:val="0"/>
        <w:shd w:val="clear" w:color="auto" w:fill="auto"/>
        <w:kinsoku/>
        <w:wordWrap/>
        <w:overflowPunct/>
        <w:topLinePunct w:val="0"/>
        <w:bidi w:val="0"/>
        <w:snapToGrid/>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A1B6FD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（2）材料和工程设备暂估价金额：</w:t>
      </w:r>
    </w:p>
    <w:p w14:paraId="54509E8B">
      <w:pPr>
        <w:keepNext w:val="0"/>
        <w:keepLines w:val="0"/>
        <w:pageBreakBefore w:val="0"/>
        <w:shd w:val="clear" w:color="auto" w:fill="auto"/>
        <w:kinsoku/>
        <w:wordWrap/>
        <w:overflowPunct/>
        <w:topLinePunct w:val="0"/>
        <w:bidi w:val="0"/>
        <w:snapToGrid/>
        <w:spacing w:line="480" w:lineRule="exact"/>
        <w:ind w:firstLine="1080" w:firstLineChars="4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12F3F91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（3）专业工程暂估价金额</w:t>
      </w:r>
    </w:p>
    <w:p w14:paraId="0FF60730">
      <w:pPr>
        <w:keepNext w:val="0"/>
        <w:keepLines w:val="0"/>
        <w:pageBreakBefore w:val="0"/>
        <w:shd w:val="clear" w:color="auto" w:fill="auto"/>
        <w:kinsoku/>
        <w:wordWrap/>
        <w:overflowPunct/>
        <w:topLinePunct w:val="0"/>
        <w:bidi w:val="0"/>
        <w:snapToGrid/>
        <w:spacing w:line="480" w:lineRule="exact"/>
        <w:ind w:firstLine="1080" w:firstLineChars="4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105A509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（4）暂列金额：人民币（大写）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09648621">
      <w:pPr>
        <w:keepNext w:val="0"/>
        <w:keepLines w:val="0"/>
        <w:pageBreakBefore w:val="0"/>
        <w:shd w:val="clear" w:color="auto" w:fill="auto"/>
        <w:kinsoku/>
        <w:wordWrap/>
        <w:overflowPunct/>
        <w:topLinePunct w:val="0"/>
        <w:bidi w:val="0"/>
        <w:snapToGrid/>
        <w:spacing w:line="480" w:lineRule="exact"/>
        <w:ind w:firstLine="720" w:firstLineChars="3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2.合同价格形式：</w:t>
      </w:r>
      <w:r>
        <w:rPr>
          <w:rFonts w:hint="default" w:ascii="Times New Roman" w:hAnsi="Times New Roman" w:eastAsia="宋体" w:cs="Times New Roman"/>
          <w:color w:val="auto"/>
          <w:sz w:val="24"/>
          <w:szCs w:val="24"/>
          <w:highlight w:val="none"/>
          <w:u w:val="single"/>
        </w:rPr>
        <w:t>单价合同。</w:t>
      </w:r>
    </w:p>
    <w:p w14:paraId="1D48BD20">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rPr>
        <w:t>五、项目经理</w:t>
      </w:r>
      <w:r>
        <w:rPr>
          <w:rFonts w:hint="default" w:ascii="Times New Roman" w:hAnsi="Times New Roman" w:eastAsia="宋体" w:cs="Times New Roman"/>
          <w:b/>
          <w:bCs/>
          <w:iCs/>
          <w:color w:val="auto"/>
          <w:sz w:val="24"/>
          <w:szCs w:val="24"/>
          <w:highlight w:val="none"/>
        </w:rPr>
        <w:tab/>
      </w:r>
    </w:p>
    <w:p w14:paraId="036D93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承包人项目经理：</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14:paraId="37AFE52D">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六、合同文件构成</w:t>
      </w:r>
    </w:p>
    <w:p w14:paraId="6F95E38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本协议书与下列文件一起构成合同文件：</w:t>
      </w:r>
    </w:p>
    <w:p w14:paraId="1FA29F8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（1）中标通知书（如果有）；</w:t>
      </w:r>
    </w:p>
    <w:p w14:paraId="073FCD55">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（2）投标函及其附录（如果有）；</w:t>
      </w:r>
    </w:p>
    <w:p w14:paraId="0CA3C226">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（3）专用合同条款及其附件；</w:t>
      </w:r>
    </w:p>
    <w:p w14:paraId="1AB1FB81">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（4）通用合同条款；</w:t>
      </w:r>
    </w:p>
    <w:p w14:paraId="72C8F9CC">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（5）技术标准和要求；</w:t>
      </w:r>
    </w:p>
    <w:p w14:paraId="6750974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（6）图纸；</w:t>
      </w:r>
    </w:p>
    <w:p w14:paraId="7F7E6920">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（7）已标价工程量清单或预算书；</w:t>
      </w:r>
    </w:p>
    <w:p w14:paraId="2F74CB0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（8）其他合同文件。</w:t>
      </w:r>
    </w:p>
    <w:p w14:paraId="49B80550">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在合同订立及履行过程中形成的与合同有关的文件均构成合同文件组成部分。</w:t>
      </w:r>
    </w:p>
    <w:p w14:paraId="4A23199E">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D932109">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七、承诺</w:t>
      </w:r>
    </w:p>
    <w:p w14:paraId="18E1AEA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1.发包人承诺按照法律规定履行项目审批手续、筹集工程建设资金并按照合同约定的期限和方式支付合同价款。</w:t>
      </w:r>
    </w:p>
    <w:p w14:paraId="2DE55AD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AFA674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3.发包人和承包人通过招投标形式签订合同的，双方理解并承诺不再就同一工程另行签订与合同实质性内容相背离的协议。</w:t>
      </w:r>
    </w:p>
    <w:p w14:paraId="1947155F">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八、词语含义</w:t>
      </w:r>
    </w:p>
    <w:p w14:paraId="6C1BC04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本协议书中词语含义与第二部分通用合同条款中赋予的含义相同。</w:t>
      </w:r>
    </w:p>
    <w:p w14:paraId="4085DD79">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九、签订时间</w:t>
      </w:r>
    </w:p>
    <w:p w14:paraId="2AA623F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本合同于</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年</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月</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rPr>
        <w:t>日签订。</w:t>
      </w:r>
    </w:p>
    <w:p w14:paraId="04D380F7">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rPr>
        <w:t>十、签订地点</w:t>
      </w:r>
    </w:p>
    <w:p w14:paraId="4BF6CB0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本合同在</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b/>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签订。</w:t>
      </w:r>
    </w:p>
    <w:p w14:paraId="608D5906">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十一、补充协议</w:t>
      </w:r>
    </w:p>
    <w:p w14:paraId="5367C98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合同未尽事宜，合同当事人另行签订补充协议，补充协议是合同的组成部分。</w:t>
      </w:r>
    </w:p>
    <w:p w14:paraId="0ED1AF67">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十二、合同生效</w:t>
      </w:r>
    </w:p>
    <w:p w14:paraId="47CCE68E">
      <w:pPr>
        <w:keepNext w:val="0"/>
        <w:keepLines w:val="0"/>
        <w:pageBreakBefore w:val="0"/>
        <w:shd w:val="clear" w:color="auto" w:fill="auto"/>
        <w:kinsoku/>
        <w:wordWrap/>
        <w:overflowPunct/>
        <w:topLinePunct w:val="0"/>
        <w:bidi w:val="0"/>
        <w:snapToGrid/>
        <w:spacing w:line="480" w:lineRule="exact"/>
        <w:ind w:left="42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本合同自</w:t>
      </w:r>
      <w:r>
        <w:rPr>
          <w:rFonts w:hint="default" w:ascii="Times New Roman" w:hAnsi="Times New Roman" w:eastAsia="宋体" w:cs="Times New Roman"/>
          <w:bCs/>
          <w:color w:val="auto"/>
          <w:sz w:val="24"/>
          <w:szCs w:val="24"/>
          <w:highlight w:val="none"/>
          <w:u w:val="single"/>
        </w:rPr>
        <w:t xml:space="preserve">  双方签字、盖章  </w:t>
      </w:r>
      <w:r>
        <w:rPr>
          <w:rFonts w:hint="default" w:ascii="Times New Roman" w:hAnsi="Times New Roman" w:eastAsia="宋体" w:cs="Times New Roman"/>
          <w:bCs/>
          <w:color w:val="auto"/>
          <w:sz w:val="24"/>
          <w:szCs w:val="24"/>
          <w:highlight w:val="none"/>
        </w:rPr>
        <w:t>生效。</w:t>
      </w:r>
    </w:p>
    <w:p w14:paraId="470CBFAF">
      <w:pPr>
        <w:keepNext w:val="0"/>
        <w:keepLines w:val="0"/>
        <w:pageBreakBefore w:val="0"/>
        <w:shd w:val="clear" w:color="auto" w:fill="auto"/>
        <w:kinsoku/>
        <w:wordWrap/>
        <w:overflowPunct/>
        <w:topLinePunct w:val="0"/>
        <w:bidi w:val="0"/>
        <w:snapToGrid/>
        <w:spacing w:line="480" w:lineRule="exact"/>
        <w:ind w:lef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本合同生效后，如任何一方违约，守约方为维护权益，向违约方追偿的一切费用包括但不限于律师费，诉讼费，保全申请费，保全保险费，鉴定费，差旅费等由违约方承担。</w:t>
      </w:r>
    </w:p>
    <w:p w14:paraId="26E53348">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iCs/>
          <w:color w:val="auto"/>
          <w:sz w:val="24"/>
          <w:szCs w:val="24"/>
          <w:highlight w:val="none"/>
        </w:rPr>
      </w:pPr>
      <w:r>
        <w:rPr>
          <w:rFonts w:hint="default" w:ascii="Times New Roman" w:hAnsi="Times New Roman" w:eastAsia="宋体" w:cs="Times New Roman"/>
          <w:b/>
          <w:iCs/>
          <w:color w:val="auto"/>
          <w:sz w:val="24"/>
          <w:szCs w:val="24"/>
          <w:highlight w:val="none"/>
        </w:rPr>
        <w:t xml:space="preserve"> 十三、合同份数</w:t>
      </w:r>
    </w:p>
    <w:p w14:paraId="1913704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Cs/>
          <w:color w:val="auto"/>
          <w:sz w:val="24"/>
          <w:szCs w:val="24"/>
          <w:highlight w:val="none"/>
        </w:rPr>
        <w:t>本合同一式</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份，均具有同等法律效力，发包人执</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份，承包人执</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份。</w:t>
      </w:r>
    </w:p>
    <w:p w14:paraId="24AC6746">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发包人：新疆农业职业技术</w:t>
      </w:r>
      <w:r>
        <w:rPr>
          <w:rFonts w:hint="default" w:ascii="Times New Roman" w:hAnsi="Times New Roman" w:eastAsia="宋体" w:cs="Times New Roman"/>
          <w:color w:val="auto"/>
          <w:kern w:val="0"/>
          <w:sz w:val="24"/>
          <w:szCs w:val="24"/>
          <w:highlight w:val="none"/>
          <w:lang w:val="en-US" w:eastAsia="zh-CN"/>
        </w:rPr>
        <w:t>大学</w:t>
      </w:r>
      <w:r>
        <w:rPr>
          <w:rFonts w:hint="default" w:ascii="Times New Roman" w:hAnsi="Times New Roman" w:eastAsia="宋体" w:cs="Times New Roman"/>
          <w:color w:val="auto"/>
          <w:kern w:val="0"/>
          <w:sz w:val="24"/>
          <w:szCs w:val="24"/>
          <w:highlight w:val="none"/>
        </w:rPr>
        <w:t xml:space="preserve">（公章）     承包人（盖章）： </w:t>
      </w:r>
    </w:p>
    <w:p w14:paraId="317697E8">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法定代表人签字（盖章）：                 法定代表人签字（盖章）：</w:t>
      </w:r>
    </w:p>
    <w:p w14:paraId="42509CCF">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委托代理人签字：                         委托代理人签字：</w:t>
      </w:r>
    </w:p>
    <w:p w14:paraId="4DB1EE18">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                                   电话：</w:t>
      </w:r>
    </w:p>
    <w:p w14:paraId="6C3AB806">
      <w:pPr>
        <w:keepNext w:val="0"/>
        <w:keepLines w:val="0"/>
        <w:pageBreakBefore w:val="0"/>
        <w:widowControl/>
        <w:shd w:val="clear" w:color="auto" w:fill="auto"/>
        <w:kinsoku/>
        <w:wordWrap/>
        <w:overflowPunct/>
        <w:topLinePunct w:val="0"/>
        <w:bidi w:val="0"/>
        <w:snapToGrid/>
        <w:spacing w:line="480" w:lineRule="exact"/>
        <w:ind w:left="6931" w:leftChars="88" w:hanging="6720" w:hangingChars="2800"/>
        <w:textAlignment w:val="auto"/>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color w:val="auto"/>
          <w:kern w:val="0"/>
          <w:sz w:val="24"/>
          <w:szCs w:val="24"/>
          <w:highlight w:val="none"/>
        </w:rPr>
        <w:t>单位地址：                              单位地址：</w:t>
      </w:r>
      <w:r>
        <w:rPr>
          <w:rFonts w:hint="default" w:ascii="Times New Roman" w:hAnsi="Times New Roman" w:eastAsia="宋体" w:cs="Times New Roman"/>
          <w:bCs/>
          <w:color w:val="auto"/>
          <w:spacing w:val="-14"/>
          <w:kern w:val="0"/>
          <w:sz w:val="24"/>
          <w:szCs w:val="24"/>
          <w:highlight w:val="none"/>
        </w:rPr>
        <w:t xml:space="preserve"> </w:t>
      </w:r>
    </w:p>
    <w:p w14:paraId="6FBAF18E">
      <w:pPr>
        <w:keepNext w:val="0"/>
        <w:keepLines w:val="0"/>
        <w:pageBreakBefore w:val="0"/>
        <w:widowControl/>
        <w:shd w:val="clear" w:color="auto" w:fill="auto"/>
        <w:kinsoku/>
        <w:wordWrap/>
        <w:overflowPunct/>
        <w:topLinePunct w:val="0"/>
        <w:bidi w:val="0"/>
        <w:snapToGrid/>
        <w:spacing w:line="480" w:lineRule="exact"/>
        <w:ind w:left="6147" w:leftChars="88" w:hanging="5936" w:hangingChars="2800"/>
        <w:textAlignment w:val="auto"/>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bCs/>
          <w:color w:val="auto"/>
          <w:spacing w:val="-14"/>
          <w:kern w:val="0"/>
          <w:sz w:val="24"/>
          <w:szCs w:val="24"/>
          <w:highlight w:val="none"/>
        </w:rPr>
        <w:t xml:space="preserve">组织机构代码、税号：                      </w:t>
      </w:r>
      <w:r>
        <w:rPr>
          <w:rFonts w:hint="default" w:ascii="Times New Roman" w:hAnsi="Times New Roman" w:eastAsia="宋体" w:cs="Times New Roman"/>
          <w:bCs/>
          <w:color w:val="auto"/>
          <w:spacing w:val="-14"/>
          <w:kern w:val="0"/>
          <w:sz w:val="24"/>
          <w:szCs w:val="24"/>
          <w:highlight w:val="none"/>
          <w:lang w:val="en-US" w:eastAsia="zh-CN"/>
        </w:rPr>
        <w:t xml:space="preserve">    </w:t>
      </w:r>
      <w:r>
        <w:rPr>
          <w:rFonts w:hint="default" w:ascii="Times New Roman" w:hAnsi="Times New Roman" w:eastAsia="宋体" w:cs="Times New Roman"/>
          <w:bCs/>
          <w:color w:val="auto"/>
          <w:spacing w:val="-14"/>
          <w:kern w:val="0"/>
          <w:sz w:val="24"/>
          <w:szCs w:val="24"/>
          <w:highlight w:val="none"/>
        </w:rPr>
        <w:t xml:space="preserve">   组织机构代码、税号：</w:t>
      </w:r>
    </w:p>
    <w:p w14:paraId="76F0EA47">
      <w:pPr>
        <w:keepNext w:val="0"/>
        <w:keepLines w:val="0"/>
        <w:pageBreakBefore w:val="0"/>
        <w:widowControl/>
        <w:shd w:val="clear" w:color="auto" w:fill="auto"/>
        <w:kinsoku/>
        <w:wordWrap/>
        <w:overflowPunct/>
        <w:topLinePunct w:val="0"/>
        <w:bidi w:val="0"/>
        <w:snapToGrid/>
        <w:spacing w:line="480" w:lineRule="exact"/>
        <w:ind w:left="6720" w:leftChars="100" w:hanging="6480" w:hangingChars="27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开户银行：                              开户银行： </w:t>
      </w:r>
    </w:p>
    <w:p w14:paraId="3764C608">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账</w:t>
      </w:r>
      <w:r>
        <w:rPr>
          <w:rFonts w:hint="default" w:ascii="Times New Roman" w:hAnsi="Times New Roman" w:eastAsia="宋体" w:cs="Times New Roman"/>
          <w:color w:val="auto"/>
          <w:kern w:val="0"/>
          <w:sz w:val="24"/>
          <w:szCs w:val="24"/>
          <w:highlight w:val="none"/>
        </w:rPr>
        <w:t xml:space="preserve">   号：                               </w:t>
      </w:r>
      <w:r>
        <w:rPr>
          <w:rFonts w:hint="default" w:ascii="Times New Roman" w:hAnsi="Times New Roman" w:eastAsia="宋体" w:cs="Times New Roman"/>
          <w:color w:val="auto"/>
          <w:kern w:val="0"/>
          <w:sz w:val="24"/>
          <w:szCs w:val="24"/>
          <w:highlight w:val="none"/>
          <w:lang w:val="en-US" w:eastAsia="zh-CN"/>
        </w:rPr>
        <w:t>账</w:t>
      </w:r>
      <w:r>
        <w:rPr>
          <w:rFonts w:hint="default" w:ascii="Times New Roman" w:hAnsi="Times New Roman" w:eastAsia="宋体" w:cs="Times New Roman"/>
          <w:color w:val="auto"/>
          <w:kern w:val="0"/>
          <w:sz w:val="24"/>
          <w:szCs w:val="24"/>
          <w:highlight w:val="none"/>
        </w:rPr>
        <w:t xml:space="preserve">    号：</w:t>
      </w:r>
    </w:p>
    <w:p w14:paraId="5C52798A">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联系电话：                              联系电话：</w:t>
      </w:r>
    </w:p>
    <w:p w14:paraId="378CFF24">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    真：                              传    真：</w:t>
      </w:r>
    </w:p>
    <w:p w14:paraId="3A95A041">
      <w:pPr>
        <w:shd w:val="clear" w:color="auto" w:fill="auto"/>
        <w:bidi w:val="0"/>
        <w:jc w:val="center"/>
        <w:rPr>
          <w:rFonts w:hint="default"/>
          <w:b/>
          <w:bCs/>
          <w:color w:val="auto"/>
          <w:highlight w:val="none"/>
        </w:rPr>
      </w:pPr>
      <w:bookmarkStart w:id="467" w:name="_Toc13562"/>
      <w:bookmarkStart w:id="468" w:name="_Toc1867"/>
      <w:r>
        <w:rPr>
          <w:rFonts w:hint="default" w:ascii="Times New Roman" w:hAnsi="Times New Roman" w:eastAsia="宋体" w:cs="Times New Roman"/>
          <w:color w:val="auto"/>
          <w:szCs w:val="24"/>
          <w:highlight w:val="none"/>
        </w:rPr>
        <w:br w:type="page"/>
      </w:r>
      <w:r>
        <w:rPr>
          <w:rFonts w:hint="default"/>
          <w:b/>
          <w:bCs/>
          <w:color w:val="auto"/>
          <w:highlight w:val="none"/>
        </w:rPr>
        <w:t>第二部分 通用合同条款</w:t>
      </w:r>
      <w:bookmarkEnd w:id="467"/>
      <w:bookmarkEnd w:id="468"/>
    </w:p>
    <w:p w14:paraId="13C0F169">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20"/>
        <w:jc w:val="center"/>
        <w:textAlignment w:val="auto"/>
        <w:rPr>
          <w:rFonts w:hint="default" w:ascii="Times New Roman" w:hAnsi="Times New Roman" w:eastAsia="宋体" w:cs="Times New Roman"/>
          <w:b/>
          <w:color w:val="auto"/>
          <w:sz w:val="24"/>
          <w:szCs w:val="24"/>
          <w:highlight w:val="none"/>
          <w:lang w:val="zh-CN"/>
        </w:rPr>
      </w:pPr>
    </w:p>
    <w:p w14:paraId="22858DE0">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执行《建设工程施工合同（示范文本）》（GF-2017-0201）通用合同条款，此处略。</w:t>
      </w:r>
    </w:p>
    <w:p w14:paraId="15DDC453">
      <w:pPr>
        <w:keepNext w:val="0"/>
        <w:keepLines w:val="0"/>
        <w:pageBreakBefore w:val="0"/>
        <w:shd w:val="clear" w:color="auto" w:fill="auto"/>
        <w:kinsoku/>
        <w:wordWrap/>
        <w:overflowPunct/>
        <w:topLinePunct w:val="0"/>
        <w:bidi w:val="0"/>
        <w:snapToGrid/>
        <w:spacing w:line="480" w:lineRule="exact"/>
        <w:ind w:firstLine="420" w:firstLineChars="175"/>
        <w:textAlignment w:val="auto"/>
        <w:rPr>
          <w:rFonts w:hint="default" w:ascii="Times New Roman" w:hAnsi="Times New Roman" w:eastAsia="宋体" w:cs="Times New Roman"/>
          <w:color w:val="auto"/>
          <w:sz w:val="24"/>
          <w:szCs w:val="24"/>
          <w:highlight w:val="none"/>
        </w:rPr>
      </w:pPr>
    </w:p>
    <w:p w14:paraId="1DF02335">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54B36082">
      <w:pPr>
        <w:keepNext w:val="0"/>
        <w:keepLines w:val="0"/>
        <w:pageBreakBefore w:val="0"/>
        <w:shd w:val="clear" w:color="auto" w:fill="auto"/>
        <w:kinsoku/>
        <w:wordWrap/>
        <w:overflowPunct/>
        <w:topLinePunct w:val="0"/>
        <w:bidi w:val="0"/>
        <w:snapToGrid/>
        <w:spacing w:line="4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br w:type="page"/>
      </w:r>
      <w:bookmarkStart w:id="469" w:name="_Toc2460"/>
      <w:bookmarkStart w:id="470" w:name="_Toc32404"/>
      <w:r>
        <w:rPr>
          <w:rFonts w:hint="default" w:ascii="Times New Roman" w:hAnsi="Times New Roman" w:eastAsia="宋体" w:cs="Times New Roman"/>
          <w:b/>
          <w:color w:val="auto"/>
          <w:sz w:val="24"/>
          <w:szCs w:val="24"/>
          <w:highlight w:val="none"/>
        </w:rPr>
        <w:t>第三部分 专用合同条款</w:t>
      </w:r>
      <w:bookmarkEnd w:id="469"/>
      <w:bookmarkEnd w:id="470"/>
    </w:p>
    <w:p w14:paraId="6F01711A">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p>
    <w:p w14:paraId="4118B518">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 一般约定</w:t>
      </w:r>
    </w:p>
    <w:p w14:paraId="287D587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 词语定义</w:t>
      </w:r>
    </w:p>
    <w:p w14:paraId="7AEB120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1.1.1合同</w:t>
      </w:r>
    </w:p>
    <w:p w14:paraId="4D4C7A8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1.1.1.10其他合同文件包括：</w:t>
      </w:r>
      <w:r>
        <w:rPr>
          <w:rFonts w:hint="default" w:ascii="Times New Roman" w:hAnsi="Times New Roman" w:eastAsia="宋体" w:cs="Times New Roman"/>
          <w:color w:val="auto"/>
          <w:sz w:val="24"/>
          <w:szCs w:val="24"/>
          <w:highlight w:val="none"/>
          <w:u w:val="single"/>
        </w:rPr>
        <w:t>施工组织设计、招标文件（含澄清文件、暂列金、暂估价）、洽谈记录、会议纪要、图纸会审记录、发包人相关制度、施工过程中的专项施工方案、廉政协议等</w:t>
      </w:r>
      <w:r>
        <w:rPr>
          <w:rFonts w:hint="default" w:ascii="Times New Roman" w:hAnsi="Times New Roman" w:eastAsia="宋体" w:cs="Times New Roman"/>
          <w:color w:val="auto"/>
          <w:sz w:val="24"/>
          <w:szCs w:val="24"/>
          <w:highlight w:val="none"/>
        </w:rPr>
        <w:t>。</w:t>
      </w:r>
    </w:p>
    <w:p w14:paraId="5EF8720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 合同当事人及其他相关方</w:t>
      </w:r>
    </w:p>
    <w:p w14:paraId="1B0DF07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1.1.2.4监理人：</w:t>
      </w:r>
    </w:p>
    <w:p w14:paraId="4A843B8F">
      <w:pPr>
        <w:keepNext w:val="0"/>
        <w:keepLines w:val="0"/>
        <w:pageBreakBefore w:val="0"/>
        <w:widowControl/>
        <w:suppressLineNumbers w:val="0"/>
        <w:shd w:val="clear" w:color="auto" w:fill="auto"/>
        <w:kinsoku/>
        <w:wordWrap/>
        <w:overflowPunct/>
        <w:topLinePunct w:val="0"/>
        <w:bidi w:val="0"/>
        <w:snapToGrid/>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9D34267">
      <w:pPr>
        <w:keepNext w:val="0"/>
        <w:keepLines w:val="0"/>
        <w:pageBreakBefore w:val="0"/>
        <w:widowControl/>
        <w:suppressLineNumbers w:val="0"/>
        <w:shd w:val="clear" w:color="auto" w:fill="auto"/>
        <w:kinsoku/>
        <w:wordWrap/>
        <w:overflowPunct/>
        <w:topLinePunct w:val="0"/>
        <w:bidi w:val="0"/>
        <w:snapToGrid/>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资质类别和等级：</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D92BDF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联系电话：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878C06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603DFD2">
      <w:pPr>
        <w:keepNext w:val="0"/>
        <w:keepLines w:val="0"/>
        <w:pageBreakBefore w:val="0"/>
        <w:shd w:val="clear" w:color="auto" w:fill="auto"/>
        <w:kinsoku/>
        <w:wordWrap/>
        <w:overflowPunct/>
        <w:topLinePunct w:val="0"/>
        <w:bidi w:val="0"/>
        <w:snapToGrid/>
        <w:spacing w:line="480" w:lineRule="exact"/>
        <w:ind w:left="1680" w:leftChars="200" w:hanging="1200" w:hanging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w:t>
      </w:r>
    </w:p>
    <w:p w14:paraId="0D25AC6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1.1.2.5 设计人：</w:t>
      </w:r>
    </w:p>
    <w:p w14:paraId="6E2FA82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0791EA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资质类别和等级：</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3A3659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4338A8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2C0F49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 xml:space="preserve">                            。</w:t>
      </w:r>
    </w:p>
    <w:p w14:paraId="0413FA6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 工程和设备</w:t>
      </w:r>
    </w:p>
    <w:p w14:paraId="494A68F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1.1.3.7 作为施工现场组成部分的其他场所包括：</w:t>
      </w:r>
      <w:r>
        <w:rPr>
          <w:rFonts w:hint="default" w:ascii="Times New Roman" w:hAnsi="Times New Roman" w:eastAsia="宋体" w:cs="Times New Roman"/>
          <w:color w:val="auto"/>
          <w:sz w:val="24"/>
          <w:szCs w:val="24"/>
          <w:highlight w:val="none"/>
          <w:u w:val="single"/>
        </w:rPr>
        <w:t xml:space="preserve">生活、办公等临时设施及设备、材料加工、堆放场地  </w:t>
      </w:r>
      <w:r>
        <w:rPr>
          <w:rFonts w:hint="default" w:ascii="Times New Roman" w:hAnsi="Times New Roman" w:eastAsia="宋体" w:cs="Times New Roman"/>
          <w:color w:val="auto"/>
          <w:sz w:val="24"/>
          <w:szCs w:val="24"/>
          <w:highlight w:val="none"/>
        </w:rPr>
        <w:t>。</w:t>
      </w:r>
    </w:p>
    <w:p w14:paraId="004CB2E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1.1.3.9 永久占地包括：</w:t>
      </w:r>
      <w:r>
        <w:rPr>
          <w:rFonts w:hint="default" w:ascii="Times New Roman" w:hAnsi="Times New Roman" w:eastAsia="宋体" w:cs="Times New Roman"/>
          <w:color w:val="auto"/>
          <w:sz w:val="24"/>
          <w:szCs w:val="24"/>
          <w:highlight w:val="none"/>
          <w:u w:val="single"/>
        </w:rPr>
        <w:t>工程建设用地红线范围内的</w:t>
      </w:r>
      <w:r>
        <w:rPr>
          <w:rFonts w:hint="default" w:ascii="Times New Roman" w:hAnsi="Times New Roman" w:eastAsia="宋体" w:cs="Times New Roman"/>
          <w:color w:val="auto"/>
          <w:sz w:val="24"/>
          <w:szCs w:val="24"/>
          <w:highlight w:val="none"/>
          <w:u w:val="single"/>
          <w:lang w:val="en-US" w:eastAsia="zh-CN"/>
        </w:rPr>
        <w:t>所有</w:t>
      </w:r>
      <w:r>
        <w:rPr>
          <w:rFonts w:hint="default" w:ascii="Times New Roman" w:hAnsi="Times New Roman" w:eastAsia="宋体" w:cs="Times New Roman"/>
          <w:color w:val="auto"/>
          <w:sz w:val="24"/>
          <w:szCs w:val="24"/>
          <w:highlight w:val="none"/>
          <w:u w:val="single"/>
        </w:rPr>
        <w:t xml:space="preserve">用地   </w:t>
      </w:r>
      <w:r>
        <w:rPr>
          <w:rFonts w:hint="default" w:ascii="Times New Roman" w:hAnsi="Times New Roman" w:eastAsia="宋体" w:cs="Times New Roman"/>
          <w:color w:val="auto"/>
          <w:sz w:val="24"/>
          <w:szCs w:val="24"/>
          <w:highlight w:val="none"/>
        </w:rPr>
        <w:t>。</w:t>
      </w:r>
    </w:p>
    <w:p w14:paraId="504630C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1.1.3.10 临时占地包括：</w:t>
      </w:r>
      <w:r>
        <w:rPr>
          <w:rFonts w:hint="default" w:ascii="Times New Roman" w:hAnsi="Times New Roman" w:eastAsia="宋体" w:cs="Times New Roman"/>
          <w:color w:val="auto"/>
          <w:sz w:val="24"/>
          <w:szCs w:val="24"/>
          <w:highlight w:val="none"/>
          <w:u w:val="single"/>
        </w:rPr>
        <w:t xml:space="preserve">生活、办公等临时设施及设备、材料加工，堆放场地  </w:t>
      </w:r>
      <w:r>
        <w:rPr>
          <w:rFonts w:hint="default" w:ascii="Times New Roman" w:hAnsi="Times New Roman" w:eastAsia="宋体" w:cs="Times New Roman"/>
          <w:color w:val="auto"/>
          <w:sz w:val="24"/>
          <w:szCs w:val="24"/>
          <w:highlight w:val="none"/>
        </w:rPr>
        <w:t>。</w:t>
      </w:r>
    </w:p>
    <w:p w14:paraId="7CDD8C0D">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1.3法律 </w:t>
      </w:r>
    </w:p>
    <w:p w14:paraId="63D6864D">
      <w:pPr>
        <w:keepNext w:val="0"/>
        <w:keepLines w:val="0"/>
        <w:pageBreakBefore w:val="0"/>
        <w:shd w:val="clear" w:color="auto" w:fill="auto"/>
        <w:kinsoku/>
        <w:wordWrap/>
        <w:overflowPunct/>
        <w:topLinePunct w:val="0"/>
        <w:autoSpaceDE w:val="0"/>
        <w:autoSpaceDN w:val="0"/>
        <w:bidi w:val="0"/>
        <w:adjustRightInd w:val="0"/>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适用于合同的其他规范性文件：</w:t>
      </w:r>
      <w:r>
        <w:rPr>
          <w:rFonts w:hint="default" w:ascii="Times New Roman" w:hAnsi="Times New Roman" w:eastAsia="宋体" w:cs="Times New Roman"/>
          <w:color w:val="auto"/>
          <w:sz w:val="24"/>
          <w:szCs w:val="24"/>
          <w:highlight w:val="none"/>
          <w:u w:val="single"/>
        </w:rPr>
        <w:t>《建筑法》《民法典》《安全生产法》《建设工程质量管理条例》等国家的法律法规及自治区和地方的有关规定。</w:t>
      </w:r>
    </w:p>
    <w:p w14:paraId="61B1BB2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 标准和规范</w:t>
      </w:r>
    </w:p>
    <w:p w14:paraId="0C17630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1.4.1适用于工程的标准规范包括：</w:t>
      </w:r>
      <w:r>
        <w:rPr>
          <w:rFonts w:hint="default" w:ascii="Times New Roman" w:hAnsi="Times New Roman" w:eastAsia="宋体" w:cs="Times New Roman"/>
          <w:color w:val="auto"/>
          <w:sz w:val="24"/>
          <w:szCs w:val="24"/>
          <w:highlight w:val="none"/>
          <w:u w:val="single"/>
        </w:rPr>
        <w:t>执行建筑、市政等工程国家、自治区、州、市现行施工及验收规范标准以及材料设备所涉及的现行国家，省，市或行业的工程建设标准。</w:t>
      </w:r>
    </w:p>
    <w:p w14:paraId="08F7F63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1.4.2 发包人提供国外标准、规范的名称：</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31E8EA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发包人提供国外标准、规范的份数：</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53A50A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发包人提供国外标准、规范的名称：</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D9C43CC">
      <w:pPr>
        <w:keepNext w:val="0"/>
        <w:keepLines w:val="0"/>
        <w:pageBreakBefore w:val="0"/>
        <w:shd w:val="clear" w:color="auto" w:fill="auto"/>
        <w:kinsoku/>
        <w:wordWrap/>
        <w:overflowPunct/>
        <w:topLinePunct w:val="0"/>
        <w:bidi w:val="0"/>
        <w:snapToGrid/>
        <w:spacing w:line="480" w:lineRule="exact"/>
        <w:ind w:left="682" w:leftChars="28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1.4.3发包人对工程的技术标准和功能要求的特殊要求：</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C76261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 合同文件的优先顺序</w:t>
      </w:r>
    </w:p>
    <w:p w14:paraId="15C4AC5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合同文件组成及优先顺序为：</w:t>
      </w:r>
      <w:r>
        <w:rPr>
          <w:rFonts w:hint="default" w:ascii="Times New Roman" w:hAnsi="Times New Roman" w:eastAsia="宋体" w:cs="Times New Roman"/>
          <w:color w:val="auto"/>
          <w:sz w:val="24"/>
          <w:szCs w:val="24"/>
          <w:highlight w:val="none"/>
          <w:u w:val="single"/>
        </w:rPr>
        <w:t xml:space="preserve">  执行</w:t>
      </w:r>
      <w:r>
        <w:rPr>
          <w:rFonts w:hint="default" w:ascii="Times New Roman" w:hAnsi="Times New Roman" w:eastAsia="宋体" w:cs="Times New Roman"/>
          <w:color w:val="auto"/>
          <w:sz w:val="24"/>
          <w:szCs w:val="24"/>
          <w:highlight w:val="none"/>
          <w:u w:val="single"/>
          <w:lang w:val="en-US"/>
        </w:rPr>
        <w:t>通用条款</w:t>
      </w:r>
      <w:r>
        <w:rPr>
          <w:rFonts w:hint="default" w:ascii="Times New Roman" w:hAnsi="Times New Roman" w:eastAsia="宋体" w:cs="Times New Roman"/>
          <w:color w:val="auto"/>
          <w:sz w:val="24"/>
          <w:szCs w:val="24"/>
          <w:highlight w:val="none"/>
          <w:u w:val="single"/>
        </w:rPr>
        <w:t xml:space="preserve">  </w:t>
      </w:r>
    </w:p>
    <w:p w14:paraId="2664B45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 图纸和承包人文件</w:t>
      </w:r>
      <w:r>
        <w:rPr>
          <w:rFonts w:hint="default" w:ascii="Times New Roman" w:hAnsi="Times New Roman" w:eastAsia="宋体" w:cs="Times New Roman"/>
          <w:color w:val="auto"/>
          <w:sz w:val="24"/>
          <w:szCs w:val="24"/>
          <w:highlight w:val="none"/>
        </w:rPr>
        <w:tab/>
      </w:r>
    </w:p>
    <w:p w14:paraId="099A2D8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 图纸的提供</w:t>
      </w:r>
    </w:p>
    <w:p w14:paraId="313D74A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发包人向承包人提供图纸的期限：</w:t>
      </w:r>
      <w:r>
        <w:rPr>
          <w:rFonts w:hint="default" w:ascii="Times New Roman" w:hAnsi="Times New Roman" w:eastAsia="宋体" w:cs="Times New Roman"/>
          <w:color w:val="auto"/>
          <w:sz w:val="24"/>
          <w:szCs w:val="24"/>
          <w:highlight w:val="none"/>
          <w:u w:val="single"/>
        </w:rPr>
        <w:t xml:space="preserve">合同签订后七日内提供审查合格的施工图  </w:t>
      </w:r>
      <w:r>
        <w:rPr>
          <w:rFonts w:hint="default" w:ascii="Times New Roman" w:hAnsi="Times New Roman" w:eastAsia="宋体" w:cs="Times New Roman"/>
          <w:color w:val="auto"/>
          <w:sz w:val="24"/>
          <w:szCs w:val="24"/>
          <w:highlight w:val="none"/>
        </w:rPr>
        <w:t>。</w:t>
      </w:r>
    </w:p>
    <w:p w14:paraId="7A94319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发包人向承包人提供图纸的数量：</w:t>
      </w:r>
      <w:r>
        <w:rPr>
          <w:rFonts w:hint="default" w:ascii="Times New Roman" w:hAnsi="Times New Roman" w:eastAsia="宋体" w:cs="Times New Roman"/>
          <w:color w:val="auto"/>
          <w:sz w:val="24"/>
          <w:szCs w:val="24"/>
          <w:highlight w:val="none"/>
          <w:u w:val="single"/>
        </w:rPr>
        <w:t xml:space="preserve">      2 套                </w:t>
      </w:r>
      <w:r>
        <w:rPr>
          <w:rFonts w:hint="default" w:ascii="Times New Roman" w:hAnsi="Times New Roman" w:eastAsia="宋体" w:cs="Times New Roman"/>
          <w:color w:val="auto"/>
          <w:sz w:val="24"/>
          <w:szCs w:val="24"/>
          <w:highlight w:val="none"/>
        </w:rPr>
        <w:t>。</w:t>
      </w:r>
    </w:p>
    <w:p w14:paraId="2FA33E8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发包人向承包人提供图纸的内容：</w:t>
      </w:r>
      <w:r>
        <w:rPr>
          <w:rFonts w:hint="default" w:ascii="Times New Roman" w:hAnsi="Times New Roman" w:eastAsia="宋体" w:cs="Times New Roman"/>
          <w:color w:val="auto"/>
          <w:sz w:val="24"/>
          <w:szCs w:val="24"/>
          <w:highlight w:val="none"/>
          <w:u w:val="single"/>
        </w:rPr>
        <w:t xml:space="preserve">    本合同发包内容中的全部图纸  </w:t>
      </w:r>
      <w:r>
        <w:rPr>
          <w:rFonts w:hint="default" w:ascii="Times New Roman" w:hAnsi="Times New Roman" w:eastAsia="宋体" w:cs="Times New Roman"/>
          <w:color w:val="auto"/>
          <w:sz w:val="24"/>
          <w:szCs w:val="24"/>
          <w:highlight w:val="none"/>
        </w:rPr>
        <w:t>。</w:t>
      </w:r>
    </w:p>
    <w:p w14:paraId="1B5E0C8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 承包人文件</w:t>
      </w:r>
    </w:p>
    <w:p w14:paraId="0099CFE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需要由承包人提供的文件，包括：</w:t>
      </w:r>
      <w:r>
        <w:rPr>
          <w:rFonts w:hint="default" w:ascii="Times New Roman" w:hAnsi="Times New Roman" w:eastAsia="宋体" w:cs="Times New Roman"/>
          <w:color w:val="auto"/>
          <w:sz w:val="24"/>
          <w:szCs w:val="24"/>
          <w:highlight w:val="none"/>
          <w:u w:val="single"/>
        </w:rPr>
        <w:t xml:space="preserve">  开工前 3 日应提供完善的施工组织设计和安全专项方案，每月 25 日前提供下月完成工程量报表、月进度报表等。</w:t>
      </w:r>
    </w:p>
    <w:p w14:paraId="531B7D6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承包人提供的文件的期限为：</w:t>
      </w:r>
      <w:r>
        <w:rPr>
          <w:rFonts w:hint="default" w:ascii="Times New Roman" w:hAnsi="Times New Roman" w:eastAsia="宋体" w:cs="Times New Roman"/>
          <w:color w:val="auto"/>
          <w:sz w:val="24"/>
          <w:szCs w:val="24"/>
          <w:highlight w:val="none"/>
          <w:u w:val="single"/>
        </w:rPr>
        <w:t xml:space="preserve"> 每月 25 日前                 。</w:t>
      </w:r>
    </w:p>
    <w:p w14:paraId="1F8761B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承包人提供的文件的数量为：</w:t>
      </w:r>
      <w:r>
        <w:rPr>
          <w:rFonts w:hint="default" w:ascii="Times New Roman" w:hAnsi="Times New Roman" w:eastAsia="宋体" w:cs="Times New Roman"/>
          <w:color w:val="auto"/>
          <w:sz w:val="24"/>
          <w:szCs w:val="24"/>
          <w:highlight w:val="none"/>
          <w:u w:val="single"/>
        </w:rPr>
        <w:t xml:space="preserve">  8 份                      。</w:t>
      </w:r>
    </w:p>
    <w:p w14:paraId="59E1D4D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承包人提供的文件的形式为：</w:t>
      </w:r>
      <w:r>
        <w:rPr>
          <w:rFonts w:hint="default" w:ascii="Times New Roman" w:hAnsi="Times New Roman" w:eastAsia="宋体" w:cs="Times New Roman"/>
          <w:color w:val="auto"/>
          <w:sz w:val="24"/>
          <w:szCs w:val="24"/>
          <w:highlight w:val="none"/>
          <w:u w:val="single"/>
        </w:rPr>
        <w:t>书面形式和电子文档           。</w:t>
      </w:r>
    </w:p>
    <w:p w14:paraId="06312EE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发包人审批承包人文件的期限：</w:t>
      </w:r>
      <w:r>
        <w:rPr>
          <w:rFonts w:hint="default" w:ascii="Times New Roman" w:hAnsi="Times New Roman" w:eastAsia="宋体" w:cs="Times New Roman"/>
          <w:color w:val="auto"/>
          <w:sz w:val="24"/>
          <w:szCs w:val="24"/>
          <w:highlight w:val="none"/>
          <w:u w:val="single"/>
        </w:rPr>
        <w:t>收到文件后 10 天内            。</w:t>
      </w:r>
    </w:p>
    <w:p w14:paraId="5390B2F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 现场图纸准备</w:t>
      </w:r>
    </w:p>
    <w:p w14:paraId="2CD45FE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关于现场图纸准备的约定：</w:t>
      </w:r>
      <w:r>
        <w:rPr>
          <w:rFonts w:hint="default" w:ascii="Times New Roman" w:hAnsi="Times New Roman" w:eastAsia="宋体" w:cs="Times New Roman"/>
          <w:color w:val="auto"/>
          <w:sz w:val="24"/>
          <w:szCs w:val="24"/>
          <w:highlight w:val="none"/>
          <w:u w:val="single"/>
        </w:rPr>
        <w:t>施工现场保留一套完整图纸供发包人、监理人及有关人员使用  。</w:t>
      </w:r>
    </w:p>
    <w:p w14:paraId="6DB1DFE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 联络</w:t>
      </w:r>
    </w:p>
    <w:p w14:paraId="2BEC1AA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1.7.1发包人和承包人应当在</w:t>
      </w:r>
      <w:r>
        <w:rPr>
          <w:rFonts w:hint="default" w:ascii="Times New Roman" w:hAnsi="Times New Roman" w:eastAsia="宋体" w:cs="Times New Roman"/>
          <w:color w:val="auto"/>
          <w:sz w:val="24"/>
          <w:szCs w:val="24"/>
          <w:highlight w:val="none"/>
          <w:u w:val="single"/>
        </w:rPr>
        <w:t xml:space="preserve">7  </w:t>
      </w:r>
      <w:r>
        <w:rPr>
          <w:rFonts w:hint="default" w:ascii="Times New Roman" w:hAnsi="Times New Roman" w:eastAsia="宋体" w:cs="Times New Roman"/>
          <w:color w:val="auto"/>
          <w:sz w:val="24"/>
          <w:szCs w:val="24"/>
          <w:highlight w:val="none"/>
        </w:rPr>
        <w:t>天内将与合同有关的通知、批准、证明、证书、指示、指令、要求、请求、同意、意见、确定和决定等书面函件送达对方当事人。</w:t>
      </w:r>
    </w:p>
    <w:p w14:paraId="1605701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1.7.2 发包人接收文件的地点：</w:t>
      </w:r>
      <w:r>
        <w:rPr>
          <w:rFonts w:hint="default" w:ascii="Times New Roman" w:hAnsi="Times New Roman" w:eastAsia="宋体" w:cs="Times New Roman"/>
          <w:color w:val="auto"/>
          <w:sz w:val="24"/>
          <w:szCs w:val="24"/>
          <w:highlight w:val="none"/>
          <w:u w:val="single"/>
        </w:rPr>
        <w:t xml:space="preserve">   发包人办公场所；</w:t>
      </w:r>
    </w:p>
    <w:p w14:paraId="5583E2F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发包人指定的接收人为：</w:t>
      </w:r>
      <w:r>
        <w:rPr>
          <w:rFonts w:hint="default" w:ascii="Times New Roman" w:hAnsi="Times New Roman" w:eastAsia="宋体" w:cs="Times New Roman"/>
          <w:color w:val="auto"/>
          <w:sz w:val="24"/>
          <w:szCs w:val="24"/>
          <w:highlight w:val="none"/>
          <w:u w:val="single"/>
        </w:rPr>
        <w:t xml:space="preserve">    发包人代表。</w:t>
      </w:r>
    </w:p>
    <w:p w14:paraId="6C1B14C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承包人接收文件的地点：</w:t>
      </w:r>
      <w:r>
        <w:rPr>
          <w:rFonts w:hint="default" w:ascii="Times New Roman" w:hAnsi="Times New Roman" w:eastAsia="宋体" w:cs="Times New Roman"/>
          <w:color w:val="auto"/>
          <w:sz w:val="24"/>
          <w:szCs w:val="24"/>
          <w:highlight w:val="none"/>
          <w:u w:val="single"/>
        </w:rPr>
        <w:t xml:space="preserve">     项目所在地承包人项目部；</w:t>
      </w:r>
    </w:p>
    <w:p w14:paraId="25C1467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承包人指定的接收人为：</w:t>
      </w:r>
      <w:r>
        <w:rPr>
          <w:rFonts w:hint="default" w:ascii="Times New Roman" w:hAnsi="Times New Roman" w:eastAsia="宋体" w:cs="Times New Roman"/>
          <w:color w:val="auto"/>
          <w:sz w:val="24"/>
          <w:szCs w:val="24"/>
          <w:highlight w:val="none"/>
          <w:u w:val="single"/>
        </w:rPr>
        <w:t xml:space="preserve">    项目经理    。</w:t>
      </w:r>
    </w:p>
    <w:p w14:paraId="7F7965A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监理人接收文件的地点：</w:t>
      </w:r>
      <w:r>
        <w:rPr>
          <w:rFonts w:hint="default" w:ascii="Times New Roman" w:hAnsi="Times New Roman" w:eastAsia="宋体" w:cs="Times New Roman"/>
          <w:color w:val="auto"/>
          <w:sz w:val="24"/>
          <w:szCs w:val="24"/>
          <w:highlight w:val="none"/>
          <w:u w:val="single"/>
        </w:rPr>
        <w:t xml:space="preserve">  项目所在地监理人办公室   ；</w:t>
      </w:r>
    </w:p>
    <w:p w14:paraId="1C4405C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监理人指定的接收人为：</w:t>
      </w:r>
      <w:r>
        <w:rPr>
          <w:rFonts w:hint="default" w:ascii="Times New Roman" w:hAnsi="Times New Roman" w:eastAsia="宋体" w:cs="Times New Roman"/>
          <w:color w:val="auto"/>
          <w:sz w:val="24"/>
          <w:szCs w:val="24"/>
          <w:highlight w:val="none"/>
          <w:u w:val="single"/>
        </w:rPr>
        <w:t xml:space="preserve">    总监理工程师  </w:t>
      </w:r>
      <w:r>
        <w:rPr>
          <w:rFonts w:hint="default" w:ascii="Times New Roman" w:hAnsi="Times New Roman" w:eastAsia="宋体" w:cs="Times New Roman"/>
          <w:color w:val="auto"/>
          <w:sz w:val="24"/>
          <w:szCs w:val="24"/>
          <w:highlight w:val="none"/>
        </w:rPr>
        <w:t>。</w:t>
      </w:r>
    </w:p>
    <w:p w14:paraId="243C46D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 交通运输</w:t>
      </w:r>
    </w:p>
    <w:p w14:paraId="3C0F817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1.10.1 出入现场的权利</w:t>
      </w:r>
    </w:p>
    <w:p w14:paraId="606BD8A9">
      <w:pPr>
        <w:keepNext w:val="0"/>
        <w:keepLines w:val="0"/>
        <w:pageBreakBefore w:val="0"/>
        <w:shd w:val="clear" w:color="auto" w:fill="auto"/>
        <w:kinsoku/>
        <w:wordWrap/>
        <w:overflowPunct/>
        <w:topLinePunct w:val="0"/>
        <w:bidi w:val="0"/>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关于出入现场的权利的约定：</w:t>
      </w:r>
      <w:r>
        <w:rPr>
          <w:rFonts w:hint="default" w:ascii="Times New Roman" w:hAnsi="Times New Roman" w:eastAsia="宋体" w:cs="Times New Roman"/>
          <w:color w:val="auto"/>
          <w:sz w:val="24"/>
          <w:szCs w:val="24"/>
          <w:highlight w:val="none"/>
          <w:u w:val="single"/>
        </w:rPr>
        <w:t xml:space="preserve">  根据施工需要，由承包方负责办理出入施工现场的相关手续、负责建设并承担相关费用</w:t>
      </w:r>
      <w:r>
        <w:rPr>
          <w:rFonts w:hint="default" w:ascii="Times New Roman" w:hAnsi="Times New Roman" w:eastAsia="宋体" w:cs="Times New Roman"/>
          <w:color w:val="auto"/>
          <w:sz w:val="24"/>
          <w:szCs w:val="24"/>
          <w:highlight w:val="none"/>
        </w:rPr>
        <w:t>。</w:t>
      </w:r>
    </w:p>
    <w:p w14:paraId="61B68FD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1.10.3 场内交通</w:t>
      </w:r>
    </w:p>
    <w:p w14:paraId="7412FB3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关于场外交通和场内交通的边界的约定：</w:t>
      </w:r>
      <w:r>
        <w:rPr>
          <w:rFonts w:hint="default" w:ascii="Times New Roman" w:hAnsi="Times New Roman" w:eastAsia="宋体" w:cs="Times New Roman"/>
          <w:color w:val="auto"/>
          <w:sz w:val="24"/>
          <w:szCs w:val="24"/>
          <w:highlight w:val="none"/>
          <w:u w:val="single"/>
        </w:rPr>
        <w:t xml:space="preserve">   以规划红线为边界   。</w:t>
      </w:r>
    </w:p>
    <w:p w14:paraId="5B8F0D7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关于发包人向承包人免费提供满足工程施工需要的场内道路和交通设施的约定：</w:t>
      </w:r>
      <w:r>
        <w:rPr>
          <w:rFonts w:hint="default" w:ascii="Times New Roman" w:hAnsi="Times New Roman" w:eastAsia="宋体" w:cs="Times New Roman"/>
          <w:color w:val="auto"/>
          <w:sz w:val="24"/>
          <w:szCs w:val="24"/>
          <w:highlight w:val="none"/>
          <w:u w:val="single"/>
        </w:rPr>
        <w:t xml:space="preserve">    发包方协助，承包方办理并承担相应费用   。</w:t>
      </w:r>
      <w:r>
        <w:rPr>
          <w:rFonts w:hint="default" w:ascii="Times New Roman" w:hAnsi="Times New Roman" w:eastAsia="宋体" w:cs="Times New Roman"/>
          <w:color w:val="auto"/>
          <w:sz w:val="24"/>
          <w:szCs w:val="24"/>
          <w:highlight w:val="none"/>
        </w:rPr>
        <w:t xml:space="preserve">  </w:t>
      </w:r>
    </w:p>
    <w:p w14:paraId="3457FDD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1.10.4超大件和超重件的运输</w:t>
      </w:r>
    </w:p>
    <w:p w14:paraId="60B0FF8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运输超大件或超重件所需的道路和桥梁临时加固改造费用和其他有关费用由</w:t>
      </w:r>
      <w:r>
        <w:rPr>
          <w:rFonts w:hint="default" w:ascii="Times New Roman" w:hAnsi="Times New Roman" w:eastAsia="宋体" w:cs="Times New Roman"/>
          <w:color w:val="auto"/>
          <w:sz w:val="24"/>
          <w:szCs w:val="24"/>
          <w:highlight w:val="none"/>
          <w:u w:val="single"/>
        </w:rPr>
        <w:t xml:space="preserve">  承包人  </w:t>
      </w:r>
      <w:r>
        <w:rPr>
          <w:rFonts w:hint="default" w:ascii="Times New Roman" w:hAnsi="Times New Roman" w:eastAsia="宋体" w:cs="Times New Roman"/>
          <w:color w:val="auto"/>
          <w:sz w:val="24"/>
          <w:szCs w:val="24"/>
          <w:highlight w:val="none"/>
        </w:rPr>
        <w:t>承担。</w:t>
      </w:r>
    </w:p>
    <w:p w14:paraId="6DC2EF7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 知识产权</w:t>
      </w:r>
    </w:p>
    <w:p w14:paraId="40960B0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sz w:val="24"/>
          <w:szCs w:val="24"/>
          <w:highlight w:val="none"/>
          <w:u w:val="single"/>
        </w:rPr>
        <w:t xml:space="preserve">  属于发包人</w:t>
      </w:r>
      <w:r>
        <w:rPr>
          <w:rFonts w:hint="default" w:ascii="Times New Roman" w:hAnsi="Times New Roman" w:eastAsia="宋体" w:cs="Times New Roman"/>
          <w:color w:val="auto"/>
          <w:sz w:val="24"/>
          <w:szCs w:val="24"/>
          <w:highlight w:val="none"/>
        </w:rPr>
        <w:t>。</w:t>
      </w:r>
    </w:p>
    <w:p w14:paraId="03AF7A0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关于发包人提供的上述文件的使用限制的要求：</w:t>
      </w:r>
      <w:r>
        <w:rPr>
          <w:rFonts w:hint="default" w:ascii="Times New Roman" w:hAnsi="Times New Roman" w:eastAsia="宋体" w:cs="Times New Roman"/>
          <w:color w:val="auto"/>
          <w:sz w:val="24"/>
          <w:szCs w:val="24"/>
          <w:highlight w:val="none"/>
          <w:u w:val="single"/>
        </w:rPr>
        <w:t xml:space="preserve">   按通用条款执行  </w:t>
      </w:r>
      <w:r>
        <w:rPr>
          <w:rFonts w:hint="default" w:ascii="Times New Roman" w:hAnsi="Times New Roman" w:eastAsia="宋体" w:cs="Times New Roman"/>
          <w:color w:val="auto"/>
          <w:sz w:val="24"/>
          <w:szCs w:val="24"/>
          <w:highlight w:val="none"/>
        </w:rPr>
        <w:t>。</w:t>
      </w:r>
    </w:p>
    <w:p w14:paraId="657C626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1.11.2 关于承包人为实施工程所编制文件的著作权的归属：</w:t>
      </w:r>
      <w:r>
        <w:rPr>
          <w:rFonts w:hint="default" w:ascii="Times New Roman" w:hAnsi="Times New Roman" w:eastAsia="宋体" w:cs="Times New Roman"/>
          <w:color w:val="auto"/>
          <w:sz w:val="24"/>
          <w:szCs w:val="24"/>
          <w:highlight w:val="none"/>
          <w:u w:val="single"/>
        </w:rPr>
        <w:t xml:space="preserve">     按通用条款执行  </w:t>
      </w:r>
      <w:r>
        <w:rPr>
          <w:rFonts w:hint="default" w:ascii="Times New Roman" w:hAnsi="Times New Roman" w:eastAsia="宋体" w:cs="Times New Roman"/>
          <w:color w:val="auto"/>
          <w:sz w:val="24"/>
          <w:szCs w:val="24"/>
          <w:highlight w:val="none"/>
        </w:rPr>
        <w:t>。</w:t>
      </w:r>
    </w:p>
    <w:p w14:paraId="228DB18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关于承包人提供的上述文件的使用限制的要求：</w:t>
      </w:r>
      <w:r>
        <w:rPr>
          <w:rFonts w:hint="default" w:ascii="Times New Roman" w:hAnsi="Times New Roman" w:eastAsia="宋体" w:cs="Times New Roman"/>
          <w:color w:val="auto"/>
          <w:sz w:val="24"/>
          <w:szCs w:val="24"/>
          <w:highlight w:val="none"/>
          <w:u w:val="single"/>
        </w:rPr>
        <w:t xml:space="preserve">   承包人不得向与本工程无关的第三方提供本工程的图纸和资料，需要提供时，须经发包人书面同意</w:t>
      </w:r>
      <w:r>
        <w:rPr>
          <w:rFonts w:hint="default" w:ascii="Times New Roman" w:hAnsi="Times New Roman" w:eastAsia="宋体" w:cs="Times New Roman"/>
          <w:color w:val="auto"/>
          <w:sz w:val="24"/>
          <w:szCs w:val="24"/>
          <w:highlight w:val="none"/>
        </w:rPr>
        <w:t>。</w:t>
      </w:r>
    </w:p>
    <w:p w14:paraId="0F5865B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1.11.4 承包人在施工过程中所采用的专利、专有技术、技术秘密的使用费的承担方式：</w:t>
      </w:r>
      <w:r>
        <w:rPr>
          <w:rFonts w:hint="default" w:ascii="Times New Roman" w:hAnsi="Times New Roman" w:eastAsia="宋体" w:cs="Times New Roman"/>
          <w:color w:val="auto"/>
          <w:sz w:val="24"/>
          <w:szCs w:val="24"/>
          <w:highlight w:val="none"/>
          <w:u w:val="single"/>
        </w:rPr>
        <w:t xml:space="preserve">       包含在合同价中</w:t>
      </w:r>
      <w:r>
        <w:rPr>
          <w:rFonts w:hint="default" w:ascii="Times New Roman" w:hAnsi="Times New Roman" w:eastAsia="宋体" w:cs="Times New Roman"/>
          <w:color w:val="auto"/>
          <w:sz w:val="24"/>
          <w:szCs w:val="24"/>
          <w:highlight w:val="none"/>
        </w:rPr>
        <w:t>。</w:t>
      </w:r>
    </w:p>
    <w:p w14:paraId="48CA5C0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1.13工程量清单错误的修正</w:t>
      </w:r>
    </w:p>
    <w:p w14:paraId="0AEF7BD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出现工程量清单错误时，是否调整合同价格：</w:t>
      </w:r>
      <w:r>
        <w:rPr>
          <w:rFonts w:hint="default" w:ascii="Times New Roman" w:hAnsi="Times New Roman" w:eastAsia="宋体" w:cs="Times New Roman"/>
          <w:color w:val="auto"/>
          <w:sz w:val="24"/>
          <w:szCs w:val="24"/>
          <w:highlight w:val="none"/>
          <w:u w:val="single"/>
        </w:rPr>
        <w:t>是</w:t>
      </w:r>
      <w:r>
        <w:rPr>
          <w:rFonts w:hint="default" w:ascii="Times New Roman" w:hAnsi="Times New Roman" w:eastAsia="宋体" w:cs="Times New Roman"/>
          <w:color w:val="auto"/>
          <w:sz w:val="24"/>
          <w:szCs w:val="24"/>
          <w:highlight w:val="none"/>
        </w:rPr>
        <w:t>。</w:t>
      </w:r>
    </w:p>
    <w:p w14:paraId="0C32B8F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允许调整合同价格的工程量偏差范围：</w:t>
      </w:r>
      <w:r>
        <w:rPr>
          <w:rFonts w:hint="default" w:ascii="Times New Roman" w:hAnsi="Times New Roman" w:eastAsia="宋体" w:cs="Times New Roman"/>
          <w:color w:val="auto"/>
          <w:sz w:val="24"/>
          <w:szCs w:val="24"/>
          <w:highlight w:val="none"/>
          <w:u w:val="single"/>
        </w:rPr>
        <w:t>当工程量清单项目工程量的变化幅度在±15%（含15%）以内时，其综合单价不作调整，执行原有综合单价。当工程量清单项目工程量的变化幅度在±15%以外时，其综合单价调整方法为；工程量偏差+15%以上的部分执行原综合单价；工程量偏差-15%以下部分，减少后剩余部分执行原综合单价。当清单出现漏项项目，漏项造价超出投标总价（不含暂列金额）的5%时，5%以内（含5%）按当地预算定额进行结算。超出5%部分按当地预算定额取费后下浮10%结算。当确认变更的费用发生争议时，施工方不得以该争议作为怠工、停工等的理由，必须正常施工</w:t>
      </w:r>
      <w:r>
        <w:rPr>
          <w:rFonts w:hint="default" w:ascii="Times New Roman" w:hAnsi="Times New Roman" w:eastAsia="宋体" w:cs="Times New Roman"/>
          <w:color w:val="auto"/>
          <w:sz w:val="24"/>
          <w:szCs w:val="24"/>
          <w:highlight w:val="none"/>
        </w:rPr>
        <w:t>。</w:t>
      </w:r>
    </w:p>
    <w:p w14:paraId="280A1D68">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 发包人</w:t>
      </w:r>
    </w:p>
    <w:p w14:paraId="47CFEC5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 发包人代表</w:t>
      </w:r>
    </w:p>
    <w:p w14:paraId="1DB7147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发包人代表：</w:t>
      </w:r>
      <w:r>
        <w:rPr>
          <w:rFonts w:hint="default" w:ascii="Times New Roman" w:hAnsi="Times New Roman" w:eastAsia="宋体" w:cs="Times New Roman"/>
          <w:color w:val="auto"/>
          <w:sz w:val="24"/>
          <w:szCs w:val="24"/>
          <w:highlight w:val="none"/>
          <w:u w:val="single"/>
          <w:lang w:val="en-US" w:eastAsia="zh-CN"/>
        </w:rPr>
        <w:t xml:space="preserve">                          </w:t>
      </w:r>
    </w:p>
    <w:p w14:paraId="6C9F94F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    名：</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CB2569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身份证号：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256A56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    务：</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6C7BFA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0540B1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4D7800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 xml:space="preserve">                         。</w:t>
      </w:r>
    </w:p>
    <w:p w14:paraId="377CD98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发包人对发包人代表的授权范围如下：</w:t>
      </w:r>
      <w:r>
        <w:rPr>
          <w:rFonts w:hint="default" w:ascii="Times New Roman" w:hAnsi="Times New Roman" w:eastAsia="宋体" w:cs="Times New Roman"/>
          <w:color w:val="auto"/>
          <w:sz w:val="24"/>
          <w:szCs w:val="24"/>
          <w:highlight w:val="none"/>
          <w:u w:val="single"/>
        </w:rPr>
        <w:t xml:space="preserve">  协调各部门工作，施工现场全过程的质量、进度、安全、投资等进行全面协调管理。</w:t>
      </w:r>
    </w:p>
    <w:p w14:paraId="62728B0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 施工现场、施工条件和基础资料的提供</w:t>
      </w:r>
    </w:p>
    <w:p w14:paraId="7202264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2.4.1 提供施工现场</w:t>
      </w:r>
    </w:p>
    <w:p w14:paraId="7DBAF83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关于发包人移交施工现场的期限要求：</w:t>
      </w:r>
      <w:r>
        <w:rPr>
          <w:rFonts w:hint="default" w:ascii="Times New Roman" w:hAnsi="Times New Roman" w:eastAsia="宋体" w:cs="Times New Roman"/>
          <w:color w:val="auto"/>
          <w:sz w:val="24"/>
          <w:szCs w:val="24"/>
          <w:highlight w:val="none"/>
          <w:u w:val="single"/>
        </w:rPr>
        <w:t xml:space="preserve">  开工前七天 。</w:t>
      </w:r>
    </w:p>
    <w:p w14:paraId="32E8856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2.4.2 提供施工条件</w:t>
      </w:r>
    </w:p>
    <w:p w14:paraId="325C1C9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关于发包人应负责提供施工所需要的条件，包括：</w:t>
      </w:r>
      <w:r>
        <w:rPr>
          <w:rFonts w:hint="default" w:ascii="Times New Roman" w:hAnsi="Times New Roman" w:eastAsia="宋体" w:cs="Times New Roman"/>
          <w:color w:val="auto"/>
          <w:sz w:val="24"/>
          <w:szCs w:val="24"/>
          <w:highlight w:val="none"/>
          <w:u w:val="single"/>
        </w:rPr>
        <w:t xml:space="preserve">  发包人协调，承包人完成，费用包含在合同价中。 </w:t>
      </w:r>
    </w:p>
    <w:p w14:paraId="7C6B837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2.5 资金来源证明及支付担保</w:t>
      </w:r>
    </w:p>
    <w:p w14:paraId="684CC2F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发包人提供资金来源证明的期限要求：</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1F253E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发包人是否提供支付担保：</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85B708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发包人提供支付担保的形式：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9BD12E2">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 承包人</w:t>
      </w:r>
    </w:p>
    <w:p w14:paraId="7757237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 承包人的一般义务</w:t>
      </w:r>
    </w:p>
    <w:p w14:paraId="66DD715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（1）承包人提交的竣工资料的内容：</w:t>
      </w:r>
      <w:r>
        <w:rPr>
          <w:rFonts w:hint="default" w:ascii="Times New Roman" w:hAnsi="Times New Roman" w:eastAsia="宋体" w:cs="Times New Roman"/>
          <w:color w:val="auto"/>
          <w:sz w:val="24"/>
          <w:szCs w:val="24"/>
          <w:highlight w:val="none"/>
          <w:u w:val="single"/>
        </w:rPr>
        <w:t xml:space="preserve">      符合城建档案馆要求   </w:t>
      </w:r>
      <w:r>
        <w:rPr>
          <w:rFonts w:hint="default" w:ascii="Times New Roman" w:hAnsi="Times New Roman" w:eastAsia="宋体" w:cs="Times New Roman"/>
          <w:color w:val="auto"/>
          <w:sz w:val="24"/>
          <w:szCs w:val="24"/>
          <w:highlight w:val="none"/>
        </w:rPr>
        <w:t>。</w:t>
      </w:r>
    </w:p>
    <w:p w14:paraId="6411380F">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承包人需要提交的竣工资料套数：</w:t>
      </w:r>
      <w:r>
        <w:rPr>
          <w:rFonts w:hint="default" w:ascii="Times New Roman" w:hAnsi="Times New Roman" w:eastAsia="宋体" w:cs="Times New Roman"/>
          <w:color w:val="auto"/>
          <w:sz w:val="24"/>
          <w:szCs w:val="24"/>
          <w:highlight w:val="none"/>
          <w:u w:val="single"/>
        </w:rPr>
        <w:t xml:space="preserve">     原件四套    </w:t>
      </w:r>
      <w:r>
        <w:rPr>
          <w:rFonts w:hint="default" w:ascii="Times New Roman" w:hAnsi="Times New Roman" w:eastAsia="宋体" w:cs="Times New Roman"/>
          <w:color w:val="auto"/>
          <w:sz w:val="24"/>
          <w:szCs w:val="24"/>
          <w:highlight w:val="none"/>
        </w:rPr>
        <w:t>。</w:t>
      </w:r>
    </w:p>
    <w:p w14:paraId="1C1708D7">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承包人提交的竣工资料的费用承担：</w:t>
      </w:r>
      <w:r>
        <w:rPr>
          <w:rFonts w:hint="default" w:ascii="Times New Roman" w:hAnsi="Times New Roman" w:eastAsia="宋体" w:cs="Times New Roman"/>
          <w:color w:val="auto"/>
          <w:sz w:val="24"/>
          <w:szCs w:val="24"/>
          <w:highlight w:val="none"/>
          <w:u w:val="single"/>
        </w:rPr>
        <w:t xml:space="preserve">   由承包人承担   </w:t>
      </w:r>
      <w:r>
        <w:rPr>
          <w:rFonts w:hint="default" w:ascii="Times New Roman" w:hAnsi="Times New Roman" w:eastAsia="宋体" w:cs="Times New Roman"/>
          <w:color w:val="auto"/>
          <w:sz w:val="24"/>
          <w:szCs w:val="24"/>
          <w:highlight w:val="none"/>
        </w:rPr>
        <w:t>。</w:t>
      </w:r>
    </w:p>
    <w:p w14:paraId="7F5B2501">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承包人提交的竣工资料移交时间：</w:t>
      </w:r>
      <w:r>
        <w:rPr>
          <w:rFonts w:hint="default" w:ascii="Times New Roman" w:hAnsi="Times New Roman" w:eastAsia="宋体" w:cs="Times New Roman"/>
          <w:color w:val="auto"/>
          <w:sz w:val="24"/>
          <w:szCs w:val="24"/>
          <w:highlight w:val="none"/>
          <w:u w:val="single"/>
        </w:rPr>
        <w:t xml:space="preserve">工程竣工验收合格后 1 个月内   </w:t>
      </w:r>
      <w:r>
        <w:rPr>
          <w:rFonts w:hint="default" w:ascii="Times New Roman" w:hAnsi="Times New Roman" w:eastAsia="宋体" w:cs="Times New Roman"/>
          <w:color w:val="auto"/>
          <w:sz w:val="24"/>
          <w:szCs w:val="24"/>
          <w:highlight w:val="none"/>
        </w:rPr>
        <w:t>。</w:t>
      </w:r>
    </w:p>
    <w:p w14:paraId="37592CA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承包人提交的竣工资料形式要求：</w:t>
      </w:r>
      <w:r>
        <w:rPr>
          <w:rFonts w:hint="default" w:ascii="Times New Roman" w:hAnsi="Times New Roman" w:eastAsia="宋体" w:cs="Times New Roman"/>
          <w:color w:val="auto"/>
          <w:sz w:val="24"/>
          <w:szCs w:val="24"/>
          <w:highlight w:val="none"/>
          <w:u w:val="single"/>
        </w:rPr>
        <w:t xml:space="preserve">书面和电子文档（含竣工蓝图及CAD版、现场施工影像）  </w:t>
      </w:r>
      <w:r>
        <w:rPr>
          <w:rFonts w:hint="default" w:ascii="Times New Roman" w:hAnsi="Times New Roman" w:eastAsia="宋体" w:cs="Times New Roman"/>
          <w:color w:val="auto"/>
          <w:sz w:val="24"/>
          <w:szCs w:val="24"/>
          <w:highlight w:val="none"/>
        </w:rPr>
        <w:t>。</w:t>
      </w:r>
    </w:p>
    <w:p w14:paraId="28152D8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（2）承包人应履行的其他义务：</w:t>
      </w:r>
      <w:r>
        <w:rPr>
          <w:rFonts w:hint="default" w:ascii="Times New Roman" w:hAnsi="Times New Roman" w:eastAsia="宋体" w:cs="Times New Roman"/>
          <w:color w:val="auto"/>
          <w:sz w:val="24"/>
          <w:szCs w:val="24"/>
          <w:highlight w:val="none"/>
          <w:u w:val="single"/>
        </w:rPr>
        <w:t xml:space="preserve">1.配合发包人办理项目前期手续；2.配合发包人办理施工过程所需手续；3.配合发包人办理竣工验收手续；4.配合发包人办理其他相关手续；5.配合费用均含在合同价中 。  </w:t>
      </w:r>
      <w:r>
        <w:rPr>
          <w:rFonts w:hint="default" w:ascii="Times New Roman" w:hAnsi="Times New Roman" w:eastAsia="宋体" w:cs="Times New Roman"/>
          <w:color w:val="auto"/>
          <w:sz w:val="24"/>
          <w:szCs w:val="24"/>
          <w:highlight w:val="none"/>
        </w:rPr>
        <w:t>。</w:t>
      </w:r>
    </w:p>
    <w:p w14:paraId="7D66A7A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 项目经理</w:t>
      </w:r>
    </w:p>
    <w:p w14:paraId="3959D22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3.2.1 项目经理：</w:t>
      </w:r>
    </w:p>
    <w:p w14:paraId="1973644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    名：</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   </w:t>
      </w:r>
      <w:r>
        <w:rPr>
          <w:rFonts w:hint="default" w:ascii="Times New Roman" w:hAnsi="Times New Roman" w:eastAsia="宋体" w:cs="Times New Roman"/>
          <w:color w:val="auto"/>
          <w:sz w:val="24"/>
          <w:szCs w:val="24"/>
          <w:highlight w:val="none"/>
        </w:rPr>
        <w:t>；</w:t>
      </w:r>
    </w:p>
    <w:p w14:paraId="3AB62D5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身份证号：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0598F2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建造师执业资格等级：</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rPr>
        <w:t>；</w:t>
      </w:r>
    </w:p>
    <w:p w14:paraId="4C37C88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建造师注册证书号：</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w:t>
      </w:r>
      <w:r>
        <w:rPr>
          <w:rFonts w:hint="default" w:ascii="Times New Roman" w:hAnsi="Times New Roman" w:eastAsia="宋体" w:cs="Times New Roman"/>
          <w:color w:val="auto"/>
          <w:sz w:val="24"/>
          <w:szCs w:val="24"/>
          <w:highlight w:val="none"/>
        </w:rPr>
        <w:t>；</w:t>
      </w:r>
    </w:p>
    <w:p w14:paraId="1856813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建造师执业印章号：</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9C5E37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安全生产考核合格证书号：</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C9A987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4CA55E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fldChar w:fldCharType="begin"/>
      </w:r>
      <w:r>
        <w:rPr>
          <w:rFonts w:hint="default" w:ascii="Times New Roman" w:hAnsi="Times New Roman" w:eastAsia="宋体" w:cs="Times New Roman"/>
          <w:color w:val="auto"/>
          <w:sz w:val="24"/>
          <w:szCs w:val="24"/>
          <w:highlight w:val="none"/>
          <w:u w:val="single"/>
        </w:rPr>
        <w:instrText xml:space="preserve"> HYPERLINK "mailto:1624306080@qq.com" </w:instrText>
      </w:r>
      <w:r>
        <w:rPr>
          <w:rFonts w:hint="default" w:ascii="Times New Roman" w:hAnsi="Times New Roman" w:eastAsia="宋体" w:cs="Times New Roman"/>
          <w:color w:val="auto"/>
          <w:sz w:val="24"/>
          <w:szCs w:val="24"/>
          <w:highlight w:val="none"/>
          <w:u w:val="single"/>
        </w:rPr>
        <w:fldChar w:fldCharType="separate"/>
      </w:r>
      <w:r>
        <w:rPr>
          <w:rStyle w:val="35"/>
          <w:rFonts w:hint="default" w:ascii="Times New Roman" w:hAnsi="Times New Roman" w:eastAsia="宋体" w:cs="Times New Roman"/>
          <w:color w:val="auto"/>
          <w:sz w:val="24"/>
          <w:szCs w:val="24"/>
          <w:highlight w:val="none"/>
        </w:rPr>
        <w:t></w:t>
      </w:r>
      <w:r>
        <w:rPr>
          <w:rStyle w:val="35"/>
          <w:rFonts w:hint="default" w:ascii="Times New Roman" w:hAnsi="Times New Roman" w:eastAsia="宋体" w:cs="Times New Roman"/>
          <w:color w:val="auto"/>
          <w:sz w:val="24"/>
          <w:szCs w:val="24"/>
          <w:highlight w:val="none"/>
          <w:lang w:val="en-US" w:eastAsia="zh-CN"/>
        </w:rPr>
        <w:t xml:space="preserve">                 </w:t>
      </w:r>
      <w:r>
        <w:rPr>
          <w:rStyle w:val="35"/>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fldChar w:fldCharType="end"/>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14:paraId="14DE578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93A2B7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承包人对项目经理的授权范围如下：</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p w14:paraId="6368734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关于项目</w:t>
      </w:r>
      <w:r>
        <w:rPr>
          <w:rFonts w:hint="default" w:ascii="Times New Roman" w:hAnsi="Times New Roman" w:eastAsia="宋体" w:cs="Times New Roman"/>
          <w:color w:val="auto"/>
          <w:sz w:val="24"/>
          <w:szCs w:val="24"/>
          <w:highlight w:val="none"/>
          <w:lang w:val="en-US" w:eastAsia="zh-CN"/>
        </w:rPr>
        <w:t>人员</w:t>
      </w:r>
      <w:r>
        <w:rPr>
          <w:rFonts w:hint="default" w:ascii="Times New Roman" w:hAnsi="Times New Roman" w:eastAsia="宋体" w:cs="Times New Roman"/>
          <w:color w:val="auto"/>
          <w:sz w:val="24"/>
          <w:szCs w:val="24"/>
          <w:highlight w:val="none"/>
        </w:rPr>
        <w:t>每月在施工现场的时间要求：</w:t>
      </w:r>
      <w:r>
        <w:rPr>
          <w:rFonts w:hint="default" w:ascii="Times New Roman" w:hAnsi="Times New Roman" w:eastAsia="宋体" w:cs="Times New Roman"/>
          <w:color w:val="auto"/>
          <w:sz w:val="24"/>
          <w:szCs w:val="24"/>
          <w:highlight w:val="none"/>
          <w:u w:val="single"/>
        </w:rPr>
        <w:t xml:space="preserve"> 项目经理、技术负责人、安全员在施工期间现场时间每月不得小于22天，不足以上时限的，按照不履行招标文件及合同约定缴纳违约金2万元，</w:t>
      </w:r>
      <w:r>
        <w:rPr>
          <w:rFonts w:hint="default" w:ascii="Times New Roman" w:hAnsi="Times New Roman" w:eastAsia="宋体" w:cs="Times New Roman"/>
          <w:bCs/>
          <w:color w:val="auto"/>
          <w:sz w:val="24"/>
          <w:szCs w:val="24"/>
          <w:highlight w:val="none"/>
          <w:u w:val="single"/>
        </w:rPr>
        <w:t>而且必须参加各种工程例会，项目经理不得同时担任其他项目的项目经理</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1EEF04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承包人未提交</w:t>
      </w:r>
      <w:r>
        <w:rPr>
          <w:rFonts w:hint="default" w:ascii="Times New Roman" w:hAnsi="Times New Roman" w:eastAsia="宋体" w:cs="Times New Roman"/>
          <w:color w:val="auto"/>
          <w:sz w:val="24"/>
          <w:szCs w:val="24"/>
          <w:highlight w:val="none"/>
          <w:lang w:val="en-US" w:eastAsia="zh-CN"/>
        </w:rPr>
        <w:t>项目经理的</w:t>
      </w:r>
      <w:r>
        <w:rPr>
          <w:rFonts w:hint="default" w:ascii="Times New Roman" w:hAnsi="Times New Roman" w:eastAsia="宋体" w:cs="Times New Roman"/>
          <w:color w:val="auto"/>
          <w:sz w:val="24"/>
          <w:szCs w:val="24"/>
          <w:highlight w:val="none"/>
        </w:rPr>
        <w:t>劳动合同，以及没有为项目经理缴纳社会保险证明的</w:t>
      </w:r>
      <w:r>
        <w:rPr>
          <w:rFonts w:hint="default" w:ascii="Times New Roman" w:hAnsi="Times New Roman" w:eastAsia="宋体" w:cs="Times New Roman"/>
          <w:color w:val="auto"/>
          <w:sz w:val="24"/>
          <w:szCs w:val="24"/>
          <w:highlight w:val="none"/>
          <w:lang w:val="en-US" w:eastAsia="zh-CN"/>
        </w:rPr>
        <w:t>需要承担</w:t>
      </w:r>
      <w:r>
        <w:rPr>
          <w:rFonts w:hint="default" w:ascii="Times New Roman" w:hAnsi="Times New Roman" w:eastAsia="宋体" w:cs="Times New Roman"/>
          <w:color w:val="auto"/>
          <w:sz w:val="24"/>
          <w:szCs w:val="24"/>
          <w:highlight w:val="none"/>
        </w:rPr>
        <w:t>违约责任：</w:t>
      </w:r>
      <w:r>
        <w:rPr>
          <w:rFonts w:hint="default" w:ascii="Times New Roman" w:hAnsi="Times New Roman" w:eastAsia="宋体" w:cs="Times New Roman"/>
          <w:color w:val="auto"/>
          <w:sz w:val="24"/>
          <w:szCs w:val="24"/>
          <w:highlight w:val="none"/>
          <w:u w:val="single"/>
        </w:rPr>
        <w:t xml:space="preserve"> 向业主缴纳违约金2万元，责令限期提交劳动合同并补缴社会保险 </w:t>
      </w:r>
      <w:r>
        <w:rPr>
          <w:rFonts w:hint="default" w:ascii="Times New Roman" w:hAnsi="Times New Roman" w:eastAsia="宋体" w:cs="Times New Roman"/>
          <w:color w:val="auto"/>
          <w:sz w:val="24"/>
          <w:szCs w:val="24"/>
          <w:highlight w:val="none"/>
        </w:rPr>
        <w:t>。</w:t>
      </w:r>
    </w:p>
    <w:p w14:paraId="39EBE68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项目经理未经批准，擅自离开施工现场的违约责任：</w:t>
      </w:r>
      <w:r>
        <w:rPr>
          <w:rFonts w:hint="default" w:ascii="Times New Roman" w:hAnsi="Times New Roman" w:eastAsia="宋体" w:cs="Times New Roman"/>
          <w:bCs/>
          <w:color w:val="auto"/>
          <w:sz w:val="24"/>
          <w:szCs w:val="24"/>
          <w:highlight w:val="none"/>
          <w:u w:val="single"/>
        </w:rPr>
        <w:t>承包人拟派驻现场项目经理在整个工程实施过程中不得更换，离开现场。由于特殊原因，暂时离开现场的项目经理，必须执行请假制度。</w:t>
      </w:r>
      <w:r>
        <w:rPr>
          <w:rFonts w:hint="default" w:ascii="Times New Roman" w:hAnsi="Times New Roman" w:eastAsia="宋体" w:cs="Times New Roman"/>
          <w:color w:val="auto"/>
          <w:sz w:val="24"/>
          <w:szCs w:val="24"/>
          <w:highlight w:val="none"/>
          <w:u w:val="single"/>
        </w:rPr>
        <w:t xml:space="preserve">项目经理未经批准擅自离场的，超过24小时的，按照不履行合同约定缴纳违约金2万元；超过72小时的，建设方有权更换项目经理，并按照不履行招标文件及合同约定扣除10万元违约金 </w:t>
      </w:r>
      <w:r>
        <w:rPr>
          <w:rFonts w:hint="default" w:ascii="Times New Roman" w:hAnsi="Times New Roman" w:eastAsia="宋体" w:cs="Times New Roman"/>
          <w:color w:val="auto"/>
          <w:sz w:val="24"/>
          <w:szCs w:val="24"/>
          <w:highlight w:val="none"/>
        </w:rPr>
        <w:t>。</w:t>
      </w:r>
    </w:p>
    <w:p w14:paraId="6B2A369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3.2.3 承包人擅自更换项目经理的违约责任：</w:t>
      </w:r>
      <w:r>
        <w:rPr>
          <w:rFonts w:hint="default" w:ascii="Times New Roman" w:hAnsi="Times New Roman" w:eastAsia="宋体" w:cs="Times New Roman"/>
          <w:color w:val="auto"/>
          <w:sz w:val="24"/>
          <w:szCs w:val="24"/>
          <w:highlight w:val="none"/>
          <w:u w:val="single"/>
        </w:rPr>
        <w:t xml:space="preserve"> 项目负责人的姓名、等级在专用条款内写明，且不得随意更换项目负责人</w:t>
      </w:r>
      <w:r>
        <w:rPr>
          <w:rFonts w:hint="default" w:ascii="Times New Roman" w:hAnsi="Times New Roman" w:eastAsia="宋体" w:cs="Times New Roman"/>
          <w:bCs/>
          <w:color w:val="auto"/>
          <w:sz w:val="24"/>
          <w:szCs w:val="24"/>
          <w:highlight w:val="none"/>
          <w:u w:val="single"/>
        </w:rPr>
        <w:t>及项目管理人员</w:t>
      </w:r>
      <w:r>
        <w:rPr>
          <w:rFonts w:hint="default" w:ascii="Times New Roman" w:hAnsi="Times New Roman" w:eastAsia="宋体" w:cs="Times New Roman"/>
          <w:color w:val="auto"/>
          <w:sz w:val="24"/>
          <w:szCs w:val="24"/>
          <w:highlight w:val="none"/>
          <w:u w:val="single"/>
        </w:rPr>
        <w:t>，若随意更换项目负责人需向业主缴纳5万元违约金，扣除全部履约保证金，按照不履行招标文件要求和合同约定原因终止合同、予以清场，承包人承担上述违约</w:t>
      </w:r>
      <w:r>
        <w:rPr>
          <w:rFonts w:hint="default" w:ascii="Times New Roman" w:hAnsi="Times New Roman" w:eastAsia="宋体" w:cs="Times New Roman"/>
          <w:color w:val="auto"/>
          <w:sz w:val="24"/>
          <w:szCs w:val="24"/>
          <w:highlight w:val="none"/>
          <w:u w:val="single"/>
          <w:lang w:val="en-US" w:eastAsia="zh-CN"/>
        </w:rPr>
        <w:t>行为</w:t>
      </w:r>
      <w:r>
        <w:rPr>
          <w:rFonts w:hint="default" w:ascii="Times New Roman" w:hAnsi="Times New Roman" w:eastAsia="宋体" w:cs="Times New Roman"/>
          <w:color w:val="auto"/>
          <w:sz w:val="24"/>
          <w:szCs w:val="24"/>
          <w:highlight w:val="none"/>
          <w:u w:val="single"/>
        </w:rPr>
        <w:t>给发包人造成的一切损失 ；若因特殊原因需更换项目负责人的，由承包人提前7日向建设方提出书面申请，</w:t>
      </w:r>
      <w:r>
        <w:rPr>
          <w:rFonts w:hint="default" w:ascii="Times New Roman" w:hAnsi="Times New Roman" w:eastAsia="宋体" w:cs="Times New Roman"/>
          <w:color w:val="auto"/>
          <w:sz w:val="24"/>
          <w:szCs w:val="24"/>
          <w:highlight w:val="none"/>
          <w:u w:val="single"/>
          <w:lang w:val="en-US" w:eastAsia="zh-CN"/>
        </w:rPr>
        <w:t>并</w:t>
      </w:r>
      <w:r>
        <w:rPr>
          <w:rFonts w:hint="default" w:ascii="Times New Roman" w:hAnsi="Times New Roman" w:eastAsia="宋体" w:cs="Times New Roman"/>
          <w:color w:val="auto"/>
          <w:sz w:val="24"/>
          <w:szCs w:val="24"/>
          <w:highlight w:val="none"/>
          <w:u w:val="single"/>
        </w:rPr>
        <w:t>以资质业绩以及信誉不低于</w:t>
      </w:r>
      <w:r>
        <w:rPr>
          <w:rFonts w:hint="default" w:ascii="Times New Roman" w:hAnsi="Times New Roman" w:eastAsia="宋体" w:cs="Times New Roman"/>
          <w:color w:val="auto"/>
          <w:sz w:val="24"/>
          <w:szCs w:val="24"/>
          <w:highlight w:val="none"/>
          <w:u w:val="single"/>
          <w:lang w:val="en-US" w:eastAsia="zh-CN"/>
        </w:rPr>
        <w:t>原来</w:t>
      </w:r>
      <w:r>
        <w:rPr>
          <w:rFonts w:hint="default" w:ascii="Times New Roman" w:hAnsi="Times New Roman" w:eastAsia="宋体" w:cs="Times New Roman"/>
          <w:color w:val="auto"/>
          <w:sz w:val="24"/>
          <w:szCs w:val="24"/>
          <w:highlight w:val="none"/>
          <w:u w:val="single"/>
        </w:rPr>
        <w:t xml:space="preserve">项目负责人的人员替换，并报业主审查，经审查通过，方可更换。在7日内更换期间，施工方不得以更换项目经理作为怠工、停工等的理由，必须正常施工  </w:t>
      </w:r>
      <w:r>
        <w:rPr>
          <w:rFonts w:hint="default" w:ascii="Times New Roman" w:hAnsi="Times New Roman" w:eastAsia="宋体" w:cs="Times New Roman"/>
          <w:color w:val="auto"/>
          <w:sz w:val="24"/>
          <w:szCs w:val="24"/>
          <w:highlight w:val="none"/>
        </w:rPr>
        <w:t>。</w:t>
      </w:r>
    </w:p>
    <w:p w14:paraId="0A7F905F">
      <w:pPr>
        <w:keepNext w:val="0"/>
        <w:keepLines w:val="0"/>
        <w:pageBreakBefore w:val="0"/>
        <w:shd w:val="clear" w:color="auto" w:fill="auto"/>
        <w:kinsoku/>
        <w:wordWrap/>
        <w:overflowPunct/>
        <w:topLinePunct w:val="0"/>
        <w:bidi w:val="0"/>
        <w:snapToGrid/>
        <w:spacing w:line="480" w:lineRule="exact"/>
        <w:ind w:firstLine="42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3.2.4 承包人无正当理由拒绝更换项目经理的违约责任：</w:t>
      </w:r>
      <w:r>
        <w:rPr>
          <w:rFonts w:hint="default" w:ascii="Times New Roman" w:hAnsi="Times New Roman" w:eastAsia="宋体" w:cs="Times New Roman"/>
          <w:color w:val="auto"/>
          <w:sz w:val="24"/>
          <w:szCs w:val="24"/>
          <w:highlight w:val="none"/>
          <w:u w:val="single"/>
        </w:rPr>
        <w:t xml:space="preserve">  需缴纳5万元违约金，扣除全部履约保证金，终止合同，承包人承担上述违约</w:t>
      </w:r>
      <w:r>
        <w:rPr>
          <w:rFonts w:hint="default" w:ascii="Times New Roman" w:hAnsi="Times New Roman" w:eastAsia="宋体" w:cs="Times New Roman"/>
          <w:color w:val="auto"/>
          <w:sz w:val="24"/>
          <w:szCs w:val="24"/>
          <w:highlight w:val="none"/>
          <w:u w:val="single"/>
          <w:lang w:val="en-US" w:eastAsia="zh-CN"/>
        </w:rPr>
        <w:t>行为</w:t>
      </w:r>
      <w:r>
        <w:rPr>
          <w:rFonts w:hint="default" w:ascii="Times New Roman" w:hAnsi="Times New Roman" w:eastAsia="宋体" w:cs="Times New Roman"/>
          <w:color w:val="auto"/>
          <w:sz w:val="24"/>
          <w:szCs w:val="24"/>
          <w:highlight w:val="none"/>
          <w:u w:val="single"/>
        </w:rPr>
        <w:t xml:space="preserve">给发包人造成的一切损失 </w:t>
      </w:r>
      <w:r>
        <w:rPr>
          <w:rFonts w:hint="default" w:ascii="Times New Roman" w:hAnsi="Times New Roman" w:eastAsia="宋体" w:cs="Times New Roman"/>
          <w:color w:val="auto"/>
          <w:sz w:val="24"/>
          <w:szCs w:val="24"/>
          <w:highlight w:val="none"/>
        </w:rPr>
        <w:t>。</w:t>
      </w:r>
    </w:p>
    <w:p w14:paraId="065CFCF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 承包人人员</w:t>
      </w:r>
    </w:p>
    <w:p w14:paraId="074463D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3.3.1 承包人提交项目管理机构及施工现场管理人员安排报告的期限：</w:t>
      </w:r>
      <w:r>
        <w:rPr>
          <w:rFonts w:hint="default" w:ascii="Times New Roman" w:hAnsi="Times New Roman" w:eastAsia="宋体" w:cs="Times New Roman"/>
          <w:color w:val="auto"/>
          <w:sz w:val="24"/>
          <w:szCs w:val="24"/>
          <w:highlight w:val="none"/>
          <w:u w:val="single"/>
        </w:rPr>
        <w:t xml:space="preserve"> 开工前三天；承包人的项目管理机构应当将具有与承包工程规模、技术复杂程度相适应的技术、管理人员配置到位，</w:t>
      </w:r>
      <w:r>
        <w:rPr>
          <w:rFonts w:hint="default" w:ascii="Times New Roman" w:hAnsi="Times New Roman" w:eastAsia="宋体" w:cs="Times New Roman"/>
          <w:bCs/>
          <w:color w:val="auto"/>
          <w:sz w:val="24"/>
          <w:szCs w:val="24"/>
          <w:highlight w:val="none"/>
          <w:u w:val="single"/>
        </w:rPr>
        <w:t>项目经理的通知中应当载明注册执业资格、管理经验等资料，该人员应具备履行相应职责的能力。</w:t>
      </w:r>
      <w:r>
        <w:rPr>
          <w:rFonts w:hint="default" w:ascii="Times New Roman" w:hAnsi="Times New Roman" w:eastAsia="宋体" w:cs="Times New Roman"/>
          <w:color w:val="auto"/>
          <w:sz w:val="24"/>
          <w:szCs w:val="24"/>
          <w:highlight w:val="none"/>
          <w:u w:val="single"/>
        </w:rPr>
        <w:t xml:space="preserve">其中：商务标中约定的项目经理、项目工程师、质量管理员、安全管理员、资料员、预算员必须为本单位自有人员，不允许临时挂靠人员参与中标工程建设  </w:t>
      </w:r>
      <w:r>
        <w:rPr>
          <w:rFonts w:hint="default" w:ascii="Times New Roman" w:hAnsi="Times New Roman" w:eastAsia="宋体" w:cs="Times New Roman"/>
          <w:color w:val="auto"/>
          <w:sz w:val="24"/>
          <w:szCs w:val="24"/>
          <w:highlight w:val="none"/>
        </w:rPr>
        <w:t>。</w:t>
      </w:r>
    </w:p>
    <w:p w14:paraId="67DCF38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3.3.3 承包人无正当理由拒绝撤换主要施工管理人员的违约责任：</w:t>
      </w:r>
      <w:r>
        <w:rPr>
          <w:rFonts w:hint="default" w:ascii="Times New Roman" w:hAnsi="Times New Roman" w:eastAsia="宋体" w:cs="Times New Roman"/>
          <w:color w:val="auto"/>
          <w:sz w:val="24"/>
          <w:szCs w:val="24"/>
          <w:highlight w:val="none"/>
          <w:u w:val="single"/>
        </w:rPr>
        <w:t xml:space="preserve"> 需缴纳2万元违约金，承包人承担上述违约</w:t>
      </w:r>
      <w:r>
        <w:rPr>
          <w:rFonts w:hint="default" w:ascii="Times New Roman" w:hAnsi="Times New Roman" w:eastAsia="宋体" w:cs="Times New Roman"/>
          <w:color w:val="auto"/>
          <w:sz w:val="24"/>
          <w:szCs w:val="24"/>
          <w:highlight w:val="none"/>
          <w:u w:val="single"/>
          <w:lang w:val="en-US" w:eastAsia="zh-CN"/>
        </w:rPr>
        <w:t>行为</w:t>
      </w:r>
      <w:r>
        <w:rPr>
          <w:rFonts w:hint="default" w:ascii="Times New Roman" w:hAnsi="Times New Roman" w:eastAsia="宋体" w:cs="Times New Roman"/>
          <w:color w:val="auto"/>
          <w:sz w:val="24"/>
          <w:szCs w:val="24"/>
          <w:highlight w:val="none"/>
          <w:u w:val="single"/>
        </w:rPr>
        <w:t xml:space="preserve">给发包人造成的一切损失  </w:t>
      </w:r>
      <w:r>
        <w:rPr>
          <w:rFonts w:hint="default" w:ascii="Times New Roman" w:hAnsi="Times New Roman" w:eastAsia="宋体" w:cs="Times New Roman"/>
          <w:color w:val="auto"/>
          <w:sz w:val="24"/>
          <w:szCs w:val="24"/>
          <w:highlight w:val="none"/>
        </w:rPr>
        <w:t>。</w:t>
      </w:r>
    </w:p>
    <w:p w14:paraId="430CE1E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3.3.4 承包人主要施工管理人员离开施工现场的批准要求：</w:t>
      </w:r>
      <w:r>
        <w:rPr>
          <w:rFonts w:hint="default" w:ascii="Times New Roman" w:hAnsi="Times New Roman" w:eastAsia="宋体" w:cs="Times New Roman"/>
          <w:color w:val="auto"/>
          <w:sz w:val="24"/>
          <w:szCs w:val="24"/>
          <w:highlight w:val="none"/>
          <w:u w:val="single"/>
        </w:rPr>
        <w:t>施工单位项目经理和主要项目管理人员应严格按照合同约定的在场时限组织施工，不得擅自离场，确需特殊原因离场的，应提前1日向现场监理及甲代提出书面申请，且离场时间不能超过24小时。</w:t>
      </w:r>
      <w:r>
        <w:rPr>
          <w:rFonts w:hint="default" w:ascii="Times New Roman" w:hAnsi="Times New Roman" w:eastAsia="宋体" w:cs="Times New Roman"/>
          <w:bCs/>
          <w:color w:val="auto"/>
          <w:sz w:val="24"/>
          <w:szCs w:val="24"/>
          <w:highlight w:val="none"/>
          <w:u w:val="single"/>
        </w:rPr>
        <w:t>未经工程师同意，</w:t>
      </w:r>
      <w:r>
        <w:rPr>
          <w:rFonts w:hint="default" w:ascii="Times New Roman" w:hAnsi="Times New Roman" w:eastAsia="宋体" w:cs="Times New Roman"/>
          <w:color w:val="auto"/>
          <w:sz w:val="24"/>
          <w:szCs w:val="24"/>
          <w:highlight w:val="none"/>
          <w:u w:val="single"/>
        </w:rPr>
        <w:t>施工单位项目经理和主要项目管理人员</w:t>
      </w:r>
      <w:r>
        <w:rPr>
          <w:rFonts w:hint="default" w:ascii="Times New Roman" w:hAnsi="Times New Roman" w:eastAsia="宋体" w:cs="Times New Roman"/>
          <w:bCs/>
          <w:color w:val="auto"/>
          <w:sz w:val="24"/>
          <w:szCs w:val="24"/>
          <w:highlight w:val="none"/>
          <w:u w:val="single"/>
        </w:rPr>
        <w:t>未按时进场或擅自离场，将按照500.00元/人/日，从支付款中扣除违约金，直到缺员到位为止</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bCs/>
          <w:color w:val="auto"/>
          <w:sz w:val="24"/>
          <w:szCs w:val="24"/>
          <w:highlight w:val="none"/>
          <w:u w:val="single"/>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46DD0B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3.3.5承包人擅自更换主要施工管理人员的违约责任：</w:t>
      </w:r>
      <w:r>
        <w:rPr>
          <w:rFonts w:hint="default" w:ascii="Times New Roman" w:hAnsi="Times New Roman" w:eastAsia="宋体" w:cs="Times New Roman"/>
          <w:color w:val="auto"/>
          <w:sz w:val="24"/>
          <w:szCs w:val="24"/>
          <w:highlight w:val="none"/>
          <w:u w:val="single"/>
        </w:rPr>
        <w:t xml:space="preserve"> 施工单位项目经理和项目管理人员原则上不准更换，确需特殊原因更换的，需提前7日向建设方提出书面申请，且更换人员资历及信誉不得低于商务标约定人员，</w:t>
      </w:r>
      <w:r>
        <w:rPr>
          <w:rFonts w:hint="default" w:ascii="Times New Roman" w:hAnsi="Times New Roman" w:eastAsia="宋体" w:cs="Times New Roman"/>
          <w:bCs/>
          <w:color w:val="auto"/>
          <w:sz w:val="24"/>
          <w:szCs w:val="24"/>
          <w:highlight w:val="none"/>
          <w:u w:val="single"/>
        </w:rPr>
        <w:t>通知中应当载明继任项目经理的注册执业资格、管理经验等资料，继任项目经理继续履行合同约定的职责</w:t>
      </w:r>
      <w:r>
        <w:rPr>
          <w:rFonts w:hint="default" w:ascii="Times New Roman" w:hAnsi="Times New Roman" w:eastAsia="宋体" w:cs="Times New Roman"/>
          <w:color w:val="auto"/>
          <w:sz w:val="24"/>
          <w:szCs w:val="24"/>
          <w:highlight w:val="none"/>
          <w:u w:val="single"/>
        </w:rPr>
        <w:t>；其中，更换项目经理或项目工程师的需缴纳违约金5万元，更换其他人员的需每人缴纳违约金2万元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u w:val="single"/>
        </w:rPr>
        <w:t xml:space="preserve">未经工程师及发包人批准，擅自更换项目主要施工管理人员，发包人可处以承包人10万元（人民币）以内（含10万元）的违约金，从支付款或履约保证金中扣除违约金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AC34E0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承包人主要施工管理人员擅自离开施工现场的违约责任：</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rPr>
        <w:t>由于特殊原因，暂时离开现场的主要人员，必须按请假制度，同时承包人应安排同等资历人员进行临时履行职责，经工程师批准。</w:t>
      </w:r>
      <w:r>
        <w:rPr>
          <w:rFonts w:hint="default" w:ascii="Times New Roman" w:hAnsi="Times New Roman" w:eastAsia="宋体" w:cs="Times New Roman"/>
          <w:color w:val="auto"/>
          <w:sz w:val="24"/>
          <w:szCs w:val="24"/>
          <w:highlight w:val="none"/>
          <w:u w:val="single"/>
        </w:rPr>
        <w:t xml:space="preserve">主要项目管理人员未经批准擅自离场的，超过24小时的，按照不履行合同约定缴纳违约金2万元；超过72小时的，建设方有权更换项目经理，并按照不履行招标文件及合同约定扣除10万元违约金 </w:t>
      </w:r>
      <w:r>
        <w:rPr>
          <w:rFonts w:hint="default" w:ascii="Times New Roman" w:hAnsi="Times New Roman" w:eastAsia="宋体" w:cs="Times New Roman"/>
          <w:color w:val="auto"/>
          <w:sz w:val="24"/>
          <w:szCs w:val="24"/>
          <w:highlight w:val="none"/>
        </w:rPr>
        <w:t>。</w:t>
      </w:r>
    </w:p>
    <w:p w14:paraId="50A8DE1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bookmarkStart w:id="471" w:name="_Toc297123492"/>
      <w:bookmarkStart w:id="472" w:name="_Toc292559364"/>
      <w:bookmarkStart w:id="473" w:name="_Toc296890987"/>
      <w:bookmarkStart w:id="474" w:name="_Toc296503159"/>
      <w:bookmarkStart w:id="475" w:name="_Toc304295523"/>
      <w:bookmarkStart w:id="476" w:name="_Toc303539102"/>
      <w:bookmarkStart w:id="477" w:name="_Toc312677988"/>
      <w:bookmarkStart w:id="478" w:name="_Toc297048345"/>
      <w:bookmarkStart w:id="479" w:name="_Toc297216151"/>
      <w:bookmarkStart w:id="480" w:name="_Toc300934945"/>
      <w:bookmarkStart w:id="481" w:name="_Toc296891199"/>
      <w:bookmarkStart w:id="482" w:name="_Toc296347158"/>
      <w:bookmarkStart w:id="483" w:name="_Toc296346660"/>
      <w:bookmarkStart w:id="484" w:name="_Toc292559869"/>
      <w:bookmarkStart w:id="485" w:name="_Toc296944498"/>
      <w:bookmarkStart w:id="486" w:name="_Toc297120459"/>
      <w:r>
        <w:rPr>
          <w:rFonts w:hint="default" w:ascii="Times New Roman" w:hAnsi="Times New Roman" w:eastAsia="宋体" w:cs="Times New Roman"/>
          <w:color w:val="auto"/>
          <w:sz w:val="24"/>
          <w:szCs w:val="24"/>
          <w:highlight w:val="none"/>
        </w:rPr>
        <w:t>.5 分包</w:t>
      </w:r>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3418D1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bookmarkStart w:id="487" w:name="_Toc303539103"/>
      <w:bookmarkStart w:id="488" w:name="_Toc292559365"/>
      <w:bookmarkStart w:id="489" w:name="_Toc297123493"/>
      <w:bookmarkStart w:id="490" w:name="_Toc296346661"/>
      <w:bookmarkStart w:id="491" w:name="_Toc300934946"/>
      <w:bookmarkStart w:id="492" w:name="_Toc296503160"/>
      <w:bookmarkStart w:id="493" w:name="_Toc297216152"/>
      <w:bookmarkStart w:id="494" w:name="_Toc297120460"/>
      <w:bookmarkStart w:id="495" w:name="_Toc296890988"/>
      <w:bookmarkStart w:id="496" w:name="_Toc296891200"/>
      <w:bookmarkStart w:id="497" w:name="_Toc296347159"/>
      <w:bookmarkStart w:id="498" w:name="_Toc297048346"/>
      <w:bookmarkStart w:id="499" w:name="_Toc304295524"/>
      <w:bookmarkStart w:id="500" w:name="_Toc292559870"/>
      <w:bookmarkStart w:id="501" w:name="_Toc296944499"/>
      <w:bookmarkStart w:id="502" w:name="_Toc312677989"/>
      <w:bookmarkStart w:id="503" w:name="_Toc318581158"/>
      <w:r>
        <w:rPr>
          <w:rFonts w:hint="default" w:ascii="Times New Roman" w:hAnsi="Times New Roman" w:eastAsia="宋体" w:cs="Times New Roman"/>
          <w:color w:val="auto"/>
          <w:sz w:val="24"/>
          <w:szCs w:val="24"/>
          <w:highlight w:val="none"/>
        </w:rPr>
        <w:t>.5.1 分包的一般约定</w:t>
      </w:r>
    </w:p>
    <w:p w14:paraId="663006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禁止分包的工程包括：</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p w14:paraId="2C96F0D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主体结构、关键性工作的范围：</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Start w:id="504" w:name="_Toc296347160"/>
      <w:bookmarkStart w:id="505" w:name="_Toc304295525"/>
      <w:bookmarkStart w:id="506" w:name="_Toc297048347"/>
      <w:bookmarkStart w:id="507" w:name="_Toc296890989"/>
      <w:bookmarkStart w:id="508" w:name="_Toc297120461"/>
      <w:bookmarkStart w:id="509" w:name="_Toc296944500"/>
      <w:bookmarkStart w:id="510" w:name="_Toc296891201"/>
      <w:bookmarkStart w:id="511" w:name="_Toc303539104"/>
      <w:bookmarkStart w:id="512" w:name="_Toc296346662"/>
      <w:bookmarkStart w:id="513" w:name="_Toc297216153"/>
      <w:bookmarkStart w:id="514" w:name="_Toc297123494"/>
      <w:bookmarkStart w:id="515" w:name="_Toc296503161"/>
      <w:bookmarkStart w:id="516" w:name="_Toc300934947"/>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14:paraId="40A1C759">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3</w:t>
      </w:r>
      <w:bookmarkStart w:id="517" w:name="_Toc318581159"/>
      <w:bookmarkStart w:id="518" w:name="_Toc312677990"/>
      <w:r>
        <w:rPr>
          <w:rFonts w:hint="default" w:ascii="Times New Roman" w:hAnsi="Times New Roman" w:eastAsia="宋体" w:cs="Times New Roman"/>
          <w:color w:val="auto"/>
          <w:sz w:val="24"/>
          <w:szCs w:val="24"/>
          <w:highlight w:val="none"/>
        </w:rPr>
        <w:t>.5.2分包的确定</w:t>
      </w:r>
    </w:p>
    <w:p w14:paraId="4CC1BDD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允许分包的专业工程包括：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0A8274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其他关于分包的约定：</w:t>
      </w:r>
      <w:r>
        <w:rPr>
          <w:rFonts w:hint="default" w:ascii="Times New Roman" w:hAnsi="Times New Roman" w:eastAsia="宋体" w:cs="Times New Roman"/>
          <w:color w:val="auto"/>
          <w:sz w:val="24"/>
          <w:szCs w:val="24"/>
          <w:highlight w:val="none"/>
          <w:u w:val="single"/>
        </w:rPr>
        <w:t xml:space="preserve">  无                    </w:t>
      </w:r>
      <w:r>
        <w:rPr>
          <w:rFonts w:hint="default" w:ascii="Times New Roman" w:hAnsi="Times New Roman" w:eastAsia="宋体" w:cs="Times New Roman"/>
          <w:color w:val="auto"/>
          <w:sz w:val="24"/>
          <w:szCs w:val="24"/>
          <w:highlight w:val="none"/>
        </w:rPr>
        <w:t>。</w:t>
      </w:r>
    </w:p>
    <w:p w14:paraId="6B14696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3.5.4 分包合同价款</w:t>
      </w:r>
    </w:p>
    <w:p w14:paraId="77DAF06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关于分包合同价款支付的约定：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517"/>
    <w:bookmarkEnd w:id="518"/>
    <w:p w14:paraId="67801AE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 工程照管与成品、半成品保护</w:t>
      </w:r>
    </w:p>
    <w:p w14:paraId="49D6427E">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承包人负责照管工程及工程相关的材料、工程设备的起始时间：</w:t>
      </w:r>
      <w:r>
        <w:rPr>
          <w:rFonts w:hint="default" w:ascii="Times New Roman" w:hAnsi="Times New Roman" w:eastAsia="宋体" w:cs="Times New Roman"/>
          <w:color w:val="auto"/>
          <w:sz w:val="24"/>
          <w:szCs w:val="24"/>
          <w:highlight w:val="none"/>
          <w:u w:val="single"/>
        </w:rPr>
        <w:t>设备、人员进场至竣工验收并交付使用前由承包人负责保修，无其他特殊要求的，费用由承包人承担</w:t>
      </w:r>
      <w:r>
        <w:rPr>
          <w:rFonts w:hint="default" w:ascii="Times New Roman" w:hAnsi="Times New Roman" w:eastAsia="宋体" w:cs="Times New Roman"/>
          <w:color w:val="auto"/>
          <w:sz w:val="24"/>
          <w:szCs w:val="24"/>
          <w:highlight w:val="none"/>
        </w:rPr>
        <w:t>。</w:t>
      </w:r>
    </w:p>
    <w:p w14:paraId="633BC56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 履约担保</w:t>
      </w:r>
    </w:p>
    <w:p w14:paraId="4D4D840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承包人是否提供履约担保：</w:t>
      </w:r>
      <w:r>
        <w:rPr>
          <w:rFonts w:hint="default" w:ascii="Times New Roman" w:hAnsi="Times New Roman" w:eastAsia="宋体" w:cs="Times New Roman"/>
          <w:color w:val="auto"/>
          <w:sz w:val="24"/>
          <w:szCs w:val="24"/>
          <w:highlight w:val="none"/>
          <w:u w:val="single"/>
        </w:rPr>
        <w:t xml:space="preserve">  提供</w:t>
      </w:r>
      <w:r>
        <w:rPr>
          <w:rFonts w:hint="default" w:ascii="Times New Roman" w:hAnsi="Times New Roman" w:eastAsia="宋体" w:cs="Times New Roman"/>
          <w:color w:val="auto"/>
          <w:spacing w:val="14"/>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4CD828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承包人提供履约担保的形式、金额及期限：</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14:paraId="77662D3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监理人</w:t>
      </w:r>
    </w:p>
    <w:p w14:paraId="3F8A1B2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 监理人的一般规定</w:t>
      </w:r>
    </w:p>
    <w:p w14:paraId="207AED5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关于监理人的监理内容：</w:t>
      </w:r>
      <w:r>
        <w:rPr>
          <w:rFonts w:hint="default" w:ascii="Times New Roman" w:hAnsi="Times New Roman" w:eastAsia="宋体" w:cs="Times New Roman"/>
          <w:color w:val="auto"/>
          <w:sz w:val="24"/>
          <w:szCs w:val="24"/>
          <w:highlight w:val="none"/>
          <w:u w:val="single"/>
        </w:rPr>
        <w:t>对工程质量、进度、投资进行全面的控制，对施工安全、合同、信息进行管理， 协调业主与承包人在施工过程中工作关系。</w:t>
      </w:r>
    </w:p>
    <w:p w14:paraId="1E74E9F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关于监理人的监理权限：</w:t>
      </w:r>
      <w:r>
        <w:rPr>
          <w:rFonts w:hint="default" w:ascii="Times New Roman" w:hAnsi="Times New Roman" w:eastAsia="宋体" w:cs="Times New Roman"/>
          <w:color w:val="auto"/>
          <w:sz w:val="24"/>
          <w:szCs w:val="24"/>
          <w:highlight w:val="none"/>
          <w:u w:val="single"/>
        </w:rPr>
        <w:t xml:space="preserve">开工令、停工令、工程变更、经济签证须取得发包人同意。 </w:t>
      </w:r>
    </w:p>
    <w:p w14:paraId="2FC5CCC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关于监理人在施工现场的办公场所、生活场所的提供和费用承担的约定：</w:t>
      </w:r>
      <w:r>
        <w:rPr>
          <w:rFonts w:hint="default" w:ascii="Times New Roman" w:hAnsi="Times New Roman" w:eastAsia="宋体" w:cs="Times New Roman"/>
          <w:color w:val="auto"/>
          <w:sz w:val="24"/>
          <w:szCs w:val="24"/>
          <w:highlight w:val="none"/>
          <w:u w:val="single"/>
        </w:rPr>
        <w:t xml:space="preserve">   由承包人提供，费用包含在合同价中 。 </w:t>
      </w:r>
    </w:p>
    <w:p w14:paraId="6973A13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 监理人员</w:t>
      </w:r>
    </w:p>
    <w:p w14:paraId="76DE321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总监理工程师：</w:t>
      </w:r>
    </w:p>
    <w:p w14:paraId="3E31AE4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355270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D8F863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监理工程师执业资格证书号：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ABDB79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18C004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31BE4F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71DEFA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关于监理人的其他约定：</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p>
    <w:p w14:paraId="019353E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 商定或确定</w:t>
      </w:r>
    </w:p>
    <w:p w14:paraId="5E7B604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在发包人和承包人不能通过协商达成一致意见时，发包人授权监理人对以下事项进行确定：</w:t>
      </w:r>
    </w:p>
    <w:p w14:paraId="5588C46D">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2BD1FDF4">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0CDEDB71">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6A065B0B">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519" w:name="_Toc351203637"/>
      <w:r>
        <w:rPr>
          <w:rFonts w:hint="default" w:ascii="Times New Roman" w:hAnsi="Times New Roman" w:eastAsia="宋体" w:cs="Times New Roman"/>
          <w:b/>
          <w:color w:val="auto"/>
          <w:sz w:val="24"/>
          <w:szCs w:val="24"/>
          <w:highlight w:val="none"/>
        </w:rPr>
        <w:t>5. 工程质量</w:t>
      </w:r>
      <w:bookmarkEnd w:id="519"/>
    </w:p>
    <w:p w14:paraId="1ECD010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 质量要求</w:t>
      </w:r>
    </w:p>
    <w:p w14:paraId="6B73E71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5.1.1 特殊质量标准和要求：</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518EF12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关于工程奖项的约定：</w:t>
      </w:r>
      <w:r>
        <w:rPr>
          <w:rFonts w:hint="default" w:ascii="Times New Roman" w:hAnsi="Times New Roman" w:eastAsia="宋体" w:cs="Times New Roman"/>
          <w:color w:val="auto"/>
          <w:sz w:val="24"/>
          <w:szCs w:val="24"/>
          <w:highlight w:val="none"/>
          <w:u w:val="single"/>
        </w:rPr>
        <w:t>按照招标文件和施工合同的质量、工期约定，建设单位可根据竣工验收实际，对提前竣工达到合同约定质量标准，以及工程质量达到优良等级的工程，按照相应比例向施工单位返还扣除的违约金</w:t>
      </w:r>
      <w:r>
        <w:rPr>
          <w:rFonts w:hint="default" w:ascii="Times New Roman" w:hAnsi="Times New Roman" w:eastAsia="宋体" w:cs="Times New Roman"/>
          <w:color w:val="auto"/>
          <w:sz w:val="24"/>
          <w:szCs w:val="24"/>
          <w:highlight w:val="none"/>
        </w:rPr>
        <w:t>。</w:t>
      </w:r>
    </w:p>
    <w:p w14:paraId="286352F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 隐蔽工程检查</w:t>
      </w:r>
    </w:p>
    <w:p w14:paraId="0B9C4D6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5.3.2承包人提前通知监理人隐蔽工程检查的期限的约定：</w:t>
      </w:r>
      <w:r>
        <w:rPr>
          <w:rFonts w:hint="default" w:ascii="Times New Roman" w:hAnsi="Times New Roman" w:eastAsia="宋体" w:cs="Times New Roman"/>
          <w:color w:val="auto"/>
          <w:sz w:val="24"/>
          <w:szCs w:val="24"/>
          <w:highlight w:val="none"/>
          <w:u w:val="single"/>
        </w:rPr>
        <w:t>共同检查前48 小时书面通知监理人</w:t>
      </w:r>
      <w:r>
        <w:rPr>
          <w:rFonts w:hint="default" w:ascii="Times New Roman" w:hAnsi="Times New Roman" w:eastAsia="宋体" w:cs="Times New Roman"/>
          <w:color w:val="auto"/>
          <w:sz w:val="24"/>
          <w:szCs w:val="24"/>
          <w:highlight w:val="none"/>
        </w:rPr>
        <w:t>。</w:t>
      </w:r>
    </w:p>
    <w:p w14:paraId="4D7B5FE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监理人不能按时进行检查时，应提前</w:t>
      </w:r>
      <w:r>
        <w:rPr>
          <w:rFonts w:hint="default" w:ascii="Times New Roman" w:hAnsi="Times New Roman" w:eastAsia="宋体" w:cs="Times New Roman"/>
          <w:color w:val="auto"/>
          <w:sz w:val="24"/>
          <w:szCs w:val="24"/>
          <w:highlight w:val="none"/>
          <w:u w:val="single"/>
        </w:rPr>
        <w:t xml:space="preserve">   24 </w:t>
      </w:r>
      <w:r>
        <w:rPr>
          <w:rFonts w:hint="default" w:ascii="Times New Roman" w:hAnsi="Times New Roman" w:eastAsia="宋体" w:cs="Times New Roman"/>
          <w:color w:val="auto"/>
          <w:sz w:val="24"/>
          <w:szCs w:val="24"/>
          <w:highlight w:val="none"/>
        </w:rPr>
        <w:t>小时提交书面延期要求。</w:t>
      </w:r>
    </w:p>
    <w:p w14:paraId="560AECB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关于延期最长不得超过：</w:t>
      </w:r>
      <w:r>
        <w:rPr>
          <w:rFonts w:hint="default" w:ascii="Times New Roman" w:hAnsi="Times New Roman" w:eastAsia="宋体" w:cs="Times New Roman"/>
          <w:color w:val="auto"/>
          <w:sz w:val="24"/>
          <w:szCs w:val="24"/>
          <w:highlight w:val="none"/>
          <w:u w:val="single"/>
        </w:rPr>
        <w:t xml:space="preserve">   48  </w:t>
      </w:r>
      <w:r>
        <w:rPr>
          <w:rFonts w:hint="default" w:ascii="Times New Roman" w:hAnsi="Times New Roman" w:eastAsia="宋体" w:cs="Times New Roman"/>
          <w:color w:val="auto"/>
          <w:sz w:val="24"/>
          <w:szCs w:val="24"/>
          <w:highlight w:val="none"/>
        </w:rPr>
        <w:t>小时。</w:t>
      </w:r>
    </w:p>
    <w:p w14:paraId="2E3D747A">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520" w:name="_Toc351203638"/>
      <w:r>
        <w:rPr>
          <w:rFonts w:hint="default" w:ascii="Times New Roman" w:hAnsi="Times New Roman" w:eastAsia="宋体" w:cs="Times New Roman"/>
          <w:b/>
          <w:color w:val="auto"/>
          <w:sz w:val="24"/>
          <w:szCs w:val="24"/>
          <w:highlight w:val="none"/>
        </w:rPr>
        <w:t>6. 安全文明施工与环境保护</w:t>
      </w:r>
      <w:bookmarkEnd w:id="520"/>
    </w:p>
    <w:p w14:paraId="7DD1467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6.1安全文明施工</w:t>
      </w:r>
    </w:p>
    <w:p w14:paraId="6E6C88D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6.1.1 项目安全生产的达标目标及相应事项的约定： </w:t>
      </w:r>
      <w:r>
        <w:rPr>
          <w:rFonts w:hint="default" w:ascii="Times New Roman" w:hAnsi="Times New Roman" w:eastAsia="宋体" w:cs="Times New Roman"/>
          <w:color w:val="auto"/>
          <w:sz w:val="24"/>
          <w:szCs w:val="24"/>
          <w:highlight w:val="none"/>
          <w:u w:val="single"/>
        </w:rPr>
        <w:t>要求达到《建筑施工安全检查标准》（JGJ59-2011）标准；承包方应切实抓好本工程安全施工工作，确保不发生一起安全事故，并应提前做好施工人员及机械设备保险办理工作；若发生人员伤亡事故，发包方将扣除承包方全部履约保证金，同时产生的一切后果由承包方承担，发包方不承担任何责任</w:t>
      </w:r>
      <w:r>
        <w:rPr>
          <w:rFonts w:hint="default" w:ascii="Times New Roman" w:hAnsi="Times New Roman" w:eastAsia="宋体" w:cs="Times New Roman"/>
          <w:color w:val="auto"/>
          <w:sz w:val="24"/>
          <w:szCs w:val="24"/>
          <w:highlight w:val="none"/>
        </w:rPr>
        <w:t>。</w:t>
      </w:r>
    </w:p>
    <w:p w14:paraId="0205803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6.1.4 关于治安保卫的特别约定：</w:t>
      </w:r>
      <w:r>
        <w:rPr>
          <w:rFonts w:hint="default" w:ascii="Times New Roman" w:hAnsi="Times New Roman" w:eastAsia="宋体" w:cs="Times New Roman"/>
          <w:color w:val="auto"/>
          <w:sz w:val="24"/>
          <w:szCs w:val="24"/>
          <w:highlight w:val="none"/>
          <w:u w:val="single"/>
        </w:rPr>
        <w:t>由承包人负责协调并履行治安保卫职责</w:t>
      </w:r>
      <w:r>
        <w:rPr>
          <w:rFonts w:hint="default" w:ascii="Times New Roman" w:hAnsi="Times New Roman" w:eastAsia="宋体" w:cs="Times New Roman"/>
          <w:color w:val="auto"/>
          <w:sz w:val="24"/>
          <w:szCs w:val="24"/>
          <w:highlight w:val="none"/>
        </w:rPr>
        <w:t>。</w:t>
      </w:r>
    </w:p>
    <w:p w14:paraId="574F5F3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关于编制施工场地治安管理计划的约定：</w:t>
      </w:r>
      <w:r>
        <w:rPr>
          <w:rFonts w:hint="default" w:ascii="Times New Roman" w:hAnsi="Times New Roman" w:eastAsia="宋体" w:cs="Times New Roman"/>
          <w:color w:val="auto"/>
          <w:sz w:val="24"/>
          <w:szCs w:val="24"/>
          <w:highlight w:val="none"/>
          <w:u w:val="single"/>
        </w:rPr>
        <w:t>承包人开工前三天提供施工场地治安管理计划 。</w:t>
      </w:r>
    </w:p>
    <w:p w14:paraId="37C875F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6.1.5 文明施工</w:t>
      </w:r>
    </w:p>
    <w:p w14:paraId="6A0D3D2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合同当事人对文明施工的要求：</w:t>
      </w:r>
      <w:r>
        <w:rPr>
          <w:rFonts w:hint="default" w:ascii="Times New Roman" w:hAnsi="Times New Roman" w:eastAsia="宋体" w:cs="Times New Roman"/>
          <w:color w:val="auto"/>
          <w:sz w:val="24"/>
          <w:szCs w:val="24"/>
          <w:highlight w:val="none"/>
          <w:u w:val="single"/>
        </w:rPr>
        <w:t xml:space="preserve">达到《建筑施工现场环境与卫生标准》（JGJ146-2004、 J375-2004），并执行通用条款  </w:t>
      </w:r>
      <w:r>
        <w:rPr>
          <w:rFonts w:hint="default" w:ascii="Times New Roman" w:hAnsi="Times New Roman" w:eastAsia="宋体" w:cs="Times New Roman"/>
          <w:color w:val="auto"/>
          <w:sz w:val="24"/>
          <w:szCs w:val="24"/>
          <w:highlight w:val="none"/>
        </w:rPr>
        <w:t>。</w:t>
      </w:r>
    </w:p>
    <w:p w14:paraId="16B6D83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6.1.6 关于安全文明施工费支付比例和支付期限的约定：</w:t>
      </w:r>
      <w:r>
        <w:rPr>
          <w:rFonts w:hint="default" w:ascii="Times New Roman" w:hAnsi="Times New Roman" w:eastAsia="宋体" w:cs="Times New Roman"/>
          <w:color w:val="auto"/>
          <w:sz w:val="24"/>
          <w:szCs w:val="24"/>
          <w:highlight w:val="none"/>
          <w:u w:val="single"/>
        </w:rPr>
        <w:t>按进度款支付比例进行支付</w:t>
      </w:r>
      <w:r>
        <w:rPr>
          <w:rFonts w:hint="default" w:ascii="Times New Roman" w:hAnsi="Times New Roman" w:eastAsia="宋体" w:cs="Times New Roman"/>
          <w:color w:val="auto"/>
          <w:sz w:val="24"/>
          <w:szCs w:val="24"/>
          <w:highlight w:val="none"/>
        </w:rPr>
        <w:t>。</w:t>
      </w:r>
    </w:p>
    <w:p w14:paraId="1BC4C0A6">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521" w:name="_Toc351203639"/>
      <w:r>
        <w:rPr>
          <w:rFonts w:hint="default" w:ascii="Times New Roman" w:hAnsi="Times New Roman" w:eastAsia="宋体" w:cs="Times New Roman"/>
          <w:b/>
          <w:color w:val="auto"/>
          <w:sz w:val="24"/>
          <w:szCs w:val="24"/>
          <w:highlight w:val="none"/>
        </w:rPr>
        <w:t>7. 工期和进度</w:t>
      </w:r>
      <w:bookmarkEnd w:id="521"/>
    </w:p>
    <w:p w14:paraId="6CBF350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 施工组织设计</w:t>
      </w:r>
    </w:p>
    <w:p w14:paraId="61E2613C">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7.1.1 合同当事人约定的施工组织设计应包括的其他内容：</w:t>
      </w:r>
      <w:r>
        <w:rPr>
          <w:rFonts w:hint="default" w:ascii="Times New Roman" w:hAnsi="Times New Roman" w:eastAsia="宋体" w:cs="Times New Roman"/>
          <w:color w:val="auto"/>
          <w:sz w:val="24"/>
          <w:szCs w:val="24"/>
          <w:highlight w:val="none"/>
          <w:u w:val="single"/>
        </w:rPr>
        <w:t>中标施工单位应严格按照技术标约定的劳动力需用量计划、机械设备需用量计划组织施工人材机</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 xml:space="preserve">未按照技术标约定全部到场的，按照不履行招标文件及合同约定缴纳违约金5万元 </w:t>
      </w:r>
      <w:r>
        <w:rPr>
          <w:rFonts w:hint="default" w:ascii="Times New Roman" w:hAnsi="Times New Roman" w:eastAsia="宋体" w:cs="Times New Roman"/>
          <w:color w:val="auto"/>
          <w:sz w:val="24"/>
          <w:szCs w:val="24"/>
          <w:highlight w:val="none"/>
        </w:rPr>
        <w:t>。</w:t>
      </w:r>
    </w:p>
    <w:p w14:paraId="6A03A311">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7.1.2 施工组织设计的提交和修改</w:t>
      </w:r>
    </w:p>
    <w:p w14:paraId="76EB8600">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承包人提交详细施工组织设计的期限的约定：</w:t>
      </w:r>
      <w:r>
        <w:rPr>
          <w:rFonts w:hint="default" w:ascii="Times New Roman" w:hAnsi="Times New Roman" w:eastAsia="宋体" w:cs="Times New Roman"/>
          <w:color w:val="auto"/>
          <w:sz w:val="24"/>
          <w:szCs w:val="24"/>
          <w:highlight w:val="none"/>
          <w:u w:val="single"/>
        </w:rPr>
        <w:t>开工前三天</w:t>
      </w:r>
      <w:r>
        <w:rPr>
          <w:rFonts w:hint="default" w:ascii="Times New Roman" w:hAnsi="Times New Roman" w:eastAsia="宋体" w:cs="Times New Roman"/>
          <w:color w:val="auto"/>
          <w:sz w:val="24"/>
          <w:szCs w:val="24"/>
          <w:highlight w:val="none"/>
        </w:rPr>
        <w:t>。</w:t>
      </w:r>
    </w:p>
    <w:p w14:paraId="17A07F1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发包人和监理人在收到详细的施工组织设计后确认或提出修改意见的期限：</w:t>
      </w:r>
      <w:r>
        <w:rPr>
          <w:rFonts w:hint="default" w:ascii="Times New Roman" w:hAnsi="Times New Roman" w:eastAsia="宋体" w:cs="Times New Roman"/>
          <w:color w:val="auto"/>
          <w:sz w:val="24"/>
          <w:szCs w:val="24"/>
          <w:highlight w:val="none"/>
          <w:u w:val="single"/>
        </w:rPr>
        <w:t xml:space="preserve">  收到后 7 天内  </w:t>
      </w:r>
      <w:r>
        <w:rPr>
          <w:rFonts w:hint="default" w:ascii="Times New Roman" w:hAnsi="Times New Roman" w:eastAsia="宋体" w:cs="Times New Roman"/>
          <w:color w:val="auto"/>
          <w:sz w:val="24"/>
          <w:szCs w:val="24"/>
          <w:highlight w:val="none"/>
        </w:rPr>
        <w:t>。</w:t>
      </w:r>
    </w:p>
    <w:p w14:paraId="6825354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522" w:name="_Toc304295541"/>
      <w:bookmarkStart w:id="523" w:name="_Toc297216173"/>
      <w:bookmarkStart w:id="524" w:name="_Toc297123514"/>
      <w:bookmarkStart w:id="525" w:name="_Toc312678005"/>
      <w:bookmarkStart w:id="526" w:name="_Toc300934966"/>
      <w:bookmarkStart w:id="527" w:name="_Toc312677479"/>
      <w:bookmarkStart w:id="528" w:name="_Toc303539123"/>
      <w:r>
        <w:rPr>
          <w:rFonts w:hint="default" w:ascii="Times New Roman" w:hAnsi="Times New Roman" w:eastAsia="宋体" w:cs="Times New Roman"/>
          <w:color w:val="auto"/>
          <w:sz w:val="24"/>
          <w:szCs w:val="24"/>
          <w:highlight w:val="none"/>
        </w:rPr>
        <w:t>.2 施工进度计划</w:t>
      </w:r>
    </w:p>
    <w:p w14:paraId="3DA2DCB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7.2.2 施工进度计划的修订</w:t>
      </w:r>
    </w:p>
    <w:p w14:paraId="7A3E59F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发包人和监理人在收到修订的施工进度计划后确认或提出修改意见的期限：</w:t>
      </w:r>
      <w:r>
        <w:rPr>
          <w:rFonts w:hint="default" w:ascii="Times New Roman" w:hAnsi="Times New Roman" w:eastAsia="宋体" w:cs="Times New Roman"/>
          <w:color w:val="auto"/>
          <w:sz w:val="24"/>
          <w:szCs w:val="24"/>
          <w:highlight w:val="none"/>
          <w:u w:val="single"/>
        </w:rPr>
        <w:t xml:space="preserve">  收到后 7 天内   </w:t>
      </w:r>
      <w:r>
        <w:rPr>
          <w:rFonts w:hint="default" w:ascii="Times New Roman" w:hAnsi="Times New Roman" w:eastAsia="宋体" w:cs="Times New Roman"/>
          <w:color w:val="auto"/>
          <w:sz w:val="24"/>
          <w:szCs w:val="24"/>
          <w:highlight w:val="none"/>
        </w:rPr>
        <w:t>。</w:t>
      </w:r>
    </w:p>
    <w:p w14:paraId="46820A2D">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 开工</w:t>
      </w:r>
    </w:p>
    <w:p w14:paraId="461B284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7.3.1 开工准备</w:t>
      </w:r>
    </w:p>
    <w:p w14:paraId="2CB3AED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关于承包人提交工程开工报审表的期限：</w:t>
      </w:r>
      <w:r>
        <w:rPr>
          <w:rFonts w:hint="default" w:ascii="Times New Roman" w:hAnsi="Times New Roman" w:eastAsia="宋体" w:cs="Times New Roman"/>
          <w:color w:val="auto"/>
          <w:sz w:val="24"/>
          <w:szCs w:val="24"/>
          <w:highlight w:val="none"/>
          <w:u w:val="single"/>
        </w:rPr>
        <w:t xml:space="preserve">合同签订后、开工之前 7 日之内 </w:t>
      </w:r>
      <w:r>
        <w:rPr>
          <w:rFonts w:hint="default" w:ascii="Times New Roman" w:hAnsi="Times New Roman" w:eastAsia="宋体" w:cs="Times New Roman"/>
          <w:color w:val="auto"/>
          <w:sz w:val="24"/>
          <w:szCs w:val="24"/>
          <w:highlight w:val="none"/>
        </w:rPr>
        <w:t>。</w:t>
      </w:r>
    </w:p>
    <w:p w14:paraId="457BA32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关于发包人应完成的其他开工准备工作及期限：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1FF740D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关于承包人应完成的其他开工准备工作及期限：</w:t>
      </w:r>
      <w:r>
        <w:rPr>
          <w:rFonts w:hint="default" w:ascii="Times New Roman" w:hAnsi="Times New Roman" w:eastAsia="宋体" w:cs="Times New Roman"/>
          <w:color w:val="auto"/>
          <w:sz w:val="24"/>
          <w:szCs w:val="24"/>
          <w:highlight w:val="none"/>
          <w:u w:val="single"/>
        </w:rPr>
        <w:t xml:space="preserve">中标施工单位项目经理、项目管理人员、 施工人员必须按照投标文件约定到场，并应严格按照技术标准约定的劳动力需用量计划、机械设备需用量计划组织施工  </w:t>
      </w:r>
      <w:r>
        <w:rPr>
          <w:rFonts w:hint="default" w:ascii="Times New Roman" w:hAnsi="Times New Roman" w:eastAsia="宋体" w:cs="Times New Roman"/>
          <w:color w:val="auto"/>
          <w:sz w:val="24"/>
          <w:szCs w:val="24"/>
          <w:highlight w:val="none"/>
        </w:rPr>
        <w:t>。</w:t>
      </w:r>
    </w:p>
    <w:p w14:paraId="6A7E72D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7.3.2开工通知</w:t>
      </w:r>
    </w:p>
    <w:p w14:paraId="7695F7B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因发包人原因造成监理人未能在计划开工日期之日发出开工通知的，承包人不得提出价格调整要求或者解除合同。</w:t>
      </w:r>
    </w:p>
    <w:bookmarkEnd w:id="522"/>
    <w:bookmarkEnd w:id="523"/>
    <w:bookmarkEnd w:id="524"/>
    <w:bookmarkEnd w:id="525"/>
    <w:bookmarkEnd w:id="526"/>
    <w:bookmarkEnd w:id="527"/>
    <w:bookmarkEnd w:id="528"/>
    <w:p w14:paraId="0066DB2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7.4 测量放线</w:t>
      </w:r>
    </w:p>
    <w:p w14:paraId="7020976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7.4.1发包人通过监理人向承包人提供测量基准点、基准线和水准点及其书面资料的期限：</w:t>
      </w:r>
      <w:r>
        <w:rPr>
          <w:rFonts w:hint="default" w:ascii="Times New Roman" w:hAnsi="Times New Roman" w:eastAsia="宋体" w:cs="Times New Roman"/>
          <w:color w:val="auto"/>
          <w:sz w:val="24"/>
          <w:szCs w:val="24"/>
          <w:highlight w:val="none"/>
          <w:u w:val="single"/>
        </w:rPr>
        <w:t>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 。</w:t>
      </w:r>
    </w:p>
    <w:p w14:paraId="10953CA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529" w:name="_Toc303539125"/>
      <w:bookmarkStart w:id="530" w:name="_Toc300934968"/>
      <w:bookmarkStart w:id="531" w:name="_Toc304295546"/>
      <w:bookmarkStart w:id="532" w:name="_Toc297216175"/>
      <w:bookmarkStart w:id="533" w:name="_Toc312678010"/>
      <w:bookmarkStart w:id="534" w:name="_Toc312677484"/>
      <w:bookmarkStart w:id="535" w:name="_Toc297123516"/>
      <w:r>
        <w:rPr>
          <w:rFonts w:hint="default" w:ascii="Times New Roman" w:hAnsi="Times New Roman" w:eastAsia="宋体" w:cs="Times New Roman"/>
          <w:color w:val="auto"/>
          <w:sz w:val="24"/>
          <w:szCs w:val="24"/>
          <w:highlight w:val="none"/>
        </w:rPr>
        <w:t>.5 工期延误</w:t>
      </w:r>
    </w:p>
    <w:bookmarkEnd w:id="529"/>
    <w:bookmarkEnd w:id="530"/>
    <w:bookmarkEnd w:id="531"/>
    <w:bookmarkEnd w:id="532"/>
    <w:bookmarkEnd w:id="533"/>
    <w:bookmarkEnd w:id="534"/>
    <w:bookmarkEnd w:id="535"/>
    <w:p w14:paraId="5EC7887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7.5.1 因发包人原因导致工期延误</w:t>
      </w:r>
    </w:p>
    <w:p w14:paraId="284DB8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（7）因发包人原因导致工期延误的其他情形：</w:t>
      </w:r>
      <w:r>
        <w:rPr>
          <w:rFonts w:hint="default" w:ascii="Times New Roman" w:hAnsi="Times New Roman" w:eastAsia="宋体" w:cs="Times New Roman"/>
          <w:color w:val="auto"/>
          <w:sz w:val="24"/>
          <w:szCs w:val="24"/>
          <w:highlight w:val="none"/>
          <w:u w:val="single"/>
        </w:rPr>
        <w:t xml:space="preserve">非发包方原因，工期不顺延；因政策处理问题影响施工进度，不可抗力原因影响工程进度，需在发生后七日内办理签证，逾期不予认可  </w:t>
      </w:r>
      <w:r>
        <w:rPr>
          <w:rFonts w:hint="default" w:ascii="Times New Roman" w:hAnsi="Times New Roman" w:eastAsia="宋体" w:cs="Times New Roman"/>
          <w:color w:val="auto"/>
          <w:sz w:val="24"/>
          <w:szCs w:val="24"/>
          <w:highlight w:val="none"/>
        </w:rPr>
        <w:t>。</w:t>
      </w:r>
    </w:p>
    <w:p w14:paraId="2CDFC07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536" w:name="_Toc318581169"/>
      <w:bookmarkStart w:id="537" w:name="_Toc312677486"/>
      <w:bookmarkStart w:id="538" w:name="_Toc312678012"/>
      <w:bookmarkStart w:id="539" w:name="_Toc303539127"/>
      <w:bookmarkStart w:id="540" w:name="_Toc300934970"/>
      <w:bookmarkStart w:id="541" w:name="_Toc304295548"/>
      <w:bookmarkStart w:id="542" w:name="_Toc297216177"/>
      <w:bookmarkStart w:id="543" w:name="_Toc297123518"/>
      <w:r>
        <w:rPr>
          <w:rFonts w:hint="default" w:ascii="Times New Roman" w:hAnsi="Times New Roman" w:eastAsia="宋体" w:cs="Times New Roman"/>
          <w:color w:val="auto"/>
          <w:sz w:val="24"/>
          <w:szCs w:val="24"/>
          <w:highlight w:val="none"/>
        </w:rPr>
        <w:t>.5.2 因承包人原因导致工期延误</w:t>
      </w:r>
    </w:p>
    <w:bookmarkEnd w:id="536"/>
    <w:bookmarkEnd w:id="537"/>
    <w:bookmarkEnd w:id="538"/>
    <w:p w14:paraId="10482FB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pacing w:val="-5"/>
          <w:sz w:val="24"/>
          <w:szCs w:val="24"/>
          <w:highlight w:val="none"/>
          <w:u w:val="single"/>
        </w:rPr>
      </w:pPr>
      <w:r>
        <w:rPr>
          <w:rFonts w:hint="default" w:ascii="Times New Roman" w:hAnsi="Times New Roman" w:eastAsia="宋体" w:cs="Times New Roman"/>
          <w:color w:val="auto"/>
          <w:sz w:val="24"/>
          <w:szCs w:val="24"/>
          <w:highlight w:val="none"/>
        </w:rPr>
        <w:t>因</w:t>
      </w:r>
      <w:bookmarkStart w:id="544" w:name="_Toc312677487"/>
      <w:bookmarkStart w:id="545" w:name="_Toc318581170"/>
      <w:bookmarkStart w:id="546" w:name="_Toc312678013"/>
      <w:r>
        <w:rPr>
          <w:rFonts w:hint="default" w:ascii="Times New Roman" w:hAnsi="Times New Roman" w:eastAsia="宋体" w:cs="Times New Roman"/>
          <w:color w:val="auto"/>
          <w:sz w:val="24"/>
          <w:szCs w:val="24"/>
          <w:highlight w:val="none"/>
        </w:rPr>
        <w:t>承包人原因造成工期延误，逾期竣工违约金的计算方法为：</w:t>
      </w:r>
      <w:bookmarkEnd w:id="539"/>
      <w:bookmarkEnd w:id="540"/>
      <w:bookmarkEnd w:id="541"/>
      <w:bookmarkEnd w:id="542"/>
      <w:bookmarkEnd w:id="543"/>
      <w:bookmarkEnd w:id="544"/>
      <w:bookmarkEnd w:id="545"/>
      <w:bookmarkEnd w:id="546"/>
      <w:r>
        <w:rPr>
          <w:rFonts w:hint="default" w:ascii="Times New Roman" w:hAnsi="Times New Roman" w:eastAsia="宋体" w:cs="Times New Roman"/>
          <w:color w:val="auto"/>
          <w:spacing w:val="-5"/>
          <w:sz w:val="24"/>
          <w:szCs w:val="24"/>
          <w:highlight w:val="none"/>
          <w:u w:val="single"/>
        </w:rPr>
        <w:t>按照合同工期，每延误一天，缴纳违约金壹万元整。由于承包人原因未能按合同进度计划完成工作，或监理人认为承包人施工进度不能满足合同工期要求的，承包人应当采取措施加快进度，并承担加快进度所增加的费用。投标报价中计取的赶工期措施费扣除同时还得赔偿由于延误给发包人带来的其他损失。</w:t>
      </w:r>
    </w:p>
    <w:p w14:paraId="24F6E7B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因承包人原因造成工期延误，逾</w:t>
      </w:r>
      <w:bookmarkStart w:id="547" w:name="_Toc318581171"/>
      <w:bookmarkStart w:id="548" w:name="_Toc312678014"/>
      <w:r>
        <w:rPr>
          <w:rFonts w:hint="default" w:ascii="Times New Roman" w:hAnsi="Times New Roman" w:eastAsia="宋体" w:cs="Times New Roman"/>
          <w:color w:val="auto"/>
          <w:sz w:val="24"/>
          <w:szCs w:val="24"/>
          <w:highlight w:val="none"/>
        </w:rPr>
        <w:t>期竣工违约金的上限：</w:t>
      </w:r>
      <w:r>
        <w:rPr>
          <w:rFonts w:hint="default" w:ascii="Times New Roman" w:hAnsi="Times New Roman" w:eastAsia="宋体" w:cs="Times New Roman"/>
          <w:color w:val="auto"/>
          <w:spacing w:val="-6"/>
          <w:sz w:val="24"/>
          <w:szCs w:val="24"/>
          <w:highlight w:val="none"/>
          <w:u w:val="single"/>
        </w:rPr>
        <w:t>总额不超过合同价款的</w:t>
      </w:r>
      <w:r>
        <w:rPr>
          <w:rFonts w:hint="default" w:ascii="Times New Roman" w:hAnsi="Times New Roman" w:eastAsia="宋体" w:cs="Times New Roman"/>
          <w:color w:val="auto"/>
          <w:spacing w:val="-29"/>
          <w:sz w:val="24"/>
          <w:szCs w:val="24"/>
          <w:highlight w:val="none"/>
          <w:u w:val="single"/>
        </w:rPr>
        <w:t xml:space="preserve"> </w:t>
      </w:r>
      <w:r>
        <w:rPr>
          <w:rFonts w:hint="default" w:ascii="Times New Roman" w:hAnsi="Times New Roman" w:eastAsia="宋体" w:cs="Times New Roman"/>
          <w:color w:val="auto"/>
          <w:spacing w:val="-6"/>
          <w:sz w:val="24"/>
          <w:szCs w:val="24"/>
          <w:highlight w:val="none"/>
          <w:u w:val="single"/>
        </w:rPr>
        <w:t>10%</w:t>
      </w:r>
      <w:r>
        <w:rPr>
          <w:rFonts w:hint="default" w:ascii="Times New Roman" w:hAnsi="Times New Roman" w:eastAsia="宋体" w:cs="Times New Roman"/>
          <w:color w:val="auto"/>
          <w:spacing w:val="1"/>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bookmarkEnd w:id="547"/>
    <w:bookmarkEnd w:id="548"/>
    <w:p w14:paraId="501D7F1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549" w:name="_Toc300934971"/>
      <w:bookmarkStart w:id="550" w:name="_Toc304295549"/>
      <w:bookmarkStart w:id="551" w:name="_Toc303539128"/>
      <w:bookmarkStart w:id="552" w:name="_Toc297123519"/>
      <w:bookmarkStart w:id="553" w:name="_Toc297216178"/>
      <w:bookmarkStart w:id="554" w:name="_Toc312678015"/>
      <w:r>
        <w:rPr>
          <w:rFonts w:hint="default" w:ascii="Times New Roman" w:hAnsi="Times New Roman" w:eastAsia="宋体" w:cs="Times New Roman"/>
          <w:color w:val="auto"/>
          <w:sz w:val="24"/>
          <w:szCs w:val="24"/>
          <w:highlight w:val="none"/>
        </w:rPr>
        <w:t>.6 不</w:t>
      </w:r>
      <w:bookmarkEnd w:id="549"/>
      <w:bookmarkEnd w:id="550"/>
      <w:bookmarkEnd w:id="551"/>
      <w:bookmarkEnd w:id="552"/>
      <w:bookmarkEnd w:id="553"/>
      <w:bookmarkEnd w:id="554"/>
      <w:r>
        <w:rPr>
          <w:rFonts w:hint="default" w:ascii="Times New Roman" w:hAnsi="Times New Roman" w:eastAsia="宋体" w:cs="Times New Roman"/>
          <w:color w:val="auto"/>
          <w:sz w:val="24"/>
          <w:szCs w:val="24"/>
          <w:highlight w:val="none"/>
        </w:rPr>
        <w:t>利物质条件</w:t>
      </w:r>
    </w:p>
    <w:p w14:paraId="5F915C2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555" w:name="_Toc300934972"/>
      <w:bookmarkStart w:id="556" w:name="_Toc312678016"/>
      <w:bookmarkStart w:id="557" w:name="_Toc303539129"/>
      <w:bookmarkStart w:id="558" w:name="_Toc297123520"/>
      <w:bookmarkStart w:id="559" w:name="_Toc318581172"/>
      <w:bookmarkStart w:id="560" w:name="_Toc304295550"/>
      <w:bookmarkStart w:id="561" w:name="_Toc297216179"/>
      <w:r>
        <w:rPr>
          <w:rFonts w:hint="default" w:ascii="Times New Roman" w:hAnsi="Times New Roman" w:eastAsia="宋体" w:cs="Times New Roman"/>
          <w:color w:val="auto"/>
          <w:sz w:val="24"/>
          <w:szCs w:val="24"/>
          <w:highlight w:val="none"/>
        </w:rPr>
        <w:t>不利物质条件的其他情形和有关约定：</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bookmarkEnd w:id="555"/>
    <w:bookmarkEnd w:id="556"/>
    <w:bookmarkEnd w:id="557"/>
    <w:bookmarkEnd w:id="558"/>
    <w:bookmarkEnd w:id="559"/>
    <w:bookmarkEnd w:id="560"/>
    <w:bookmarkEnd w:id="561"/>
    <w:p w14:paraId="78139AAD">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562" w:name="_Toc297216180"/>
      <w:bookmarkStart w:id="563" w:name="_Toc297123521"/>
      <w:bookmarkStart w:id="564" w:name="_Toc303539130"/>
      <w:bookmarkStart w:id="565" w:name="_Toc304295551"/>
      <w:bookmarkStart w:id="566" w:name="_Toc312678017"/>
      <w:bookmarkStart w:id="567" w:name="_Toc300934973"/>
      <w:r>
        <w:rPr>
          <w:rFonts w:hint="default" w:ascii="Times New Roman" w:hAnsi="Times New Roman" w:eastAsia="宋体" w:cs="Times New Roman"/>
          <w:color w:val="auto"/>
          <w:sz w:val="24"/>
          <w:szCs w:val="24"/>
          <w:highlight w:val="none"/>
        </w:rPr>
        <w:t>.7异常恶劣的气候条件</w:t>
      </w:r>
    </w:p>
    <w:bookmarkEnd w:id="562"/>
    <w:bookmarkEnd w:id="563"/>
    <w:bookmarkEnd w:id="564"/>
    <w:bookmarkEnd w:id="565"/>
    <w:bookmarkEnd w:id="566"/>
    <w:bookmarkEnd w:id="567"/>
    <w:p w14:paraId="1AE8AF2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发包人和承包人同意以下情形视为异常恶劣的气候条件：</w:t>
      </w:r>
    </w:p>
    <w:p w14:paraId="0D019D6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u w:val="single"/>
        </w:rPr>
        <w:t>气象部门发布的暴雨、大风、沙尘等不适合施工的天气灾害</w:t>
      </w:r>
      <w:r>
        <w:rPr>
          <w:rFonts w:hint="default" w:ascii="Times New Roman" w:hAnsi="Times New Roman" w:eastAsia="宋体" w:cs="Times New Roman"/>
          <w:color w:val="auto"/>
          <w:sz w:val="24"/>
          <w:szCs w:val="24"/>
          <w:highlight w:val="none"/>
        </w:rPr>
        <w:t>；</w:t>
      </w:r>
    </w:p>
    <w:p w14:paraId="7F34A8F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u w:val="single"/>
          <w:lang w:eastAsia="zh-CN"/>
        </w:rPr>
        <w:t>;</w:t>
      </w:r>
    </w:p>
    <w:p w14:paraId="65D595E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48B33F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7.9 提前竣工的奖励</w:t>
      </w:r>
    </w:p>
    <w:p w14:paraId="4768A62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7.9.2提前竣工的奖励：</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9FFAF47">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568" w:name="_Toc351203640"/>
      <w:r>
        <w:rPr>
          <w:rFonts w:hint="default" w:ascii="Times New Roman" w:hAnsi="Times New Roman" w:eastAsia="宋体" w:cs="Times New Roman"/>
          <w:b/>
          <w:color w:val="auto"/>
          <w:sz w:val="24"/>
          <w:szCs w:val="24"/>
          <w:highlight w:val="none"/>
        </w:rPr>
        <w:t>8. 材料与设备</w:t>
      </w:r>
      <w:bookmarkEnd w:id="568"/>
    </w:p>
    <w:p w14:paraId="20DC2CB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bookmarkStart w:id="569" w:name="_Toc297120467"/>
      <w:bookmarkStart w:id="570" w:name="_Toc312678019"/>
      <w:bookmarkStart w:id="571" w:name="_Toc292559372"/>
      <w:bookmarkStart w:id="572" w:name="_Toc296347166"/>
      <w:bookmarkStart w:id="573" w:name="_Toc296346668"/>
      <w:bookmarkStart w:id="574" w:name="_Toc296891207"/>
      <w:bookmarkStart w:id="575" w:name="_Toc312677493"/>
      <w:bookmarkStart w:id="576" w:name="_Toc297048353"/>
      <w:bookmarkStart w:id="577" w:name="_Toc296503167"/>
      <w:bookmarkStart w:id="578" w:name="_Toc296890995"/>
      <w:bookmarkStart w:id="579" w:name="_Toc280868654"/>
      <w:bookmarkStart w:id="580" w:name="_Toc300934979"/>
      <w:bookmarkStart w:id="581" w:name="_Toc296944506"/>
      <w:bookmarkStart w:id="582" w:name="_Toc297216186"/>
      <w:bookmarkStart w:id="583" w:name="_Toc292559877"/>
      <w:bookmarkStart w:id="584" w:name="_Toc297123527"/>
      <w:bookmarkStart w:id="585" w:name="_Toc303539136"/>
      <w:bookmarkStart w:id="586" w:name="_Toc304295556"/>
      <w:bookmarkStart w:id="587" w:name="_Toc280868655"/>
      <w:bookmarkStart w:id="588" w:name="_Toc280868656"/>
      <w:bookmarkStart w:id="589" w:name="_Toc267251424"/>
      <w:r>
        <w:rPr>
          <w:rFonts w:hint="default" w:ascii="Times New Roman" w:hAnsi="Times New Roman" w:eastAsia="宋体" w:cs="Times New Roman"/>
          <w:color w:val="auto"/>
          <w:sz w:val="24"/>
          <w:szCs w:val="24"/>
          <w:highlight w:val="none"/>
        </w:rPr>
        <w:t>.4材料与工程设备的保管与使用</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06E048F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bookmarkStart w:id="590" w:name="_Toc292559878"/>
      <w:bookmarkStart w:id="591" w:name="_Toc292559373"/>
      <w:bookmarkStart w:id="592" w:name="_Toc296503168"/>
      <w:bookmarkStart w:id="593" w:name="_Toc297216187"/>
      <w:bookmarkStart w:id="594" w:name="_Toc297048354"/>
      <w:bookmarkStart w:id="595" w:name="_Toc318581173"/>
      <w:bookmarkStart w:id="596" w:name="_Toc312678020"/>
      <w:bookmarkStart w:id="597" w:name="_Toc312677494"/>
      <w:bookmarkStart w:id="598" w:name="_Toc297120468"/>
      <w:bookmarkStart w:id="599" w:name="_Toc304295557"/>
      <w:bookmarkStart w:id="600" w:name="_Toc296944507"/>
      <w:bookmarkStart w:id="601" w:name="_Toc296891208"/>
      <w:bookmarkStart w:id="602" w:name="_Toc296347167"/>
      <w:bookmarkStart w:id="603" w:name="_Toc296346669"/>
      <w:bookmarkStart w:id="604" w:name="_Toc300934980"/>
      <w:bookmarkStart w:id="605" w:name="_Toc297123528"/>
      <w:bookmarkStart w:id="606" w:name="_Toc296890996"/>
      <w:bookmarkStart w:id="607" w:name="_Toc303539137"/>
      <w:r>
        <w:rPr>
          <w:rFonts w:hint="default" w:ascii="Times New Roman" w:hAnsi="Times New Roman" w:eastAsia="宋体" w:cs="Times New Roman"/>
          <w:color w:val="auto"/>
          <w:sz w:val="24"/>
          <w:szCs w:val="24"/>
          <w:highlight w:val="none"/>
        </w:rPr>
        <w:t>.4.1发包人供应的材料设备的保管费用的承担：</w:t>
      </w:r>
      <w:r>
        <w:rPr>
          <w:rFonts w:hint="default" w:ascii="Times New Roman" w:hAnsi="Times New Roman" w:eastAsia="宋体" w:cs="Times New Roman"/>
          <w:color w:val="auto"/>
          <w:sz w:val="24"/>
          <w:szCs w:val="24"/>
          <w:highlight w:val="none"/>
          <w:u w:val="single"/>
        </w:rPr>
        <w:t>由承包人承担，费用含在合同价中</w:t>
      </w:r>
      <w:r>
        <w:rPr>
          <w:rFonts w:hint="default" w:ascii="Times New Roman" w:hAnsi="Times New Roman" w:eastAsia="宋体" w:cs="Times New Roman"/>
          <w:color w:val="auto"/>
          <w:sz w:val="24"/>
          <w:szCs w:val="24"/>
          <w:highlight w:val="none"/>
        </w:rPr>
        <w:t>。</w:t>
      </w:r>
      <w:bookmarkEnd w:id="590"/>
      <w:bookmarkEnd w:id="591"/>
    </w:p>
    <w:p w14:paraId="625D2DFE">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8.6 样品</w:t>
      </w:r>
    </w:p>
    <w:p w14:paraId="16BE24E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8.6.1样品的报送与封存</w:t>
      </w:r>
    </w:p>
    <w:p w14:paraId="3E9BE2BF">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需要承包人报送样品的材料或工程设备，样品的种类、名称、规格、数量要求：</w:t>
      </w:r>
      <w:r>
        <w:rPr>
          <w:rFonts w:hint="default" w:ascii="Times New Roman" w:hAnsi="Times New Roman" w:eastAsia="宋体" w:cs="Times New Roman"/>
          <w:color w:val="auto"/>
          <w:sz w:val="24"/>
          <w:szCs w:val="24"/>
          <w:highlight w:val="none"/>
          <w:u w:val="single"/>
        </w:rPr>
        <w:t xml:space="preserve">  按管理部门要求和发包人需求确定   </w:t>
      </w:r>
      <w:r>
        <w:rPr>
          <w:rFonts w:hint="default" w:ascii="Times New Roman" w:hAnsi="Times New Roman" w:eastAsia="宋体" w:cs="Times New Roman"/>
          <w:color w:val="auto"/>
          <w:sz w:val="24"/>
          <w:szCs w:val="24"/>
          <w:highlight w:val="none"/>
        </w:rPr>
        <w:t>。</w:t>
      </w:r>
    </w:p>
    <w:p w14:paraId="377DB6C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8.8 施工设备和临时设施</w:t>
      </w:r>
    </w:p>
    <w:p w14:paraId="308B494A">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8.8.1 承包人提供的施工设备和临时设施</w:t>
      </w:r>
    </w:p>
    <w:p w14:paraId="2F9C306A">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关于修建临时设施费用承担的约定：</w:t>
      </w:r>
      <w:r>
        <w:rPr>
          <w:rFonts w:hint="default" w:ascii="Times New Roman" w:hAnsi="Times New Roman" w:eastAsia="宋体" w:cs="Times New Roman"/>
          <w:color w:val="auto"/>
          <w:spacing w:val="-7"/>
          <w:sz w:val="24"/>
          <w:szCs w:val="24"/>
          <w:highlight w:val="none"/>
          <w:u w:val="single"/>
        </w:rPr>
        <w:t>由承包人承担，费用包含在合同价中</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4D163AA5">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608" w:name="_Toc351203641"/>
      <w:r>
        <w:rPr>
          <w:rFonts w:hint="default" w:ascii="Times New Roman" w:hAnsi="Times New Roman" w:eastAsia="宋体" w:cs="Times New Roman"/>
          <w:b/>
          <w:color w:val="auto"/>
          <w:sz w:val="24"/>
          <w:szCs w:val="24"/>
          <w:highlight w:val="none"/>
        </w:rPr>
        <w:t>9</w:t>
      </w:r>
      <w:bookmarkEnd w:id="587"/>
      <w:bookmarkEnd w:id="588"/>
      <w:bookmarkEnd w:id="589"/>
      <w:bookmarkStart w:id="609" w:name="_Toc297216192"/>
      <w:bookmarkStart w:id="610" w:name="_Toc303539139"/>
      <w:bookmarkStart w:id="611" w:name="_Toc304295559"/>
      <w:bookmarkStart w:id="612" w:name="_Toc297123533"/>
      <w:bookmarkStart w:id="613" w:name="_Toc300934982"/>
      <w:bookmarkStart w:id="614" w:name="_Toc312677495"/>
      <w:bookmarkStart w:id="615" w:name="_Toc312678021"/>
      <w:bookmarkStart w:id="616" w:name="_Toc292559883"/>
      <w:bookmarkStart w:id="617" w:name="_Toc297048359"/>
      <w:bookmarkStart w:id="618" w:name="_Toc296891001"/>
      <w:bookmarkStart w:id="619" w:name="_Toc267251428"/>
      <w:bookmarkStart w:id="620" w:name="_Toc292559378"/>
      <w:bookmarkStart w:id="621" w:name="_Toc267251427"/>
      <w:bookmarkStart w:id="622" w:name="_Toc297120473"/>
      <w:bookmarkStart w:id="623" w:name="_Toc296891213"/>
      <w:bookmarkStart w:id="624" w:name="_Toc296503173"/>
      <w:bookmarkStart w:id="625" w:name="_Toc296347172"/>
      <w:bookmarkStart w:id="626" w:name="_Toc296944512"/>
      <w:bookmarkStart w:id="627" w:name="_Toc296346674"/>
      <w:r>
        <w:rPr>
          <w:rFonts w:hint="default" w:ascii="Times New Roman" w:hAnsi="Times New Roman" w:eastAsia="宋体" w:cs="Times New Roman"/>
          <w:b/>
          <w:color w:val="auto"/>
          <w:sz w:val="24"/>
          <w:szCs w:val="24"/>
          <w:highlight w:val="none"/>
        </w:rPr>
        <w:t>. 试验与检验</w:t>
      </w:r>
      <w:bookmarkEnd w:id="608"/>
    </w:p>
    <w:bookmarkEnd w:id="609"/>
    <w:bookmarkEnd w:id="610"/>
    <w:bookmarkEnd w:id="611"/>
    <w:bookmarkEnd w:id="612"/>
    <w:bookmarkEnd w:id="613"/>
    <w:bookmarkEnd w:id="614"/>
    <w:bookmarkEnd w:id="615"/>
    <w:p w14:paraId="7237297E">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bookmarkStart w:id="628" w:name="_Toc297123534"/>
      <w:bookmarkStart w:id="629" w:name="_Toc312677496"/>
      <w:bookmarkStart w:id="630" w:name="_Toc297216193"/>
      <w:bookmarkStart w:id="631" w:name="_Toc300934983"/>
      <w:bookmarkStart w:id="632" w:name="_Toc303539140"/>
      <w:bookmarkStart w:id="633" w:name="_Toc304295560"/>
      <w:bookmarkStart w:id="634" w:name="_Toc312678022"/>
      <w:r>
        <w:rPr>
          <w:rFonts w:hint="default" w:ascii="Times New Roman" w:hAnsi="Times New Roman" w:eastAsia="宋体" w:cs="Times New Roman"/>
          <w:color w:val="auto"/>
          <w:sz w:val="24"/>
          <w:szCs w:val="24"/>
          <w:highlight w:val="none"/>
        </w:rPr>
        <w:t>.1试验设备与试验人员</w:t>
      </w:r>
    </w:p>
    <w:bookmarkEnd w:id="628"/>
    <w:bookmarkEnd w:id="629"/>
    <w:bookmarkEnd w:id="630"/>
    <w:bookmarkEnd w:id="631"/>
    <w:bookmarkEnd w:id="632"/>
    <w:bookmarkEnd w:id="633"/>
    <w:bookmarkEnd w:id="634"/>
    <w:p w14:paraId="200BBA9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bookmarkStart w:id="635" w:name="_Toc303539141"/>
      <w:bookmarkStart w:id="636" w:name="_Toc297216194"/>
      <w:bookmarkStart w:id="637" w:name="_Toc312678023"/>
      <w:bookmarkStart w:id="638" w:name="_Toc297123535"/>
      <w:bookmarkStart w:id="639" w:name="_Toc304295561"/>
      <w:bookmarkStart w:id="640" w:name="_Toc312677497"/>
      <w:bookmarkStart w:id="641" w:name="_Toc300934984"/>
      <w:bookmarkStart w:id="642" w:name="_Toc318581174"/>
      <w:r>
        <w:rPr>
          <w:rFonts w:hint="default" w:ascii="Times New Roman" w:hAnsi="Times New Roman" w:eastAsia="宋体" w:cs="Times New Roman"/>
          <w:color w:val="auto"/>
          <w:sz w:val="24"/>
          <w:szCs w:val="24"/>
          <w:highlight w:val="none"/>
        </w:rPr>
        <w:t>.1.2 试验设备</w:t>
      </w:r>
    </w:p>
    <w:p w14:paraId="44489E6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施工现场需要配置的试验场所：</w:t>
      </w:r>
      <w:bookmarkEnd w:id="635"/>
      <w:bookmarkEnd w:id="636"/>
      <w:bookmarkEnd w:id="637"/>
      <w:bookmarkEnd w:id="638"/>
      <w:bookmarkEnd w:id="639"/>
      <w:bookmarkEnd w:id="640"/>
      <w:bookmarkEnd w:id="641"/>
      <w:bookmarkStart w:id="643" w:name="_Toc312677498"/>
      <w:bookmarkStart w:id="644" w:name="_Toc300934985"/>
      <w:bookmarkStart w:id="645" w:name="_Toc297216195"/>
      <w:bookmarkStart w:id="646" w:name="_Toc303539142"/>
      <w:bookmarkStart w:id="647" w:name="_Toc304295562"/>
      <w:bookmarkStart w:id="648" w:name="_Toc297123536"/>
      <w:bookmarkStart w:id="649" w:name="_Toc312678024"/>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 xml:space="preserve">。 </w:t>
      </w:r>
    </w:p>
    <w:p w14:paraId="6EF85CA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施工现场需要配备的试验设备：</w:t>
      </w:r>
      <w:r>
        <w:rPr>
          <w:rFonts w:hint="default" w:ascii="Times New Roman" w:hAnsi="Times New Roman" w:eastAsia="宋体" w:cs="Times New Roman"/>
          <w:color w:val="auto"/>
          <w:sz w:val="24"/>
          <w:szCs w:val="24"/>
          <w:highlight w:val="none"/>
          <w:u w:val="single"/>
        </w:rPr>
        <w:t>由承包人自行解决</w:t>
      </w:r>
      <w:r>
        <w:rPr>
          <w:rFonts w:hint="default" w:ascii="Times New Roman" w:hAnsi="Times New Roman" w:eastAsia="宋体" w:cs="Times New Roman"/>
          <w:color w:val="auto"/>
          <w:sz w:val="24"/>
          <w:szCs w:val="24"/>
          <w:highlight w:val="none"/>
        </w:rPr>
        <w:t>。</w:t>
      </w:r>
    </w:p>
    <w:p w14:paraId="3A213F5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施工现场需要具备的其他试验条件：</w:t>
      </w:r>
      <w:r>
        <w:rPr>
          <w:rFonts w:hint="default" w:ascii="Times New Roman" w:hAnsi="Times New Roman" w:eastAsia="宋体" w:cs="Times New Roman"/>
          <w:color w:val="auto"/>
          <w:sz w:val="24"/>
          <w:szCs w:val="24"/>
          <w:highlight w:val="none"/>
          <w:u w:val="single"/>
        </w:rPr>
        <w:t>由承包人自行解决</w:t>
      </w:r>
      <w:r>
        <w:rPr>
          <w:rFonts w:hint="default" w:ascii="Times New Roman" w:hAnsi="Times New Roman" w:eastAsia="宋体" w:cs="Times New Roman"/>
          <w:color w:val="auto"/>
          <w:sz w:val="24"/>
          <w:szCs w:val="24"/>
          <w:highlight w:val="none"/>
        </w:rPr>
        <w:t>。</w:t>
      </w:r>
    </w:p>
    <w:p w14:paraId="355C76A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9.4 现场工艺试验 </w:t>
      </w:r>
    </w:p>
    <w:p w14:paraId="7E020C3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现场工艺试验的有关约定：</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bookmarkEnd w:id="642"/>
    <w:bookmarkEnd w:id="643"/>
    <w:bookmarkEnd w:id="644"/>
    <w:bookmarkEnd w:id="645"/>
    <w:bookmarkEnd w:id="646"/>
    <w:bookmarkEnd w:id="647"/>
    <w:bookmarkEnd w:id="648"/>
    <w:bookmarkEnd w:id="649"/>
    <w:p w14:paraId="0D765A74">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650" w:name="_Toc351203642"/>
      <w:r>
        <w:rPr>
          <w:rFonts w:hint="default" w:ascii="Times New Roman" w:hAnsi="Times New Roman" w:eastAsia="宋体" w:cs="Times New Roman"/>
          <w:b/>
          <w:color w:val="auto"/>
          <w:sz w:val="24"/>
          <w:szCs w:val="24"/>
          <w:highlight w:val="none"/>
        </w:rPr>
        <w:t>1</w:t>
      </w:r>
      <w:bookmarkEnd w:id="616"/>
      <w:bookmarkEnd w:id="617"/>
      <w:bookmarkEnd w:id="618"/>
      <w:bookmarkEnd w:id="619"/>
      <w:bookmarkEnd w:id="620"/>
      <w:bookmarkEnd w:id="621"/>
      <w:bookmarkEnd w:id="622"/>
      <w:bookmarkEnd w:id="623"/>
      <w:bookmarkEnd w:id="624"/>
      <w:bookmarkEnd w:id="625"/>
      <w:bookmarkEnd w:id="626"/>
      <w:bookmarkEnd w:id="627"/>
      <w:bookmarkStart w:id="651" w:name="_Toc297216199"/>
      <w:bookmarkStart w:id="652" w:name="_Toc296346694"/>
      <w:bookmarkStart w:id="653" w:name="_Toc300934989"/>
      <w:bookmarkStart w:id="654" w:name="_Toc296891021"/>
      <w:bookmarkStart w:id="655" w:name="_Toc297120493"/>
      <w:bookmarkStart w:id="656" w:name="_Toc292559398"/>
      <w:bookmarkStart w:id="657" w:name="_Toc296347192"/>
      <w:bookmarkStart w:id="658" w:name="_Toc292559903"/>
      <w:bookmarkStart w:id="659" w:name="_Toc297048379"/>
      <w:bookmarkStart w:id="660" w:name="_Toc297123540"/>
      <w:bookmarkStart w:id="661" w:name="_Toc296891233"/>
      <w:bookmarkStart w:id="662" w:name="_Toc296503193"/>
      <w:bookmarkStart w:id="663" w:name="_Toc304295566"/>
      <w:bookmarkStart w:id="664" w:name="_Toc296944532"/>
      <w:bookmarkStart w:id="665" w:name="_Toc303539146"/>
      <w:bookmarkStart w:id="666" w:name="_Toc312677499"/>
      <w:bookmarkStart w:id="667" w:name="_Toc312678025"/>
      <w:r>
        <w:rPr>
          <w:rFonts w:hint="default" w:ascii="Times New Roman" w:hAnsi="Times New Roman" w:eastAsia="宋体" w:cs="Times New Roman"/>
          <w:b/>
          <w:color w:val="auto"/>
          <w:sz w:val="24"/>
          <w:szCs w:val="24"/>
          <w:highlight w:val="none"/>
        </w:rPr>
        <w:t>0. 变更</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bookmarkEnd w:id="666"/>
    <w:bookmarkEnd w:id="667"/>
    <w:p w14:paraId="61E217A7">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Start w:id="668" w:name="_Toc297123541"/>
      <w:bookmarkStart w:id="669" w:name="_Toc296891022"/>
      <w:bookmarkStart w:id="670" w:name="_Toc303539147"/>
      <w:bookmarkStart w:id="671" w:name="_Toc296347193"/>
      <w:bookmarkStart w:id="672" w:name="_Toc312677500"/>
      <w:bookmarkStart w:id="673" w:name="_Toc304295567"/>
      <w:bookmarkStart w:id="674" w:name="_Toc292559904"/>
      <w:bookmarkStart w:id="675" w:name="_Toc296346695"/>
      <w:bookmarkStart w:id="676" w:name="_Toc297048380"/>
      <w:bookmarkStart w:id="677" w:name="_Toc292559399"/>
      <w:bookmarkStart w:id="678" w:name="_Toc297216200"/>
      <w:bookmarkStart w:id="679" w:name="_Toc296503194"/>
      <w:bookmarkStart w:id="680" w:name="_Toc297120494"/>
      <w:bookmarkStart w:id="681" w:name="_Toc300934990"/>
      <w:bookmarkStart w:id="682" w:name="_Toc296891234"/>
      <w:bookmarkStart w:id="683" w:name="_Toc312678026"/>
      <w:bookmarkStart w:id="684" w:name="_Toc296944533"/>
      <w:r>
        <w:rPr>
          <w:rFonts w:hint="default" w:ascii="Times New Roman" w:hAnsi="Times New Roman" w:eastAsia="宋体" w:cs="Times New Roman"/>
          <w:color w:val="auto"/>
          <w:sz w:val="24"/>
          <w:szCs w:val="24"/>
          <w:highlight w:val="none"/>
        </w:rPr>
        <w:t>0.1变更的范围</w:t>
      </w:r>
    </w:p>
    <w:p w14:paraId="7B34C4AA">
      <w:pPr>
        <w:keepNext w:val="0"/>
        <w:keepLines w:val="0"/>
        <w:pageBreakBefore w:val="0"/>
        <w:shd w:val="clear" w:color="auto" w:fill="auto"/>
        <w:kinsoku/>
        <w:wordWrap/>
        <w:overflowPunct/>
        <w:topLinePunct w:val="0"/>
        <w:bidi w:val="0"/>
        <w:snapToGrid/>
        <w:spacing w:line="480" w:lineRule="exact"/>
        <w:ind w:firstLine="42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关于变更的范围的约定：</w:t>
      </w:r>
      <w:r>
        <w:rPr>
          <w:rFonts w:hint="default" w:ascii="Times New Roman" w:hAnsi="Times New Roman" w:eastAsia="宋体" w:cs="Times New Roman"/>
          <w:color w:val="auto"/>
          <w:sz w:val="24"/>
          <w:szCs w:val="24"/>
          <w:highlight w:val="none"/>
          <w:u w:val="single"/>
        </w:rPr>
        <w:t>工程设计变更或因发包人原因增加的工程量确认需有设计单位、监理单位、发包人、承包人同时确定并加盖公章方可有效，否则无效</w:t>
      </w:r>
      <w:r>
        <w:rPr>
          <w:rFonts w:hint="default" w:ascii="Times New Roman" w:hAnsi="Times New Roman" w:eastAsia="宋体" w:cs="Times New Roman"/>
          <w:color w:val="auto"/>
          <w:sz w:val="24"/>
          <w:szCs w:val="24"/>
          <w:highlight w:val="none"/>
        </w:rPr>
        <w:t>。</w:t>
      </w:r>
    </w:p>
    <w:p w14:paraId="432F3349">
      <w:pPr>
        <w:keepNext w:val="0"/>
        <w:keepLines w:val="0"/>
        <w:pageBreakBefore w:val="0"/>
        <w:shd w:val="clear" w:color="auto" w:fill="auto"/>
        <w:kinsoku/>
        <w:wordWrap/>
        <w:overflowPunct/>
        <w:topLinePunct w:val="0"/>
        <w:bidi w:val="0"/>
        <w:snapToGrid/>
        <w:spacing w:after="120" w:line="480" w:lineRule="exact"/>
        <w:ind w:firstLine="484" w:firstLineChars="20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10.4 变更估价</w:t>
      </w:r>
    </w:p>
    <w:p w14:paraId="3890131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10.4.1 变更估价原则</w:t>
      </w:r>
    </w:p>
    <w:p w14:paraId="451C328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关于变更估价的约定：</w:t>
      </w:r>
      <w:r>
        <w:rPr>
          <w:rFonts w:hint="default" w:ascii="Times New Roman" w:hAnsi="Times New Roman" w:eastAsia="宋体" w:cs="Times New Roman"/>
          <w:color w:val="auto"/>
          <w:sz w:val="24"/>
          <w:szCs w:val="24"/>
          <w:highlight w:val="none"/>
          <w:u w:val="single"/>
        </w:rPr>
        <w:t>（1）已标价工程量清单中有适用于变更工程项目相同子目综合单价的，应采用该项目相同子目综合单价；但当工程变更导致该清单项目的工程数量发生变化，且工程量偏差超过 15%时，该项目执行详见专用条款1.13 条工程量清单错误的修正。</w:t>
      </w:r>
    </w:p>
    <w:p w14:paraId="18D161A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（2）已标价工程量清单中没有适用但有类似于变更工程项目的，可在合理范围内参照类似子目的综合单价（相同子目综合单价或类似子目综合单价由多个报价的以有利于发包人的综合单价为结算价）计算。</w:t>
      </w:r>
    </w:p>
    <w:p w14:paraId="6B3BB4B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3）已标价工程量清单中没有适用也没有类似于变更工程项目的，应由承包人提出，监理工程师审核，其相应部分的变更造价根据变更工程资料、计量规则和现行的相关定额、本地区的估价表，工程造价管理机构发布的信息价格和承包人报价浮动率提出变更工程项目的单价，并应报发包人确认后调整。承包人报价浮动率可按下列公式计算：招标工程：承包人报价浮动 L＝（1－中标价／招标控制价）×100%。 </w:t>
      </w:r>
    </w:p>
    <w:p w14:paraId="515ECF75">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Start w:id="685" w:name="_Toc303539150"/>
      <w:bookmarkStart w:id="686" w:name="_Toc297120497"/>
      <w:bookmarkStart w:id="687" w:name="_Toc296347196"/>
      <w:bookmarkStart w:id="688" w:name="_Toc297123544"/>
      <w:bookmarkStart w:id="689" w:name="_Toc296891237"/>
      <w:bookmarkStart w:id="690" w:name="_Toc292559907"/>
      <w:bookmarkStart w:id="691" w:name="_Toc296503197"/>
      <w:bookmarkStart w:id="692" w:name="_Toc296944536"/>
      <w:bookmarkStart w:id="693" w:name="_Toc300934993"/>
      <w:bookmarkStart w:id="694" w:name="_Toc296891025"/>
      <w:bookmarkStart w:id="695" w:name="_Toc296346698"/>
      <w:bookmarkStart w:id="696" w:name="_Toc292559402"/>
      <w:bookmarkStart w:id="697" w:name="_Toc297216203"/>
      <w:bookmarkStart w:id="698" w:name="_Toc297048383"/>
      <w:bookmarkStart w:id="699" w:name="_Toc312678029"/>
      <w:bookmarkStart w:id="700" w:name="_Toc312677503"/>
      <w:bookmarkStart w:id="701" w:name="_Toc304295570"/>
      <w:r>
        <w:rPr>
          <w:rFonts w:hint="default" w:ascii="Times New Roman" w:hAnsi="Times New Roman" w:eastAsia="宋体" w:cs="Times New Roman"/>
          <w:color w:val="auto"/>
          <w:sz w:val="24"/>
          <w:szCs w:val="24"/>
          <w:highlight w:val="none"/>
        </w:rPr>
        <w:t>0.5承</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Start w:id="702" w:name="_Toc297120503"/>
      <w:bookmarkStart w:id="703" w:name="_Toc292559913"/>
      <w:bookmarkStart w:id="704" w:name="_Toc296347202"/>
      <w:bookmarkStart w:id="705" w:name="_Toc296891243"/>
      <w:bookmarkStart w:id="706" w:name="_Toc296503203"/>
      <w:bookmarkStart w:id="707" w:name="_Toc296944542"/>
      <w:bookmarkStart w:id="708" w:name="_Toc296346704"/>
      <w:bookmarkStart w:id="709" w:name="_Toc296891031"/>
      <w:bookmarkStart w:id="710" w:name="_Toc303539151"/>
      <w:bookmarkStart w:id="711" w:name="_Toc292559408"/>
      <w:bookmarkStart w:id="712" w:name="_Toc300934994"/>
      <w:bookmarkStart w:id="713" w:name="_Toc297123545"/>
      <w:bookmarkStart w:id="714" w:name="_Toc297216204"/>
      <w:bookmarkStart w:id="715" w:name="_Toc297048389"/>
      <w:r>
        <w:rPr>
          <w:rFonts w:hint="default" w:ascii="Times New Roman" w:hAnsi="Times New Roman" w:eastAsia="宋体" w:cs="Times New Roman"/>
          <w:color w:val="auto"/>
          <w:sz w:val="24"/>
          <w:szCs w:val="24"/>
          <w:highlight w:val="none"/>
        </w:rPr>
        <w:t>包人的合理化建议</w:t>
      </w:r>
    </w:p>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30809F5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监理人审查承包人合理化建议的期限：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0363E9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发包人审批承包人合理化建议的期限：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2FCDF6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w:t>
      </w:r>
      <w:bookmarkStart w:id="716" w:name="_Toc296944543"/>
      <w:bookmarkStart w:id="717" w:name="_Toc297048390"/>
      <w:bookmarkStart w:id="718" w:name="_Toc292559409"/>
      <w:bookmarkStart w:id="719" w:name="_Toc300934995"/>
      <w:bookmarkStart w:id="720" w:name="_Toc296346705"/>
      <w:bookmarkStart w:id="721" w:name="_Toc292559914"/>
      <w:bookmarkStart w:id="722" w:name="_Toc296891032"/>
      <w:bookmarkStart w:id="723" w:name="_Toc296891244"/>
      <w:bookmarkStart w:id="724" w:name="_Toc296503204"/>
      <w:bookmarkStart w:id="725" w:name="_Toc312677504"/>
      <w:bookmarkStart w:id="726" w:name="_Toc297120504"/>
      <w:bookmarkStart w:id="727" w:name="_Toc312678030"/>
      <w:bookmarkStart w:id="728" w:name="_Toc304295571"/>
      <w:bookmarkStart w:id="729" w:name="_Toc297216205"/>
      <w:bookmarkStart w:id="730" w:name="_Toc318581175"/>
      <w:bookmarkStart w:id="731" w:name="_Toc303539152"/>
      <w:bookmarkStart w:id="732" w:name="_Toc297123546"/>
      <w:bookmarkStart w:id="733" w:name="_Toc296347203"/>
      <w:r>
        <w:rPr>
          <w:rFonts w:hint="default" w:ascii="Times New Roman" w:hAnsi="Times New Roman" w:eastAsia="宋体" w:cs="Times New Roman"/>
          <w:color w:val="auto"/>
          <w:sz w:val="24"/>
          <w:szCs w:val="24"/>
          <w:highlight w:val="none"/>
        </w:rPr>
        <w:t>包人提出的合理化建议降低了合同价格或者提高了工程经济效益的奖励的方法和金额为：</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5964235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Start w:id="734" w:name="_Toc296891027"/>
      <w:bookmarkStart w:id="735" w:name="_Toc292559909"/>
      <w:bookmarkStart w:id="736" w:name="_Toc297048385"/>
      <w:bookmarkStart w:id="737" w:name="_Toc297120499"/>
      <w:bookmarkStart w:id="738" w:name="_Toc297123548"/>
      <w:bookmarkStart w:id="739" w:name="_Toc296503199"/>
      <w:bookmarkStart w:id="740" w:name="_Toc312678033"/>
      <w:bookmarkStart w:id="741" w:name="_Toc303539154"/>
      <w:bookmarkStart w:id="742" w:name="_Toc296891239"/>
      <w:bookmarkStart w:id="743" w:name="_Toc297216207"/>
      <w:bookmarkStart w:id="744" w:name="_Toc312677507"/>
      <w:bookmarkStart w:id="745" w:name="_Toc296346700"/>
      <w:bookmarkStart w:id="746" w:name="_Toc300934997"/>
      <w:bookmarkStart w:id="747" w:name="_Toc296944538"/>
      <w:bookmarkStart w:id="748" w:name="_Toc296347198"/>
      <w:bookmarkStart w:id="749" w:name="_Toc292559404"/>
      <w:bookmarkStart w:id="750" w:name="_Toc304295574"/>
      <w:r>
        <w:rPr>
          <w:rFonts w:hint="default" w:ascii="Times New Roman" w:hAnsi="Times New Roman" w:eastAsia="宋体" w:cs="Times New Roman"/>
          <w:color w:val="auto"/>
          <w:sz w:val="24"/>
          <w:szCs w:val="24"/>
          <w:highlight w:val="none"/>
        </w:rPr>
        <w:t>0.7 暂估价</w:t>
      </w:r>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14:paraId="502869D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暂</w:t>
      </w:r>
      <w:bookmarkStart w:id="751" w:name="_Toc318581176"/>
      <w:bookmarkStart w:id="752" w:name="_Toc312677508"/>
      <w:bookmarkStart w:id="753" w:name="_Toc312678034"/>
      <w:r>
        <w:rPr>
          <w:rFonts w:hint="default" w:ascii="Times New Roman" w:hAnsi="Times New Roman" w:eastAsia="宋体" w:cs="Times New Roman"/>
          <w:color w:val="auto"/>
          <w:sz w:val="24"/>
          <w:szCs w:val="24"/>
          <w:highlight w:val="none"/>
        </w:rPr>
        <w:t>估价材料和工程设备的明细详见附件11：《暂估价一览表》。</w:t>
      </w:r>
    </w:p>
    <w:bookmarkEnd w:id="751"/>
    <w:bookmarkEnd w:id="752"/>
    <w:bookmarkEnd w:id="753"/>
    <w:p w14:paraId="51C7AB3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Start w:id="754" w:name="_Toc312678035"/>
      <w:bookmarkStart w:id="755" w:name="_Toc318581177"/>
      <w:bookmarkStart w:id="756" w:name="_Toc312677509"/>
      <w:r>
        <w:rPr>
          <w:rFonts w:hint="default" w:ascii="Times New Roman" w:hAnsi="Times New Roman" w:eastAsia="宋体" w:cs="Times New Roman"/>
          <w:color w:val="auto"/>
          <w:sz w:val="24"/>
          <w:szCs w:val="24"/>
          <w:highlight w:val="none"/>
        </w:rPr>
        <w:t>0.7.1 依法必须招标的暂估价项目</w:t>
      </w:r>
    </w:p>
    <w:bookmarkEnd w:id="754"/>
    <w:bookmarkEnd w:id="755"/>
    <w:bookmarkEnd w:id="756"/>
    <w:p w14:paraId="05BAA0A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对于依法必须招标的暂估价项目的确认和批准采取第</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种方式确定。</w:t>
      </w:r>
    </w:p>
    <w:p w14:paraId="03A8C70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10.7.2 不属于依法必须招标的暂估价项目</w:t>
      </w:r>
    </w:p>
    <w:p w14:paraId="74F5639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对于不属于依法必须招标的暂估价项目的确认和批准采取第</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种方式确定。</w:t>
      </w:r>
    </w:p>
    <w:p w14:paraId="2C2CDC4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第3种方式：承包人直接实施的暂估价项目</w:t>
      </w:r>
    </w:p>
    <w:p w14:paraId="1FB1591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承包人直接实施的暂估价项目的约定：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D32DF0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10.8 暂列金额</w:t>
      </w:r>
    </w:p>
    <w:p w14:paraId="43946CF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合同当事人关于暂列金额使用的约定：</w:t>
      </w:r>
      <w:r>
        <w:rPr>
          <w:rFonts w:hint="default" w:ascii="Times New Roman" w:hAnsi="Times New Roman" w:eastAsia="宋体" w:cs="Times New Roman"/>
          <w:color w:val="auto"/>
          <w:sz w:val="24"/>
          <w:szCs w:val="24"/>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w:t>
      </w:r>
      <w:r>
        <w:rPr>
          <w:rFonts w:hint="default" w:ascii="Times New Roman" w:hAnsi="Times New Roman" w:eastAsia="宋体" w:cs="Times New Roman"/>
          <w:color w:val="auto"/>
          <w:sz w:val="24"/>
          <w:szCs w:val="24"/>
          <w:highlight w:val="none"/>
          <w:u w:val="single"/>
          <w:lang w:val="en-US" w:eastAsia="zh-CN"/>
        </w:rPr>
        <w:t>人</w:t>
      </w:r>
      <w:r>
        <w:rPr>
          <w:rFonts w:hint="default" w:ascii="Times New Roman" w:hAnsi="Times New Roman" w:eastAsia="宋体" w:cs="Times New Roman"/>
          <w:color w:val="auto"/>
          <w:sz w:val="24"/>
          <w:szCs w:val="24"/>
          <w:highlight w:val="none"/>
          <w:u w:val="single"/>
        </w:rPr>
        <w:t xml:space="preserve">无权使用此笔费用。此费用按实际发生经招标人签证后确定全部使用、部分使用或不使用。暂列金不计入工程款付款的基数。    </w:t>
      </w:r>
      <w:bookmarkStart w:id="757" w:name="_Toc351203643"/>
    </w:p>
    <w:p w14:paraId="79FB7EDE">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 价格调整</w:t>
      </w:r>
      <w:bookmarkEnd w:id="757"/>
    </w:p>
    <w:p w14:paraId="12995F2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758" w:name="_Toc297048387"/>
      <w:bookmarkStart w:id="759" w:name="_Toc297120501"/>
      <w:bookmarkStart w:id="760" w:name="_Toc304295577"/>
      <w:bookmarkStart w:id="761" w:name="_Toc292559911"/>
      <w:bookmarkStart w:id="762" w:name="_Toc297123550"/>
      <w:bookmarkStart w:id="763" w:name="_Toc292559406"/>
      <w:bookmarkStart w:id="764" w:name="_Toc296944540"/>
      <w:bookmarkStart w:id="765" w:name="_Toc296891029"/>
      <w:bookmarkStart w:id="766" w:name="_Toc297216209"/>
      <w:bookmarkStart w:id="767" w:name="_Toc300935000"/>
      <w:bookmarkStart w:id="768" w:name="_Toc296346702"/>
      <w:bookmarkStart w:id="769" w:name="_Toc303539157"/>
      <w:bookmarkStart w:id="770" w:name="_Toc296347200"/>
      <w:bookmarkStart w:id="771" w:name="_Toc312678039"/>
      <w:bookmarkStart w:id="772" w:name="_Toc296503201"/>
      <w:bookmarkStart w:id="773" w:name="_Toc296891241"/>
      <w:r>
        <w:rPr>
          <w:rFonts w:hint="default" w:ascii="Times New Roman" w:hAnsi="Times New Roman" w:eastAsia="宋体" w:cs="Times New Roman"/>
          <w:color w:val="auto"/>
          <w:sz w:val="24"/>
          <w:szCs w:val="24"/>
          <w:highlight w:val="none"/>
        </w:rPr>
        <w:t>11.1 市场价格波动引起的调整</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295E117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市场价格波动是否调整合同价格的约定：</w:t>
      </w:r>
      <w:r>
        <w:rPr>
          <w:rFonts w:hint="default" w:ascii="Times New Roman" w:hAnsi="Times New Roman" w:eastAsia="宋体" w:cs="Times New Roman"/>
          <w:color w:val="auto"/>
          <w:sz w:val="24"/>
          <w:szCs w:val="24"/>
          <w:highlight w:val="none"/>
          <w:u w:val="single"/>
        </w:rPr>
        <w:t xml:space="preserve">    调整    </w:t>
      </w:r>
      <w:r>
        <w:rPr>
          <w:rFonts w:hint="default" w:ascii="Times New Roman" w:hAnsi="Times New Roman" w:eastAsia="宋体" w:cs="Times New Roman"/>
          <w:color w:val="auto"/>
          <w:sz w:val="24"/>
          <w:szCs w:val="24"/>
          <w:highlight w:val="none"/>
        </w:rPr>
        <w:t xml:space="preserve"> 。</w:t>
      </w:r>
    </w:p>
    <w:p w14:paraId="1447B3D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因市场价格波动调整合同价格，采用以下第</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种方式对合同价格进行调整：</w:t>
      </w:r>
    </w:p>
    <w:p w14:paraId="002A9C0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第1种方式：采用价格指数进行价格调整。</w:t>
      </w:r>
    </w:p>
    <w:p w14:paraId="6A3F1FE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关于各可调因子、定值和变值权重，以及基本价格指数及其来源的约定：</w:t>
      </w:r>
    </w:p>
    <w:p w14:paraId="152229F4">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 xml:space="preserve">；  </w:t>
      </w:r>
    </w:p>
    <w:p w14:paraId="5B2A89A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第2种方式：采用造价信息进行价格调整。</w:t>
      </w:r>
    </w:p>
    <w:p w14:paraId="42F2154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（2）关于基准价格的约定：</w:t>
      </w:r>
      <w:r>
        <w:rPr>
          <w:rFonts w:hint="default" w:ascii="Times New Roman" w:hAnsi="Times New Roman" w:eastAsia="宋体" w:cs="Times New Roman"/>
          <w:color w:val="auto"/>
          <w:sz w:val="24"/>
          <w:szCs w:val="24"/>
          <w:highlight w:val="none"/>
          <w:u w:val="single"/>
        </w:rPr>
        <w:t>以投标截止之日前 28 天为基准日， 昌吉州工程造价管理机构发布的最新造价信息为基准价，政府发布的信息价中没有的材料、设备价格不调整。基准价格仅作为调整单价的依据，不作为投标制定单价。</w:t>
      </w:r>
    </w:p>
    <w:p w14:paraId="12CAB96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%时，或材料单价跌幅以已标价工程量清单或预算书中载明材料单价为基础超过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%时，其超过部分据实调整。</w:t>
      </w:r>
    </w:p>
    <w:p w14:paraId="2B4A1F7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②承包人在已标价工程量清单或预算书中载明的材料单价高于基准价格的：专用合同条款合同履行期间材料单价跌幅以基准价格为基础超过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%时，材料单价涨幅以已标价工程量清单或预算书中载明材料单价为基础超过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%时，其超过部分据实调整。</w:t>
      </w:r>
    </w:p>
    <w:p w14:paraId="2C6D208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③承包人在已标价工程量清单或预算书中载明的材料单价等于基准单价的：专用合同条款合同履行期间材料单价涨跌幅以基准单价为基础超过±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%时，其超过部分据实调整。</w:t>
      </w:r>
    </w:p>
    <w:p w14:paraId="5BBED5B3">
      <w:pPr>
        <w:keepNext w:val="0"/>
        <w:keepLines w:val="0"/>
        <w:pageBreakBefore w:val="0"/>
        <w:shd w:val="clear" w:color="auto" w:fill="auto"/>
        <w:kinsoku/>
        <w:wordWrap/>
        <w:overflowPunct/>
        <w:topLinePunct w:val="0"/>
        <w:bidi w:val="0"/>
        <w:snapToGrid/>
        <w:spacing w:line="480" w:lineRule="exact"/>
        <w:ind w:firstLine="645"/>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第3种方式：其他价格调整方式：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C3E181C">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774" w:name="_Toc296503205"/>
      <w:bookmarkStart w:id="775" w:name="_Toc297120505"/>
      <w:bookmarkStart w:id="776" w:name="_Toc296891245"/>
      <w:bookmarkStart w:id="777" w:name="_Toc297048391"/>
      <w:bookmarkStart w:id="778" w:name="_Toc296891033"/>
      <w:bookmarkStart w:id="779" w:name="_Toc296944544"/>
      <w:bookmarkStart w:id="780" w:name="_Toc292559410"/>
      <w:bookmarkStart w:id="781" w:name="_Toc296346706"/>
      <w:bookmarkStart w:id="782" w:name="_Toc292559915"/>
      <w:bookmarkStart w:id="783" w:name="_Toc296347204"/>
      <w:bookmarkStart w:id="784" w:name="_Toc351203644"/>
      <w:bookmarkStart w:id="785" w:name="_Toc303539159"/>
      <w:bookmarkStart w:id="786" w:name="_Toc312678040"/>
      <w:bookmarkStart w:id="787" w:name="_Toc297216211"/>
      <w:bookmarkStart w:id="788" w:name="_Toc297123552"/>
      <w:bookmarkStart w:id="789" w:name="_Toc300935002"/>
      <w:bookmarkStart w:id="790" w:name="_Toc304295579"/>
      <w:r>
        <w:rPr>
          <w:rFonts w:hint="default" w:ascii="Times New Roman" w:hAnsi="Times New Roman" w:eastAsia="宋体" w:cs="Times New Roman"/>
          <w:b/>
          <w:color w:val="auto"/>
          <w:sz w:val="24"/>
          <w:szCs w:val="24"/>
          <w:highlight w:val="none"/>
        </w:rPr>
        <w:t xml:space="preserve">12. </w:t>
      </w:r>
      <w:bookmarkEnd w:id="774"/>
      <w:bookmarkEnd w:id="775"/>
      <w:bookmarkEnd w:id="776"/>
      <w:bookmarkEnd w:id="777"/>
      <w:bookmarkEnd w:id="778"/>
      <w:bookmarkEnd w:id="779"/>
      <w:bookmarkEnd w:id="780"/>
      <w:bookmarkEnd w:id="781"/>
      <w:bookmarkEnd w:id="782"/>
      <w:bookmarkEnd w:id="783"/>
      <w:r>
        <w:rPr>
          <w:rFonts w:hint="default" w:ascii="Times New Roman" w:hAnsi="Times New Roman" w:eastAsia="宋体" w:cs="Times New Roman"/>
          <w:b/>
          <w:color w:val="auto"/>
          <w:sz w:val="24"/>
          <w:szCs w:val="24"/>
          <w:highlight w:val="none"/>
        </w:rPr>
        <w:t>合同价格、计量与支付</w:t>
      </w:r>
      <w:bookmarkEnd w:id="784"/>
    </w:p>
    <w:bookmarkEnd w:id="785"/>
    <w:bookmarkEnd w:id="786"/>
    <w:bookmarkEnd w:id="787"/>
    <w:bookmarkEnd w:id="788"/>
    <w:bookmarkEnd w:id="789"/>
    <w:bookmarkEnd w:id="790"/>
    <w:p w14:paraId="67A6CB0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791" w:name="_Toc267251461"/>
      <w:bookmarkStart w:id="792" w:name="_Toc292559411"/>
      <w:bookmarkStart w:id="793" w:name="_Toc292559916"/>
      <w:bookmarkStart w:id="794" w:name="_Toc296347205"/>
      <w:bookmarkStart w:id="795" w:name="_Toc296891034"/>
      <w:bookmarkStart w:id="796" w:name="_Toc296891246"/>
      <w:bookmarkStart w:id="797" w:name="_Toc296346707"/>
      <w:bookmarkStart w:id="798" w:name="_Toc297048392"/>
      <w:bookmarkStart w:id="799" w:name="_Toc297120506"/>
      <w:bookmarkStart w:id="800" w:name="_Toc296944545"/>
      <w:bookmarkStart w:id="801" w:name="_Toc296503206"/>
      <w:bookmarkStart w:id="802" w:name="_Toc300935003"/>
      <w:bookmarkStart w:id="803" w:name="_Toc304295580"/>
      <w:bookmarkStart w:id="804" w:name="_Toc297123553"/>
      <w:bookmarkStart w:id="805" w:name="_Toc303539160"/>
      <w:bookmarkStart w:id="806" w:name="_Toc297216212"/>
      <w:bookmarkStart w:id="807" w:name="_Toc312678041"/>
      <w:r>
        <w:rPr>
          <w:rFonts w:hint="default" w:ascii="Times New Roman" w:hAnsi="Times New Roman" w:eastAsia="宋体" w:cs="Times New Roman"/>
          <w:color w:val="auto"/>
          <w:sz w:val="24"/>
          <w:szCs w:val="24"/>
          <w:highlight w:val="none"/>
        </w:rPr>
        <w:t>12.1 合</w:t>
      </w:r>
      <w:bookmarkEnd w:id="791"/>
      <w:bookmarkEnd w:id="792"/>
      <w:bookmarkEnd w:id="793"/>
      <w:r>
        <w:rPr>
          <w:rFonts w:hint="default" w:ascii="Times New Roman" w:hAnsi="Times New Roman" w:eastAsia="宋体" w:cs="Times New Roman"/>
          <w:color w:val="auto"/>
          <w:sz w:val="24"/>
          <w:szCs w:val="24"/>
          <w:highlight w:val="none"/>
        </w:rPr>
        <w:t>同价</w:t>
      </w:r>
      <w:bookmarkEnd w:id="794"/>
      <w:bookmarkEnd w:id="795"/>
      <w:bookmarkEnd w:id="796"/>
      <w:bookmarkEnd w:id="797"/>
      <w:bookmarkEnd w:id="798"/>
      <w:bookmarkEnd w:id="799"/>
      <w:bookmarkEnd w:id="800"/>
      <w:bookmarkEnd w:id="801"/>
      <w:r>
        <w:rPr>
          <w:rFonts w:hint="default" w:ascii="Times New Roman" w:hAnsi="Times New Roman" w:eastAsia="宋体" w:cs="Times New Roman"/>
          <w:color w:val="auto"/>
          <w:sz w:val="24"/>
          <w:szCs w:val="24"/>
          <w:highlight w:val="none"/>
        </w:rPr>
        <w:t>格形式</w:t>
      </w:r>
    </w:p>
    <w:bookmarkEnd w:id="802"/>
    <w:bookmarkEnd w:id="803"/>
    <w:bookmarkEnd w:id="804"/>
    <w:bookmarkEnd w:id="805"/>
    <w:bookmarkEnd w:id="806"/>
    <w:bookmarkEnd w:id="807"/>
    <w:p w14:paraId="518C7C5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1、单价合同。</w:t>
      </w:r>
    </w:p>
    <w:p w14:paraId="5DF2BD4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综合单价包含的风险范围：</w:t>
      </w:r>
    </w:p>
    <w:p w14:paraId="322C86A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1.对于法律法规、规章或有关政策出台导致工程税金、规费、人工费发生变化，并由省级、行业建设行政主管部门或其授权的工程造价管理机构根据上述变化发布的政策性调整，承包人不承担此类风险，按照有关调整规定执行。对于市场价格波动采用造价信息进行合同价格调整时，价格变化在约定幅度范围以内。</w:t>
      </w:r>
    </w:p>
    <w:p w14:paraId="0FB78AA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2.承包人使用机械设备、施工技术以及组织管理水平等自身原因造成施工费用增加的，承包人全部承担。  </w:t>
      </w:r>
    </w:p>
    <w:p w14:paraId="1CB4A88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3.对于承包人自身技术水平、管理、经营状况能够自主控制的风险，如承包人的管理费、 利润的风险，承包人应结合市场情况、自身实际合理自主报价，该部分风险由承包人全部承担。  </w:t>
      </w:r>
    </w:p>
    <w:p w14:paraId="2D7FE07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风险费用的计算方法：</w:t>
      </w:r>
      <w:r>
        <w:rPr>
          <w:rFonts w:hint="default" w:ascii="Times New Roman" w:hAnsi="Times New Roman" w:eastAsia="宋体" w:cs="Times New Roman"/>
          <w:color w:val="auto"/>
          <w:sz w:val="24"/>
          <w:szCs w:val="24"/>
          <w:highlight w:val="none"/>
          <w:u w:val="single"/>
        </w:rPr>
        <w:t xml:space="preserve">依据现行计价规范规定  </w:t>
      </w:r>
      <w:r>
        <w:rPr>
          <w:rFonts w:hint="default" w:ascii="Times New Roman" w:hAnsi="Times New Roman" w:eastAsia="宋体" w:cs="Times New Roman"/>
          <w:color w:val="auto"/>
          <w:sz w:val="24"/>
          <w:szCs w:val="24"/>
          <w:highlight w:val="none"/>
        </w:rPr>
        <w:t>。</w:t>
      </w:r>
    </w:p>
    <w:p w14:paraId="4BBEA8A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风险范围以外合同价格的调整方法：</w:t>
      </w:r>
      <w:r>
        <w:rPr>
          <w:rFonts w:hint="default" w:ascii="Times New Roman" w:hAnsi="Times New Roman" w:eastAsia="宋体" w:cs="Times New Roman"/>
          <w:color w:val="auto"/>
          <w:sz w:val="24"/>
          <w:szCs w:val="24"/>
          <w:highlight w:val="none"/>
          <w:u w:val="single"/>
        </w:rPr>
        <w:t>1.因清单工程量调整，引起总价措施项目发生变化， 包括物价因素引起的价格调整等其他原因均不对总价措施项目费用（除环境保护费、文明施工费及安全防护费）进行调整。</w:t>
      </w:r>
    </w:p>
    <w:p w14:paraId="3713C41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2.当工程量清单项目工程量的变化幅度在±15%（含 15%） 以内时， 其综合单价不做调整，</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执行原有综合单价。当工程量清单项目工程量的变化幅度在 15%以外时， 其综合单价调整方法为：工程量偏差+15%以上的部分原综合单价下浮 10%； 工程量偏差-15%以下部分，减少后剩余部分执行原综合单价；当清单出现漏项项目， 漏项造价超出投标总价（不含暂列金额） 的 5%时， 5%以内（含 5%）按当地预算定额进行结算。超出 5%部分按当地预算定额取费后下浮 10%结算。当确认变更的费用发生争议时， 施工方不得以该争议作为怠工、停工等的理由，必须正常施工</w:t>
      </w:r>
      <w:r>
        <w:rPr>
          <w:rFonts w:hint="default" w:ascii="Times New Roman" w:hAnsi="Times New Roman" w:eastAsia="宋体" w:cs="Times New Roman"/>
          <w:color w:val="auto"/>
          <w:sz w:val="24"/>
          <w:szCs w:val="24"/>
          <w:highlight w:val="none"/>
        </w:rPr>
        <w:t>。</w:t>
      </w:r>
    </w:p>
    <w:p w14:paraId="270F50A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3.合同价中暂列金额是发包人为可能发生的工程变更、经济签证而预留的金额，并非支付给承包</w:t>
      </w:r>
      <w:r>
        <w:rPr>
          <w:rFonts w:hint="default" w:ascii="Times New Roman" w:hAnsi="Times New Roman" w:eastAsia="宋体" w:cs="Times New Roman"/>
          <w:color w:val="auto"/>
          <w:sz w:val="24"/>
          <w:szCs w:val="24"/>
          <w:highlight w:val="none"/>
        </w:rPr>
        <w:t>人的实际费用， 应按实际完成的情况进行结算，剩余部分仍归发包人所有。</w:t>
      </w:r>
    </w:p>
    <w:p w14:paraId="2614D74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4.对于法律法规、规章或有关政策出台导致工程税金、规费发生变化，并由省级、行业建设行政主管部门或其授权的工程造价管理机构根据上述变化发布的政策性调整，承包人不应承担此类风险，应按照有关调整规定执行。  </w:t>
      </w:r>
    </w:p>
    <w:p w14:paraId="5B85E05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2、总价合同。</w:t>
      </w:r>
    </w:p>
    <w:p w14:paraId="7807A0A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总价包含的风险范围：</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6236C0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风险费用的计算方法：</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75F47C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风险范围以外合同价格的调整方法：</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A7719E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3、其他价格方式：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C3CB2BE">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808" w:name="_Toc304295581"/>
      <w:bookmarkStart w:id="809" w:name="_Toc297123554"/>
      <w:bookmarkStart w:id="810" w:name="_Toc303539161"/>
      <w:bookmarkStart w:id="811" w:name="_Toc300935004"/>
      <w:bookmarkStart w:id="812" w:name="_Toc312678042"/>
      <w:bookmarkStart w:id="813" w:name="_Toc297216213"/>
      <w:bookmarkStart w:id="814" w:name="_Toc296891035"/>
      <w:bookmarkStart w:id="815" w:name="_Toc297120507"/>
      <w:bookmarkStart w:id="816" w:name="_Toc296503207"/>
      <w:bookmarkStart w:id="817" w:name="_Toc292559412"/>
      <w:bookmarkStart w:id="818" w:name="_Toc296944546"/>
      <w:bookmarkStart w:id="819" w:name="_Toc297048393"/>
      <w:bookmarkStart w:id="820" w:name="_Toc296891247"/>
      <w:bookmarkStart w:id="821" w:name="_Toc296346708"/>
      <w:bookmarkStart w:id="822" w:name="_Toc292559917"/>
      <w:bookmarkStart w:id="823" w:name="_Toc296347206"/>
      <w:r>
        <w:rPr>
          <w:rFonts w:hint="default" w:ascii="Times New Roman" w:hAnsi="Times New Roman" w:eastAsia="宋体" w:cs="Times New Roman"/>
          <w:color w:val="auto"/>
          <w:sz w:val="24"/>
          <w:szCs w:val="24"/>
          <w:highlight w:val="none"/>
        </w:rPr>
        <w:t>12.2 预付款</w:t>
      </w:r>
    </w:p>
    <w:bookmarkEnd w:id="808"/>
    <w:bookmarkEnd w:id="809"/>
    <w:bookmarkEnd w:id="810"/>
    <w:bookmarkEnd w:id="811"/>
    <w:bookmarkEnd w:id="812"/>
    <w:bookmarkEnd w:id="813"/>
    <w:p w14:paraId="6FB16B3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12.2.1 预付款的支付</w:t>
      </w:r>
    </w:p>
    <w:p w14:paraId="389EA55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预付款支付比例或金额：</w:t>
      </w:r>
      <w:r>
        <w:rPr>
          <w:rFonts w:hint="default" w:ascii="Times New Roman" w:hAnsi="Times New Roman" w:cs="Times New Roman"/>
          <w:color w:val="auto"/>
          <w:sz w:val="24"/>
          <w:szCs w:val="24"/>
          <w:highlight w:val="none"/>
          <w:u w:val="single"/>
          <w:lang w:val="en-US" w:eastAsia="zh-CN"/>
        </w:rPr>
        <w:t xml:space="preserve">                                                    </w:t>
      </w:r>
    </w:p>
    <w:p w14:paraId="1CC1E4F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预付款支付期限：</w:t>
      </w:r>
      <w:r>
        <w:rPr>
          <w:rFonts w:hint="default" w:ascii="Times New Roman" w:hAnsi="Times New Roman" w:eastAsia="宋体" w:cs="Times New Roman"/>
          <w:color w:val="auto"/>
          <w:sz w:val="24"/>
          <w:szCs w:val="24"/>
          <w:highlight w:val="none"/>
          <w:u w:val="single"/>
        </w:rPr>
        <w:t xml:space="preserve">       /   。</w:t>
      </w:r>
    </w:p>
    <w:p w14:paraId="1791A5B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预付款扣回的方式：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1090B6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12.2.2 预付款担保</w:t>
      </w:r>
    </w:p>
    <w:p w14:paraId="78FAA48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承包人提交预付款担保的期限：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3B2659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预付款担保的形式为：</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814"/>
    <w:bookmarkEnd w:id="815"/>
    <w:bookmarkEnd w:id="816"/>
    <w:bookmarkEnd w:id="817"/>
    <w:bookmarkEnd w:id="818"/>
    <w:bookmarkEnd w:id="819"/>
    <w:bookmarkEnd w:id="820"/>
    <w:bookmarkEnd w:id="821"/>
    <w:bookmarkEnd w:id="822"/>
    <w:bookmarkEnd w:id="823"/>
    <w:p w14:paraId="2E27D00D">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 计量</w:t>
      </w:r>
    </w:p>
    <w:p w14:paraId="586921B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12.3.1 计量原则 : </w:t>
      </w:r>
      <w:r>
        <w:rPr>
          <w:rFonts w:hint="default" w:ascii="Times New Roman" w:hAnsi="Times New Roman" w:eastAsia="宋体" w:cs="Times New Roman"/>
          <w:color w:val="auto"/>
          <w:sz w:val="24"/>
          <w:szCs w:val="24"/>
          <w:highlight w:val="none"/>
          <w:u w:val="single"/>
        </w:rPr>
        <w:t xml:space="preserve">《建设工程量清单计价规范》 GB50500-2013      </w:t>
      </w:r>
      <w:r>
        <w:rPr>
          <w:rFonts w:hint="default" w:ascii="Times New Roman" w:hAnsi="Times New Roman" w:eastAsia="宋体" w:cs="Times New Roman"/>
          <w:color w:val="auto"/>
          <w:sz w:val="24"/>
          <w:szCs w:val="24"/>
          <w:highlight w:val="none"/>
        </w:rPr>
        <w:t>。</w:t>
      </w:r>
    </w:p>
    <w:p w14:paraId="422C96F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12.3.2 计量周期</w:t>
      </w:r>
    </w:p>
    <w:p w14:paraId="140E556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关于计量周期的约定：</w:t>
      </w:r>
      <w:r>
        <w:rPr>
          <w:rFonts w:hint="default" w:ascii="Times New Roman" w:hAnsi="Times New Roman" w:eastAsia="宋体" w:cs="Times New Roman"/>
          <w:color w:val="auto"/>
          <w:sz w:val="24"/>
          <w:szCs w:val="24"/>
          <w:highlight w:val="none"/>
          <w:u w:val="single"/>
        </w:rPr>
        <w:t xml:space="preserve">    每月 20 日           </w:t>
      </w:r>
      <w:r>
        <w:rPr>
          <w:rFonts w:hint="default" w:ascii="Times New Roman" w:hAnsi="Times New Roman" w:eastAsia="宋体" w:cs="Times New Roman"/>
          <w:color w:val="auto"/>
          <w:sz w:val="24"/>
          <w:szCs w:val="24"/>
          <w:highlight w:val="none"/>
        </w:rPr>
        <w:t>。</w:t>
      </w:r>
    </w:p>
    <w:p w14:paraId="2579393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12.3.3 单价合同的计量</w:t>
      </w:r>
    </w:p>
    <w:p w14:paraId="3456C2B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关于单价合同计量的约定：</w:t>
      </w:r>
      <w:r>
        <w:rPr>
          <w:rFonts w:hint="default" w:ascii="Times New Roman" w:hAnsi="Times New Roman" w:eastAsia="宋体" w:cs="Times New Roman"/>
          <w:color w:val="auto"/>
          <w:sz w:val="24"/>
          <w:szCs w:val="24"/>
          <w:highlight w:val="none"/>
          <w:u w:val="single"/>
        </w:rPr>
        <w:t xml:space="preserve">      执行通用条款 12.3.3   </w:t>
      </w:r>
      <w:r>
        <w:rPr>
          <w:rFonts w:hint="default" w:ascii="Times New Roman" w:hAnsi="Times New Roman" w:eastAsia="宋体" w:cs="Times New Roman"/>
          <w:color w:val="auto"/>
          <w:sz w:val="24"/>
          <w:szCs w:val="24"/>
          <w:highlight w:val="none"/>
        </w:rPr>
        <w:t>。</w:t>
      </w:r>
    </w:p>
    <w:p w14:paraId="71A6F97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12.3.4 总价合同的计量</w:t>
      </w:r>
    </w:p>
    <w:p w14:paraId="2802E07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关于总价合同计量的约定：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86DABE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12.3.5总价合同采用支付分解表计量支付的，是否适用第12.3.4 项〔总价合同的计量〕约定进行计量：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B5FD28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12.3.6 其他价格形式合同的计量</w:t>
      </w:r>
    </w:p>
    <w:p w14:paraId="209BDC1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其他价格形式的计量方式和程序：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6A4A2F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 工程进度款支付</w:t>
      </w:r>
    </w:p>
    <w:p w14:paraId="20D6676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824" w:name="_Toc297216215"/>
      <w:bookmarkStart w:id="825" w:name="_Toc300935006"/>
      <w:bookmarkStart w:id="826" w:name="_Toc296891251"/>
      <w:bookmarkStart w:id="827" w:name="_Toc292559921"/>
      <w:bookmarkStart w:id="828" w:name="_Toc303539163"/>
      <w:bookmarkStart w:id="829" w:name="_Toc297123556"/>
      <w:bookmarkStart w:id="830" w:name="_Toc296346712"/>
      <w:bookmarkStart w:id="831" w:name="_Toc296503211"/>
      <w:bookmarkStart w:id="832" w:name="_Toc296944550"/>
      <w:bookmarkStart w:id="833" w:name="_Toc296347210"/>
      <w:bookmarkStart w:id="834" w:name="_Toc297048397"/>
      <w:bookmarkStart w:id="835" w:name="_Toc297120511"/>
      <w:bookmarkStart w:id="836" w:name="_Toc292559416"/>
      <w:bookmarkStart w:id="837" w:name="_Toc296891039"/>
      <w:r>
        <w:rPr>
          <w:rFonts w:hint="default" w:ascii="Times New Roman" w:hAnsi="Times New Roman" w:eastAsia="宋体" w:cs="Times New Roman"/>
          <w:color w:val="auto"/>
          <w:sz w:val="24"/>
          <w:szCs w:val="24"/>
          <w:highlight w:val="none"/>
        </w:rPr>
        <w:t>12.4.1 付款周期</w:t>
      </w:r>
    </w:p>
    <w:p w14:paraId="5558271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关于付款周期的约定：</w:t>
      </w:r>
      <w:r>
        <w:rPr>
          <w:rFonts w:hint="default" w:ascii="Times New Roman" w:hAnsi="Times New Roman" w:eastAsia="宋体" w:cs="Times New Roman"/>
          <w:color w:val="auto"/>
          <w:sz w:val="24"/>
          <w:szCs w:val="24"/>
          <w:highlight w:val="none"/>
          <w:u w:val="single"/>
        </w:rPr>
        <w:t>甲乙双方合同签订后，甲方向乙方支付合同总金额30%的预付款（不含暂列金）， 工程竣工验收完毕15日内付至合同总价的 8</w:t>
      </w:r>
      <w:r>
        <w:rPr>
          <w:rFonts w:hint="default" w:ascii="Times New Roman" w:hAnsi="Times New Roman" w:eastAsia="宋体" w:cs="Times New Roman"/>
          <w:color w:val="auto"/>
          <w:sz w:val="24"/>
          <w:szCs w:val="24"/>
          <w:highlight w:val="none"/>
          <w:u w:val="single"/>
          <w:lang w:val="en-US" w:eastAsia="zh-CN"/>
        </w:rPr>
        <w:t>0</w:t>
      </w:r>
      <w:r>
        <w:rPr>
          <w:rFonts w:hint="default" w:ascii="Times New Roman" w:hAnsi="Times New Roman" w:eastAsia="宋体" w:cs="Times New Roman"/>
          <w:color w:val="auto"/>
          <w:sz w:val="24"/>
          <w:szCs w:val="24"/>
          <w:highlight w:val="none"/>
          <w:u w:val="single"/>
        </w:rPr>
        <w:t>%，竣工结算工作完成后30日内支付至结算总价的</w:t>
      </w:r>
      <w:r>
        <w:rPr>
          <w:rFonts w:hint="default" w:ascii="Times New Roman" w:hAnsi="Times New Roman" w:eastAsia="宋体" w:cs="Times New Roman"/>
          <w:color w:val="auto"/>
          <w:sz w:val="24"/>
          <w:szCs w:val="24"/>
          <w:highlight w:val="none"/>
          <w:u w:val="single"/>
          <w:lang w:val="en-US"/>
        </w:rPr>
        <w:t>100</w:t>
      </w:r>
      <w:r>
        <w:rPr>
          <w:rFonts w:hint="default" w:ascii="Times New Roman" w:hAnsi="Times New Roman" w:eastAsia="宋体" w:cs="Times New Roman"/>
          <w:color w:val="auto"/>
          <w:sz w:val="24"/>
          <w:szCs w:val="24"/>
          <w:highlight w:val="none"/>
          <w:u w:val="single"/>
        </w:rPr>
        <w:t>%。本项目预留工程终审价格的3%作为工程质量保证金，由乙方在领取竣工结算款前以银行保函（不附加任何前提条件的见索即付型）形式递交至甲方，保函有效期同缺陷责任期（24个月）。工程款必须专用不得挪用。</w:t>
      </w:r>
    </w:p>
    <w:p w14:paraId="5F4B318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12.4.2 进度付款申请单的编制</w:t>
      </w:r>
    </w:p>
    <w:p w14:paraId="702FCED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关于进度付款申请单编制的约定：</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92B49B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Fonts w:hint="default" w:ascii="Times New Roman" w:hAnsi="Times New Roman" w:eastAsia="宋体" w:cs="Times New Roman"/>
          <w:color w:val="auto"/>
          <w:sz w:val="24"/>
          <w:szCs w:val="24"/>
          <w:highlight w:val="none"/>
        </w:rPr>
        <w:t>2.4.3 进度付款申请单的提交</w:t>
      </w:r>
    </w:p>
    <w:p w14:paraId="5A4FAB2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（1）单价合同进度付款申请单提交的约定：</w:t>
      </w:r>
      <w:r>
        <w:rPr>
          <w:rFonts w:hint="default" w:ascii="Times New Roman" w:hAnsi="Times New Roman" w:eastAsia="宋体" w:cs="Times New Roman"/>
          <w:color w:val="auto"/>
          <w:sz w:val="24"/>
          <w:szCs w:val="24"/>
          <w:highlight w:val="none"/>
          <w:u w:val="single"/>
        </w:rPr>
        <w:t xml:space="preserve"> 每月25日前 </w:t>
      </w:r>
      <w:r>
        <w:rPr>
          <w:rFonts w:hint="default" w:ascii="Times New Roman" w:hAnsi="Times New Roman" w:eastAsia="宋体" w:cs="Times New Roman"/>
          <w:color w:val="auto"/>
          <w:sz w:val="24"/>
          <w:szCs w:val="24"/>
          <w:highlight w:val="none"/>
        </w:rPr>
        <w:t>。</w:t>
      </w:r>
    </w:p>
    <w:p w14:paraId="70E4C81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（2）总价合同进度付款申请单提交的约定：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E20FF6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（3）其他价格形式合同进度付款申请单提交的约定：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1C2974B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12.4.4 进度款审核和支付</w:t>
      </w:r>
    </w:p>
    <w:p w14:paraId="4A1CAE2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（1）监理人审查并报送发包人的期限：</w:t>
      </w:r>
      <w:r>
        <w:rPr>
          <w:rFonts w:hint="default" w:ascii="Times New Roman" w:hAnsi="Times New Roman" w:eastAsia="宋体" w:cs="Times New Roman"/>
          <w:color w:val="auto"/>
          <w:sz w:val="24"/>
          <w:szCs w:val="24"/>
          <w:highlight w:val="none"/>
          <w:u w:val="single"/>
        </w:rPr>
        <w:t xml:space="preserve">   收到申请 7 天内     </w:t>
      </w:r>
      <w:r>
        <w:rPr>
          <w:rFonts w:hint="default" w:ascii="Times New Roman" w:hAnsi="Times New Roman" w:eastAsia="宋体" w:cs="Times New Roman"/>
          <w:color w:val="auto"/>
          <w:sz w:val="24"/>
          <w:szCs w:val="24"/>
          <w:highlight w:val="none"/>
        </w:rPr>
        <w:t>。</w:t>
      </w:r>
    </w:p>
    <w:p w14:paraId="142EF18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发包人完成审批并签发进度款支付证书的期限：</w:t>
      </w:r>
      <w:r>
        <w:rPr>
          <w:rFonts w:hint="default" w:ascii="Times New Roman" w:hAnsi="Times New Roman" w:eastAsia="宋体" w:cs="Times New Roman"/>
          <w:color w:val="auto"/>
          <w:sz w:val="24"/>
          <w:szCs w:val="24"/>
          <w:highlight w:val="none"/>
          <w:u w:val="single"/>
        </w:rPr>
        <w:t xml:space="preserve">收到申请 7 天内  </w:t>
      </w:r>
      <w:r>
        <w:rPr>
          <w:rFonts w:hint="default" w:ascii="Times New Roman" w:hAnsi="Times New Roman" w:eastAsia="宋体" w:cs="Times New Roman"/>
          <w:color w:val="auto"/>
          <w:sz w:val="24"/>
          <w:szCs w:val="24"/>
          <w:highlight w:val="none"/>
        </w:rPr>
        <w:t>。</w:t>
      </w:r>
    </w:p>
    <w:p w14:paraId="6CFA67C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（2）发包人支付进度款的期限：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5423CEC">
      <w:pPr>
        <w:keepNext w:val="0"/>
        <w:keepLines w:val="0"/>
        <w:pageBreakBefore w:val="0"/>
        <w:shd w:val="clear" w:color="auto" w:fill="auto"/>
        <w:kinsoku/>
        <w:wordWrap/>
        <w:overflowPunct/>
        <w:topLinePunct w:val="0"/>
        <w:bidi w:val="0"/>
        <w:snapToGrid/>
        <w:spacing w:line="480" w:lineRule="exact"/>
        <w:ind w:firstLine="600" w:firstLineChars="25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发包人逾期支付进度款的违约金的计算方式：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482F890">
      <w:pPr>
        <w:keepNext w:val="0"/>
        <w:keepLines w:val="0"/>
        <w:pageBreakBefore w:val="0"/>
        <w:widowControl/>
        <w:numPr>
          <w:ilvl w:val="2"/>
          <w:numId w:val="2"/>
        </w:numPr>
        <w:shd w:val="clear" w:color="auto" w:fill="auto"/>
        <w:kinsoku/>
        <w:wordWrap/>
        <w:overflowPunct/>
        <w:topLinePunct w:val="0"/>
        <w:bidi w:val="0"/>
        <w:snapToGrid/>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支付分解表的编制</w:t>
      </w:r>
    </w:p>
    <w:p w14:paraId="4C76BC5E">
      <w:pPr>
        <w:keepNext w:val="0"/>
        <w:keepLines w:val="0"/>
        <w:pageBreakBefore w:val="0"/>
        <w:widowControl/>
        <w:shd w:val="clear" w:color="auto" w:fill="auto"/>
        <w:kinsoku/>
        <w:wordWrap/>
        <w:overflowPunct/>
        <w:topLinePunct w:val="0"/>
        <w:bidi w:val="0"/>
        <w:snapToGrid/>
        <w:spacing w:line="480" w:lineRule="exact"/>
        <w:ind w:firstLine="720" w:firstLineChars="3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1、总价合同支付分解表的编制与审批：</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0661DB3">
      <w:pPr>
        <w:keepNext w:val="0"/>
        <w:keepLines w:val="0"/>
        <w:pageBreakBefore w:val="0"/>
        <w:widowControl/>
        <w:shd w:val="clear" w:color="auto" w:fill="auto"/>
        <w:kinsoku/>
        <w:wordWrap/>
        <w:overflowPunct/>
        <w:topLinePunct w:val="0"/>
        <w:bidi w:val="0"/>
        <w:snapToGrid/>
        <w:spacing w:line="480" w:lineRule="exact"/>
        <w:ind w:firstLine="720" w:firstLineChars="3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2、单价合同的总价项目支付分解表的编制与审批：</w:t>
      </w:r>
      <w:r>
        <w:rPr>
          <w:rFonts w:hint="default" w:ascii="Times New Roman" w:hAnsi="Times New Roman" w:eastAsia="宋体" w:cs="Times New Roman"/>
          <w:color w:val="auto"/>
          <w:sz w:val="24"/>
          <w:szCs w:val="24"/>
          <w:highlight w:val="none"/>
          <w:u w:val="single"/>
        </w:rPr>
        <w:t>执行通用条款</w:t>
      </w:r>
      <w:r>
        <w:rPr>
          <w:rFonts w:hint="default" w:ascii="Times New Roman" w:hAnsi="Times New Roman" w:eastAsia="宋体" w:cs="Times New Roman"/>
          <w:color w:val="auto"/>
          <w:sz w:val="24"/>
          <w:szCs w:val="24"/>
          <w:highlight w:val="none"/>
        </w:rPr>
        <w:t>。</w:t>
      </w:r>
    </w:p>
    <w:p w14:paraId="08C94E32">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838" w:name="_Toc351203645"/>
      <w:bookmarkStart w:id="839" w:name="_Toc296891259"/>
      <w:bookmarkStart w:id="840" w:name="_Toc297120519"/>
      <w:bookmarkStart w:id="841" w:name="_Toc303539172"/>
      <w:bookmarkStart w:id="842" w:name="_Toc292559929"/>
      <w:bookmarkStart w:id="843" w:name="_Toc297216223"/>
      <w:bookmarkStart w:id="844" w:name="_Toc296891047"/>
      <w:bookmarkStart w:id="845" w:name="_Toc296944558"/>
      <w:bookmarkStart w:id="846" w:name="_Toc297048405"/>
      <w:bookmarkStart w:id="847" w:name="_Toc296347218"/>
      <w:bookmarkStart w:id="848" w:name="_Toc296346720"/>
      <w:bookmarkStart w:id="849" w:name="_Toc292559424"/>
      <w:bookmarkStart w:id="850" w:name="_Toc312678053"/>
      <w:bookmarkStart w:id="851" w:name="_Toc304295593"/>
      <w:bookmarkStart w:id="852" w:name="_Toc300935015"/>
      <w:bookmarkStart w:id="853" w:name="_Toc296503219"/>
      <w:bookmarkStart w:id="854" w:name="_Toc297123564"/>
      <w:r>
        <w:rPr>
          <w:rFonts w:hint="default" w:ascii="Times New Roman" w:hAnsi="Times New Roman" w:eastAsia="宋体" w:cs="Times New Roman"/>
          <w:b/>
          <w:color w:val="auto"/>
          <w:sz w:val="24"/>
          <w:szCs w:val="24"/>
          <w:highlight w:val="none"/>
        </w:rPr>
        <w:t>13. 验收和工程试车</w:t>
      </w:r>
      <w:bookmarkEnd w:id="838"/>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0E1E81F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 分部分项工程验收</w:t>
      </w:r>
    </w:p>
    <w:p w14:paraId="05F8C20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13.1.2 监理人不能按时进行验收时，应提前</w:t>
      </w:r>
      <w:r>
        <w:rPr>
          <w:rFonts w:hint="default" w:ascii="Times New Roman" w:hAnsi="Times New Roman" w:eastAsia="宋体" w:cs="Times New Roman"/>
          <w:color w:val="auto"/>
          <w:sz w:val="24"/>
          <w:szCs w:val="24"/>
          <w:highlight w:val="none"/>
          <w:u w:val="single"/>
        </w:rPr>
        <w:t xml:space="preserve">  24  </w:t>
      </w:r>
      <w:r>
        <w:rPr>
          <w:rFonts w:hint="default" w:ascii="Times New Roman" w:hAnsi="Times New Roman" w:eastAsia="宋体" w:cs="Times New Roman"/>
          <w:color w:val="auto"/>
          <w:sz w:val="24"/>
          <w:szCs w:val="24"/>
          <w:highlight w:val="none"/>
        </w:rPr>
        <w:t>小时提交书面延期要求。关于延期最长不得超过：</w:t>
      </w:r>
      <w:r>
        <w:rPr>
          <w:rFonts w:hint="default" w:ascii="Times New Roman" w:hAnsi="Times New Roman" w:eastAsia="宋体" w:cs="Times New Roman"/>
          <w:color w:val="auto"/>
          <w:sz w:val="24"/>
          <w:szCs w:val="24"/>
          <w:highlight w:val="none"/>
          <w:u w:val="single"/>
        </w:rPr>
        <w:t xml:space="preserve">  48 </w:t>
      </w:r>
      <w:r>
        <w:rPr>
          <w:rFonts w:hint="default" w:ascii="Times New Roman" w:hAnsi="Times New Roman" w:eastAsia="宋体" w:cs="Times New Roman"/>
          <w:color w:val="auto"/>
          <w:sz w:val="24"/>
          <w:szCs w:val="24"/>
          <w:highlight w:val="none"/>
        </w:rPr>
        <w:t>小时。</w:t>
      </w:r>
    </w:p>
    <w:p w14:paraId="454B6A2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855" w:name="_Toc304295596"/>
      <w:bookmarkStart w:id="856" w:name="_Toc296347222"/>
      <w:bookmarkStart w:id="857" w:name="_Toc297123565"/>
      <w:bookmarkStart w:id="858" w:name="_Toc292559428"/>
      <w:bookmarkStart w:id="859" w:name="_Toc292559933"/>
      <w:bookmarkStart w:id="860" w:name="_Toc296944562"/>
      <w:bookmarkStart w:id="861" w:name="_Toc297216224"/>
      <w:bookmarkStart w:id="862" w:name="_Toc297120523"/>
      <w:bookmarkStart w:id="863" w:name="_Toc296891263"/>
      <w:bookmarkStart w:id="864" w:name="_Toc296346724"/>
      <w:bookmarkStart w:id="865" w:name="_Toc303539173"/>
      <w:bookmarkStart w:id="866" w:name="_Toc312678056"/>
      <w:bookmarkStart w:id="867" w:name="_Toc297048409"/>
      <w:bookmarkStart w:id="868" w:name="_Toc296503223"/>
      <w:bookmarkStart w:id="869" w:name="_Toc300935016"/>
      <w:bookmarkStart w:id="870" w:name="_Toc296891051"/>
      <w:bookmarkStart w:id="871" w:name="_Toc267251474"/>
      <w:bookmarkStart w:id="872" w:name="_Toc267251473"/>
      <w:bookmarkStart w:id="873" w:name="_Toc267251472"/>
      <w:bookmarkStart w:id="874" w:name="_Toc267251476"/>
      <w:bookmarkStart w:id="875" w:name="_Toc267251470"/>
      <w:bookmarkStart w:id="876" w:name="_Toc267251475"/>
      <w:bookmarkStart w:id="877" w:name="_Toc267251471"/>
      <w:r>
        <w:rPr>
          <w:rFonts w:hint="default" w:ascii="Times New Roman" w:hAnsi="Times New Roman" w:eastAsia="宋体" w:cs="Times New Roman"/>
          <w:color w:val="auto"/>
          <w:sz w:val="24"/>
          <w:szCs w:val="24"/>
          <w:highlight w:val="none"/>
        </w:rPr>
        <w:t>13.2 竣工验收</w:t>
      </w:r>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14:paraId="598EEEF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878" w:name="_Toc280868704"/>
      <w:bookmarkStart w:id="879" w:name="_Toc280868705"/>
      <w:bookmarkStart w:id="880" w:name="_Toc280868706"/>
      <w:bookmarkStart w:id="881" w:name="_Toc280868707"/>
      <w:bookmarkStart w:id="882" w:name="_Toc280868708"/>
      <w:bookmarkStart w:id="883" w:name="_Toc280868709"/>
      <w:r>
        <w:rPr>
          <w:rFonts w:hint="default" w:ascii="Times New Roman" w:hAnsi="Times New Roman" w:eastAsia="宋体" w:cs="Times New Roman"/>
          <w:color w:val="auto"/>
          <w:sz w:val="24"/>
          <w:szCs w:val="24"/>
          <w:highlight w:val="none"/>
        </w:rPr>
        <w:t>13.2.2竣工验收程序</w:t>
      </w:r>
    </w:p>
    <w:bookmarkEnd w:id="878"/>
    <w:p w14:paraId="17F291B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关于竣工验收程序的约定：</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p w14:paraId="4F043A1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发包人不按照本项约定组织竣工验收、颁发工程接收证书的违约金的计算方法：</w:t>
      </w:r>
      <w:bookmarkEnd w:id="879"/>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D547DF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13.2.5移交、接收全部与部分工程</w:t>
      </w:r>
    </w:p>
    <w:bookmarkEnd w:id="880"/>
    <w:p w14:paraId="2C5D682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承包人向发包人移交工程的期限：</w:t>
      </w:r>
      <w:r>
        <w:rPr>
          <w:rFonts w:hint="default" w:ascii="Times New Roman" w:hAnsi="Times New Roman" w:eastAsia="宋体" w:cs="Times New Roman"/>
          <w:color w:val="auto"/>
          <w:sz w:val="24"/>
          <w:szCs w:val="24"/>
          <w:highlight w:val="none"/>
          <w:u w:val="single"/>
        </w:rPr>
        <w:t>按照发包人约定执行</w:t>
      </w:r>
      <w:r>
        <w:rPr>
          <w:rFonts w:hint="default" w:ascii="Times New Roman" w:hAnsi="Times New Roman" w:eastAsia="宋体" w:cs="Times New Roman"/>
          <w:color w:val="auto"/>
          <w:sz w:val="24"/>
          <w:szCs w:val="24"/>
          <w:highlight w:val="none"/>
        </w:rPr>
        <w:t>。</w:t>
      </w:r>
    </w:p>
    <w:p w14:paraId="397C4E9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发包人未按本合同约定接收全部或部分工程的，违约金的计算方法为：</w:t>
      </w:r>
      <w:bookmarkEnd w:id="881"/>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C49AA0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承包人未按时移交工程的，违约金的计算方法为：</w:t>
      </w:r>
    </w:p>
    <w:p w14:paraId="16CCB0A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 扣除全部工程质保金   </w:t>
      </w:r>
      <w:r>
        <w:rPr>
          <w:rFonts w:hint="default" w:ascii="Times New Roman" w:hAnsi="Times New Roman" w:eastAsia="宋体" w:cs="Times New Roman"/>
          <w:color w:val="auto"/>
          <w:sz w:val="24"/>
          <w:szCs w:val="24"/>
          <w:highlight w:val="none"/>
        </w:rPr>
        <w:t>。</w:t>
      </w:r>
    </w:p>
    <w:p w14:paraId="627CCBA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 工程试车</w:t>
      </w:r>
    </w:p>
    <w:bookmarkEnd w:id="882"/>
    <w:p w14:paraId="2586910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13.3.1 试车程序</w:t>
      </w:r>
    </w:p>
    <w:p w14:paraId="61E6F18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工程试车内容：</w:t>
      </w:r>
      <w:r>
        <w:rPr>
          <w:rFonts w:hint="default" w:ascii="Times New Roman" w:hAnsi="Times New Roman" w:eastAsia="宋体" w:cs="Times New Roman"/>
          <w:color w:val="auto"/>
          <w:spacing w:val="-12"/>
          <w:sz w:val="24"/>
          <w:szCs w:val="24"/>
          <w:highlight w:val="none"/>
          <w:u w:val="single"/>
        </w:rPr>
        <w:t>按实际情况确定</w:t>
      </w:r>
      <w:r>
        <w:rPr>
          <w:rFonts w:hint="default" w:ascii="Times New Roman" w:hAnsi="Times New Roman" w:eastAsia="宋体" w:cs="Times New Roman"/>
          <w:color w:val="auto"/>
          <w:spacing w:val="2"/>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1D0DC2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（1）单机无负荷试车费用由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6"/>
          <w:sz w:val="24"/>
          <w:szCs w:val="24"/>
          <w:highlight w:val="none"/>
          <w:u w:val="single"/>
        </w:rPr>
        <w:t>承包人承担、费用含在合同价中承担</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承担；</w:t>
      </w:r>
    </w:p>
    <w:p w14:paraId="4B10405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（2）无负荷联动试车费用由</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承担。</w:t>
      </w:r>
    </w:p>
    <w:p w14:paraId="294630C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13.3.3 投料试车</w:t>
      </w:r>
    </w:p>
    <w:p w14:paraId="5C48617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关于投料试车相关事项的约定：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09A463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 竣工退场</w:t>
      </w:r>
    </w:p>
    <w:p w14:paraId="61B9C32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13.6.1 竣工退场</w:t>
      </w:r>
    </w:p>
    <w:p w14:paraId="43A660B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承包人完成竣工退场的期限：</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8"/>
          <w:sz w:val="24"/>
          <w:szCs w:val="24"/>
          <w:highlight w:val="none"/>
          <w:u w:val="single"/>
        </w:rPr>
        <w:t>按照发包人要求执行</w:t>
      </w:r>
      <w:r>
        <w:rPr>
          <w:rFonts w:hint="default" w:ascii="Times New Roman" w:hAnsi="Times New Roman" w:eastAsia="宋体" w:cs="Times New Roman"/>
          <w:color w:val="auto"/>
          <w:spacing w:val="13"/>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CE9B59C">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884" w:name="_Toc351203646"/>
      <w:r>
        <w:rPr>
          <w:rFonts w:hint="default" w:ascii="Times New Roman" w:hAnsi="Times New Roman" w:eastAsia="宋体" w:cs="Times New Roman"/>
          <w:b/>
          <w:color w:val="auto"/>
          <w:sz w:val="24"/>
          <w:szCs w:val="24"/>
          <w:highlight w:val="none"/>
        </w:rPr>
        <w:t>14. 竣工结算</w:t>
      </w:r>
      <w:bookmarkEnd w:id="884"/>
    </w:p>
    <w:p w14:paraId="4DF1762E">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14.1 竣工付款申请</w:t>
      </w:r>
    </w:p>
    <w:p w14:paraId="0379D4F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承包人提交竣工付款申请单的期限：</w:t>
      </w:r>
      <w:r>
        <w:rPr>
          <w:rFonts w:hint="default" w:ascii="Times New Roman" w:hAnsi="Times New Roman" w:eastAsia="宋体" w:cs="Times New Roman"/>
          <w:color w:val="auto"/>
          <w:sz w:val="24"/>
          <w:szCs w:val="24"/>
          <w:highlight w:val="none"/>
          <w:u w:val="single"/>
        </w:rPr>
        <w:t xml:space="preserve">  工程竣工验收合格后 28 天内  </w:t>
      </w:r>
      <w:r>
        <w:rPr>
          <w:rFonts w:hint="default" w:ascii="Times New Roman" w:hAnsi="Times New Roman" w:eastAsia="宋体" w:cs="Times New Roman"/>
          <w:color w:val="auto"/>
          <w:sz w:val="24"/>
          <w:szCs w:val="24"/>
          <w:highlight w:val="none"/>
        </w:rPr>
        <w:t>。</w:t>
      </w:r>
    </w:p>
    <w:p w14:paraId="7B932FD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竣工付款申请单应包括的内容：</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p w14:paraId="7232D315">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14.2 竣工结算审核</w:t>
      </w:r>
    </w:p>
    <w:p w14:paraId="7A6E5C6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发包人审批竣工付款申请单的期限： </w:t>
      </w:r>
      <w:r>
        <w:rPr>
          <w:rFonts w:hint="default" w:ascii="Times New Roman" w:hAnsi="Times New Roman" w:eastAsia="宋体" w:cs="Times New Roman"/>
          <w:color w:val="auto"/>
          <w:sz w:val="24"/>
          <w:szCs w:val="24"/>
          <w:highlight w:val="none"/>
          <w:u w:val="single"/>
        </w:rPr>
        <w:t>工程竣工验收合格后 28 天内</w:t>
      </w:r>
      <w:r>
        <w:rPr>
          <w:rFonts w:hint="default" w:ascii="Times New Roman" w:hAnsi="Times New Roman" w:eastAsia="宋体" w:cs="Times New Roman"/>
          <w:color w:val="auto"/>
          <w:sz w:val="24"/>
          <w:szCs w:val="24"/>
          <w:highlight w:val="none"/>
        </w:rPr>
        <w:t>。</w:t>
      </w:r>
    </w:p>
    <w:p w14:paraId="5EB1D3D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发包人完成竣工付款的期限： </w:t>
      </w:r>
      <w:r>
        <w:rPr>
          <w:rFonts w:hint="default" w:ascii="Times New Roman" w:hAnsi="Times New Roman" w:eastAsia="宋体" w:cs="Times New Roman"/>
          <w:color w:val="auto"/>
          <w:sz w:val="24"/>
          <w:szCs w:val="24"/>
          <w:highlight w:val="none"/>
          <w:u w:val="single"/>
        </w:rPr>
        <w:t>按</w:t>
      </w:r>
      <w:r>
        <w:rPr>
          <w:rFonts w:hint="default" w:ascii="Times New Roman" w:hAnsi="Times New Roman" w:eastAsia="宋体" w:cs="Times New Roman"/>
          <w:color w:val="auto"/>
          <w:sz w:val="24"/>
          <w:szCs w:val="24"/>
          <w:highlight w:val="none"/>
          <w:u w:val="single"/>
          <w:lang w:val="en-US" w:eastAsia="zh-CN"/>
        </w:rPr>
        <w:t>专用合同条款12.4.1</w:t>
      </w:r>
      <w:r>
        <w:rPr>
          <w:rFonts w:hint="default" w:ascii="Times New Roman" w:hAnsi="Times New Roman" w:eastAsia="宋体" w:cs="Times New Roman"/>
          <w:color w:val="auto"/>
          <w:sz w:val="24"/>
          <w:szCs w:val="24"/>
          <w:highlight w:val="none"/>
          <w:u w:val="single"/>
        </w:rPr>
        <w:t>执行</w:t>
      </w:r>
      <w:r>
        <w:rPr>
          <w:rFonts w:hint="default" w:ascii="Times New Roman" w:hAnsi="Times New Roman" w:eastAsia="宋体" w:cs="Times New Roman"/>
          <w:color w:val="auto"/>
          <w:sz w:val="24"/>
          <w:szCs w:val="24"/>
          <w:highlight w:val="none"/>
        </w:rPr>
        <w:t>。</w:t>
      </w:r>
    </w:p>
    <w:p w14:paraId="508FB5C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关于竣工付款证书异议部分复核的方式和程序： </w:t>
      </w:r>
      <w:r>
        <w:rPr>
          <w:rFonts w:hint="default" w:ascii="Times New Roman" w:hAnsi="Times New Roman" w:eastAsia="宋体" w:cs="Times New Roman"/>
          <w:color w:val="auto"/>
          <w:sz w:val="24"/>
          <w:szCs w:val="24"/>
          <w:highlight w:val="none"/>
          <w:u w:val="single"/>
        </w:rPr>
        <w:t>按通用条款执行</w:t>
      </w:r>
      <w:r>
        <w:rPr>
          <w:rFonts w:hint="default" w:ascii="Times New Roman" w:hAnsi="Times New Roman" w:eastAsia="宋体" w:cs="Times New Roman"/>
          <w:color w:val="auto"/>
          <w:sz w:val="24"/>
          <w:szCs w:val="24"/>
          <w:highlight w:val="none"/>
        </w:rPr>
        <w:t>。</w:t>
      </w:r>
    </w:p>
    <w:p w14:paraId="1AAEFF5D">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14.4 最终结清</w:t>
      </w:r>
    </w:p>
    <w:p w14:paraId="7E77D25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14.4.1 最终结清申请单</w:t>
      </w:r>
    </w:p>
    <w:p w14:paraId="0F30DAD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承包人提交最终结清申请单的份数：</w:t>
      </w:r>
      <w:r>
        <w:rPr>
          <w:rFonts w:hint="default" w:ascii="Times New Roman" w:hAnsi="Times New Roman" w:eastAsia="宋体" w:cs="Times New Roman"/>
          <w:color w:val="auto"/>
          <w:sz w:val="24"/>
          <w:szCs w:val="24"/>
          <w:highlight w:val="none"/>
          <w:u w:val="single"/>
        </w:rPr>
        <w:t xml:space="preserve">       八份           </w:t>
      </w:r>
      <w:r>
        <w:rPr>
          <w:rFonts w:hint="default" w:ascii="Times New Roman" w:hAnsi="Times New Roman" w:eastAsia="宋体" w:cs="Times New Roman"/>
          <w:color w:val="auto"/>
          <w:sz w:val="24"/>
          <w:szCs w:val="24"/>
          <w:highlight w:val="none"/>
        </w:rPr>
        <w:t>。</w:t>
      </w:r>
    </w:p>
    <w:p w14:paraId="5C52227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承包人提交最终结算申请单的期限：</w:t>
      </w:r>
      <w:r>
        <w:rPr>
          <w:rFonts w:hint="default" w:ascii="Times New Roman" w:hAnsi="Times New Roman" w:eastAsia="宋体" w:cs="Times New Roman"/>
          <w:color w:val="auto"/>
          <w:sz w:val="24"/>
          <w:szCs w:val="24"/>
          <w:highlight w:val="none"/>
          <w:u w:val="single"/>
        </w:rPr>
        <w:t xml:space="preserve">   缺陷责任期满后 7 日内 </w:t>
      </w:r>
      <w:r>
        <w:rPr>
          <w:rFonts w:hint="default" w:ascii="Times New Roman" w:hAnsi="Times New Roman" w:eastAsia="宋体" w:cs="Times New Roman"/>
          <w:color w:val="auto"/>
          <w:sz w:val="24"/>
          <w:szCs w:val="24"/>
          <w:highlight w:val="none"/>
        </w:rPr>
        <w:t>。</w:t>
      </w:r>
    </w:p>
    <w:p w14:paraId="40FD79B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14.4.2 最终结清证书和支付</w:t>
      </w:r>
    </w:p>
    <w:p w14:paraId="5AF4D2ED">
      <w:pPr>
        <w:keepNext w:val="0"/>
        <w:keepLines w:val="0"/>
        <w:pageBreakBefore w:val="0"/>
        <w:shd w:val="clear" w:color="auto" w:fill="auto"/>
        <w:kinsoku/>
        <w:wordWrap/>
        <w:overflowPunct/>
        <w:topLinePunct w:val="0"/>
        <w:bidi w:val="0"/>
        <w:snapToGrid/>
        <w:spacing w:line="480" w:lineRule="exact"/>
        <w:ind w:left="960" w:leftChars="200" w:hanging="480" w:hanging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（1）发包人完成最终结清申请单的审批并颁发最终结清证书</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7C12A0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（2）发包人完成支付的期限：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871"/>
    <w:bookmarkEnd w:id="872"/>
    <w:bookmarkEnd w:id="873"/>
    <w:bookmarkEnd w:id="874"/>
    <w:bookmarkEnd w:id="875"/>
    <w:bookmarkEnd w:id="876"/>
    <w:bookmarkEnd w:id="877"/>
    <w:bookmarkEnd w:id="883"/>
    <w:p w14:paraId="529E1FFD">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885" w:name="_Toc351203647"/>
      <w:bookmarkStart w:id="886" w:name="_Toc267251483"/>
      <w:bookmarkStart w:id="887" w:name="_Toc267251484"/>
      <w:bookmarkStart w:id="888" w:name="_Toc267251482"/>
      <w:bookmarkStart w:id="889" w:name="_Toc267251485"/>
      <w:bookmarkStart w:id="890" w:name="_Toc267251488"/>
      <w:bookmarkStart w:id="891" w:name="_Toc267251489"/>
      <w:bookmarkStart w:id="892" w:name="_Toc267251486"/>
      <w:bookmarkStart w:id="893" w:name="_Toc267251490"/>
      <w:bookmarkStart w:id="894" w:name="_Toc267251491"/>
      <w:bookmarkStart w:id="895" w:name="_Toc267251495"/>
      <w:bookmarkStart w:id="896" w:name="_Toc267251497"/>
      <w:bookmarkStart w:id="897" w:name="_Toc267251503"/>
      <w:bookmarkStart w:id="898" w:name="_Toc267251493"/>
      <w:bookmarkStart w:id="899" w:name="_Toc267251502"/>
      <w:bookmarkStart w:id="900" w:name="_Toc267251494"/>
      <w:bookmarkStart w:id="901" w:name="_Toc267251499"/>
      <w:bookmarkStart w:id="902" w:name="_Toc267251492"/>
      <w:bookmarkStart w:id="903" w:name="_Toc267251496"/>
      <w:bookmarkStart w:id="904" w:name="_Toc267251501"/>
      <w:bookmarkStart w:id="905" w:name="_Toc267251498"/>
      <w:bookmarkStart w:id="906" w:name="_Toc267251504"/>
      <w:bookmarkStart w:id="907" w:name="_Toc267251506"/>
      <w:bookmarkStart w:id="908" w:name="_Toc267251507"/>
      <w:bookmarkStart w:id="909" w:name="_Toc267251508"/>
      <w:bookmarkStart w:id="910" w:name="_Toc267251510"/>
      <w:bookmarkStart w:id="911" w:name="_Toc267251511"/>
      <w:bookmarkStart w:id="912" w:name="_Toc267251509"/>
      <w:bookmarkStart w:id="913" w:name="_Toc267251514"/>
      <w:bookmarkStart w:id="914" w:name="_Toc267251513"/>
      <w:bookmarkStart w:id="915" w:name="_Toc267251515"/>
      <w:r>
        <w:rPr>
          <w:rFonts w:hint="default" w:ascii="Times New Roman" w:hAnsi="Times New Roman" w:eastAsia="宋体" w:cs="Times New Roman"/>
          <w:b/>
          <w:color w:val="auto"/>
          <w:sz w:val="24"/>
          <w:szCs w:val="24"/>
          <w:highlight w:val="none"/>
        </w:rPr>
        <w:t>15. 缺陷责任期与保修</w:t>
      </w:r>
      <w:bookmarkEnd w:id="885"/>
    </w:p>
    <w:p w14:paraId="3A86445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15.2缺陷责任期</w:t>
      </w:r>
      <w:bookmarkEnd w:id="886"/>
    </w:p>
    <w:p w14:paraId="42DE3C6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缺陷责任期的具体期限：</w:t>
      </w:r>
      <w:r>
        <w:rPr>
          <w:rFonts w:hint="default" w:ascii="Times New Roman" w:hAnsi="Times New Roman" w:eastAsia="宋体" w:cs="Times New Roman"/>
          <w:color w:val="auto"/>
          <w:sz w:val="24"/>
          <w:szCs w:val="24"/>
          <w:highlight w:val="none"/>
          <w:u w:val="single"/>
        </w:rPr>
        <w:t xml:space="preserve">竣工验收合格后起算，具体期限详见工程质量保修书 </w:t>
      </w:r>
      <w:r>
        <w:rPr>
          <w:rFonts w:hint="default" w:ascii="Times New Roman" w:hAnsi="Times New Roman" w:eastAsia="宋体" w:cs="Times New Roman"/>
          <w:color w:val="auto"/>
          <w:sz w:val="24"/>
          <w:szCs w:val="24"/>
          <w:highlight w:val="none"/>
        </w:rPr>
        <w:t>。</w:t>
      </w:r>
    </w:p>
    <w:p w14:paraId="7ED40FB6">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15.3 质量保证金</w:t>
      </w:r>
    </w:p>
    <w:p w14:paraId="15CBADA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关于是否扣留质量保证金的约定：</w:t>
      </w:r>
      <w:r>
        <w:rPr>
          <w:rFonts w:hint="default" w:ascii="Times New Roman" w:hAnsi="Times New Roman" w:eastAsia="宋体" w:cs="Times New Roman"/>
          <w:color w:val="auto"/>
          <w:sz w:val="24"/>
          <w:szCs w:val="24"/>
          <w:highlight w:val="none"/>
          <w:u w:val="single"/>
        </w:rPr>
        <w:t xml:space="preserve"> 扣留工程终审价格的3%作为工程质量保证金，质量保证金不计息，</w:t>
      </w:r>
      <w:r>
        <w:rPr>
          <w:rFonts w:hint="default" w:ascii="Times New Roman" w:hAnsi="Times New Roman" w:eastAsia="宋体" w:cs="Times New Roman"/>
          <w:color w:val="auto"/>
          <w:sz w:val="24"/>
          <w:szCs w:val="24"/>
          <w:highlight w:val="none"/>
          <w:u w:val="single"/>
          <w:lang w:eastAsia="zh-CN"/>
        </w:rPr>
        <w:t>保证金</w:t>
      </w:r>
      <w:r>
        <w:rPr>
          <w:rFonts w:hint="default" w:ascii="Times New Roman" w:hAnsi="Times New Roman" w:eastAsia="宋体" w:cs="Times New Roman"/>
          <w:color w:val="auto"/>
          <w:sz w:val="24"/>
          <w:szCs w:val="24"/>
          <w:highlight w:val="none"/>
          <w:u w:val="single"/>
        </w:rPr>
        <w:t>预留以银行保函形式递交至甲方，保函有效期同缺陷责任期（24个月）。</w:t>
      </w:r>
    </w:p>
    <w:p w14:paraId="0125CF8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15.3.1 承包人提供质量保证金的方式</w:t>
      </w:r>
    </w:p>
    <w:p w14:paraId="54332BD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质量保证金采用以下第</w:t>
      </w:r>
      <w:r>
        <w:rPr>
          <w:rFonts w:hint="default" w:ascii="Times New Roman" w:hAnsi="Times New Roman" w:eastAsia="宋体" w:cs="Times New Roman"/>
          <w:color w:val="auto"/>
          <w:sz w:val="24"/>
          <w:szCs w:val="24"/>
          <w:highlight w:val="none"/>
          <w:u w:val="single"/>
        </w:rPr>
        <w:t>（2）</w:t>
      </w:r>
      <w:r>
        <w:rPr>
          <w:rFonts w:hint="default" w:ascii="Times New Roman" w:hAnsi="Times New Roman" w:eastAsia="宋体" w:cs="Times New Roman"/>
          <w:color w:val="auto"/>
          <w:sz w:val="24"/>
          <w:szCs w:val="24"/>
          <w:highlight w:val="none"/>
        </w:rPr>
        <w:t>种方式：</w:t>
      </w:r>
    </w:p>
    <w:p w14:paraId="6EF28B9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（1）质量保证金保函，保证金额为：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B5D2367">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 xml:space="preserve">  3  </w:t>
      </w:r>
      <w:r>
        <w:rPr>
          <w:rFonts w:hint="default" w:ascii="Times New Roman" w:hAnsi="Times New Roman" w:eastAsia="宋体" w:cs="Times New Roman"/>
          <w:color w:val="auto"/>
          <w:sz w:val="24"/>
          <w:szCs w:val="24"/>
          <w:highlight w:val="none"/>
        </w:rPr>
        <w:t>%的工程终审价款，</w:t>
      </w:r>
      <w:r>
        <w:rPr>
          <w:rFonts w:hint="default" w:ascii="Times New Roman" w:hAnsi="Times New Roman" w:eastAsia="宋体" w:cs="Times New Roman"/>
          <w:color w:val="auto"/>
          <w:sz w:val="24"/>
          <w:szCs w:val="24"/>
          <w:highlight w:val="none"/>
          <w:u w:val="single"/>
        </w:rPr>
        <w:t>以银行保函形式递交至甲方。</w:t>
      </w:r>
    </w:p>
    <w:p w14:paraId="3F99C5D6">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（3）其他方式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1B414D5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15.3.2 质量保证金的扣留 </w:t>
      </w:r>
    </w:p>
    <w:p w14:paraId="4DE8E43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质量保证金的扣留采取以下第</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种方式：</w:t>
      </w:r>
    </w:p>
    <w:p w14:paraId="6D1F0B9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（1）在支付工程进度款时逐次扣留，在此情形下，质量保证金的计算基数不包括预付款的支付、扣回以及价格调整的金额；</w:t>
      </w:r>
    </w:p>
    <w:p w14:paraId="594C859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工程竣工结算时一次性扣留质量保证金，以银行保函形式递交至甲方。</w:t>
      </w:r>
    </w:p>
    <w:p w14:paraId="46B330F7">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（3）其他扣留方式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7E8825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关于质量保证金的补充约定：</w:t>
      </w:r>
      <w:bookmarkEnd w:id="887"/>
      <w:bookmarkEnd w:id="888"/>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838A767">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15.4保修</w:t>
      </w:r>
    </w:p>
    <w:bookmarkEnd w:id="889"/>
    <w:p w14:paraId="201CBD72">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15.4.1 保修责任</w:t>
      </w:r>
    </w:p>
    <w:p w14:paraId="11C0B8B2">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工程保修期为：</w:t>
      </w:r>
      <w:r>
        <w:rPr>
          <w:rFonts w:hint="default" w:ascii="Times New Roman" w:hAnsi="Times New Roman" w:eastAsia="宋体" w:cs="Times New Roman"/>
          <w:color w:val="auto"/>
          <w:sz w:val="24"/>
          <w:szCs w:val="24"/>
          <w:highlight w:val="none"/>
          <w:u w:val="single"/>
        </w:rPr>
        <w:t xml:space="preserve">见工程质量保修书              </w:t>
      </w:r>
      <w:r>
        <w:rPr>
          <w:rFonts w:hint="default" w:ascii="Times New Roman" w:hAnsi="Times New Roman" w:eastAsia="宋体" w:cs="Times New Roman"/>
          <w:color w:val="auto"/>
          <w:sz w:val="24"/>
          <w:szCs w:val="24"/>
          <w:highlight w:val="none"/>
        </w:rPr>
        <w:t>。</w:t>
      </w:r>
    </w:p>
    <w:p w14:paraId="77C3665F">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15.4.3 修复通知</w:t>
      </w:r>
    </w:p>
    <w:p w14:paraId="3C2E62E5">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承包人收到保修通知并到达工程现场的合理时间：</w:t>
      </w:r>
    </w:p>
    <w:bookmarkEnd w:id="890"/>
    <w:bookmarkEnd w:id="891"/>
    <w:bookmarkEnd w:id="892"/>
    <w:bookmarkEnd w:id="893"/>
    <w:p w14:paraId="63D3996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bookmarkStart w:id="916" w:name="_Toc351203648"/>
      <w:bookmarkStart w:id="917" w:name="_Toc280868717"/>
      <w:bookmarkStart w:id="918" w:name="_Toc280868718"/>
      <w:r>
        <w:rPr>
          <w:rFonts w:hint="default" w:ascii="Times New Roman" w:hAnsi="Times New Roman" w:eastAsia="宋体" w:cs="Times New Roman"/>
          <w:color w:val="auto"/>
          <w:sz w:val="24"/>
          <w:szCs w:val="24"/>
          <w:highlight w:val="none"/>
        </w:rPr>
        <w:t>承包人收到保修通知并到达工程现场的合理时间：</w:t>
      </w:r>
      <w:r>
        <w:rPr>
          <w:rFonts w:hint="default" w:ascii="Times New Roman" w:hAnsi="Times New Roman" w:eastAsia="宋体" w:cs="Times New Roman"/>
          <w:color w:val="auto"/>
          <w:sz w:val="24"/>
          <w:szCs w:val="24"/>
          <w:highlight w:val="none"/>
          <w:u w:val="single"/>
        </w:rPr>
        <w:t xml:space="preserve">收到通知后24小时内 </w:t>
      </w:r>
      <w:r>
        <w:rPr>
          <w:rFonts w:hint="default" w:ascii="Times New Roman" w:hAnsi="Times New Roman" w:eastAsia="宋体" w:cs="Times New Roman"/>
          <w:color w:val="auto"/>
          <w:sz w:val="24"/>
          <w:szCs w:val="24"/>
          <w:highlight w:val="none"/>
        </w:rPr>
        <w:t>。</w:t>
      </w:r>
    </w:p>
    <w:p w14:paraId="42E80B60">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16. 违约</w:t>
      </w:r>
      <w:bookmarkEnd w:id="916"/>
    </w:p>
    <w:p w14:paraId="43DE172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 发包人违约</w:t>
      </w:r>
    </w:p>
    <w:p w14:paraId="2CA0CD8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16.1.1发包人违约的情形</w:t>
      </w:r>
    </w:p>
    <w:p w14:paraId="32DFF9C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发包人违约的其他情形：</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8CE4BAB">
      <w:pPr>
        <w:keepNext w:val="0"/>
        <w:keepLines w:val="0"/>
        <w:pageBreakBefore w:val="0"/>
        <w:widowControl/>
        <w:numPr>
          <w:ilvl w:val="2"/>
          <w:numId w:val="3"/>
        </w:numPr>
        <w:shd w:val="clear" w:color="auto" w:fill="auto"/>
        <w:kinsoku/>
        <w:wordWrap/>
        <w:overflowPunct/>
        <w:topLinePunct w:val="0"/>
        <w:bidi w:val="0"/>
        <w:snapToGrid/>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发包人违约的责任</w:t>
      </w:r>
    </w:p>
    <w:p w14:paraId="3053008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发包人违约责任的承担方式和计算方法：</w:t>
      </w:r>
    </w:p>
    <w:p w14:paraId="4908B3E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（1）因发包人原因未能在计划开工日期前 7 天内下达开工通知的违约责任：</w:t>
      </w:r>
      <w:r>
        <w:rPr>
          <w:rFonts w:hint="default" w:ascii="Times New Roman" w:hAnsi="Times New Roman" w:eastAsia="宋体" w:cs="Times New Roman"/>
          <w:color w:val="auto"/>
          <w:sz w:val="24"/>
          <w:szCs w:val="24"/>
          <w:highlight w:val="none"/>
          <w:u w:val="single"/>
        </w:rPr>
        <w:t>执行通用条款</w:t>
      </w:r>
      <w:r>
        <w:rPr>
          <w:rFonts w:hint="default" w:ascii="Times New Roman" w:hAnsi="Times New Roman" w:eastAsia="宋体" w:cs="Times New Roman"/>
          <w:color w:val="auto"/>
          <w:sz w:val="24"/>
          <w:szCs w:val="24"/>
          <w:highlight w:val="none"/>
        </w:rPr>
        <w:t>。</w:t>
      </w:r>
    </w:p>
    <w:p w14:paraId="380858F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（2）因发包人原因未能按合同约定支付合同价款的违约责任：</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p w14:paraId="24CB816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（3） 发包人违反第 10.1 款〔变更的范围〕第（2） 项约定， 自行实施被取消的工作或转由他人实施的违约责任： </w:t>
      </w:r>
      <w:r>
        <w:rPr>
          <w:rFonts w:hint="default" w:ascii="Times New Roman" w:hAnsi="Times New Roman" w:eastAsia="宋体" w:cs="Times New Roman"/>
          <w:color w:val="auto"/>
          <w:sz w:val="24"/>
          <w:szCs w:val="24"/>
          <w:highlight w:val="none"/>
          <w:u w:val="single"/>
        </w:rPr>
        <w:t xml:space="preserve">执行通用条款。  </w:t>
      </w:r>
    </w:p>
    <w:p w14:paraId="72E5521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发包人提供的材料、工程设备的规格、数量或质量不符合合同约定， 或因发包人原因导致交货日期延误或交货地点变更等情况的违约责任：</w:t>
      </w:r>
      <w:r>
        <w:rPr>
          <w:rFonts w:hint="default" w:ascii="Times New Roman" w:hAnsi="Times New Roman" w:eastAsia="宋体" w:cs="Times New Roman"/>
          <w:color w:val="auto"/>
          <w:sz w:val="24"/>
          <w:szCs w:val="24"/>
          <w:highlight w:val="none"/>
          <w:u w:val="single"/>
        </w:rPr>
        <w:t>执行通用条款</w:t>
      </w:r>
      <w:r>
        <w:rPr>
          <w:rFonts w:hint="default" w:ascii="Times New Roman" w:hAnsi="Times New Roman" w:eastAsia="宋体" w:cs="Times New Roman"/>
          <w:color w:val="auto"/>
          <w:sz w:val="24"/>
          <w:szCs w:val="24"/>
          <w:highlight w:val="none"/>
        </w:rPr>
        <w:t>。</w:t>
      </w:r>
    </w:p>
    <w:p w14:paraId="0C74680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（5）因发包人违反合同约定造成暂停施工的违约责任：</w:t>
      </w:r>
      <w:r>
        <w:rPr>
          <w:rFonts w:hint="default" w:ascii="Times New Roman" w:hAnsi="Times New Roman" w:eastAsia="宋体" w:cs="Times New Roman"/>
          <w:color w:val="auto"/>
          <w:sz w:val="24"/>
          <w:szCs w:val="24"/>
          <w:highlight w:val="none"/>
          <w:u w:val="single"/>
        </w:rPr>
        <w:t xml:space="preserve"> 执行通用条款</w:t>
      </w:r>
      <w:r>
        <w:rPr>
          <w:rFonts w:hint="default" w:ascii="Times New Roman" w:hAnsi="Times New Roman" w:eastAsia="宋体" w:cs="Times New Roman"/>
          <w:color w:val="auto"/>
          <w:sz w:val="24"/>
          <w:szCs w:val="24"/>
          <w:highlight w:val="none"/>
        </w:rPr>
        <w:t>。</w:t>
      </w:r>
    </w:p>
    <w:p w14:paraId="7CE357E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（6） 发包人无正当理由没有在约定期限内发出复工指示， 导致承包人无法复工的违约责任： </w:t>
      </w:r>
      <w:r>
        <w:rPr>
          <w:rFonts w:hint="default" w:ascii="Times New Roman" w:hAnsi="Times New Roman" w:eastAsia="宋体" w:cs="Times New Roman"/>
          <w:color w:val="auto"/>
          <w:sz w:val="24"/>
          <w:szCs w:val="24"/>
          <w:highlight w:val="none"/>
          <w:u w:val="single"/>
        </w:rPr>
        <w:t xml:space="preserve">执行通用条款。  </w:t>
      </w:r>
    </w:p>
    <w:p w14:paraId="15F0A31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（7）其他：</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0A4E92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16.1.3 因发包人违约解除合同</w:t>
      </w:r>
    </w:p>
    <w:p w14:paraId="57DAF14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承包人按16.1.1项〔发包人违约的情形〕约定暂停施工满</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天后发包人仍不纠正其违约行为并致使合同目的不能实现的，承包人有权解除合同。</w:t>
      </w:r>
    </w:p>
    <w:p w14:paraId="2BF64F1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 承包人违约</w:t>
      </w:r>
    </w:p>
    <w:p w14:paraId="2A0EB2F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16.2.1 承包人违约的情形</w:t>
      </w:r>
    </w:p>
    <w:p w14:paraId="7FB1C51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kern w:val="0"/>
          <w:sz w:val="24"/>
          <w:szCs w:val="24"/>
          <w:highlight w:val="none"/>
          <w:u w:val="single"/>
        </w:rPr>
        <w:t>在合同履行过程中发生的下列情形，属于承包人违约：</w:t>
      </w:r>
    </w:p>
    <w:p w14:paraId="23CC28E6">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（1）承包人违反合同约定进行转包或违法分包的；</w:t>
      </w:r>
    </w:p>
    <w:p w14:paraId="60255134">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（2）承包人违反合同约定采购和使用不合格的材料和工程设备的；</w:t>
      </w:r>
    </w:p>
    <w:p w14:paraId="44F9A56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 xml:space="preserve">（3）因承包人原因导致工程质量不符合合同要求的； </w:t>
      </w:r>
    </w:p>
    <w:p w14:paraId="3FE95BB9">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（4）承包人未经发包人批准，私自将已按照合同约定进入施工现场的材料，设备撤离施工现场的或挪作他用；</w:t>
      </w:r>
    </w:p>
    <w:p w14:paraId="367E23C0">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（5）承包人未能按施工进度计划及时完成合同约定的工作，造成工期延误的；</w:t>
      </w:r>
    </w:p>
    <w:p w14:paraId="6D7D4ED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（6）承包人在缺陷责任期及保修期内，未能在合理期限对工程缺陷进行修复，或拒绝按发包人要求进行修复的；</w:t>
      </w:r>
    </w:p>
    <w:p w14:paraId="7C3F7347">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（7）承包人明确表示或者以其行为表明不履行合同主要义务的；</w:t>
      </w:r>
    </w:p>
    <w:p w14:paraId="7EB3F56C">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u w:val="single"/>
        </w:rPr>
        <w:t>（8）承包人未能按照合同约定履行其他义务的。</w:t>
      </w:r>
    </w:p>
    <w:p w14:paraId="7E4662FB">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承包人违约的其他情形：</w:t>
      </w:r>
      <w:r>
        <w:rPr>
          <w:rFonts w:hint="default" w:ascii="Times New Roman" w:hAnsi="Times New Roman" w:eastAsia="宋体" w:cs="Times New Roman"/>
          <w:color w:val="auto"/>
          <w:sz w:val="24"/>
          <w:szCs w:val="24"/>
          <w:highlight w:val="none"/>
          <w:u w:val="single"/>
        </w:rPr>
        <w:t xml:space="preserve">（1）因承包人原因造成工程质量不合格的，承包人应承担发包人全部经济损失，扣除履约保证金的同时，并按终审价5%向发包人支付违约金。承包人应按照施工图设计要求将不合格的工程返工至合格，返工费用由承包人承担。如果因承包人原因造成工期延误而遇不可抗力时，责任由承包人全部承担，并承担工程不能按期竣工的违约责任；（2）承包方不能以发包方工程建设资金不到位等缘由，而停工或不按照发包方要求进行工程施工，也不能因此而拖欠工人工资，造成工人上访；若发生以上情况，承包方承诺将在三年内不参加发包方组织的招投标活动，并接受发包方扣除本工程全部履约保证金的处罚  </w:t>
      </w:r>
      <w:r>
        <w:rPr>
          <w:rFonts w:hint="default" w:ascii="Times New Roman" w:hAnsi="Times New Roman" w:eastAsia="宋体" w:cs="Times New Roman"/>
          <w:color w:val="auto"/>
          <w:sz w:val="24"/>
          <w:szCs w:val="24"/>
          <w:highlight w:val="none"/>
        </w:rPr>
        <w:t>。</w:t>
      </w:r>
    </w:p>
    <w:p w14:paraId="1BABDEE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16.2.2承包人违约的责任</w:t>
      </w:r>
    </w:p>
    <w:p w14:paraId="34E6B4D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承包人违约责任的承担方式和计算方法：</w:t>
      </w:r>
    </w:p>
    <w:p w14:paraId="03A589F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承包人应承担因其违约行为而增加的费用和（或）延误的工期。按照合同工期，每延误一天，赔偿壹万元整，由于承包人原因未能按合同进度计划完成工作，或监理人认为承包人施工进度不能满足合同工期要求的，承包人应当采取措施加快进度，并承担加快进度所增加的费用。投标报价中计取的赶工期措施费扣除同时还得赔偿由于延误给发包人带来的其他损失。 </w:t>
      </w:r>
      <w:r>
        <w:rPr>
          <w:rFonts w:hint="default" w:ascii="Times New Roman" w:hAnsi="Times New Roman" w:eastAsia="宋体" w:cs="Times New Roman"/>
          <w:color w:val="auto"/>
          <w:sz w:val="24"/>
          <w:szCs w:val="24"/>
          <w:highlight w:val="none"/>
        </w:rPr>
        <w:t xml:space="preserve">。 </w:t>
      </w:r>
    </w:p>
    <w:p w14:paraId="20AF690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16.2.3 因承包人违约解除合同</w:t>
      </w:r>
    </w:p>
    <w:p w14:paraId="5678DABE">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关于承包人违约解除合同的特别约定：</w:t>
      </w:r>
      <w:r>
        <w:rPr>
          <w:rFonts w:hint="default" w:ascii="Times New Roman" w:hAnsi="Times New Roman" w:eastAsia="宋体" w:cs="Times New Roman"/>
          <w:color w:val="auto"/>
          <w:spacing w:val="-8"/>
          <w:sz w:val="24"/>
          <w:szCs w:val="24"/>
          <w:highlight w:val="none"/>
          <w:u w:val="single"/>
        </w:rPr>
        <w:t>按通用条款执行</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6705E6D">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sz w:val="24"/>
          <w:szCs w:val="24"/>
          <w:highlight w:val="none"/>
          <w:u w:val="single"/>
        </w:rPr>
        <w:t xml:space="preserve">经双方协商后确认 </w:t>
      </w:r>
      <w:r>
        <w:rPr>
          <w:rFonts w:hint="default" w:ascii="Times New Roman" w:hAnsi="Times New Roman" w:eastAsia="宋体" w:cs="Times New Roman"/>
          <w:color w:val="auto"/>
          <w:sz w:val="24"/>
          <w:szCs w:val="24"/>
          <w:highlight w:val="none"/>
        </w:rPr>
        <w:t>。</w:t>
      </w:r>
    </w:p>
    <w:p w14:paraId="2DC524C4">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名义编制的其他文件的费用承担方式：/。</w:t>
      </w:r>
    </w:p>
    <w:p w14:paraId="0E3F57AB">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919" w:name="_Toc351203649"/>
      <w:r>
        <w:rPr>
          <w:rFonts w:hint="default" w:ascii="Times New Roman" w:hAnsi="Times New Roman" w:eastAsia="宋体" w:cs="Times New Roman"/>
          <w:b/>
          <w:color w:val="auto"/>
          <w:sz w:val="24"/>
          <w:szCs w:val="24"/>
          <w:highlight w:val="none"/>
        </w:rPr>
        <w:t>17. 不可抗力</w:t>
      </w:r>
      <w:bookmarkEnd w:id="919"/>
      <w:r>
        <w:rPr>
          <w:rFonts w:hint="default" w:ascii="Times New Roman" w:hAnsi="Times New Roman" w:eastAsia="宋体" w:cs="Times New Roman"/>
          <w:b/>
          <w:color w:val="auto"/>
          <w:sz w:val="24"/>
          <w:szCs w:val="24"/>
          <w:highlight w:val="none"/>
        </w:rPr>
        <w:t xml:space="preserve"> </w:t>
      </w:r>
      <w:bookmarkEnd w:id="917"/>
    </w:p>
    <w:p w14:paraId="0EE1C47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17.1 不可抗力的确认</w:t>
      </w:r>
    </w:p>
    <w:p w14:paraId="44B03B3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除通用合同条款约定的不可抗力事件之外，视为不可抗力的其他情形： </w:t>
      </w:r>
      <w:r>
        <w:rPr>
          <w:rFonts w:hint="default" w:ascii="Times New Roman" w:hAnsi="Times New Roman" w:eastAsia="宋体" w:cs="Times New Roman"/>
          <w:color w:val="auto"/>
          <w:sz w:val="24"/>
          <w:szCs w:val="24"/>
          <w:highlight w:val="none"/>
          <w:u w:val="single"/>
        </w:rPr>
        <w:t>不可抗力不包括：（1</w:t>
      </w:r>
      <w:r>
        <w:rPr>
          <w:rFonts w:hint="default" w:ascii="Times New Roman" w:hAnsi="Times New Roman" w:eastAsia="宋体" w:cs="Times New Roman"/>
          <w:color w:val="auto"/>
          <w:spacing w:val="-2"/>
          <w:sz w:val="24"/>
          <w:szCs w:val="24"/>
          <w:highlight w:val="none"/>
          <w:u w:val="single"/>
        </w:rPr>
        <w:t>）因一方或其雇员的疏忽或有意行为而造成的事件；（2）勤勉的一方可以合理的在合同签署时考虑到和在以后履行义务时避免或克服的事件；（3）不可抗力不包括资金短缺或无力支付</w:t>
      </w:r>
      <w:r>
        <w:rPr>
          <w:rFonts w:hint="default" w:ascii="Times New Roman" w:hAnsi="Times New Roman" w:eastAsia="宋体" w:cs="Times New Roman"/>
          <w:color w:val="auto"/>
          <w:sz w:val="24"/>
          <w:szCs w:val="24"/>
          <w:highlight w:val="none"/>
        </w:rPr>
        <w:t>。</w:t>
      </w:r>
    </w:p>
    <w:p w14:paraId="7FD7836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17.4 因不可抗力解除合同</w:t>
      </w:r>
    </w:p>
    <w:p w14:paraId="0AC452D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合同解除后，发包人应在商定或确定发包人应支付款项后</w:t>
      </w:r>
      <w:r>
        <w:rPr>
          <w:rFonts w:hint="default" w:ascii="Times New Roman" w:hAnsi="Times New Roman" w:eastAsia="宋体" w:cs="Times New Roman"/>
          <w:color w:val="auto"/>
          <w:sz w:val="24"/>
          <w:szCs w:val="24"/>
          <w:highlight w:val="none"/>
          <w:u w:val="single"/>
        </w:rPr>
        <w:t xml:space="preserve"> 90 </w:t>
      </w:r>
      <w:r>
        <w:rPr>
          <w:rFonts w:hint="default" w:ascii="Times New Roman" w:hAnsi="Times New Roman" w:eastAsia="宋体" w:cs="Times New Roman"/>
          <w:color w:val="auto"/>
          <w:sz w:val="24"/>
          <w:szCs w:val="24"/>
          <w:highlight w:val="none"/>
        </w:rPr>
        <w:t>天内完成款项的支付。</w:t>
      </w:r>
    </w:p>
    <w:p w14:paraId="281B12CD">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920" w:name="_Toc351203650"/>
      <w:r>
        <w:rPr>
          <w:rFonts w:hint="default" w:ascii="Times New Roman" w:hAnsi="Times New Roman" w:eastAsia="宋体" w:cs="Times New Roman"/>
          <w:b/>
          <w:color w:val="auto"/>
          <w:sz w:val="24"/>
          <w:szCs w:val="24"/>
          <w:highlight w:val="none"/>
        </w:rPr>
        <w:t>18. 保险</w:t>
      </w:r>
      <w:bookmarkEnd w:id="920"/>
    </w:p>
    <w:bookmarkEnd w:id="918"/>
    <w:p w14:paraId="154C7D9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18.1 工程保险</w:t>
      </w:r>
    </w:p>
    <w:p w14:paraId="03A716B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关于工程保险的特别约定：</w:t>
      </w:r>
      <w:r>
        <w:rPr>
          <w:rFonts w:hint="default" w:ascii="Times New Roman" w:hAnsi="Times New Roman" w:eastAsia="宋体" w:cs="Times New Roman"/>
          <w:color w:val="auto"/>
          <w:sz w:val="24"/>
          <w:szCs w:val="24"/>
          <w:highlight w:val="none"/>
          <w:u w:val="single"/>
        </w:rPr>
        <w:t xml:space="preserve">由承包人投保，费用含在合同价中  </w:t>
      </w:r>
      <w:r>
        <w:rPr>
          <w:rFonts w:hint="default" w:ascii="Times New Roman" w:hAnsi="Times New Roman" w:eastAsia="宋体" w:cs="Times New Roman"/>
          <w:color w:val="auto"/>
          <w:sz w:val="24"/>
          <w:szCs w:val="24"/>
          <w:highlight w:val="none"/>
        </w:rPr>
        <w:t>。</w:t>
      </w:r>
    </w:p>
    <w:p w14:paraId="2E477C7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18.3 其他保险</w:t>
      </w:r>
    </w:p>
    <w:p w14:paraId="683010A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关于其他保险的约定：</w:t>
      </w:r>
      <w:r>
        <w:rPr>
          <w:rFonts w:hint="default" w:ascii="Times New Roman" w:hAnsi="Times New Roman" w:eastAsia="宋体" w:cs="Times New Roman"/>
          <w:color w:val="auto"/>
          <w:sz w:val="24"/>
          <w:szCs w:val="24"/>
          <w:highlight w:val="none"/>
          <w:u w:val="single"/>
        </w:rPr>
        <w:t>承包人应为施工现场的全部人员办理意外保险并支付保险费用</w:t>
      </w:r>
      <w:r>
        <w:rPr>
          <w:rFonts w:hint="default" w:ascii="Times New Roman" w:hAnsi="Times New Roman" w:eastAsia="宋体" w:cs="Times New Roman"/>
          <w:color w:val="auto"/>
          <w:sz w:val="24"/>
          <w:szCs w:val="24"/>
          <w:highlight w:val="none"/>
        </w:rPr>
        <w:t>。</w:t>
      </w:r>
    </w:p>
    <w:p w14:paraId="55BBFB5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承包人是否应为其施工设备等办理财产保险：</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p w14:paraId="207B6485">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18.7 通知义务</w:t>
      </w:r>
    </w:p>
    <w:p w14:paraId="255FA9F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关于变更保险合同时的通知义务的约定：</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bookmarkEnd w:id="894"/>
    <w:bookmarkEnd w:id="895"/>
    <w:bookmarkEnd w:id="896"/>
    <w:bookmarkEnd w:id="897"/>
    <w:bookmarkEnd w:id="898"/>
    <w:bookmarkEnd w:id="899"/>
    <w:bookmarkEnd w:id="900"/>
    <w:bookmarkEnd w:id="901"/>
    <w:bookmarkEnd w:id="902"/>
    <w:bookmarkEnd w:id="903"/>
    <w:bookmarkEnd w:id="904"/>
    <w:bookmarkEnd w:id="905"/>
    <w:p w14:paraId="6254396A">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921" w:name="_Toc351203651"/>
      <w:r>
        <w:rPr>
          <w:rFonts w:hint="default" w:ascii="Times New Roman" w:hAnsi="Times New Roman" w:eastAsia="宋体" w:cs="Times New Roman"/>
          <w:b/>
          <w:color w:val="auto"/>
          <w:sz w:val="24"/>
          <w:szCs w:val="24"/>
          <w:highlight w:val="none"/>
        </w:rPr>
        <w:t>20. 争议解决</w:t>
      </w:r>
      <w:bookmarkEnd w:id="921"/>
    </w:p>
    <w:bookmarkEnd w:id="906"/>
    <w:bookmarkEnd w:id="907"/>
    <w:p w14:paraId="338F1F5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 争</w:t>
      </w:r>
      <w:bookmarkEnd w:id="908"/>
      <w:r>
        <w:rPr>
          <w:rFonts w:hint="default" w:ascii="Times New Roman" w:hAnsi="Times New Roman" w:eastAsia="宋体" w:cs="Times New Roman"/>
          <w:color w:val="auto"/>
          <w:sz w:val="24"/>
          <w:szCs w:val="24"/>
          <w:highlight w:val="none"/>
        </w:rPr>
        <w:t>议评审</w:t>
      </w:r>
    </w:p>
    <w:p w14:paraId="47F098C7">
      <w:pPr>
        <w:keepNext w:val="0"/>
        <w:keepLines w:val="0"/>
        <w:pageBreakBefore w:val="0"/>
        <w:shd w:val="clear" w:color="auto" w:fill="auto"/>
        <w:kinsoku/>
        <w:wordWrap/>
        <w:overflowPunct/>
        <w:topLinePunct w:val="0"/>
        <w:bidi w:val="0"/>
        <w:snapToGrid/>
        <w:spacing w:line="480" w:lineRule="exact"/>
        <w:ind w:left="170" w:leftChars="71" w:firstLine="360" w:firstLineChars="15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合同当事人是否同意将工程争议提交争议评审小组决定：</w:t>
      </w:r>
      <w:r>
        <w:rPr>
          <w:rFonts w:hint="default" w:ascii="Times New Roman" w:hAnsi="Times New Roman" w:eastAsia="宋体" w:cs="Times New Roman"/>
          <w:color w:val="auto"/>
          <w:sz w:val="24"/>
          <w:szCs w:val="24"/>
          <w:highlight w:val="none"/>
          <w:u w:val="single"/>
        </w:rPr>
        <w:t xml:space="preserve">否   </w:t>
      </w:r>
      <w:r>
        <w:rPr>
          <w:rFonts w:hint="default" w:ascii="Times New Roman" w:hAnsi="Times New Roman" w:eastAsia="宋体" w:cs="Times New Roman"/>
          <w:color w:val="auto"/>
          <w:sz w:val="24"/>
          <w:szCs w:val="24"/>
          <w:highlight w:val="none"/>
        </w:rPr>
        <w:t xml:space="preserve">。 </w:t>
      </w:r>
    </w:p>
    <w:p w14:paraId="41C57A4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20.3.1 争议评审小组的确定</w:t>
      </w:r>
    </w:p>
    <w:p w14:paraId="1CE2FD1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争议评审小组成员的确定：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4FF73E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选定争议评审员的期限：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EA41C6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争议评审小组成员的报酬承担方式：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751865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其他事项的约定：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8255DC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20.3.2 争议评审小组的决定</w:t>
      </w:r>
    </w:p>
    <w:p w14:paraId="73F9BC4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合同当事人关于本项的约定：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6CDC06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20.4仲裁或诉讼</w:t>
      </w:r>
      <w:bookmarkEnd w:id="909"/>
    </w:p>
    <w:p w14:paraId="51E7C2A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因合同及合同有关事项发生的争议，按下列第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6"/>
          <w:sz w:val="24"/>
          <w:szCs w:val="24"/>
          <w:highlight w:val="none"/>
          <w:u w:val="single"/>
        </w:rPr>
        <w:t>（2）</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种方式解决：</w:t>
      </w:r>
    </w:p>
    <w:p w14:paraId="210ACFD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（1）向</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仲裁委员会申请仲裁；</w:t>
      </w:r>
    </w:p>
    <w:p w14:paraId="471B6FB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3"/>
          <w:sz w:val="24"/>
          <w:szCs w:val="24"/>
          <w:highlight w:val="none"/>
          <w:u w:val="single"/>
        </w:rPr>
        <w:t>建设工程所在地</w:t>
      </w:r>
      <w:r>
        <w:rPr>
          <w:rFonts w:hint="default" w:ascii="Times New Roman" w:hAnsi="Times New Roman" w:eastAsia="宋体" w:cs="Times New Roman"/>
          <w:color w:val="auto"/>
          <w:spacing w:val="5"/>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人民法院起诉。</w:t>
      </w:r>
      <w:bookmarkEnd w:id="910"/>
      <w:bookmarkEnd w:id="911"/>
      <w:bookmarkEnd w:id="912"/>
      <w:bookmarkEnd w:id="913"/>
      <w:bookmarkEnd w:id="914"/>
      <w:bookmarkEnd w:id="915"/>
    </w:p>
    <w:p w14:paraId="0AD554C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补充条款：建筑工人实名制管理条款</w:t>
      </w:r>
    </w:p>
    <w:p w14:paraId="79A4D51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sz w:val="24"/>
          <w:szCs w:val="24"/>
          <w:highlight w:val="none"/>
        </w:rPr>
        <w:t>施工总承包企业对所承包工程项目的实名制工作负总责，对所承包工程发生的农民</w:t>
      </w:r>
      <w:r>
        <w:rPr>
          <w:rFonts w:hint="default" w:ascii="Times New Roman" w:hAnsi="Times New Roman" w:eastAsia="宋体" w:cs="Times New Roman"/>
          <w:color w:val="auto"/>
          <w:sz w:val="24"/>
          <w:szCs w:val="24"/>
          <w:highlight w:val="none"/>
          <w:lang w:val="en-US" w:eastAsia="zh-CN"/>
        </w:rPr>
        <w:t>工</w:t>
      </w:r>
      <w:r>
        <w:rPr>
          <w:rFonts w:hint="default" w:ascii="Times New Roman" w:hAnsi="Times New Roman" w:eastAsia="宋体" w:cs="Times New Roman"/>
          <w:color w:val="auto"/>
          <w:sz w:val="24"/>
          <w:szCs w:val="24"/>
          <w:highlight w:val="none"/>
        </w:rPr>
        <w:t>工资承担全部支付责任。</w:t>
      </w:r>
    </w:p>
    <w:p w14:paraId="230F33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sz w:val="24"/>
          <w:szCs w:val="24"/>
          <w:highlight w:val="none"/>
        </w:rPr>
        <w:t>施工企业之间依法分包工程应当签订分包合同，分包企业应当依法支付分包工程的农民工工资，不得以总承包企业拖欠分包工程款、分包劳务款为由拖欠农民工工资。分包企业未履行支付责任的，总承包企业对分包企业拖欠的农民工工资承担连带支付责任。</w:t>
      </w:r>
    </w:p>
    <w:p w14:paraId="34A4ACE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3、施工企业必须严格执行《建筑工人实名制管理办法（试行）》，用工单位必须依法与招用的农民工签订劳动合同并严格履行。农民工作业人员出入施工区域必须进行登记，未经登记的不得出入施工现场。</w:t>
      </w:r>
    </w:p>
    <w:p w14:paraId="667D12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sz w:val="24"/>
          <w:szCs w:val="24"/>
          <w:highlight w:val="none"/>
        </w:rPr>
        <w:t>施工企业不得以被建设单位拖欠工程款为由拖欠农民工工资。</w:t>
      </w:r>
    </w:p>
    <w:p w14:paraId="252A87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5、</w:t>
      </w:r>
      <w:r>
        <w:rPr>
          <w:rFonts w:hint="default" w:ascii="Times New Roman" w:hAnsi="Times New Roman" w:eastAsia="宋体" w:cs="Times New Roman"/>
          <w:color w:val="auto"/>
          <w:sz w:val="24"/>
          <w:szCs w:val="24"/>
          <w:highlight w:val="none"/>
        </w:rPr>
        <w:t>施工企业必须严格执行昌吉市建设工程质量安全服务中心《2019年打赢蓝天保卫战施工扬尘污染防治专项方案》</w:t>
      </w:r>
    </w:p>
    <w:p w14:paraId="566836C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附件</w:t>
      </w:r>
      <w:bookmarkEnd w:id="460"/>
    </w:p>
    <w:p w14:paraId="23298E9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协议书附件：</w:t>
      </w:r>
    </w:p>
    <w:p w14:paraId="2B3E3CD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附件1：承包人承揽工程项目一览表</w:t>
      </w:r>
    </w:p>
    <w:p w14:paraId="58B58F69">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专用合同条款附件：</w:t>
      </w:r>
    </w:p>
    <w:p w14:paraId="4F75C11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附件2：发包人供应材料设备一览表</w:t>
      </w:r>
    </w:p>
    <w:p w14:paraId="55AA4AC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附件3：工程质量保修书</w:t>
      </w:r>
    </w:p>
    <w:p w14:paraId="3B5C191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附件4：主要建设工程文件目录</w:t>
      </w:r>
    </w:p>
    <w:p w14:paraId="4DD8BD0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附件5：承包人用于本工程施工的机械设备表</w:t>
      </w:r>
    </w:p>
    <w:p w14:paraId="0B9C0DB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附件6：承包人主要施工管理人员表</w:t>
      </w:r>
    </w:p>
    <w:p w14:paraId="4CECECC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附件7：分包人主要施工管理人员表</w:t>
      </w:r>
    </w:p>
    <w:p w14:paraId="0900DA8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附件8：履约担保格式</w:t>
      </w:r>
    </w:p>
    <w:p w14:paraId="2B9D16C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附件9：预付款担保格式</w:t>
      </w:r>
    </w:p>
    <w:p w14:paraId="4155E9D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附件10：支付担保格式</w:t>
      </w:r>
    </w:p>
    <w:p w14:paraId="2406F15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附件11：暂估价一览表</w:t>
      </w:r>
    </w:p>
    <w:p w14:paraId="67FB19E9">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附件12：廉政协议书</w:t>
      </w:r>
    </w:p>
    <w:p w14:paraId="2973C99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附件13：工程项目扬尘污染防治承诺书 </w:t>
      </w:r>
    </w:p>
    <w:p w14:paraId="441989D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附件14：建设项目材料设备技术标准要求</w:t>
      </w:r>
    </w:p>
    <w:p w14:paraId="3A6A3FE8">
      <w:pPr>
        <w:shd w:val="clear" w:color="auto" w:fill="auto"/>
        <w:spacing w:line="360" w:lineRule="auto"/>
        <w:rPr>
          <w:rFonts w:hint="default" w:ascii="Times New Roman" w:hAnsi="Times New Roman" w:eastAsia="宋体" w:cs="Times New Roman"/>
          <w:color w:val="auto"/>
          <w:sz w:val="24"/>
          <w:szCs w:val="24"/>
          <w:highlight w:val="none"/>
        </w:rPr>
      </w:pPr>
    </w:p>
    <w:p w14:paraId="330EAB75">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附件1：</w:t>
      </w:r>
    </w:p>
    <w:p w14:paraId="5F7F28F5">
      <w:pPr>
        <w:shd w:val="clear" w:color="auto" w:fill="auto"/>
        <w:spacing w:before="193" w:beforeLines="50" w:after="193" w:afterLines="50" w:line="360" w:lineRule="auto"/>
        <w:ind w:firstLine="3648" w:firstLineChars="15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承包人承揽工程项目一览表</w:t>
      </w:r>
    </w:p>
    <w:tbl>
      <w:tblPr>
        <w:tblStyle w:val="3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8"/>
        <w:gridCol w:w="714"/>
        <w:gridCol w:w="1194"/>
        <w:gridCol w:w="714"/>
        <w:gridCol w:w="497"/>
        <w:gridCol w:w="714"/>
        <w:gridCol w:w="1181"/>
        <w:gridCol w:w="985"/>
        <w:gridCol w:w="715"/>
        <w:gridCol w:w="715"/>
      </w:tblGrid>
      <w:tr w14:paraId="1251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555" w:type="pct"/>
            <w:noWrap w:val="0"/>
            <w:vAlign w:val="center"/>
          </w:tcPr>
          <w:p w14:paraId="1EC921BC">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单位工程名称</w:t>
            </w:r>
          </w:p>
        </w:tc>
        <w:tc>
          <w:tcPr>
            <w:tcW w:w="427" w:type="pct"/>
            <w:noWrap w:val="0"/>
            <w:vAlign w:val="center"/>
          </w:tcPr>
          <w:p w14:paraId="13374C7D">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w:t>
            </w:r>
          </w:p>
          <w:p w14:paraId="3AACCA89">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规模</w:t>
            </w:r>
          </w:p>
        </w:tc>
        <w:tc>
          <w:tcPr>
            <w:tcW w:w="714" w:type="pct"/>
            <w:noWrap w:val="0"/>
            <w:vAlign w:val="center"/>
          </w:tcPr>
          <w:p w14:paraId="2F385926">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建筑面积</w:t>
            </w:r>
          </w:p>
          <w:p w14:paraId="5CA7060A">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平方米</w:t>
            </w:r>
            <w:r>
              <w:rPr>
                <w:rFonts w:hint="default" w:ascii="Times New Roman" w:hAnsi="Times New Roman" w:eastAsia="宋体" w:cs="Times New Roman"/>
                <w:color w:val="auto"/>
                <w:sz w:val="24"/>
                <w:szCs w:val="24"/>
                <w:highlight w:val="none"/>
                <w:lang w:eastAsia="zh-CN"/>
              </w:rPr>
              <w:t>）</w:t>
            </w:r>
          </w:p>
        </w:tc>
        <w:tc>
          <w:tcPr>
            <w:tcW w:w="427" w:type="pct"/>
            <w:noWrap w:val="0"/>
            <w:vAlign w:val="center"/>
          </w:tcPr>
          <w:p w14:paraId="49218947">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结构</w:t>
            </w:r>
          </w:p>
          <w:p w14:paraId="3AD4A599">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形式</w:t>
            </w:r>
          </w:p>
        </w:tc>
        <w:tc>
          <w:tcPr>
            <w:tcW w:w="297" w:type="pct"/>
            <w:noWrap w:val="0"/>
            <w:vAlign w:val="center"/>
          </w:tcPr>
          <w:p w14:paraId="143B158D">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层数</w:t>
            </w:r>
          </w:p>
        </w:tc>
        <w:tc>
          <w:tcPr>
            <w:tcW w:w="427" w:type="pct"/>
            <w:noWrap w:val="0"/>
            <w:vAlign w:val="center"/>
          </w:tcPr>
          <w:p w14:paraId="0544AA9E">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w:t>
            </w:r>
          </w:p>
          <w:p w14:paraId="5FD645A1">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能力</w:t>
            </w:r>
          </w:p>
        </w:tc>
        <w:tc>
          <w:tcPr>
            <w:tcW w:w="706" w:type="pct"/>
            <w:noWrap w:val="0"/>
            <w:vAlign w:val="center"/>
          </w:tcPr>
          <w:p w14:paraId="4CD80906">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设备安装</w:t>
            </w:r>
          </w:p>
          <w:p w14:paraId="5259D8AA">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c>
          <w:tcPr>
            <w:tcW w:w="589" w:type="pct"/>
            <w:noWrap w:val="0"/>
            <w:vAlign w:val="center"/>
          </w:tcPr>
          <w:p w14:paraId="12C59E75">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合同价格（元）</w:t>
            </w:r>
          </w:p>
        </w:tc>
        <w:tc>
          <w:tcPr>
            <w:tcW w:w="427" w:type="pct"/>
            <w:noWrap w:val="0"/>
            <w:vAlign w:val="center"/>
          </w:tcPr>
          <w:p w14:paraId="6560247A">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w:t>
            </w:r>
          </w:p>
          <w:p w14:paraId="144A301C">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p>
        </w:tc>
        <w:tc>
          <w:tcPr>
            <w:tcW w:w="427" w:type="pct"/>
            <w:noWrap w:val="0"/>
            <w:vAlign w:val="center"/>
          </w:tcPr>
          <w:p w14:paraId="708DB821">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竣工</w:t>
            </w:r>
          </w:p>
          <w:p w14:paraId="5CCA3DB4">
            <w:pPr>
              <w:pStyle w:val="12"/>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p>
        </w:tc>
      </w:tr>
      <w:tr w14:paraId="313F9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1D11CEFB">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6273BE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3F0AB609">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228056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2FDAE85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42A6774">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34DBCA7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0CF559A3">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AAD091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ADAC46C">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7709E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763BA29A">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13F9A6C">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53D0CE7A">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71C7560">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2C218337">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4B4FA70">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572B58BC">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3A6E5A6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5D56FF34">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2C9D2CA">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789A0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35822B5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3ABE0B5">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3F30090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5249539C">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43834922">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3BBFD2D">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147B2066">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18272416">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CF7517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CA1946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0D523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1EED866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2836F0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6E1FEC97">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A12956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6349D11C">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5597AAFB">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511539D7">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64A52B2F">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20EDAC7">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8961A43">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1EFEC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03D1B2B9">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3BBD67F">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1A936EF6">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628B08B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3C2A580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D2C6B34">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34FC9B1B">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6DBADFB5">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191B72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9269D03">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2102C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35AD8A4B">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6195CF59">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611FBE6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50243586">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186DFEC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FE47D15">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0218EDE9">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0B527192">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55057A0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95E8634">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7F0D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4B3AF2C7">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19127F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79D07E2E">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89F920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407326E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687A491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22607638">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58B3FFC1">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FA31176">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7845B0B">
            <w:pPr>
              <w:pStyle w:val="12"/>
              <w:keepNext/>
              <w:shd w:val="clear" w:color="auto" w:fill="auto"/>
              <w:adjustRightInd w:val="0"/>
              <w:snapToGrid w:val="0"/>
              <w:rPr>
                <w:rFonts w:hint="default" w:ascii="Times New Roman" w:hAnsi="Times New Roman" w:eastAsia="宋体" w:cs="Times New Roman"/>
                <w:color w:val="auto"/>
                <w:sz w:val="24"/>
                <w:szCs w:val="24"/>
                <w:highlight w:val="none"/>
              </w:rPr>
            </w:pPr>
          </w:p>
        </w:tc>
      </w:tr>
    </w:tbl>
    <w:p w14:paraId="2BF293B3">
      <w:pPr>
        <w:shd w:val="clear" w:color="auto" w:fill="auto"/>
        <w:spacing w:before="193" w:beforeLines="50" w:after="193" w:afterLines="5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22" w:name="_Toc296891265"/>
      <w:bookmarkStart w:id="923" w:name="_Toc296891053"/>
      <w:bookmarkStart w:id="924" w:name="_Toc296944564"/>
      <w:bookmarkStart w:id="925" w:name="_Toc296346726"/>
      <w:bookmarkStart w:id="926" w:name="_Toc267261692"/>
      <w:bookmarkStart w:id="927" w:name="_Toc296347224"/>
      <w:bookmarkStart w:id="928" w:name="_Toc296503225"/>
      <w:r>
        <w:rPr>
          <w:rFonts w:hint="default" w:ascii="Times New Roman" w:hAnsi="Times New Roman" w:eastAsia="宋体" w:cs="Times New Roman"/>
          <w:color w:val="auto"/>
          <w:sz w:val="24"/>
          <w:szCs w:val="24"/>
          <w:highlight w:val="none"/>
        </w:rPr>
        <w:t>件2：</w:t>
      </w:r>
    </w:p>
    <w:bookmarkEnd w:id="922"/>
    <w:bookmarkEnd w:id="923"/>
    <w:bookmarkEnd w:id="924"/>
    <w:bookmarkEnd w:id="925"/>
    <w:bookmarkEnd w:id="926"/>
    <w:bookmarkEnd w:id="927"/>
    <w:bookmarkEnd w:id="928"/>
    <w:p w14:paraId="6D3589F5">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发包人供应材料设备一览表</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7"/>
        <w:gridCol w:w="1138"/>
        <w:gridCol w:w="1058"/>
        <w:gridCol w:w="709"/>
        <w:gridCol w:w="708"/>
        <w:gridCol w:w="848"/>
        <w:gridCol w:w="764"/>
        <w:gridCol w:w="798"/>
        <w:gridCol w:w="1134"/>
        <w:gridCol w:w="779"/>
      </w:tblGrid>
      <w:tr w14:paraId="2C9F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427" w:type="dxa"/>
            <w:noWrap w:val="0"/>
            <w:vAlign w:val="center"/>
          </w:tcPr>
          <w:p w14:paraId="7C11EAFB">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138" w:type="dxa"/>
            <w:noWrap w:val="0"/>
            <w:vAlign w:val="center"/>
          </w:tcPr>
          <w:p w14:paraId="22D6C26C">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材料</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设备品种</w:t>
            </w:r>
          </w:p>
        </w:tc>
        <w:tc>
          <w:tcPr>
            <w:tcW w:w="1058" w:type="dxa"/>
            <w:noWrap w:val="0"/>
            <w:vAlign w:val="center"/>
          </w:tcPr>
          <w:p w14:paraId="26380BC6">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规格</w:t>
            </w:r>
          </w:p>
          <w:p w14:paraId="55476B50">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型号</w:t>
            </w:r>
          </w:p>
        </w:tc>
        <w:tc>
          <w:tcPr>
            <w:tcW w:w="709" w:type="dxa"/>
            <w:noWrap w:val="0"/>
            <w:vAlign w:val="center"/>
          </w:tcPr>
          <w:p w14:paraId="07E44DC9">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708" w:type="dxa"/>
            <w:noWrap w:val="0"/>
            <w:vAlign w:val="center"/>
          </w:tcPr>
          <w:p w14:paraId="13B6A396">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848" w:type="dxa"/>
            <w:noWrap w:val="0"/>
            <w:vAlign w:val="center"/>
          </w:tcPr>
          <w:p w14:paraId="16E7A41D">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64" w:type="dxa"/>
            <w:noWrap w:val="0"/>
            <w:vAlign w:val="center"/>
          </w:tcPr>
          <w:p w14:paraId="6BC51D10">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质量等级</w:t>
            </w:r>
          </w:p>
        </w:tc>
        <w:tc>
          <w:tcPr>
            <w:tcW w:w="798" w:type="dxa"/>
            <w:noWrap w:val="0"/>
            <w:vAlign w:val="center"/>
          </w:tcPr>
          <w:p w14:paraId="6E998805">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供应时间</w:t>
            </w:r>
          </w:p>
        </w:tc>
        <w:tc>
          <w:tcPr>
            <w:tcW w:w="1134" w:type="dxa"/>
            <w:noWrap w:val="0"/>
            <w:vAlign w:val="center"/>
          </w:tcPr>
          <w:p w14:paraId="67CDE349">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送达</w:t>
            </w:r>
          </w:p>
          <w:p w14:paraId="01EFDFB0">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地点</w:t>
            </w:r>
          </w:p>
        </w:tc>
        <w:tc>
          <w:tcPr>
            <w:tcW w:w="779" w:type="dxa"/>
            <w:noWrap w:val="0"/>
            <w:vAlign w:val="center"/>
          </w:tcPr>
          <w:p w14:paraId="659D54FC">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04C6A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7B80CF8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3D4A845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2F2668E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73E244E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145173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563532D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7348BA5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4C93823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76887F6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76BDD59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D051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752CDA1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4740D70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36712C2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3B49BF2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4EFA4C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5ADF210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4D1AB42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145E9D0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2B2F8F5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2973818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474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427" w:type="dxa"/>
            <w:noWrap w:val="0"/>
            <w:vAlign w:val="center"/>
          </w:tcPr>
          <w:p w14:paraId="25428FC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2BCAC55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232C8F6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1B09CF8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790AC50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6D11B03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57781C8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452C8F2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48D1530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0ADD89F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5591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1D212F2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79D09D7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3DE9C4F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12A5C1F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664EDE7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4002215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156C896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63C5136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6ECBE22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7DE3773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3CD1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6D78ADA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36520AE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50037A5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52D639E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1061183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194A04D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34F8588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392D1AA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7E319EA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1969DD8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E941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1307247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0D16E89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6AA1591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6EADD7B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000413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4F2890A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0AC911F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3A14C97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4968C38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4BF2ACC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8D4C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26BA412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766EC33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1EEF27B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3290BA1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30A63B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14A0E54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4EDD24E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63E696F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160F196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1C3B893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3510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44C1489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28EEABA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7C4958E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3469DC4E">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2395DA7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6C4FD35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6E195018">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5FD5128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4116713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38DC8F44">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7112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1B7A5FF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10B37254">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11E9368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7186984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7FF606A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42E4E54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7AACE9C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79A524D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5F0FE52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44C57D99">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55E6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05BA92A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58BE7221">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312B724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297E9B9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0E1BEB7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1C423CA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329423F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3E7C0B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578715A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0DF73139">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6CB6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5F879B2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508B782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00FAABB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27E906D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21C476C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0C3F7DB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010F4CD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6404129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1A5F4B2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2F7B8031">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527C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641E5BF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737BAE0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06A86249">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73B47E8E">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2CB111D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2EF2D07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45213BE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618C717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4823CAE9">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3AEB980B">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330B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6A7D5B2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1193737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63AB04C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6678720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2AC9174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227AB80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589678AE">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41CF7D9">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4AF4846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09553BCB">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0C066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6200C84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19C60E9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5962438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0D859B4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6965882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727DDCC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042958B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E89905E">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254B0E7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2A15EF4D">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3E25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12D61FD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5FF35691">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0DAD3A3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288A96B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58B351E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3741DAC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303ADA9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7B0531E1">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0A9BF4D4">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380A8289">
            <w:pPr>
              <w:shd w:val="clear" w:color="auto" w:fill="auto"/>
              <w:spacing w:line="360" w:lineRule="auto"/>
              <w:jc w:val="center"/>
              <w:rPr>
                <w:rFonts w:hint="default" w:ascii="Times New Roman" w:hAnsi="Times New Roman" w:eastAsia="宋体" w:cs="Times New Roman"/>
                <w:color w:val="auto"/>
                <w:sz w:val="24"/>
                <w:szCs w:val="24"/>
                <w:highlight w:val="none"/>
              </w:rPr>
            </w:pPr>
          </w:p>
        </w:tc>
      </w:tr>
    </w:tbl>
    <w:p w14:paraId="12DF5F8D">
      <w:pPr>
        <w:shd w:val="clear" w:color="auto" w:fill="auto"/>
        <w:spacing w:line="360" w:lineRule="auto"/>
        <w:rPr>
          <w:rFonts w:hint="default" w:ascii="Times New Roman" w:hAnsi="Times New Roman" w:eastAsia="宋体" w:cs="Times New Roman"/>
          <w:color w:val="auto"/>
          <w:sz w:val="24"/>
          <w:szCs w:val="24"/>
          <w:highlight w:val="none"/>
        </w:rPr>
      </w:pPr>
    </w:p>
    <w:p w14:paraId="2FC8FDA5">
      <w:pPr>
        <w:shd w:val="clear" w:color="auto" w:fill="auto"/>
        <w:spacing w:line="360" w:lineRule="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b w:val="0"/>
          <w:bCs w:val="0"/>
          <w:color w:val="auto"/>
          <w:sz w:val="24"/>
          <w:szCs w:val="24"/>
          <w:highlight w:val="none"/>
        </w:rPr>
        <w:t>附</w:t>
      </w:r>
      <w:bookmarkStart w:id="929" w:name="_Toc296347225"/>
      <w:bookmarkStart w:id="930" w:name="_Toc296891266"/>
      <w:bookmarkStart w:id="931" w:name="_Toc296503226"/>
      <w:bookmarkStart w:id="932" w:name="_Toc296944565"/>
      <w:bookmarkStart w:id="933" w:name="_Toc296346727"/>
      <w:bookmarkStart w:id="934" w:name="_Toc267261693"/>
      <w:bookmarkStart w:id="935" w:name="_Toc296891054"/>
      <w:r>
        <w:rPr>
          <w:rFonts w:hint="default" w:ascii="Times New Roman" w:hAnsi="Times New Roman" w:eastAsia="宋体" w:cs="Times New Roman"/>
          <w:b w:val="0"/>
          <w:bCs w:val="0"/>
          <w:color w:val="auto"/>
          <w:sz w:val="24"/>
          <w:szCs w:val="24"/>
          <w:highlight w:val="none"/>
        </w:rPr>
        <w:t>件3：</w:t>
      </w:r>
      <w:bookmarkEnd w:id="929"/>
      <w:bookmarkEnd w:id="930"/>
      <w:bookmarkEnd w:id="931"/>
      <w:bookmarkEnd w:id="932"/>
      <w:bookmarkEnd w:id="933"/>
      <w:bookmarkEnd w:id="934"/>
      <w:bookmarkEnd w:id="935"/>
      <w:r>
        <w:rPr>
          <w:rFonts w:hint="default" w:ascii="Times New Roman" w:hAnsi="Times New Roman" w:eastAsia="宋体" w:cs="Times New Roman"/>
          <w:b w:val="0"/>
          <w:bCs w:val="0"/>
          <w:color w:val="auto"/>
          <w:sz w:val="24"/>
          <w:szCs w:val="24"/>
          <w:highlight w:val="none"/>
        </w:rPr>
        <w:t xml:space="preserve">    </w:t>
      </w:r>
    </w:p>
    <w:p w14:paraId="47CF1DE3">
      <w:pPr>
        <w:shd w:val="clear" w:color="auto" w:fill="auto"/>
        <w:spacing w:before="193" w:beforeLines="50" w:after="193" w:afterLines="50"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工程质量保修书</w:t>
      </w:r>
    </w:p>
    <w:p w14:paraId="0DA86895">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发包人（全称）：</w:t>
      </w:r>
      <w:r>
        <w:rPr>
          <w:rFonts w:hint="default" w:ascii="Times New Roman" w:hAnsi="Times New Roman" w:eastAsia="宋体" w:cs="Times New Roman"/>
          <w:b w:val="0"/>
          <w:bCs w:val="0"/>
          <w:color w:val="auto"/>
          <w:sz w:val="24"/>
          <w:szCs w:val="24"/>
          <w:highlight w:val="none"/>
          <w:u w:val="single"/>
          <w:lang w:val="en-US" w:eastAsia="zh-CN"/>
        </w:rPr>
        <w:t xml:space="preserve">新疆农业职业技术大学 </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p>
    <w:p w14:paraId="354CA561">
      <w:pPr>
        <w:shd w:val="clear" w:color="auto" w:fill="auto"/>
        <w:spacing w:line="48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承包人（全称）：</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p>
    <w:p w14:paraId="122BFD35">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发包人和承包人根据《中华人民共和国建筑法》和《建设工程质量管理条例》，经协商一致就</w:t>
      </w:r>
      <w:r>
        <w:rPr>
          <w:rFonts w:hint="default" w:ascii="Times New Roman" w:hAnsi="Times New Roman" w:eastAsia="宋体" w:cs="Times New Roman"/>
          <w:color w:val="auto"/>
          <w:kern w:val="0"/>
          <w:sz w:val="24"/>
          <w:szCs w:val="24"/>
          <w:highlight w:val="none"/>
          <w:u w:val="single"/>
          <w:lang w:val="en-US" w:eastAsia="zh-CN"/>
        </w:rPr>
        <w:t>新疆农业职业大学粮储学院女大四西宿舍楼插座安装项目</w:t>
      </w:r>
      <w:r>
        <w:rPr>
          <w:rFonts w:hint="default" w:ascii="Times New Roman" w:hAnsi="Times New Roman" w:eastAsia="宋体" w:cs="Times New Roman"/>
          <w:color w:val="auto"/>
          <w:sz w:val="24"/>
          <w:szCs w:val="24"/>
          <w:highlight w:val="none"/>
        </w:rPr>
        <w:t>（工程全称）签订工程质量保修书。</w:t>
      </w:r>
    </w:p>
    <w:p w14:paraId="7F1EF0BF">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一、工程质量保修范围和内容</w:t>
      </w:r>
    </w:p>
    <w:p w14:paraId="15655786">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承包人在质量保修期内，按照有关法律规定和合同约定，承担工程质量保修责任。</w:t>
      </w:r>
    </w:p>
    <w:p w14:paraId="0E603936">
      <w:pPr>
        <w:shd w:val="clear" w:color="auto" w:fill="auto"/>
        <w:spacing w:line="480" w:lineRule="exac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F145188">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　　</w:t>
      </w:r>
      <w:r>
        <w:rPr>
          <w:rFonts w:hint="default" w:ascii="Times New Roman" w:hAnsi="Times New Roman" w:eastAsia="宋体" w:cs="Times New Roman"/>
          <w:color w:val="auto"/>
          <w:sz w:val="24"/>
          <w:szCs w:val="24"/>
          <w:highlight w:val="none"/>
        </w:rPr>
        <w:t>二、质量保修期</w:t>
      </w:r>
    </w:p>
    <w:p w14:paraId="5EBE9487">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根据《建设工程质量管理条例》及有关规定，工程的质量保修期如下：</w:t>
      </w:r>
    </w:p>
    <w:p w14:paraId="18D3C183">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1．地基基础工程和主体结构工程为设计文件规定的工程合理使用年限；</w:t>
      </w:r>
    </w:p>
    <w:p w14:paraId="5EB8D0F9">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2．屋面防水工程、有防水要求的卫生间、房间和外墙面的防渗为</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年；</w:t>
      </w:r>
    </w:p>
    <w:p w14:paraId="65E7BD9E">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3．装修工程为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年；</w:t>
      </w:r>
    </w:p>
    <w:p w14:paraId="736076DF">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4．电气管线、给排水管道、设备安装工程为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年；</w:t>
      </w:r>
    </w:p>
    <w:p w14:paraId="511E81AC">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5．供热与供冷系统为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个采暖期、供冷期；</w:t>
      </w:r>
    </w:p>
    <w:p w14:paraId="23869AF7">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6．住宅小区内的给排水设施、道路等配套工程为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年；</w:t>
      </w:r>
    </w:p>
    <w:p w14:paraId="46CC3A34">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7．其他项目保修期限约定如下：</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808DEC2">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质量保修期自工程竣工验收合格之日起计算。</w:t>
      </w:r>
    </w:p>
    <w:p w14:paraId="50995AFE">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三、缺陷责任期</w:t>
      </w:r>
    </w:p>
    <w:p w14:paraId="6FCBE934">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工程缺陷责任期为</w:t>
      </w:r>
      <w:r>
        <w:rPr>
          <w:rFonts w:hint="default" w:ascii="Times New Roman" w:hAnsi="Times New Roman" w:eastAsia="宋体" w:cs="Times New Roman"/>
          <w:color w:val="auto"/>
          <w:sz w:val="24"/>
          <w:szCs w:val="24"/>
          <w:highlight w:val="none"/>
          <w:u w:val="single"/>
        </w:rPr>
        <w:t xml:space="preserve">   24   </w:t>
      </w:r>
      <w:r>
        <w:rPr>
          <w:rFonts w:hint="default" w:ascii="Times New Roman" w:hAnsi="Times New Roman" w:eastAsia="宋体" w:cs="Times New Roman"/>
          <w:color w:val="auto"/>
          <w:sz w:val="24"/>
          <w:szCs w:val="24"/>
          <w:highlight w:val="none"/>
        </w:rPr>
        <w:t>个月，缺陷责任期自工程竣工验收合格之日起计算。单位工程先于全部工程进行验收，单位工程缺陷责任期自单位工程验收合格之日起算。</w:t>
      </w:r>
    </w:p>
    <w:p w14:paraId="0E21370D">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缺陷责任期终止后，发包人应无息退还剩余的质量保证金。</w:t>
      </w:r>
    </w:p>
    <w:p w14:paraId="3D1311BE">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四、质量保修责任</w:t>
      </w:r>
    </w:p>
    <w:p w14:paraId="04702E92">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1．属于保修范围、内容的项目，承包人应当在接到保修通知之日起7天内派人保修。承包人不在约定期限内派人保修的，发包人可以委托他人修理，发包人委托他人修理的费用由承包人承担。</w:t>
      </w:r>
    </w:p>
    <w:p w14:paraId="13DF4681">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2．发生紧急事故需抢修的，承包人在接到事故通知后，应当立即到达事故现场抢修，未及时抢修造成的损失由承包人承担。</w:t>
      </w:r>
    </w:p>
    <w:p w14:paraId="7B0BCBC2">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302D5F">
      <w:pPr>
        <w:shd w:val="clear" w:color="auto" w:fill="auto"/>
        <w:spacing w:line="480" w:lineRule="exact"/>
        <w:ind w:left="480" w:leftChars="200" w:firstLine="120" w:firstLineChars="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4．质量保修完成后，由发包人组织验收。</w:t>
      </w:r>
    </w:p>
    <w:p w14:paraId="34AEF816">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五、保修费用</w:t>
      </w:r>
    </w:p>
    <w:p w14:paraId="5263E9A7">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保修费用由造成质量缺陷的责任方承担。</w:t>
      </w:r>
    </w:p>
    <w:p w14:paraId="2B5194FB">
      <w:pPr>
        <w:shd w:val="clear" w:color="auto" w:fill="auto"/>
        <w:spacing w:line="480" w:lineRule="exact"/>
        <w:ind w:firstLine="42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Cs/>
          <w:color w:val="auto"/>
          <w:sz w:val="24"/>
          <w:szCs w:val="24"/>
          <w:highlight w:val="none"/>
        </w:rPr>
        <w:t>六、</w:t>
      </w:r>
      <w:r>
        <w:rPr>
          <w:rFonts w:hint="default" w:ascii="Times New Roman" w:hAnsi="Times New Roman" w:eastAsia="宋体" w:cs="Times New Roman"/>
          <w:color w:val="auto"/>
          <w:sz w:val="24"/>
          <w:szCs w:val="24"/>
          <w:highlight w:val="none"/>
        </w:rPr>
        <w:t>双方约定的其他工程质量保修事项：</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7E0A4F3">
      <w:pPr>
        <w:shd w:val="clear" w:color="auto" w:fill="auto"/>
        <w:spacing w:line="480" w:lineRule="exact"/>
        <w:ind w:firstLine="456" w:firstLineChars="19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工程质量保修书由发包人、承包人在工程竣工验收前共同签署，作为施工合同附件，其有效期限至保修期满。</w:t>
      </w:r>
    </w:p>
    <w:p w14:paraId="52103213">
      <w:pPr>
        <w:pStyle w:val="15"/>
        <w:shd w:val="clear" w:color="auto" w:fill="auto"/>
        <w:ind w:left="960"/>
        <w:rPr>
          <w:rFonts w:hint="default" w:ascii="Times New Roman" w:hAnsi="Times New Roman" w:eastAsia="宋体" w:cs="Times New Roman"/>
          <w:color w:val="auto"/>
          <w:sz w:val="24"/>
          <w:szCs w:val="24"/>
          <w:highlight w:val="none"/>
        </w:rPr>
      </w:pPr>
    </w:p>
    <w:p w14:paraId="73305895">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发包人：                                 承包人（盖章）： </w:t>
      </w:r>
    </w:p>
    <w:p w14:paraId="5043307F">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法定代表人签字（盖章）：                 法定代表人签字（盖章）：</w:t>
      </w:r>
    </w:p>
    <w:p w14:paraId="1CC18FF4">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委托代理人签字：                         委托代理人签字：</w:t>
      </w:r>
    </w:p>
    <w:p w14:paraId="1712D38F">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                                   电话：</w:t>
      </w:r>
    </w:p>
    <w:p w14:paraId="04064488">
      <w:pPr>
        <w:widowControl/>
        <w:shd w:val="clear" w:color="auto" w:fill="auto"/>
        <w:spacing w:line="500" w:lineRule="exact"/>
        <w:ind w:left="6931" w:leftChars="88" w:hanging="6720" w:hangingChars="2800"/>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color w:val="auto"/>
          <w:kern w:val="0"/>
          <w:sz w:val="24"/>
          <w:szCs w:val="24"/>
          <w:highlight w:val="none"/>
        </w:rPr>
        <w:t>单位地址：                               单位地址：</w:t>
      </w:r>
      <w:r>
        <w:rPr>
          <w:rFonts w:hint="default" w:ascii="Times New Roman" w:hAnsi="Times New Roman" w:eastAsia="宋体" w:cs="Times New Roman"/>
          <w:bCs/>
          <w:color w:val="auto"/>
          <w:spacing w:val="-14"/>
          <w:kern w:val="0"/>
          <w:sz w:val="24"/>
          <w:szCs w:val="24"/>
          <w:highlight w:val="none"/>
        </w:rPr>
        <w:t xml:space="preserve"> </w:t>
      </w:r>
    </w:p>
    <w:p w14:paraId="291D7110">
      <w:pPr>
        <w:widowControl/>
        <w:shd w:val="clear" w:color="auto" w:fill="auto"/>
        <w:spacing w:line="500" w:lineRule="exact"/>
        <w:ind w:left="6147" w:leftChars="88" w:hanging="5936" w:hangingChars="2800"/>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bCs/>
          <w:color w:val="auto"/>
          <w:spacing w:val="-14"/>
          <w:kern w:val="0"/>
          <w:sz w:val="24"/>
          <w:szCs w:val="24"/>
          <w:highlight w:val="none"/>
        </w:rPr>
        <w:t>组织机构代码、税号：                               组织机构代码、税号：</w:t>
      </w:r>
    </w:p>
    <w:p w14:paraId="5C38559E">
      <w:pPr>
        <w:widowControl/>
        <w:shd w:val="clear" w:color="auto" w:fill="auto"/>
        <w:spacing w:line="500" w:lineRule="exact"/>
        <w:ind w:left="5520" w:leftChars="100" w:hanging="5280" w:hangingChars="2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开户银行：                               开户银行： </w:t>
      </w:r>
    </w:p>
    <w:p w14:paraId="50CF26E6">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帐   号：                                帐 号： </w:t>
      </w:r>
      <w:r>
        <w:rPr>
          <w:rFonts w:hint="default" w:ascii="Times New Roman" w:hAnsi="Times New Roman" w:eastAsia="宋体" w:cs="Times New Roman"/>
          <w:color w:val="auto"/>
          <w:kern w:val="0"/>
          <w:sz w:val="24"/>
          <w:szCs w:val="24"/>
          <w:highlight w:val="none"/>
        </w:rPr>
        <w:tab/>
      </w:r>
    </w:p>
    <w:p w14:paraId="5DB2D6C0">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联系电话：                               联系电话：</w:t>
      </w:r>
    </w:p>
    <w:p w14:paraId="2E7DFFA7">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    真：                               传    真：</w:t>
      </w:r>
    </w:p>
    <w:p w14:paraId="26328974">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br w:type="page"/>
      </w:r>
      <w:r>
        <w:rPr>
          <w:rFonts w:hint="default" w:ascii="Times New Roman" w:hAnsi="Times New Roman" w:eastAsia="宋体" w:cs="Times New Roman"/>
          <w:color w:val="auto"/>
          <w:sz w:val="24"/>
          <w:szCs w:val="24"/>
          <w:highlight w:val="none"/>
        </w:rPr>
        <w:t>附件4：</w:t>
      </w:r>
    </w:p>
    <w:p w14:paraId="51FAAC82">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主要建设工程文件目录</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14:paraId="17C96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695" w:type="dxa"/>
            <w:noWrap w:val="0"/>
            <w:vAlign w:val="center"/>
          </w:tcPr>
          <w:p w14:paraId="1BCB8598">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文件名称</w:t>
            </w:r>
          </w:p>
        </w:tc>
        <w:tc>
          <w:tcPr>
            <w:tcW w:w="999" w:type="dxa"/>
            <w:noWrap w:val="0"/>
            <w:vAlign w:val="center"/>
          </w:tcPr>
          <w:p w14:paraId="2BCB4D23">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套数</w:t>
            </w:r>
          </w:p>
        </w:tc>
        <w:tc>
          <w:tcPr>
            <w:tcW w:w="2044" w:type="dxa"/>
            <w:noWrap w:val="0"/>
            <w:vAlign w:val="center"/>
          </w:tcPr>
          <w:p w14:paraId="28D090F8">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费用（元）</w:t>
            </w:r>
          </w:p>
        </w:tc>
        <w:tc>
          <w:tcPr>
            <w:tcW w:w="999" w:type="dxa"/>
            <w:noWrap w:val="0"/>
            <w:vAlign w:val="center"/>
          </w:tcPr>
          <w:p w14:paraId="3C53D426">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w:t>
            </w:r>
          </w:p>
        </w:tc>
        <w:tc>
          <w:tcPr>
            <w:tcW w:w="1487" w:type="dxa"/>
            <w:noWrap w:val="0"/>
            <w:vAlign w:val="top"/>
          </w:tcPr>
          <w:p w14:paraId="0CAAA8A9">
            <w:pPr>
              <w:shd w:val="clear" w:color="auto" w:fill="auto"/>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移交时间</w:t>
            </w:r>
          </w:p>
        </w:tc>
        <w:tc>
          <w:tcPr>
            <w:tcW w:w="1139" w:type="dxa"/>
            <w:noWrap w:val="0"/>
            <w:vAlign w:val="top"/>
          </w:tcPr>
          <w:p w14:paraId="1A8A0B8B">
            <w:pPr>
              <w:shd w:val="clear" w:color="auto" w:fill="auto"/>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责任人</w:t>
            </w:r>
          </w:p>
        </w:tc>
      </w:tr>
      <w:tr w14:paraId="2377B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4830E7B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00777EF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106EBC6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020872B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69DA12A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43BB07C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0A6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775147A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12E73AC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4A0EDC6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6D30D75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4E9FBF4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76F491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2F8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42F33A2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3B361D7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18401B8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0A96EA6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703075A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3394D67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2C31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1C4B7C7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5867BAA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026A974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336D49C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6B3A8B8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4E3969F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FBA8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675762BB">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33B4EAE9">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2299D3BC">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6F78B18F">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0DB5F9C4">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18A9ABA0">
            <w:pPr>
              <w:shd w:val="clear" w:color="auto" w:fill="auto"/>
              <w:spacing w:line="360" w:lineRule="auto"/>
              <w:rPr>
                <w:rFonts w:hint="default" w:ascii="Times New Roman" w:hAnsi="Times New Roman" w:eastAsia="宋体" w:cs="Times New Roman"/>
                <w:color w:val="auto"/>
                <w:sz w:val="24"/>
                <w:szCs w:val="24"/>
                <w:highlight w:val="none"/>
              </w:rPr>
            </w:pPr>
          </w:p>
        </w:tc>
      </w:tr>
      <w:tr w14:paraId="5DBA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1739F98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176A6EA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4E0D75D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222256C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5B0E40F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72E1CEC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1084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6C4569E0">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2E6FAEFA">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0C545F01">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9411A19">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52CC9AA8">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6A595F19">
            <w:pPr>
              <w:shd w:val="clear" w:color="auto" w:fill="auto"/>
              <w:spacing w:line="360" w:lineRule="auto"/>
              <w:rPr>
                <w:rFonts w:hint="default" w:ascii="Times New Roman" w:hAnsi="Times New Roman" w:eastAsia="宋体" w:cs="Times New Roman"/>
                <w:color w:val="auto"/>
                <w:sz w:val="24"/>
                <w:szCs w:val="24"/>
                <w:highlight w:val="none"/>
              </w:rPr>
            </w:pPr>
          </w:p>
        </w:tc>
      </w:tr>
      <w:tr w14:paraId="0950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0B46639B">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3E93684C">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137A5E35">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4A6BD404">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546622E1">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76D3C951">
            <w:pPr>
              <w:shd w:val="clear" w:color="auto" w:fill="auto"/>
              <w:spacing w:line="360" w:lineRule="auto"/>
              <w:rPr>
                <w:rFonts w:hint="default" w:ascii="Times New Roman" w:hAnsi="Times New Roman" w:eastAsia="宋体" w:cs="Times New Roman"/>
                <w:color w:val="auto"/>
                <w:sz w:val="24"/>
                <w:szCs w:val="24"/>
                <w:highlight w:val="none"/>
              </w:rPr>
            </w:pPr>
          </w:p>
        </w:tc>
      </w:tr>
      <w:tr w14:paraId="0FEFC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05E53D19">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3A565AF">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377C7C44">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38CEF23B">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0A0D3EFE">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26A7390D">
            <w:pPr>
              <w:shd w:val="clear" w:color="auto" w:fill="auto"/>
              <w:spacing w:line="360" w:lineRule="auto"/>
              <w:rPr>
                <w:rFonts w:hint="default" w:ascii="Times New Roman" w:hAnsi="Times New Roman" w:eastAsia="宋体" w:cs="Times New Roman"/>
                <w:color w:val="auto"/>
                <w:sz w:val="24"/>
                <w:szCs w:val="24"/>
                <w:highlight w:val="none"/>
              </w:rPr>
            </w:pPr>
          </w:p>
        </w:tc>
      </w:tr>
      <w:tr w14:paraId="599C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29AFAEBB">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560A7587">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50884648">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E704179">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7367B349">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780F0D8C">
            <w:pPr>
              <w:shd w:val="clear" w:color="auto" w:fill="auto"/>
              <w:spacing w:line="360" w:lineRule="auto"/>
              <w:rPr>
                <w:rFonts w:hint="default" w:ascii="Times New Roman" w:hAnsi="Times New Roman" w:eastAsia="宋体" w:cs="Times New Roman"/>
                <w:color w:val="auto"/>
                <w:sz w:val="24"/>
                <w:szCs w:val="24"/>
                <w:highlight w:val="none"/>
              </w:rPr>
            </w:pPr>
          </w:p>
        </w:tc>
      </w:tr>
      <w:tr w14:paraId="4E2BA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5C6F832A">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BA873CF">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704AD514">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BDE4E79">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0966419E">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0E43FC06">
            <w:pPr>
              <w:shd w:val="clear" w:color="auto" w:fill="auto"/>
              <w:spacing w:line="360" w:lineRule="auto"/>
              <w:rPr>
                <w:rFonts w:hint="default" w:ascii="Times New Roman" w:hAnsi="Times New Roman" w:eastAsia="宋体" w:cs="Times New Roman"/>
                <w:color w:val="auto"/>
                <w:sz w:val="24"/>
                <w:szCs w:val="24"/>
                <w:highlight w:val="none"/>
              </w:rPr>
            </w:pPr>
          </w:p>
        </w:tc>
      </w:tr>
      <w:tr w14:paraId="04A82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45B86BC3">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1EB3094">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08CD98E6">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4FE4EC5">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242547CC">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04611C70">
            <w:pPr>
              <w:shd w:val="clear" w:color="auto" w:fill="auto"/>
              <w:spacing w:line="360" w:lineRule="auto"/>
              <w:rPr>
                <w:rFonts w:hint="default" w:ascii="Times New Roman" w:hAnsi="Times New Roman" w:eastAsia="宋体" w:cs="Times New Roman"/>
                <w:color w:val="auto"/>
                <w:sz w:val="24"/>
                <w:szCs w:val="24"/>
                <w:highlight w:val="none"/>
              </w:rPr>
            </w:pPr>
          </w:p>
        </w:tc>
      </w:tr>
      <w:tr w14:paraId="3F60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3C1A7913">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5BBF0C10">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0D7936C2">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42A46ED4">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7109B2DE">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4A741273">
            <w:pPr>
              <w:shd w:val="clear" w:color="auto" w:fill="auto"/>
              <w:spacing w:line="360" w:lineRule="auto"/>
              <w:rPr>
                <w:rFonts w:hint="default" w:ascii="Times New Roman" w:hAnsi="Times New Roman" w:eastAsia="宋体" w:cs="Times New Roman"/>
                <w:color w:val="auto"/>
                <w:sz w:val="24"/>
                <w:szCs w:val="24"/>
                <w:highlight w:val="none"/>
              </w:rPr>
            </w:pPr>
          </w:p>
        </w:tc>
      </w:tr>
      <w:tr w14:paraId="420E7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268368D5">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254648ED">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00A971CB">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F45076D">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5E32A9C5">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4D096D4B">
            <w:pPr>
              <w:shd w:val="clear" w:color="auto" w:fill="auto"/>
              <w:spacing w:line="360" w:lineRule="auto"/>
              <w:rPr>
                <w:rFonts w:hint="default" w:ascii="Times New Roman" w:hAnsi="Times New Roman" w:eastAsia="宋体" w:cs="Times New Roman"/>
                <w:color w:val="auto"/>
                <w:sz w:val="24"/>
                <w:szCs w:val="24"/>
                <w:highlight w:val="none"/>
              </w:rPr>
            </w:pPr>
          </w:p>
        </w:tc>
      </w:tr>
      <w:tr w14:paraId="07AC6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3A0D46D6">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2950D7F">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743CD686">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442C4AB">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0ECCCB9F">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3EC85C53">
            <w:pPr>
              <w:shd w:val="clear" w:color="auto" w:fill="auto"/>
              <w:spacing w:line="360" w:lineRule="auto"/>
              <w:rPr>
                <w:rFonts w:hint="default" w:ascii="Times New Roman" w:hAnsi="Times New Roman" w:eastAsia="宋体" w:cs="Times New Roman"/>
                <w:color w:val="auto"/>
                <w:sz w:val="24"/>
                <w:szCs w:val="24"/>
                <w:highlight w:val="none"/>
              </w:rPr>
            </w:pPr>
          </w:p>
        </w:tc>
      </w:tr>
    </w:tbl>
    <w:p w14:paraId="4741D509">
      <w:pPr>
        <w:shd w:val="clear" w:color="auto" w:fill="auto"/>
        <w:spacing w:line="360" w:lineRule="auto"/>
        <w:rPr>
          <w:rFonts w:hint="default" w:ascii="Times New Roman" w:hAnsi="Times New Roman" w:eastAsia="宋体" w:cs="Times New Roman"/>
          <w:color w:val="auto"/>
          <w:sz w:val="24"/>
          <w:szCs w:val="24"/>
          <w:highlight w:val="none"/>
        </w:rPr>
      </w:pPr>
    </w:p>
    <w:p w14:paraId="4E7B52A5">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36" w:name="_Toc267261698"/>
      <w:bookmarkStart w:id="937" w:name="_Toc296891267"/>
      <w:bookmarkStart w:id="938" w:name="_Toc296891055"/>
      <w:bookmarkStart w:id="939" w:name="_Toc296944566"/>
      <w:bookmarkStart w:id="940" w:name="_Toc296347226"/>
      <w:bookmarkStart w:id="941" w:name="_Toc296503227"/>
      <w:bookmarkStart w:id="942" w:name="_Toc296346728"/>
      <w:r>
        <w:rPr>
          <w:rFonts w:hint="default" w:ascii="Times New Roman" w:hAnsi="Times New Roman" w:eastAsia="宋体" w:cs="Times New Roman"/>
          <w:color w:val="auto"/>
          <w:sz w:val="24"/>
          <w:szCs w:val="24"/>
          <w:highlight w:val="none"/>
        </w:rPr>
        <w:t>件5：</w:t>
      </w:r>
    </w:p>
    <w:bookmarkEnd w:id="936"/>
    <w:bookmarkEnd w:id="937"/>
    <w:bookmarkEnd w:id="938"/>
    <w:bookmarkEnd w:id="939"/>
    <w:bookmarkEnd w:id="940"/>
    <w:bookmarkEnd w:id="941"/>
    <w:bookmarkEnd w:id="942"/>
    <w:p w14:paraId="008106B0">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承包人用于本工程施工的机械设备表</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2092"/>
        <w:gridCol w:w="708"/>
        <w:gridCol w:w="709"/>
        <w:gridCol w:w="851"/>
        <w:gridCol w:w="708"/>
        <w:gridCol w:w="1276"/>
        <w:gridCol w:w="679"/>
        <w:gridCol w:w="667"/>
      </w:tblGrid>
      <w:tr w14:paraId="04045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73" w:type="dxa"/>
            <w:noWrap w:val="0"/>
            <w:vAlign w:val="center"/>
          </w:tcPr>
          <w:p w14:paraId="47F8B6FD">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092" w:type="dxa"/>
            <w:noWrap w:val="0"/>
            <w:vAlign w:val="center"/>
          </w:tcPr>
          <w:p w14:paraId="3D8BB58A">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机械或设备名称</w:t>
            </w:r>
          </w:p>
        </w:tc>
        <w:tc>
          <w:tcPr>
            <w:tcW w:w="708" w:type="dxa"/>
            <w:noWrap w:val="0"/>
            <w:vAlign w:val="center"/>
          </w:tcPr>
          <w:p w14:paraId="54F083D9">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规格型号</w:t>
            </w:r>
          </w:p>
        </w:tc>
        <w:tc>
          <w:tcPr>
            <w:tcW w:w="709" w:type="dxa"/>
            <w:noWrap w:val="0"/>
            <w:vAlign w:val="center"/>
          </w:tcPr>
          <w:p w14:paraId="0528B443">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851" w:type="dxa"/>
            <w:noWrap w:val="0"/>
            <w:vAlign w:val="center"/>
          </w:tcPr>
          <w:p w14:paraId="0C5431B0">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产地</w:t>
            </w:r>
          </w:p>
        </w:tc>
        <w:tc>
          <w:tcPr>
            <w:tcW w:w="708" w:type="dxa"/>
            <w:noWrap w:val="0"/>
            <w:vAlign w:val="center"/>
          </w:tcPr>
          <w:p w14:paraId="708086EC">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制造年份</w:t>
            </w:r>
          </w:p>
        </w:tc>
        <w:tc>
          <w:tcPr>
            <w:tcW w:w="1276" w:type="dxa"/>
            <w:noWrap w:val="0"/>
            <w:vAlign w:val="center"/>
          </w:tcPr>
          <w:p w14:paraId="4D762148">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额定功率</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kW</w:t>
            </w:r>
            <w:r>
              <w:rPr>
                <w:rFonts w:hint="default" w:ascii="Times New Roman" w:hAnsi="Times New Roman" w:eastAsia="宋体" w:cs="Times New Roman"/>
                <w:color w:val="auto"/>
                <w:sz w:val="24"/>
                <w:szCs w:val="24"/>
                <w:highlight w:val="none"/>
                <w:lang w:eastAsia="zh-CN"/>
              </w:rPr>
              <w:t>）</w:t>
            </w:r>
          </w:p>
        </w:tc>
        <w:tc>
          <w:tcPr>
            <w:tcW w:w="679" w:type="dxa"/>
            <w:noWrap w:val="0"/>
            <w:vAlign w:val="center"/>
          </w:tcPr>
          <w:p w14:paraId="6476B860">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生产能力</w:t>
            </w:r>
          </w:p>
        </w:tc>
        <w:tc>
          <w:tcPr>
            <w:tcW w:w="667" w:type="dxa"/>
            <w:noWrap w:val="0"/>
            <w:vAlign w:val="center"/>
          </w:tcPr>
          <w:p w14:paraId="26C64891">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21DC3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30E280A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698606D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4D9F32A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424147A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4DB033E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25A7B88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4CB094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2DF0C7F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6E805CA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5B29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51E97F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260FBA5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10F7A66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35C5404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73DE3D5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5EA8930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219EE76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053E973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1A1D30A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C46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574A4C7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510381B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52D9D1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0EC74AF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4B53944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5031ECA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1E00043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024BA22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0CB86FE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1AB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49B97ED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5AEF53E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B621C8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5760103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631E656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554C2B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438701B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14DEF75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7EA423C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9CE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65D6DF3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7A79410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88F91A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24AF70A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4FAE316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1F711F0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165701D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523A084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3F2F828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FEF4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21DEE6A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27A8541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99641A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49FB629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50217B5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4CF48C2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39363C4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418606F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33F13F3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BE7A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528F83FE">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2B18DA17">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759EA3DF">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3EB4C2D6">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3AA7EA61">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6940F54A">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52BD4976">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0C8C389F">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4886615C">
            <w:pPr>
              <w:shd w:val="clear" w:color="auto" w:fill="auto"/>
              <w:spacing w:line="360" w:lineRule="auto"/>
              <w:rPr>
                <w:rFonts w:hint="default" w:ascii="Times New Roman" w:hAnsi="Times New Roman" w:eastAsia="宋体" w:cs="Times New Roman"/>
                <w:color w:val="auto"/>
                <w:sz w:val="24"/>
                <w:szCs w:val="24"/>
                <w:highlight w:val="none"/>
              </w:rPr>
            </w:pPr>
          </w:p>
        </w:tc>
      </w:tr>
      <w:tr w14:paraId="7E318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576F5876">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4C51D082">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DF550E5">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7BAACF5A">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0D4E0694">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3DC99D0">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3362EBB2">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1EE15B16">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3A039F5F">
            <w:pPr>
              <w:shd w:val="clear" w:color="auto" w:fill="auto"/>
              <w:spacing w:line="360" w:lineRule="auto"/>
              <w:rPr>
                <w:rFonts w:hint="default" w:ascii="Times New Roman" w:hAnsi="Times New Roman" w:eastAsia="宋体" w:cs="Times New Roman"/>
                <w:color w:val="auto"/>
                <w:sz w:val="24"/>
                <w:szCs w:val="24"/>
                <w:highlight w:val="none"/>
              </w:rPr>
            </w:pPr>
          </w:p>
        </w:tc>
      </w:tr>
      <w:tr w14:paraId="4590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539C02B5">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22545007">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5363D11A">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54A9D1C1">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22CC9B17">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74E06A39">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39A2C193">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5C45AAED">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1D2A395D">
            <w:pPr>
              <w:shd w:val="clear" w:color="auto" w:fill="auto"/>
              <w:spacing w:line="360" w:lineRule="auto"/>
              <w:rPr>
                <w:rFonts w:hint="default" w:ascii="Times New Roman" w:hAnsi="Times New Roman" w:eastAsia="宋体" w:cs="Times New Roman"/>
                <w:color w:val="auto"/>
                <w:sz w:val="24"/>
                <w:szCs w:val="24"/>
                <w:highlight w:val="none"/>
              </w:rPr>
            </w:pPr>
          </w:p>
        </w:tc>
      </w:tr>
      <w:tr w14:paraId="3BE98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49544975">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52D78776">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582861F">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14B8A41B">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001A4602">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0AC80BD5">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250DAD56">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2597350F">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2402D051">
            <w:pPr>
              <w:shd w:val="clear" w:color="auto" w:fill="auto"/>
              <w:spacing w:line="360" w:lineRule="auto"/>
              <w:rPr>
                <w:rFonts w:hint="default" w:ascii="Times New Roman" w:hAnsi="Times New Roman" w:eastAsia="宋体" w:cs="Times New Roman"/>
                <w:color w:val="auto"/>
                <w:sz w:val="24"/>
                <w:szCs w:val="24"/>
                <w:highlight w:val="none"/>
              </w:rPr>
            </w:pPr>
          </w:p>
        </w:tc>
      </w:tr>
      <w:tr w14:paraId="60D7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08E00320">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0C966AF2">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2967F887">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6C307344">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480DAD26">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6918615C">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61C55BBC">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3E9448BF">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68778F85">
            <w:pPr>
              <w:shd w:val="clear" w:color="auto" w:fill="auto"/>
              <w:spacing w:line="360" w:lineRule="auto"/>
              <w:rPr>
                <w:rFonts w:hint="default" w:ascii="Times New Roman" w:hAnsi="Times New Roman" w:eastAsia="宋体" w:cs="Times New Roman"/>
                <w:color w:val="auto"/>
                <w:sz w:val="24"/>
                <w:szCs w:val="24"/>
                <w:highlight w:val="none"/>
              </w:rPr>
            </w:pPr>
          </w:p>
        </w:tc>
      </w:tr>
      <w:tr w14:paraId="3FB2A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6288DAAD">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0331F215">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AEAF186">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1E241153">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1153F495">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16086734">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7BD9060D">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31AE5724">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5722CF75">
            <w:pPr>
              <w:shd w:val="clear" w:color="auto" w:fill="auto"/>
              <w:spacing w:line="360" w:lineRule="auto"/>
              <w:rPr>
                <w:rFonts w:hint="default" w:ascii="Times New Roman" w:hAnsi="Times New Roman" w:eastAsia="宋体" w:cs="Times New Roman"/>
                <w:color w:val="auto"/>
                <w:sz w:val="24"/>
                <w:szCs w:val="24"/>
                <w:highlight w:val="none"/>
              </w:rPr>
            </w:pPr>
          </w:p>
        </w:tc>
      </w:tr>
      <w:tr w14:paraId="50B09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71480F1C">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0D40ED1F">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5462F930">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2B60E34E">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7673F4A9">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1F887730">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2D86FE0D">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5CF29CD9">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60446D03">
            <w:pPr>
              <w:shd w:val="clear" w:color="auto" w:fill="auto"/>
              <w:spacing w:line="360" w:lineRule="auto"/>
              <w:rPr>
                <w:rFonts w:hint="default" w:ascii="Times New Roman" w:hAnsi="Times New Roman" w:eastAsia="宋体" w:cs="Times New Roman"/>
                <w:color w:val="auto"/>
                <w:sz w:val="24"/>
                <w:szCs w:val="24"/>
                <w:highlight w:val="none"/>
              </w:rPr>
            </w:pPr>
          </w:p>
        </w:tc>
      </w:tr>
      <w:tr w14:paraId="03BD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767DB791">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2EBC03DA">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4137A40">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40B3001A">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268B8C2E">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61BAE7B0">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0FA4CB7C">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7D04EF3F">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7CD5A1B7">
            <w:pPr>
              <w:shd w:val="clear" w:color="auto" w:fill="auto"/>
              <w:spacing w:line="360" w:lineRule="auto"/>
              <w:rPr>
                <w:rFonts w:hint="default" w:ascii="Times New Roman" w:hAnsi="Times New Roman" w:eastAsia="宋体" w:cs="Times New Roman"/>
                <w:color w:val="auto"/>
                <w:sz w:val="24"/>
                <w:szCs w:val="24"/>
                <w:highlight w:val="none"/>
              </w:rPr>
            </w:pPr>
          </w:p>
        </w:tc>
      </w:tr>
      <w:tr w14:paraId="3FE6E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7319DC95">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26732044">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77C1C93">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7170A46B">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1188CF1F">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DDADDA1">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2D1B756D">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7011AA36">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415CD357">
            <w:pPr>
              <w:shd w:val="clear" w:color="auto" w:fill="auto"/>
              <w:spacing w:line="360" w:lineRule="auto"/>
              <w:rPr>
                <w:rFonts w:hint="default" w:ascii="Times New Roman" w:hAnsi="Times New Roman" w:eastAsia="宋体" w:cs="Times New Roman"/>
                <w:color w:val="auto"/>
                <w:sz w:val="24"/>
                <w:szCs w:val="24"/>
                <w:highlight w:val="none"/>
              </w:rPr>
            </w:pPr>
          </w:p>
        </w:tc>
      </w:tr>
    </w:tbl>
    <w:p w14:paraId="6ADB8199">
      <w:pPr>
        <w:shd w:val="clear" w:color="auto" w:fill="auto"/>
        <w:spacing w:line="360" w:lineRule="auto"/>
        <w:rPr>
          <w:rFonts w:hint="default" w:ascii="Times New Roman" w:hAnsi="Times New Roman" w:eastAsia="宋体" w:cs="Times New Roman"/>
          <w:color w:val="auto"/>
          <w:sz w:val="24"/>
          <w:szCs w:val="24"/>
          <w:highlight w:val="none"/>
        </w:rPr>
      </w:pPr>
    </w:p>
    <w:p w14:paraId="63E73E95">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43" w:name="_Toc296944567"/>
      <w:bookmarkStart w:id="944" w:name="_Toc296891056"/>
      <w:bookmarkStart w:id="945" w:name="_Toc296347227"/>
      <w:bookmarkStart w:id="946" w:name="_Toc267261699"/>
      <w:bookmarkStart w:id="947" w:name="_Toc296891268"/>
      <w:bookmarkStart w:id="948" w:name="_Toc296503228"/>
      <w:bookmarkStart w:id="949" w:name="_Toc296346729"/>
      <w:r>
        <w:rPr>
          <w:rFonts w:hint="default" w:ascii="Times New Roman" w:hAnsi="Times New Roman" w:eastAsia="宋体" w:cs="Times New Roman"/>
          <w:color w:val="auto"/>
          <w:sz w:val="24"/>
          <w:szCs w:val="24"/>
          <w:highlight w:val="none"/>
        </w:rPr>
        <w:t>件6：</w:t>
      </w:r>
      <w:bookmarkEnd w:id="943"/>
      <w:bookmarkEnd w:id="944"/>
      <w:bookmarkEnd w:id="945"/>
      <w:bookmarkEnd w:id="946"/>
      <w:bookmarkEnd w:id="947"/>
      <w:bookmarkEnd w:id="948"/>
      <w:bookmarkEnd w:id="949"/>
      <w:r>
        <w:rPr>
          <w:rFonts w:hint="default" w:ascii="Times New Roman" w:hAnsi="Times New Roman" w:eastAsia="宋体" w:cs="Times New Roman"/>
          <w:color w:val="auto"/>
          <w:sz w:val="24"/>
          <w:szCs w:val="24"/>
          <w:highlight w:val="none"/>
        </w:rPr>
        <w:t>承包人主要施工管理人员表</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4D213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0A69E6A">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p>
        </w:tc>
        <w:tc>
          <w:tcPr>
            <w:tcW w:w="1209" w:type="dxa"/>
            <w:noWrap w:val="0"/>
            <w:vAlign w:val="center"/>
          </w:tcPr>
          <w:p w14:paraId="192F216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967" w:type="dxa"/>
            <w:noWrap w:val="0"/>
            <w:vAlign w:val="center"/>
          </w:tcPr>
          <w:p w14:paraId="3FBBA016">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p>
        </w:tc>
        <w:tc>
          <w:tcPr>
            <w:tcW w:w="967" w:type="dxa"/>
            <w:noWrap w:val="0"/>
            <w:vAlign w:val="center"/>
          </w:tcPr>
          <w:p w14:paraId="2C88614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职称</w:t>
            </w:r>
          </w:p>
        </w:tc>
        <w:tc>
          <w:tcPr>
            <w:tcW w:w="3625" w:type="dxa"/>
            <w:noWrap w:val="0"/>
            <w:vAlign w:val="center"/>
          </w:tcPr>
          <w:p w14:paraId="3200583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主要资历、经验及承担过的项目</w:t>
            </w:r>
          </w:p>
        </w:tc>
      </w:tr>
      <w:tr w14:paraId="3019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792ABD8F">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一、总部人员</w:t>
            </w:r>
          </w:p>
        </w:tc>
      </w:tr>
      <w:tr w14:paraId="3682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358E7F4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项目主管</w:t>
            </w:r>
          </w:p>
        </w:tc>
        <w:tc>
          <w:tcPr>
            <w:tcW w:w="1209" w:type="dxa"/>
            <w:noWrap w:val="0"/>
            <w:vAlign w:val="center"/>
          </w:tcPr>
          <w:p w14:paraId="2AF8C5C8">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D704BB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D0A3FAA">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180A508">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262CE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DED10A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0D1E6BB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C3FA30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29A9562">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7BBB273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0F43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4E6EBD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7886DB8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03454A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01D4FD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1D574A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4705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02964CB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4159548A">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77F3F3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E90AB5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161026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3941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1FD1A5D0">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二、现场人员</w:t>
            </w:r>
          </w:p>
        </w:tc>
      </w:tr>
      <w:tr w14:paraId="13BE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0BEA6E8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209" w:type="dxa"/>
            <w:noWrap w:val="0"/>
            <w:vAlign w:val="center"/>
          </w:tcPr>
          <w:p w14:paraId="0D9FB7F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2E77CB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2797D8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FC5CBF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4F23D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358FCBB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项目副经理</w:t>
            </w:r>
          </w:p>
        </w:tc>
        <w:tc>
          <w:tcPr>
            <w:tcW w:w="1209" w:type="dxa"/>
            <w:noWrap w:val="0"/>
            <w:vAlign w:val="center"/>
          </w:tcPr>
          <w:p w14:paraId="3C089278">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6335F7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E46449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7D3F293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4DC5D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E3450F1">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209" w:type="dxa"/>
            <w:noWrap w:val="0"/>
            <w:vAlign w:val="center"/>
          </w:tcPr>
          <w:p w14:paraId="50F46032">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414C93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58FFF8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7DE0E402">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6913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63CE06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造价管理</w:t>
            </w:r>
          </w:p>
        </w:tc>
        <w:tc>
          <w:tcPr>
            <w:tcW w:w="1209" w:type="dxa"/>
            <w:noWrap w:val="0"/>
            <w:vAlign w:val="center"/>
          </w:tcPr>
          <w:p w14:paraId="6DDFA15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47FBF71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9E8B338">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BD9C16E">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6A80E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131F0B8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质量管理</w:t>
            </w:r>
          </w:p>
        </w:tc>
        <w:tc>
          <w:tcPr>
            <w:tcW w:w="1209" w:type="dxa"/>
            <w:noWrap w:val="0"/>
            <w:vAlign w:val="center"/>
          </w:tcPr>
          <w:p w14:paraId="4193250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EDA1562">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B278E1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72FFE490">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47D6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98AC43A">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材料管理</w:t>
            </w:r>
          </w:p>
        </w:tc>
        <w:tc>
          <w:tcPr>
            <w:tcW w:w="1209" w:type="dxa"/>
            <w:noWrap w:val="0"/>
            <w:vAlign w:val="center"/>
          </w:tcPr>
          <w:p w14:paraId="228D80FA">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F56B0B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5D743981">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76091460">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3D8E5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6F024DA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计划管理</w:t>
            </w:r>
          </w:p>
        </w:tc>
        <w:tc>
          <w:tcPr>
            <w:tcW w:w="1209" w:type="dxa"/>
            <w:noWrap w:val="0"/>
            <w:vAlign w:val="center"/>
          </w:tcPr>
          <w:p w14:paraId="5614343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AF876EF">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64C439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535E2D31">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8615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3259EFB">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安全管理</w:t>
            </w:r>
          </w:p>
        </w:tc>
        <w:tc>
          <w:tcPr>
            <w:tcW w:w="1209" w:type="dxa"/>
            <w:noWrap w:val="0"/>
            <w:vAlign w:val="center"/>
          </w:tcPr>
          <w:p w14:paraId="3B00A07E">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4BA0DA6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6A19B7A0">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1CD16621">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456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noWrap w:val="0"/>
            <w:vAlign w:val="center"/>
          </w:tcPr>
          <w:p w14:paraId="44FEFD4F">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329777B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B179982">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4757A4EE">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05D59410">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7DB6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7E8AB24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0FCFA0A6">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A4226B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52FD79FD">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5CF7BE8E">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7B5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2104C77B">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1734CB9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303B40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33B53C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2BC419EE">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0525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0506721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223BF6B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1F95C95">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365248A">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58151617">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4B605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5B44829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324ABC4E">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5DBA0F94">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F811853">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1952B4DC">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613A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759D774F">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43BD12E2">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50C0C31">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3302AAF">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31F08E99">
            <w:pPr>
              <w:pStyle w:val="12"/>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bl>
    <w:p w14:paraId="57710D9D">
      <w:pPr>
        <w:shd w:val="clear" w:color="auto" w:fill="auto"/>
        <w:spacing w:line="360" w:lineRule="auto"/>
        <w:rPr>
          <w:rFonts w:hint="default" w:ascii="Times New Roman" w:hAnsi="Times New Roman" w:eastAsia="宋体" w:cs="Times New Roman"/>
          <w:color w:val="auto"/>
          <w:sz w:val="24"/>
          <w:szCs w:val="24"/>
          <w:highlight w:val="none"/>
        </w:rPr>
      </w:pPr>
    </w:p>
    <w:p w14:paraId="27530C12">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50" w:name="_Toc296891269"/>
      <w:bookmarkStart w:id="951" w:name="_Toc296944568"/>
      <w:bookmarkStart w:id="952" w:name="_Toc296347228"/>
      <w:bookmarkStart w:id="953" w:name="_Toc296503229"/>
      <w:bookmarkStart w:id="954" w:name="_Toc296891057"/>
      <w:bookmarkStart w:id="955" w:name="_Toc296346730"/>
      <w:r>
        <w:rPr>
          <w:rFonts w:hint="default" w:ascii="Times New Roman" w:hAnsi="Times New Roman" w:eastAsia="宋体" w:cs="Times New Roman"/>
          <w:color w:val="auto"/>
          <w:sz w:val="24"/>
          <w:szCs w:val="24"/>
          <w:highlight w:val="none"/>
        </w:rPr>
        <w:t>件7：</w:t>
      </w:r>
      <w:bookmarkEnd w:id="950"/>
      <w:bookmarkEnd w:id="951"/>
      <w:bookmarkEnd w:id="952"/>
      <w:bookmarkEnd w:id="953"/>
      <w:bookmarkEnd w:id="954"/>
      <w:bookmarkEnd w:id="955"/>
      <w:r>
        <w:rPr>
          <w:rFonts w:hint="default" w:ascii="Times New Roman" w:hAnsi="Times New Roman" w:eastAsia="宋体" w:cs="Times New Roman"/>
          <w:color w:val="auto"/>
          <w:sz w:val="24"/>
          <w:szCs w:val="24"/>
          <w:highlight w:val="none"/>
        </w:rPr>
        <w:t>分包人主要施工管理人员表</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48BA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4D5749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p>
        </w:tc>
        <w:tc>
          <w:tcPr>
            <w:tcW w:w="1209" w:type="dxa"/>
            <w:noWrap w:val="0"/>
            <w:vAlign w:val="center"/>
          </w:tcPr>
          <w:p w14:paraId="1F05B50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967" w:type="dxa"/>
            <w:noWrap w:val="0"/>
            <w:vAlign w:val="center"/>
          </w:tcPr>
          <w:p w14:paraId="518648D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p>
        </w:tc>
        <w:tc>
          <w:tcPr>
            <w:tcW w:w="967" w:type="dxa"/>
            <w:noWrap w:val="0"/>
            <w:vAlign w:val="center"/>
          </w:tcPr>
          <w:p w14:paraId="22E7456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职称</w:t>
            </w:r>
          </w:p>
        </w:tc>
        <w:tc>
          <w:tcPr>
            <w:tcW w:w="3625" w:type="dxa"/>
            <w:noWrap w:val="0"/>
            <w:vAlign w:val="center"/>
          </w:tcPr>
          <w:p w14:paraId="0B663A5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主要资历、经验及承担过的项目</w:t>
            </w:r>
          </w:p>
        </w:tc>
      </w:tr>
      <w:tr w14:paraId="0CC3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65A9A1D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一、总部人员</w:t>
            </w:r>
          </w:p>
        </w:tc>
      </w:tr>
      <w:tr w14:paraId="3FB9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569966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项目主管</w:t>
            </w:r>
          </w:p>
        </w:tc>
        <w:tc>
          <w:tcPr>
            <w:tcW w:w="1209" w:type="dxa"/>
            <w:noWrap w:val="0"/>
            <w:vAlign w:val="center"/>
          </w:tcPr>
          <w:p w14:paraId="5EE5630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7C239E8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466081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357A8AC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F0D0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F9D6D2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35C5465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D29140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268083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F33641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E46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0192A06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117D9EB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B97DCA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739DEA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18ABCFF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EF1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2EE3856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6123D60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49D4D7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7EE65B3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864579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0D96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5A1B263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二、现场人员</w:t>
            </w:r>
          </w:p>
        </w:tc>
      </w:tr>
      <w:tr w14:paraId="21E4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63552A2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209" w:type="dxa"/>
            <w:noWrap w:val="0"/>
            <w:vAlign w:val="center"/>
          </w:tcPr>
          <w:p w14:paraId="1AEB14C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302E0C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4521F3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1B82F1F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0EF7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2CF274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项目副经理</w:t>
            </w:r>
          </w:p>
        </w:tc>
        <w:tc>
          <w:tcPr>
            <w:tcW w:w="1209" w:type="dxa"/>
            <w:noWrap w:val="0"/>
            <w:vAlign w:val="center"/>
          </w:tcPr>
          <w:p w14:paraId="3846CFA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01E9C7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F6D649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24671A2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70A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550753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209" w:type="dxa"/>
            <w:noWrap w:val="0"/>
            <w:vAlign w:val="center"/>
          </w:tcPr>
          <w:p w14:paraId="0761D5B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D48969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669F5B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31E8FBA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624A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013C02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造价管理</w:t>
            </w:r>
          </w:p>
        </w:tc>
        <w:tc>
          <w:tcPr>
            <w:tcW w:w="1209" w:type="dxa"/>
            <w:noWrap w:val="0"/>
            <w:vAlign w:val="center"/>
          </w:tcPr>
          <w:p w14:paraId="49D9F27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7C4CE26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FBA09A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4B9A046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DE62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3E263C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质量管理</w:t>
            </w:r>
          </w:p>
        </w:tc>
        <w:tc>
          <w:tcPr>
            <w:tcW w:w="1209" w:type="dxa"/>
            <w:noWrap w:val="0"/>
            <w:vAlign w:val="center"/>
          </w:tcPr>
          <w:p w14:paraId="368A092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49B52E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B4F63B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5B1E836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A0A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0F06513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材料管理</w:t>
            </w:r>
          </w:p>
        </w:tc>
        <w:tc>
          <w:tcPr>
            <w:tcW w:w="1209" w:type="dxa"/>
            <w:noWrap w:val="0"/>
            <w:vAlign w:val="center"/>
          </w:tcPr>
          <w:p w14:paraId="7F8C345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D7E2F3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379E9C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B76DF5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BEA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F3D7AB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计划管理</w:t>
            </w:r>
          </w:p>
        </w:tc>
        <w:tc>
          <w:tcPr>
            <w:tcW w:w="1209" w:type="dxa"/>
            <w:noWrap w:val="0"/>
            <w:vAlign w:val="center"/>
          </w:tcPr>
          <w:p w14:paraId="4A490EF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A08EE6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7F0FFF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458CD2D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1406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2D1FE1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安全管理</w:t>
            </w:r>
          </w:p>
        </w:tc>
        <w:tc>
          <w:tcPr>
            <w:tcW w:w="1209" w:type="dxa"/>
            <w:noWrap w:val="0"/>
            <w:vAlign w:val="center"/>
          </w:tcPr>
          <w:p w14:paraId="5CE01C5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10F7B0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F25B3C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C8CD8D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AD7D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noWrap w:val="0"/>
            <w:vAlign w:val="center"/>
          </w:tcPr>
          <w:p w14:paraId="670C8DC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1717F29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3D336F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636A49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2A28901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4B2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7C6140F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1412716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E3B214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E3282D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6006E35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6FA1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484B134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0A09D2A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3B1DC6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A0F2E0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E13918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996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6C6EFED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718C17D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078DD8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1FD794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3870F51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9BC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2DED21A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730D5D4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B600A7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F7648C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1FFB6ED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96B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0487318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1F3EBCE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EE59B6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8693B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5BB8F7C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4AE6F05B">
      <w:pPr>
        <w:shd w:val="clear" w:color="auto" w:fill="auto"/>
        <w:spacing w:line="360" w:lineRule="auto"/>
        <w:rPr>
          <w:rFonts w:hint="default" w:ascii="Times New Roman" w:hAnsi="Times New Roman" w:eastAsia="宋体" w:cs="Times New Roman"/>
          <w:color w:val="auto"/>
          <w:sz w:val="24"/>
          <w:szCs w:val="24"/>
          <w:highlight w:val="none"/>
        </w:rPr>
      </w:pPr>
      <w:bookmarkStart w:id="956" w:name="_Toc267261701"/>
    </w:p>
    <w:p w14:paraId="28AEC077">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57" w:name="_Toc296346732"/>
      <w:bookmarkStart w:id="958" w:name="_Toc296503231"/>
      <w:bookmarkStart w:id="959" w:name="_Toc296891271"/>
      <w:bookmarkStart w:id="960" w:name="_Toc296347230"/>
      <w:bookmarkStart w:id="961" w:name="_Toc296944570"/>
      <w:bookmarkStart w:id="962" w:name="_Toc296891059"/>
      <w:r>
        <w:rPr>
          <w:rFonts w:hint="default" w:ascii="Times New Roman" w:hAnsi="Times New Roman" w:eastAsia="宋体" w:cs="Times New Roman"/>
          <w:color w:val="auto"/>
          <w:sz w:val="24"/>
          <w:szCs w:val="24"/>
          <w:highlight w:val="none"/>
        </w:rPr>
        <w:t>件8：</w:t>
      </w:r>
    </w:p>
    <w:bookmarkEnd w:id="956"/>
    <w:bookmarkEnd w:id="957"/>
    <w:bookmarkEnd w:id="958"/>
    <w:bookmarkEnd w:id="959"/>
    <w:bookmarkEnd w:id="960"/>
    <w:bookmarkEnd w:id="961"/>
    <w:bookmarkEnd w:id="962"/>
    <w:p w14:paraId="0248D1D6">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履约担保</w:t>
      </w:r>
    </w:p>
    <w:p w14:paraId="74766669">
      <w:pPr>
        <w:shd w:val="clear" w:color="auto" w:fill="auto"/>
        <w:spacing w:line="44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w:t>
      </w:r>
    </w:p>
    <w:p w14:paraId="7CE673F2">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鉴于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（发包人名称，以下简称“发包人”）与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（承包人名称）（以下称“承包人”）于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4BE58C15">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担保金额人民币（大写）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21B09A35">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担保有效期自你方与承包人签订的合同生效之日起至你方签发或应签发工程接收证书之日止。</w:t>
      </w:r>
    </w:p>
    <w:p w14:paraId="67530615">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60E680A1">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你方和承包人按合同约定变更合同时，我方承担本担保规定的义务不变。</w:t>
      </w:r>
    </w:p>
    <w:p w14:paraId="1F62E1FD">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因本保函发生的纠纷，可由双方协商解决，协商不成的，任何一方均可提请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仲裁委员会仲裁。</w:t>
      </w:r>
    </w:p>
    <w:p w14:paraId="22656383">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 本保函自我方法定代表人（或其授权代理人）签字并加盖公章之日起生效。</w:t>
      </w:r>
    </w:p>
    <w:p w14:paraId="54EB8015">
      <w:pPr>
        <w:shd w:val="clear" w:color="auto" w:fill="auto"/>
        <w:spacing w:line="360" w:lineRule="auto"/>
        <w:rPr>
          <w:rFonts w:hint="default" w:ascii="Times New Roman" w:hAnsi="Times New Roman" w:eastAsia="宋体" w:cs="Times New Roman"/>
          <w:color w:val="auto"/>
          <w:sz w:val="24"/>
          <w:szCs w:val="24"/>
          <w:highlight w:val="none"/>
        </w:rPr>
      </w:pPr>
    </w:p>
    <w:p w14:paraId="13D0CEDC">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担 保 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（盖单位章）</w:t>
      </w:r>
    </w:p>
    <w:p w14:paraId="7BED694D">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法定代表人或其委托代理人：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w:t>
      </w:r>
    </w:p>
    <w:p w14:paraId="25918E63">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p>
    <w:p w14:paraId="3F6E1017">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邮政编码：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p>
    <w:p w14:paraId="46022FC1">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p>
    <w:p w14:paraId="19AACFCE">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传    真：</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27BD6078">
      <w:pPr>
        <w:shd w:val="clear" w:color="auto" w:fill="auto"/>
        <w:spacing w:line="360" w:lineRule="auto"/>
        <w:ind w:left="1519" w:hanging="1519" w:hangingChars="63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233F06B0">
      <w:pPr>
        <w:shd w:val="clear" w:color="auto" w:fill="auto"/>
        <w:tabs>
          <w:tab w:val="left" w:pos="946"/>
        </w:tabs>
        <w:spacing w:line="360" w:lineRule="auto"/>
        <w:ind w:left="1519" w:hanging="1519" w:hangingChars="63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63" w:name="_Toc296503232"/>
      <w:bookmarkStart w:id="964" w:name="_Toc296346733"/>
      <w:bookmarkStart w:id="965" w:name="_Toc267261702"/>
      <w:bookmarkStart w:id="966" w:name="_Toc296944571"/>
      <w:bookmarkStart w:id="967" w:name="_Toc296891272"/>
      <w:bookmarkStart w:id="968" w:name="_Toc296891060"/>
      <w:bookmarkStart w:id="969" w:name="_Toc296347231"/>
      <w:r>
        <w:rPr>
          <w:rFonts w:hint="default" w:ascii="Times New Roman" w:hAnsi="Times New Roman" w:eastAsia="宋体" w:cs="Times New Roman"/>
          <w:color w:val="auto"/>
          <w:sz w:val="24"/>
          <w:szCs w:val="24"/>
          <w:highlight w:val="none"/>
        </w:rPr>
        <w:t>件9 ：</w:t>
      </w:r>
    </w:p>
    <w:bookmarkEnd w:id="963"/>
    <w:bookmarkEnd w:id="964"/>
    <w:bookmarkEnd w:id="965"/>
    <w:bookmarkEnd w:id="966"/>
    <w:bookmarkEnd w:id="967"/>
    <w:bookmarkEnd w:id="968"/>
    <w:bookmarkEnd w:id="969"/>
    <w:p w14:paraId="4675CD9E">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预付款担保</w:t>
      </w:r>
    </w:p>
    <w:p w14:paraId="4A2AF03F">
      <w:pPr>
        <w:shd w:val="clear" w:color="auto" w:fill="auto"/>
        <w:spacing w:line="44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w:t>
      </w:r>
    </w:p>
    <w:p w14:paraId="47F63D3C">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（承包人名称）（以下称“承包人”）与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（发包人名称）（以下简称“发包人”）于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日签订的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3FB37C26">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担保金额人民币（大写）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BF85CE9">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担保有效期自预付款支付给承包人起生效，至你方签发的进度款支付证书说明已完全扣清止。</w:t>
      </w:r>
    </w:p>
    <w:p w14:paraId="5D6B206C">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06758FB">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你方和承包人按合同约定变更合同时，我方承担本保函规定的义务不变。</w:t>
      </w:r>
    </w:p>
    <w:p w14:paraId="6DE6FFEF">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因本保函发生的纠纷，可由双方协商解决，协商不成的，任何一方均可提请</w:t>
      </w:r>
      <w:r>
        <w:rPr>
          <w:rFonts w:hint="default" w:ascii="Times New Roman" w:hAnsi="Times New Roman" w:eastAsia="宋体" w:cs="Times New Roman"/>
          <w:color w:val="auto"/>
          <w:sz w:val="24"/>
          <w:szCs w:val="24"/>
          <w:highlight w:val="none"/>
          <w:u w:val="single"/>
        </w:rPr>
        <w:t>工程所在地人民法院审理</w:t>
      </w:r>
      <w:r>
        <w:rPr>
          <w:rFonts w:hint="default" w:ascii="Times New Roman" w:hAnsi="Times New Roman" w:eastAsia="宋体" w:cs="Times New Roman"/>
          <w:color w:val="auto"/>
          <w:sz w:val="24"/>
          <w:szCs w:val="24"/>
          <w:highlight w:val="none"/>
        </w:rPr>
        <w:t>。</w:t>
      </w:r>
    </w:p>
    <w:p w14:paraId="35830930">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 本保函自我方法定代表人（或其授权代理人）签字并加盖公章之日起生效。</w:t>
      </w:r>
    </w:p>
    <w:p w14:paraId="19064193">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担保人：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（盖单位章）</w:t>
      </w:r>
    </w:p>
    <w:p w14:paraId="1FCEFDA0">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法定代表人或其委托代理人：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w:t>
      </w:r>
    </w:p>
    <w:p w14:paraId="6BA3301B">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56AC5306">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邮政编码：</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06D6240C">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335C7495">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传    真：</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2AAF8DD0">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79C042B1">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970" w:name="_Toc296891061"/>
      <w:bookmarkStart w:id="971" w:name="_Toc296944572"/>
      <w:bookmarkStart w:id="972" w:name="_Toc296891273"/>
      <w:bookmarkStart w:id="973" w:name="_Toc296346734"/>
      <w:bookmarkStart w:id="974" w:name="_Toc296347232"/>
      <w:bookmarkStart w:id="975" w:name="_Toc296503233"/>
      <w:r>
        <w:rPr>
          <w:rFonts w:hint="default" w:ascii="Times New Roman" w:hAnsi="Times New Roman" w:eastAsia="宋体" w:cs="Times New Roman"/>
          <w:color w:val="auto"/>
          <w:sz w:val="24"/>
          <w:szCs w:val="24"/>
          <w:highlight w:val="none"/>
        </w:rPr>
        <w:t xml:space="preserve">件10:  </w:t>
      </w:r>
    </w:p>
    <w:bookmarkEnd w:id="970"/>
    <w:bookmarkEnd w:id="971"/>
    <w:bookmarkEnd w:id="972"/>
    <w:bookmarkEnd w:id="973"/>
    <w:bookmarkEnd w:id="974"/>
    <w:bookmarkEnd w:id="975"/>
    <w:p w14:paraId="571A40FA">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支付担保</w:t>
      </w:r>
    </w:p>
    <w:p w14:paraId="46C21EC0">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（承包人）：</w:t>
      </w:r>
    </w:p>
    <w:p w14:paraId="75F962C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鉴于你方作为承包人已经与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（发包人名称）（以下称“发包人”）于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日签订了</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（工程名称）《建设工程施工合同》（以下称“主合同”），应发包人的申请，我方愿就发包人履行主合同约定的工程款支付义务以保证的方式向你方提供如下担保：</w:t>
      </w:r>
    </w:p>
    <w:p w14:paraId="5C82C43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一、保证的范围及保证金额</w:t>
      </w:r>
    </w:p>
    <w:p w14:paraId="6CBF8C0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我方的保证范围是主合同约定的工程款。</w:t>
      </w:r>
    </w:p>
    <w:p w14:paraId="1CB9411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本保函所称主合同约定的工程款是指主合同约定的除工程质量保证金以外的合同价款。</w:t>
      </w:r>
    </w:p>
    <w:p w14:paraId="54E546B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我方保证的金额是主合同约定的工程款的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%，数额最高不超过人民币元（大写：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50A5B0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二、保证的方式及保证期间</w:t>
      </w:r>
    </w:p>
    <w:p w14:paraId="4210D33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我方保证的方式为：连带责任保证。</w:t>
      </w:r>
    </w:p>
    <w:p w14:paraId="6EDF4E6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我方保证的期间为：自本合同生效之日起至主合同约定的工程款支付完毕之日。</w:t>
      </w:r>
    </w:p>
    <w:p w14:paraId="6069FD8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你方与发包人协议变更工程款支付日期的，经我方书面同意后，保证期间按照变更后的支付日期做相应调整。</w:t>
      </w:r>
    </w:p>
    <w:p w14:paraId="3BD0996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三、承担保证责任的形式</w:t>
      </w:r>
    </w:p>
    <w:p w14:paraId="6E0D602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我方承担保证责任的形式是代为支付。发包人未按主合同约定向你方支付工程款的，由我方在保证金额内代为支付。</w:t>
      </w:r>
    </w:p>
    <w:p w14:paraId="64971E2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四、代偿的安排</w:t>
      </w:r>
    </w:p>
    <w:p w14:paraId="3FDFEBF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25C7857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763062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我方收到你方的书面索赔通知及相应的证明材料后７天内无条件支付。</w:t>
      </w:r>
    </w:p>
    <w:p w14:paraId="5823AE7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五、保证责任的解除</w:t>
      </w:r>
    </w:p>
    <w:p w14:paraId="4BD50D9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在本保函承诺的保证期间内，你方未书面向我方主张保证责任的，自保证期间届满次日起，我方保证责任解除。</w:t>
      </w:r>
    </w:p>
    <w:p w14:paraId="25E60CE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发包人按主合同约定履行了工程款的全部支付义务的，自本保函承诺的保证期间届满次日起，我方保证责任解除。</w:t>
      </w:r>
    </w:p>
    <w:p w14:paraId="6E30070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我方按照本保函向你方履行保证责任所支付金额达到本保函保证金额时，自我方向你方支付（支付款项从我方账户划出）之日起，保证责任即解除。</w:t>
      </w:r>
    </w:p>
    <w:p w14:paraId="4925F20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按照法律法规的规定或出现应解除我方保证责任的其他情形的，我方在本保函项下的保证责任亦解除。</w:t>
      </w:r>
    </w:p>
    <w:p w14:paraId="527E366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我方解除保证责任后，你方应自我方保证责任解除之日起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个工作日内，将本保函原件返还我方。</w:t>
      </w:r>
    </w:p>
    <w:p w14:paraId="0F391AA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六、免责条款</w:t>
      </w:r>
    </w:p>
    <w:p w14:paraId="693907D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因你方违约致使发包人不能履行义务的，我方不承担保证责任。</w:t>
      </w:r>
    </w:p>
    <w:p w14:paraId="39C20BA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依照法律法规的规定或你方与发包人的另行约定，免除发包人部分或全部义务的，我方亦免除其相应的保证责任。</w:t>
      </w:r>
    </w:p>
    <w:p w14:paraId="464E80A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2076B10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因不可抗力造成发包人不能履行义务的，我方不承担保证责任。</w:t>
      </w:r>
    </w:p>
    <w:p w14:paraId="63032346">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七、争议解决</w:t>
      </w:r>
    </w:p>
    <w:p w14:paraId="12941DE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因本保函或本保函相关事项发生的纠纷，可由双方协商解决，协商不成的，按下列第</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种方式解决：</w:t>
      </w:r>
    </w:p>
    <w:p w14:paraId="4200813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仲裁委员会申请仲裁；</w:t>
      </w:r>
    </w:p>
    <w:p w14:paraId="5029C59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（2）向</w:t>
      </w:r>
      <w:r>
        <w:rPr>
          <w:rFonts w:hint="default" w:ascii="Times New Roman" w:hAnsi="Times New Roman" w:eastAsia="宋体" w:cs="Times New Roman"/>
          <w:color w:val="auto"/>
          <w:sz w:val="24"/>
          <w:szCs w:val="24"/>
          <w:highlight w:val="none"/>
          <w:u w:val="single"/>
        </w:rPr>
        <w:t xml:space="preserve"> 建设工程所在地 </w:t>
      </w:r>
      <w:r>
        <w:rPr>
          <w:rFonts w:hint="default" w:ascii="Times New Roman" w:hAnsi="Times New Roman" w:eastAsia="宋体" w:cs="Times New Roman"/>
          <w:color w:val="auto"/>
          <w:sz w:val="24"/>
          <w:szCs w:val="24"/>
          <w:highlight w:val="none"/>
        </w:rPr>
        <w:t>人民法院起诉。</w:t>
      </w:r>
    </w:p>
    <w:p w14:paraId="6C45B1A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八、保函的生效</w:t>
      </w:r>
    </w:p>
    <w:p w14:paraId="060EBCD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本保函自我方法定代表人（或其授权代理人）签字并加盖公章之日起生效。</w:t>
      </w:r>
    </w:p>
    <w:p w14:paraId="6997FDCB">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6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担保人：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（盖章）</w:t>
      </w:r>
    </w:p>
    <w:p w14:paraId="73764084">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1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法定代表人或委托代理人：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w:t>
      </w:r>
    </w:p>
    <w:p w14:paraId="5F6942C0">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17A4776A">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邮政编码：</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100693E0">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传    真：</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6C8C4F2F">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15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6EE96B1C">
      <w:pPr>
        <w:shd w:val="clear" w:color="auto" w:fill="auto"/>
        <w:spacing w:line="360" w:lineRule="auto"/>
        <w:ind w:right="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附件11：</w:t>
      </w:r>
    </w:p>
    <w:p w14:paraId="0B6DCB42">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11-1：材料暂估价表</w:t>
      </w:r>
    </w:p>
    <w:tbl>
      <w:tblPr>
        <w:tblStyle w:val="31"/>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30"/>
        <w:gridCol w:w="783"/>
        <w:gridCol w:w="714"/>
        <w:gridCol w:w="1244"/>
        <w:gridCol w:w="1304"/>
        <w:gridCol w:w="1566"/>
      </w:tblGrid>
      <w:tr w14:paraId="237E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33B74022">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094" w:type="pct"/>
            <w:noWrap w:val="0"/>
            <w:vAlign w:val="top"/>
          </w:tcPr>
          <w:p w14:paraId="52A0710E">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468" w:type="pct"/>
            <w:noWrap w:val="0"/>
            <w:vAlign w:val="top"/>
          </w:tcPr>
          <w:p w14:paraId="555C4F16">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427" w:type="pct"/>
            <w:noWrap w:val="0"/>
            <w:vAlign w:val="top"/>
          </w:tcPr>
          <w:p w14:paraId="3EC70DF7">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744" w:type="pct"/>
            <w:noWrap w:val="0"/>
            <w:vAlign w:val="top"/>
          </w:tcPr>
          <w:p w14:paraId="7A27A386">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80" w:type="pct"/>
            <w:noWrap w:val="0"/>
            <w:vAlign w:val="top"/>
          </w:tcPr>
          <w:p w14:paraId="5560E14B">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合价（元）</w:t>
            </w:r>
          </w:p>
        </w:tc>
        <w:tc>
          <w:tcPr>
            <w:tcW w:w="936" w:type="pct"/>
            <w:noWrap w:val="0"/>
            <w:vAlign w:val="top"/>
          </w:tcPr>
          <w:p w14:paraId="7A066B1A">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32F5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5032A8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AD4744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68FE1D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5A6269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DB905E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E3751A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22F444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A90E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46DF4D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94311B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20512C0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6FB38D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09E1EA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DB65E3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A3CD9E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D2FD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2DAFCAA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4327B8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770811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F35D31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773D82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5C4A9D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E5295A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09C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12BD581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7499C6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2B65B7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315246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EA9B14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81A8AF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F6178F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B5C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293469D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EB8F5A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604EC81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77D263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D59916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95978B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3B05FF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A4C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40E119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9736AB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0A8EEFA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7E4C25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438748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AFCD99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092686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59EC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564E705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1ACF47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359FF2E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D3EE47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B538F6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EC2F29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8C82BD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C354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4ABDABC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FE230E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4925526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B9CD4D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75471F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8BDECE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2F5F12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5F3B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549002C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B95D5D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F01E99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6C67D5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323EAB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CF5CB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DBA82F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088D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133781E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FE15A1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1199C95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DF2A5F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E26526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C477CB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1160E3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002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4D240CE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69F456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505B225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25EB81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789A708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D879F5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A91154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06B7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7E3B822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281383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41B45E1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F4D033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3303BD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DA53CE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29BA54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29D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470F92C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9EA335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225347B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AA0218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22724E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46B714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6D4C3B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B49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23A4675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39DDC6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114E7D0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697F8F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2CCEF8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93E947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ADC9A6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9202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3F47CF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B720A0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63EE069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6CE486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DA44B7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D54BEB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1C20F3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E740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2590922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1BBD00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692430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3D274F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61036C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5D8503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DA574C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9051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F0B214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FE7B43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2C23C99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136861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0319EB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319195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682D40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BF47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31CFB63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59F13C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58971CD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2D1285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C6A04C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F530B7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140B25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590BA8D5">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11-2：工程设备暂估价表</w:t>
      </w:r>
    </w:p>
    <w:tbl>
      <w:tblPr>
        <w:tblStyle w:val="31"/>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4"/>
        <w:gridCol w:w="1830"/>
        <w:gridCol w:w="785"/>
        <w:gridCol w:w="714"/>
        <w:gridCol w:w="1245"/>
        <w:gridCol w:w="1305"/>
        <w:gridCol w:w="1566"/>
      </w:tblGrid>
      <w:tr w14:paraId="1B815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04E056A2">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094" w:type="pct"/>
            <w:noWrap w:val="0"/>
            <w:vAlign w:val="top"/>
          </w:tcPr>
          <w:p w14:paraId="49D65B58">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469" w:type="pct"/>
            <w:noWrap w:val="0"/>
            <w:vAlign w:val="top"/>
          </w:tcPr>
          <w:p w14:paraId="36B1BB6C">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427" w:type="pct"/>
            <w:noWrap w:val="0"/>
            <w:vAlign w:val="top"/>
          </w:tcPr>
          <w:p w14:paraId="05A546E3">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744" w:type="pct"/>
            <w:noWrap w:val="0"/>
            <w:vAlign w:val="top"/>
          </w:tcPr>
          <w:p w14:paraId="1269BE66">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80" w:type="pct"/>
            <w:noWrap w:val="0"/>
            <w:vAlign w:val="top"/>
          </w:tcPr>
          <w:p w14:paraId="468052F3">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合价（元）</w:t>
            </w:r>
          </w:p>
        </w:tc>
        <w:tc>
          <w:tcPr>
            <w:tcW w:w="936" w:type="pct"/>
            <w:noWrap w:val="0"/>
            <w:vAlign w:val="top"/>
          </w:tcPr>
          <w:p w14:paraId="5D7CCC22">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57B2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77FB2BB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F14EE5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8B71EC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21DACF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5413A0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0EAB4C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7FBE28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37D1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31B67EB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E59CD8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944B8C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F7A5E4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38811B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751CD4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B5C915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052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47" w:type="pct"/>
            <w:noWrap w:val="0"/>
            <w:vAlign w:val="top"/>
          </w:tcPr>
          <w:p w14:paraId="1EF8970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244668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0CCA52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4EAB66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8E002B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E92278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285F7B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169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34C079B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A310B9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D853E1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A2787B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508124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B48933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F2517A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1893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4ABED75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08843C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3B2BFA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D7D45E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6B4EF4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7BC1A6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E40587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D06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30383D4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D3680F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6104B21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A30F6C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77DB32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ECA77F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7F2727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83A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73C7026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845752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23F68B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482ED2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6A3E87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7A39FB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E9B3BD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1E34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47" w:type="pct"/>
            <w:noWrap w:val="0"/>
            <w:vAlign w:val="top"/>
          </w:tcPr>
          <w:p w14:paraId="5008243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EDA633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1D932D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BB079F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8DE787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40E5A8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024A78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7A7B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04C3866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A38CF4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0EE1B0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110312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8687F0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32675B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665D38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4182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5D9F5AC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8086CF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F51609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D13607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915CE8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9981EF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D78294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9432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318CB1A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E417D7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2EA8E5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EBE960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301B27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FD9CF0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7BE8B9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8276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387CEF4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DC56DA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AE1FFA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C8E079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7910A5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DE7EFA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0ECA28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803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47" w:type="pct"/>
            <w:noWrap w:val="0"/>
            <w:vAlign w:val="top"/>
          </w:tcPr>
          <w:p w14:paraId="08A6706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FCC44F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B94896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778BFB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22034E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DCD232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171479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678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BB64F4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3DF299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0B44932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EFCF0D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128DAD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FFCFD6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D7E571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A8F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0E13594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F313B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2D219C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DFEE5D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017ADD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8061C6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43478D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84E1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288740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FE7968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876593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716C7C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587018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2B1E06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4BF02D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1C4260B2">
      <w:pPr>
        <w:shd w:val="clear" w:color="auto" w:fill="auto"/>
        <w:spacing w:line="360" w:lineRule="auto"/>
        <w:rPr>
          <w:rFonts w:hint="default" w:ascii="Times New Roman" w:hAnsi="Times New Roman" w:eastAsia="宋体" w:cs="Times New Roman"/>
          <w:color w:val="auto"/>
          <w:sz w:val="24"/>
          <w:szCs w:val="24"/>
          <w:highlight w:val="none"/>
        </w:rPr>
      </w:pPr>
    </w:p>
    <w:p w14:paraId="4EBC94DF">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11-3：专业工程暂估价表</w:t>
      </w:r>
    </w:p>
    <w:tbl>
      <w:tblPr>
        <w:tblStyle w:val="31"/>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4"/>
        <w:gridCol w:w="1828"/>
        <w:gridCol w:w="785"/>
        <w:gridCol w:w="714"/>
        <w:gridCol w:w="1245"/>
        <w:gridCol w:w="1305"/>
        <w:gridCol w:w="1566"/>
      </w:tblGrid>
      <w:tr w14:paraId="60C9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2657300B">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093" w:type="pct"/>
            <w:noWrap w:val="0"/>
            <w:vAlign w:val="top"/>
          </w:tcPr>
          <w:p w14:paraId="4D6980FA">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469" w:type="pct"/>
            <w:noWrap w:val="0"/>
            <w:vAlign w:val="top"/>
          </w:tcPr>
          <w:p w14:paraId="253CE43E">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427" w:type="pct"/>
            <w:noWrap w:val="0"/>
            <w:vAlign w:val="top"/>
          </w:tcPr>
          <w:p w14:paraId="24F0590F">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744" w:type="pct"/>
            <w:noWrap w:val="0"/>
            <w:vAlign w:val="top"/>
          </w:tcPr>
          <w:p w14:paraId="23D0B998">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80" w:type="pct"/>
            <w:noWrap w:val="0"/>
            <w:vAlign w:val="top"/>
          </w:tcPr>
          <w:p w14:paraId="57E84095">
            <w:pPr>
              <w:pStyle w:val="12"/>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合价（元）</w:t>
            </w:r>
          </w:p>
        </w:tc>
        <w:tc>
          <w:tcPr>
            <w:tcW w:w="936" w:type="pct"/>
            <w:noWrap w:val="0"/>
            <w:vAlign w:val="top"/>
          </w:tcPr>
          <w:p w14:paraId="0657080A">
            <w:pPr>
              <w:pStyle w:val="12"/>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63C94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528DD82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5714FD7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67EED6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2809DC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EA944E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79ECFF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544BCF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73EE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228C6BB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4DC61A4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771B03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54D14F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7033E0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7C5212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654C32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BD8E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32D8EAC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1DE603A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35E6FE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3C77FF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CC966C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CEBE90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89D086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2BA5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2" w:hRule="atLeast"/>
        </w:trPr>
        <w:tc>
          <w:tcPr>
            <w:tcW w:w="547" w:type="pct"/>
            <w:noWrap w:val="0"/>
            <w:vAlign w:val="top"/>
          </w:tcPr>
          <w:p w14:paraId="7203CAC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0F63F8F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EF1527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98FC66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309A22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2152CB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FE03BD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81E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23038F2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3499F4B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AFE058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402277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A89247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B1CB4C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3BE07A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BAB0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7" w:hRule="atLeast"/>
        </w:trPr>
        <w:tc>
          <w:tcPr>
            <w:tcW w:w="547" w:type="pct"/>
            <w:noWrap w:val="0"/>
            <w:vAlign w:val="top"/>
          </w:tcPr>
          <w:p w14:paraId="211166E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0E1A9F7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1B5ED1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6C9899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6E41E1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B91D10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22E6D4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40DD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3AFCB08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70F08B1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6243816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F40FB2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AA7F87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F4212D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0D48BE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484C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51472A4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767EC9A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66CC070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855E20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BCF950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E46C75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AAC246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561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7" w:type="pct"/>
            <w:noWrap w:val="0"/>
            <w:vAlign w:val="top"/>
          </w:tcPr>
          <w:p w14:paraId="5F16AB0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4C2817A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885876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94E63C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EFBE5D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A34BBA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B4F0D0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9B0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0F20AEB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1E4EB6F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9A3FF4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87ACAD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17510A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9CF686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988088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8034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7A8EB2E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7493B2E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620F213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532725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FB00E0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4E4236C">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D287F5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ECEE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0178B9B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2C1B402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0D72638A">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181A24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733DBFF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A979E5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8479735">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680F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5AC7331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188CCE2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1BC0E8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EBC4B8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E9BEC9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9C78A3D">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E73983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65B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7" w:type="pct"/>
            <w:noWrap w:val="0"/>
            <w:vAlign w:val="top"/>
          </w:tcPr>
          <w:p w14:paraId="789B884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17D08FF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04A54777">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BDB8DF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ECC701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1F5974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F7D07C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6C5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79B5344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4E5954B0">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6504E01">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8C4109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A8F8BAF">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3DE8F5B">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5950309">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1439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37445F06">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0F2250F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35D1D74">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1DD6512">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AB3EC23">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5C7D2CE">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62AD638">
            <w:pPr>
              <w:pStyle w:val="12"/>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115D4013">
      <w:pPr>
        <w:shd w:val="clear" w:color="auto" w:fill="auto"/>
        <w:autoSpaceDN w:val="0"/>
        <w:spacing w:beforeAutospacing="1" w:after="300"/>
        <w:rPr>
          <w:rFonts w:hint="default" w:ascii="Times New Roman" w:hAnsi="Times New Roman" w:eastAsia="宋体" w:cs="Times New Roman"/>
          <w:b/>
          <w:bCs/>
          <w:color w:val="auto"/>
          <w:sz w:val="24"/>
          <w:szCs w:val="24"/>
          <w:highlight w:val="none"/>
        </w:rPr>
      </w:pPr>
    </w:p>
    <w:p w14:paraId="71A9880F">
      <w:pPr>
        <w:pStyle w:val="15"/>
        <w:shd w:val="clear" w:color="auto" w:fill="auto"/>
        <w:ind w:left="960"/>
        <w:rPr>
          <w:rFonts w:hint="default" w:ascii="Times New Roman" w:hAnsi="Times New Roman" w:eastAsia="宋体" w:cs="Times New Roman"/>
          <w:b/>
          <w:bCs/>
          <w:color w:val="auto"/>
          <w:sz w:val="24"/>
          <w:szCs w:val="24"/>
          <w:highlight w:val="none"/>
        </w:rPr>
      </w:pPr>
    </w:p>
    <w:p w14:paraId="7FFBB581">
      <w:pPr>
        <w:shd w:val="clear" w:color="auto" w:fill="auto"/>
        <w:rPr>
          <w:rFonts w:hint="default" w:ascii="Times New Roman" w:hAnsi="Times New Roman" w:eastAsia="宋体" w:cs="Times New Roman"/>
          <w:color w:val="auto"/>
          <w:sz w:val="24"/>
          <w:szCs w:val="24"/>
          <w:highlight w:val="none"/>
        </w:rPr>
      </w:pPr>
    </w:p>
    <w:p w14:paraId="687694F6">
      <w:pPr>
        <w:shd w:val="clear" w:color="auto" w:fill="auto"/>
        <w:autoSpaceDN w:val="0"/>
        <w:spacing w:beforeAutospacing="1" w:after="3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r>
        <w:rPr>
          <w:rFonts w:hint="default" w:ascii="Times New Roman" w:hAnsi="Times New Roman" w:eastAsia="宋体" w:cs="Times New Roman"/>
          <w:b/>
          <w:bCs/>
          <w:color w:val="auto"/>
          <w:sz w:val="24"/>
          <w:szCs w:val="24"/>
          <w:highlight w:val="none"/>
        </w:rPr>
        <w:t>附件12</w:t>
      </w:r>
    </w:p>
    <w:p w14:paraId="63BC14B4">
      <w:pPr>
        <w:shd w:val="clear" w:color="auto" w:fill="auto"/>
        <w:autoSpaceDN w:val="0"/>
        <w:spacing w:beforeAutospacing="1" w:after="3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廉政协议书</w:t>
      </w:r>
    </w:p>
    <w:p w14:paraId="337D1295">
      <w:pPr>
        <w:shd w:val="clear" w:color="auto" w:fill="auto"/>
        <w:autoSpaceDN w:val="0"/>
        <w:spacing w:beforeAutospacing="1" w:after="300"/>
        <w:rPr>
          <w:rFonts w:hint="default" w:ascii="Times New Roman" w:hAnsi="Times New Roman" w:eastAsia="宋体" w:cs="Times New Roman"/>
          <w:b/>
          <w:bCs/>
          <w:color w:val="auto"/>
          <w:sz w:val="24"/>
          <w:szCs w:val="24"/>
          <w:highlight w:val="none"/>
          <w:u w:val="single"/>
          <w:lang w:val="en-US"/>
        </w:rPr>
      </w:pPr>
      <w:r>
        <w:rPr>
          <w:rFonts w:hint="default" w:ascii="Times New Roman" w:hAnsi="Times New Roman" w:eastAsia="宋体" w:cs="Times New Roman"/>
          <w:color w:val="auto"/>
          <w:sz w:val="24"/>
          <w:szCs w:val="24"/>
          <w:highlight w:val="none"/>
        </w:rPr>
        <w:t>工程项目名称：</w:t>
      </w:r>
      <w:r>
        <w:rPr>
          <w:rFonts w:hint="default" w:ascii="Times New Roman" w:hAnsi="Times New Roman" w:eastAsia="宋体" w:cs="Times New Roman"/>
          <w:b/>
          <w:bCs/>
          <w:color w:val="auto"/>
          <w:sz w:val="24"/>
          <w:szCs w:val="24"/>
          <w:highlight w:val="none"/>
          <w:u w:val="single"/>
          <w:lang w:val="en-US" w:eastAsia="zh-CN"/>
        </w:rPr>
        <w:t xml:space="preserve">                                                </w:t>
      </w:r>
    </w:p>
    <w:p w14:paraId="117B9C5A">
      <w:pPr>
        <w:shd w:val="clear" w:color="auto" w:fill="auto"/>
        <w:autoSpaceDN w:val="0"/>
        <w:spacing w:beforeAutospacing="1" w:after="3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发包单位（甲方）：__</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_     _</w:t>
      </w:r>
    </w:p>
    <w:p w14:paraId="512D80C4">
      <w:pPr>
        <w:shd w:val="clear" w:color="auto" w:fill="auto"/>
        <w:autoSpaceDN w:val="0"/>
        <w:spacing w:beforeAutospacing="1" w:after="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承包单位（乙方）：</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14:paraId="7D0A0746">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为了规范建设市场，确保建设工程高效、优质、按时竣工投产，遵照国家建设部，监察部《关于在工程建设中深入开展反对腐败和反对不正当竞争的通知》精神，坚决执行《反对不正当竞争法》《建筑法》《招标投标法》等有关法律法规和政策，经甲乙双方同意，特签订建设工程廉洁</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"https://www.diyifanwen.com/fanwen/xieyishu/"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协议书</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w:t>
      </w:r>
    </w:p>
    <w:p w14:paraId="7C7F71AC">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一、严格遵守党纪国法和各项政策规定，将廉政建设和廉洁从业的各项要求贯彻始终，廉洁自律，加强监督，保证将工程建设成廉洁工程。</w:t>
      </w:r>
    </w:p>
    <w:p w14:paraId="4587349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二、严格遵守职业道德，坚持公开、公正、公平的原则，依法合规参与竞争，努力推进诚信建设，决不从事任何不正当竞争和任何违法违纪行为。</w:t>
      </w:r>
    </w:p>
    <w:p w14:paraId="19ED6C8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三、甲方有责任向乙方施工单位介绍本单位的有关廉政建设的各项制度和规定。</w:t>
      </w:r>
    </w:p>
    <w:p w14:paraId="2AC4838F">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四、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14:paraId="33DD15DA">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五、甲方人员参加乙方组织的各种会议和活动，须经主管领导同意，甲方人员不得接受乙方赠送的礼品，礼金和有价证券，难以拒收的，必须按有关规定登记上交。</w:t>
      </w:r>
    </w:p>
    <w:p w14:paraId="35B81CA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六、甲方人员在工程建设项目中发现乙方单位有不廉洁的行为，应及时采取措施，终止其不廉洁行为的继续发生，并报告主管领导。</w:t>
      </w:r>
    </w:p>
    <w:p w14:paraId="4077309D">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七、乙方有权了解甲方单位有关廉政建设的各项制度和规定，支持甲方执行有关规定和制度。</w:t>
      </w:r>
    </w:p>
    <w:p w14:paraId="02F9BE66">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八、乙方有责任对本单位工程项目人员进行廉政教育按时出席甲方召集的有关会议。</w:t>
      </w:r>
    </w:p>
    <w:p w14:paraId="57C86AA3">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九、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14:paraId="203B9F32">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十、乙方在工程项目建设中贿赂甲方人员，被检察机关立案查处的，甲方有权取消或终止工程项目</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"https://www.diyifanwen.com/fanwen/shigonghetong/"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施工合同</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 xml:space="preserve">，由此给甲方单位造成的损失均由乙方单位承担，并向甲方单位承担经济赔偿责任。 </w:t>
      </w:r>
    </w:p>
    <w:p w14:paraId="50DBDCCF">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十一、乙方在工程项目建设中发现甲方人员有不廉洁的行为，应及时采取措施，终止其不廉洁行为的继续发生，并及时告知甲方单位主管领导；情节严重的可向上级有关部门投诉或举报。</w:t>
      </w:r>
    </w:p>
    <w:p w14:paraId="5FDB2AF6">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十二、本协议使用时间：本工程发包、建设、竣工验收全过程</w:t>
      </w:r>
    </w:p>
    <w:p w14:paraId="5DAAD76F">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十三、甲乙双方愿意接受建设主管部门，纪检监察部门，检察部门对本协议执行情况的监督检查及处罚。</w:t>
      </w:r>
    </w:p>
    <w:p w14:paraId="4EC8A42E">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十四、本协议一式    份，甲乙双方各执   份，</w:t>
      </w:r>
    </w:p>
    <w:p w14:paraId="7B1101E0">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p w14:paraId="4E6ED593">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甲方（盖章）：_____________　　 乙方（盖章）：</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w:t>
      </w:r>
    </w:p>
    <w:p w14:paraId="6B0B2198">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法定代表人（签字）：_________　　  法定代表人（签字）：_________</w:t>
      </w:r>
    </w:p>
    <w:p w14:paraId="0CA7E802">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p w14:paraId="3855257E">
      <w:pPr>
        <w:shd w:val="clear" w:color="auto" w:fill="auto"/>
        <w:spacing w:line="560" w:lineRule="exact"/>
        <w:rPr>
          <w:rFonts w:hint="default" w:ascii="Times New Roman" w:hAnsi="Times New Roman" w:eastAsia="宋体" w:cs="Times New Roman"/>
          <w:color w:val="auto"/>
          <w:sz w:val="24"/>
          <w:szCs w:val="24"/>
          <w:highlight w:val="none"/>
        </w:rPr>
      </w:pPr>
    </w:p>
    <w:p w14:paraId="0DB23EBE">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_________年______月______日　　_________年______月______日</w:t>
      </w:r>
    </w:p>
    <w:p w14:paraId="501B73E3">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p w14:paraId="3BAE9BAD">
      <w:pPr>
        <w:shd w:val="clear" w:color="auto" w:fill="auto"/>
        <w:spacing w:line="500" w:lineRule="exact"/>
        <w:rPr>
          <w:rFonts w:hint="default" w:ascii="Times New Roman" w:hAnsi="Times New Roman" w:eastAsia="宋体" w:cs="Times New Roman"/>
          <w:b/>
          <w:bCs/>
          <w:color w:val="auto"/>
          <w:sz w:val="24"/>
          <w:szCs w:val="24"/>
          <w:highlight w:val="none"/>
        </w:rPr>
      </w:pPr>
    </w:p>
    <w:p w14:paraId="3C89E7BF">
      <w:pPr>
        <w:shd w:val="clear" w:color="auto" w:fill="auto"/>
        <w:spacing w:line="5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r>
        <w:rPr>
          <w:rFonts w:hint="default" w:ascii="Times New Roman" w:hAnsi="Times New Roman" w:eastAsia="宋体" w:cs="Times New Roman"/>
          <w:b/>
          <w:bCs/>
          <w:color w:val="auto"/>
          <w:sz w:val="24"/>
          <w:szCs w:val="24"/>
          <w:highlight w:val="none"/>
        </w:rPr>
        <w:t>附件13</w:t>
      </w:r>
    </w:p>
    <w:p w14:paraId="1D76F074">
      <w:pPr>
        <w:shd w:val="clear" w:color="auto" w:fill="auto"/>
        <w:bidi w:val="0"/>
        <w:jc w:val="center"/>
        <w:rPr>
          <w:rFonts w:hint="default"/>
          <w:b/>
          <w:bCs/>
          <w:color w:val="auto"/>
          <w:highlight w:val="none"/>
        </w:rPr>
      </w:pPr>
      <w:bookmarkStart w:id="976" w:name="_Toc7022"/>
      <w:r>
        <w:rPr>
          <w:rFonts w:hint="default"/>
          <w:b/>
          <w:bCs/>
          <w:color w:val="auto"/>
          <w:highlight w:val="none"/>
        </w:rPr>
        <w:t>工程项目扬尘污染防治承诺书 </w:t>
      </w:r>
      <w:bookmarkEnd w:id="976"/>
    </w:p>
    <w:p w14:paraId="1DC28F2C">
      <w:pPr>
        <w:shd w:val="clear" w:color="auto" w:fill="auto"/>
        <w:spacing w:line="500" w:lineRule="exact"/>
        <w:rPr>
          <w:rFonts w:hint="default" w:ascii="Times New Roman" w:hAnsi="Times New Roman" w:eastAsia="宋体" w:cs="Times New Roman"/>
          <w:color w:val="auto"/>
          <w:sz w:val="24"/>
          <w:szCs w:val="24"/>
          <w:highlight w:val="none"/>
        </w:rPr>
      </w:pPr>
    </w:p>
    <w:p w14:paraId="6F559F95">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我单位作为工程施工总承包单位，对本项目扬尘防治工作做出以下郑重承诺：</w:t>
      </w:r>
    </w:p>
    <w:p w14:paraId="227C153B">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一、认真贯彻执行大气污染防治的法律法规及昌吉市建设工程质量安全服务中心《2019年打赢蓝天保卫战施工扬尘污染防治专项方案》，认真履行扬尘治理责任，严格执行“八个百分百”施工扬尘防治工作标准和要求，落实“六个落实”管理要求，全面加强本项目施工扬尘控制与管理。</w:t>
      </w:r>
    </w:p>
    <w:p w14:paraId="23895601">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二、加强对扬尘工作防治的管理，建立本项目扬尘治理责任制，明确项目领导班子、相关人员及各分包单位的扬尘防治责任，并严格检查考核，确保扬尘治理任务、责任落到实处。</w:t>
      </w:r>
    </w:p>
    <w:p w14:paraId="0BE5C06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三、根据本项目可能发生的扬尘情况，组织编制施工扬尘防治专项方案，报建设行政主管部门备案，并认真组织实施。</w:t>
      </w:r>
    </w:p>
    <w:p w14:paraId="12120C6B">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四、在施工现场出入口设立扬尘治理公示监督牌，标明项目名称、建设单位、施工单位、监理单位、施工工期、项目经理、联系电话、监督举报电话等内容，自觉接受社会监督。</w:t>
      </w:r>
    </w:p>
    <w:p w14:paraId="20ED3F25">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五、配备洒水设备，配备现场保洁员，专门负责现场洒水降尘和扬尘垃圾清扫，保持现场环境卫生整洁。</w:t>
      </w:r>
    </w:p>
    <w:p w14:paraId="36CDFE19">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六、重污染天气或五级以上大风天气，不进行拆除作业、土方开挖、回填及清运作业。</w:t>
      </w:r>
    </w:p>
    <w:p w14:paraId="2A7DD6D5">
      <w:pPr>
        <w:shd w:val="clear" w:color="auto" w:fill="auto"/>
        <w:spacing w:line="500" w:lineRule="exact"/>
        <w:ind w:left="480" w:left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七、自觉接受当地建设行政主管部门及有关部门的监督检查，对检查提出的问题，确保在最短时间内整改到位。  </w:t>
      </w:r>
    </w:p>
    <w:p w14:paraId="6B059D2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承诺人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签字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4D2F56CA">
      <w:pPr>
        <w:shd w:val="clear" w:color="auto" w:fill="auto"/>
        <w:spacing w:line="500" w:lineRule="exact"/>
        <w:ind w:firstLine="480" w:firstLineChars="200"/>
        <w:rPr>
          <w:rFonts w:hint="default" w:ascii="Times New Roman" w:hAnsi="Times New Roman" w:eastAsia="宋体" w:cs="Times New Roman"/>
          <w:color w:val="auto"/>
          <w:sz w:val="24"/>
          <w:szCs w:val="24"/>
          <w:highlight w:val="none"/>
        </w:rPr>
      </w:pPr>
    </w:p>
    <w:p w14:paraId="426D6C0B">
      <w:pPr>
        <w:shd w:val="clear" w:color="auto" w:fill="auto"/>
        <w:spacing w:line="5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单位（盖章）：</w:t>
      </w:r>
    </w:p>
    <w:p w14:paraId="3ADDE0AA">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日期 ：</w:t>
      </w:r>
    </w:p>
    <w:bookmarkEnd w:id="461"/>
    <w:p w14:paraId="12487ACD">
      <w:pPr>
        <w:shd w:val="clear" w:color="auto" w:fill="auto"/>
        <w:rPr>
          <w:rFonts w:ascii="Times New Roman" w:hAnsi="Times New Roman"/>
          <w:color w:val="auto"/>
          <w:highlight w:val="none"/>
        </w:rPr>
      </w:pPr>
    </w:p>
    <w:bookmarkEnd w:id="462"/>
    <w:p w14:paraId="6F3BD90E">
      <w:pPr>
        <w:pStyle w:val="2"/>
        <w:numPr>
          <w:ilvl w:val="0"/>
          <w:numId w:val="0"/>
        </w:numPr>
        <w:shd w:val="clear" w:color="auto" w:fill="auto"/>
        <w:ind w:left="420" w:leftChars="0" w:hanging="420" w:firstLineChars="0"/>
        <w:rPr>
          <w:rFonts w:hint="eastAsia" w:ascii="宋体" w:hAnsi="宋体" w:eastAsia="宋体" w:cs="宋体"/>
          <w:color w:val="auto"/>
          <w:sz w:val="36"/>
          <w:szCs w:val="36"/>
          <w:highlight w:val="none"/>
        </w:rPr>
      </w:pPr>
      <w:bookmarkStart w:id="977" w:name="_Toc32390"/>
      <w:r>
        <w:rPr>
          <w:rFonts w:hint="eastAsia" w:ascii="宋体" w:hAnsi="宋体" w:eastAsia="宋体" w:cs="宋体"/>
          <w:b/>
          <w:bCs/>
          <w:color w:val="auto"/>
          <w:kern w:val="44"/>
          <w:sz w:val="36"/>
          <w:szCs w:val="36"/>
          <w:highlight w:val="none"/>
          <w:lang w:val="en-US" w:eastAsia="zh-CN" w:bidi="ar-SA"/>
        </w:rPr>
        <w:t xml:space="preserve">第六章 </w:t>
      </w:r>
      <w:r>
        <w:rPr>
          <w:rFonts w:hint="eastAsia" w:ascii="宋体" w:hAnsi="宋体" w:eastAsia="宋体" w:cs="宋体"/>
          <w:color w:val="auto"/>
          <w:sz w:val="36"/>
          <w:szCs w:val="36"/>
          <w:highlight w:val="none"/>
        </w:rPr>
        <w:t>响应文件的格式</w:t>
      </w:r>
      <w:bookmarkEnd w:id="977"/>
    </w:p>
    <w:p w14:paraId="02DB45B2">
      <w:pPr>
        <w:shd w:val="clear" w:color="auto" w:fill="auto"/>
        <w:ind w:firstLine="480" w:firstLineChars="200"/>
        <w:rPr>
          <w:rFonts w:hint="eastAsia" w:ascii="宋体" w:hAnsi="宋体" w:eastAsia="宋体" w:cs="宋体"/>
          <w:color w:val="auto"/>
          <w:highlight w:val="none"/>
          <w:lang w:val="zh-CN"/>
        </w:rPr>
      </w:pPr>
    </w:p>
    <w:p w14:paraId="6026AF34">
      <w:pPr>
        <w:shd w:val="clear" w:color="auto" w:fill="auto"/>
        <w:ind w:firstLine="480" w:firstLineChars="200"/>
        <w:rPr>
          <w:rFonts w:hint="eastAsia" w:ascii="宋体" w:hAnsi="宋体" w:eastAsia="宋体" w:cs="宋体"/>
          <w:i w:val="0"/>
          <w:iCs w:val="0"/>
          <w:color w:val="auto"/>
          <w:highlight w:val="none"/>
          <w:lang w:val="zh-CN"/>
        </w:rPr>
      </w:pPr>
    </w:p>
    <w:p w14:paraId="0CE56EEE">
      <w:pPr>
        <w:shd w:val="clear" w:color="auto" w:fill="auto"/>
        <w:ind w:firstLine="480" w:firstLineChars="200"/>
        <w:rPr>
          <w:rFonts w:hint="eastAsia" w:ascii="宋体" w:hAnsi="宋体" w:eastAsia="宋体" w:cs="宋体"/>
          <w:i w:val="0"/>
          <w:iCs w:val="0"/>
          <w:color w:val="auto"/>
          <w:highlight w:val="none"/>
          <w:lang w:val="zh-CN"/>
        </w:rPr>
      </w:pPr>
    </w:p>
    <w:p w14:paraId="61612DD8">
      <w:pPr>
        <w:shd w:val="clear" w:color="auto" w:fill="auto"/>
        <w:ind w:firstLine="480" w:firstLineChars="200"/>
        <w:rPr>
          <w:rFonts w:hint="eastAsia" w:ascii="宋体" w:hAnsi="宋体" w:eastAsia="宋体" w:cs="宋体"/>
          <w:i w:val="0"/>
          <w:iCs w:val="0"/>
          <w:color w:val="auto"/>
          <w:highlight w:val="none"/>
          <w:lang w:val="zh-CN"/>
        </w:rPr>
      </w:pPr>
    </w:p>
    <w:p w14:paraId="79C4468C">
      <w:pPr>
        <w:shd w:val="clear" w:color="auto" w:fill="auto"/>
        <w:ind w:firstLine="480" w:firstLineChars="200"/>
        <w:rPr>
          <w:rFonts w:hint="eastAsia" w:ascii="宋体" w:hAnsi="宋体" w:eastAsia="宋体" w:cs="宋体"/>
          <w:i w:val="0"/>
          <w:iCs w:val="0"/>
          <w:color w:val="auto"/>
          <w:highlight w:val="none"/>
          <w:lang w:val="zh-CN"/>
        </w:rPr>
      </w:pPr>
    </w:p>
    <w:p w14:paraId="0813A507">
      <w:pPr>
        <w:shd w:val="clear" w:color="auto" w:fill="auto"/>
        <w:ind w:firstLine="480" w:firstLineChars="200"/>
        <w:rPr>
          <w:rFonts w:hint="eastAsia" w:ascii="宋体" w:hAnsi="宋体" w:eastAsia="宋体" w:cs="宋体"/>
          <w:i w:val="0"/>
          <w:iCs w:val="0"/>
          <w:color w:val="auto"/>
          <w:highlight w:val="none"/>
          <w:lang w:val="zh-CN"/>
        </w:rPr>
      </w:pPr>
    </w:p>
    <w:p w14:paraId="7E87BC47">
      <w:pPr>
        <w:shd w:val="clear" w:color="auto" w:fill="auto"/>
        <w:ind w:firstLine="480" w:firstLineChars="200"/>
        <w:rPr>
          <w:rFonts w:hint="eastAsia" w:ascii="宋体" w:hAnsi="宋体" w:eastAsia="宋体" w:cs="宋体"/>
          <w:i w:val="0"/>
          <w:iCs w:val="0"/>
          <w:color w:val="auto"/>
          <w:highlight w:val="none"/>
          <w:lang w:val="zh-CN"/>
        </w:rPr>
      </w:pPr>
    </w:p>
    <w:p w14:paraId="736D3B36">
      <w:pPr>
        <w:shd w:val="clear" w:color="auto" w:fill="auto"/>
        <w:ind w:firstLine="480" w:firstLineChars="200"/>
        <w:rPr>
          <w:rFonts w:hint="eastAsia" w:ascii="宋体" w:hAnsi="宋体" w:eastAsia="宋体" w:cs="宋体"/>
          <w:i w:val="0"/>
          <w:iCs w:val="0"/>
          <w:color w:val="auto"/>
          <w:highlight w:val="none"/>
          <w:lang w:val="zh-CN"/>
        </w:rPr>
      </w:pPr>
    </w:p>
    <w:p w14:paraId="7B7185CA">
      <w:pPr>
        <w:shd w:val="clear" w:color="auto" w:fill="auto"/>
        <w:ind w:firstLine="480" w:firstLineChars="200"/>
        <w:rPr>
          <w:rFonts w:hint="eastAsia" w:ascii="宋体" w:hAnsi="宋体" w:eastAsia="宋体" w:cs="宋体"/>
          <w:i w:val="0"/>
          <w:iCs w:val="0"/>
          <w:color w:val="auto"/>
          <w:highlight w:val="none"/>
          <w:lang w:val="zh-CN"/>
        </w:rPr>
      </w:pPr>
    </w:p>
    <w:p w14:paraId="56B796DA">
      <w:pPr>
        <w:shd w:val="clear" w:color="auto" w:fill="auto"/>
        <w:ind w:firstLine="480" w:firstLineChars="200"/>
        <w:rPr>
          <w:rFonts w:hint="eastAsia" w:ascii="宋体" w:hAnsi="宋体" w:eastAsia="宋体" w:cs="宋体"/>
          <w:i w:val="0"/>
          <w:iCs w:val="0"/>
          <w:color w:val="auto"/>
          <w:highlight w:val="none"/>
          <w:lang w:val="zh-CN"/>
        </w:rPr>
      </w:pPr>
    </w:p>
    <w:p w14:paraId="3FC08FAB">
      <w:pPr>
        <w:shd w:val="clear" w:color="auto" w:fill="auto"/>
        <w:ind w:firstLine="480" w:firstLineChars="200"/>
        <w:rPr>
          <w:rFonts w:hint="eastAsia" w:ascii="宋体" w:hAnsi="宋体" w:eastAsia="宋体" w:cs="宋体"/>
          <w:i w:val="0"/>
          <w:iCs w:val="0"/>
          <w:color w:val="auto"/>
          <w:highlight w:val="none"/>
          <w:lang w:val="zh-CN"/>
        </w:rPr>
      </w:pPr>
    </w:p>
    <w:p w14:paraId="77E0A630">
      <w:pPr>
        <w:shd w:val="clear" w:color="auto" w:fill="auto"/>
        <w:ind w:firstLine="480" w:firstLineChars="200"/>
        <w:rPr>
          <w:rFonts w:hint="eastAsia" w:ascii="宋体" w:hAnsi="宋体" w:eastAsia="宋体" w:cs="宋体"/>
          <w:i w:val="0"/>
          <w:iCs w:val="0"/>
          <w:color w:val="auto"/>
          <w:highlight w:val="none"/>
          <w:lang w:val="zh-CN"/>
        </w:rPr>
      </w:pPr>
    </w:p>
    <w:p w14:paraId="6E9B3E87">
      <w:pPr>
        <w:shd w:val="clear" w:color="auto" w:fill="auto"/>
        <w:ind w:firstLine="480" w:firstLineChars="200"/>
        <w:rPr>
          <w:rFonts w:hint="eastAsia" w:ascii="宋体" w:hAnsi="宋体" w:eastAsia="宋体" w:cs="宋体"/>
          <w:i w:val="0"/>
          <w:iCs w:val="0"/>
          <w:color w:val="auto"/>
          <w:highlight w:val="none"/>
          <w:lang w:val="zh-CN"/>
        </w:rPr>
      </w:pPr>
    </w:p>
    <w:p w14:paraId="0E0EDC46">
      <w:pPr>
        <w:shd w:val="clear" w:color="auto" w:fill="auto"/>
        <w:ind w:firstLine="480" w:firstLineChars="200"/>
        <w:rPr>
          <w:rFonts w:hint="eastAsia" w:ascii="宋体" w:hAnsi="宋体" w:eastAsia="宋体" w:cs="宋体"/>
          <w:i w:val="0"/>
          <w:iCs w:val="0"/>
          <w:color w:val="auto"/>
          <w:highlight w:val="none"/>
          <w:lang w:val="zh-CN"/>
        </w:rPr>
      </w:pPr>
    </w:p>
    <w:p w14:paraId="64CA0EE6">
      <w:pPr>
        <w:shd w:val="clear" w:color="auto" w:fill="auto"/>
        <w:ind w:firstLine="480" w:firstLineChars="200"/>
        <w:rPr>
          <w:rFonts w:hint="eastAsia" w:ascii="宋体" w:hAnsi="宋体" w:eastAsia="宋体" w:cs="宋体"/>
          <w:i w:val="0"/>
          <w:iCs w:val="0"/>
          <w:color w:val="auto"/>
          <w:highlight w:val="none"/>
          <w:lang w:val="zh-CN"/>
        </w:rPr>
      </w:pPr>
    </w:p>
    <w:p w14:paraId="516A952C">
      <w:pPr>
        <w:shd w:val="clear" w:color="auto" w:fill="auto"/>
        <w:ind w:firstLine="480" w:firstLineChars="200"/>
        <w:rPr>
          <w:rFonts w:hint="eastAsia" w:ascii="宋体" w:hAnsi="宋体" w:eastAsia="宋体" w:cs="宋体"/>
          <w:i w:val="0"/>
          <w:iCs w:val="0"/>
          <w:color w:val="auto"/>
          <w:highlight w:val="none"/>
          <w:lang w:val="zh-CN"/>
        </w:rPr>
      </w:pPr>
    </w:p>
    <w:p w14:paraId="26428F3F">
      <w:pPr>
        <w:shd w:val="clear" w:color="auto" w:fill="auto"/>
        <w:ind w:firstLine="480" w:firstLineChars="200"/>
        <w:rPr>
          <w:rFonts w:hint="eastAsia" w:ascii="宋体" w:hAnsi="宋体" w:eastAsia="宋体" w:cs="宋体"/>
          <w:i w:val="0"/>
          <w:iCs w:val="0"/>
          <w:color w:val="auto"/>
          <w:highlight w:val="none"/>
          <w:lang w:val="zh-CN"/>
        </w:rPr>
      </w:pPr>
    </w:p>
    <w:p w14:paraId="026D41D1">
      <w:pPr>
        <w:shd w:val="clear" w:color="auto" w:fill="auto"/>
        <w:ind w:firstLine="480" w:firstLineChars="200"/>
        <w:rPr>
          <w:rFonts w:hint="eastAsia" w:ascii="宋体" w:hAnsi="宋体" w:eastAsia="宋体" w:cs="宋体"/>
          <w:i w:val="0"/>
          <w:iCs w:val="0"/>
          <w:color w:val="auto"/>
          <w:highlight w:val="none"/>
          <w:lang w:val="zh-CN"/>
        </w:rPr>
      </w:pPr>
    </w:p>
    <w:p w14:paraId="1FC2E180">
      <w:pPr>
        <w:shd w:val="clear" w:color="auto" w:fill="auto"/>
        <w:ind w:firstLine="480" w:firstLineChars="200"/>
        <w:rPr>
          <w:rFonts w:hint="eastAsia" w:ascii="宋体" w:hAnsi="宋体" w:eastAsia="宋体" w:cs="宋体"/>
          <w:i w:val="0"/>
          <w:iCs w:val="0"/>
          <w:color w:val="auto"/>
          <w:highlight w:val="none"/>
          <w:lang w:val="zh-CN"/>
        </w:rPr>
      </w:pPr>
    </w:p>
    <w:p w14:paraId="4F276D21">
      <w:pPr>
        <w:shd w:val="clear" w:color="auto" w:fill="auto"/>
        <w:ind w:firstLine="480" w:firstLineChars="200"/>
        <w:rPr>
          <w:rFonts w:hint="eastAsia" w:ascii="宋体" w:hAnsi="宋体" w:eastAsia="宋体" w:cs="宋体"/>
          <w:i w:val="0"/>
          <w:iCs w:val="0"/>
          <w:color w:val="auto"/>
          <w:highlight w:val="none"/>
          <w:lang w:val="zh-CN"/>
        </w:rPr>
      </w:pPr>
    </w:p>
    <w:p w14:paraId="47FF1CA4">
      <w:pPr>
        <w:shd w:val="clear" w:color="auto" w:fill="auto"/>
        <w:ind w:firstLine="480" w:firstLineChars="200"/>
        <w:rPr>
          <w:rFonts w:hint="eastAsia" w:ascii="宋体" w:hAnsi="宋体" w:eastAsia="宋体" w:cs="宋体"/>
          <w:i w:val="0"/>
          <w:iCs w:val="0"/>
          <w:color w:val="auto"/>
          <w:highlight w:val="none"/>
          <w:lang w:val="zh-CN"/>
        </w:rPr>
      </w:pPr>
    </w:p>
    <w:p w14:paraId="388D6E73">
      <w:pPr>
        <w:shd w:val="clear" w:color="auto" w:fill="auto"/>
        <w:ind w:firstLine="480" w:firstLineChars="200"/>
        <w:rPr>
          <w:rFonts w:hint="eastAsia" w:ascii="宋体" w:hAnsi="宋体" w:eastAsia="宋体" w:cs="宋体"/>
          <w:i w:val="0"/>
          <w:iCs w:val="0"/>
          <w:color w:val="auto"/>
          <w:highlight w:val="none"/>
          <w:lang w:val="zh-CN"/>
        </w:rPr>
      </w:pPr>
    </w:p>
    <w:p w14:paraId="42428F97">
      <w:pPr>
        <w:shd w:val="clear" w:color="auto" w:fill="auto"/>
        <w:ind w:firstLine="480" w:firstLineChars="200"/>
        <w:rPr>
          <w:rFonts w:hint="eastAsia" w:ascii="宋体" w:hAnsi="宋体" w:eastAsia="宋体" w:cs="宋体"/>
          <w:i w:val="0"/>
          <w:iCs w:val="0"/>
          <w:color w:val="auto"/>
          <w:highlight w:val="none"/>
          <w:lang w:val="zh-CN"/>
        </w:rPr>
      </w:pPr>
    </w:p>
    <w:p w14:paraId="6B9316AB">
      <w:pPr>
        <w:shd w:val="clear" w:color="auto" w:fill="auto"/>
        <w:ind w:firstLine="480" w:firstLineChars="200"/>
        <w:rPr>
          <w:rFonts w:hint="eastAsia" w:ascii="宋体" w:hAnsi="宋体" w:eastAsia="宋体" w:cs="宋体"/>
          <w:i w:val="0"/>
          <w:iCs w:val="0"/>
          <w:color w:val="auto"/>
          <w:highlight w:val="none"/>
          <w:lang w:val="zh-CN"/>
        </w:rPr>
      </w:pPr>
    </w:p>
    <w:p w14:paraId="1A9C44D5">
      <w:pPr>
        <w:shd w:val="clear" w:color="auto" w:fill="auto"/>
        <w:ind w:firstLine="480" w:firstLineChars="200"/>
        <w:rPr>
          <w:rFonts w:hint="eastAsia" w:ascii="宋体" w:hAnsi="宋体" w:eastAsia="宋体" w:cs="宋体"/>
          <w:i w:val="0"/>
          <w:iCs w:val="0"/>
          <w:color w:val="auto"/>
          <w:highlight w:val="none"/>
          <w:lang w:val="zh-CN"/>
        </w:rPr>
      </w:pPr>
    </w:p>
    <w:p w14:paraId="4A4E94D4">
      <w:pPr>
        <w:pStyle w:val="48"/>
        <w:shd w:val="clear" w:color="auto" w:fill="auto"/>
        <w:rPr>
          <w:rFonts w:hint="eastAsia"/>
          <w:color w:val="auto"/>
          <w:highlight w:val="none"/>
          <w:lang w:val="zh-CN"/>
        </w:rPr>
      </w:pPr>
    </w:p>
    <w:p w14:paraId="57592B9B">
      <w:pPr>
        <w:shd w:val="clear" w:color="auto" w:fill="auto"/>
        <w:ind w:firstLine="480" w:firstLineChars="200"/>
        <w:rPr>
          <w:rFonts w:hint="eastAsia" w:ascii="宋体" w:hAnsi="宋体" w:eastAsia="宋体" w:cs="宋体"/>
          <w:i w:val="0"/>
          <w:iCs w:val="0"/>
          <w:color w:val="auto"/>
          <w:highlight w:val="none"/>
          <w:lang w:val="zh-CN"/>
        </w:rPr>
      </w:pPr>
    </w:p>
    <w:p w14:paraId="0F7BA00F">
      <w:pPr>
        <w:shd w:val="clear" w:color="auto" w:fill="auto"/>
        <w:ind w:firstLine="480" w:firstLineChars="200"/>
        <w:rPr>
          <w:rFonts w:hint="eastAsia" w:ascii="宋体" w:hAnsi="宋体" w:eastAsia="宋体" w:cs="宋体"/>
          <w:i w:val="0"/>
          <w:iCs w:val="0"/>
          <w:color w:val="auto"/>
          <w:highlight w:val="none"/>
          <w:lang w:val="zh-CN"/>
        </w:rPr>
      </w:pPr>
    </w:p>
    <w:p w14:paraId="7A58541B">
      <w:pPr>
        <w:shd w:val="clear" w:color="auto" w:fill="auto"/>
        <w:ind w:firstLine="480" w:firstLineChars="200"/>
        <w:rPr>
          <w:rFonts w:hint="eastAsia" w:ascii="宋体" w:hAnsi="宋体" w:eastAsia="宋体" w:cs="宋体"/>
          <w:color w:val="auto"/>
          <w:szCs w:val="24"/>
          <w:highlight w:val="none"/>
          <w:lang w:val="zh-CN"/>
        </w:rPr>
      </w:pPr>
    </w:p>
    <w:p w14:paraId="42CECFA5">
      <w:pPr>
        <w:shd w:val="clear" w:color="auto" w:fill="auto"/>
        <w:ind w:firstLine="48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封面：</w:t>
      </w:r>
    </w:p>
    <w:p w14:paraId="1203F823">
      <w:pPr>
        <w:shd w:val="clear" w:color="auto" w:fill="auto"/>
        <w:autoSpaceDE w:val="0"/>
        <w:autoSpaceDN w:val="0"/>
        <w:adjustRightInd w:val="0"/>
        <w:rPr>
          <w:rFonts w:hint="eastAsia" w:ascii="宋体" w:hAnsi="宋体" w:eastAsia="宋体" w:cs="宋体"/>
          <w:color w:val="auto"/>
          <w:sz w:val="21"/>
          <w:szCs w:val="24"/>
          <w:highlight w:val="none"/>
        </w:rPr>
      </w:pPr>
    </w:p>
    <w:p w14:paraId="7F2EBE0C">
      <w:pPr>
        <w:shd w:val="clear" w:color="auto" w:fill="auto"/>
        <w:autoSpaceDE w:val="0"/>
        <w:autoSpaceDN w:val="0"/>
        <w:adjustRightInd w:val="0"/>
        <w:rPr>
          <w:rFonts w:hint="eastAsia" w:ascii="宋体" w:hAnsi="宋体" w:eastAsia="宋体" w:cs="宋体"/>
          <w:color w:val="auto"/>
          <w:sz w:val="21"/>
          <w:szCs w:val="24"/>
          <w:highlight w:val="none"/>
        </w:rPr>
      </w:pPr>
    </w:p>
    <w:p w14:paraId="26B23DD0">
      <w:pPr>
        <w:shd w:val="clear" w:color="auto" w:fill="auto"/>
        <w:autoSpaceDE w:val="0"/>
        <w:autoSpaceDN w:val="0"/>
        <w:adjustRightInd w:val="0"/>
        <w:jc w:val="center"/>
        <w:rPr>
          <w:rFonts w:hint="eastAsia" w:ascii="宋体" w:hAnsi="宋体" w:eastAsia="宋体" w:cs="宋体"/>
          <w:color w:val="auto"/>
          <w:sz w:val="21"/>
          <w:szCs w:val="24"/>
          <w:highlight w:val="none"/>
        </w:rPr>
      </w:pPr>
    </w:p>
    <w:p w14:paraId="6EBA3424">
      <w:pPr>
        <w:shd w:val="clear" w:color="auto" w:fill="auto"/>
        <w:bidi w:val="0"/>
        <w:jc w:val="center"/>
        <w:rPr>
          <w:rFonts w:hint="eastAsia"/>
          <w:b/>
          <w:bCs/>
          <w:color w:val="auto"/>
          <w:sz w:val="112"/>
          <w:szCs w:val="96"/>
          <w:highlight w:val="none"/>
        </w:rPr>
      </w:pPr>
      <w:bookmarkStart w:id="978" w:name="_Toc10901"/>
      <w:r>
        <w:rPr>
          <w:rFonts w:hint="eastAsia"/>
          <w:b/>
          <w:bCs/>
          <w:color w:val="auto"/>
          <w:sz w:val="112"/>
          <w:szCs w:val="96"/>
          <w:highlight w:val="none"/>
          <w:lang w:val="en-US" w:eastAsia="zh-CN"/>
        </w:rPr>
        <w:t>响</w:t>
      </w:r>
      <w:r>
        <w:rPr>
          <w:rFonts w:hint="eastAsia"/>
          <w:b/>
          <w:bCs/>
          <w:color w:val="auto"/>
          <w:sz w:val="112"/>
          <w:szCs w:val="96"/>
          <w:highlight w:val="none"/>
        </w:rPr>
        <w:t xml:space="preserve"> </w:t>
      </w:r>
      <w:r>
        <w:rPr>
          <w:rFonts w:hint="eastAsia"/>
          <w:b/>
          <w:bCs/>
          <w:color w:val="auto"/>
          <w:sz w:val="112"/>
          <w:szCs w:val="96"/>
          <w:highlight w:val="none"/>
          <w:lang w:val="en-US" w:eastAsia="zh-CN"/>
        </w:rPr>
        <w:t>应</w:t>
      </w:r>
      <w:r>
        <w:rPr>
          <w:rFonts w:hint="eastAsia"/>
          <w:b/>
          <w:bCs/>
          <w:color w:val="auto"/>
          <w:sz w:val="112"/>
          <w:szCs w:val="96"/>
          <w:highlight w:val="none"/>
        </w:rPr>
        <w:t xml:space="preserve"> 文 件</w:t>
      </w:r>
      <w:bookmarkEnd w:id="978"/>
    </w:p>
    <w:p w14:paraId="75DA2BF8">
      <w:pPr>
        <w:shd w:val="clear" w:color="auto" w:fill="auto"/>
        <w:bidi w:val="0"/>
        <w:rPr>
          <w:rFonts w:hint="eastAsia" w:ascii="宋体" w:hAnsi="宋体" w:eastAsia="宋体" w:cs="宋体"/>
          <w:color w:val="auto"/>
          <w:highlight w:val="none"/>
        </w:rPr>
      </w:pPr>
    </w:p>
    <w:p w14:paraId="2BF8CC4B">
      <w:pPr>
        <w:shd w:val="clear" w:color="auto" w:fill="auto"/>
        <w:autoSpaceDE w:val="0"/>
        <w:autoSpaceDN w:val="0"/>
        <w:adjustRightInd w:val="0"/>
        <w:rPr>
          <w:rFonts w:hint="eastAsia" w:ascii="宋体" w:hAnsi="宋体" w:eastAsia="宋体" w:cs="宋体"/>
          <w:b/>
          <w:bCs/>
          <w:color w:val="auto"/>
          <w:sz w:val="22"/>
          <w:highlight w:val="none"/>
        </w:rPr>
      </w:pPr>
    </w:p>
    <w:p w14:paraId="7C238E80">
      <w:pPr>
        <w:shd w:val="clear" w:color="auto" w:fill="auto"/>
        <w:autoSpaceDE w:val="0"/>
        <w:autoSpaceDN w:val="0"/>
        <w:adjustRightInd w:val="0"/>
        <w:rPr>
          <w:rFonts w:hint="eastAsia" w:ascii="宋体" w:hAnsi="宋体" w:eastAsia="宋体" w:cs="宋体"/>
          <w:color w:val="auto"/>
          <w:sz w:val="21"/>
          <w:szCs w:val="21"/>
          <w:highlight w:val="none"/>
        </w:rPr>
      </w:pPr>
    </w:p>
    <w:p w14:paraId="13A551A1">
      <w:pPr>
        <w:shd w:val="clear" w:color="auto" w:fill="auto"/>
        <w:bidi w:val="0"/>
        <w:rPr>
          <w:rFonts w:hint="eastAsia" w:ascii="宋体" w:hAnsi="宋体" w:eastAsia="宋体" w:cs="宋体"/>
          <w:color w:val="auto"/>
          <w:highlight w:val="none"/>
        </w:rPr>
      </w:pPr>
    </w:p>
    <w:p w14:paraId="23630703">
      <w:pPr>
        <w:shd w:val="clear" w:color="auto" w:fill="auto"/>
        <w:autoSpaceDE w:val="0"/>
        <w:autoSpaceDN w:val="0"/>
        <w:adjustRightInd w:val="0"/>
        <w:rPr>
          <w:rFonts w:hint="eastAsia" w:ascii="宋体" w:hAnsi="宋体" w:eastAsia="宋体" w:cs="宋体"/>
          <w:color w:val="auto"/>
          <w:sz w:val="21"/>
          <w:szCs w:val="21"/>
          <w:highlight w:val="none"/>
        </w:rPr>
      </w:pPr>
    </w:p>
    <w:p w14:paraId="6B08BBDF">
      <w:pPr>
        <w:shd w:val="clear" w:color="auto" w:fill="auto"/>
        <w:autoSpaceDE w:val="0"/>
        <w:autoSpaceDN w:val="0"/>
        <w:adjustRightInd w:val="0"/>
        <w:rPr>
          <w:rFonts w:hint="eastAsia" w:ascii="宋体" w:hAnsi="宋体" w:eastAsia="宋体" w:cs="宋体"/>
          <w:color w:val="auto"/>
          <w:sz w:val="21"/>
          <w:szCs w:val="21"/>
          <w:highlight w:val="none"/>
        </w:rPr>
      </w:pPr>
    </w:p>
    <w:p w14:paraId="4768334E">
      <w:pPr>
        <w:shd w:val="clear" w:color="auto" w:fill="auto"/>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54E01638">
      <w:pPr>
        <w:shd w:val="clear" w:color="auto" w:fill="auto"/>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38E0F99F">
      <w:pPr>
        <w:shd w:val="clear" w:color="auto" w:fill="auto"/>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供 应 商</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09C4BD4">
      <w:pPr>
        <w:shd w:val="clear" w:color="auto" w:fill="auto"/>
        <w:ind w:left="840" w:firstLine="420"/>
        <w:rPr>
          <w:rFonts w:hint="eastAsia" w:ascii="宋体" w:hAnsi="宋体" w:eastAsia="宋体" w:cs="宋体"/>
          <w:b/>
          <w:bCs/>
          <w:color w:val="auto"/>
          <w:sz w:val="28"/>
          <w:szCs w:val="28"/>
          <w:highlight w:val="none"/>
        </w:rPr>
      </w:pPr>
    </w:p>
    <w:p w14:paraId="469F0B98">
      <w:pPr>
        <w:shd w:val="clear" w:color="auto" w:fill="auto"/>
        <w:ind w:left="840" w:firstLine="420"/>
        <w:rPr>
          <w:rFonts w:hint="eastAsia" w:ascii="宋体" w:hAnsi="宋体" w:eastAsia="宋体" w:cs="宋体"/>
          <w:b/>
          <w:bCs/>
          <w:color w:val="auto"/>
          <w:sz w:val="28"/>
          <w:szCs w:val="28"/>
          <w:highlight w:val="none"/>
        </w:rPr>
      </w:pPr>
    </w:p>
    <w:p w14:paraId="192D490F">
      <w:pPr>
        <w:shd w:val="clear" w:color="auto" w:fill="auto"/>
        <w:ind w:left="840" w:firstLine="420"/>
        <w:rPr>
          <w:rFonts w:hint="eastAsia" w:ascii="宋体" w:hAnsi="宋体" w:eastAsia="宋体" w:cs="宋体"/>
          <w:b/>
          <w:bCs/>
          <w:color w:val="auto"/>
          <w:sz w:val="28"/>
          <w:szCs w:val="28"/>
          <w:highlight w:val="none"/>
        </w:rPr>
      </w:pPr>
    </w:p>
    <w:p w14:paraId="7E4C165E">
      <w:pPr>
        <w:shd w:val="clear" w:color="auto" w:fill="auto"/>
        <w:jc w:val="center"/>
        <w:rPr>
          <w:rFonts w:hint="eastAsia" w:ascii="宋体" w:hAnsi="宋体" w:eastAsia="宋体" w:cs="宋体"/>
          <w:i w:val="0"/>
          <w:iCs w:val="0"/>
          <w:color w:val="auto"/>
          <w:sz w:val="32"/>
          <w:szCs w:val="32"/>
          <w:highlight w:val="none"/>
        </w:rPr>
      </w:pPr>
      <w:r>
        <w:rPr>
          <w:rFonts w:hint="eastAsia" w:ascii="宋体" w:hAnsi="宋体" w:eastAsia="宋体" w:cs="宋体"/>
          <w:color w:val="auto"/>
          <w:sz w:val="32"/>
          <w:szCs w:val="32"/>
          <w:highlight w:val="none"/>
        </w:rPr>
        <w:t>年   月    日</w:t>
      </w:r>
    </w:p>
    <w:p w14:paraId="5DBC8123">
      <w:pPr>
        <w:shd w:val="clear" w:color="auto" w:fill="auto"/>
        <w:jc w:val="center"/>
        <w:rPr>
          <w:rStyle w:val="47"/>
          <w:rFonts w:hint="eastAsia" w:ascii="宋体" w:hAnsi="宋体" w:eastAsia="宋体" w:cs="宋体"/>
          <w:b/>
          <w:bCs/>
          <w:color w:val="auto"/>
          <w:spacing w:val="0"/>
          <w:position w:val="0"/>
          <w:sz w:val="32"/>
          <w:szCs w:val="32"/>
          <w:highlight w:val="none"/>
          <w:lang w:val="zh-CN" w:eastAsia="zh-CN"/>
        </w:rPr>
      </w:pPr>
      <w:r>
        <w:rPr>
          <w:rFonts w:hint="eastAsia" w:ascii="宋体" w:hAnsi="宋体" w:eastAsia="宋体" w:cs="宋体"/>
          <w:b/>
          <w:bCs/>
          <w:i w:val="0"/>
          <w:iCs w:val="0"/>
          <w:color w:val="auto"/>
          <w:sz w:val="28"/>
          <w:szCs w:val="28"/>
          <w:highlight w:val="none"/>
        </w:rPr>
        <w:br w:type="page"/>
      </w:r>
      <w:bookmarkStart w:id="979" w:name="_Toc163493643"/>
      <w:r>
        <w:rPr>
          <w:rStyle w:val="47"/>
          <w:rFonts w:hint="eastAsia" w:ascii="宋体" w:hAnsi="宋体" w:eastAsia="宋体" w:cs="宋体"/>
          <w:b/>
          <w:bCs/>
          <w:color w:val="auto"/>
          <w:spacing w:val="0"/>
          <w:position w:val="0"/>
          <w:sz w:val="32"/>
          <w:szCs w:val="32"/>
          <w:highlight w:val="none"/>
          <w:lang w:val="zh-CN" w:eastAsia="zh-CN"/>
        </w:rPr>
        <w:t>一、资格审查文件</w:t>
      </w:r>
    </w:p>
    <w:p w14:paraId="4DA70B1F">
      <w:pPr>
        <w:pStyle w:val="12"/>
        <w:pageBreakBefore w:val="0"/>
        <w:shd w:val="clear" w:color="auto" w:fill="auto"/>
        <w:tabs>
          <w:tab w:val="left" w:pos="8786"/>
        </w:tabs>
        <w:kinsoku/>
        <w:wordWrap/>
        <w:overflowPunct/>
        <w:topLinePunct w:val="0"/>
        <w:autoSpaceDE/>
        <w:autoSpaceDN/>
        <w:bidi w:val="0"/>
        <w:adjustRightInd/>
        <w:spacing w:after="0" w:line="440" w:lineRule="exact"/>
        <w:outlineLvl w:val="2"/>
        <w:rPr>
          <w:rStyle w:val="100"/>
          <w:rFonts w:hint="eastAsia" w:ascii="宋体" w:hAnsi="宋体" w:eastAsia="宋体" w:cs="宋体"/>
          <w:i w:val="0"/>
          <w:caps w:val="0"/>
          <w:color w:val="auto"/>
          <w:spacing w:val="0"/>
          <w:w w:val="100"/>
          <w:kern w:val="0"/>
          <w:position w:val="0"/>
          <w:szCs w:val="24"/>
          <w:highlight w:val="none"/>
          <w:lang w:val="en-US" w:eastAsia="zh-CN" w:bidi="ar-SA"/>
        </w:rPr>
      </w:pPr>
      <w:r>
        <w:rPr>
          <w:rStyle w:val="100"/>
          <w:rFonts w:hint="eastAsia" w:ascii="宋体" w:hAnsi="宋体" w:eastAsia="宋体" w:cs="宋体"/>
          <w:i w:val="0"/>
          <w:caps w:val="0"/>
          <w:color w:val="auto"/>
          <w:spacing w:val="0"/>
          <w:w w:val="100"/>
          <w:kern w:val="0"/>
          <w:position w:val="0"/>
          <w:szCs w:val="24"/>
          <w:highlight w:val="none"/>
          <w:lang w:val="en-US" w:eastAsia="zh-CN" w:bidi="ar-SA"/>
        </w:rPr>
        <w:t>1、《中华人民共和国政府采购法》第二十二条应当具备的条件；</w:t>
      </w:r>
    </w:p>
    <w:p w14:paraId="12B1D16A">
      <w:pPr>
        <w:pStyle w:val="103"/>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145FF98E">
      <w:pPr>
        <w:pStyle w:val="103"/>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24B31706">
      <w:pPr>
        <w:pStyle w:val="103"/>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1DDC2918">
      <w:pPr>
        <w:pStyle w:val="103"/>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409949A3">
      <w:pPr>
        <w:pStyle w:val="103"/>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22591C08">
      <w:pPr>
        <w:pStyle w:val="103"/>
        <w:pageBreakBefore w:val="0"/>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34E0EF87">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3AEA5736">
      <w:pPr>
        <w:pStyle w:val="106"/>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04F0999E">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245EC495">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737AE3EB">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43A1D448">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4E1F51B7">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66E8E3E4">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38F6B5E7">
      <w:pPr>
        <w:pStyle w:val="106"/>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4DCA6815">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100"/>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6A0B8948">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34BD0749">
      <w:pPr>
        <w:pStyle w:val="106"/>
        <w:pageBreakBefore w:val="0"/>
        <w:widowControl/>
        <w:shd w:val="clear" w:color="auto" w:fill="auto"/>
        <w:kinsoku/>
        <w:wordWrap/>
        <w:overflowPunct/>
        <w:topLinePunct w:val="0"/>
        <w:bidi w:val="0"/>
        <w:snapToGrid/>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0F5BF97B">
      <w:pPr>
        <w:pStyle w:val="107"/>
        <w:pageBreakBefore w:val="0"/>
        <w:widowControl/>
        <w:shd w:val="clear" w:color="auto" w:fill="auto"/>
        <w:kinsoku/>
        <w:wordWrap/>
        <w:overflowPunct/>
        <w:topLinePunct w:val="0"/>
        <w:bidi w:val="0"/>
        <w:snapToGrid w:val="0"/>
        <w:spacing w:before="0" w:beforeAutospacing="0" w:after="0" w:afterAutospacing="0" w:line="240" w:lineRule="auto"/>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5467F0A7">
      <w:pPr>
        <w:pStyle w:val="107"/>
        <w:pageBreakBefore w:val="0"/>
        <w:widowControl/>
        <w:shd w:val="clear" w:color="auto" w:fill="auto"/>
        <w:kinsoku/>
        <w:wordWrap/>
        <w:overflowPunct/>
        <w:topLinePunct w:val="0"/>
        <w:bidi w:val="0"/>
        <w:snapToGrid w:val="0"/>
        <w:spacing w:before="0" w:beforeAutospacing="0" w:after="0" w:afterAutospacing="0" w:line="240" w:lineRule="auto"/>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61F9F472">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DEF9F7E">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23C741CD">
      <w:pPr>
        <w:pStyle w:val="123"/>
        <w:pageBreakBefore w:val="0"/>
        <w:shd w:val="clear" w:color="auto" w:fill="auto"/>
        <w:kinsoku/>
        <w:wordWrap/>
        <w:overflowPunct/>
        <w:topLinePunct w:val="0"/>
        <w:bidi w:val="0"/>
        <w:snapToGrid/>
        <w:spacing w:before="0" w:beforeAutospacing="0" w:after="0" w:afterAutospacing="0" w:line="240" w:lineRule="auto"/>
        <w:jc w:val="both"/>
        <w:textAlignment w:val="baseline"/>
        <w:rPr>
          <w:rStyle w:val="100"/>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100"/>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76AEA845">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463FD4E6">
      <w:pPr>
        <w:pStyle w:val="105"/>
        <w:pageBreakBefore w:val="0"/>
        <w:widowControl/>
        <w:shd w:val="clear" w:color="auto" w:fill="auto"/>
        <w:kinsoku/>
        <w:wordWrap/>
        <w:overflowPunct/>
        <w:topLinePunct w:val="0"/>
        <w:bidi w:val="0"/>
        <w:snapToGrid/>
        <w:spacing w:before="0" w:beforeAutospacing="0" w:after="0" w:afterAutospacing="0" w:line="240" w:lineRule="auto"/>
        <w:ind w:firstLine="480" w:firstLineChars="200"/>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1C6A9E5C">
      <w:pPr>
        <w:pStyle w:val="106"/>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05AFBDDB">
      <w:pPr>
        <w:pStyle w:val="106"/>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71E00222">
      <w:pPr>
        <w:pStyle w:val="107"/>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52BC6413">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7AC989E6">
      <w:pPr>
        <w:pStyle w:val="107"/>
        <w:pageBreakBefore w:val="0"/>
        <w:widowControl/>
        <w:shd w:val="clear" w:color="auto" w:fill="auto"/>
        <w:kinsoku/>
        <w:wordWrap/>
        <w:overflowPunct/>
        <w:topLinePunct w:val="0"/>
        <w:bidi w:val="0"/>
        <w:snapToGrid w:val="0"/>
        <w:spacing w:before="0" w:beforeAutospacing="0" w:after="0" w:afterAutospacing="0" w:line="440" w:lineRule="exact"/>
        <w:jc w:val="left"/>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100"/>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00"/>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1877E3D0">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426828DD">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15A87D93">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2A271682">
      <w:pPr>
        <w:pStyle w:val="105"/>
        <w:pageBreakBefore w:val="0"/>
        <w:widowControl/>
        <w:shd w:val="clear" w:color="auto" w:fill="auto"/>
        <w:kinsoku/>
        <w:wordWrap/>
        <w:overflowPunct/>
        <w:topLinePunct w:val="0"/>
        <w:bidi w:val="0"/>
        <w:snapToGrid/>
        <w:spacing w:before="0" w:beforeAutospacing="0" w:after="0" w:afterAutospacing="0" w:line="240" w:lineRule="auto"/>
        <w:jc w:val="left"/>
        <w:textAlignment w:val="baseline"/>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67F3ED24">
      <w:pPr>
        <w:pStyle w:val="106"/>
        <w:pageBreakBefore w:val="0"/>
        <w:widowControl/>
        <w:shd w:val="clear" w:color="auto" w:fill="auto"/>
        <w:kinsoku/>
        <w:wordWrap/>
        <w:overflowPunct/>
        <w:topLinePunct w:val="0"/>
        <w:bidi w:val="0"/>
        <w:snapToGrid/>
        <w:spacing w:before="0" w:beforeAutospacing="0" w:after="0" w:afterAutospacing="0" w:line="360" w:lineRule="auto"/>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72D92340">
      <w:pPr>
        <w:pStyle w:val="106"/>
        <w:pageBreakBefore w:val="0"/>
        <w:widowControl/>
        <w:shd w:val="clear" w:color="auto" w:fill="auto"/>
        <w:kinsoku/>
        <w:wordWrap/>
        <w:overflowPunct/>
        <w:topLinePunct w:val="0"/>
        <w:bidi w:val="0"/>
        <w:snapToGrid/>
        <w:spacing w:before="0" w:beforeAutospacing="0" w:after="0" w:afterAutospacing="0" w:line="360" w:lineRule="auto"/>
        <w:ind w:firstLine="480" w:firstLineChars="200"/>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A8F3A24">
      <w:pPr>
        <w:pStyle w:val="106"/>
        <w:pageBreakBefore w:val="0"/>
        <w:widowControl/>
        <w:shd w:val="clear" w:color="auto" w:fill="auto"/>
        <w:kinsoku/>
        <w:wordWrap/>
        <w:overflowPunct/>
        <w:topLinePunct w:val="0"/>
        <w:bidi w:val="0"/>
        <w:snapToGrid/>
        <w:spacing w:before="0" w:beforeAutospacing="0" w:after="0" w:afterAutospacing="0" w:line="360" w:lineRule="auto"/>
        <w:ind w:firstLine="480" w:firstLineChars="200"/>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75E7A61F">
      <w:pPr>
        <w:pStyle w:val="107"/>
        <w:pageBreakBefore w:val="0"/>
        <w:widowControl/>
        <w:shd w:val="clear" w:color="auto" w:fill="auto"/>
        <w:kinsoku/>
        <w:wordWrap/>
        <w:overflowPunct/>
        <w:topLinePunct w:val="0"/>
        <w:bidi w:val="0"/>
        <w:snapToGrid w:val="0"/>
        <w:spacing w:before="0" w:beforeAutospacing="0" w:after="0" w:afterAutospacing="0" w:line="440" w:lineRule="exact"/>
        <w:ind w:firstLine="480" w:firstLineChars="200"/>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07BBBC37">
      <w:pPr>
        <w:pStyle w:val="106"/>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6B44B1F3">
      <w:pPr>
        <w:pStyle w:val="106"/>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100"/>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9BF8EB3">
      <w:pPr>
        <w:pStyle w:val="107"/>
        <w:pageBreakBefore w:val="0"/>
        <w:widowControl/>
        <w:shd w:val="clear" w:color="auto" w:fill="auto"/>
        <w:kinsoku/>
        <w:wordWrap/>
        <w:overflowPunct/>
        <w:topLinePunct w:val="0"/>
        <w:bidi w:val="0"/>
        <w:snapToGrid w:val="0"/>
        <w:spacing w:before="0" w:beforeAutospacing="0" w:after="0" w:afterAutospacing="0" w:line="440" w:lineRule="exact"/>
        <w:jc w:val="both"/>
        <w:textAlignment w:val="baseline"/>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100"/>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4F53D07D">
      <w:pPr>
        <w:pStyle w:val="108"/>
        <w:pageBreakBefore w:val="0"/>
        <w:widowControl/>
        <w:shd w:val="clear" w:color="auto" w:fill="auto"/>
        <w:kinsoku/>
        <w:wordWrap/>
        <w:overflowPunct/>
        <w:topLinePunct w:val="0"/>
        <w:autoSpaceDE/>
        <w:autoSpaceDN/>
        <w:bidi w:val="0"/>
        <w:adjustRightInd/>
        <w:snapToGrid/>
        <w:spacing w:beforeAutospacing="0" w:afterAutospacing="0" w:line="440" w:lineRule="exact"/>
        <w:jc w:val="both"/>
        <w:textAlignment w:val="baseline"/>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3F60577B">
      <w:pPr>
        <w:pStyle w:val="108"/>
        <w:pageBreakBefore w:val="0"/>
        <w:widowControl/>
        <w:shd w:val="clear" w:color="auto" w:fill="auto"/>
        <w:kinsoku/>
        <w:wordWrap/>
        <w:overflowPunct/>
        <w:topLinePunct w:val="0"/>
        <w:autoSpaceDE/>
        <w:autoSpaceDN/>
        <w:bidi w:val="0"/>
        <w:adjustRightInd/>
        <w:snapToGrid/>
        <w:spacing w:beforeAutospacing="0" w:afterAutospacing="0" w:line="440" w:lineRule="exact"/>
        <w:jc w:val="both"/>
        <w:textAlignment w:val="baseline"/>
        <w:rPr>
          <w:rFonts w:hint="eastAsia" w:ascii="宋体" w:hAnsi="宋体" w:eastAsia="宋体" w:cs="宋体"/>
          <w:b/>
          <w:bCs/>
          <w:color w:val="auto"/>
          <w:spacing w:val="0"/>
          <w:position w:val="0"/>
          <w:sz w:val="24"/>
          <w:szCs w:val="24"/>
          <w:highlight w:val="none"/>
          <w:lang w:val="en-US" w:eastAsia="zh-CN"/>
        </w:rPr>
      </w:pPr>
      <w:r>
        <w:rPr>
          <w:rStyle w:val="100"/>
          <w:rFonts w:hint="eastAsia" w:ascii="宋体" w:hAnsi="宋体" w:eastAsia="宋体" w:cs="宋体"/>
          <w:b/>
          <w:bCs/>
          <w:i w:val="0"/>
          <w:caps w:val="0"/>
          <w:color w:val="auto"/>
          <w:spacing w:val="0"/>
          <w:w w:val="100"/>
          <w:kern w:val="2"/>
          <w:position w:val="0"/>
          <w:sz w:val="24"/>
          <w:szCs w:val="24"/>
          <w:highlight w:val="none"/>
          <w:lang w:val="en-US" w:eastAsia="zh-CN" w:bidi="ar-SA"/>
        </w:rPr>
        <w:t>1.</w:t>
      </w:r>
      <w:r>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bookmarkStart w:id="980" w:name="_Toc3804"/>
      <w:r>
        <w:rPr>
          <w:rStyle w:val="100"/>
          <w:rFonts w:hint="eastAsia" w:ascii="宋体" w:hAnsi="宋体" w:eastAsia="宋体" w:cs="宋体"/>
          <w:b/>
          <w:bCs/>
          <w:i w:val="0"/>
          <w:caps w:val="0"/>
          <w:color w:val="auto"/>
          <w:spacing w:val="0"/>
          <w:w w:val="100"/>
          <w:kern w:val="0"/>
          <w:position w:val="0"/>
          <w:sz w:val="24"/>
          <w:szCs w:val="24"/>
          <w:highlight w:val="none"/>
          <w:lang w:val="en-US" w:eastAsia="zh-CN" w:bidi="ar-SA"/>
        </w:rPr>
        <w:t>：</w:t>
      </w:r>
      <w:r>
        <w:rPr>
          <w:rFonts w:hint="eastAsia" w:ascii="宋体" w:hAnsi="宋体" w:eastAsia="宋体" w:cs="宋体"/>
          <w:b/>
          <w:bCs/>
          <w:color w:val="auto"/>
          <w:spacing w:val="0"/>
          <w:position w:val="0"/>
          <w:sz w:val="24"/>
          <w:szCs w:val="24"/>
          <w:highlight w:val="none"/>
          <w:lang w:val="en-US" w:eastAsia="zh-CN"/>
        </w:rPr>
        <w:t>无</w:t>
      </w:r>
    </w:p>
    <w:p w14:paraId="4AFA8727">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bookmarkEnd w:id="980"/>
    <w:p w14:paraId="7A648235">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309C4D85">
      <w:pPr>
        <w:pStyle w:val="30"/>
        <w:shd w:val="clear" w:color="auto" w:fill="auto"/>
        <w:rPr>
          <w:rFonts w:hint="eastAsia"/>
          <w:color w:val="auto"/>
          <w:highlight w:val="none"/>
          <w:lang w:val="en-US" w:eastAsia="zh-CN"/>
        </w:rPr>
      </w:pPr>
    </w:p>
    <w:p w14:paraId="6B61ACF3">
      <w:pPr>
        <w:pStyle w:val="30"/>
        <w:shd w:val="clear" w:color="auto" w:fill="auto"/>
        <w:rPr>
          <w:rFonts w:hint="eastAsia"/>
          <w:color w:val="auto"/>
          <w:highlight w:val="none"/>
          <w:lang w:val="en-US" w:eastAsia="zh-CN"/>
        </w:rPr>
      </w:pPr>
    </w:p>
    <w:p w14:paraId="3C70852A">
      <w:pPr>
        <w:shd w:val="clear" w:color="auto" w:fill="auto"/>
        <w:spacing w:line="560" w:lineRule="exact"/>
        <w:rPr>
          <w:rFonts w:hint="eastAsia" w:ascii="宋体" w:hAnsi="宋体" w:eastAsia="宋体" w:cs="宋体"/>
          <w:b/>
          <w:bCs/>
          <w:color w:val="auto"/>
          <w:spacing w:val="0"/>
          <w:position w:val="0"/>
          <w:sz w:val="24"/>
          <w:szCs w:val="24"/>
          <w:highlight w:val="none"/>
          <w:lang w:val="en-US" w:eastAsia="zh-CN"/>
        </w:rPr>
      </w:pPr>
    </w:p>
    <w:p w14:paraId="73F376C1">
      <w:pPr>
        <w:pStyle w:val="12"/>
        <w:pageBreakBefore w:val="0"/>
        <w:shd w:val="clear" w:color="auto" w:fill="auto"/>
        <w:tabs>
          <w:tab w:val="left" w:pos="8786"/>
        </w:tabs>
        <w:kinsoku/>
        <w:wordWrap/>
        <w:overflowPunct/>
        <w:topLinePunct w:val="0"/>
        <w:autoSpaceDE/>
        <w:autoSpaceDN/>
        <w:bidi w:val="0"/>
        <w:adjustRightInd/>
        <w:spacing w:after="0" w:line="440" w:lineRule="exact"/>
        <w:outlineLvl w:val="2"/>
        <w:rPr>
          <w:rStyle w:val="100"/>
          <w:rFonts w:hint="eastAsia" w:ascii="宋体" w:hAnsi="宋体" w:eastAsia="宋体" w:cs="宋体"/>
          <w:i w:val="0"/>
          <w:caps w:val="0"/>
          <w:color w:val="auto"/>
          <w:spacing w:val="0"/>
          <w:w w:val="100"/>
          <w:kern w:val="0"/>
          <w:position w:val="0"/>
          <w:szCs w:val="24"/>
          <w:highlight w:val="none"/>
          <w:lang w:val="en-US" w:eastAsia="zh-CN" w:bidi="ar-SA"/>
        </w:rPr>
      </w:pPr>
      <w:r>
        <w:rPr>
          <w:rStyle w:val="100"/>
          <w:rFonts w:hint="eastAsia" w:ascii="宋体" w:hAnsi="宋体" w:eastAsia="宋体" w:cs="宋体"/>
          <w:i w:val="0"/>
          <w:caps w:val="0"/>
          <w:color w:val="auto"/>
          <w:spacing w:val="0"/>
          <w:w w:val="100"/>
          <w:kern w:val="0"/>
          <w:position w:val="0"/>
          <w:szCs w:val="24"/>
          <w:highlight w:val="none"/>
          <w:lang w:val="en-US" w:eastAsia="zh-CN" w:bidi="ar-SA"/>
        </w:rPr>
        <w:t>2、本项目特定资格要求</w:t>
      </w:r>
    </w:p>
    <w:p w14:paraId="397E7B67">
      <w:pPr>
        <w:shd w:val="clear" w:color="auto" w:fill="auto"/>
        <w:spacing w:line="560" w:lineRule="exact"/>
        <w:ind w:firstLine="480" w:firstLineChars="200"/>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rPr>
        <w:t>本项目的特定资格要求：①供应商须具有建筑工程施工总承包三级及以上资质或建筑装修装饰工程专业承包二级及以上资质；②供应商须具有合格有效期内的安全生产许可证书；③供应商拟派项目负责人须具有二级及以上注册建造师资格（建筑工程专业）且在本单位注册，同时具有安全考核证B证，项目负责人须附无在建项目承诺书(格式自拟并加盖公章)。</w:t>
      </w:r>
    </w:p>
    <w:p w14:paraId="4B84B6FE">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2F928ECD">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704771F1">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00E0D2DA">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17030C3F">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7A0201A3">
      <w:pPr>
        <w:pStyle w:val="30"/>
        <w:shd w:val="clear" w:color="auto" w:fill="auto"/>
        <w:rPr>
          <w:rFonts w:hint="eastAsia"/>
          <w:color w:val="auto"/>
          <w:highlight w:val="none"/>
          <w:lang w:val="en-US" w:eastAsia="zh-CN"/>
        </w:rPr>
      </w:pPr>
    </w:p>
    <w:p w14:paraId="60704019">
      <w:pPr>
        <w:pStyle w:val="30"/>
        <w:shd w:val="clear" w:color="auto" w:fill="auto"/>
        <w:rPr>
          <w:rFonts w:hint="eastAsia"/>
          <w:color w:val="auto"/>
          <w:highlight w:val="none"/>
          <w:lang w:val="en-US" w:eastAsia="zh-CN"/>
        </w:rPr>
      </w:pPr>
    </w:p>
    <w:p w14:paraId="5C7A1683">
      <w:pPr>
        <w:pStyle w:val="30"/>
        <w:shd w:val="clear" w:color="auto" w:fill="auto"/>
        <w:rPr>
          <w:rFonts w:hint="eastAsia"/>
          <w:color w:val="auto"/>
          <w:highlight w:val="none"/>
          <w:lang w:val="en-US" w:eastAsia="zh-CN"/>
        </w:rPr>
      </w:pPr>
    </w:p>
    <w:p w14:paraId="772D90F1">
      <w:pPr>
        <w:pStyle w:val="30"/>
        <w:shd w:val="clear" w:color="auto" w:fill="auto"/>
        <w:rPr>
          <w:rFonts w:hint="eastAsia"/>
          <w:color w:val="auto"/>
          <w:highlight w:val="none"/>
          <w:lang w:val="en-US" w:eastAsia="zh-CN"/>
        </w:rPr>
      </w:pPr>
    </w:p>
    <w:p w14:paraId="41906BCF">
      <w:pPr>
        <w:pStyle w:val="30"/>
        <w:shd w:val="clear" w:color="auto" w:fill="auto"/>
        <w:rPr>
          <w:rFonts w:hint="eastAsia"/>
          <w:color w:val="auto"/>
          <w:highlight w:val="none"/>
          <w:lang w:val="en-US" w:eastAsia="zh-CN"/>
        </w:rPr>
      </w:pPr>
    </w:p>
    <w:p w14:paraId="08B213D9">
      <w:pPr>
        <w:pStyle w:val="30"/>
        <w:shd w:val="clear" w:color="auto" w:fill="auto"/>
        <w:rPr>
          <w:rFonts w:hint="eastAsia"/>
          <w:color w:val="auto"/>
          <w:highlight w:val="none"/>
          <w:lang w:val="en-US" w:eastAsia="zh-CN"/>
        </w:rPr>
      </w:pPr>
    </w:p>
    <w:p w14:paraId="3C1C25B0">
      <w:pPr>
        <w:pStyle w:val="30"/>
        <w:shd w:val="clear" w:color="auto" w:fill="auto"/>
        <w:rPr>
          <w:rFonts w:hint="eastAsia"/>
          <w:color w:val="auto"/>
          <w:highlight w:val="none"/>
          <w:lang w:val="en-US" w:eastAsia="zh-CN"/>
        </w:rPr>
      </w:pPr>
    </w:p>
    <w:p w14:paraId="3BBAB6C7">
      <w:pPr>
        <w:pStyle w:val="30"/>
        <w:shd w:val="clear" w:color="auto" w:fill="auto"/>
        <w:rPr>
          <w:rFonts w:hint="eastAsia"/>
          <w:color w:val="auto"/>
          <w:highlight w:val="none"/>
          <w:lang w:val="en-US" w:eastAsia="zh-CN"/>
        </w:rPr>
      </w:pPr>
    </w:p>
    <w:p w14:paraId="636EFFEF">
      <w:pPr>
        <w:pStyle w:val="30"/>
        <w:shd w:val="clear" w:color="auto" w:fill="auto"/>
        <w:rPr>
          <w:rFonts w:hint="eastAsia"/>
          <w:color w:val="auto"/>
          <w:highlight w:val="none"/>
          <w:lang w:val="en-US" w:eastAsia="zh-CN"/>
        </w:rPr>
      </w:pPr>
    </w:p>
    <w:p w14:paraId="2293B9A3">
      <w:pPr>
        <w:pStyle w:val="30"/>
        <w:shd w:val="clear" w:color="auto" w:fill="auto"/>
        <w:rPr>
          <w:rFonts w:hint="eastAsia"/>
          <w:color w:val="auto"/>
          <w:highlight w:val="none"/>
          <w:lang w:val="en-US" w:eastAsia="zh-CN"/>
        </w:rPr>
      </w:pPr>
    </w:p>
    <w:p w14:paraId="277FDCEA">
      <w:pPr>
        <w:pStyle w:val="30"/>
        <w:shd w:val="clear" w:color="auto" w:fill="auto"/>
        <w:rPr>
          <w:rFonts w:hint="eastAsia"/>
          <w:color w:val="auto"/>
          <w:highlight w:val="none"/>
          <w:lang w:val="en-US" w:eastAsia="zh-CN"/>
        </w:rPr>
      </w:pPr>
    </w:p>
    <w:p w14:paraId="3EEF7E27">
      <w:pPr>
        <w:shd w:val="clear" w:color="auto" w:fill="auto"/>
        <w:spacing w:line="560" w:lineRule="exact"/>
        <w:rPr>
          <w:rFonts w:hint="eastAsia" w:ascii="宋体" w:hAnsi="宋体" w:eastAsia="宋体" w:cs="宋体"/>
          <w:b/>
          <w:bCs/>
          <w:color w:val="auto"/>
          <w:spacing w:val="0"/>
          <w:position w:val="0"/>
          <w:sz w:val="24"/>
          <w:szCs w:val="24"/>
          <w:highlight w:val="none"/>
          <w:lang w:val="en-US" w:eastAsia="zh-CN"/>
        </w:rPr>
      </w:pPr>
    </w:p>
    <w:p w14:paraId="6E58FD96">
      <w:pPr>
        <w:shd w:val="clear" w:color="auto" w:fill="auto"/>
        <w:bidi w:val="0"/>
        <w:rPr>
          <w:rFonts w:hint="eastAsia"/>
          <w:color w:val="auto"/>
          <w:highlight w:val="none"/>
          <w:lang w:val="en-US" w:eastAsia="zh-CN"/>
        </w:rPr>
      </w:pPr>
    </w:p>
    <w:p w14:paraId="7FB4BAFF">
      <w:pPr>
        <w:pStyle w:val="12"/>
        <w:pageBreakBefore w:val="0"/>
        <w:shd w:val="clear" w:color="auto" w:fill="auto"/>
        <w:tabs>
          <w:tab w:val="left" w:pos="8786"/>
        </w:tabs>
        <w:kinsoku/>
        <w:wordWrap/>
        <w:overflowPunct/>
        <w:topLinePunct w:val="0"/>
        <w:autoSpaceDE/>
        <w:autoSpaceDN/>
        <w:bidi w:val="0"/>
        <w:adjustRightInd/>
        <w:spacing w:after="0" w:line="440" w:lineRule="exact"/>
        <w:outlineLvl w:val="2"/>
        <w:rPr>
          <w:rStyle w:val="100"/>
          <w:rFonts w:hint="eastAsia" w:ascii="宋体" w:hAnsi="宋体" w:eastAsia="宋体" w:cs="宋体"/>
          <w:i w:val="0"/>
          <w:caps w:val="0"/>
          <w:color w:val="auto"/>
          <w:spacing w:val="0"/>
          <w:w w:val="100"/>
          <w:kern w:val="0"/>
          <w:position w:val="0"/>
          <w:szCs w:val="24"/>
          <w:highlight w:val="none"/>
          <w:lang w:val="en-US" w:eastAsia="zh-CN" w:bidi="ar-SA"/>
        </w:rPr>
      </w:pPr>
      <w:r>
        <w:rPr>
          <w:rStyle w:val="100"/>
          <w:rFonts w:hint="eastAsia" w:ascii="宋体" w:hAnsi="宋体" w:eastAsia="宋体" w:cs="宋体"/>
          <w:i w:val="0"/>
          <w:caps w:val="0"/>
          <w:color w:val="auto"/>
          <w:spacing w:val="0"/>
          <w:w w:val="100"/>
          <w:kern w:val="0"/>
          <w:position w:val="0"/>
          <w:szCs w:val="24"/>
          <w:highlight w:val="none"/>
          <w:lang w:val="en-US" w:eastAsia="zh-CN" w:bidi="ar-SA"/>
        </w:rPr>
        <w:t>3、磋商保证金</w:t>
      </w:r>
    </w:p>
    <w:p w14:paraId="2F36A82A">
      <w:pPr>
        <w:pStyle w:val="48"/>
        <w:shd w:val="clear" w:color="auto" w:fil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此处须附磋商保证金缴纳凭证。</w:t>
      </w:r>
    </w:p>
    <w:p w14:paraId="0B0A7D81">
      <w:pPr>
        <w:shd w:val="clear" w:color="auto" w:fill="auto"/>
        <w:bidi w:val="0"/>
        <w:rPr>
          <w:rFonts w:hint="eastAsia"/>
          <w:color w:val="auto"/>
          <w:highlight w:val="none"/>
          <w:lang w:val="en-US" w:eastAsia="zh-CN"/>
        </w:rPr>
      </w:pPr>
    </w:p>
    <w:p w14:paraId="4924895C">
      <w:pPr>
        <w:pStyle w:val="30"/>
        <w:shd w:val="clear" w:color="auto" w:fill="auto"/>
        <w:rPr>
          <w:rFonts w:hint="eastAsia"/>
          <w:color w:val="auto"/>
          <w:highlight w:val="none"/>
          <w:lang w:val="en-US" w:eastAsia="zh-CN"/>
        </w:rPr>
      </w:pPr>
    </w:p>
    <w:p w14:paraId="5D3EE5A5">
      <w:pPr>
        <w:pStyle w:val="30"/>
        <w:shd w:val="clear" w:color="auto" w:fill="auto"/>
        <w:rPr>
          <w:rFonts w:hint="eastAsia"/>
          <w:color w:val="auto"/>
          <w:highlight w:val="none"/>
          <w:lang w:val="en-US" w:eastAsia="zh-CN"/>
        </w:rPr>
      </w:pPr>
    </w:p>
    <w:p w14:paraId="58215F68">
      <w:pPr>
        <w:pStyle w:val="30"/>
        <w:shd w:val="clear" w:color="auto" w:fill="auto"/>
        <w:rPr>
          <w:rFonts w:hint="eastAsia"/>
          <w:color w:val="auto"/>
          <w:highlight w:val="none"/>
          <w:lang w:val="en-US" w:eastAsia="zh-CN"/>
        </w:rPr>
      </w:pPr>
    </w:p>
    <w:p w14:paraId="3A2C12E0">
      <w:pPr>
        <w:pStyle w:val="30"/>
        <w:shd w:val="clear" w:color="auto" w:fill="auto"/>
        <w:rPr>
          <w:rFonts w:hint="eastAsia"/>
          <w:color w:val="auto"/>
          <w:highlight w:val="none"/>
          <w:lang w:val="en-US" w:eastAsia="zh-CN"/>
        </w:rPr>
      </w:pPr>
    </w:p>
    <w:p w14:paraId="6C5DC7B6">
      <w:pPr>
        <w:pStyle w:val="30"/>
        <w:shd w:val="clear" w:color="auto" w:fill="auto"/>
        <w:rPr>
          <w:rFonts w:hint="eastAsia"/>
          <w:color w:val="auto"/>
          <w:highlight w:val="none"/>
          <w:lang w:val="en-US" w:eastAsia="zh-CN"/>
        </w:rPr>
      </w:pPr>
    </w:p>
    <w:p w14:paraId="27FF3728">
      <w:pPr>
        <w:pStyle w:val="30"/>
        <w:shd w:val="clear" w:color="auto" w:fill="auto"/>
        <w:rPr>
          <w:rFonts w:hint="eastAsia"/>
          <w:color w:val="auto"/>
          <w:highlight w:val="none"/>
          <w:lang w:val="en-US" w:eastAsia="zh-CN"/>
        </w:rPr>
      </w:pPr>
    </w:p>
    <w:p w14:paraId="16304EA4">
      <w:pPr>
        <w:pStyle w:val="30"/>
        <w:shd w:val="clear" w:color="auto" w:fill="auto"/>
        <w:rPr>
          <w:rFonts w:hint="eastAsia"/>
          <w:color w:val="auto"/>
          <w:highlight w:val="none"/>
          <w:lang w:val="en-US" w:eastAsia="zh-CN"/>
        </w:rPr>
      </w:pPr>
    </w:p>
    <w:p w14:paraId="2FC1426F">
      <w:pPr>
        <w:pStyle w:val="30"/>
        <w:shd w:val="clear" w:color="auto" w:fill="auto"/>
        <w:rPr>
          <w:rFonts w:hint="eastAsia"/>
          <w:color w:val="auto"/>
          <w:highlight w:val="none"/>
          <w:lang w:val="en-US" w:eastAsia="zh-CN"/>
        </w:rPr>
      </w:pPr>
    </w:p>
    <w:p w14:paraId="1859C5E4">
      <w:pPr>
        <w:pStyle w:val="30"/>
        <w:shd w:val="clear" w:color="auto" w:fill="auto"/>
        <w:rPr>
          <w:rFonts w:hint="eastAsia"/>
          <w:color w:val="auto"/>
          <w:highlight w:val="none"/>
          <w:lang w:val="en-US" w:eastAsia="zh-CN"/>
        </w:rPr>
      </w:pPr>
    </w:p>
    <w:p w14:paraId="10D836D4">
      <w:pPr>
        <w:pStyle w:val="30"/>
        <w:shd w:val="clear" w:color="auto" w:fill="auto"/>
        <w:rPr>
          <w:rFonts w:hint="eastAsia"/>
          <w:color w:val="auto"/>
          <w:highlight w:val="none"/>
          <w:lang w:val="en-US" w:eastAsia="zh-CN"/>
        </w:rPr>
      </w:pPr>
    </w:p>
    <w:p w14:paraId="0AA0AFE5">
      <w:pPr>
        <w:pStyle w:val="30"/>
        <w:shd w:val="clear" w:color="auto" w:fill="auto"/>
        <w:rPr>
          <w:rFonts w:hint="eastAsia"/>
          <w:color w:val="auto"/>
          <w:highlight w:val="none"/>
          <w:lang w:val="en-US" w:eastAsia="zh-CN"/>
        </w:rPr>
      </w:pPr>
    </w:p>
    <w:p w14:paraId="18E7F6D0">
      <w:pPr>
        <w:pStyle w:val="30"/>
        <w:shd w:val="clear" w:color="auto" w:fill="auto"/>
        <w:rPr>
          <w:rFonts w:hint="eastAsia"/>
          <w:color w:val="auto"/>
          <w:highlight w:val="none"/>
          <w:lang w:val="en-US" w:eastAsia="zh-CN"/>
        </w:rPr>
      </w:pPr>
    </w:p>
    <w:p w14:paraId="7F8EC285">
      <w:pPr>
        <w:pStyle w:val="30"/>
        <w:shd w:val="clear" w:color="auto" w:fill="auto"/>
        <w:rPr>
          <w:rFonts w:hint="eastAsia"/>
          <w:color w:val="auto"/>
          <w:highlight w:val="none"/>
          <w:lang w:val="en-US" w:eastAsia="zh-CN"/>
        </w:rPr>
      </w:pPr>
    </w:p>
    <w:p w14:paraId="2FD4819B">
      <w:pPr>
        <w:pStyle w:val="30"/>
        <w:shd w:val="clear" w:color="auto" w:fill="auto"/>
        <w:rPr>
          <w:rFonts w:hint="eastAsia"/>
          <w:color w:val="auto"/>
          <w:highlight w:val="none"/>
          <w:lang w:val="en-US" w:eastAsia="zh-CN"/>
        </w:rPr>
      </w:pPr>
    </w:p>
    <w:p w14:paraId="25AF6B45">
      <w:pPr>
        <w:pStyle w:val="30"/>
        <w:shd w:val="clear" w:color="auto" w:fill="auto"/>
        <w:rPr>
          <w:rFonts w:hint="eastAsia"/>
          <w:color w:val="auto"/>
          <w:highlight w:val="none"/>
          <w:lang w:val="en-US" w:eastAsia="zh-CN"/>
        </w:rPr>
      </w:pPr>
    </w:p>
    <w:p w14:paraId="45EB42D9">
      <w:pPr>
        <w:pStyle w:val="30"/>
        <w:shd w:val="clear" w:color="auto" w:fill="auto"/>
        <w:rPr>
          <w:rFonts w:hint="eastAsia"/>
          <w:color w:val="auto"/>
          <w:highlight w:val="none"/>
          <w:lang w:val="en-US" w:eastAsia="zh-CN"/>
        </w:rPr>
      </w:pPr>
    </w:p>
    <w:p w14:paraId="1013DAEE">
      <w:pPr>
        <w:pStyle w:val="30"/>
        <w:shd w:val="clear" w:color="auto" w:fill="auto"/>
        <w:rPr>
          <w:rFonts w:hint="eastAsia"/>
          <w:color w:val="auto"/>
          <w:highlight w:val="none"/>
          <w:lang w:val="en-US" w:eastAsia="zh-CN"/>
        </w:rPr>
      </w:pPr>
    </w:p>
    <w:p w14:paraId="1F3DA139">
      <w:pPr>
        <w:pStyle w:val="30"/>
        <w:shd w:val="clear" w:color="auto" w:fill="auto"/>
        <w:rPr>
          <w:rFonts w:hint="eastAsia"/>
          <w:color w:val="auto"/>
          <w:highlight w:val="none"/>
          <w:lang w:val="en-US" w:eastAsia="zh-CN"/>
        </w:rPr>
      </w:pPr>
    </w:p>
    <w:p w14:paraId="58AA9C7F">
      <w:pPr>
        <w:pStyle w:val="30"/>
        <w:shd w:val="clear" w:color="auto" w:fill="auto"/>
        <w:rPr>
          <w:rFonts w:hint="eastAsia"/>
          <w:color w:val="auto"/>
          <w:highlight w:val="none"/>
          <w:lang w:val="en-US" w:eastAsia="zh-CN"/>
        </w:rPr>
      </w:pPr>
    </w:p>
    <w:p w14:paraId="7AEE346D">
      <w:pPr>
        <w:pStyle w:val="30"/>
        <w:shd w:val="clear" w:color="auto" w:fill="auto"/>
        <w:ind w:left="0" w:leftChars="0" w:firstLine="0" w:firstLineChars="0"/>
        <w:rPr>
          <w:rFonts w:hint="eastAsia"/>
          <w:color w:val="auto"/>
          <w:highlight w:val="none"/>
          <w:lang w:val="en-US" w:eastAsia="zh-CN"/>
        </w:rPr>
      </w:pPr>
    </w:p>
    <w:p w14:paraId="7C7A0FDD">
      <w:pPr>
        <w:pStyle w:val="12"/>
        <w:pageBreakBefore w:val="0"/>
        <w:shd w:val="clear" w:color="auto" w:fill="auto"/>
        <w:tabs>
          <w:tab w:val="left" w:pos="8786"/>
        </w:tabs>
        <w:kinsoku/>
        <w:wordWrap/>
        <w:overflowPunct/>
        <w:topLinePunct w:val="0"/>
        <w:autoSpaceDE/>
        <w:autoSpaceDN/>
        <w:bidi w:val="0"/>
        <w:adjustRightInd/>
        <w:spacing w:after="0" w:line="440" w:lineRule="exact"/>
        <w:outlineLvl w:val="2"/>
        <w:rPr>
          <w:rStyle w:val="100"/>
          <w:rFonts w:hint="eastAsia" w:ascii="宋体" w:hAnsi="宋体" w:eastAsia="宋体" w:cs="宋体"/>
          <w:i w:val="0"/>
          <w:caps w:val="0"/>
          <w:color w:val="auto"/>
          <w:spacing w:val="0"/>
          <w:w w:val="100"/>
          <w:kern w:val="0"/>
          <w:position w:val="0"/>
          <w:szCs w:val="24"/>
          <w:highlight w:val="none"/>
          <w:lang w:val="en-US" w:eastAsia="zh-CN" w:bidi="ar-SA"/>
        </w:rPr>
      </w:pPr>
      <w:r>
        <w:rPr>
          <w:rStyle w:val="100"/>
          <w:rFonts w:hint="eastAsia" w:ascii="宋体" w:hAnsi="宋体" w:eastAsia="宋体" w:cs="宋体"/>
          <w:i w:val="0"/>
          <w:caps w:val="0"/>
          <w:color w:val="auto"/>
          <w:spacing w:val="0"/>
          <w:w w:val="100"/>
          <w:kern w:val="0"/>
          <w:position w:val="0"/>
          <w:szCs w:val="24"/>
          <w:highlight w:val="none"/>
          <w:lang w:val="en-US" w:eastAsia="zh-CN" w:bidi="ar-SA"/>
        </w:rPr>
        <w:t>4、中小企业声明函</w:t>
      </w:r>
    </w:p>
    <w:p w14:paraId="458EB1B5">
      <w:pPr>
        <w:pageBreakBefore w:val="0"/>
        <w:shd w:val="clear" w:color="auto" w:fill="auto"/>
        <w:kinsoku/>
        <w:overflowPunct/>
        <w:topLinePunct w:val="0"/>
        <w:bidi w:val="0"/>
        <w:spacing w:line="440" w:lineRule="exact"/>
        <w:jc w:val="center"/>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中小企业声明函（工程、服务）</w:t>
      </w:r>
    </w:p>
    <w:p w14:paraId="29DEC618">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1"/>
          <w:szCs w:val="21"/>
          <w:highlight w:val="none"/>
        </w:rPr>
      </w:pPr>
    </w:p>
    <w:p w14:paraId="656B87CA">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71AD3A9A">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45B7AFF4">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（中型企业、小型企业、微型企业）；</w:t>
      </w:r>
    </w:p>
    <w:p w14:paraId="3E720E14">
      <w:pPr>
        <w:pStyle w:val="111"/>
        <w:pageBreakBefore w:val="0"/>
        <w:shd w:val="clear" w:color="auto" w:fill="auto"/>
        <w:tabs>
          <w:tab w:val="left" w:pos="-120"/>
        </w:tabs>
        <w:kinsoku/>
        <w:overflowPunct/>
        <w:topLinePunct w:val="0"/>
        <w:bidi w:val="0"/>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3B7272E9">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3D867500">
      <w:pPr>
        <w:pageBreakBefore w:val="0"/>
        <w:widowControl/>
        <w:shd w:val="clear" w:color="auto" w:fill="auto"/>
        <w:kinsoku/>
        <w:overflowPunct/>
        <w:topLinePunct w:val="0"/>
        <w:bidi w:val="0"/>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7A3C1FC7">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7522893F">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position w:val="0"/>
          <w:sz w:val="24"/>
          <w:szCs w:val="24"/>
          <w:highlight w:val="none"/>
        </w:rPr>
      </w:pPr>
    </w:p>
    <w:p w14:paraId="7F0CD3ED">
      <w:pPr>
        <w:pStyle w:val="112"/>
        <w:pageBreakBefore w:val="0"/>
        <w:shd w:val="clear" w:color="auto" w:fill="auto"/>
        <w:kinsoku/>
        <w:overflowPunct/>
        <w:topLinePunct w:val="0"/>
        <w:bidi w:val="0"/>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6862CB0C">
      <w:pPr>
        <w:pageBreakBefore w:val="0"/>
        <w:widowControl/>
        <w:shd w:val="clear" w:color="auto" w:fill="auto"/>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p>
    <w:p w14:paraId="3EF54DF2">
      <w:pPr>
        <w:pageBreakBefore w:val="0"/>
        <w:widowControl/>
        <w:shd w:val="clear" w:color="auto" w:fill="auto"/>
        <w:kinsoku/>
        <w:overflowPunct/>
        <w:topLinePunct w:val="0"/>
        <w:bidi w:val="0"/>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75F4C8EC">
      <w:pPr>
        <w:pStyle w:val="111"/>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121CB4BB">
      <w:pPr>
        <w:pStyle w:val="111"/>
        <w:pageBreakBefore w:val="0"/>
        <w:shd w:val="clear" w:color="auto" w:fill="auto"/>
        <w:tabs>
          <w:tab w:val="left" w:pos="-120"/>
        </w:tabs>
        <w:kinsoku/>
        <w:overflowPunct/>
        <w:topLinePunct w:val="0"/>
        <w:bidi w:val="0"/>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2CF3899F">
      <w:pPr>
        <w:pageBreakBefore w:val="0"/>
        <w:widowControl/>
        <w:shd w:val="clear" w:color="auto" w:fill="auto"/>
        <w:kinsoku/>
        <w:overflowPunct/>
        <w:topLinePunct w:val="0"/>
        <w:bidi w:val="0"/>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2A9D7187">
      <w:pPr>
        <w:keepNext w:val="0"/>
        <w:keepLines w:val="0"/>
        <w:pageBreakBefore w:val="0"/>
        <w:widowControl/>
        <w:shd w:val="clear" w:color="auto" w:fill="auto"/>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3、中标的供应商的《中小企业声明函》将作为中标结果公告一并公示。</w:t>
      </w:r>
    </w:p>
    <w:p w14:paraId="3C4F8ACC">
      <w:pPr>
        <w:pStyle w:val="9"/>
        <w:shd w:val="clear" w:color="auto" w:fill="auto"/>
        <w:rPr>
          <w:rFonts w:hint="eastAsia" w:ascii="宋体" w:hAnsi="宋体" w:eastAsia="宋体" w:cs="宋体"/>
          <w:color w:val="auto"/>
          <w:highlight w:val="none"/>
        </w:rPr>
      </w:pPr>
    </w:p>
    <w:p w14:paraId="6CDE669F">
      <w:pPr>
        <w:shd w:val="clear" w:color="auto" w:fill="auto"/>
        <w:spacing w:line="560" w:lineRule="exact"/>
        <w:ind w:firstLine="482" w:firstLineChars="200"/>
        <w:rPr>
          <w:rFonts w:hint="eastAsia" w:ascii="宋体" w:hAnsi="宋体" w:eastAsia="宋体" w:cs="宋体"/>
          <w:b/>
          <w:bCs/>
          <w:color w:val="auto"/>
          <w:spacing w:val="0"/>
          <w:position w:val="0"/>
          <w:sz w:val="24"/>
          <w:szCs w:val="24"/>
          <w:highlight w:val="none"/>
          <w:lang w:val="en-US" w:eastAsia="zh-CN"/>
        </w:rPr>
      </w:pPr>
    </w:p>
    <w:p w14:paraId="1C19FFE8">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附件1 </w:t>
      </w:r>
    </w:p>
    <w:p w14:paraId="70288587">
      <w:pPr>
        <w:keepNext w:val="0"/>
        <w:keepLines w:val="0"/>
        <w:widowControl/>
        <w:suppressLineNumbers w:val="0"/>
        <w:shd w:val="clear" w:color="auto" w:fill="auto"/>
        <w:ind w:firstLine="482" w:firstLineChars="200"/>
        <w:jc w:val="left"/>
        <w:rPr>
          <w:rStyle w:val="34"/>
          <w:rFonts w:hint="eastAsia" w:ascii="宋体" w:hAnsi="宋体" w:eastAsia="宋体" w:cs="宋体"/>
          <w:i w:val="0"/>
          <w:iCs w:val="0"/>
          <w:color w:val="auto"/>
          <w:kern w:val="0"/>
          <w:sz w:val="28"/>
          <w:szCs w:val="28"/>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（一）关于“中小企业声明函”的填写要求</w:t>
      </w:r>
    </w:p>
    <w:p w14:paraId="17C78D2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“中小企业声明函”具体填写要求如下：</w:t>
      </w:r>
    </w:p>
    <w:p w14:paraId="76FF015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1.“单位名称”应填写采购人名称。</w:t>
      </w:r>
    </w:p>
    <w:p w14:paraId="6B65301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E066BC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06C51D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10BCF83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1DC83FA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6C5C34E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5.“企业名称”应填写投标（响应）的货物制造商/服务承接商/工程承建商（根据项目属性确定）。</w:t>
      </w:r>
    </w:p>
    <w:p w14:paraId="598EF67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1F7990C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074C5CE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2DFC7CB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47BF995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8FF0CEE">
      <w:pPr>
        <w:keepNext w:val="0"/>
        <w:keepLines w:val="0"/>
        <w:widowControl/>
        <w:suppressLineNumbers w:val="0"/>
        <w:shd w:val="clear" w:color="auto" w:fill="auto"/>
        <w:ind w:firstLine="482" w:firstLineChars="200"/>
        <w:jc w:val="left"/>
        <w:rPr>
          <w:rStyle w:val="34"/>
          <w:rFonts w:hint="eastAsia" w:ascii="宋体" w:hAnsi="宋体" w:eastAsia="宋体" w:cs="宋体"/>
          <w:color w:val="auto"/>
          <w:kern w:val="0"/>
          <w:sz w:val="24"/>
          <w:szCs w:val="24"/>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（二）关于“中小企业声明函”的提交要求</w:t>
      </w:r>
    </w:p>
    <w:p w14:paraId="0BA7B44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00117A1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0343D68F">
      <w:pPr>
        <w:shd w:val="clear" w:color="auto" w:fill="auto"/>
        <w:ind w:firstLine="480" w:firstLineChars="200"/>
        <w:rPr>
          <w:rFonts w:hint="eastAsia" w:ascii="宋体" w:hAnsi="宋体" w:eastAsia="宋体" w:cs="宋体"/>
          <w:i w:val="0"/>
          <w:iCs w:val="0"/>
          <w:color w:val="auto"/>
          <w:kern w:val="0"/>
          <w:sz w:val="24"/>
          <w:szCs w:val="28"/>
          <w:highlight w:val="none"/>
          <w:lang w:val="en-US" w:eastAsia="zh-CN" w:bidi="ar"/>
        </w:rPr>
      </w:pPr>
      <w:r>
        <w:rPr>
          <w:rFonts w:hint="eastAsia" w:ascii="宋体" w:hAnsi="宋体" w:eastAsia="宋体" w:cs="宋体"/>
          <w:i w:val="0"/>
          <w:iCs w:val="0"/>
          <w:color w:val="auto"/>
          <w:kern w:val="0"/>
          <w:sz w:val="24"/>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7A75362">
      <w:pPr>
        <w:pStyle w:val="7"/>
        <w:shd w:val="clear" w:color="auto" w:fill="auto"/>
        <w:rPr>
          <w:rFonts w:hint="eastAsia" w:ascii="宋体" w:hAnsi="宋体" w:eastAsia="宋体" w:cs="宋体"/>
          <w:i w:val="0"/>
          <w:iCs w:val="0"/>
          <w:color w:val="auto"/>
          <w:kern w:val="0"/>
          <w:sz w:val="24"/>
          <w:szCs w:val="28"/>
          <w:highlight w:val="none"/>
          <w:lang w:val="en-US" w:eastAsia="zh-CN" w:bidi="ar"/>
        </w:rPr>
      </w:pPr>
    </w:p>
    <w:p w14:paraId="2F4EB0DE">
      <w:pPr>
        <w:pStyle w:val="7"/>
        <w:shd w:val="clear" w:color="auto" w:fill="auto"/>
        <w:rPr>
          <w:rFonts w:hint="eastAsia" w:ascii="宋体" w:hAnsi="宋体" w:eastAsia="宋体" w:cs="宋体"/>
          <w:i w:val="0"/>
          <w:iCs w:val="0"/>
          <w:color w:val="auto"/>
          <w:kern w:val="0"/>
          <w:sz w:val="24"/>
          <w:szCs w:val="28"/>
          <w:highlight w:val="none"/>
          <w:lang w:val="en-US" w:eastAsia="zh-CN" w:bidi="ar"/>
        </w:rPr>
      </w:pPr>
    </w:p>
    <w:p w14:paraId="71A4D28B">
      <w:pPr>
        <w:pStyle w:val="7"/>
        <w:shd w:val="clear" w:color="auto" w:fill="auto"/>
        <w:rPr>
          <w:rFonts w:hint="eastAsia" w:ascii="宋体" w:hAnsi="宋体" w:eastAsia="宋体" w:cs="宋体"/>
          <w:i w:val="0"/>
          <w:iCs w:val="0"/>
          <w:color w:val="auto"/>
          <w:kern w:val="0"/>
          <w:sz w:val="24"/>
          <w:szCs w:val="28"/>
          <w:highlight w:val="none"/>
          <w:lang w:val="en-US" w:eastAsia="zh-CN" w:bidi="ar"/>
        </w:rPr>
      </w:pPr>
    </w:p>
    <w:p w14:paraId="423B4FD0">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i w:val="0"/>
          <w:iCs w:val="0"/>
          <w:color w:val="auto"/>
          <w:highlight w:val="none"/>
          <w:lang w:val="en-US" w:eastAsia="zh-CN"/>
        </w:rPr>
      </w:pPr>
    </w:p>
    <w:p w14:paraId="12079706">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附件2：</w:t>
      </w:r>
    </w:p>
    <w:p w14:paraId="50FB5564">
      <w:pPr>
        <w:pStyle w:val="16"/>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54A90BF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工信部联企业〔2011〕300号</w:t>
      </w:r>
    </w:p>
    <w:p w14:paraId="02179C6E">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p>
    <w:p w14:paraId="62314630">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i w:val="0"/>
          <w:iCs w:val="0"/>
          <w:color w:val="auto"/>
          <w:sz w:val="24"/>
          <w:szCs w:val="24"/>
          <w:highlight w:val="none"/>
        </w:rPr>
      </w:pPr>
      <w:r>
        <w:rPr>
          <w:rStyle w:val="34"/>
          <w:rFonts w:hint="eastAsia" w:ascii="宋体" w:hAnsi="宋体" w:eastAsia="宋体" w:cs="宋体"/>
          <w:b w:val="0"/>
          <w:i w:val="0"/>
          <w:iCs w:val="0"/>
          <w:color w:val="auto"/>
          <w:sz w:val="24"/>
          <w:szCs w:val="24"/>
          <w:highlight w:val="none"/>
        </w:rPr>
        <w:t>各省、自治区、直辖市人民政府，国务院各部委、各直属机构及有关单位：</w:t>
      </w:r>
    </w:p>
    <w:p w14:paraId="382B6F83">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6DFE3F">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工业和信息化部　国家统计局</w:t>
      </w:r>
    </w:p>
    <w:p w14:paraId="01C7647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国家发展和改革委员会　财政部</w:t>
      </w:r>
    </w:p>
    <w:p w14:paraId="259A5E1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二○一一年六月十八日</w:t>
      </w:r>
    </w:p>
    <w:p w14:paraId="43B5F6BD">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xml:space="preserve"> </w:t>
      </w:r>
    </w:p>
    <w:p w14:paraId="17BDFA4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bCs w:val="0"/>
          <w:i w:val="0"/>
          <w:iCs w:val="0"/>
          <w:color w:val="auto"/>
          <w:sz w:val="30"/>
          <w:szCs w:val="30"/>
          <w:highlight w:val="none"/>
        </w:rPr>
      </w:pPr>
      <w:r>
        <w:rPr>
          <w:rStyle w:val="34"/>
          <w:rFonts w:hint="eastAsia" w:ascii="宋体" w:hAnsi="宋体" w:eastAsia="宋体" w:cs="宋体"/>
          <w:b/>
          <w:bCs w:val="0"/>
          <w:color w:val="auto"/>
          <w:sz w:val="28"/>
          <w:szCs w:val="28"/>
          <w:highlight w:val="none"/>
        </w:rPr>
        <w:t>中小企业划型标准规定</w:t>
      </w:r>
    </w:p>
    <w:p w14:paraId="47FF4B7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一、根据《中华人民共和国中小企业促进法》和《国务院关于进一步促进中小企业发展的若干意见》(国发〔2009〕36号)，制定本规定。</w:t>
      </w:r>
    </w:p>
    <w:p w14:paraId="7E5519F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二、中小企业划分为中型、小型、微型三种类型，具体标准根据企业从业人员、营业收入、资产总额等指标，结合行业特点制定。</w:t>
      </w:r>
    </w:p>
    <w:p w14:paraId="0DC5E69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2324DA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四、各行业划型标准为：</w:t>
      </w:r>
    </w:p>
    <w:p w14:paraId="35998F6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080A4B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65635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0E1E0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1E915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4134F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F7B7F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6CCAE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B50B7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5AA1F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FA95D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F248A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14BA2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787E7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D7B6E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7DE5C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60CB834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五、企业类型的划分以统计部门的统计数据为依据。</w:t>
      </w:r>
    </w:p>
    <w:p w14:paraId="40334B8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六、本规定适用于在中华人民共和国境内依法设立的各类所有制和各种组织形式的企业。个体工商户和本规定以外的行业，参照本规定进行划型。</w:t>
      </w:r>
    </w:p>
    <w:p w14:paraId="7E016C9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C392B6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八、本规定由工业和信息化部、国家统计局会同有关部门根据《国民经济行业分类》修订情况和企业发展变化情况适时修订。</w:t>
      </w:r>
    </w:p>
    <w:p w14:paraId="62E3FED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九、本规定由工业和信息化部、国家统计局会同有关部门负责解释。</w:t>
      </w:r>
    </w:p>
    <w:p w14:paraId="3F493D1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pacing w:val="6"/>
          <w:sz w:val="21"/>
          <w:szCs w:val="21"/>
          <w:highlight w:val="none"/>
        </w:rPr>
      </w:pPr>
      <w:r>
        <w:rPr>
          <w:rStyle w:val="34"/>
          <w:rFonts w:hint="eastAsia" w:ascii="宋体" w:hAnsi="宋体" w:eastAsia="宋体" w:cs="宋体"/>
          <w:b w:val="0"/>
          <w:bCs w:val="0"/>
          <w:i w:val="0"/>
          <w:iCs w:val="0"/>
          <w:color w:val="auto"/>
          <w:sz w:val="24"/>
          <w:szCs w:val="24"/>
          <w:highlight w:val="none"/>
        </w:rPr>
        <w:t>十、本规定自发布之日起执行，原国家经贸委、原国家计委、财政部和国家统计局2003年颁布的《中小企业标准暂行规定》同时废止。</w:t>
      </w:r>
    </w:p>
    <w:p w14:paraId="28309A08">
      <w:pPr>
        <w:shd w:val="clear" w:color="auto" w:fill="auto"/>
        <w:rPr>
          <w:rFonts w:hint="eastAsia" w:ascii="宋体" w:hAnsi="宋体" w:eastAsia="宋体" w:cs="宋体"/>
          <w:i w:val="0"/>
          <w:iCs w:val="0"/>
          <w:color w:val="auto"/>
          <w:spacing w:val="6"/>
          <w:sz w:val="21"/>
          <w:szCs w:val="21"/>
          <w:highlight w:val="none"/>
        </w:rPr>
      </w:pPr>
    </w:p>
    <w:p w14:paraId="229CBB93">
      <w:pPr>
        <w:pStyle w:val="30"/>
        <w:shd w:val="clear" w:color="auto" w:fill="auto"/>
        <w:rPr>
          <w:rFonts w:hint="eastAsia"/>
          <w:color w:val="auto"/>
          <w:highlight w:val="none"/>
        </w:rPr>
      </w:pPr>
    </w:p>
    <w:p w14:paraId="792D426E">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highlight w:val="none"/>
          <w:lang w:val="en-US" w:eastAsia="zh-CN"/>
        </w:rPr>
      </w:pPr>
      <w:bookmarkStart w:id="981" w:name="_Toc163492940"/>
      <w:r>
        <w:rPr>
          <w:rFonts w:hint="eastAsia" w:ascii="宋体" w:hAnsi="宋体" w:eastAsia="宋体" w:cs="宋体"/>
          <w:b/>
          <w:bCs/>
          <w:color w:val="auto"/>
          <w:highlight w:val="none"/>
          <w:lang w:val="en-US" w:eastAsia="zh-CN"/>
        </w:rPr>
        <w:t>附件3：</w:t>
      </w:r>
    </w:p>
    <w:p w14:paraId="29B45191">
      <w:pPr>
        <w:shd w:val="clear" w:color="auto" w:fill="auto"/>
        <w:rPr>
          <w:rFonts w:hint="eastAsia" w:ascii="宋体" w:hAnsi="宋体" w:eastAsia="宋体" w:cs="宋体"/>
          <w:color w:val="auto"/>
          <w:spacing w:val="6"/>
          <w:sz w:val="21"/>
          <w:szCs w:val="21"/>
          <w:highlight w:val="none"/>
        </w:rPr>
      </w:pPr>
    </w:p>
    <w:p w14:paraId="45509EBD">
      <w:pPr>
        <w:pStyle w:val="16"/>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20F47434">
      <w:pPr>
        <w:shd w:val="clear" w:color="auto" w:fill="auto"/>
        <w:jc w:val="center"/>
        <w:rPr>
          <w:rStyle w:val="34"/>
          <w:rFonts w:hint="eastAsia" w:ascii="宋体" w:hAnsi="宋体" w:eastAsia="宋体" w:cs="宋体"/>
          <w:b w:val="0"/>
          <w:i w:val="0"/>
          <w:iCs w:val="0"/>
          <w:color w:val="auto"/>
          <w:sz w:val="24"/>
          <w:szCs w:val="24"/>
          <w:highlight w:val="none"/>
        </w:rPr>
      </w:pPr>
      <w:r>
        <w:rPr>
          <w:rStyle w:val="34"/>
          <w:rFonts w:hint="eastAsia" w:ascii="宋体" w:hAnsi="宋体" w:eastAsia="宋体" w:cs="宋体"/>
          <w:b w:val="0"/>
          <w:color w:val="auto"/>
          <w:sz w:val="24"/>
          <w:szCs w:val="24"/>
          <w:highlight w:val="none"/>
        </w:rPr>
        <w:t>银发〔2015〕309号</w:t>
      </w:r>
    </w:p>
    <w:p w14:paraId="0DEBB749">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60D6FDB6">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39DEC7B1">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p>
    <w:p w14:paraId="708682A4">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附件：金融业企业划型标准规定</w:t>
      </w:r>
    </w:p>
    <w:p w14:paraId="70CC67A6">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i w:val="0"/>
          <w:iCs w:val="0"/>
          <w:color w:val="auto"/>
          <w:sz w:val="24"/>
          <w:szCs w:val="24"/>
          <w:highlight w:val="none"/>
        </w:rPr>
      </w:pPr>
      <w:r>
        <w:rPr>
          <w:rFonts w:hint="eastAsia" w:ascii="宋体" w:hAnsi="宋体" w:eastAsia="宋体" w:cs="宋体"/>
          <w:i w:val="0"/>
          <w:iCs w:val="0"/>
          <w:color w:val="auto"/>
          <w:spacing w:val="6"/>
          <w:sz w:val="24"/>
          <w:szCs w:val="24"/>
          <w:highlight w:val="none"/>
        </w:rPr>
        <w:t>                                      </w:t>
      </w:r>
      <w:r>
        <w:rPr>
          <w:rStyle w:val="34"/>
          <w:rFonts w:hint="eastAsia" w:ascii="宋体" w:hAnsi="宋体" w:eastAsia="宋体" w:cs="宋体"/>
          <w:b w:val="0"/>
          <w:bCs w:val="0"/>
          <w:i w:val="0"/>
          <w:iCs w:val="0"/>
          <w:color w:val="auto"/>
          <w:sz w:val="24"/>
          <w:szCs w:val="24"/>
          <w:highlight w:val="none"/>
        </w:rPr>
        <w:t>       </w:t>
      </w:r>
      <w:r>
        <w:rPr>
          <w:rStyle w:val="34"/>
          <w:rFonts w:hint="eastAsia" w:ascii="宋体" w:hAnsi="宋体" w:eastAsia="宋体" w:cs="宋体"/>
          <w:b w:val="0"/>
          <w:bCs w:val="0"/>
          <w:i w:val="0"/>
          <w:iCs w:val="0"/>
          <w:color w:val="auto"/>
          <w:sz w:val="24"/>
          <w:szCs w:val="24"/>
          <w:highlight w:val="none"/>
          <w:lang w:val="en-US" w:eastAsia="zh-CN"/>
        </w:rPr>
        <w:t xml:space="preserve">                            </w:t>
      </w:r>
      <w:r>
        <w:rPr>
          <w:rStyle w:val="34"/>
          <w:rFonts w:hint="eastAsia" w:ascii="宋体" w:hAnsi="宋体" w:eastAsia="宋体" w:cs="宋体"/>
          <w:b w:val="0"/>
          <w:bCs w:val="0"/>
          <w:i w:val="0"/>
          <w:iCs w:val="0"/>
          <w:color w:val="auto"/>
          <w:sz w:val="24"/>
          <w:szCs w:val="24"/>
          <w:highlight w:val="none"/>
        </w:rPr>
        <w:t>中国人民银行</w:t>
      </w:r>
    </w:p>
    <w:p w14:paraId="1E620024">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中国银行业监督管理委员会</w:t>
      </w:r>
    </w:p>
    <w:p w14:paraId="65A9AED8">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中国证券监督管理委员会</w:t>
      </w:r>
    </w:p>
    <w:p w14:paraId="69CB922E">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中国保险监督管理委员会</w:t>
      </w:r>
    </w:p>
    <w:p w14:paraId="12B943A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2160" w:firstLineChars="900"/>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中华人民共和国国家统计局</w:t>
      </w:r>
    </w:p>
    <w:p w14:paraId="5C7B405E">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                                                     </w:t>
      </w:r>
      <w:r>
        <w:rPr>
          <w:rStyle w:val="34"/>
          <w:rFonts w:hint="eastAsia" w:ascii="宋体" w:hAnsi="宋体" w:eastAsia="宋体" w:cs="宋体"/>
          <w:b w:val="0"/>
          <w:bCs w:val="0"/>
          <w:i w:val="0"/>
          <w:iCs w:val="0"/>
          <w:color w:val="auto"/>
          <w:sz w:val="24"/>
          <w:szCs w:val="24"/>
          <w:highlight w:val="none"/>
          <w:lang w:val="en-US" w:eastAsia="zh-CN"/>
        </w:rPr>
        <w:t xml:space="preserve">     </w:t>
      </w:r>
      <w:r>
        <w:rPr>
          <w:rStyle w:val="34"/>
          <w:rFonts w:hint="eastAsia" w:ascii="宋体" w:hAnsi="宋体" w:eastAsia="宋体" w:cs="宋体"/>
          <w:b w:val="0"/>
          <w:bCs w:val="0"/>
          <w:i w:val="0"/>
          <w:iCs w:val="0"/>
          <w:color w:val="auto"/>
          <w:sz w:val="24"/>
          <w:szCs w:val="24"/>
          <w:highlight w:val="none"/>
        </w:rPr>
        <w:t> 2015年9月28日</w:t>
      </w:r>
    </w:p>
    <w:p w14:paraId="11979302">
      <w:pPr>
        <w:shd w:val="clear" w:color="auto" w:fill="auto"/>
        <w:rPr>
          <w:rFonts w:hint="eastAsia" w:ascii="宋体" w:hAnsi="宋体" w:eastAsia="宋体" w:cs="宋体"/>
          <w:i w:val="0"/>
          <w:iCs w:val="0"/>
          <w:color w:val="auto"/>
          <w:spacing w:val="6"/>
          <w:sz w:val="21"/>
          <w:szCs w:val="21"/>
          <w:highlight w:val="none"/>
        </w:rPr>
      </w:pPr>
    </w:p>
    <w:p w14:paraId="0766718A">
      <w:pPr>
        <w:shd w:val="clear" w:color="auto" w:fill="auto"/>
        <w:rPr>
          <w:rFonts w:hint="eastAsia" w:ascii="宋体" w:hAnsi="宋体" w:eastAsia="宋体" w:cs="宋体"/>
          <w:i w:val="0"/>
          <w:iCs w:val="0"/>
          <w:color w:val="auto"/>
          <w:spacing w:val="6"/>
          <w:sz w:val="21"/>
          <w:szCs w:val="21"/>
          <w:highlight w:val="none"/>
          <w:lang w:val="en-US" w:eastAsia="zh-CN"/>
        </w:rPr>
      </w:pPr>
    </w:p>
    <w:p w14:paraId="1BDBC85F">
      <w:pPr>
        <w:shd w:val="clear" w:color="auto" w:fill="auto"/>
        <w:rPr>
          <w:rFonts w:hint="eastAsia" w:ascii="宋体" w:hAnsi="宋体" w:eastAsia="宋体" w:cs="宋体"/>
          <w:i w:val="0"/>
          <w:iCs w:val="0"/>
          <w:color w:val="auto"/>
          <w:spacing w:val="6"/>
          <w:sz w:val="21"/>
          <w:szCs w:val="21"/>
          <w:highlight w:val="none"/>
          <w:lang w:val="en-US" w:eastAsia="zh-CN"/>
        </w:rPr>
      </w:pPr>
    </w:p>
    <w:p w14:paraId="19ECB5B6">
      <w:pPr>
        <w:shd w:val="clear" w:color="auto" w:fill="auto"/>
        <w:rPr>
          <w:rFonts w:hint="eastAsia" w:ascii="宋体" w:hAnsi="宋体" w:eastAsia="宋体" w:cs="宋体"/>
          <w:i w:val="0"/>
          <w:iCs w:val="0"/>
          <w:color w:val="auto"/>
          <w:spacing w:val="6"/>
          <w:sz w:val="21"/>
          <w:szCs w:val="21"/>
          <w:highlight w:val="none"/>
          <w:lang w:val="en-US" w:eastAsia="zh-CN"/>
        </w:rPr>
      </w:pPr>
    </w:p>
    <w:p w14:paraId="14D02E9B">
      <w:pPr>
        <w:shd w:val="clear" w:color="auto" w:fill="auto"/>
        <w:rPr>
          <w:rFonts w:hint="eastAsia" w:ascii="宋体" w:hAnsi="宋体" w:eastAsia="宋体" w:cs="宋体"/>
          <w:i w:val="0"/>
          <w:iCs w:val="0"/>
          <w:color w:val="auto"/>
          <w:spacing w:val="6"/>
          <w:sz w:val="21"/>
          <w:szCs w:val="21"/>
          <w:highlight w:val="none"/>
          <w:lang w:val="en-US" w:eastAsia="zh-CN"/>
        </w:rPr>
      </w:pPr>
    </w:p>
    <w:p w14:paraId="7DCAC7EB">
      <w:pPr>
        <w:shd w:val="clear" w:color="auto" w:fill="auto"/>
        <w:rPr>
          <w:rFonts w:hint="eastAsia" w:ascii="宋体" w:hAnsi="宋体" w:eastAsia="宋体" w:cs="宋体"/>
          <w:i w:val="0"/>
          <w:iCs w:val="0"/>
          <w:color w:val="auto"/>
          <w:spacing w:val="6"/>
          <w:sz w:val="21"/>
          <w:szCs w:val="21"/>
          <w:highlight w:val="none"/>
          <w:lang w:val="en-US" w:eastAsia="zh-CN"/>
        </w:rPr>
      </w:pPr>
    </w:p>
    <w:p w14:paraId="1BB2C45D">
      <w:pPr>
        <w:shd w:val="clear" w:color="auto" w:fil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附件</w:t>
      </w:r>
      <w:r>
        <w:rPr>
          <w:rFonts w:hint="eastAsia" w:ascii="宋体" w:hAnsi="宋体" w:eastAsia="宋体" w:cs="宋体"/>
          <w:color w:val="auto"/>
          <w:spacing w:val="6"/>
          <w:sz w:val="21"/>
          <w:szCs w:val="21"/>
          <w:highlight w:val="none"/>
        </w:rPr>
        <w:t>              </w:t>
      </w:r>
    </w:p>
    <w:p w14:paraId="369F86FE">
      <w:pPr>
        <w:pStyle w:val="16"/>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金融业企业划型标准规定</w:t>
      </w:r>
    </w:p>
    <w:p w14:paraId="47637AF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5B620C5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二、适用范围。本规定适用于从事《国民经济行业分类》（GB/T4754-2011）中J门类（金融业）活动的企业。</w:t>
      </w:r>
    </w:p>
    <w:p w14:paraId="69C9478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519D7F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43B62A9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五、指标标准值。依据指标标准值，将各类金融业企业划分为大、中、小、微四个规模类型，中型企业标准上限及以上的为大型企业。</w:t>
      </w:r>
    </w:p>
    <w:p w14:paraId="73259BC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2189C7A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251438C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6839CE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FADBC5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64AC3AB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34A4DC7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331E613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lang w:eastAsia="zh-CN"/>
        </w:rPr>
      </w:pPr>
      <w:r>
        <w:rPr>
          <w:rStyle w:val="34"/>
          <w:rFonts w:hint="eastAsia" w:ascii="宋体" w:hAnsi="宋体" w:eastAsia="宋体" w:cs="宋体"/>
          <w:b w:val="0"/>
          <w:bCs w:val="0"/>
          <w:i w:val="0"/>
          <w:i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4"/>
          <w:rFonts w:hint="eastAsia" w:ascii="宋体" w:hAnsi="宋体" w:eastAsia="宋体" w:cs="宋体"/>
          <w:b w:val="0"/>
          <w:bCs w:val="0"/>
          <w:i w:val="0"/>
          <w:iCs w:val="0"/>
          <w:color w:val="auto"/>
          <w:sz w:val="24"/>
          <w:szCs w:val="24"/>
          <w:highlight w:val="none"/>
          <w:lang w:eastAsia="zh-CN"/>
        </w:rPr>
        <w:t>。</w:t>
      </w:r>
    </w:p>
    <w:p w14:paraId="2EEFC94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4"/>
          <w:rFonts w:hint="eastAsia" w:ascii="宋体" w:hAnsi="宋体" w:eastAsia="宋体" w:cs="宋体"/>
          <w:b w:val="0"/>
          <w:bCs w:val="0"/>
          <w:i w:val="0"/>
          <w:iCs w:val="0"/>
          <w:color w:val="auto"/>
          <w:sz w:val="24"/>
          <w:szCs w:val="24"/>
          <w:highlight w:val="none"/>
          <w:lang w:eastAsia="zh-CN"/>
        </w:rPr>
        <w:t>，</w:t>
      </w:r>
      <w:r>
        <w:rPr>
          <w:rStyle w:val="34"/>
          <w:rFonts w:hint="eastAsia" w:ascii="宋体" w:hAnsi="宋体" w:eastAsia="宋体" w:cs="宋体"/>
          <w:b w:val="0"/>
          <w:bCs w:val="0"/>
          <w:i w:val="0"/>
          <w:iCs w:val="0"/>
          <w:color w:val="auto"/>
          <w:sz w:val="24"/>
          <w:szCs w:val="24"/>
          <w:highlight w:val="none"/>
        </w:rPr>
        <w:t>方便政府部门和社会各界查询使用。</w:t>
      </w:r>
    </w:p>
    <w:p w14:paraId="3C50ADE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七、标准值的评估和调整。金融业企业划型标准工作组每五年对划型标准值受经济发展与通货膨胀等因素的影响程度进行评估和调整。</w:t>
      </w:r>
    </w:p>
    <w:p w14:paraId="480C595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lang w:eastAsia="zh-CN"/>
        </w:rPr>
      </w:pPr>
      <w:r>
        <w:rPr>
          <w:rStyle w:val="34"/>
          <w:rFonts w:hint="eastAsia" w:ascii="宋体" w:hAnsi="宋体" w:eastAsia="宋体" w:cs="宋体"/>
          <w:b w:val="0"/>
          <w:bCs w:val="0"/>
          <w:i w:val="0"/>
          <w:i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4"/>
          <w:rFonts w:hint="eastAsia" w:ascii="宋体" w:hAnsi="宋体" w:eastAsia="宋体" w:cs="宋体"/>
          <w:b w:val="0"/>
          <w:bCs w:val="0"/>
          <w:i w:val="0"/>
          <w:iCs w:val="0"/>
          <w:color w:val="auto"/>
          <w:sz w:val="24"/>
          <w:szCs w:val="24"/>
          <w:highlight w:val="none"/>
          <w:lang w:eastAsia="zh-CN"/>
        </w:rPr>
        <w:t>。</w:t>
      </w:r>
    </w:p>
    <w:p w14:paraId="5C80C30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lang w:eastAsia="zh-CN"/>
        </w:rPr>
      </w:pPr>
      <w:r>
        <w:rPr>
          <w:rStyle w:val="34"/>
          <w:rFonts w:hint="eastAsia" w:ascii="宋体" w:hAnsi="宋体" w:eastAsia="宋体" w:cs="宋体"/>
          <w:b w:val="0"/>
          <w:bCs w:val="0"/>
          <w:i w:val="0"/>
          <w:iCs w:val="0"/>
          <w:color w:val="auto"/>
          <w:sz w:val="24"/>
          <w:szCs w:val="24"/>
          <w:highlight w:val="none"/>
        </w:rPr>
        <w:t>九、融资担保公司参照本规定中“除贷款公司、小额贷款公司、典当行以外的其他金融机构”标准划型</w:t>
      </w:r>
      <w:r>
        <w:rPr>
          <w:rStyle w:val="34"/>
          <w:rFonts w:hint="eastAsia" w:ascii="宋体" w:hAnsi="宋体" w:eastAsia="宋体" w:cs="宋体"/>
          <w:b w:val="0"/>
          <w:bCs w:val="0"/>
          <w:i w:val="0"/>
          <w:iCs w:val="0"/>
          <w:color w:val="auto"/>
          <w:sz w:val="24"/>
          <w:szCs w:val="24"/>
          <w:highlight w:val="none"/>
          <w:lang w:eastAsia="zh-CN"/>
        </w:rPr>
        <w:t>。</w:t>
      </w:r>
    </w:p>
    <w:p w14:paraId="68AEFE7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十、本规定由人民银行会同银监会、证监会、保监会和统计局负责解释。</w:t>
      </w:r>
    </w:p>
    <w:p w14:paraId="3E1E935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十一、本规定自发布之日起实施,</w:t>
      </w:r>
    </w:p>
    <w:p w14:paraId="43FB1D4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p>
    <w:p w14:paraId="63D9D8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i w:val="0"/>
          <w:iCs w:val="0"/>
          <w:color w:val="auto"/>
          <w:sz w:val="24"/>
          <w:szCs w:val="24"/>
          <w:highlight w:val="none"/>
        </w:rPr>
      </w:pPr>
      <w:r>
        <w:rPr>
          <w:rStyle w:val="34"/>
          <w:rFonts w:hint="eastAsia" w:ascii="宋体" w:hAnsi="宋体" w:eastAsia="宋体" w:cs="宋体"/>
          <w:b w:val="0"/>
          <w:bCs w:val="0"/>
          <w:i w:val="0"/>
          <w:iCs w:val="0"/>
          <w:color w:val="auto"/>
          <w:sz w:val="24"/>
          <w:szCs w:val="24"/>
          <w:highlight w:val="none"/>
        </w:rPr>
        <w:t>附:金融业企业划型标准</w:t>
      </w:r>
    </w:p>
    <w:p w14:paraId="7A95A5A0">
      <w:pPr>
        <w:shd w:val="clear" w:color="auto" w:fill="auto"/>
        <w:rPr>
          <w:rFonts w:hint="eastAsia" w:ascii="宋体" w:hAnsi="宋体" w:eastAsia="宋体" w:cs="宋体"/>
          <w:i w:val="0"/>
          <w:iCs w:val="0"/>
          <w:color w:val="auto"/>
          <w:spacing w:val="6"/>
          <w:sz w:val="21"/>
          <w:szCs w:val="21"/>
          <w:highlight w:val="none"/>
        </w:rPr>
      </w:pPr>
    </w:p>
    <w:p w14:paraId="2A953FDA">
      <w:pPr>
        <w:shd w:val="clear" w:color="auto" w:fill="auto"/>
        <w:rPr>
          <w:rFonts w:hint="eastAsia" w:ascii="宋体" w:hAnsi="宋体" w:eastAsia="宋体" w:cs="宋体"/>
          <w:i w:val="0"/>
          <w:iCs w:val="0"/>
          <w:color w:val="auto"/>
          <w:spacing w:val="6"/>
          <w:sz w:val="24"/>
          <w:szCs w:val="24"/>
          <w:highlight w:val="none"/>
          <w:lang w:val="en-US" w:eastAsia="zh-CN"/>
        </w:rPr>
      </w:pPr>
    </w:p>
    <w:p w14:paraId="7196396C">
      <w:pPr>
        <w:shd w:val="clear" w:color="auto" w:fill="auto"/>
        <w:rPr>
          <w:rFonts w:hint="eastAsia" w:ascii="宋体" w:hAnsi="宋体" w:eastAsia="宋体" w:cs="宋体"/>
          <w:i w:val="0"/>
          <w:iCs w:val="0"/>
          <w:color w:val="auto"/>
          <w:spacing w:val="6"/>
          <w:sz w:val="24"/>
          <w:szCs w:val="24"/>
          <w:highlight w:val="none"/>
          <w:lang w:val="en-US" w:eastAsia="zh-CN"/>
        </w:rPr>
      </w:pPr>
    </w:p>
    <w:p w14:paraId="6BC2281B">
      <w:pPr>
        <w:shd w:val="clear" w:color="auto" w:fill="auto"/>
        <w:rPr>
          <w:rFonts w:hint="eastAsia" w:ascii="宋体" w:hAnsi="宋体" w:eastAsia="宋体" w:cs="宋体"/>
          <w:i w:val="0"/>
          <w:iCs w:val="0"/>
          <w:color w:val="auto"/>
          <w:spacing w:val="6"/>
          <w:sz w:val="24"/>
          <w:szCs w:val="24"/>
          <w:highlight w:val="none"/>
          <w:lang w:val="en-US" w:eastAsia="zh-CN"/>
        </w:rPr>
      </w:pPr>
    </w:p>
    <w:p w14:paraId="0B91C5EF">
      <w:pPr>
        <w:shd w:val="clear" w:color="auto" w:fill="auto"/>
        <w:rPr>
          <w:rFonts w:hint="eastAsia" w:ascii="宋体" w:hAnsi="宋体" w:eastAsia="宋体" w:cs="宋体"/>
          <w:i w:val="0"/>
          <w:iCs w:val="0"/>
          <w:color w:val="auto"/>
          <w:spacing w:val="6"/>
          <w:sz w:val="24"/>
          <w:szCs w:val="24"/>
          <w:highlight w:val="none"/>
          <w:lang w:val="en-US" w:eastAsia="zh-CN"/>
        </w:rPr>
      </w:pPr>
    </w:p>
    <w:p w14:paraId="37D7AF99">
      <w:pPr>
        <w:pStyle w:val="30"/>
        <w:shd w:val="clear" w:color="auto" w:fill="auto"/>
        <w:rPr>
          <w:rFonts w:hint="eastAsia"/>
          <w:color w:val="auto"/>
          <w:highlight w:val="none"/>
          <w:lang w:val="en-US" w:eastAsia="zh-CN"/>
        </w:rPr>
      </w:pPr>
    </w:p>
    <w:p w14:paraId="5684EDD9">
      <w:pPr>
        <w:shd w:val="clear" w:color="auto" w:fill="auto"/>
        <w:rPr>
          <w:rFonts w:hint="eastAsia" w:ascii="宋体" w:hAnsi="宋体" w:eastAsia="宋体" w:cs="宋体"/>
          <w:color w:val="auto"/>
          <w:spacing w:val="6"/>
          <w:sz w:val="24"/>
          <w:szCs w:val="24"/>
          <w:highlight w:val="none"/>
          <w:lang w:val="en-US" w:eastAsia="zh-CN"/>
        </w:rPr>
      </w:pPr>
    </w:p>
    <w:p w14:paraId="55775375">
      <w:pPr>
        <w:shd w:val="clear" w:color="auto" w:fil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附</w:t>
      </w:r>
    </w:p>
    <w:p w14:paraId="76095B6C">
      <w:pPr>
        <w:pStyle w:val="16"/>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color w:val="auto"/>
          <w:sz w:val="32"/>
          <w:szCs w:val="32"/>
          <w:highlight w:val="none"/>
        </w:rPr>
      </w:pPr>
      <w:r>
        <w:rPr>
          <w:rFonts w:hint="eastAsia" w:ascii="宋体" w:hAnsi="宋体" w:eastAsia="宋体" w:cs="宋体"/>
          <w:b/>
          <w:bCs w:val="0"/>
          <w:color w:val="auto"/>
          <w:sz w:val="28"/>
          <w:szCs w:val="28"/>
          <w:highlight w:val="none"/>
        </w:rPr>
        <w:t>金融业企业划型标准</w:t>
      </w:r>
    </w:p>
    <w:tbl>
      <w:tblPr>
        <w:tblStyle w:val="32"/>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38F8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noWrap w:val="0"/>
            <w:vAlign w:val="center"/>
          </w:tcPr>
          <w:p w14:paraId="4065BAD0">
            <w:pPr>
              <w:shd w:val="clear" w:color="auto" w:fill="auto"/>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行业</w:t>
            </w:r>
          </w:p>
        </w:tc>
        <w:tc>
          <w:tcPr>
            <w:tcW w:w="1817" w:type="dxa"/>
            <w:noWrap w:val="0"/>
            <w:vAlign w:val="center"/>
          </w:tcPr>
          <w:p w14:paraId="73023683">
            <w:pPr>
              <w:shd w:val="clear" w:color="auto" w:fill="auto"/>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类别</w:t>
            </w:r>
          </w:p>
        </w:tc>
        <w:tc>
          <w:tcPr>
            <w:tcW w:w="1143" w:type="dxa"/>
            <w:noWrap w:val="0"/>
            <w:vAlign w:val="center"/>
          </w:tcPr>
          <w:p w14:paraId="4F72FEE0">
            <w:pPr>
              <w:shd w:val="clear" w:color="auto" w:fill="auto"/>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类型</w:t>
            </w:r>
          </w:p>
        </w:tc>
        <w:tc>
          <w:tcPr>
            <w:tcW w:w="3251" w:type="dxa"/>
            <w:noWrap w:val="0"/>
            <w:vAlign w:val="center"/>
          </w:tcPr>
          <w:p w14:paraId="0F5B64B3">
            <w:pPr>
              <w:shd w:val="clear" w:color="auto" w:fill="auto"/>
              <w:spacing w:line="240" w:lineRule="auto"/>
              <w:jc w:val="center"/>
              <w:rPr>
                <w:rFonts w:hint="eastAsia" w:ascii="宋体" w:hAnsi="宋体" w:eastAsia="宋体" w:cs="宋体"/>
                <w:b/>
                <w:i w:val="0"/>
                <w:iCs w:val="0"/>
                <w:color w:val="auto"/>
                <w:spacing w:val="6"/>
                <w:sz w:val="21"/>
                <w:szCs w:val="21"/>
                <w:highlight w:val="none"/>
                <w:vertAlign w:val="baseline"/>
                <w:lang w:val="en-US" w:eastAsia="zh-CN"/>
              </w:rPr>
            </w:pPr>
            <w:r>
              <w:rPr>
                <w:rFonts w:hint="eastAsia" w:ascii="宋体" w:hAnsi="宋体" w:eastAsia="宋体" w:cs="宋体"/>
                <w:b/>
                <w:i w:val="0"/>
                <w:iCs w:val="0"/>
                <w:color w:val="auto"/>
                <w:spacing w:val="6"/>
                <w:sz w:val="21"/>
                <w:szCs w:val="21"/>
                <w:highlight w:val="none"/>
                <w:vertAlign w:val="baseline"/>
                <w:lang w:val="en-US" w:eastAsia="zh-CN"/>
              </w:rPr>
              <w:t>资产总额</w:t>
            </w:r>
          </w:p>
        </w:tc>
      </w:tr>
      <w:tr w14:paraId="741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noWrap w:val="0"/>
            <w:vAlign w:val="center"/>
          </w:tcPr>
          <w:p w14:paraId="6589DEE3">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货币金融服务</w:t>
            </w:r>
          </w:p>
        </w:tc>
        <w:tc>
          <w:tcPr>
            <w:tcW w:w="1168" w:type="dxa"/>
            <w:vMerge w:val="restart"/>
            <w:noWrap w:val="0"/>
            <w:vAlign w:val="center"/>
          </w:tcPr>
          <w:p w14:paraId="47AFECB8">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货币银行服务</w:t>
            </w:r>
          </w:p>
        </w:tc>
        <w:tc>
          <w:tcPr>
            <w:tcW w:w="1817" w:type="dxa"/>
            <w:vMerge w:val="restart"/>
            <w:noWrap w:val="0"/>
            <w:vAlign w:val="center"/>
          </w:tcPr>
          <w:p w14:paraId="336B1BC1">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银行业存款类金融机构</w:t>
            </w:r>
          </w:p>
        </w:tc>
        <w:tc>
          <w:tcPr>
            <w:tcW w:w="1143" w:type="dxa"/>
            <w:noWrap w:val="0"/>
            <w:vAlign w:val="center"/>
          </w:tcPr>
          <w:p w14:paraId="71699D28">
            <w:pPr>
              <w:shd w:val="clear" w:color="auto" w:fill="auto"/>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44B14E26">
            <w:pPr>
              <w:shd w:val="clear" w:color="auto" w:fill="auto"/>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661C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441B1F85">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4EBAD068">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775F99F9">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1BE517DF">
            <w:pPr>
              <w:shd w:val="clear" w:color="auto" w:fill="auto"/>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441D56C8">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4EA1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3C7C391A">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192B0349">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0C18E74B">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1DDF9DB1">
            <w:pPr>
              <w:shd w:val="clear" w:color="auto" w:fill="auto"/>
              <w:spacing w:line="240" w:lineRule="auto"/>
              <w:jc w:val="center"/>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3EBAFFDB">
            <w:pPr>
              <w:shd w:val="clear" w:color="auto" w:fill="auto"/>
              <w:spacing w:line="240" w:lineRule="auto"/>
              <w:jc w:val="center"/>
              <w:rPr>
                <w:rFonts w:hint="eastAsia" w:ascii="宋体" w:hAnsi="宋体" w:eastAsia="宋体" w:cs="宋体"/>
                <w:i w:val="0"/>
                <w:iCs w:val="0"/>
                <w:color w:val="auto"/>
                <w:spacing w:val="6"/>
                <w:sz w:val="21"/>
                <w:szCs w:val="21"/>
                <w:highlight w:val="none"/>
                <w:vertAlign w:val="baseline"/>
                <w:lang w:val="en-US"/>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1BA1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697FBAB8">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noWrap w:val="0"/>
            <w:vAlign w:val="center"/>
          </w:tcPr>
          <w:p w14:paraId="12141CA5">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非货币银行服务</w:t>
            </w:r>
          </w:p>
        </w:tc>
        <w:tc>
          <w:tcPr>
            <w:tcW w:w="1817" w:type="dxa"/>
            <w:vMerge w:val="restart"/>
            <w:noWrap w:val="0"/>
            <w:vAlign w:val="center"/>
          </w:tcPr>
          <w:p w14:paraId="57151651">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银行业非存款类金融机构</w:t>
            </w:r>
          </w:p>
        </w:tc>
        <w:tc>
          <w:tcPr>
            <w:tcW w:w="1143" w:type="dxa"/>
            <w:noWrap w:val="0"/>
            <w:vAlign w:val="center"/>
          </w:tcPr>
          <w:p w14:paraId="68B18FED">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33695825">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1D84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05BC96F3">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44C9A8A7">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1A74E21C">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173AC4FA">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514772C4">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5CA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2A25BA1A">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3162FDD6">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3FDFE827">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48492D4D">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3DAC720E">
            <w:pPr>
              <w:shd w:val="clear" w:color="auto" w:fill="auto"/>
              <w:spacing w:line="240" w:lineRule="auto"/>
              <w:jc w:val="center"/>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055F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64E9D777">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18A83D38">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restart"/>
            <w:noWrap w:val="0"/>
            <w:vAlign w:val="center"/>
          </w:tcPr>
          <w:p w14:paraId="5B6F75E0">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贷款公司、小额贷款公司及典当行</w:t>
            </w:r>
          </w:p>
        </w:tc>
        <w:tc>
          <w:tcPr>
            <w:tcW w:w="1143" w:type="dxa"/>
            <w:noWrap w:val="0"/>
            <w:vAlign w:val="center"/>
          </w:tcPr>
          <w:p w14:paraId="5D8963B1">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4E20BB87">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10E4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535D16C2">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45964685">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6EAF20F3">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021A579B">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2D0B08A8">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4413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4255FD62">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36165347">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3059AADA">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23BC0FDD">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7776524A">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72B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noWrap w:val="0"/>
            <w:vAlign w:val="center"/>
          </w:tcPr>
          <w:p w14:paraId="3592CE49">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资本市场服务</w:t>
            </w:r>
          </w:p>
        </w:tc>
        <w:tc>
          <w:tcPr>
            <w:tcW w:w="1817" w:type="dxa"/>
            <w:vMerge w:val="restart"/>
            <w:noWrap w:val="0"/>
            <w:vAlign w:val="center"/>
          </w:tcPr>
          <w:p w14:paraId="18FFCBED">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证券业金融机构</w:t>
            </w:r>
          </w:p>
        </w:tc>
        <w:tc>
          <w:tcPr>
            <w:tcW w:w="1143" w:type="dxa"/>
            <w:noWrap w:val="0"/>
            <w:vAlign w:val="center"/>
          </w:tcPr>
          <w:p w14:paraId="2AE7A94D">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6085EE60">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100亿元（含）至1000亿元</w:t>
            </w:r>
          </w:p>
        </w:tc>
      </w:tr>
      <w:tr w14:paraId="14EF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18EA33E1">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3ED0C208">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54F4EA0D">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412D5FDF">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10亿元（含）至100亿元</w:t>
            </w:r>
          </w:p>
        </w:tc>
      </w:tr>
      <w:tr w14:paraId="0036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1025C2AA">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04DA27EA">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64BC7ECF">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5FBBC6DE">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10亿元以下</w:t>
            </w:r>
          </w:p>
        </w:tc>
      </w:tr>
      <w:tr w14:paraId="62C2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noWrap w:val="0"/>
            <w:vAlign w:val="center"/>
          </w:tcPr>
          <w:p w14:paraId="0E652B9F">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保险业</w:t>
            </w:r>
          </w:p>
        </w:tc>
        <w:tc>
          <w:tcPr>
            <w:tcW w:w="1817" w:type="dxa"/>
            <w:vMerge w:val="restart"/>
            <w:noWrap w:val="0"/>
            <w:vAlign w:val="center"/>
          </w:tcPr>
          <w:p w14:paraId="53895F0C">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lang w:val="en-US" w:eastAsia="zh-CN"/>
              </w:rPr>
              <w:t>保险业金融机构</w:t>
            </w:r>
          </w:p>
        </w:tc>
        <w:tc>
          <w:tcPr>
            <w:tcW w:w="1143" w:type="dxa"/>
            <w:noWrap w:val="0"/>
            <w:vAlign w:val="center"/>
          </w:tcPr>
          <w:p w14:paraId="0C0BB3E7">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584131A8">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400亿元（含）至5000亿元</w:t>
            </w:r>
          </w:p>
        </w:tc>
      </w:tr>
      <w:tr w14:paraId="72D4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5B3B592B">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67263F79">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3759810A">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77833C96">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421C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noWrap w:val="0"/>
            <w:vAlign w:val="center"/>
          </w:tcPr>
          <w:p w14:paraId="6340F4D5">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57F13E1D">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0A4C2297">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50519DE7">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4DF2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noWrap w:val="0"/>
            <w:vAlign w:val="center"/>
          </w:tcPr>
          <w:p w14:paraId="756DBFE4">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其他金融业</w:t>
            </w:r>
          </w:p>
        </w:tc>
        <w:tc>
          <w:tcPr>
            <w:tcW w:w="1168" w:type="dxa"/>
            <w:vMerge w:val="restart"/>
            <w:noWrap w:val="0"/>
            <w:vAlign w:val="center"/>
          </w:tcPr>
          <w:p w14:paraId="0B1114FE">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金融信托与管理服务</w:t>
            </w:r>
          </w:p>
        </w:tc>
        <w:tc>
          <w:tcPr>
            <w:tcW w:w="1817" w:type="dxa"/>
            <w:vMerge w:val="restart"/>
            <w:noWrap w:val="0"/>
            <w:vAlign w:val="center"/>
          </w:tcPr>
          <w:p w14:paraId="08B4C4D6">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信托公司</w:t>
            </w:r>
          </w:p>
        </w:tc>
        <w:tc>
          <w:tcPr>
            <w:tcW w:w="1143" w:type="dxa"/>
            <w:noWrap w:val="0"/>
            <w:vAlign w:val="center"/>
          </w:tcPr>
          <w:p w14:paraId="5C4E1FFD">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679753B3">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400亿元（含）至1000亿元</w:t>
            </w:r>
          </w:p>
        </w:tc>
      </w:tr>
      <w:tr w14:paraId="294D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1C1F569D">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09834CDE">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70AA1DBD">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7520FE80">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47B265E9">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20亿元（含）至400亿元</w:t>
            </w:r>
          </w:p>
        </w:tc>
      </w:tr>
      <w:tr w14:paraId="5B4F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4D8FCC0E">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6DECEE6F">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6A9B2ECE">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24B7AF4E">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73047498">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20亿元以下</w:t>
            </w:r>
          </w:p>
        </w:tc>
      </w:tr>
      <w:tr w14:paraId="65A5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242A60D7">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noWrap w:val="0"/>
            <w:vAlign w:val="center"/>
          </w:tcPr>
          <w:p w14:paraId="2A0A259D">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控股公司服务</w:t>
            </w:r>
          </w:p>
        </w:tc>
        <w:tc>
          <w:tcPr>
            <w:tcW w:w="1817" w:type="dxa"/>
            <w:vMerge w:val="restart"/>
            <w:noWrap w:val="0"/>
            <w:vAlign w:val="center"/>
          </w:tcPr>
          <w:p w14:paraId="40B23786">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金融控股公司</w:t>
            </w:r>
          </w:p>
        </w:tc>
        <w:tc>
          <w:tcPr>
            <w:tcW w:w="1143" w:type="dxa"/>
            <w:noWrap w:val="0"/>
            <w:vAlign w:val="center"/>
          </w:tcPr>
          <w:p w14:paraId="016E8DAC">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6FDB3FC2">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5000亿元（含）至40000亿元</w:t>
            </w:r>
          </w:p>
        </w:tc>
      </w:tr>
      <w:tr w14:paraId="0380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4594E905">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3BDD3743">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5BC4E808">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06523577">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72DFFE03">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50亿元（含）至5000亿元</w:t>
            </w:r>
          </w:p>
        </w:tc>
      </w:tr>
      <w:tr w14:paraId="699B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noWrap w:val="0"/>
            <w:vAlign w:val="center"/>
          </w:tcPr>
          <w:p w14:paraId="07D0083E">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center"/>
          </w:tcPr>
          <w:p w14:paraId="71896096">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center"/>
          </w:tcPr>
          <w:p w14:paraId="3A98D190">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6319EF75">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5B355020">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r w14:paraId="5E0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noWrap w:val="0"/>
            <w:vAlign w:val="center"/>
          </w:tcPr>
          <w:p w14:paraId="1543EEDD">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p>
        </w:tc>
        <w:tc>
          <w:tcPr>
            <w:tcW w:w="1168" w:type="dxa"/>
            <w:vMerge w:val="restart"/>
            <w:noWrap w:val="0"/>
            <w:vAlign w:val="center"/>
          </w:tcPr>
          <w:p w14:paraId="405E38EF">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lang w:val="en-US" w:eastAsia="zh-CN"/>
              </w:rPr>
            </w:pPr>
            <w:r>
              <w:rPr>
                <w:rFonts w:hint="eastAsia" w:ascii="宋体" w:hAnsi="宋体" w:eastAsia="宋体" w:cs="宋体"/>
                <w:i w:val="0"/>
                <w:iCs w:val="0"/>
                <w:color w:val="auto"/>
                <w:spacing w:val="6"/>
                <w:sz w:val="21"/>
                <w:szCs w:val="21"/>
                <w:highlight w:val="none"/>
                <w:vertAlign w:val="baseline"/>
                <w:lang w:val="en-US" w:eastAsia="zh-CN"/>
              </w:rPr>
              <w:t>其他未包括的金融业</w:t>
            </w:r>
          </w:p>
        </w:tc>
        <w:tc>
          <w:tcPr>
            <w:tcW w:w="1817" w:type="dxa"/>
            <w:vMerge w:val="restart"/>
            <w:noWrap w:val="0"/>
            <w:vAlign w:val="center"/>
          </w:tcPr>
          <w:p w14:paraId="1DF57D69">
            <w:pPr>
              <w:shd w:val="clear" w:color="auto" w:fill="auto"/>
              <w:spacing w:line="240" w:lineRule="auto"/>
              <w:jc w:val="both"/>
              <w:rPr>
                <w:rFonts w:hint="eastAsia" w:ascii="宋体" w:hAnsi="宋体" w:eastAsia="宋体" w:cs="宋体"/>
                <w:i w:val="0"/>
                <w:iCs w:val="0"/>
                <w:color w:val="auto"/>
                <w:spacing w:val="6"/>
                <w:sz w:val="21"/>
                <w:szCs w:val="21"/>
                <w:highlight w:val="none"/>
                <w:vertAlign w:val="baseline"/>
              </w:rPr>
            </w:pPr>
            <w:r>
              <w:rPr>
                <w:rFonts w:hint="eastAsia" w:ascii="宋体" w:hAnsi="宋体" w:eastAsia="宋体" w:cs="宋体"/>
                <w:i w:val="0"/>
                <w:iCs w:val="0"/>
                <w:color w:val="auto"/>
                <w:spacing w:val="6"/>
                <w:sz w:val="21"/>
                <w:szCs w:val="21"/>
                <w:highlight w:val="none"/>
                <w:vertAlign w:val="baseline"/>
              </w:rPr>
              <w:t>除贷款公司、小额贷款公司、典当行以外的其他金融机构</w:t>
            </w:r>
          </w:p>
        </w:tc>
        <w:tc>
          <w:tcPr>
            <w:tcW w:w="1143" w:type="dxa"/>
            <w:noWrap w:val="0"/>
            <w:vAlign w:val="center"/>
          </w:tcPr>
          <w:p w14:paraId="7232924E">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中型</w:t>
            </w:r>
          </w:p>
        </w:tc>
        <w:tc>
          <w:tcPr>
            <w:tcW w:w="3251" w:type="dxa"/>
            <w:noWrap w:val="0"/>
            <w:vAlign w:val="center"/>
          </w:tcPr>
          <w:p w14:paraId="4187F82E">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200亿元（含）至1000亿元</w:t>
            </w:r>
          </w:p>
        </w:tc>
      </w:tr>
      <w:tr w14:paraId="1A6F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noWrap w:val="0"/>
            <w:vAlign w:val="top"/>
          </w:tcPr>
          <w:p w14:paraId="6A5459BB">
            <w:pPr>
              <w:shd w:val="clear" w:color="auto" w:fill="auto"/>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top"/>
          </w:tcPr>
          <w:p w14:paraId="3BCB09E9">
            <w:pPr>
              <w:shd w:val="clear" w:color="auto" w:fill="auto"/>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top"/>
          </w:tcPr>
          <w:p w14:paraId="460B956A">
            <w:pPr>
              <w:shd w:val="clear" w:color="auto" w:fill="auto"/>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124F8813">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小型</w:t>
            </w:r>
          </w:p>
        </w:tc>
        <w:tc>
          <w:tcPr>
            <w:tcW w:w="3251" w:type="dxa"/>
            <w:noWrap w:val="0"/>
            <w:vAlign w:val="center"/>
          </w:tcPr>
          <w:p w14:paraId="7883DB9A">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50亿元（含）至200亿元</w:t>
            </w:r>
          </w:p>
        </w:tc>
      </w:tr>
      <w:tr w14:paraId="3197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noWrap w:val="0"/>
            <w:vAlign w:val="top"/>
          </w:tcPr>
          <w:p w14:paraId="235BE137">
            <w:pPr>
              <w:shd w:val="clear" w:color="auto" w:fill="auto"/>
              <w:spacing w:line="240" w:lineRule="auto"/>
              <w:rPr>
                <w:rFonts w:hint="eastAsia" w:ascii="宋体" w:hAnsi="宋体" w:eastAsia="宋体" w:cs="宋体"/>
                <w:i w:val="0"/>
                <w:iCs w:val="0"/>
                <w:color w:val="auto"/>
                <w:spacing w:val="6"/>
                <w:sz w:val="21"/>
                <w:szCs w:val="21"/>
                <w:highlight w:val="none"/>
                <w:vertAlign w:val="baseline"/>
              </w:rPr>
            </w:pPr>
          </w:p>
        </w:tc>
        <w:tc>
          <w:tcPr>
            <w:tcW w:w="1168" w:type="dxa"/>
            <w:vMerge w:val="continue"/>
            <w:noWrap w:val="0"/>
            <w:vAlign w:val="top"/>
          </w:tcPr>
          <w:p w14:paraId="1544FDE3">
            <w:pPr>
              <w:shd w:val="clear" w:color="auto" w:fill="auto"/>
              <w:spacing w:line="240" w:lineRule="auto"/>
              <w:rPr>
                <w:rFonts w:hint="eastAsia" w:ascii="宋体" w:hAnsi="宋体" w:eastAsia="宋体" w:cs="宋体"/>
                <w:i w:val="0"/>
                <w:iCs w:val="0"/>
                <w:color w:val="auto"/>
                <w:spacing w:val="6"/>
                <w:sz w:val="21"/>
                <w:szCs w:val="21"/>
                <w:highlight w:val="none"/>
                <w:vertAlign w:val="baseline"/>
              </w:rPr>
            </w:pPr>
          </w:p>
        </w:tc>
        <w:tc>
          <w:tcPr>
            <w:tcW w:w="1817" w:type="dxa"/>
            <w:vMerge w:val="continue"/>
            <w:noWrap w:val="0"/>
            <w:vAlign w:val="top"/>
          </w:tcPr>
          <w:p w14:paraId="1C5B9BBF">
            <w:pPr>
              <w:shd w:val="clear" w:color="auto" w:fill="auto"/>
              <w:spacing w:line="240" w:lineRule="auto"/>
              <w:rPr>
                <w:rFonts w:hint="eastAsia" w:ascii="宋体" w:hAnsi="宋体" w:eastAsia="宋体" w:cs="宋体"/>
                <w:i w:val="0"/>
                <w:iCs w:val="0"/>
                <w:color w:val="auto"/>
                <w:spacing w:val="6"/>
                <w:sz w:val="21"/>
                <w:szCs w:val="21"/>
                <w:highlight w:val="none"/>
                <w:vertAlign w:val="baseline"/>
              </w:rPr>
            </w:pPr>
          </w:p>
        </w:tc>
        <w:tc>
          <w:tcPr>
            <w:tcW w:w="1143" w:type="dxa"/>
            <w:noWrap w:val="0"/>
            <w:vAlign w:val="center"/>
          </w:tcPr>
          <w:p w14:paraId="636CA184">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微型</w:t>
            </w:r>
          </w:p>
        </w:tc>
        <w:tc>
          <w:tcPr>
            <w:tcW w:w="3251" w:type="dxa"/>
            <w:noWrap w:val="0"/>
            <w:vAlign w:val="center"/>
          </w:tcPr>
          <w:p w14:paraId="0B8D4B09">
            <w:pPr>
              <w:shd w:val="clear" w:color="auto" w:fill="auto"/>
              <w:spacing w:line="240" w:lineRule="auto"/>
              <w:jc w:val="center"/>
              <w:rPr>
                <w:rFonts w:hint="eastAsia" w:ascii="宋体" w:hAnsi="宋体" w:eastAsia="宋体" w:cs="宋体"/>
                <w:i w:val="0"/>
                <w:iCs w:val="0"/>
                <w:color w:val="auto"/>
                <w:spacing w:val="6"/>
                <w:kern w:val="2"/>
                <w:sz w:val="21"/>
                <w:szCs w:val="21"/>
                <w:highlight w:val="none"/>
                <w:vertAlign w:val="baseline"/>
                <w:lang w:val="en-US" w:eastAsia="zh-CN" w:bidi="ar-SA"/>
              </w:rPr>
            </w:pPr>
            <w:r>
              <w:rPr>
                <w:rFonts w:hint="eastAsia" w:ascii="宋体" w:hAnsi="宋体" w:eastAsia="宋体" w:cs="宋体"/>
                <w:i w:val="0"/>
                <w:iCs w:val="0"/>
                <w:color w:val="auto"/>
                <w:spacing w:val="6"/>
                <w:sz w:val="21"/>
                <w:szCs w:val="21"/>
                <w:highlight w:val="none"/>
                <w:vertAlign w:val="baseline"/>
                <w:lang w:val="en-US" w:eastAsia="zh-CN"/>
              </w:rPr>
              <w:t>50亿元以下</w:t>
            </w:r>
          </w:p>
        </w:tc>
      </w:tr>
    </w:tbl>
    <w:p w14:paraId="03C3B9A1">
      <w:pPr>
        <w:pStyle w:val="4"/>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i w:val="0"/>
          <w:iCs w:val="0"/>
          <w:color w:val="auto"/>
          <w:spacing w:val="6"/>
          <w:szCs w:val="21"/>
          <w:highlight w:val="none"/>
        </w:rPr>
        <w:br w:type="page"/>
      </w:r>
      <w:bookmarkEnd w:id="981"/>
      <w:bookmarkStart w:id="982" w:name="_Toc6137"/>
      <w:r>
        <w:rPr>
          <w:rFonts w:hint="eastAsia" w:ascii="宋体" w:hAnsi="宋体" w:eastAsia="宋体" w:cs="宋体"/>
          <w:b/>
          <w:bCs/>
          <w:color w:val="auto"/>
          <w:kern w:val="2"/>
          <w:sz w:val="24"/>
          <w:szCs w:val="24"/>
          <w:highlight w:val="none"/>
          <w:lang w:val="en-US" w:eastAsia="zh-CN" w:bidi="ar-SA"/>
        </w:rPr>
        <w:t>5、监狱企业证明文件【如适用】</w:t>
      </w:r>
      <w:bookmarkEnd w:id="982"/>
    </w:p>
    <w:p w14:paraId="52BF906F">
      <w:pPr>
        <w:shd w:val="clear" w:color="auto" w:fill="auto"/>
        <w:rPr>
          <w:rFonts w:hint="eastAsia" w:ascii="宋体" w:hAnsi="宋体" w:eastAsia="宋体" w:cs="宋体"/>
          <w:b/>
          <w:color w:val="auto"/>
          <w:sz w:val="28"/>
          <w:szCs w:val="28"/>
          <w:highlight w:val="none"/>
        </w:rPr>
      </w:pPr>
    </w:p>
    <w:p w14:paraId="57049A8C">
      <w:pPr>
        <w:shd w:val="clear" w:color="auto" w:fill="auto"/>
        <w:adjustRightInd w:val="0"/>
        <w:snapToGrid w:val="0"/>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i w:val="0"/>
          <w:iCs w:val="0"/>
          <w:color w:val="auto"/>
          <w:sz w:val="24"/>
          <w:szCs w:val="24"/>
          <w:highlight w:val="none"/>
          <w:lang w:val="en-US" w:eastAsia="zh-CN"/>
        </w:rPr>
        <w:t>如下</w:t>
      </w:r>
      <w:r>
        <w:rPr>
          <w:rFonts w:hint="eastAsia" w:ascii="宋体" w:hAnsi="宋体" w:eastAsia="宋体" w:cs="宋体"/>
          <w:i w:val="0"/>
          <w:iCs w:val="0"/>
          <w:color w:val="auto"/>
          <w:sz w:val="24"/>
          <w:szCs w:val="24"/>
          <w:highlight w:val="none"/>
        </w:rPr>
        <w:t>】。</w:t>
      </w:r>
    </w:p>
    <w:p w14:paraId="7AA67062">
      <w:pPr>
        <w:pStyle w:val="16"/>
        <w:shd w:val="clear" w:color="auto" w:fill="auto"/>
        <w:spacing w:line="360" w:lineRule="auto"/>
        <w:jc w:val="center"/>
        <w:rPr>
          <w:rFonts w:hint="eastAsia" w:ascii="宋体" w:hAnsi="宋体" w:eastAsia="宋体" w:cs="宋体"/>
          <w:b/>
          <w:bCs w:val="0"/>
          <w:i w:val="0"/>
          <w:iCs w:val="0"/>
          <w:color w:val="auto"/>
          <w:sz w:val="32"/>
          <w:szCs w:val="32"/>
          <w:highlight w:val="none"/>
        </w:rPr>
      </w:pPr>
    </w:p>
    <w:p w14:paraId="02FAC222">
      <w:pPr>
        <w:pStyle w:val="16"/>
        <w:shd w:val="clear" w:color="auto" w:fill="auto"/>
        <w:spacing w:line="360" w:lineRule="auto"/>
        <w:jc w:val="center"/>
        <w:rPr>
          <w:rFonts w:hint="eastAsia" w:ascii="宋体" w:hAnsi="宋体" w:eastAsia="宋体" w:cs="宋体"/>
          <w:b/>
          <w:bCs w:val="0"/>
          <w:i w:val="0"/>
          <w:iCs w:val="0"/>
          <w:color w:val="auto"/>
          <w:sz w:val="32"/>
          <w:szCs w:val="32"/>
          <w:highlight w:val="none"/>
        </w:rPr>
      </w:pPr>
      <w:r>
        <w:rPr>
          <w:rFonts w:hint="eastAsia" w:ascii="宋体" w:hAnsi="宋体" w:eastAsia="宋体" w:cs="宋体"/>
          <w:b/>
          <w:bCs w:val="0"/>
          <w:i w:val="0"/>
          <w:iCs w:val="0"/>
          <w:color w:val="auto"/>
          <w:sz w:val="32"/>
          <w:szCs w:val="32"/>
          <w:highlight w:val="none"/>
        </w:rPr>
        <w:t>监狱企业证明函</w:t>
      </w:r>
    </w:p>
    <w:p w14:paraId="6B8A172B">
      <w:pPr>
        <w:shd w:val="clear" w:color="auto" w:fill="auto"/>
        <w:spacing w:line="360" w:lineRule="auto"/>
        <w:rPr>
          <w:rFonts w:hint="eastAsia" w:ascii="宋体" w:hAnsi="宋体" w:eastAsia="宋体" w:cs="宋体"/>
          <w:i w:val="0"/>
          <w:iCs w:val="0"/>
          <w:color w:val="auto"/>
          <w:sz w:val="32"/>
          <w:szCs w:val="32"/>
          <w:highlight w:val="none"/>
        </w:rPr>
      </w:pPr>
    </w:p>
    <w:p w14:paraId="65F3E5E0">
      <w:pPr>
        <w:shd w:val="clear" w:color="auto" w:fill="auto"/>
        <w:ind w:firstLine="504" w:firstLineChars="200"/>
        <w:rPr>
          <w:rFonts w:hint="eastAsia" w:ascii="宋体" w:hAnsi="宋体" w:eastAsia="宋体" w:cs="宋体"/>
          <w:i w:val="0"/>
          <w:iCs w:val="0"/>
          <w:color w:val="auto"/>
          <w:spacing w:val="6"/>
          <w:szCs w:val="24"/>
          <w:highlight w:val="none"/>
        </w:rPr>
      </w:pPr>
      <w:r>
        <w:rPr>
          <w:rFonts w:hint="eastAsia" w:ascii="宋体" w:hAnsi="宋体" w:eastAsia="宋体" w:cs="宋体"/>
          <w:i w:val="0"/>
          <w:iCs w:val="0"/>
          <w:color w:val="auto"/>
          <w:spacing w:val="6"/>
          <w:szCs w:val="24"/>
          <w:highlight w:val="none"/>
        </w:rPr>
        <w:t>本公司郑重声明，根据财政部、司法部《关于政府采购支持监狱企业发展有关问题的通知》（财库【2014】68号）的规定，本公司为监狱企业。</w:t>
      </w:r>
    </w:p>
    <w:p w14:paraId="0CB121AD">
      <w:pPr>
        <w:shd w:val="clear" w:color="auto" w:fill="auto"/>
        <w:spacing w:line="360" w:lineRule="auto"/>
        <w:rPr>
          <w:rFonts w:hint="eastAsia" w:ascii="宋体" w:hAnsi="宋体" w:eastAsia="宋体" w:cs="宋体"/>
          <w:i w:val="0"/>
          <w:iCs w:val="0"/>
          <w:color w:val="auto"/>
          <w:sz w:val="24"/>
          <w:szCs w:val="24"/>
          <w:highlight w:val="none"/>
        </w:rPr>
      </w:pPr>
    </w:p>
    <w:p w14:paraId="48501BE3">
      <w:pPr>
        <w:shd w:val="clear" w:color="auto" w:fill="auto"/>
        <w:ind w:firstLine="4440" w:firstLineChars="1850"/>
        <w:rPr>
          <w:rFonts w:hint="eastAsia" w:ascii="宋体" w:hAnsi="宋体" w:eastAsia="宋体" w:cs="宋体"/>
          <w:i w:val="0"/>
          <w:iCs w:val="0"/>
          <w:color w:val="auto"/>
          <w:sz w:val="24"/>
          <w:szCs w:val="24"/>
          <w:highlight w:val="none"/>
        </w:rPr>
      </w:pPr>
    </w:p>
    <w:p w14:paraId="3876F337">
      <w:pPr>
        <w:shd w:val="clear" w:color="auto" w:fill="auto"/>
        <w:ind w:firstLine="4440" w:firstLineChars="1850"/>
        <w:rPr>
          <w:rFonts w:hint="eastAsia" w:ascii="宋体" w:hAnsi="宋体" w:eastAsia="宋体" w:cs="宋体"/>
          <w:i w:val="0"/>
          <w:iCs w:val="0"/>
          <w:color w:val="auto"/>
          <w:sz w:val="24"/>
          <w:szCs w:val="24"/>
          <w:highlight w:val="none"/>
        </w:rPr>
      </w:pPr>
    </w:p>
    <w:p w14:paraId="2EB2DD8E">
      <w:pPr>
        <w:shd w:val="clear" w:color="auto" w:fill="auto"/>
        <w:ind w:right="1008" w:firstLine="4284" w:firstLineChars="1700"/>
        <w:rPr>
          <w:rFonts w:hint="eastAsia" w:ascii="宋体" w:hAnsi="宋体" w:eastAsia="宋体" w:cs="宋体"/>
          <w:i w:val="0"/>
          <w:iCs w:val="0"/>
          <w:color w:val="auto"/>
          <w:spacing w:val="6"/>
          <w:sz w:val="24"/>
          <w:szCs w:val="24"/>
          <w:highlight w:val="none"/>
        </w:rPr>
      </w:pPr>
      <w:r>
        <w:rPr>
          <w:rFonts w:hint="eastAsia" w:ascii="宋体" w:hAnsi="宋体" w:eastAsia="宋体" w:cs="宋体"/>
          <w:i w:val="0"/>
          <w:iCs w:val="0"/>
          <w:color w:val="auto"/>
          <w:spacing w:val="6"/>
          <w:sz w:val="24"/>
          <w:szCs w:val="24"/>
          <w:highlight w:val="none"/>
          <w:lang w:val="en-US" w:eastAsia="zh-CN"/>
        </w:rPr>
        <w:t>供应商</w:t>
      </w:r>
      <w:r>
        <w:rPr>
          <w:rFonts w:hint="eastAsia" w:ascii="宋体" w:hAnsi="宋体" w:eastAsia="宋体" w:cs="宋体"/>
          <w:i w:val="0"/>
          <w:iCs w:val="0"/>
          <w:color w:val="auto"/>
          <w:spacing w:val="6"/>
          <w:sz w:val="24"/>
          <w:szCs w:val="24"/>
          <w:highlight w:val="none"/>
        </w:rPr>
        <w:t>名称</w:t>
      </w:r>
      <w:r>
        <w:rPr>
          <w:rFonts w:hint="eastAsia" w:ascii="宋体" w:hAnsi="宋体" w:eastAsia="宋体" w:cs="宋体"/>
          <w:i w:val="0"/>
          <w:iCs w:val="0"/>
          <w:color w:val="auto"/>
          <w:spacing w:val="6"/>
          <w:sz w:val="24"/>
          <w:szCs w:val="24"/>
          <w:highlight w:val="none"/>
          <w:lang w:eastAsia="zh-CN"/>
        </w:rPr>
        <w:t>（</w:t>
      </w:r>
      <w:r>
        <w:rPr>
          <w:rFonts w:hint="eastAsia" w:ascii="宋体" w:hAnsi="宋体" w:eastAsia="宋体" w:cs="宋体"/>
          <w:i w:val="0"/>
          <w:iCs w:val="0"/>
          <w:color w:val="auto"/>
          <w:spacing w:val="6"/>
          <w:sz w:val="24"/>
          <w:szCs w:val="24"/>
          <w:highlight w:val="none"/>
          <w:lang w:val="en-US" w:eastAsia="zh-CN"/>
        </w:rPr>
        <w:t>公章</w:t>
      </w:r>
      <w:r>
        <w:rPr>
          <w:rFonts w:hint="eastAsia" w:ascii="宋体" w:hAnsi="宋体" w:eastAsia="宋体" w:cs="宋体"/>
          <w:i w:val="0"/>
          <w:iCs w:val="0"/>
          <w:color w:val="auto"/>
          <w:spacing w:val="6"/>
          <w:sz w:val="24"/>
          <w:szCs w:val="24"/>
          <w:highlight w:val="none"/>
          <w:lang w:eastAsia="zh-CN"/>
        </w:rPr>
        <w:t>）</w:t>
      </w:r>
      <w:r>
        <w:rPr>
          <w:rFonts w:hint="eastAsia" w:ascii="宋体" w:hAnsi="宋体" w:eastAsia="宋体" w:cs="宋体"/>
          <w:i w:val="0"/>
          <w:iCs w:val="0"/>
          <w:color w:val="auto"/>
          <w:spacing w:val="6"/>
          <w:sz w:val="24"/>
          <w:szCs w:val="24"/>
          <w:highlight w:val="none"/>
        </w:rPr>
        <w:t>：</w:t>
      </w:r>
    </w:p>
    <w:p w14:paraId="6F62752B">
      <w:pPr>
        <w:shd w:val="clear" w:color="auto" w:fill="auto"/>
        <w:ind w:right="1008" w:firstLine="4284" w:firstLineChars="1700"/>
        <w:rPr>
          <w:rFonts w:hint="eastAsia" w:ascii="宋体" w:hAnsi="宋体" w:eastAsia="宋体" w:cs="宋体"/>
          <w:i w:val="0"/>
          <w:iCs w:val="0"/>
          <w:color w:val="auto"/>
          <w:spacing w:val="6"/>
          <w:sz w:val="24"/>
          <w:szCs w:val="24"/>
          <w:highlight w:val="none"/>
          <w:lang w:val="en-US" w:eastAsia="zh-CN"/>
        </w:rPr>
      </w:pPr>
      <w:r>
        <w:rPr>
          <w:rFonts w:hint="eastAsia" w:ascii="宋体" w:hAnsi="宋体" w:eastAsia="宋体" w:cs="宋体"/>
          <w:i w:val="0"/>
          <w:iCs w:val="0"/>
          <w:color w:val="auto"/>
          <w:spacing w:val="6"/>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63FD3513">
      <w:pPr>
        <w:shd w:val="clear" w:color="auto" w:fill="auto"/>
        <w:spacing w:line="360" w:lineRule="auto"/>
        <w:ind w:firstLine="240" w:firstLineChars="100"/>
        <w:rPr>
          <w:rFonts w:hint="eastAsia" w:ascii="宋体" w:hAnsi="宋体" w:eastAsia="宋体" w:cs="宋体"/>
          <w:i w:val="0"/>
          <w:iCs w:val="0"/>
          <w:color w:val="auto"/>
          <w:sz w:val="24"/>
          <w:szCs w:val="24"/>
          <w:highlight w:val="none"/>
        </w:rPr>
      </w:pPr>
    </w:p>
    <w:p w14:paraId="42A972ED">
      <w:pPr>
        <w:shd w:val="clear" w:color="auto" w:fill="auto"/>
        <w:spacing w:line="360" w:lineRule="auto"/>
        <w:ind w:firstLine="240" w:firstLineChars="100"/>
        <w:rPr>
          <w:rFonts w:hint="eastAsia" w:ascii="宋体" w:hAnsi="宋体" w:eastAsia="宋体" w:cs="宋体"/>
          <w:i w:val="0"/>
          <w:iCs w:val="0"/>
          <w:color w:val="auto"/>
          <w:sz w:val="24"/>
          <w:szCs w:val="24"/>
          <w:highlight w:val="none"/>
        </w:rPr>
      </w:pPr>
    </w:p>
    <w:p w14:paraId="2A9A7AC1">
      <w:pPr>
        <w:shd w:val="clear" w:color="auto" w:fill="auto"/>
        <w:spacing w:line="360" w:lineRule="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省级以上监狱管理局、戒毒管理局</w:t>
      </w:r>
    </w:p>
    <w:p w14:paraId="625B2EE2">
      <w:pPr>
        <w:shd w:val="clear" w:color="auto" w:fill="auto"/>
        <w:ind w:firstLine="3360" w:firstLineChars="1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（含新疆生产建设兵团）（盖章）：  </w:t>
      </w:r>
    </w:p>
    <w:p w14:paraId="7F3D48C7">
      <w:pPr>
        <w:shd w:val="clear" w:color="auto" w:fill="auto"/>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日期：</w:t>
      </w:r>
      <w:r>
        <w:rPr>
          <w:rFonts w:hint="eastAsia" w:ascii="宋体" w:hAnsi="宋体" w:eastAsia="宋体" w:cs="宋体"/>
          <w:i w:val="0"/>
          <w:iCs w:val="0"/>
          <w:color w:val="auto"/>
          <w:spacing w:val="6"/>
          <w:sz w:val="24"/>
          <w:szCs w:val="24"/>
          <w:highlight w:val="none"/>
          <w:lang w:val="en-US" w:eastAsia="zh-CN"/>
        </w:rPr>
        <w:t xml:space="preserve">   年  月  日</w:t>
      </w:r>
    </w:p>
    <w:p w14:paraId="21D00571">
      <w:pPr>
        <w:shd w:val="clear" w:color="auto" w:fill="auto"/>
        <w:spacing w:line="360" w:lineRule="auto"/>
        <w:ind w:firstLine="240" w:firstLineChars="100"/>
        <w:rPr>
          <w:rFonts w:hint="eastAsia" w:ascii="宋体" w:hAnsi="宋体" w:eastAsia="宋体" w:cs="宋体"/>
          <w:i w:val="0"/>
          <w:iCs w:val="0"/>
          <w:color w:val="auto"/>
          <w:sz w:val="24"/>
          <w:szCs w:val="24"/>
          <w:highlight w:val="none"/>
        </w:rPr>
      </w:pPr>
    </w:p>
    <w:p w14:paraId="52797707">
      <w:pPr>
        <w:shd w:val="clear" w:color="auto" w:fill="auto"/>
        <w:spacing w:line="360" w:lineRule="auto"/>
        <w:ind w:firstLine="4000" w:firstLineChars="1250"/>
        <w:rPr>
          <w:rFonts w:hint="eastAsia" w:ascii="宋体" w:hAnsi="宋体" w:eastAsia="宋体" w:cs="宋体"/>
          <w:i w:val="0"/>
          <w:iCs w:val="0"/>
          <w:color w:val="auto"/>
          <w:sz w:val="32"/>
          <w:szCs w:val="32"/>
          <w:highlight w:val="none"/>
        </w:rPr>
      </w:pPr>
    </w:p>
    <w:p w14:paraId="0BD05EF8">
      <w:pPr>
        <w:shd w:val="clear" w:color="auto" w:fill="auto"/>
        <w:spacing w:line="360" w:lineRule="auto"/>
        <w:rPr>
          <w:rFonts w:hint="eastAsia" w:ascii="宋体" w:hAnsi="宋体" w:eastAsia="宋体" w:cs="宋体"/>
          <w:i w:val="0"/>
          <w:iCs w:val="0"/>
          <w:color w:val="auto"/>
          <w:sz w:val="32"/>
          <w:szCs w:val="32"/>
          <w:highlight w:val="none"/>
        </w:rPr>
      </w:pPr>
    </w:p>
    <w:p w14:paraId="5A3315CD">
      <w:pPr>
        <w:widowControl/>
        <w:shd w:val="clear" w:color="auto" w:fill="auto"/>
        <w:spacing w:before="100" w:beforeAutospacing="1" w:after="100" w:afterAutospacing="1"/>
        <w:rPr>
          <w:rFonts w:hint="eastAsia" w:ascii="宋体" w:hAnsi="宋体" w:eastAsia="宋体" w:cs="宋体"/>
          <w:i w:val="0"/>
          <w:iCs w:val="0"/>
          <w:color w:val="auto"/>
          <w:sz w:val="21"/>
          <w:szCs w:val="21"/>
          <w:highlight w:val="none"/>
        </w:rPr>
      </w:pPr>
    </w:p>
    <w:p w14:paraId="5DB34D7A">
      <w:pPr>
        <w:widowControl/>
        <w:shd w:val="clear" w:color="auto" w:fill="auto"/>
        <w:spacing w:before="100" w:beforeAutospacing="1" w:after="100" w:afterAutospacing="1"/>
        <w:rPr>
          <w:rFonts w:hint="eastAsia" w:ascii="宋体" w:hAnsi="宋体" w:eastAsia="宋体" w:cs="宋体"/>
          <w:i w:val="0"/>
          <w:iCs w:val="0"/>
          <w:color w:val="auto"/>
          <w:sz w:val="21"/>
          <w:szCs w:val="21"/>
          <w:highlight w:val="none"/>
        </w:rPr>
      </w:pPr>
    </w:p>
    <w:p w14:paraId="08B28CB2">
      <w:pPr>
        <w:shd w:val="clear" w:color="auto" w:fill="auto"/>
        <w:bidi w:val="0"/>
        <w:rPr>
          <w:rFonts w:hint="eastAsia" w:ascii="宋体" w:hAnsi="宋体" w:eastAsia="宋体" w:cs="宋体"/>
          <w:color w:val="auto"/>
          <w:highlight w:val="none"/>
          <w:lang w:val="en-US" w:eastAsia="zh-CN"/>
        </w:rPr>
      </w:pPr>
      <w:bookmarkStart w:id="983" w:name="_Toc163492941"/>
    </w:p>
    <w:p w14:paraId="16078D72">
      <w:pPr>
        <w:pStyle w:val="4"/>
        <w:keepNext/>
        <w:keepLines/>
        <w:pageBreakBefore w:val="0"/>
        <w:widowControl w:val="0"/>
        <w:numPr>
          <w:ilvl w:val="0"/>
          <w:numId w:val="0"/>
        </w:numPr>
        <w:shd w:val="clear" w:color="auto" w:fill="auto"/>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984" w:name="_Toc18574"/>
      <w:r>
        <w:rPr>
          <w:rFonts w:hint="eastAsia" w:ascii="宋体" w:hAnsi="宋体" w:eastAsia="宋体" w:cs="宋体"/>
          <w:b/>
          <w:bCs/>
          <w:color w:val="auto"/>
          <w:kern w:val="2"/>
          <w:sz w:val="24"/>
          <w:szCs w:val="24"/>
          <w:highlight w:val="none"/>
          <w:lang w:val="en-US" w:eastAsia="zh-CN" w:bidi="ar-SA"/>
        </w:rPr>
        <w:t>6、残疾人福利性单位声明函</w:t>
      </w:r>
      <w:r>
        <w:rPr>
          <w:rFonts w:hint="eastAsia" w:ascii="宋体" w:hAnsi="宋体" w:eastAsia="宋体" w:cs="宋体"/>
          <w:b w:val="0"/>
          <w:bCs w:val="0"/>
          <w:color w:val="auto"/>
          <w:kern w:val="2"/>
          <w:sz w:val="24"/>
          <w:szCs w:val="24"/>
          <w:highlight w:val="none"/>
          <w:lang w:val="en-US" w:eastAsia="zh-CN" w:bidi="ar-SA"/>
        </w:rPr>
        <w:t>【如适用】</w:t>
      </w:r>
      <w:bookmarkEnd w:id="983"/>
      <w:bookmarkEnd w:id="984"/>
    </w:p>
    <w:p w14:paraId="3251A378">
      <w:pPr>
        <w:pStyle w:val="50"/>
        <w:numPr>
          <w:ilvl w:val="0"/>
          <w:numId w:val="0"/>
        </w:numPr>
        <w:shd w:val="clear" w:color="auto" w:fill="auto"/>
        <w:ind w:left="420" w:leftChars="0" w:hanging="420" w:firstLineChars="0"/>
        <w:jc w:val="center"/>
        <w:rPr>
          <w:rFonts w:hint="eastAsia" w:ascii="宋体" w:hAnsi="宋体" w:eastAsia="宋体" w:cs="宋体"/>
          <w:b/>
          <w:bCs/>
          <w:color w:val="auto"/>
          <w:sz w:val="32"/>
          <w:szCs w:val="32"/>
          <w:highlight w:val="none"/>
        </w:rPr>
      </w:pPr>
    </w:p>
    <w:p w14:paraId="0D3A5544">
      <w:pPr>
        <w:pStyle w:val="50"/>
        <w:numPr>
          <w:ilvl w:val="0"/>
          <w:numId w:val="0"/>
        </w:numPr>
        <w:shd w:val="clear" w:color="auto" w:fill="auto"/>
        <w:ind w:left="420" w:leftChars="0" w:hanging="420" w:firstLineChars="0"/>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1B6DDFD0">
      <w:pPr>
        <w:shd w:val="clear" w:color="auto" w:fill="auto"/>
        <w:wordWrap w:val="0"/>
        <w:ind w:firstLine="480" w:firstLineChars="200"/>
        <w:rPr>
          <w:rFonts w:hint="eastAsia" w:ascii="宋体" w:hAnsi="宋体" w:eastAsia="宋体" w:cs="宋体"/>
          <w:i w:val="0"/>
          <w:iCs w:val="0"/>
          <w:color w:val="auto"/>
          <w:szCs w:val="24"/>
          <w:highlight w:val="none"/>
        </w:rPr>
      </w:pPr>
    </w:p>
    <w:p w14:paraId="46F816DB">
      <w:pPr>
        <w:shd w:val="clear" w:color="auto" w:fill="auto"/>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ascii="宋体" w:hAnsi="宋体" w:eastAsia="宋体" w:cs="宋体"/>
          <w:i w:val="0"/>
          <w:iCs w:val="0"/>
          <w:color w:val="auto"/>
          <w:szCs w:val="24"/>
          <w:highlight w:val="none"/>
          <w:u w:val="single"/>
        </w:rPr>
        <w:t xml:space="preserve"> （单位名称） </w:t>
      </w:r>
      <w:r>
        <w:rPr>
          <w:rFonts w:hint="eastAsia" w:ascii="宋体" w:hAnsi="宋体" w:eastAsia="宋体" w:cs="宋体"/>
          <w:i w:val="0"/>
          <w:iCs w:val="0"/>
          <w:color w:val="auto"/>
          <w:szCs w:val="24"/>
          <w:highlight w:val="none"/>
        </w:rPr>
        <w:t>的</w:t>
      </w:r>
      <w:r>
        <w:rPr>
          <w:rFonts w:hint="eastAsia" w:ascii="宋体" w:hAnsi="宋体" w:eastAsia="宋体" w:cs="宋体"/>
          <w:i w:val="0"/>
          <w:iCs w:val="0"/>
          <w:color w:val="auto"/>
          <w:szCs w:val="24"/>
          <w:highlight w:val="none"/>
          <w:u w:val="single"/>
        </w:rPr>
        <w:t xml:space="preserve"> （项目名称） </w:t>
      </w:r>
      <w:r>
        <w:rPr>
          <w:rFonts w:hint="eastAsia" w:ascii="宋体" w:hAnsi="宋体" w:eastAsia="宋体" w:cs="宋体"/>
          <w:i w:val="0"/>
          <w:iCs w:val="0"/>
          <w:color w:val="auto"/>
          <w:szCs w:val="24"/>
          <w:highlight w:val="none"/>
        </w:rPr>
        <w:t>采购活动，提供的</w:t>
      </w:r>
      <w:r>
        <w:rPr>
          <w:rFonts w:hint="eastAsia" w:ascii="宋体" w:hAnsi="宋体" w:eastAsia="宋体" w:cs="宋体"/>
          <w:i w:val="0"/>
          <w:iCs w:val="0"/>
          <w:color w:val="auto"/>
          <w:szCs w:val="24"/>
          <w:highlight w:val="none"/>
          <w:lang w:val="en-US" w:eastAsia="zh-CN"/>
        </w:rPr>
        <w:t>工程</w:t>
      </w:r>
      <w:r>
        <w:rPr>
          <w:rFonts w:hint="eastAsia" w:ascii="宋体" w:hAnsi="宋体" w:eastAsia="宋体" w:cs="宋体"/>
          <w:b/>
          <w:i w:val="0"/>
          <w:iCs w:val="0"/>
          <w:color w:val="auto"/>
          <w:szCs w:val="24"/>
          <w:highlight w:val="none"/>
        </w:rPr>
        <w:t>全部由</w:t>
      </w:r>
      <w:r>
        <w:rPr>
          <w:rFonts w:hint="eastAsia" w:ascii="宋体" w:hAnsi="宋体" w:eastAsia="宋体" w:cs="宋体"/>
          <w:i w:val="0"/>
          <w:iCs w:val="0"/>
          <w:color w:val="auto"/>
          <w:szCs w:val="24"/>
          <w:highlight w:val="none"/>
        </w:rPr>
        <w:t>符合政策要求的</w:t>
      </w:r>
      <w:r>
        <w:rPr>
          <w:rFonts w:hint="eastAsia" w:ascii="宋体" w:hAnsi="宋体" w:eastAsia="宋体" w:cs="宋体"/>
          <w:b/>
          <w:i w:val="0"/>
          <w:iCs w:val="0"/>
          <w:color w:val="auto"/>
          <w:szCs w:val="24"/>
          <w:highlight w:val="none"/>
        </w:rPr>
        <w:t>残疾人福利性单位</w:t>
      </w:r>
      <w:r>
        <w:rPr>
          <w:rFonts w:hint="eastAsia" w:ascii="宋体" w:hAnsi="宋体" w:eastAsia="宋体" w:cs="宋体"/>
          <w:b/>
          <w:i w:val="0"/>
          <w:iCs w:val="0"/>
          <w:color w:val="auto"/>
          <w:szCs w:val="24"/>
          <w:highlight w:val="none"/>
          <w:lang w:val="en-US" w:eastAsia="zh-CN"/>
        </w:rPr>
        <w:t>承建</w:t>
      </w:r>
      <w:r>
        <w:rPr>
          <w:rFonts w:hint="eastAsia" w:ascii="宋体" w:hAnsi="宋体" w:eastAsia="宋体" w:cs="宋体"/>
          <w:i w:val="0"/>
          <w:iCs w:val="0"/>
          <w:color w:val="auto"/>
          <w:szCs w:val="24"/>
          <w:highlight w:val="none"/>
        </w:rPr>
        <w:t>。相关企业（含联合体中的残疾人福利性单位、签订分包意向协议</w:t>
      </w:r>
      <w:r>
        <w:rPr>
          <w:rFonts w:hint="eastAsia" w:ascii="宋体" w:hAnsi="宋体" w:eastAsia="宋体" w:cs="宋体"/>
          <w:i w:val="0"/>
          <w:iCs w:val="0"/>
          <w:color w:val="auto"/>
          <w:szCs w:val="24"/>
          <w:highlight w:val="none"/>
          <w:lang w:val="en-US" w:eastAsia="zh-CN"/>
        </w:rPr>
        <w:t>书</w:t>
      </w:r>
      <w:r>
        <w:rPr>
          <w:rFonts w:hint="eastAsia" w:ascii="宋体" w:hAnsi="宋体" w:eastAsia="宋体" w:cs="宋体"/>
          <w:i w:val="0"/>
          <w:iCs w:val="0"/>
          <w:color w:val="auto"/>
          <w:szCs w:val="24"/>
          <w:highlight w:val="none"/>
        </w:rPr>
        <w:t>的残疾人福利性单位）的具体情况如下：</w:t>
      </w:r>
    </w:p>
    <w:p w14:paraId="57579789">
      <w:pPr>
        <w:shd w:val="clear" w:color="auto" w:fill="auto"/>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r>
        <w:rPr>
          <w:rFonts w:hint="eastAsia" w:ascii="宋体" w:hAnsi="宋体" w:eastAsia="宋体" w:cs="宋体"/>
          <w:i w:val="0"/>
          <w:iCs w:val="0"/>
          <w:color w:val="auto"/>
          <w:szCs w:val="24"/>
          <w:highlight w:val="none"/>
          <w:u w:val="single"/>
        </w:rPr>
        <w:t xml:space="preserve"> （标的名称） </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承建单位</w:t>
      </w:r>
      <w:r>
        <w:rPr>
          <w:rFonts w:hint="eastAsia" w:ascii="宋体" w:hAnsi="宋体" w:eastAsia="宋体" w:cs="宋体"/>
          <w:i w:val="0"/>
          <w:iCs w:val="0"/>
          <w:color w:val="auto"/>
          <w:szCs w:val="24"/>
          <w:highlight w:val="none"/>
        </w:rPr>
        <w:t xml:space="preserve">为 </w:t>
      </w:r>
      <w:r>
        <w:rPr>
          <w:rFonts w:hint="eastAsia" w:ascii="宋体" w:hAnsi="宋体" w:eastAsia="宋体" w:cs="宋体"/>
          <w:i w:val="0"/>
          <w:iCs w:val="0"/>
          <w:color w:val="auto"/>
          <w:szCs w:val="24"/>
          <w:highlight w:val="none"/>
          <w:u w:val="single"/>
        </w:rPr>
        <w:t xml:space="preserve">  （企业名称） </w:t>
      </w:r>
      <w:r>
        <w:rPr>
          <w:rFonts w:hint="eastAsia" w:ascii="宋体" w:hAnsi="宋体" w:eastAsia="宋体" w:cs="宋体"/>
          <w:i w:val="0"/>
          <w:iCs w:val="0"/>
          <w:color w:val="auto"/>
          <w:szCs w:val="24"/>
          <w:highlight w:val="none"/>
        </w:rPr>
        <w:t>，属于残疾人福利性单位；</w:t>
      </w:r>
    </w:p>
    <w:p w14:paraId="7C54B96E">
      <w:pPr>
        <w:shd w:val="clear" w:color="auto" w:fill="auto"/>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2. </w:t>
      </w:r>
      <w:r>
        <w:rPr>
          <w:rFonts w:hint="eastAsia" w:ascii="宋体" w:hAnsi="宋体" w:eastAsia="宋体" w:cs="宋体"/>
          <w:i w:val="0"/>
          <w:iCs w:val="0"/>
          <w:color w:val="auto"/>
          <w:szCs w:val="24"/>
          <w:highlight w:val="none"/>
          <w:u w:val="single"/>
        </w:rPr>
        <w:t xml:space="preserve">（标的名称） </w:t>
      </w:r>
      <w:r>
        <w:rPr>
          <w:rFonts w:hint="eastAsia" w:ascii="宋体" w:hAnsi="宋体" w:eastAsia="宋体" w:cs="宋体"/>
          <w:i w:val="0"/>
          <w:iCs w:val="0"/>
          <w:color w:val="auto"/>
          <w:szCs w:val="24"/>
          <w:highlight w:val="none"/>
        </w:rPr>
        <w:t>，</w:t>
      </w:r>
      <w:r>
        <w:rPr>
          <w:rFonts w:hint="eastAsia" w:ascii="宋体" w:hAnsi="宋体" w:eastAsia="宋体" w:cs="宋体"/>
          <w:i w:val="0"/>
          <w:iCs w:val="0"/>
          <w:color w:val="auto"/>
          <w:szCs w:val="24"/>
          <w:highlight w:val="none"/>
          <w:lang w:val="en-US" w:eastAsia="zh-CN"/>
        </w:rPr>
        <w:t>承建单位</w:t>
      </w:r>
      <w:r>
        <w:rPr>
          <w:rFonts w:hint="eastAsia" w:ascii="宋体" w:hAnsi="宋体" w:eastAsia="宋体" w:cs="宋体"/>
          <w:i w:val="0"/>
          <w:iCs w:val="0"/>
          <w:color w:val="auto"/>
          <w:szCs w:val="24"/>
          <w:highlight w:val="none"/>
        </w:rPr>
        <w:t xml:space="preserve">为 </w:t>
      </w:r>
      <w:r>
        <w:rPr>
          <w:rFonts w:hint="eastAsia" w:ascii="宋体" w:hAnsi="宋体" w:eastAsia="宋体" w:cs="宋体"/>
          <w:i w:val="0"/>
          <w:iCs w:val="0"/>
          <w:color w:val="auto"/>
          <w:szCs w:val="24"/>
          <w:highlight w:val="none"/>
          <w:u w:val="single"/>
        </w:rPr>
        <w:t xml:space="preserve">  （企业名称） </w:t>
      </w:r>
      <w:r>
        <w:rPr>
          <w:rFonts w:hint="eastAsia" w:ascii="宋体" w:hAnsi="宋体" w:eastAsia="宋体" w:cs="宋体"/>
          <w:i w:val="0"/>
          <w:iCs w:val="0"/>
          <w:color w:val="auto"/>
          <w:szCs w:val="24"/>
          <w:highlight w:val="none"/>
        </w:rPr>
        <w:t>，属于残疾人福利性单位；</w:t>
      </w:r>
    </w:p>
    <w:p w14:paraId="4BDCB87C">
      <w:pPr>
        <w:shd w:val="clear" w:color="auto" w:fill="auto"/>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w:t>
      </w:r>
    </w:p>
    <w:p w14:paraId="68033D06">
      <w:pPr>
        <w:shd w:val="clear" w:color="auto" w:fill="auto"/>
        <w:wordWrap w:val="0"/>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以上企业，不属于大企业的分支机构，不存在控股股东为大企业的情形，也不存在与大企业的负责人为同一人的情形。</w:t>
      </w:r>
    </w:p>
    <w:p w14:paraId="6388F5BB">
      <w:pPr>
        <w:shd w:val="clear" w:color="auto" w:fill="auto"/>
        <w:wordWrap w:val="0"/>
        <w:ind w:left="1087" w:leftChars="200" w:hanging="607" w:hangingChars="253"/>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本企业对上述声明内容的真实性负责。如有虚假，将依法承担相应责任。</w:t>
      </w:r>
    </w:p>
    <w:p w14:paraId="5C8609BA">
      <w:pPr>
        <w:shd w:val="clear" w:color="auto" w:fill="auto"/>
        <w:wordWrap w:val="0"/>
        <w:ind w:left="1091" w:hanging="1091" w:hangingChars="453"/>
        <w:rPr>
          <w:rFonts w:hint="eastAsia" w:ascii="宋体" w:hAnsi="宋体" w:eastAsia="宋体" w:cs="宋体"/>
          <w:b/>
          <w:bCs/>
          <w:i w:val="0"/>
          <w:iCs w:val="0"/>
          <w:color w:val="auto"/>
          <w:szCs w:val="24"/>
          <w:highlight w:val="none"/>
        </w:rPr>
      </w:pPr>
    </w:p>
    <w:p w14:paraId="04CD94C1">
      <w:pPr>
        <w:shd w:val="clear" w:color="auto" w:fill="auto"/>
        <w:wordWrap w:val="0"/>
        <w:ind w:left="1091" w:hanging="1091" w:hangingChars="453"/>
        <w:rPr>
          <w:rFonts w:hint="eastAsia" w:ascii="宋体" w:hAnsi="宋体" w:eastAsia="宋体" w:cs="宋体"/>
          <w:bCs/>
          <w:i w:val="0"/>
          <w:iCs w:val="0"/>
          <w:color w:val="auto"/>
          <w:szCs w:val="24"/>
          <w:highlight w:val="none"/>
        </w:rPr>
      </w:pPr>
      <w:r>
        <w:rPr>
          <w:rFonts w:hint="eastAsia" w:ascii="宋体" w:hAnsi="宋体" w:eastAsia="宋体" w:cs="宋体"/>
          <w:b/>
          <w:bCs/>
          <w:i w:val="0"/>
          <w:iCs w:val="0"/>
          <w:color w:val="auto"/>
          <w:szCs w:val="24"/>
          <w:highlight w:val="none"/>
        </w:rPr>
        <w:t>说明：</w:t>
      </w:r>
      <w:r>
        <w:rPr>
          <w:rFonts w:hint="eastAsia" w:ascii="宋体" w:hAnsi="宋体" w:eastAsia="宋体" w:cs="宋体"/>
          <w:bCs/>
          <w:i w:val="0"/>
          <w:iCs w:val="0"/>
          <w:color w:val="auto"/>
          <w:szCs w:val="24"/>
          <w:highlight w:val="none"/>
        </w:rPr>
        <w:t>1、</w:t>
      </w:r>
      <w:r>
        <w:rPr>
          <w:rFonts w:hint="eastAsia" w:ascii="宋体" w:hAnsi="宋体" w:eastAsia="宋体" w:cs="宋体"/>
          <w:bCs/>
          <w:i w:val="0"/>
          <w:iCs w:val="0"/>
          <w:color w:val="auto"/>
          <w:szCs w:val="21"/>
          <w:highlight w:val="none"/>
          <w:lang w:val="en-US" w:eastAsia="zh-CN"/>
        </w:rPr>
        <w:t>工程</w:t>
      </w:r>
      <w:r>
        <w:rPr>
          <w:rFonts w:hint="eastAsia" w:ascii="宋体" w:hAnsi="宋体" w:eastAsia="宋体" w:cs="宋体"/>
          <w:bCs/>
          <w:i w:val="0"/>
          <w:iCs w:val="0"/>
          <w:color w:val="auto"/>
          <w:szCs w:val="21"/>
          <w:highlight w:val="none"/>
          <w:lang w:val="zh-CN"/>
        </w:rPr>
        <w:t>应当全部由符合政策要求的残疾人福利性单位</w:t>
      </w:r>
      <w:r>
        <w:rPr>
          <w:rFonts w:hint="eastAsia" w:ascii="宋体" w:hAnsi="宋体" w:eastAsia="宋体" w:cs="宋体"/>
          <w:bCs/>
          <w:i w:val="0"/>
          <w:iCs w:val="0"/>
          <w:color w:val="auto"/>
          <w:szCs w:val="21"/>
          <w:highlight w:val="none"/>
          <w:lang w:val="en-US" w:eastAsia="zh-CN"/>
        </w:rPr>
        <w:t>承建</w:t>
      </w:r>
      <w:r>
        <w:rPr>
          <w:rFonts w:hint="eastAsia" w:ascii="宋体" w:hAnsi="宋体" w:eastAsia="宋体" w:cs="宋体"/>
          <w:bCs/>
          <w:i w:val="0"/>
          <w:iCs w:val="0"/>
          <w:color w:val="auto"/>
          <w:szCs w:val="21"/>
          <w:highlight w:val="none"/>
          <w:lang w:val="zh-CN"/>
        </w:rPr>
        <w:t>；应当严格按上述格式及内容进行填写（应当明确每个</w:t>
      </w:r>
      <w:r>
        <w:rPr>
          <w:rFonts w:hint="eastAsia" w:ascii="宋体" w:hAnsi="宋体" w:eastAsia="宋体" w:cs="宋体"/>
          <w:bCs/>
          <w:i w:val="0"/>
          <w:iCs w:val="0"/>
          <w:color w:val="auto"/>
          <w:szCs w:val="21"/>
          <w:highlight w:val="none"/>
          <w:lang w:val="en-US" w:eastAsia="zh-CN"/>
        </w:rPr>
        <w:t>包</w:t>
      </w:r>
      <w:r>
        <w:rPr>
          <w:rFonts w:hint="eastAsia" w:ascii="宋体" w:hAnsi="宋体" w:eastAsia="宋体" w:cs="宋体"/>
          <w:bCs/>
          <w:i w:val="0"/>
          <w:iCs w:val="0"/>
          <w:color w:val="auto"/>
          <w:szCs w:val="21"/>
          <w:highlight w:val="none"/>
          <w:lang w:val="zh-CN"/>
        </w:rPr>
        <w:t>的的</w:t>
      </w:r>
      <w:r>
        <w:rPr>
          <w:rFonts w:hint="eastAsia" w:ascii="宋体" w:hAnsi="宋体" w:eastAsia="宋体" w:cs="宋体"/>
          <w:bCs/>
          <w:i w:val="0"/>
          <w:iCs w:val="0"/>
          <w:color w:val="auto"/>
          <w:szCs w:val="21"/>
          <w:highlight w:val="none"/>
          <w:lang w:val="en-US" w:eastAsia="zh-CN"/>
        </w:rPr>
        <w:t>实施单位</w:t>
      </w:r>
      <w:r>
        <w:rPr>
          <w:rFonts w:hint="eastAsia" w:ascii="宋体" w:hAnsi="宋体" w:eastAsia="宋体" w:cs="宋体"/>
          <w:bCs/>
          <w:i w:val="0"/>
          <w:iCs w:val="0"/>
          <w:color w:val="auto"/>
          <w:szCs w:val="21"/>
          <w:highlight w:val="none"/>
          <w:lang w:val="zh-CN"/>
        </w:rPr>
        <w:t>及相关数据），否则导致的后果由</w:t>
      </w:r>
      <w:r>
        <w:rPr>
          <w:rFonts w:hint="eastAsia" w:ascii="宋体" w:hAnsi="宋体" w:eastAsia="宋体" w:cs="宋体"/>
          <w:bCs/>
          <w:i w:val="0"/>
          <w:iCs w:val="0"/>
          <w:color w:val="auto"/>
          <w:szCs w:val="21"/>
          <w:highlight w:val="none"/>
          <w:lang w:val="en-US" w:eastAsia="zh-CN"/>
        </w:rPr>
        <w:t>供应商</w:t>
      </w:r>
      <w:r>
        <w:rPr>
          <w:rFonts w:hint="eastAsia" w:ascii="宋体" w:hAnsi="宋体" w:eastAsia="宋体" w:cs="宋体"/>
          <w:bCs/>
          <w:i w:val="0"/>
          <w:iCs w:val="0"/>
          <w:color w:val="auto"/>
          <w:szCs w:val="21"/>
          <w:highlight w:val="none"/>
          <w:lang w:val="zh-CN"/>
        </w:rPr>
        <w:t>自行承担；</w:t>
      </w:r>
    </w:p>
    <w:p w14:paraId="2091EB36">
      <w:pPr>
        <w:shd w:val="clear" w:color="auto" w:fill="auto"/>
        <w:wordWrap w:val="0"/>
        <w:ind w:left="1087" w:hanging="1087" w:hangingChars="453"/>
        <w:rPr>
          <w:rFonts w:hint="eastAsia" w:ascii="宋体" w:hAnsi="宋体" w:eastAsia="宋体" w:cs="宋体"/>
          <w:i w:val="0"/>
          <w:iCs w:val="0"/>
          <w:color w:val="auto"/>
          <w:szCs w:val="21"/>
          <w:highlight w:val="none"/>
        </w:rPr>
      </w:pPr>
      <w:r>
        <w:rPr>
          <w:rFonts w:hint="eastAsia" w:ascii="宋体" w:hAnsi="宋体" w:eastAsia="宋体" w:cs="宋体"/>
          <w:bCs/>
          <w:i w:val="0"/>
          <w:iCs w:val="0"/>
          <w:color w:val="auto"/>
          <w:szCs w:val="21"/>
          <w:highlight w:val="none"/>
          <w:lang w:val="zh-CN"/>
        </w:rPr>
        <w:t xml:space="preserve">      2、</w:t>
      </w:r>
      <w:r>
        <w:rPr>
          <w:rFonts w:hint="eastAsia" w:ascii="宋体" w:hAnsi="宋体" w:eastAsia="宋体" w:cs="宋体"/>
          <w:i w:val="0"/>
          <w:iCs w:val="0"/>
          <w:color w:val="auto"/>
          <w:szCs w:val="21"/>
          <w:highlight w:val="none"/>
        </w:rPr>
        <w:t>以联合体形式参加的，应</w:t>
      </w:r>
      <w:r>
        <w:rPr>
          <w:rFonts w:hint="eastAsia" w:ascii="宋体" w:hAnsi="宋体" w:eastAsia="宋体" w:cs="宋体"/>
          <w:bCs/>
          <w:i w:val="0"/>
          <w:iCs w:val="0"/>
          <w:color w:val="auto"/>
          <w:szCs w:val="21"/>
          <w:highlight w:val="none"/>
          <w:lang w:val="zh-CN"/>
        </w:rPr>
        <w:t>当</w:t>
      </w:r>
      <w:r>
        <w:rPr>
          <w:rFonts w:hint="eastAsia" w:ascii="宋体" w:hAnsi="宋体" w:eastAsia="宋体" w:cs="宋体"/>
          <w:i w:val="0"/>
          <w:iCs w:val="0"/>
          <w:color w:val="auto"/>
          <w:szCs w:val="21"/>
          <w:highlight w:val="none"/>
        </w:rPr>
        <w:t>由联合体各方盖章。</w:t>
      </w:r>
    </w:p>
    <w:p w14:paraId="02298152">
      <w:pPr>
        <w:shd w:val="clear" w:color="auto" w:fill="auto"/>
        <w:wordWrap w:val="0"/>
        <w:spacing w:before="100" w:beforeAutospacing="1" w:after="100" w:afterAutospacing="1"/>
        <w:ind w:firstLine="3316" w:firstLineChars="1382"/>
        <w:rPr>
          <w:rFonts w:hint="eastAsia" w:ascii="宋体" w:hAnsi="宋体" w:eastAsia="宋体" w:cs="宋体"/>
          <w:bCs/>
          <w:i w:val="0"/>
          <w:iCs w:val="0"/>
          <w:color w:val="auto"/>
          <w:szCs w:val="21"/>
          <w:highlight w:val="none"/>
          <w:lang w:val="zh-CN"/>
        </w:rPr>
      </w:pPr>
      <w:r>
        <w:rPr>
          <w:rFonts w:hint="eastAsia" w:ascii="宋体" w:hAnsi="宋体" w:eastAsia="宋体" w:cs="宋体"/>
          <w:bCs/>
          <w:i w:val="0"/>
          <w:iCs w:val="0"/>
          <w:color w:val="auto"/>
          <w:szCs w:val="21"/>
          <w:highlight w:val="none"/>
          <w:lang w:val="en-US" w:eastAsia="zh-CN"/>
        </w:rPr>
        <w:t>供应商名称（公章）</w:t>
      </w:r>
      <w:r>
        <w:rPr>
          <w:rFonts w:hint="eastAsia" w:ascii="宋体" w:hAnsi="宋体" w:eastAsia="宋体" w:cs="宋体"/>
          <w:bCs/>
          <w:i w:val="0"/>
          <w:iCs w:val="0"/>
          <w:color w:val="auto"/>
          <w:szCs w:val="21"/>
          <w:highlight w:val="none"/>
          <w:lang w:val="zh-CN"/>
        </w:rPr>
        <w:t>：</w:t>
      </w:r>
      <w:r>
        <w:rPr>
          <w:rFonts w:hint="eastAsia" w:ascii="宋体" w:hAnsi="宋体" w:eastAsia="宋体" w:cs="宋体"/>
          <w:bCs/>
          <w:i w:val="0"/>
          <w:iCs w:val="0"/>
          <w:color w:val="auto"/>
          <w:szCs w:val="21"/>
          <w:highlight w:val="none"/>
          <w:u w:val="single"/>
          <w:lang w:val="zh-CN"/>
        </w:rPr>
        <w:t xml:space="preserve">                </w:t>
      </w:r>
    </w:p>
    <w:p w14:paraId="79C731E1">
      <w:pPr>
        <w:shd w:val="clear" w:color="auto" w:fill="auto"/>
        <w:wordWrap w:val="0"/>
        <w:spacing w:before="100" w:beforeAutospacing="1" w:after="100" w:afterAutospacing="1"/>
        <w:ind w:firstLine="3316" w:firstLineChars="1382"/>
        <w:rPr>
          <w:rFonts w:hint="eastAsia" w:ascii="宋体" w:hAnsi="宋体" w:eastAsia="宋体" w:cs="宋体"/>
          <w:i w:val="0"/>
          <w:iCs w:val="0"/>
          <w:color w:val="auto"/>
          <w:highlight w:val="none"/>
        </w:rPr>
      </w:pPr>
      <w:r>
        <w:rPr>
          <w:rFonts w:hint="eastAsia" w:ascii="宋体" w:hAnsi="宋体" w:eastAsia="宋体" w:cs="宋体"/>
          <w:i w:val="0"/>
          <w:iCs w:val="0"/>
          <w:color w:val="auto"/>
          <w:szCs w:val="24"/>
          <w:highlight w:val="none"/>
        </w:rPr>
        <w:t>日  期：</w:t>
      </w:r>
      <w:r>
        <w:rPr>
          <w:rFonts w:hint="eastAsia" w:ascii="宋体" w:hAnsi="宋体" w:eastAsia="宋体" w:cs="宋体"/>
          <w:bCs/>
          <w:i w:val="0"/>
          <w:iCs w:val="0"/>
          <w:color w:val="auto"/>
          <w:szCs w:val="24"/>
          <w:highlight w:val="none"/>
          <w:u w:val="single"/>
        </w:rPr>
        <w:t xml:space="preserve">             </w:t>
      </w:r>
      <w:r>
        <w:rPr>
          <w:rFonts w:hint="eastAsia" w:ascii="宋体" w:hAnsi="宋体" w:eastAsia="宋体" w:cs="宋体"/>
          <w:bCs/>
          <w:i w:val="0"/>
          <w:iCs w:val="0"/>
          <w:color w:val="auto"/>
          <w:szCs w:val="24"/>
          <w:highlight w:val="none"/>
          <w:u w:val="single"/>
          <w:lang w:val="en-US" w:eastAsia="zh-CN"/>
        </w:rPr>
        <w:t xml:space="preserve">  </w:t>
      </w:r>
      <w:r>
        <w:rPr>
          <w:rFonts w:hint="eastAsia" w:ascii="宋体" w:hAnsi="宋体" w:eastAsia="宋体" w:cs="宋体"/>
          <w:bCs/>
          <w:i w:val="0"/>
          <w:iCs w:val="0"/>
          <w:color w:val="auto"/>
          <w:szCs w:val="24"/>
          <w:highlight w:val="none"/>
          <w:u w:val="single"/>
        </w:rPr>
        <w:t xml:space="preserve">            </w:t>
      </w:r>
    </w:p>
    <w:p w14:paraId="2F3958A1">
      <w:pPr>
        <w:shd w:val="clear" w:color="auto" w:fill="auto"/>
        <w:ind w:left="4620" w:firstLine="281" w:firstLineChars="100"/>
        <w:rPr>
          <w:rFonts w:hint="eastAsia" w:ascii="宋体" w:hAnsi="宋体" w:eastAsia="宋体" w:cs="宋体"/>
          <w:b/>
          <w:i w:val="0"/>
          <w:iCs w:val="0"/>
          <w:color w:val="auto"/>
          <w:sz w:val="28"/>
          <w:szCs w:val="28"/>
          <w:highlight w:val="none"/>
        </w:rPr>
      </w:pPr>
    </w:p>
    <w:p w14:paraId="6263693D">
      <w:pPr>
        <w:shd w:val="clear" w:color="auto" w:fill="auto"/>
        <w:rPr>
          <w:rFonts w:hint="eastAsia" w:ascii="宋体" w:hAnsi="宋体" w:eastAsia="宋体" w:cs="宋体"/>
          <w:i w:val="0"/>
          <w:iCs w:val="0"/>
          <w:color w:val="auto"/>
          <w:highlight w:val="none"/>
        </w:rPr>
      </w:pPr>
    </w:p>
    <w:p w14:paraId="71559B0F">
      <w:pPr>
        <w:pStyle w:val="48"/>
        <w:shd w:val="clear" w:color="auto" w:fill="auto"/>
        <w:rPr>
          <w:rFonts w:hint="eastAsia" w:ascii="宋体" w:hAnsi="宋体" w:eastAsia="宋体" w:cs="宋体"/>
          <w:i w:val="0"/>
          <w:iCs w:val="0"/>
          <w:color w:val="auto"/>
          <w:highlight w:val="none"/>
        </w:rPr>
      </w:pPr>
    </w:p>
    <w:p w14:paraId="706D1B23">
      <w:pPr>
        <w:pStyle w:val="48"/>
        <w:shd w:val="clear" w:color="auto" w:fill="auto"/>
        <w:rPr>
          <w:rFonts w:hint="eastAsia" w:ascii="宋体" w:hAnsi="宋体" w:eastAsia="宋体" w:cs="宋体"/>
          <w:i w:val="0"/>
          <w:iCs w:val="0"/>
          <w:color w:val="auto"/>
          <w:highlight w:val="none"/>
        </w:rPr>
      </w:pPr>
    </w:p>
    <w:p w14:paraId="53495477">
      <w:pPr>
        <w:pStyle w:val="48"/>
        <w:shd w:val="clear" w:color="auto" w:fill="auto"/>
        <w:rPr>
          <w:rFonts w:hint="eastAsia" w:ascii="宋体" w:hAnsi="宋体" w:eastAsia="宋体" w:cs="宋体"/>
          <w:i w:val="0"/>
          <w:iCs w:val="0"/>
          <w:color w:val="auto"/>
          <w:highlight w:val="none"/>
        </w:rPr>
      </w:pPr>
    </w:p>
    <w:p w14:paraId="155C105C">
      <w:pPr>
        <w:pStyle w:val="3"/>
        <w:keepNext w:val="0"/>
        <w:keepLines w:val="0"/>
        <w:shd w:val="clear" w:color="auto" w:fill="auto"/>
        <w:kinsoku/>
        <w:wordWrap/>
        <w:overflowPunct/>
        <w:bidi w:val="0"/>
        <w:spacing w:before="0" w:after="0" w:line="240" w:lineRule="auto"/>
        <w:jc w:val="center"/>
        <w:rPr>
          <w:rStyle w:val="47"/>
          <w:rFonts w:hint="eastAsia" w:ascii="宋体" w:hAnsi="宋体" w:eastAsia="宋体" w:cs="宋体"/>
          <w:b/>
          <w:bCs/>
          <w:color w:val="auto"/>
          <w:spacing w:val="0"/>
          <w:position w:val="0"/>
          <w:sz w:val="32"/>
          <w:szCs w:val="32"/>
          <w:highlight w:val="none"/>
          <w:lang w:val="en-US" w:eastAsia="zh-CN"/>
        </w:rPr>
      </w:pPr>
      <w:r>
        <w:rPr>
          <w:rStyle w:val="47"/>
          <w:rFonts w:hint="eastAsia" w:ascii="宋体" w:hAnsi="宋体" w:eastAsia="宋体" w:cs="宋体"/>
          <w:b/>
          <w:bCs/>
          <w:color w:val="auto"/>
          <w:spacing w:val="0"/>
          <w:position w:val="0"/>
          <w:sz w:val="32"/>
          <w:szCs w:val="32"/>
          <w:highlight w:val="none"/>
          <w:lang w:val="en-US" w:eastAsia="zh-CN"/>
        </w:rPr>
        <w:t>二、商务技术文件</w:t>
      </w:r>
    </w:p>
    <w:p w14:paraId="3A9765A2">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985" w:name="_Toc8710"/>
      <w:bookmarkStart w:id="986" w:name="_Toc109900327"/>
      <w:bookmarkStart w:id="987" w:name="_Toc109899908"/>
      <w:bookmarkStart w:id="988" w:name="_Toc155185921"/>
      <w:bookmarkStart w:id="989" w:name="_Toc3577"/>
      <w:bookmarkStart w:id="990" w:name="_Toc109899489"/>
      <w:bookmarkStart w:id="991" w:name="_Toc140132831"/>
      <w:bookmarkStart w:id="992" w:name="_Toc25402"/>
      <w:r>
        <w:rPr>
          <w:rFonts w:hint="eastAsia" w:ascii="宋体" w:hAnsi="宋体" w:eastAsia="宋体" w:cs="宋体"/>
          <w:b/>
          <w:bCs/>
          <w:i w:val="0"/>
          <w:iCs w:val="0"/>
          <w:color w:val="auto"/>
          <w:kern w:val="2"/>
          <w:sz w:val="32"/>
          <w:szCs w:val="32"/>
          <w:highlight w:val="none"/>
          <w:lang w:val="en-US" w:eastAsia="zh-CN" w:bidi="ar-SA"/>
        </w:rPr>
        <w:t>1、响应函</w:t>
      </w:r>
      <w:bookmarkEnd w:id="985"/>
      <w:bookmarkEnd w:id="986"/>
      <w:bookmarkEnd w:id="987"/>
      <w:bookmarkEnd w:id="988"/>
      <w:bookmarkEnd w:id="989"/>
      <w:bookmarkEnd w:id="990"/>
      <w:bookmarkEnd w:id="991"/>
      <w:bookmarkEnd w:id="992"/>
    </w:p>
    <w:p w14:paraId="2FFF2FEE">
      <w:pPr>
        <w:shd w:val="clear" w:color="auto" w:fil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致：（采购人）</w:t>
      </w:r>
    </w:p>
    <w:p w14:paraId="6CE9F6B5">
      <w:pPr>
        <w:shd w:val="clear" w:color="auto" w:fill="auto"/>
        <w:ind w:firstLine="480" w:firstLineChars="200"/>
        <w:rPr>
          <w:rFonts w:hint="eastAsia" w:ascii="宋体" w:hAnsi="宋体" w:eastAsia="宋体" w:cs="宋体"/>
          <w:b/>
          <w:bCs/>
          <w:i w:val="0"/>
          <w:iCs w:val="0"/>
          <w:color w:val="auto"/>
          <w:szCs w:val="24"/>
          <w:highlight w:val="none"/>
        </w:rPr>
      </w:pPr>
      <w:r>
        <w:rPr>
          <w:rFonts w:hint="eastAsia" w:ascii="宋体" w:hAnsi="宋体" w:eastAsia="宋体" w:cs="宋体"/>
          <w:i w:val="0"/>
          <w:iCs w:val="0"/>
          <w:color w:val="auto"/>
          <w:szCs w:val="24"/>
          <w:highlight w:val="none"/>
        </w:rPr>
        <w:t>根据贵方</w:t>
      </w:r>
      <w:r>
        <w:rPr>
          <w:rFonts w:hint="eastAsia" w:ascii="宋体" w:hAnsi="宋体" w:eastAsia="宋体" w:cs="宋体"/>
          <w:i w:val="0"/>
          <w:iCs w:val="0"/>
          <w:color w:val="auto"/>
          <w:szCs w:val="24"/>
          <w:highlight w:val="none"/>
          <w:u w:val="single"/>
        </w:rPr>
        <w:t>（项目名称）（项目编号）</w:t>
      </w:r>
      <w:r>
        <w:rPr>
          <w:rFonts w:hint="eastAsia" w:ascii="宋体" w:hAnsi="宋体" w:eastAsia="宋体" w:cs="宋体"/>
          <w:i w:val="0"/>
          <w:iCs w:val="0"/>
          <w:color w:val="auto"/>
          <w:szCs w:val="24"/>
          <w:highlight w:val="none"/>
          <w:lang w:val="en-US" w:eastAsia="zh-CN"/>
        </w:rPr>
        <w:t>项目</w:t>
      </w:r>
      <w:r>
        <w:rPr>
          <w:rFonts w:hint="eastAsia" w:ascii="宋体" w:hAnsi="宋体" w:eastAsia="宋体" w:cs="宋体"/>
          <w:i w:val="0"/>
          <w:iCs w:val="0"/>
          <w:color w:val="auto"/>
          <w:szCs w:val="24"/>
          <w:highlight w:val="none"/>
        </w:rPr>
        <w:t>的</w:t>
      </w:r>
      <w:r>
        <w:rPr>
          <w:rFonts w:hint="eastAsia" w:ascii="宋体" w:hAnsi="宋体" w:eastAsia="宋体" w:cs="宋体"/>
          <w:i w:val="0"/>
          <w:iCs w:val="0"/>
          <w:color w:val="auto"/>
          <w:szCs w:val="24"/>
          <w:highlight w:val="none"/>
          <w:lang w:val="en-US" w:eastAsia="zh-CN"/>
        </w:rPr>
        <w:t>竞争性磋商公告</w:t>
      </w:r>
      <w:r>
        <w:rPr>
          <w:rFonts w:hint="eastAsia" w:ascii="宋体" w:hAnsi="宋体" w:eastAsia="宋体" w:cs="宋体"/>
          <w:i w:val="0"/>
          <w:iCs w:val="0"/>
          <w:color w:val="auto"/>
          <w:szCs w:val="24"/>
          <w:highlight w:val="none"/>
        </w:rPr>
        <w:t>，签字代表</w:t>
      </w:r>
      <w:r>
        <w:rPr>
          <w:rFonts w:hint="eastAsia" w:ascii="宋体" w:hAnsi="宋体" w:eastAsia="宋体" w:cs="宋体"/>
          <w:i w:val="0"/>
          <w:iCs w:val="0"/>
          <w:color w:val="auto"/>
          <w:szCs w:val="24"/>
          <w:highlight w:val="none"/>
          <w:u w:val="single"/>
        </w:rPr>
        <w:t>（姓名、职务）</w:t>
      </w:r>
      <w:r>
        <w:rPr>
          <w:rFonts w:hint="eastAsia" w:ascii="宋体" w:hAnsi="宋体" w:eastAsia="宋体" w:cs="宋体"/>
          <w:i w:val="0"/>
          <w:iCs w:val="0"/>
          <w:color w:val="auto"/>
          <w:szCs w:val="24"/>
          <w:highlight w:val="none"/>
        </w:rPr>
        <w:t>经正式授权并代表</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u w:val="single"/>
        </w:rPr>
        <w:t>（</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名称、地址）</w:t>
      </w:r>
      <w:r>
        <w:rPr>
          <w:rFonts w:hint="eastAsia" w:ascii="宋体" w:hAnsi="宋体" w:eastAsia="宋体" w:cs="宋体"/>
          <w:i w:val="0"/>
          <w:iCs w:val="0"/>
          <w:color w:val="auto"/>
          <w:szCs w:val="24"/>
          <w:highlight w:val="none"/>
        </w:rPr>
        <w:t>提交下述文件</w:t>
      </w:r>
      <w:r>
        <w:rPr>
          <w:rFonts w:hint="eastAsia" w:ascii="宋体" w:hAnsi="宋体" w:eastAsia="宋体" w:cs="宋体"/>
          <w:b/>
          <w:bCs/>
          <w:i w:val="0"/>
          <w:iCs w:val="0"/>
          <w:color w:val="auto"/>
          <w:szCs w:val="24"/>
          <w:highlight w:val="none"/>
        </w:rPr>
        <w:t>：</w:t>
      </w:r>
    </w:p>
    <w:p w14:paraId="45D8CC5D">
      <w:pPr>
        <w:shd w:val="clear" w:color="auto" w:fill="auto"/>
        <w:spacing w:line="324" w:lineRule="auto"/>
        <w:ind w:firstLine="480" w:firstLineChars="200"/>
        <w:rPr>
          <w:rFonts w:hint="eastAsia" w:ascii="宋体" w:hAnsi="宋体" w:eastAsia="宋体" w:cs="宋体"/>
          <w:i w:val="0"/>
          <w:iCs w:val="0"/>
          <w:color w:val="auto"/>
          <w:szCs w:val="24"/>
          <w:highlight w:val="none"/>
          <w:lang w:val="en-US" w:eastAsia="zh-CN"/>
        </w:rPr>
      </w:pPr>
      <w:r>
        <w:rPr>
          <w:rFonts w:hint="eastAsia" w:ascii="宋体" w:hAnsi="宋体" w:eastAsia="宋体" w:cs="宋体"/>
          <w:i w:val="0"/>
          <w:iCs w:val="0"/>
          <w:color w:val="auto"/>
          <w:szCs w:val="24"/>
          <w:highlight w:val="none"/>
          <w:lang w:val="en-US" w:eastAsia="zh-CN"/>
        </w:rPr>
        <w:t>1.资格证明文件；</w:t>
      </w:r>
    </w:p>
    <w:p w14:paraId="747FF2A9">
      <w:pPr>
        <w:shd w:val="clear" w:color="auto" w:fill="auto"/>
        <w:spacing w:line="324" w:lineRule="auto"/>
        <w:ind w:firstLine="480" w:firstLineChars="200"/>
        <w:rPr>
          <w:rFonts w:hint="eastAsia" w:ascii="宋体" w:hAnsi="宋体" w:eastAsia="宋体" w:cs="宋体"/>
          <w:i w:val="0"/>
          <w:iCs w:val="0"/>
          <w:color w:val="auto"/>
          <w:szCs w:val="24"/>
          <w:highlight w:val="none"/>
          <w:lang w:val="en-US" w:eastAsia="zh-CN"/>
        </w:rPr>
      </w:pPr>
      <w:r>
        <w:rPr>
          <w:rFonts w:hint="eastAsia" w:ascii="宋体" w:hAnsi="宋体" w:eastAsia="宋体" w:cs="宋体"/>
          <w:i w:val="0"/>
          <w:iCs w:val="0"/>
          <w:color w:val="auto"/>
          <w:szCs w:val="24"/>
          <w:highlight w:val="none"/>
          <w:lang w:val="en-US" w:eastAsia="zh-CN"/>
        </w:rPr>
        <w:t>2.报价文件；</w:t>
      </w:r>
    </w:p>
    <w:p w14:paraId="61C270B1">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3.商务技术文件</w:t>
      </w:r>
      <w:r>
        <w:rPr>
          <w:rFonts w:hint="eastAsia" w:ascii="宋体" w:hAnsi="宋体" w:eastAsia="宋体" w:cs="宋体"/>
          <w:i w:val="0"/>
          <w:iCs w:val="0"/>
          <w:color w:val="auto"/>
          <w:szCs w:val="24"/>
          <w:highlight w:val="none"/>
        </w:rPr>
        <w:t>。</w:t>
      </w:r>
    </w:p>
    <w:p w14:paraId="1F3A0E71">
      <w:pPr>
        <w:shd w:val="clear" w:color="auto" w:fill="auto"/>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根据此函，签字代表宣布同意如下：</w:t>
      </w:r>
    </w:p>
    <w:p w14:paraId="443B6AAD">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szCs w:val="24"/>
          <w:highlight w:val="none"/>
        </w:rPr>
        <w:t>所附</w:t>
      </w:r>
      <w:r>
        <w:rPr>
          <w:rFonts w:hint="eastAsia" w:ascii="宋体" w:hAnsi="宋体" w:eastAsia="宋体" w:cs="宋体"/>
          <w:i w:val="0"/>
          <w:iCs w:val="0"/>
          <w:color w:val="auto"/>
          <w:szCs w:val="24"/>
          <w:highlight w:val="none"/>
          <w:lang w:val="en-US" w:eastAsia="zh-CN"/>
        </w:rPr>
        <w:t>报价一览</w:t>
      </w:r>
      <w:r>
        <w:rPr>
          <w:rFonts w:hint="eastAsia" w:ascii="宋体" w:hAnsi="宋体" w:eastAsia="宋体" w:cs="宋体"/>
          <w:i w:val="0"/>
          <w:iCs w:val="0"/>
          <w:color w:val="auto"/>
          <w:szCs w:val="24"/>
          <w:highlight w:val="none"/>
        </w:rPr>
        <w:t>表中规定的应提交和交付的</w:t>
      </w:r>
      <w:r>
        <w:rPr>
          <w:rFonts w:hint="eastAsia" w:ascii="宋体" w:hAnsi="宋体" w:eastAsia="宋体" w:cs="宋体"/>
          <w:i w:val="0"/>
          <w:iCs w:val="0"/>
          <w:color w:val="auto"/>
          <w:szCs w:val="24"/>
          <w:highlight w:val="none"/>
          <w:lang w:val="en-US" w:eastAsia="zh-CN"/>
        </w:rPr>
        <w:t>工程及相关的</w:t>
      </w:r>
      <w:r>
        <w:rPr>
          <w:rFonts w:hint="eastAsia" w:ascii="宋体" w:hAnsi="宋体" w:eastAsia="宋体" w:cs="宋体"/>
          <w:i w:val="0"/>
          <w:iCs w:val="0"/>
          <w:color w:val="auto"/>
          <w:szCs w:val="24"/>
          <w:highlight w:val="none"/>
        </w:rPr>
        <w:t xml:space="preserve">货物和服务（如有）的报价为 </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rPr>
        <w:t>。</w:t>
      </w:r>
    </w:p>
    <w:p w14:paraId="4E54A326">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2.</w:t>
      </w:r>
      <w:r>
        <w:rPr>
          <w:rFonts w:hint="eastAsia" w:ascii="宋体" w:hAnsi="宋体" w:eastAsia="宋体" w:cs="宋体"/>
          <w:i w:val="0"/>
          <w:iCs w:val="0"/>
          <w:color w:val="auto"/>
          <w:szCs w:val="24"/>
          <w:highlight w:val="none"/>
        </w:rPr>
        <w:t>我方将按</w:t>
      </w:r>
      <w:r>
        <w:rPr>
          <w:rFonts w:hint="eastAsia" w:ascii="宋体" w:hAnsi="宋体" w:eastAsia="宋体" w:cs="宋体"/>
          <w:i w:val="0"/>
          <w:iCs w:val="0"/>
          <w:color w:val="auto"/>
          <w:szCs w:val="24"/>
          <w:highlight w:val="none"/>
          <w:lang w:val="en-US" w:eastAsia="zh-CN"/>
        </w:rPr>
        <w:t>竞争性磋商</w:t>
      </w:r>
      <w:r>
        <w:rPr>
          <w:rFonts w:hint="eastAsia" w:ascii="宋体" w:hAnsi="宋体" w:eastAsia="宋体" w:cs="宋体"/>
          <w:i w:val="0"/>
          <w:iCs w:val="0"/>
          <w:color w:val="auto"/>
          <w:szCs w:val="24"/>
          <w:highlight w:val="none"/>
        </w:rPr>
        <w:t>文件的规定履行合同责任和义务。</w:t>
      </w:r>
    </w:p>
    <w:p w14:paraId="69E88DDC">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3.</w:t>
      </w:r>
      <w:r>
        <w:rPr>
          <w:rFonts w:hint="eastAsia" w:ascii="宋体" w:hAnsi="宋体" w:eastAsia="宋体" w:cs="宋体"/>
          <w:i w:val="0"/>
          <w:iCs w:val="0"/>
          <w:color w:val="auto"/>
          <w:szCs w:val="24"/>
          <w:highlight w:val="none"/>
        </w:rPr>
        <w:t>我方已详细审查全部</w:t>
      </w:r>
      <w:r>
        <w:rPr>
          <w:rFonts w:hint="eastAsia" w:ascii="宋体" w:hAnsi="宋体" w:eastAsia="宋体" w:cs="宋体"/>
          <w:i w:val="0"/>
          <w:iCs w:val="0"/>
          <w:color w:val="auto"/>
          <w:szCs w:val="24"/>
          <w:highlight w:val="none"/>
          <w:lang w:val="en-US" w:eastAsia="zh-CN"/>
        </w:rPr>
        <w:t>竞争性磋商</w:t>
      </w:r>
      <w:r>
        <w:rPr>
          <w:rFonts w:hint="eastAsia" w:ascii="宋体" w:hAnsi="宋体" w:eastAsia="宋体" w:cs="宋体"/>
          <w:i w:val="0"/>
          <w:iCs w:val="0"/>
          <w:color w:val="auto"/>
          <w:szCs w:val="24"/>
          <w:highlight w:val="none"/>
        </w:rPr>
        <w:t>文件，包括第</w:t>
      </w:r>
      <w:r>
        <w:rPr>
          <w:rFonts w:hint="eastAsia" w:ascii="宋体" w:hAnsi="宋体" w:eastAsia="宋体" w:cs="宋体"/>
          <w:i w:val="0"/>
          <w:iCs w:val="0"/>
          <w:color w:val="auto"/>
          <w:szCs w:val="24"/>
          <w:highlight w:val="none"/>
          <w:u w:val="single"/>
        </w:rPr>
        <w:t>（编号、补遗书）（如果有的话）</w:t>
      </w:r>
      <w:r>
        <w:rPr>
          <w:rFonts w:hint="eastAsia" w:ascii="宋体" w:hAnsi="宋体" w:eastAsia="宋体" w:cs="宋体"/>
          <w:i w:val="0"/>
          <w:iCs w:val="0"/>
          <w:color w:val="auto"/>
          <w:szCs w:val="24"/>
          <w:highlight w:val="none"/>
        </w:rPr>
        <w:t>。我方完全理解并同意放弃对这方面有不明及误解的权力。</w:t>
      </w:r>
    </w:p>
    <w:p w14:paraId="1468F279">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4.</w:t>
      </w:r>
      <w:r>
        <w:rPr>
          <w:rFonts w:hint="eastAsia" w:ascii="宋体" w:hAnsi="宋体" w:eastAsia="宋体" w:cs="宋体"/>
          <w:i w:val="0"/>
          <w:iCs w:val="0"/>
          <w:color w:val="auto"/>
          <w:szCs w:val="24"/>
          <w:highlight w:val="none"/>
        </w:rPr>
        <w:t>响应有效期为自提交响应文件的截止之日起</w:t>
      </w:r>
      <w:r>
        <w:rPr>
          <w:rFonts w:hint="eastAsia" w:ascii="宋体" w:hAnsi="宋体" w:eastAsia="宋体" w:cs="宋体"/>
          <w:i w:val="0"/>
          <w:iCs w:val="0"/>
          <w:color w:val="auto"/>
          <w:szCs w:val="24"/>
          <w:highlight w:val="none"/>
          <w:u w:val="single"/>
        </w:rPr>
        <w:t xml:space="preserve"> （由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填写）</w:t>
      </w:r>
      <w:r>
        <w:rPr>
          <w:rFonts w:hint="eastAsia" w:ascii="宋体" w:hAnsi="宋体" w:eastAsia="宋体" w:cs="宋体"/>
          <w:i w:val="0"/>
          <w:iCs w:val="0"/>
          <w:color w:val="auto"/>
          <w:szCs w:val="24"/>
          <w:highlight w:val="none"/>
        </w:rPr>
        <w:t>个日历天。</w:t>
      </w:r>
    </w:p>
    <w:p w14:paraId="6A6C2332">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5.</w:t>
      </w:r>
      <w:r>
        <w:rPr>
          <w:rFonts w:hint="eastAsia" w:ascii="宋体" w:hAnsi="宋体" w:eastAsia="宋体" w:cs="宋体"/>
          <w:i w:val="0"/>
          <w:iCs w:val="0"/>
          <w:color w:val="auto"/>
          <w:szCs w:val="24"/>
          <w:highlight w:val="none"/>
        </w:rPr>
        <w:t>我方同意提供按照贵方</w:t>
      </w:r>
      <w:r>
        <w:rPr>
          <w:rFonts w:hint="eastAsia" w:ascii="宋体" w:hAnsi="宋体" w:eastAsia="宋体" w:cs="宋体"/>
          <w:i w:val="0"/>
          <w:iCs w:val="0"/>
          <w:color w:val="auto"/>
          <w:szCs w:val="24"/>
          <w:highlight w:val="none"/>
          <w:lang w:val="en-US" w:eastAsia="zh-CN"/>
        </w:rPr>
        <w:t>竞争性磋商</w:t>
      </w:r>
      <w:r>
        <w:rPr>
          <w:rFonts w:hint="eastAsia" w:ascii="宋体" w:hAnsi="宋体" w:eastAsia="宋体" w:cs="宋体"/>
          <w:i w:val="0"/>
          <w:iCs w:val="0"/>
          <w:color w:val="auto"/>
          <w:szCs w:val="24"/>
          <w:highlight w:val="none"/>
        </w:rPr>
        <w:t>文件要求的与其</w:t>
      </w:r>
      <w:r>
        <w:rPr>
          <w:rFonts w:hint="eastAsia" w:ascii="宋体" w:hAnsi="宋体" w:eastAsia="宋体" w:cs="宋体"/>
          <w:i w:val="0"/>
          <w:iCs w:val="0"/>
          <w:color w:val="auto"/>
          <w:szCs w:val="24"/>
          <w:highlight w:val="none"/>
          <w:lang w:val="en-US" w:eastAsia="zh-CN"/>
        </w:rPr>
        <w:t>磋商响应</w:t>
      </w:r>
      <w:r>
        <w:rPr>
          <w:rFonts w:hint="eastAsia" w:ascii="宋体" w:hAnsi="宋体" w:eastAsia="宋体" w:cs="宋体"/>
          <w:i w:val="0"/>
          <w:iCs w:val="0"/>
          <w:color w:val="auto"/>
          <w:szCs w:val="24"/>
          <w:highlight w:val="none"/>
        </w:rPr>
        <w:t>有关的一切数据或资料，采用综合评分法时，我方完全理解贵方不一定接受最低价的</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w:t>
      </w:r>
    </w:p>
    <w:p w14:paraId="35F3CF4A">
      <w:pPr>
        <w:numPr>
          <w:ilvl w:val="0"/>
          <w:numId w:val="0"/>
        </w:numPr>
        <w:shd w:val="clear" w:color="auto" w:fill="auto"/>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6.</w:t>
      </w:r>
      <w:r>
        <w:rPr>
          <w:rFonts w:hint="eastAsia" w:ascii="宋体" w:hAnsi="宋体" w:eastAsia="宋体" w:cs="宋体"/>
          <w:i w:val="0"/>
          <w:iCs w:val="0"/>
          <w:color w:val="auto"/>
          <w:szCs w:val="24"/>
          <w:highlight w:val="none"/>
        </w:rPr>
        <w:t>本项目如由</w:t>
      </w:r>
      <w:r>
        <w:rPr>
          <w:rFonts w:hint="eastAsia" w:ascii="宋体" w:hAnsi="宋体" w:eastAsia="宋体" w:cs="宋体"/>
          <w:i w:val="0"/>
          <w:iCs w:val="0"/>
          <w:color w:val="auto"/>
          <w:szCs w:val="24"/>
          <w:highlight w:val="none"/>
          <w:lang w:val="en-US" w:eastAsia="zh-CN"/>
        </w:rPr>
        <w:t>成交</w:t>
      </w:r>
      <w:r>
        <w:rPr>
          <w:rFonts w:hint="eastAsia" w:ascii="宋体" w:hAnsi="宋体" w:eastAsia="宋体" w:cs="宋体"/>
          <w:i w:val="0"/>
          <w:iCs w:val="0"/>
          <w:color w:val="auto"/>
          <w:szCs w:val="24"/>
          <w:highlight w:val="none"/>
        </w:rPr>
        <w:t>人支付采购代理服务费，我方同意按</w:t>
      </w: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须知前附表中规定向采购代理机构支付采购代理服务费。</w:t>
      </w:r>
    </w:p>
    <w:p w14:paraId="675E16A1">
      <w:pPr>
        <w:numPr>
          <w:ilvl w:val="0"/>
          <w:numId w:val="0"/>
        </w:numPr>
        <w:shd w:val="clear" w:color="auto" w:fill="auto"/>
        <w:snapToGrid w:val="0"/>
        <w:spacing w:line="324" w:lineRule="auto"/>
        <w:ind w:firstLine="480" w:firstLineChars="200"/>
        <w:jc w:val="both"/>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2"/>
          <w:sz w:val="24"/>
          <w:szCs w:val="24"/>
          <w:highlight w:val="none"/>
          <w:lang w:val="en-US" w:eastAsia="zh-CN" w:bidi="ar-SA"/>
        </w:rPr>
        <w:t>7.</w:t>
      </w:r>
      <w:r>
        <w:rPr>
          <w:rFonts w:hint="eastAsia" w:ascii="宋体" w:hAnsi="宋体" w:eastAsia="宋体" w:cs="宋体"/>
          <w:i w:val="0"/>
          <w:iCs w:val="0"/>
          <w:color w:val="auto"/>
          <w:szCs w:val="24"/>
          <w:highlight w:val="none"/>
        </w:rPr>
        <w:t>重要声明：</w:t>
      </w:r>
    </w:p>
    <w:p w14:paraId="6753BA5B">
      <w:pPr>
        <w:shd w:val="clear" w:color="auto" w:fill="auto"/>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1）与我方单位负责人为同一人的其他单位名称：</w:t>
      </w:r>
    </w:p>
    <w:p w14:paraId="665C1308">
      <w:pPr>
        <w:shd w:val="clear" w:color="auto" w:fill="auto"/>
        <w:snapToGrid w:val="0"/>
        <w:spacing w:line="324" w:lineRule="auto"/>
        <w:ind w:left="456" w:leftChars="190" w:firstLine="355" w:firstLineChars="148"/>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无；</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有，具体单位名称为：</w:t>
      </w:r>
      <w:r>
        <w:rPr>
          <w:rFonts w:hint="eastAsia" w:ascii="宋体" w:hAnsi="宋体" w:eastAsia="宋体" w:cs="宋体"/>
          <w:i w:val="0"/>
          <w:iCs w:val="0"/>
          <w:color w:val="auto"/>
          <w:szCs w:val="24"/>
          <w:highlight w:val="none"/>
          <w:u w:val="single"/>
        </w:rPr>
        <w:t>（由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如实填写）</w:t>
      </w:r>
      <w:r>
        <w:rPr>
          <w:rFonts w:hint="eastAsia" w:ascii="宋体" w:hAnsi="宋体" w:eastAsia="宋体" w:cs="宋体"/>
          <w:i w:val="0"/>
          <w:iCs w:val="0"/>
          <w:color w:val="auto"/>
          <w:szCs w:val="24"/>
          <w:highlight w:val="none"/>
        </w:rPr>
        <w:t>。</w:t>
      </w:r>
    </w:p>
    <w:p w14:paraId="4F40AF71">
      <w:pPr>
        <w:shd w:val="clear" w:color="auto" w:fill="auto"/>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2）与我方存在控股、管理关系的其他单位的名称：</w:t>
      </w:r>
    </w:p>
    <w:p w14:paraId="77D1E150">
      <w:pPr>
        <w:shd w:val="clear" w:color="auto" w:fill="auto"/>
        <w:snapToGrid w:val="0"/>
        <w:spacing w:line="324" w:lineRule="auto"/>
        <w:ind w:left="456" w:leftChars="190" w:firstLine="355" w:firstLineChars="148"/>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 xml:space="preserve">无；□有，具体单位名称为： </w:t>
      </w:r>
      <w:r>
        <w:rPr>
          <w:rFonts w:hint="eastAsia" w:ascii="宋体" w:hAnsi="宋体" w:eastAsia="宋体" w:cs="宋体"/>
          <w:i w:val="0"/>
          <w:iCs w:val="0"/>
          <w:color w:val="auto"/>
          <w:szCs w:val="24"/>
          <w:highlight w:val="none"/>
          <w:u w:val="single"/>
        </w:rPr>
        <w:t>（由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如实填写）</w:t>
      </w:r>
      <w:r>
        <w:rPr>
          <w:rFonts w:hint="eastAsia" w:ascii="宋体" w:hAnsi="宋体" w:eastAsia="宋体" w:cs="宋体"/>
          <w:i w:val="0"/>
          <w:iCs w:val="0"/>
          <w:color w:val="auto"/>
          <w:szCs w:val="24"/>
          <w:highlight w:val="none"/>
        </w:rPr>
        <w:t>。</w:t>
      </w:r>
    </w:p>
    <w:p w14:paraId="4FF51CF5">
      <w:pPr>
        <w:shd w:val="clear" w:color="auto" w:fill="auto"/>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3）参与本项目采购活动前，是否为本项目前期准备提供过整体设计、规范编制或者项目管理、监理、检测等服务：</w:t>
      </w:r>
    </w:p>
    <w:p w14:paraId="2A0316FD">
      <w:pPr>
        <w:shd w:val="clear" w:color="auto" w:fill="auto"/>
        <w:snapToGrid w:val="0"/>
        <w:spacing w:line="324" w:lineRule="auto"/>
        <w:ind w:left="456" w:leftChars="190" w:firstLine="355" w:firstLineChars="148"/>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 xml:space="preserve">无；□有，已提供的具体服务内容为： </w:t>
      </w:r>
      <w:r>
        <w:rPr>
          <w:rFonts w:hint="eastAsia" w:ascii="宋体" w:hAnsi="宋体" w:eastAsia="宋体" w:cs="宋体"/>
          <w:i w:val="0"/>
          <w:iCs w:val="0"/>
          <w:color w:val="auto"/>
          <w:szCs w:val="24"/>
          <w:highlight w:val="none"/>
          <w:u w:val="single"/>
        </w:rPr>
        <w:t>（由</w:t>
      </w:r>
      <w:r>
        <w:rPr>
          <w:rFonts w:hint="eastAsia" w:ascii="宋体" w:hAnsi="宋体" w:eastAsia="宋体" w:cs="宋体"/>
          <w:i w:val="0"/>
          <w:iCs w:val="0"/>
          <w:color w:val="auto"/>
          <w:szCs w:val="24"/>
          <w:highlight w:val="none"/>
          <w:u w:val="single"/>
          <w:lang w:val="en-US" w:eastAsia="zh-CN"/>
        </w:rPr>
        <w:t>供应商</w:t>
      </w:r>
      <w:r>
        <w:rPr>
          <w:rFonts w:hint="eastAsia" w:ascii="宋体" w:hAnsi="宋体" w:eastAsia="宋体" w:cs="宋体"/>
          <w:i w:val="0"/>
          <w:iCs w:val="0"/>
          <w:color w:val="auto"/>
          <w:szCs w:val="24"/>
          <w:highlight w:val="none"/>
          <w:u w:val="single"/>
        </w:rPr>
        <w:t>如实填写）</w:t>
      </w:r>
      <w:r>
        <w:rPr>
          <w:rFonts w:hint="eastAsia" w:ascii="宋体" w:hAnsi="宋体" w:eastAsia="宋体" w:cs="宋体"/>
          <w:i w:val="0"/>
          <w:iCs w:val="0"/>
          <w:color w:val="auto"/>
          <w:szCs w:val="24"/>
          <w:highlight w:val="none"/>
        </w:rPr>
        <w:t>。</w:t>
      </w:r>
    </w:p>
    <w:p w14:paraId="1A9C41DE">
      <w:pPr>
        <w:shd w:val="clear" w:color="auto" w:fill="auto"/>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（备注：以上3项声明，必须如实选择，选中项用</w:t>
      </w:r>
      <w:r>
        <w:rPr>
          <w:rFonts w:hint="eastAsia" w:ascii="宋体" w:hAnsi="宋体" w:eastAsia="宋体" w:cs="宋体"/>
          <w:i w:val="0"/>
          <w:iCs w:val="0"/>
          <w:color w:val="auto"/>
          <w:szCs w:val="24"/>
          <w:highlight w:val="none"/>
          <w:lang w:eastAsia="zh-CN"/>
        </w:rPr>
        <w:t>☑</w:t>
      </w:r>
      <w:r>
        <w:rPr>
          <w:rFonts w:hint="eastAsia" w:ascii="宋体" w:hAnsi="宋体" w:eastAsia="宋体" w:cs="宋体"/>
          <w:i w:val="0"/>
          <w:iCs w:val="0"/>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C410898">
      <w:pPr>
        <w:shd w:val="clear" w:color="auto" w:fill="auto"/>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4）我方在本</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文件中所提供的全部资料均真实有效，我方承诺对其真实性负责并承担相应后果。</w:t>
      </w:r>
    </w:p>
    <w:p w14:paraId="7BAA581F">
      <w:pPr>
        <w:shd w:val="clear" w:color="auto" w:fill="auto"/>
        <w:snapToGrid w:val="0"/>
        <w:spacing w:line="324"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5）我方承诺本《</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函》的签章对本</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文件全部内容具有约束力并承担法律责任。</w:t>
      </w:r>
    </w:p>
    <w:p w14:paraId="2750E7B8">
      <w:pPr>
        <w:shd w:val="clear" w:color="auto" w:fill="auto"/>
        <w:spacing w:line="300" w:lineRule="auto"/>
        <w:rPr>
          <w:rFonts w:hint="eastAsia" w:ascii="宋体" w:hAnsi="宋体" w:eastAsia="宋体" w:cs="宋体"/>
          <w:i w:val="0"/>
          <w:iCs w:val="0"/>
          <w:color w:val="auto"/>
          <w:szCs w:val="24"/>
          <w:highlight w:val="none"/>
        </w:rPr>
      </w:pPr>
    </w:p>
    <w:p w14:paraId="1A7ABF34">
      <w:pPr>
        <w:shd w:val="clear" w:color="auto" w:fill="auto"/>
        <w:spacing w:line="300" w:lineRule="auto"/>
        <w:rPr>
          <w:rFonts w:hint="eastAsia" w:ascii="宋体" w:hAnsi="宋体" w:eastAsia="宋体" w:cs="宋体"/>
          <w:i w:val="0"/>
          <w:iCs w:val="0"/>
          <w:color w:val="auto"/>
          <w:szCs w:val="24"/>
          <w:highlight w:val="none"/>
        </w:rPr>
      </w:pPr>
    </w:p>
    <w:p w14:paraId="1F74F13E">
      <w:pPr>
        <w:shd w:val="clear" w:color="auto" w:fill="auto"/>
        <w:spacing w:line="300" w:lineRule="auto"/>
        <w:rPr>
          <w:rFonts w:hint="eastAsia" w:ascii="宋体" w:hAnsi="宋体" w:eastAsia="宋体" w:cs="宋体"/>
          <w:i w:val="0"/>
          <w:iCs w:val="0"/>
          <w:color w:val="auto"/>
          <w:szCs w:val="24"/>
          <w:highlight w:val="none"/>
        </w:rPr>
      </w:pPr>
    </w:p>
    <w:p w14:paraId="7C2672B2">
      <w:pPr>
        <w:shd w:val="clear" w:color="auto" w:fill="auto"/>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供    应    商</w:t>
      </w:r>
      <w:r>
        <w:rPr>
          <w:rFonts w:hint="eastAsia" w:ascii="宋体" w:hAnsi="宋体" w:eastAsia="宋体" w:cs="宋体"/>
          <w:i w:val="0"/>
          <w:iCs w:val="0"/>
          <w:color w:val="auto"/>
          <w:highlight w:val="none"/>
        </w:rPr>
        <w:t>：（公章）</w:t>
      </w:r>
    </w:p>
    <w:p w14:paraId="4A770667">
      <w:pPr>
        <w:shd w:val="clear" w:color="auto" w:fill="auto"/>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通  讯  地  址：</w:t>
      </w:r>
    </w:p>
    <w:p w14:paraId="2F911FB6">
      <w:pPr>
        <w:shd w:val="clear" w:color="auto" w:fill="auto"/>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传          真：</w:t>
      </w:r>
    </w:p>
    <w:p w14:paraId="710FEF28">
      <w:pPr>
        <w:shd w:val="clear" w:color="auto" w:fill="auto"/>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电          话：</w:t>
      </w:r>
    </w:p>
    <w:p w14:paraId="73B71154">
      <w:pPr>
        <w:shd w:val="clear" w:color="auto" w:fill="auto"/>
        <w:autoSpaceDE w:val="0"/>
        <w:autoSpaceDN w:val="0"/>
        <w:adjustRightInd w:val="0"/>
        <w:snapToGrid w:val="0"/>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授  权  代  表：</w:t>
      </w:r>
    </w:p>
    <w:p w14:paraId="308DCA10">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highlight w:val="none"/>
        </w:rPr>
        <w:t>日           期：</w:t>
      </w:r>
    </w:p>
    <w:p w14:paraId="2D54F2A5">
      <w:pPr>
        <w:shd w:val="clear" w:color="auto" w:fill="auto"/>
        <w:rPr>
          <w:rFonts w:hint="eastAsia" w:ascii="宋体" w:hAnsi="宋体" w:eastAsia="宋体" w:cs="宋体"/>
          <w:i w:val="0"/>
          <w:iCs w:val="0"/>
          <w:color w:val="auto"/>
          <w:szCs w:val="24"/>
          <w:highlight w:val="none"/>
          <w:u w:val="single"/>
        </w:rPr>
      </w:pPr>
    </w:p>
    <w:p w14:paraId="156C3264">
      <w:pPr>
        <w:shd w:val="clear" w:color="auto" w:fill="auto"/>
        <w:rPr>
          <w:rFonts w:hint="eastAsia" w:ascii="宋体" w:hAnsi="宋体" w:eastAsia="宋体" w:cs="宋体"/>
          <w:i w:val="0"/>
          <w:iCs w:val="0"/>
          <w:color w:val="auto"/>
          <w:szCs w:val="24"/>
          <w:highlight w:val="none"/>
          <w:u w:val="single"/>
        </w:rPr>
      </w:pPr>
    </w:p>
    <w:p w14:paraId="605E19E4">
      <w:pPr>
        <w:pStyle w:val="48"/>
        <w:shd w:val="clear" w:color="auto" w:fill="auto"/>
        <w:rPr>
          <w:rFonts w:hint="eastAsia" w:ascii="宋体" w:hAnsi="宋体" w:eastAsia="宋体" w:cs="宋体"/>
          <w:i w:val="0"/>
          <w:iCs w:val="0"/>
          <w:color w:val="auto"/>
          <w:szCs w:val="24"/>
          <w:highlight w:val="none"/>
          <w:u w:val="single"/>
        </w:rPr>
      </w:pPr>
    </w:p>
    <w:p w14:paraId="657ED03E">
      <w:pPr>
        <w:pStyle w:val="48"/>
        <w:shd w:val="clear" w:color="auto" w:fill="auto"/>
        <w:rPr>
          <w:rFonts w:hint="eastAsia" w:ascii="宋体" w:hAnsi="宋体" w:eastAsia="宋体" w:cs="宋体"/>
          <w:i w:val="0"/>
          <w:iCs w:val="0"/>
          <w:color w:val="auto"/>
          <w:szCs w:val="24"/>
          <w:highlight w:val="none"/>
          <w:u w:val="single"/>
        </w:rPr>
      </w:pPr>
    </w:p>
    <w:p w14:paraId="6A6817C7">
      <w:pPr>
        <w:pStyle w:val="48"/>
        <w:shd w:val="clear" w:color="auto" w:fill="auto"/>
        <w:rPr>
          <w:rFonts w:hint="eastAsia" w:ascii="宋体" w:hAnsi="宋体" w:eastAsia="宋体" w:cs="宋体"/>
          <w:i w:val="0"/>
          <w:iCs w:val="0"/>
          <w:color w:val="auto"/>
          <w:szCs w:val="24"/>
          <w:highlight w:val="none"/>
          <w:u w:val="single"/>
        </w:rPr>
      </w:pPr>
    </w:p>
    <w:p w14:paraId="630801BF">
      <w:pPr>
        <w:pStyle w:val="48"/>
        <w:shd w:val="clear" w:color="auto" w:fill="auto"/>
        <w:rPr>
          <w:rFonts w:hint="eastAsia" w:ascii="宋体" w:hAnsi="宋体" w:eastAsia="宋体" w:cs="宋体"/>
          <w:i w:val="0"/>
          <w:iCs w:val="0"/>
          <w:color w:val="auto"/>
          <w:szCs w:val="24"/>
          <w:highlight w:val="none"/>
          <w:u w:val="single"/>
        </w:rPr>
      </w:pPr>
    </w:p>
    <w:p w14:paraId="371855FF">
      <w:pPr>
        <w:pStyle w:val="48"/>
        <w:shd w:val="clear" w:color="auto" w:fill="auto"/>
        <w:rPr>
          <w:rFonts w:hint="eastAsia" w:ascii="宋体" w:hAnsi="宋体" w:eastAsia="宋体" w:cs="宋体"/>
          <w:i w:val="0"/>
          <w:iCs w:val="0"/>
          <w:color w:val="auto"/>
          <w:szCs w:val="24"/>
          <w:highlight w:val="none"/>
          <w:u w:val="single"/>
        </w:rPr>
      </w:pPr>
    </w:p>
    <w:p w14:paraId="2D55739F">
      <w:pPr>
        <w:pStyle w:val="48"/>
        <w:shd w:val="clear" w:color="auto" w:fill="auto"/>
        <w:rPr>
          <w:rFonts w:hint="eastAsia" w:ascii="宋体" w:hAnsi="宋体" w:eastAsia="宋体" w:cs="宋体"/>
          <w:i w:val="0"/>
          <w:iCs w:val="0"/>
          <w:color w:val="auto"/>
          <w:szCs w:val="24"/>
          <w:highlight w:val="none"/>
          <w:u w:val="single"/>
        </w:rPr>
      </w:pPr>
    </w:p>
    <w:p w14:paraId="48445C16">
      <w:pPr>
        <w:pStyle w:val="48"/>
        <w:shd w:val="clear" w:color="auto" w:fill="auto"/>
        <w:rPr>
          <w:rFonts w:hint="eastAsia" w:ascii="宋体" w:hAnsi="宋体" w:eastAsia="宋体" w:cs="宋体"/>
          <w:i w:val="0"/>
          <w:iCs w:val="0"/>
          <w:color w:val="auto"/>
          <w:szCs w:val="24"/>
          <w:highlight w:val="none"/>
          <w:u w:val="single"/>
        </w:rPr>
      </w:pPr>
    </w:p>
    <w:p w14:paraId="2C4F936D">
      <w:pPr>
        <w:pStyle w:val="48"/>
        <w:shd w:val="clear" w:color="auto" w:fill="auto"/>
        <w:rPr>
          <w:rFonts w:hint="eastAsia" w:ascii="宋体" w:hAnsi="宋体" w:eastAsia="宋体" w:cs="宋体"/>
          <w:i w:val="0"/>
          <w:iCs w:val="0"/>
          <w:color w:val="auto"/>
          <w:szCs w:val="24"/>
          <w:highlight w:val="none"/>
          <w:u w:val="single"/>
        </w:rPr>
      </w:pPr>
    </w:p>
    <w:p w14:paraId="18615668">
      <w:pPr>
        <w:pStyle w:val="48"/>
        <w:shd w:val="clear" w:color="auto" w:fill="auto"/>
        <w:rPr>
          <w:rFonts w:hint="eastAsia" w:ascii="宋体" w:hAnsi="宋体" w:eastAsia="宋体" w:cs="宋体"/>
          <w:i w:val="0"/>
          <w:iCs w:val="0"/>
          <w:color w:val="auto"/>
          <w:szCs w:val="24"/>
          <w:highlight w:val="none"/>
          <w:u w:val="single"/>
        </w:rPr>
      </w:pPr>
    </w:p>
    <w:p w14:paraId="53A970B6">
      <w:pPr>
        <w:pStyle w:val="48"/>
        <w:shd w:val="clear" w:color="auto" w:fill="auto"/>
        <w:rPr>
          <w:rFonts w:hint="eastAsia" w:ascii="宋体" w:hAnsi="宋体" w:eastAsia="宋体" w:cs="宋体"/>
          <w:i w:val="0"/>
          <w:iCs w:val="0"/>
          <w:color w:val="auto"/>
          <w:szCs w:val="24"/>
          <w:highlight w:val="none"/>
          <w:u w:val="single"/>
        </w:rPr>
      </w:pPr>
    </w:p>
    <w:p w14:paraId="6BCA38E6">
      <w:pPr>
        <w:pStyle w:val="48"/>
        <w:shd w:val="clear" w:color="auto" w:fill="auto"/>
        <w:rPr>
          <w:rFonts w:hint="eastAsia" w:ascii="宋体" w:hAnsi="宋体" w:eastAsia="宋体" w:cs="宋体"/>
          <w:i w:val="0"/>
          <w:iCs w:val="0"/>
          <w:color w:val="auto"/>
          <w:szCs w:val="24"/>
          <w:highlight w:val="none"/>
          <w:u w:val="single"/>
        </w:rPr>
      </w:pPr>
    </w:p>
    <w:p w14:paraId="395BE338">
      <w:pPr>
        <w:pStyle w:val="48"/>
        <w:shd w:val="clear" w:color="auto" w:fill="auto"/>
        <w:rPr>
          <w:rFonts w:hint="eastAsia" w:ascii="宋体" w:hAnsi="宋体" w:eastAsia="宋体" w:cs="宋体"/>
          <w:i w:val="0"/>
          <w:iCs w:val="0"/>
          <w:color w:val="auto"/>
          <w:szCs w:val="24"/>
          <w:highlight w:val="none"/>
          <w:u w:val="single"/>
        </w:rPr>
      </w:pPr>
    </w:p>
    <w:p w14:paraId="1EE6FC33">
      <w:pPr>
        <w:pStyle w:val="48"/>
        <w:shd w:val="clear" w:color="auto" w:fill="auto"/>
        <w:rPr>
          <w:rFonts w:hint="eastAsia" w:ascii="宋体" w:hAnsi="宋体" w:eastAsia="宋体" w:cs="宋体"/>
          <w:i w:val="0"/>
          <w:iCs w:val="0"/>
          <w:color w:val="auto"/>
          <w:szCs w:val="24"/>
          <w:highlight w:val="none"/>
          <w:u w:val="single"/>
        </w:rPr>
      </w:pPr>
    </w:p>
    <w:p w14:paraId="23DAD176">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993" w:name="_Toc15463"/>
      <w:bookmarkStart w:id="994" w:name="_Toc155185924"/>
      <w:r>
        <w:rPr>
          <w:rFonts w:hint="eastAsia" w:ascii="宋体" w:hAnsi="宋体" w:eastAsia="宋体" w:cs="宋体"/>
          <w:b/>
          <w:bCs/>
          <w:i w:val="0"/>
          <w:iCs w:val="0"/>
          <w:color w:val="auto"/>
          <w:kern w:val="2"/>
          <w:sz w:val="32"/>
          <w:szCs w:val="32"/>
          <w:highlight w:val="none"/>
          <w:lang w:val="en-US" w:eastAsia="zh-CN" w:bidi="ar-SA"/>
        </w:rPr>
        <w:t>2、法定代表人（单位负责人）身份证明</w:t>
      </w:r>
      <w:bookmarkEnd w:id="993"/>
      <w:bookmarkEnd w:id="994"/>
    </w:p>
    <w:p w14:paraId="10D4269A">
      <w:pPr>
        <w:shd w:val="clear" w:color="auto" w:fill="auto"/>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致：（采购人或采购代理机构） </w:t>
      </w:r>
    </w:p>
    <w:p w14:paraId="2F9E79A9">
      <w:pPr>
        <w:shd w:val="clear" w:color="auto" w:fill="auto"/>
        <w:spacing w:line="480" w:lineRule="auto"/>
        <w:ind w:firstLine="960" w:firstLineChars="4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兹证明， </w:t>
      </w:r>
    </w:p>
    <w:p w14:paraId="4302B289">
      <w:pPr>
        <w:shd w:val="clear" w:color="auto" w:fill="auto"/>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姓名：____性别：____年龄：____职务：____ </w:t>
      </w:r>
    </w:p>
    <w:p w14:paraId="6B7AC55B">
      <w:pPr>
        <w:shd w:val="clear" w:color="auto" w:fill="auto"/>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系 </w:t>
      </w:r>
      <w:r>
        <w:rPr>
          <w:rFonts w:hint="eastAsia" w:ascii="宋体" w:hAnsi="宋体" w:eastAsia="宋体" w:cs="宋体"/>
          <w:i w:val="0"/>
          <w:iCs w:val="0"/>
          <w:color w:val="auto"/>
          <w:szCs w:val="24"/>
          <w:highlight w:val="none"/>
          <w:u w:val="single"/>
          <w:lang w:val="en-US" w:eastAsia="zh-CN"/>
        </w:rPr>
        <w:t xml:space="preserve">            </w:t>
      </w:r>
      <w:r>
        <w:rPr>
          <w:rFonts w:hint="eastAsia" w:ascii="宋体" w:hAnsi="宋体" w:eastAsia="宋体" w:cs="宋体"/>
          <w:i w:val="0"/>
          <w:iCs w:val="0"/>
          <w:color w:val="auto"/>
          <w:szCs w:val="24"/>
          <w:highlight w:val="none"/>
          <w:lang w:val="en-US" w:eastAsia="zh-CN"/>
        </w:rPr>
        <w:t xml:space="preserve">（供应商名称）的法定代表人（单位负责人）。 </w:t>
      </w:r>
    </w:p>
    <w:p w14:paraId="62A1FE1D">
      <w:pPr>
        <w:shd w:val="clear" w:color="auto" w:fill="auto"/>
        <w:spacing w:line="480" w:lineRule="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附：法定代表人（单位负责人）身份证、护照等身份证明文件电子件： </w:t>
      </w:r>
    </w:p>
    <w:p w14:paraId="5A9B48AE">
      <w:pPr>
        <w:shd w:val="clear" w:color="auto" w:fill="auto"/>
        <w:spacing w:line="480" w:lineRule="auto"/>
        <w:ind w:firstLine="480" w:firstLineChars="200"/>
        <w:rPr>
          <w:rFonts w:hint="eastAsia" w:ascii="宋体" w:hAnsi="宋体" w:eastAsia="宋体" w:cs="宋体"/>
          <w:i w:val="0"/>
          <w:iCs w:val="0"/>
          <w:color w:val="auto"/>
          <w:szCs w:val="24"/>
          <w:highlight w:val="none"/>
        </w:rPr>
      </w:pPr>
    </w:p>
    <w:p w14:paraId="53F8C70B">
      <w:pPr>
        <w:shd w:val="clear" w:color="auto" w:fill="auto"/>
        <w:rPr>
          <w:rFonts w:hint="eastAsia" w:ascii="宋体" w:hAnsi="宋体" w:eastAsia="宋体" w:cs="宋体"/>
          <w:i w:val="0"/>
          <w:iCs w:val="0"/>
          <w:color w:val="auto"/>
          <w:sz w:val="21"/>
          <w:szCs w:val="21"/>
          <w:highlight w:val="none"/>
        </w:rPr>
      </w:pP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D40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noWrap w:val="0"/>
            <w:vAlign w:val="top"/>
          </w:tcPr>
          <w:p w14:paraId="6C43C3A5">
            <w:pPr>
              <w:shd w:val="clear" w:color="auto" w:fill="auto"/>
              <w:rPr>
                <w:rFonts w:hint="eastAsia" w:ascii="宋体" w:hAnsi="宋体" w:eastAsia="宋体" w:cs="宋体"/>
                <w:i w:val="0"/>
                <w:iCs w:val="0"/>
                <w:color w:val="auto"/>
                <w:highlight w:val="none"/>
              </w:rPr>
            </w:pPr>
          </w:p>
        </w:tc>
      </w:tr>
    </w:tbl>
    <w:p w14:paraId="4F346212">
      <w:pPr>
        <w:shd w:val="clear" w:color="auto" w:fill="auto"/>
        <w:ind w:firstLine="840" w:firstLineChars="350"/>
        <w:jc w:val="center"/>
        <w:rPr>
          <w:rFonts w:hint="eastAsia" w:ascii="宋体" w:hAnsi="宋体" w:eastAsia="宋体" w:cs="宋体"/>
          <w:i w:val="0"/>
          <w:iCs w:val="0"/>
          <w:color w:val="auto"/>
          <w:highlight w:val="none"/>
        </w:rPr>
      </w:pPr>
    </w:p>
    <w:p w14:paraId="05989367">
      <w:pPr>
        <w:keepNext w:val="0"/>
        <w:keepLines w:val="0"/>
        <w:widowControl/>
        <w:suppressLineNumbers w:val="0"/>
        <w:shd w:val="clear" w:color="auto" w:fill="auto"/>
        <w:jc w:val="left"/>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供应商名称（加盖公章）：________________ </w:t>
      </w:r>
    </w:p>
    <w:p w14:paraId="6D7B0BD2">
      <w:pPr>
        <w:keepNext w:val="0"/>
        <w:keepLines w:val="0"/>
        <w:widowControl/>
        <w:suppressLineNumbers w:val="0"/>
        <w:shd w:val="clear" w:color="auto" w:fill="auto"/>
        <w:jc w:val="left"/>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法定代表人（单位负责人）（签字或签章）：_______ </w:t>
      </w:r>
    </w:p>
    <w:p w14:paraId="6EB61359">
      <w:pPr>
        <w:keepNext w:val="0"/>
        <w:keepLines w:val="0"/>
        <w:widowControl/>
        <w:suppressLineNumbers w:val="0"/>
        <w:shd w:val="clear" w:color="auto" w:fill="auto"/>
        <w:jc w:val="left"/>
        <w:rPr>
          <w:rFonts w:hint="eastAsia" w:ascii="宋体" w:hAnsi="宋体" w:eastAsia="宋体" w:cs="宋体"/>
          <w:i w:val="0"/>
          <w:iCs w:val="0"/>
          <w:color w:val="auto"/>
          <w:kern w:val="0"/>
          <w:sz w:val="24"/>
          <w:szCs w:val="24"/>
          <w:highlight w:val="none"/>
          <w:lang w:val="en-US" w:eastAsia="zh-CN" w:bidi="ar"/>
        </w:rPr>
      </w:pPr>
    </w:p>
    <w:p w14:paraId="5AFA51F8">
      <w:pPr>
        <w:keepNext w:val="0"/>
        <w:keepLines w:val="0"/>
        <w:widowControl/>
        <w:suppressLineNumbers w:val="0"/>
        <w:shd w:val="clear" w:color="auto" w:fill="auto"/>
        <w:jc w:val="left"/>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日期：_____年______月______日</w:t>
      </w:r>
    </w:p>
    <w:p w14:paraId="0CDCE6BC">
      <w:pPr>
        <w:shd w:val="clear" w:color="auto" w:fill="auto"/>
        <w:rPr>
          <w:rFonts w:hint="eastAsia" w:ascii="宋体" w:hAnsi="宋体" w:eastAsia="宋体" w:cs="宋体"/>
          <w:b/>
          <w:i w:val="0"/>
          <w:iCs w:val="0"/>
          <w:color w:val="auto"/>
          <w:sz w:val="28"/>
          <w:szCs w:val="28"/>
          <w:highlight w:val="none"/>
        </w:rPr>
      </w:pPr>
    </w:p>
    <w:p w14:paraId="17F2A9CA">
      <w:pPr>
        <w:shd w:val="clear" w:color="auto" w:fill="auto"/>
        <w:rPr>
          <w:rFonts w:hint="eastAsia" w:ascii="宋体" w:hAnsi="宋体" w:eastAsia="宋体" w:cs="宋体"/>
          <w:b/>
          <w:i w:val="0"/>
          <w:iCs w:val="0"/>
          <w:color w:val="auto"/>
          <w:sz w:val="28"/>
          <w:szCs w:val="28"/>
          <w:highlight w:val="none"/>
        </w:rPr>
      </w:pPr>
    </w:p>
    <w:p w14:paraId="26CDBD0A">
      <w:pPr>
        <w:pStyle w:val="48"/>
        <w:shd w:val="clear" w:color="auto" w:fill="auto"/>
        <w:rPr>
          <w:rFonts w:hint="eastAsia"/>
          <w:color w:val="auto"/>
          <w:highlight w:val="none"/>
        </w:rPr>
      </w:pPr>
    </w:p>
    <w:p w14:paraId="24B35D2B">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995" w:name="_Toc155185925"/>
      <w:bookmarkStart w:id="996" w:name="_Toc26442"/>
      <w:r>
        <w:rPr>
          <w:rFonts w:hint="eastAsia" w:ascii="宋体" w:hAnsi="宋体" w:eastAsia="宋体" w:cs="宋体"/>
          <w:b/>
          <w:bCs/>
          <w:i w:val="0"/>
          <w:iCs w:val="0"/>
          <w:color w:val="auto"/>
          <w:kern w:val="2"/>
          <w:sz w:val="32"/>
          <w:szCs w:val="32"/>
          <w:highlight w:val="none"/>
          <w:lang w:val="en-US" w:eastAsia="zh-CN" w:bidi="ar-SA"/>
        </w:rPr>
        <w:t>3、授权委托书</w:t>
      </w:r>
      <w:bookmarkEnd w:id="995"/>
      <w:bookmarkEnd w:id="996"/>
    </w:p>
    <w:p w14:paraId="7A30B438">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本人</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none"/>
        </w:rPr>
        <w:t>（姓名）</w:t>
      </w:r>
      <w:r>
        <w:rPr>
          <w:rFonts w:hint="eastAsia" w:ascii="宋体" w:hAnsi="宋体" w:eastAsia="宋体" w:cs="宋体"/>
          <w:i w:val="0"/>
          <w:iCs w:val="0"/>
          <w:color w:val="auto"/>
          <w:szCs w:val="24"/>
          <w:highlight w:val="none"/>
        </w:rPr>
        <w:t>系</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single"/>
          <w:lang w:val="en-US" w:eastAsia="zh-CN"/>
        </w:rPr>
        <w:t xml:space="preserve">     </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none"/>
        </w:rPr>
        <w:t>（</w:t>
      </w:r>
      <w:r>
        <w:rPr>
          <w:rFonts w:hint="eastAsia" w:ascii="宋体" w:hAnsi="宋体" w:eastAsia="宋体" w:cs="宋体"/>
          <w:i w:val="0"/>
          <w:iCs w:val="0"/>
          <w:color w:val="auto"/>
          <w:szCs w:val="24"/>
          <w:highlight w:val="none"/>
          <w:u w:val="none"/>
          <w:lang w:val="en-US" w:eastAsia="zh-CN"/>
        </w:rPr>
        <w:t>供应商</w:t>
      </w:r>
      <w:r>
        <w:rPr>
          <w:rFonts w:hint="eastAsia" w:ascii="宋体" w:hAnsi="宋体" w:eastAsia="宋体" w:cs="宋体"/>
          <w:i w:val="0"/>
          <w:iCs w:val="0"/>
          <w:color w:val="auto"/>
          <w:szCs w:val="24"/>
          <w:highlight w:val="none"/>
          <w:u w:val="none"/>
        </w:rPr>
        <w:t>名称）</w:t>
      </w:r>
      <w:r>
        <w:rPr>
          <w:rFonts w:hint="eastAsia" w:ascii="宋体" w:hAnsi="宋体" w:eastAsia="宋体" w:cs="宋体"/>
          <w:i w:val="0"/>
          <w:iCs w:val="0"/>
          <w:color w:val="auto"/>
          <w:szCs w:val="24"/>
          <w:highlight w:val="none"/>
        </w:rPr>
        <w:t>的法定代表人</w:t>
      </w:r>
      <w:r>
        <w:rPr>
          <w:rFonts w:hint="eastAsia" w:ascii="宋体" w:hAnsi="宋体" w:eastAsia="宋体" w:cs="宋体"/>
          <w:i w:val="0"/>
          <w:iCs w:val="0"/>
          <w:color w:val="auto"/>
          <w:highlight w:val="none"/>
        </w:rPr>
        <w:t>（</w:t>
      </w:r>
      <w:r>
        <w:rPr>
          <w:rFonts w:hint="eastAsia" w:ascii="宋体" w:hAnsi="宋体" w:eastAsia="宋体" w:cs="宋体"/>
          <w:i w:val="0"/>
          <w:iCs w:val="0"/>
          <w:color w:val="auto"/>
          <w:highlight w:val="none"/>
          <w:lang w:val="en-US" w:eastAsia="zh-CN"/>
        </w:rPr>
        <w:t>单位</w:t>
      </w:r>
      <w:r>
        <w:rPr>
          <w:rFonts w:hint="eastAsia" w:ascii="宋体" w:hAnsi="宋体" w:eastAsia="宋体" w:cs="宋体"/>
          <w:i w:val="0"/>
          <w:iCs w:val="0"/>
          <w:color w:val="auto"/>
          <w:highlight w:val="none"/>
        </w:rPr>
        <w:t>负责人）</w:t>
      </w:r>
      <w:r>
        <w:rPr>
          <w:rFonts w:hint="eastAsia" w:ascii="宋体" w:hAnsi="宋体" w:eastAsia="宋体" w:cs="宋体"/>
          <w:i w:val="0"/>
          <w:iCs w:val="0"/>
          <w:color w:val="auto"/>
          <w:szCs w:val="24"/>
          <w:highlight w:val="none"/>
        </w:rPr>
        <w:t>，现委托</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rPr>
        <w:t>（姓名）为我方代理人。代理人根据授权，以我方名义签署、澄清</w:t>
      </w:r>
      <w:r>
        <w:rPr>
          <w:rFonts w:hint="eastAsia" w:ascii="宋体" w:hAnsi="宋体" w:eastAsia="宋体" w:cs="宋体"/>
          <w:i w:val="0"/>
          <w:iCs w:val="0"/>
          <w:color w:val="auto"/>
          <w:szCs w:val="24"/>
          <w:highlight w:val="none"/>
          <w:lang w:val="en-US" w:eastAsia="zh-CN"/>
        </w:rPr>
        <w:t>确认</w:t>
      </w:r>
      <w:r>
        <w:rPr>
          <w:rFonts w:hint="eastAsia" w:ascii="宋体" w:hAnsi="宋体" w:eastAsia="宋体" w:cs="宋体"/>
          <w:i w:val="0"/>
          <w:iCs w:val="0"/>
          <w:color w:val="auto"/>
          <w:szCs w:val="24"/>
          <w:highlight w:val="none"/>
        </w:rPr>
        <w:t>、说明、补正、递交、撤回、修改</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u w:val="single"/>
          <w:lang w:val="en-US" w:eastAsia="zh-CN"/>
        </w:rPr>
        <w:t xml:space="preserve">      </w:t>
      </w:r>
      <w:r>
        <w:rPr>
          <w:rFonts w:hint="eastAsia" w:ascii="宋体" w:hAnsi="宋体" w:eastAsia="宋体" w:cs="宋体"/>
          <w:i w:val="0"/>
          <w:iCs w:val="0"/>
          <w:color w:val="auto"/>
          <w:szCs w:val="24"/>
          <w:highlight w:val="none"/>
          <w:u w:val="single"/>
        </w:rPr>
        <w:t xml:space="preserve">  </w:t>
      </w:r>
      <w:r>
        <w:rPr>
          <w:rFonts w:hint="eastAsia" w:ascii="宋体" w:hAnsi="宋体" w:eastAsia="宋体" w:cs="宋体"/>
          <w:i w:val="0"/>
          <w:iCs w:val="0"/>
          <w:color w:val="auto"/>
          <w:szCs w:val="24"/>
          <w:highlight w:val="none"/>
        </w:rPr>
        <w:t>（项目名称）</w:t>
      </w:r>
      <w:r>
        <w:rPr>
          <w:rFonts w:hint="eastAsia" w:ascii="宋体" w:hAnsi="宋体" w:eastAsia="宋体" w:cs="宋体"/>
          <w:i w:val="0"/>
          <w:iCs w:val="0"/>
          <w:color w:val="auto"/>
          <w:szCs w:val="24"/>
          <w:highlight w:val="none"/>
          <w:lang w:val="en-US" w:eastAsia="zh-CN"/>
        </w:rPr>
        <w:t>响应</w:t>
      </w:r>
      <w:r>
        <w:rPr>
          <w:rFonts w:hint="eastAsia" w:ascii="宋体" w:hAnsi="宋体" w:eastAsia="宋体" w:cs="宋体"/>
          <w:i w:val="0"/>
          <w:iCs w:val="0"/>
          <w:color w:val="auto"/>
          <w:szCs w:val="24"/>
          <w:highlight w:val="none"/>
        </w:rPr>
        <w:t>文件、签订合同和处理有关事宜，其法律后果由我方承担。</w:t>
      </w:r>
    </w:p>
    <w:p w14:paraId="1B966CA8">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委托期限：</w:t>
      </w:r>
      <w:r>
        <w:rPr>
          <w:rFonts w:hint="eastAsia" w:ascii="宋体" w:hAnsi="宋体" w:eastAsia="宋体" w:cs="宋体"/>
          <w:i w:val="0"/>
          <w:iCs w:val="0"/>
          <w:color w:val="auto"/>
          <w:szCs w:val="24"/>
          <w:highlight w:val="none"/>
          <w:lang w:val="en-US" w:eastAsia="zh-CN"/>
        </w:rPr>
        <w:t>自本授权委托书签署之日起至响应文件有效期届满之日止。</w:t>
      </w:r>
    </w:p>
    <w:p w14:paraId="4D4F6B7D">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代理人无转委托权。</w:t>
      </w:r>
    </w:p>
    <w:p w14:paraId="6C6BD761">
      <w:pPr>
        <w:keepNext w:val="0"/>
        <w:keepLines w:val="0"/>
        <w:pageBreakBefore w:val="0"/>
        <w:widowControl w:val="0"/>
        <w:shd w:val="clear" w:color="auto" w:fill="auto"/>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i w:val="0"/>
          <w:iCs w:val="0"/>
          <w:color w:val="auto"/>
          <w:szCs w:val="24"/>
          <w:highlight w:val="none"/>
        </w:rPr>
      </w:pPr>
    </w:p>
    <w:p w14:paraId="39F02A9C">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供应商名称（加盖公章）：________________ </w:t>
      </w:r>
    </w:p>
    <w:p w14:paraId="05BEEF50">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法定代表人（单位负责人）（签字或签章）：________________ </w:t>
      </w:r>
    </w:p>
    <w:p w14:paraId="6E1009AF">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委托代理人（签字或签章）：________________   联系电话：</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 xml:space="preserve"> </w:t>
      </w:r>
    </w:p>
    <w:p w14:paraId="536E9C2A">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日期：_____年______月______日 </w:t>
      </w:r>
    </w:p>
    <w:p w14:paraId="3D1EDF09">
      <w:pPr>
        <w:keepNext w:val="0"/>
        <w:keepLines w:val="0"/>
        <w:pageBreakBefore w:val="0"/>
        <w:widowControl w:val="0"/>
        <w:shd w:val="clear" w:color="auto" w:fill="auto"/>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i w:val="0"/>
          <w:iCs w:val="0"/>
          <w:color w:val="auto"/>
          <w:szCs w:val="24"/>
          <w:highlight w:val="none"/>
          <w:lang w:val="en-US" w:eastAsia="zh-CN"/>
        </w:rPr>
      </w:pPr>
    </w:p>
    <w:p w14:paraId="435729E6">
      <w:pPr>
        <w:keepNext w:val="0"/>
        <w:keepLines w:val="0"/>
        <w:pageBreakBefore w:val="0"/>
        <w:widowControl/>
        <w:suppressLineNumbers w:val="0"/>
        <w:shd w:val="clear" w:color="auto" w:fill="auto"/>
        <w:kinsoku/>
        <w:wordWrap/>
        <w:overflowPunct/>
        <w:topLinePunct w:val="0"/>
        <w:autoSpaceDE/>
        <w:autoSpaceDN/>
        <w:bidi w:val="0"/>
        <w:adjustRightInd/>
        <w:snapToGrid/>
        <w:jc w:val="left"/>
        <w:textAlignment w:va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lang w:val="en-US" w:eastAsia="zh-CN" w:bidi="ar"/>
        </w:rPr>
        <w:t xml:space="preserve">附：法定代表人及委托代理人身份证明文件电子件： </w:t>
      </w: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F99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noWrap w:val="0"/>
            <w:vAlign w:val="top"/>
          </w:tcPr>
          <w:p w14:paraId="16F9C142">
            <w:pPr>
              <w:shd w:val="clear" w:color="auto" w:fill="auto"/>
              <w:rPr>
                <w:rFonts w:hint="eastAsia" w:ascii="宋体" w:hAnsi="宋体" w:eastAsia="宋体" w:cs="宋体"/>
                <w:i w:val="0"/>
                <w:iCs w:val="0"/>
                <w:color w:val="auto"/>
                <w:highlight w:val="none"/>
              </w:rPr>
            </w:pPr>
          </w:p>
        </w:tc>
      </w:tr>
    </w:tbl>
    <w:p w14:paraId="1491CF0D">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说明： </w:t>
      </w:r>
    </w:p>
    <w:p w14:paraId="61E40006">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1.若供应商为事业单位或其他组织或分支机构，则法定代表人（单位负责人）处的签署人可为单位负责人。 </w:t>
      </w:r>
    </w:p>
    <w:p w14:paraId="3C2D91BD">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2.若响应文件中签字之处均为法定代表人（单位负责人）本人签署，则可不提供本《授权委托书》，但须提供《法定代表人（单位负责人）身份证明》。 </w:t>
      </w:r>
    </w:p>
    <w:p w14:paraId="37803A97">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 xml:space="preserve">3.供应商为自然人的情形，可不提供本《授权委托书》。 </w:t>
      </w:r>
    </w:p>
    <w:p w14:paraId="24455FCE">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4.供应商应随本《授权委托书》同时提供法定代表人（单位负责人）及委托代理人的有效的身份证、护照等身份证明文件电子件。提供身份证的，应同时提供身份证</w:t>
      </w:r>
      <w:r>
        <w:rPr>
          <w:rFonts w:hint="eastAsia" w:ascii="宋体" w:hAnsi="宋体" w:eastAsia="宋体" w:cs="宋体"/>
          <w:b/>
          <w:bCs/>
          <w:i w:val="0"/>
          <w:iCs w:val="0"/>
          <w:color w:val="auto"/>
          <w:szCs w:val="24"/>
          <w:highlight w:val="none"/>
          <w:lang w:val="en-US" w:eastAsia="zh-CN"/>
        </w:rPr>
        <w:t>双面</w:t>
      </w:r>
      <w:r>
        <w:rPr>
          <w:rFonts w:hint="eastAsia" w:ascii="宋体" w:hAnsi="宋体" w:eastAsia="宋体" w:cs="宋体"/>
          <w:i w:val="0"/>
          <w:iCs w:val="0"/>
          <w:color w:val="auto"/>
          <w:szCs w:val="24"/>
          <w:highlight w:val="none"/>
          <w:lang w:val="en-US" w:eastAsia="zh-CN"/>
        </w:rPr>
        <w:t>电子件。</w:t>
      </w:r>
    </w:p>
    <w:p w14:paraId="2A8095A7">
      <w:pPr>
        <w:shd w:val="clear" w:color="auto" w:fill="auto"/>
        <w:rPr>
          <w:rFonts w:hint="eastAsia" w:ascii="宋体" w:hAnsi="宋体" w:eastAsia="宋体" w:cs="宋体"/>
          <w:i w:val="0"/>
          <w:iCs w:val="0"/>
          <w:color w:val="auto"/>
          <w:highlight w:val="none"/>
        </w:rPr>
      </w:pPr>
    </w:p>
    <w:p w14:paraId="71303713">
      <w:pPr>
        <w:pStyle w:val="48"/>
        <w:shd w:val="clear" w:color="auto" w:fill="auto"/>
        <w:rPr>
          <w:rFonts w:hint="eastAsia"/>
          <w:color w:val="auto"/>
          <w:highlight w:val="none"/>
        </w:rPr>
      </w:pPr>
    </w:p>
    <w:p w14:paraId="6AB677E4">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997" w:name="_Toc155185934"/>
      <w:bookmarkStart w:id="998" w:name="_Toc163492928"/>
      <w:bookmarkStart w:id="999" w:name="_Toc20288"/>
      <w:r>
        <w:rPr>
          <w:rFonts w:hint="eastAsia" w:ascii="宋体" w:hAnsi="宋体" w:eastAsia="宋体" w:cs="宋体"/>
          <w:b/>
          <w:bCs/>
          <w:i w:val="0"/>
          <w:iCs w:val="0"/>
          <w:color w:val="auto"/>
          <w:kern w:val="2"/>
          <w:sz w:val="32"/>
          <w:szCs w:val="32"/>
          <w:highlight w:val="none"/>
          <w:lang w:val="en-US" w:eastAsia="zh-CN" w:bidi="ar-SA"/>
        </w:rPr>
        <w:t>4、</w:t>
      </w:r>
      <w:bookmarkEnd w:id="997"/>
      <w:bookmarkEnd w:id="998"/>
      <w:r>
        <w:rPr>
          <w:rFonts w:hint="eastAsia" w:ascii="宋体" w:hAnsi="宋体" w:eastAsia="宋体" w:cs="宋体"/>
          <w:b/>
          <w:bCs/>
          <w:i w:val="0"/>
          <w:iCs w:val="0"/>
          <w:color w:val="auto"/>
          <w:kern w:val="2"/>
          <w:sz w:val="32"/>
          <w:szCs w:val="32"/>
          <w:highlight w:val="none"/>
          <w:lang w:val="zh-CN" w:eastAsia="zh-CN" w:bidi="ar-SA"/>
        </w:rPr>
        <w:t>政府采购供应商廉洁自律承诺书</w:t>
      </w:r>
      <w:bookmarkEnd w:id="999"/>
    </w:p>
    <w:p w14:paraId="25D1C097">
      <w:pPr>
        <w:pStyle w:val="12"/>
        <w:shd w:val="clear" w:color="auto" w:fill="auto"/>
        <w:rPr>
          <w:rFonts w:hint="eastAsia" w:ascii="宋体" w:hAnsi="宋体" w:eastAsia="宋体" w:cs="宋体"/>
          <w:i w:val="0"/>
          <w:iCs w:val="0"/>
          <w:color w:val="auto"/>
          <w:highlight w:val="none"/>
        </w:rPr>
      </w:pPr>
    </w:p>
    <w:p w14:paraId="5B4891C7">
      <w:pPr>
        <w:shd w:val="clear" w:color="auto" w:fill="auto"/>
        <w:snapToGrid w:val="0"/>
        <w:spacing w:line="36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sz w:val="24"/>
          <w:szCs w:val="24"/>
          <w:highlight w:val="none"/>
        </w:rPr>
        <w:t>（采购人）、（采购代理机构）</w:t>
      </w:r>
      <w:r>
        <w:rPr>
          <w:rFonts w:hint="eastAsia" w:ascii="宋体" w:hAnsi="宋体" w:eastAsia="宋体" w:cs="宋体"/>
          <w:i w:val="0"/>
          <w:iCs w:val="0"/>
          <w:color w:val="auto"/>
          <w:kern w:val="0"/>
          <w:sz w:val="24"/>
          <w:szCs w:val="24"/>
          <w:highlight w:val="none"/>
          <w:lang w:val="zh-CN"/>
        </w:rPr>
        <w:t>：</w:t>
      </w:r>
    </w:p>
    <w:p w14:paraId="77C2AA83">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我单位响应你</w:t>
      </w:r>
      <w:r>
        <w:rPr>
          <w:rFonts w:hint="eastAsia" w:ascii="宋体" w:hAnsi="宋体" w:eastAsia="宋体" w:cs="宋体"/>
          <w:i w:val="0"/>
          <w:iCs w:val="0"/>
          <w:color w:val="auto"/>
          <w:sz w:val="24"/>
          <w:szCs w:val="24"/>
          <w:highlight w:val="none"/>
        </w:rPr>
        <w:t>单位</w:t>
      </w:r>
      <w:r>
        <w:rPr>
          <w:rFonts w:hint="eastAsia" w:ascii="宋体" w:hAnsi="宋体" w:eastAsia="宋体" w:cs="宋体"/>
          <w:i w:val="0"/>
          <w:iCs w:val="0"/>
          <w:color w:val="auto"/>
          <w:kern w:val="0"/>
          <w:sz w:val="24"/>
          <w:szCs w:val="24"/>
          <w:highlight w:val="none"/>
          <w:lang w:val="zh-CN"/>
        </w:rPr>
        <w:t>项目</w:t>
      </w:r>
      <w:r>
        <w:rPr>
          <w:rFonts w:hint="eastAsia" w:ascii="宋体" w:hAnsi="宋体" w:eastAsia="宋体" w:cs="宋体"/>
          <w:i w:val="0"/>
          <w:iCs w:val="0"/>
          <w:color w:val="auto"/>
          <w:kern w:val="0"/>
          <w:sz w:val="24"/>
          <w:szCs w:val="24"/>
          <w:highlight w:val="none"/>
          <w:lang w:val="en-US" w:eastAsia="zh-CN"/>
        </w:rPr>
        <w:t>竞争性磋商</w:t>
      </w:r>
      <w:r>
        <w:rPr>
          <w:rFonts w:hint="eastAsia" w:ascii="宋体" w:hAnsi="宋体" w:eastAsia="宋体" w:cs="宋体"/>
          <w:i w:val="0"/>
          <w:iCs w:val="0"/>
          <w:color w:val="auto"/>
          <w:kern w:val="0"/>
          <w:sz w:val="24"/>
          <w:szCs w:val="24"/>
          <w:highlight w:val="none"/>
          <w:lang w:val="zh-CN"/>
        </w:rPr>
        <w:t>要求参加</w:t>
      </w:r>
      <w:r>
        <w:rPr>
          <w:rFonts w:hint="eastAsia" w:ascii="宋体" w:hAnsi="宋体" w:eastAsia="宋体" w:cs="宋体"/>
          <w:i w:val="0"/>
          <w:iCs w:val="0"/>
          <w:color w:val="auto"/>
          <w:kern w:val="0"/>
          <w:sz w:val="24"/>
          <w:szCs w:val="24"/>
          <w:highlight w:val="none"/>
          <w:lang w:val="en-US" w:eastAsia="zh-CN"/>
        </w:rPr>
        <w:t>磋商响应</w:t>
      </w:r>
      <w:r>
        <w:rPr>
          <w:rFonts w:hint="eastAsia" w:ascii="宋体" w:hAnsi="宋体" w:eastAsia="宋体" w:cs="宋体"/>
          <w:i w:val="0"/>
          <w:iCs w:val="0"/>
          <w:color w:val="auto"/>
          <w:kern w:val="0"/>
          <w:sz w:val="24"/>
          <w:szCs w:val="24"/>
          <w:highlight w:val="none"/>
          <w:lang w:val="zh-CN"/>
        </w:rPr>
        <w:t>。在这次</w:t>
      </w:r>
      <w:r>
        <w:rPr>
          <w:rFonts w:hint="eastAsia" w:ascii="宋体" w:hAnsi="宋体" w:eastAsia="宋体" w:cs="宋体"/>
          <w:i w:val="0"/>
          <w:iCs w:val="0"/>
          <w:color w:val="auto"/>
          <w:kern w:val="0"/>
          <w:sz w:val="24"/>
          <w:szCs w:val="24"/>
          <w:highlight w:val="none"/>
          <w:lang w:val="en-US" w:eastAsia="zh-CN"/>
        </w:rPr>
        <w:t>磋商响应</w:t>
      </w:r>
      <w:r>
        <w:rPr>
          <w:rFonts w:hint="eastAsia" w:ascii="宋体" w:hAnsi="宋体" w:eastAsia="宋体" w:cs="宋体"/>
          <w:i w:val="0"/>
          <w:iCs w:val="0"/>
          <w:color w:val="auto"/>
          <w:kern w:val="0"/>
          <w:sz w:val="24"/>
          <w:szCs w:val="24"/>
          <w:highlight w:val="none"/>
          <w:lang w:val="zh-CN"/>
        </w:rPr>
        <w:t>过程中和</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lang w:val="zh-CN"/>
        </w:rPr>
        <w:t>后，我们将严格遵守国家法律法规要求，并郑重承诺：</w:t>
      </w:r>
    </w:p>
    <w:p w14:paraId="2A1828FF">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xml:space="preserve">一、不向项目有关人员及部门赠送礼金礼物、有价证券、回扣以及中介费、介绍费、咨询费等好处费； </w:t>
      </w:r>
    </w:p>
    <w:p w14:paraId="26EBB792">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xml:space="preserve">二、不为项目有关人员及部门报销应由你方单位或个人支付的费用； </w:t>
      </w:r>
    </w:p>
    <w:p w14:paraId="287F2EDB">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三、不向项目有关人员及部门提供有可能影响公正的宴请和健身娱乐等活动；</w:t>
      </w:r>
    </w:p>
    <w:p w14:paraId="5F393D7E">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四、不为项目有关人员及部门出国（境）、旅游等提供方便；</w:t>
      </w:r>
    </w:p>
    <w:p w14:paraId="1097E13B">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五、不为项目有关人员个人装修住房、婚丧嫁娶、配偶子女工作安排等提供好处；</w:t>
      </w:r>
    </w:p>
    <w:p w14:paraId="3B41F588">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CBBA1A6">
      <w:pPr>
        <w:shd w:val="clear" w:color="auto" w:fill="auto"/>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zh-CN"/>
        </w:rPr>
        <w:t>如违反上述承诺，你单位有权立即取消我单位</w:t>
      </w:r>
      <w:r>
        <w:rPr>
          <w:rFonts w:hint="eastAsia" w:ascii="宋体" w:hAnsi="宋体" w:eastAsia="宋体" w:cs="宋体"/>
          <w:i w:val="0"/>
          <w:iCs w:val="0"/>
          <w:color w:val="auto"/>
          <w:kern w:val="0"/>
          <w:sz w:val="24"/>
          <w:szCs w:val="24"/>
          <w:highlight w:val="none"/>
          <w:lang w:val="en-US" w:eastAsia="zh-CN"/>
        </w:rPr>
        <w:t>磋商响应</w:t>
      </w:r>
      <w:r>
        <w:rPr>
          <w:rFonts w:hint="eastAsia" w:ascii="宋体" w:hAnsi="宋体" w:eastAsia="宋体" w:cs="宋体"/>
          <w:i w:val="0"/>
          <w:iCs w:val="0"/>
          <w:color w:val="auto"/>
          <w:kern w:val="0"/>
          <w:sz w:val="24"/>
          <w:szCs w:val="24"/>
          <w:highlight w:val="none"/>
          <w:lang w:val="zh-CN"/>
        </w:rPr>
        <w:t>、</w:t>
      </w:r>
      <w:r>
        <w:rPr>
          <w:rFonts w:hint="eastAsia" w:ascii="宋体" w:hAnsi="宋体" w:eastAsia="宋体" w:cs="宋体"/>
          <w:i w:val="0"/>
          <w:iCs w:val="0"/>
          <w:color w:val="auto"/>
          <w:kern w:val="0"/>
          <w:sz w:val="24"/>
          <w:szCs w:val="24"/>
          <w:highlight w:val="none"/>
          <w:lang w:val="en-US" w:eastAsia="zh-CN"/>
        </w:rPr>
        <w:t>成交</w:t>
      </w:r>
      <w:r>
        <w:rPr>
          <w:rFonts w:hint="eastAsia" w:ascii="宋体" w:hAnsi="宋体" w:eastAsia="宋体" w:cs="宋体"/>
          <w:i w:val="0"/>
          <w:iCs w:val="0"/>
          <w:color w:val="auto"/>
          <w:kern w:val="0"/>
          <w:sz w:val="24"/>
          <w:szCs w:val="24"/>
          <w:highlight w:val="none"/>
          <w:lang w:val="zh-CN"/>
        </w:rPr>
        <w:t>或在建项目的建设资格，有权拒绝我单位在一定时期内进入你单位进行项目建设或其他经营活动，并通报</w:t>
      </w:r>
      <w:r>
        <w:rPr>
          <w:rFonts w:hint="eastAsia" w:ascii="宋体" w:hAnsi="宋体" w:eastAsia="宋体" w:cs="宋体"/>
          <w:i w:val="0"/>
          <w:iCs w:val="0"/>
          <w:color w:val="auto"/>
          <w:kern w:val="0"/>
          <w:sz w:val="24"/>
          <w:szCs w:val="24"/>
          <w:highlight w:val="none"/>
          <w:lang w:val="en-US" w:eastAsia="zh-CN"/>
        </w:rPr>
        <w:t>新疆维吾尔自治区财政厅</w:t>
      </w:r>
      <w:r>
        <w:rPr>
          <w:rFonts w:hint="eastAsia" w:ascii="宋体" w:hAnsi="宋体" w:eastAsia="宋体" w:cs="宋体"/>
          <w:i w:val="0"/>
          <w:iCs w:val="0"/>
          <w:color w:val="auto"/>
          <w:kern w:val="0"/>
          <w:sz w:val="24"/>
          <w:szCs w:val="24"/>
          <w:highlight w:val="none"/>
          <w:lang w:val="zh-CN"/>
        </w:rPr>
        <w:t>。由此引起的相应损失均由我单位承担。</w:t>
      </w:r>
    </w:p>
    <w:p w14:paraId="331479B8">
      <w:pPr>
        <w:shd w:val="clear" w:color="auto" w:fill="auto"/>
        <w:autoSpaceDE w:val="0"/>
        <w:autoSpaceDN w:val="0"/>
        <w:spacing w:line="360" w:lineRule="auto"/>
        <w:ind w:left="2"/>
        <w:jc w:val="left"/>
        <w:rPr>
          <w:rFonts w:hint="eastAsia" w:ascii="宋体" w:hAnsi="宋体" w:eastAsia="宋体" w:cs="宋体"/>
          <w:i w:val="0"/>
          <w:iCs w:val="0"/>
          <w:color w:val="auto"/>
          <w:kern w:val="0"/>
          <w:sz w:val="24"/>
          <w:szCs w:val="24"/>
          <w:highlight w:val="none"/>
          <w:lang w:val="zh-CN"/>
        </w:rPr>
      </w:pPr>
    </w:p>
    <w:p w14:paraId="1E6844D0">
      <w:pPr>
        <w:shd w:val="clear" w:color="auto" w:fill="auto"/>
        <w:autoSpaceDE w:val="0"/>
        <w:autoSpaceDN w:val="0"/>
        <w:spacing w:line="360" w:lineRule="auto"/>
        <w:ind w:left="2"/>
        <w:jc w:val="left"/>
        <w:rPr>
          <w:rFonts w:hint="eastAsia" w:ascii="宋体" w:hAnsi="宋体" w:eastAsia="宋体" w:cs="宋体"/>
          <w:i w:val="0"/>
          <w:iCs w:val="0"/>
          <w:color w:val="auto"/>
          <w:kern w:val="0"/>
          <w:sz w:val="24"/>
          <w:szCs w:val="24"/>
          <w:highlight w:val="none"/>
          <w:lang w:val="zh-CN"/>
        </w:rPr>
      </w:pPr>
    </w:p>
    <w:p w14:paraId="2BCBF447">
      <w:pPr>
        <w:shd w:val="clear" w:color="auto" w:fill="auto"/>
        <w:autoSpaceDE w:val="0"/>
        <w:autoSpaceDN w:val="0"/>
        <w:spacing w:line="360" w:lineRule="auto"/>
        <w:ind w:left="2"/>
        <w:jc w:val="left"/>
        <w:rPr>
          <w:rFonts w:hint="eastAsia" w:ascii="宋体" w:hAnsi="宋体" w:eastAsia="宋体" w:cs="宋体"/>
          <w:i w:val="0"/>
          <w:iCs w:val="0"/>
          <w:color w:val="auto"/>
          <w:kern w:val="0"/>
          <w:sz w:val="24"/>
          <w:szCs w:val="24"/>
          <w:highlight w:val="none"/>
          <w:lang w:val="zh-CN"/>
        </w:rPr>
      </w:pPr>
    </w:p>
    <w:p w14:paraId="57C3F696">
      <w:pPr>
        <w:shd w:val="clear" w:color="auto" w:fill="auto"/>
        <w:autoSpaceDE w:val="0"/>
        <w:autoSpaceDN w:val="0"/>
        <w:spacing w:line="360" w:lineRule="auto"/>
        <w:ind w:left="2" w:leftChars="1" w:right="1120" w:firstLine="4560" w:firstLineChars="19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lang w:val="zh-CN"/>
        </w:rPr>
        <w:t>名称（</w:t>
      </w:r>
      <w:r>
        <w:rPr>
          <w:rFonts w:hint="eastAsia" w:ascii="宋体" w:hAnsi="宋体" w:eastAsia="宋体" w:cs="宋体"/>
          <w:i w:val="0"/>
          <w:iCs w:val="0"/>
          <w:color w:val="auto"/>
          <w:sz w:val="24"/>
          <w:szCs w:val="24"/>
          <w:highlight w:val="none"/>
          <w:lang w:eastAsia="zh-CN"/>
        </w:rPr>
        <w:t>公章</w:t>
      </w:r>
      <w:r>
        <w:rPr>
          <w:rFonts w:hint="eastAsia" w:ascii="宋体" w:hAnsi="宋体" w:eastAsia="宋体" w:cs="宋体"/>
          <w:i w:val="0"/>
          <w:iCs w:val="0"/>
          <w:color w:val="auto"/>
          <w:kern w:val="0"/>
          <w:sz w:val="24"/>
          <w:szCs w:val="24"/>
          <w:highlight w:val="none"/>
          <w:lang w:val="zh-CN"/>
        </w:rPr>
        <w:t xml:space="preserve">）：                                                                                                                                                                                                               </w:t>
      </w:r>
    </w:p>
    <w:p w14:paraId="152EF108">
      <w:pPr>
        <w:shd w:val="clear" w:color="auto" w:fill="auto"/>
        <w:ind w:firstLine="4560" w:firstLineChars="1900"/>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zh-CN"/>
        </w:rPr>
        <w:t xml:space="preserve">   年   月   日</w:t>
      </w:r>
    </w:p>
    <w:p w14:paraId="25646620">
      <w:pPr>
        <w:shd w:val="clear" w:color="auto" w:fill="auto"/>
        <w:rPr>
          <w:rFonts w:hint="eastAsia" w:ascii="宋体" w:hAnsi="宋体" w:eastAsia="宋体" w:cs="宋体"/>
          <w:b/>
          <w:bCs/>
          <w:i w:val="0"/>
          <w:iCs w:val="0"/>
          <w:color w:val="auto"/>
          <w:kern w:val="2"/>
          <w:sz w:val="24"/>
          <w:szCs w:val="24"/>
          <w:highlight w:val="none"/>
          <w:lang w:val="en-US" w:eastAsia="zh-CN" w:bidi="ar-SA"/>
        </w:rPr>
      </w:pPr>
    </w:p>
    <w:p w14:paraId="67AFDFA3">
      <w:pPr>
        <w:pStyle w:val="12"/>
        <w:shd w:val="clear" w:color="auto" w:fill="auto"/>
        <w:rPr>
          <w:rFonts w:hint="eastAsia" w:ascii="宋体" w:hAnsi="宋体" w:eastAsia="宋体" w:cs="宋体"/>
          <w:b/>
          <w:bCs/>
          <w:i w:val="0"/>
          <w:iCs w:val="0"/>
          <w:color w:val="auto"/>
          <w:kern w:val="2"/>
          <w:sz w:val="24"/>
          <w:szCs w:val="24"/>
          <w:highlight w:val="none"/>
          <w:lang w:val="en-US" w:eastAsia="zh-CN" w:bidi="ar-SA"/>
        </w:rPr>
      </w:pPr>
    </w:p>
    <w:p w14:paraId="7732BE02">
      <w:pPr>
        <w:pStyle w:val="12"/>
        <w:shd w:val="clear" w:color="auto" w:fill="auto"/>
        <w:rPr>
          <w:rFonts w:hint="eastAsia" w:ascii="宋体" w:hAnsi="宋体" w:eastAsia="宋体" w:cs="宋体"/>
          <w:b/>
          <w:bCs/>
          <w:i w:val="0"/>
          <w:iCs w:val="0"/>
          <w:color w:val="auto"/>
          <w:kern w:val="2"/>
          <w:sz w:val="24"/>
          <w:szCs w:val="24"/>
          <w:highlight w:val="none"/>
          <w:lang w:val="en-US" w:eastAsia="zh-CN" w:bidi="ar-SA"/>
        </w:rPr>
      </w:pPr>
    </w:p>
    <w:p w14:paraId="34BEE6D3">
      <w:pPr>
        <w:pStyle w:val="12"/>
        <w:shd w:val="clear" w:color="auto" w:fill="auto"/>
        <w:rPr>
          <w:rFonts w:hint="eastAsia" w:ascii="宋体" w:hAnsi="宋体" w:eastAsia="宋体" w:cs="宋体"/>
          <w:b/>
          <w:bCs/>
          <w:i w:val="0"/>
          <w:iCs w:val="0"/>
          <w:color w:val="auto"/>
          <w:kern w:val="2"/>
          <w:sz w:val="24"/>
          <w:szCs w:val="24"/>
          <w:highlight w:val="none"/>
          <w:lang w:val="en-US" w:eastAsia="zh-CN" w:bidi="ar-SA"/>
        </w:rPr>
      </w:pPr>
    </w:p>
    <w:p w14:paraId="2A3AF19F">
      <w:pPr>
        <w:shd w:val="clear" w:color="auto" w:fill="auto"/>
        <w:rPr>
          <w:rFonts w:hint="eastAsia" w:ascii="宋体" w:hAnsi="宋体" w:eastAsia="宋体" w:cs="宋体"/>
          <w:i w:val="0"/>
          <w:iCs w:val="0"/>
          <w:color w:val="auto"/>
          <w:highlight w:val="none"/>
          <w:lang w:val="en-US" w:eastAsia="zh-CN"/>
        </w:rPr>
      </w:pPr>
    </w:p>
    <w:p w14:paraId="7E5E9EEA">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00" w:name="_Toc16585"/>
      <w:r>
        <w:rPr>
          <w:rFonts w:hint="eastAsia" w:ascii="宋体" w:hAnsi="宋体" w:eastAsia="宋体" w:cs="宋体"/>
          <w:b/>
          <w:bCs/>
          <w:i w:val="0"/>
          <w:iCs w:val="0"/>
          <w:color w:val="auto"/>
          <w:kern w:val="2"/>
          <w:sz w:val="32"/>
          <w:szCs w:val="32"/>
          <w:highlight w:val="none"/>
          <w:lang w:val="en-US" w:eastAsia="zh-CN" w:bidi="ar-SA"/>
        </w:rPr>
        <w:t>5、商务响应偏离表</w:t>
      </w:r>
      <w:bookmarkEnd w:id="1000"/>
    </w:p>
    <w:p w14:paraId="32B74595">
      <w:pPr>
        <w:shd w:val="clear" w:color="auto" w:fil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项目名称：                                         </w:t>
      </w:r>
    </w:p>
    <w:p w14:paraId="76533C03">
      <w:pPr>
        <w:shd w:val="clear" w:color="auto" w:fil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i w:val="0"/>
          <w:iCs w:val="0"/>
          <w:color w:val="auto"/>
          <w:szCs w:val="24"/>
          <w:highlight w:val="none"/>
        </w:rPr>
        <w:t xml:space="preserve">：        </w:t>
      </w:r>
    </w:p>
    <w:tbl>
      <w:tblPr>
        <w:tblStyle w:val="31"/>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7F13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noWrap w:val="0"/>
            <w:vAlign w:val="center"/>
          </w:tcPr>
          <w:p w14:paraId="2B03BA7D">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序号</w:t>
            </w:r>
          </w:p>
        </w:tc>
        <w:tc>
          <w:tcPr>
            <w:tcW w:w="1395" w:type="pct"/>
            <w:noWrap w:val="0"/>
            <w:vAlign w:val="center"/>
          </w:tcPr>
          <w:p w14:paraId="7A356259">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文件的商务条款</w:t>
            </w:r>
          </w:p>
        </w:tc>
        <w:tc>
          <w:tcPr>
            <w:tcW w:w="1002" w:type="pct"/>
            <w:noWrap w:val="0"/>
            <w:vAlign w:val="center"/>
          </w:tcPr>
          <w:p w14:paraId="326F0183">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文件的响应内容</w:t>
            </w:r>
          </w:p>
        </w:tc>
        <w:tc>
          <w:tcPr>
            <w:tcW w:w="1090" w:type="pct"/>
            <w:noWrap w:val="0"/>
            <w:vAlign w:val="center"/>
          </w:tcPr>
          <w:p w14:paraId="4411A384">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响应情况</w:t>
            </w:r>
          </w:p>
        </w:tc>
        <w:tc>
          <w:tcPr>
            <w:tcW w:w="1090" w:type="pct"/>
            <w:noWrap w:val="0"/>
            <w:vAlign w:val="center"/>
          </w:tcPr>
          <w:p w14:paraId="151175A1">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说明及索引</w:t>
            </w:r>
          </w:p>
        </w:tc>
      </w:tr>
      <w:tr w14:paraId="1FEA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2601B7AE">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p>
        </w:tc>
        <w:tc>
          <w:tcPr>
            <w:tcW w:w="1395" w:type="pct"/>
            <w:noWrap w:val="0"/>
            <w:vAlign w:val="center"/>
          </w:tcPr>
          <w:p w14:paraId="14969A3C">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noWrap w:val="0"/>
            <w:vAlign w:val="center"/>
          </w:tcPr>
          <w:p w14:paraId="7128A099">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noWrap w:val="0"/>
            <w:vAlign w:val="center"/>
          </w:tcPr>
          <w:p w14:paraId="20571E60">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响应/偏离</w:t>
            </w:r>
          </w:p>
        </w:tc>
        <w:tc>
          <w:tcPr>
            <w:tcW w:w="1090" w:type="pct"/>
            <w:noWrap w:val="0"/>
            <w:vAlign w:val="center"/>
          </w:tcPr>
          <w:p w14:paraId="03FBF64C">
            <w:pPr>
              <w:pStyle w:val="55"/>
              <w:shd w:val="clear" w:color="auto" w:fill="auto"/>
              <w:jc w:val="center"/>
              <w:rPr>
                <w:rFonts w:hint="eastAsia" w:ascii="宋体" w:hAnsi="宋体" w:eastAsia="宋体" w:cs="宋体"/>
                <w:i w:val="0"/>
                <w:iCs w:val="0"/>
                <w:color w:val="auto"/>
                <w:highlight w:val="none"/>
              </w:rPr>
            </w:pPr>
          </w:p>
        </w:tc>
      </w:tr>
      <w:tr w14:paraId="721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37598C50">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p>
        </w:tc>
        <w:tc>
          <w:tcPr>
            <w:tcW w:w="1395" w:type="pct"/>
            <w:noWrap w:val="0"/>
            <w:vAlign w:val="center"/>
          </w:tcPr>
          <w:p w14:paraId="4924BB22">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noWrap w:val="0"/>
            <w:vAlign w:val="center"/>
          </w:tcPr>
          <w:p w14:paraId="668C2746">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noWrap w:val="0"/>
            <w:vAlign w:val="center"/>
          </w:tcPr>
          <w:p w14:paraId="4CBB624D">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20937719">
            <w:pPr>
              <w:pStyle w:val="55"/>
              <w:shd w:val="clear" w:color="auto" w:fill="auto"/>
              <w:jc w:val="center"/>
              <w:rPr>
                <w:rFonts w:hint="eastAsia" w:ascii="宋体" w:hAnsi="宋体" w:eastAsia="宋体" w:cs="宋体"/>
                <w:i w:val="0"/>
                <w:iCs w:val="0"/>
                <w:color w:val="auto"/>
                <w:highlight w:val="none"/>
              </w:rPr>
            </w:pPr>
          </w:p>
        </w:tc>
      </w:tr>
      <w:tr w14:paraId="41AD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58E3EE71">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3</w:t>
            </w:r>
          </w:p>
        </w:tc>
        <w:tc>
          <w:tcPr>
            <w:tcW w:w="1395" w:type="pct"/>
            <w:noWrap w:val="0"/>
            <w:vAlign w:val="center"/>
          </w:tcPr>
          <w:p w14:paraId="18DF57A6">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noWrap w:val="0"/>
            <w:vAlign w:val="center"/>
          </w:tcPr>
          <w:p w14:paraId="53173269">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noWrap w:val="0"/>
            <w:vAlign w:val="center"/>
          </w:tcPr>
          <w:p w14:paraId="6CCE8503">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28CD4E43">
            <w:pPr>
              <w:pStyle w:val="55"/>
              <w:shd w:val="clear" w:color="auto" w:fill="auto"/>
              <w:jc w:val="center"/>
              <w:rPr>
                <w:rFonts w:hint="eastAsia" w:ascii="宋体" w:hAnsi="宋体" w:eastAsia="宋体" w:cs="宋体"/>
                <w:i w:val="0"/>
                <w:iCs w:val="0"/>
                <w:color w:val="auto"/>
                <w:highlight w:val="none"/>
              </w:rPr>
            </w:pPr>
          </w:p>
        </w:tc>
      </w:tr>
      <w:tr w14:paraId="403A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6D9AEB60">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0CE6C9E3">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2A57D2BA">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4A60AEE8">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6F121C06">
            <w:pPr>
              <w:pStyle w:val="55"/>
              <w:shd w:val="clear" w:color="auto" w:fill="auto"/>
              <w:jc w:val="center"/>
              <w:rPr>
                <w:rFonts w:hint="eastAsia" w:ascii="宋体" w:hAnsi="宋体" w:eastAsia="宋体" w:cs="宋体"/>
                <w:i w:val="0"/>
                <w:iCs w:val="0"/>
                <w:color w:val="auto"/>
                <w:highlight w:val="none"/>
              </w:rPr>
            </w:pPr>
          </w:p>
        </w:tc>
      </w:tr>
      <w:tr w14:paraId="5706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476C6527">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7F1B8147">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0ABD32D8">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37153EA1">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0E971FDF">
            <w:pPr>
              <w:pStyle w:val="55"/>
              <w:shd w:val="clear" w:color="auto" w:fill="auto"/>
              <w:jc w:val="center"/>
              <w:rPr>
                <w:rFonts w:hint="eastAsia" w:ascii="宋体" w:hAnsi="宋体" w:eastAsia="宋体" w:cs="宋体"/>
                <w:i w:val="0"/>
                <w:iCs w:val="0"/>
                <w:color w:val="auto"/>
                <w:highlight w:val="none"/>
              </w:rPr>
            </w:pPr>
          </w:p>
        </w:tc>
      </w:tr>
      <w:tr w14:paraId="4FD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3193FC97">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4CEE2374">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5E2462DA">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08EEA2C7">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482793D5">
            <w:pPr>
              <w:pStyle w:val="55"/>
              <w:shd w:val="clear" w:color="auto" w:fill="auto"/>
              <w:jc w:val="center"/>
              <w:rPr>
                <w:rFonts w:hint="eastAsia" w:ascii="宋体" w:hAnsi="宋体" w:eastAsia="宋体" w:cs="宋体"/>
                <w:i w:val="0"/>
                <w:iCs w:val="0"/>
                <w:color w:val="auto"/>
                <w:highlight w:val="none"/>
              </w:rPr>
            </w:pPr>
          </w:p>
        </w:tc>
      </w:tr>
      <w:tr w14:paraId="38A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521BB4D6">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22DC87BB">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5E5C00AD">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0C682F29">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76060AC8">
            <w:pPr>
              <w:pStyle w:val="55"/>
              <w:shd w:val="clear" w:color="auto" w:fill="auto"/>
              <w:jc w:val="center"/>
              <w:rPr>
                <w:rFonts w:hint="eastAsia" w:ascii="宋体" w:hAnsi="宋体" w:eastAsia="宋体" w:cs="宋体"/>
                <w:i w:val="0"/>
                <w:iCs w:val="0"/>
                <w:color w:val="auto"/>
                <w:highlight w:val="none"/>
              </w:rPr>
            </w:pPr>
          </w:p>
        </w:tc>
      </w:tr>
      <w:tr w14:paraId="4696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6F917676">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06AA57AC">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3FD583BB">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54682F9F">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2FABE35C">
            <w:pPr>
              <w:pStyle w:val="55"/>
              <w:shd w:val="clear" w:color="auto" w:fill="auto"/>
              <w:jc w:val="center"/>
              <w:rPr>
                <w:rFonts w:hint="eastAsia" w:ascii="宋体" w:hAnsi="宋体" w:eastAsia="宋体" w:cs="宋体"/>
                <w:i w:val="0"/>
                <w:iCs w:val="0"/>
                <w:color w:val="auto"/>
                <w:highlight w:val="none"/>
              </w:rPr>
            </w:pPr>
          </w:p>
        </w:tc>
      </w:tr>
      <w:tr w14:paraId="1BF5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75E3CBDB">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70FFC96A">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3945284F">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005662FF">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14A8D866">
            <w:pPr>
              <w:pStyle w:val="55"/>
              <w:shd w:val="clear" w:color="auto" w:fill="auto"/>
              <w:jc w:val="center"/>
              <w:rPr>
                <w:rFonts w:hint="eastAsia" w:ascii="宋体" w:hAnsi="宋体" w:eastAsia="宋体" w:cs="宋体"/>
                <w:i w:val="0"/>
                <w:iCs w:val="0"/>
                <w:color w:val="auto"/>
                <w:highlight w:val="none"/>
              </w:rPr>
            </w:pPr>
          </w:p>
        </w:tc>
      </w:tr>
      <w:tr w14:paraId="4E58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5CA4D543">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7BE05E19">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3AA097BA">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5866B44A">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2204B06A">
            <w:pPr>
              <w:pStyle w:val="55"/>
              <w:shd w:val="clear" w:color="auto" w:fill="auto"/>
              <w:jc w:val="center"/>
              <w:rPr>
                <w:rFonts w:hint="eastAsia" w:ascii="宋体" w:hAnsi="宋体" w:eastAsia="宋体" w:cs="宋体"/>
                <w:i w:val="0"/>
                <w:iCs w:val="0"/>
                <w:color w:val="auto"/>
                <w:highlight w:val="none"/>
              </w:rPr>
            </w:pPr>
          </w:p>
        </w:tc>
      </w:tr>
      <w:tr w14:paraId="75A5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22A0E1B4">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7B143C2B">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246FCD7D">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73BF3B4C">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798B2E4C">
            <w:pPr>
              <w:pStyle w:val="55"/>
              <w:shd w:val="clear" w:color="auto" w:fill="auto"/>
              <w:jc w:val="center"/>
              <w:rPr>
                <w:rFonts w:hint="eastAsia" w:ascii="宋体" w:hAnsi="宋体" w:eastAsia="宋体" w:cs="宋体"/>
                <w:i w:val="0"/>
                <w:iCs w:val="0"/>
                <w:color w:val="auto"/>
                <w:highlight w:val="none"/>
              </w:rPr>
            </w:pPr>
          </w:p>
        </w:tc>
      </w:tr>
      <w:tr w14:paraId="2FC1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3EB7B6FC">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71B84BCD">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44A1577D">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66A1611A">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47F08160">
            <w:pPr>
              <w:pStyle w:val="55"/>
              <w:shd w:val="clear" w:color="auto" w:fill="auto"/>
              <w:jc w:val="center"/>
              <w:rPr>
                <w:rFonts w:hint="eastAsia" w:ascii="宋体" w:hAnsi="宋体" w:eastAsia="宋体" w:cs="宋体"/>
                <w:i w:val="0"/>
                <w:iCs w:val="0"/>
                <w:color w:val="auto"/>
                <w:highlight w:val="none"/>
              </w:rPr>
            </w:pPr>
          </w:p>
        </w:tc>
      </w:tr>
      <w:tr w14:paraId="6A4F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noWrap w:val="0"/>
            <w:vAlign w:val="center"/>
          </w:tcPr>
          <w:p w14:paraId="1C27D8BB">
            <w:pPr>
              <w:pStyle w:val="55"/>
              <w:shd w:val="clear" w:color="auto" w:fill="auto"/>
              <w:jc w:val="center"/>
              <w:rPr>
                <w:rFonts w:hint="eastAsia" w:ascii="宋体" w:hAnsi="宋体" w:eastAsia="宋体" w:cs="宋体"/>
                <w:i w:val="0"/>
                <w:iCs w:val="0"/>
                <w:color w:val="auto"/>
                <w:highlight w:val="none"/>
              </w:rPr>
            </w:pPr>
          </w:p>
        </w:tc>
        <w:tc>
          <w:tcPr>
            <w:tcW w:w="1395" w:type="pct"/>
            <w:noWrap w:val="0"/>
            <w:vAlign w:val="center"/>
          </w:tcPr>
          <w:p w14:paraId="4B578138">
            <w:pPr>
              <w:pStyle w:val="55"/>
              <w:shd w:val="clear" w:color="auto" w:fill="auto"/>
              <w:jc w:val="center"/>
              <w:rPr>
                <w:rFonts w:hint="eastAsia" w:ascii="宋体" w:hAnsi="宋体" w:eastAsia="宋体" w:cs="宋体"/>
                <w:i w:val="0"/>
                <w:iCs w:val="0"/>
                <w:color w:val="auto"/>
                <w:highlight w:val="none"/>
              </w:rPr>
            </w:pPr>
          </w:p>
        </w:tc>
        <w:tc>
          <w:tcPr>
            <w:tcW w:w="1002" w:type="pct"/>
            <w:noWrap w:val="0"/>
            <w:vAlign w:val="center"/>
          </w:tcPr>
          <w:p w14:paraId="45C8E566">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7CA3B986">
            <w:pPr>
              <w:pStyle w:val="55"/>
              <w:shd w:val="clear" w:color="auto" w:fill="auto"/>
              <w:jc w:val="center"/>
              <w:rPr>
                <w:rFonts w:hint="eastAsia" w:ascii="宋体" w:hAnsi="宋体" w:eastAsia="宋体" w:cs="宋体"/>
                <w:i w:val="0"/>
                <w:iCs w:val="0"/>
                <w:color w:val="auto"/>
                <w:highlight w:val="none"/>
              </w:rPr>
            </w:pPr>
          </w:p>
        </w:tc>
        <w:tc>
          <w:tcPr>
            <w:tcW w:w="1090" w:type="pct"/>
            <w:noWrap w:val="0"/>
            <w:vAlign w:val="center"/>
          </w:tcPr>
          <w:p w14:paraId="30A35348">
            <w:pPr>
              <w:pStyle w:val="55"/>
              <w:shd w:val="clear" w:color="auto" w:fill="auto"/>
              <w:jc w:val="center"/>
              <w:rPr>
                <w:rFonts w:hint="eastAsia" w:ascii="宋体" w:hAnsi="宋体" w:eastAsia="宋体" w:cs="宋体"/>
                <w:i w:val="0"/>
                <w:iCs w:val="0"/>
                <w:color w:val="auto"/>
                <w:highlight w:val="none"/>
              </w:rPr>
            </w:pPr>
          </w:p>
        </w:tc>
      </w:tr>
      <w:tr w14:paraId="732F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noWrap w:val="0"/>
            <w:vAlign w:val="center"/>
          </w:tcPr>
          <w:p w14:paraId="2ABE291D">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395" w:type="pct"/>
            <w:noWrap w:val="0"/>
            <w:vAlign w:val="center"/>
          </w:tcPr>
          <w:p w14:paraId="51F78D71">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02" w:type="pct"/>
            <w:noWrap w:val="0"/>
            <w:vAlign w:val="center"/>
          </w:tcPr>
          <w:p w14:paraId="73177C7E">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noWrap w:val="0"/>
            <w:vAlign w:val="center"/>
          </w:tcPr>
          <w:p w14:paraId="6AD42698">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090" w:type="pct"/>
            <w:noWrap w:val="0"/>
            <w:vAlign w:val="center"/>
          </w:tcPr>
          <w:p w14:paraId="6B21CD6E">
            <w:pPr>
              <w:pStyle w:val="55"/>
              <w:shd w:val="clear" w:color="auto" w:fill="auto"/>
              <w:jc w:val="center"/>
              <w:rPr>
                <w:rFonts w:hint="eastAsia" w:ascii="宋体" w:hAnsi="宋体" w:eastAsia="宋体" w:cs="宋体"/>
                <w:i w:val="0"/>
                <w:iCs w:val="0"/>
                <w:color w:val="auto"/>
                <w:highlight w:val="none"/>
              </w:rPr>
            </w:pPr>
          </w:p>
        </w:tc>
      </w:tr>
    </w:tbl>
    <w:p w14:paraId="04E5EA66">
      <w:pPr>
        <w:shd w:val="clear" w:color="auto" w:fill="auto"/>
        <w:ind w:firstLine="480" w:firstLineChars="200"/>
        <w:rPr>
          <w:rFonts w:hint="eastAsia" w:ascii="宋体" w:hAnsi="宋体" w:eastAsia="宋体" w:cs="宋体"/>
          <w:i w:val="0"/>
          <w:iCs w:val="0"/>
          <w:color w:val="auto"/>
          <w:szCs w:val="24"/>
          <w:highlight w:val="none"/>
        </w:rPr>
      </w:pPr>
    </w:p>
    <w:p w14:paraId="3CFBA534">
      <w:pPr>
        <w:shd w:val="clear" w:color="auto" w:fill="auto"/>
        <w:ind w:firstLine="42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应按照</w:t>
      </w:r>
      <w:r>
        <w:rPr>
          <w:rFonts w:hint="eastAsia" w:ascii="宋体" w:hAnsi="宋体" w:eastAsia="宋体" w:cs="宋体"/>
          <w:i w:val="0"/>
          <w:iCs w:val="0"/>
          <w:color w:val="auto"/>
          <w:sz w:val="21"/>
          <w:szCs w:val="21"/>
          <w:highlight w:val="none"/>
          <w:lang w:val="en-US" w:eastAsia="zh-CN"/>
        </w:rPr>
        <w:t>竞争性磋商</w:t>
      </w:r>
      <w:r>
        <w:rPr>
          <w:rFonts w:hint="eastAsia" w:ascii="宋体" w:hAnsi="宋体" w:eastAsia="宋体" w:cs="宋体"/>
          <w:i w:val="0"/>
          <w:iCs w:val="0"/>
          <w:color w:val="auto"/>
          <w:sz w:val="21"/>
          <w:szCs w:val="21"/>
          <w:highlight w:val="none"/>
        </w:rPr>
        <w:t>文件</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第三章 </w:t>
      </w:r>
      <w:r>
        <w:rPr>
          <w:rFonts w:hint="eastAsia" w:ascii="宋体" w:hAnsi="宋体" w:eastAsia="宋体" w:cs="宋体"/>
          <w:i w:val="0"/>
          <w:iCs w:val="0"/>
          <w:color w:val="auto"/>
          <w:sz w:val="21"/>
          <w:szCs w:val="21"/>
          <w:highlight w:val="none"/>
          <w:lang w:val="en-US" w:eastAsia="zh-CN"/>
        </w:rPr>
        <w:t>项目</w:t>
      </w: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中的商务要求</w:t>
      </w:r>
      <w:r>
        <w:rPr>
          <w:rFonts w:hint="eastAsia" w:ascii="宋体" w:hAnsi="宋体" w:eastAsia="宋体" w:cs="宋体"/>
          <w:i w:val="0"/>
          <w:iCs w:val="0"/>
          <w:color w:val="auto"/>
          <w:sz w:val="21"/>
          <w:szCs w:val="21"/>
          <w:highlight w:val="none"/>
        </w:rPr>
        <w:t>填写</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“响应/偏离”应据实填写“响应”、“正偏离”或“负偏离”</w:t>
      </w:r>
      <w:r>
        <w:rPr>
          <w:rFonts w:hint="eastAsia" w:ascii="宋体" w:hAnsi="宋体" w:eastAsia="宋体" w:cs="宋体"/>
          <w:i w:val="0"/>
          <w:iCs w:val="0"/>
          <w:color w:val="auto"/>
          <w:sz w:val="21"/>
          <w:szCs w:val="21"/>
          <w:highlight w:val="none"/>
        </w:rPr>
        <w:t>。</w:t>
      </w:r>
    </w:p>
    <w:p w14:paraId="7C8E0F83">
      <w:pPr>
        <w:shd w:val="clear" w:color="auto" w:fill="auto"/>
        <w:rPr>
          <w:rFonts w:hint="eastAsia" w:ascii="宋体" w:hAnsi="宋体" w:eastAsia="宋体" w:cs="宋体"/>
          <w:i w:val="0"/>
          <w:iCs w:val="0"/>
          <w:color w:val="auto"/>
          <w:szCs w:val="24"/>
          <w:highlight w:val="none"/>
        </w:rPr>
      </w:pPr>
    </w:p>
    <w:p w14:paraId="0E83845C">
      <w:pPr>
        <w:shd w:val="clear" w:color="auto" w:fill="auto"/>
        <w:ind w:firstLine="480" w:firstLineChars="200"/>
        <w:rPr>
          <w:rFonts w:hint="eastAsia" w:ascii="宋体" w:hAnsi="宋体" w:eastAsia="宋体" w:cs="宋体"/>
          <w:i w:val="0"/>
          <w:iCs w:val="0"/>
          <w:color w:val="auto"/>
          <w:szCs w:val="24"/>
          <w:highlight w:val="none"/>
        </w:rPr>
      </w:pPr>
    </w:p>
    <w:p w14:paraId="3D402237">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名称</w:t>
      </w:r>
      <w:r>
        <w:rPr>
          <w:rFonts w:hint="eastAsia" w:ascii="宋体" w:hAnsi="宋体" w:eastAsia="宋体" w:cs="宋体"/>
          <w:i w:val="0"/>
          <w:iCs w:val="0"/>
          <w:color w:val="auto"/>
          <w:kern w:val="0"/>
          <w:sz w:val="24"/>
          <w:szCs w:val="24"/>
          <w:highlight w:val="none"/>
          <w:lang w:val="zh-CN"/>
        </w:rPr>
        <w:t>（</w:t>
      </w:r>
      <w:r>
        <w:rPr>
          <w:rFonts w:hint="eastAsia" w:ascii="宋体" w:hAnsi="宋体" w:eastAsia="宋体" w:cs="宋体"/>
          <w:i w:val="0"/>
          <w:iCs w:val="0"/>
          <w:color w:val="auto"/>
          <w:sz w:val="24"/>
          <w:szCs w:val="24"/>
          <w:highlight w:val="none"/>
          <w:lang w:eastAsia="zh-CN"/>
        </w:rPr>
        <w:t>公章</w:t>
      </w:r>
      <w:r>
        <w:rPr>
          <w:rFonts w:hint="eastAsia" w:ascii="宋体" w:hAnsi="宋体" w:eastAsia="宋体" w:cs="宋体"/>
          <w:i w:val="0"/>
          <w:iCs w:val="0"/>
          <w:color w:val="auto"/>
          <w:kern w:val="0"/>
          <w:sz w:val="24"/>
          <w:szCs w:val="24"/>
          <w:highlight w:val="none"/>
          <w:lang w:val="zh-CN"/>
        </w:rPr>
        <w:t>）</w:t>
      </w:r>
      <w:r>
        <w:rPr>
          <w:rFonts w:hint="eastAsia" w:ascii="宋体" w:hAnsi="宋体" w:eastAsia="宋体" w:cs="宋体"/>
          <w:i w:val="0"/>
          <w:iCs w:val="0"/>
          <w:color w:val="auto"/>
          <w:szCs w:val="24"/>
          <w:highlight w:val="none"/>
        </w:rPr>
        <w:t xml:space="preserve">： </w:t>
      </w:r>
    </w:p>
    <w:p w14:paraId="150CF2DD">
      <w:pPr>
        <w:shd w:val="clear" w:color="auto" w:fill="auto"/>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zh-CN"/>
        </w:rPr>
        <w:t xml:space="preserve">   年   月   日</w:t>
      </w:r>
    </w:p>
    <w:p w14:paraId="2D1BF193">
      <w:pPr>
        <w:shd w:val="clear" w:color="auto" w:fill="auto"/>
        <w:rPr>
          <w:rFonts w:hint="eastAsia" w:ascii="宋体" w:hAnsi="宋体" w:eastAsia="宋体" w:cs="宋体"/>
          <w:i w:val="0"/>
          <w:iCs w:val="0"/>
          <w:color w:val="auto"/>
          <w:szCs w:val="24"/>
          <w:highlight w:val="none"/>
        </w:rPr>
      </w:pPr>
    </w:p>
    <w:p w14:paraId="4C0A6C9E">
      <w:pPr>
        <w:pStyle w:val="48"/>
        <w:shd w:val="clear" w:color="auto" w:fill="auto"/>
        <w:rPr>
          <w:rFonts w:hint="eastAsia"/>
          <w:color w:val="auto"/>
          <w:highlight w:val="none"/>
        </w:rPr>
      </w:pPr>
    </w:p>
    <w:p w14:paraId="0CEBCF6A">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01" w:name="_Toc15140"/>
      <w:r>
        <w:rPr>
          <w:rFonts w:hint="eastAsia" w:ascii="宋体" w:hAnsi="宋体" w:eastAsia="宋体" w:cs="宋体"/>
          <w:b/>
          <w:bCs/>
          <w:i w:val="0"/>
          <w:iCs w:val="0"/>
          <w:color w:val="auto"/>
          <w:kern w:val="2"/>
          <w:sz w:val="32"/>
          <w:szCs w:val="32"/>
          <w:highlight w:val="none"/>
          <w:lang w:val="en-US" w:eastAsia="zh-CN" w:bidi="ar-SA"/>
        </w:rPr>
        <w:t>6、报价一览表</w:t>
      </w:r>
      <w:bookmarkEnd w:id="1001"/>
    </w:p>
    <w:p w14:paraId="4C5D051F">
      <w:pPr>
        <w:shd w:val="clear" w:color="auto" w:fill="auto"/>
        <w:snapToGrid w:val="0"/>
        <w:spacing w:line="360" w:lineRule="auto"/>
        <w:jc w:val="left"/>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项目名称：</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u w:val="single"/>
          <w:lang w:val="en-US" w:eastAsia="zh-CN"/>
        </w:rPr>
        <w:t xml:space="preserve">                    </w:t>
      </w:r>
      <w:r>
        <w:rPr>
          <w:rFonts w:hint="eastAsia" w:ascii="宋体" w:hAnsi="宋体" w:eastAsia="宋体" w:cs="宋体"/>
          <w:b w:val="0"/>
          <w:bCs/>
          <w:i w:val="0"/>
          <w:iCs w:val="0"/>
          <w:color w:val="auto"/>
          <w:kern w:val="2"/>
          <w:sz w:val="24"/>
          <w:szCs w:val="24"/>
          <w:highlight w:val="none"/>
          <w:u w:val="single"/>
        </w:rPr>
        <w:t xml:space="preserve">    </w:t>
      </w:r>
    </w:p>
    <w:p w14:paraId="0BD9190D">
      <w:pPr>
        <w:shd w:val="clear" w:color="auto" w:fill="auto"/>
        <w:snapToGrid w:val="0"/>
        <w:spacing w:after="156" w:afterLines="50" w:line="360" w:lineRule="auto"/>
        <w:jc w:val="left"/>
        <w:rPr>
          <w:rFonts w:hint="eastAsia" w:ascii="宋体" w:hAnsi="宋体" w:eastAsia="宋体" w:cs="宋体"/>
          <w:b w:val="0"/>
          <w:bCs/>
          <w:i w:val="0"/>
          <w:iCs w:val="0"/>
          <w:color w:val="auto"/>
          <w:kern w:val="2"/>
          <w:sz w:val="24"/>
          <w:szCs w:val="24"/>
          <w:highlight w:val="none"/>
          <w:u w:val="single"/>
        </w:rPr>
      </w:pPr>
      <w:r>
        <w:rPr>
          <w:rFonts w:hint="eastAsia" w:ascii="宋体" w:hAnsi="宋体" w:eastAsia="宋体" w:cs="宋体"/>
          <w:b w:val="0"/>
          <w:bCs/>
          <w:i w:val="0"/>
          <w:iCs w:val="0"/>
          <w:color w:val="auto"/>
          <w:kern w:val="2"/>
          <w:sz w:val="24"/>
          <w:szCs w:val="24"/>
          <w:highlight w:val="none"/>
        </w:rPr>
        <w:t>项目编号：</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u w:val="single"/>
          <w:lang w:val="en-US" w:eastAsia="zh-CN"/>
        </w:rPr>
        <w:t xml:space="preserve">                    </w:t>
      </w:r>
      <w:r>
        <w:rPr>
          <w:rFonts w:hint="eastAsia" w:ascii="宋体" w:hAnsi="宋体" w:eastAsia="宋体" w:cs="宋体"/>
          <w:b w:val="0"/>
          <w:bCs/>
          <w:i w:val="0"/>
          <w:iCs w:val="0"/>
          <w:color w:val="auto"/>
          <w:kern w:val="2"/>
          <w:sz w:val="24"/>
          <w:szCs w:val="24"/>
          <w:highlight w:val="none"/>
          <w:u w:val="single"/>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6062"/>
      </w:tblGrid>
      <w:tr w14:paraId="2808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noWrap w:val="0"/>
            <w:vAlign w:val="center"/>
          </w:tcPr>
          <w:p w14:paraId="739D4874">
            <w:pPr>
              <w:shd w:val="clear" w:color="auto" w:fill="auto"/>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供应商名称</w:t>
            </w:r>
          </w:p>
        </w:tc>
        <w:tc>
          <w:tcPr>
            <w:tcW w:w="3556" w:type="pct"/>
            <w:tcBorders>
              <w:left w:val="single" w:color="auto" w:sz="4" w:space="0"/>
            </w:tcBorders>
            <w:noWrap w:val="0"/>
            <w:vAlign w:val="center"/>
          </w:tcPr>
          <w:p w14:paraId="2416C891">
            <w:pPr>
              <w:shd w:val="clear" w:color="auto" w:fill="auto"/>
              <w:spacing w:line="240" w:lineRule="auto"/>
              <w:jc w:val="both"/>
              <w:rPr>
                <w:rFonts w:hint="eastAsia" w:ascii="宋体" w:hAnsi="宋体" w:eastAsia="宋体" w:cs="宋体"/>
                <w:b w:val="0"/>
                <w:bCs/>
                <w:i w:val="0"/>
                <w:iCs w:val="0"/>
                <w:color w:val="auto"/>
                <w:kern w:val="2"/>
                <w:sz w:val="24"/>
                <w:szCs w:val="24"/>
                <w:highlight w:val="none"/>
              </w:rPr>
            </w:pPr>
          </w:p>
        </w:tc>
      </w:tr>
      <w:tr w14:paraId="7B1B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noWrap w:val="0"/>
            <w:vAlign w:val="center"/>
          </w:tcPr>
          <w:p w14:paraId="7E018E48">
            <w:pPr>
              <w:shd w:val="clear" w:color="auto" w:fill="auto"/>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磋商范围</w:t>
            </w:r>
          </w:p>
        </w:tc>
        <w:tc>
          <w:tcPr>
            <w:tcW w:w="3556" w:type="pct"/>
            <w:tcBorders>
              <w:left w:val="single" w:color="auto" w:sz="4" w:space="0"/>
            </w:tcBorders>
            <w:noWrap w:val="0"/>
            <w:vAlign w:val="center"/>
          </w:tcPr>
          <w:p w14:paraId="65CFE5EC">
            <w:pPr>
              <w:widowControl/>
              <w:shd w:val="clear" w:color="auto" w:fill="auto"/>
              <w:spacing w:line="240" w:lineRule="auto"/>
              <w:jc w:val="both"/>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全部 / 第</w:t>
            </w:r>
            <w:r>
              <w:rPr>
                <w:rFonts w:hint="eastAsia" w:ascii="宋体" w:hAnsi="宋体" w:eastAsia="宋体" w:cs="宋体"/>
                <w:b w:val="0"/>
                <w:bCs/>
                <w:i w:val="0"/>
                <w:iCs w:val="0"/>
                <w:color w:val="auto"/>
                <w:kern w:val="2"/>
                <w:sz w:val="24"/>
                <w:szCs w:val="24"/>
                <w:highlight w:val="none"/>
                <w:u w:val="single"/>
              </w:rPr>
              <w:t xml:space="preserve">   </w:t>
            </w:r>
            <w:r>
              <w:rPr>
                <w:rFonts w:hint="eastAsia" w:ascii="宋体" w:hAnsi="宋体" w:eastAsia="宋体" w:cs="宋体"/>
                <w:b w:val="0"/>
                <w:bCs/>
                <w:i w:val="0"/>
                <w:iCs w:val="0"/>
                <w:color w:val="auto"/>
                <w:kern w:val="2"/>
                <w:sz w:val="24"/>
                <w:szCs w:val="24"/>
                <w:highlight w:val="none"/>
              </w:rPr>
              <w:t>包</w:t>
            </w:r>
          </w:p>
        </w:tc>
      </w:tr>
      <w:tr w14:paraId="3943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noWrap w:val="0"/>
            <w:vAlign w:val="center"/>
          </w:tcPr>
          <w:p w14:paraId="512D3881">
            <w:pPr>
              <w:shd w:val="clear" w:color="auto" w:fill="auto"/>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报价</w:t>
            </w:r>
          </w:p>
          <w:p w14:paraId="5506C5F8">
            <w:pPr>
              <w:shd w:val="clear" w:color="auto" w:fill="auto"/>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（详见备注说明）</w:t>
            </w:r>
          </w:p>
        </w:tc>
        <w:tc>
          <w:tcPr>
            <w:tcW w:w="3556" w:type="pct"/>
            <w:noWrap w:val="0"/>
            <w:vAlign w:val="center"/>
          </w:tcPr>
          <w:p w14:paraId="0EAA565F">
            <w:pPr>
              <w:shd w:val="clear" w:color="auto" w:fill="auto"/>
              <w:snapToGrid w:val="0"/>
              <w:spacing w:line="240" w:lineRule="auto"/>
              <w:jc w:val="both"/>
              <w:rPr>
                <w:rFonts w:hint="eastAsia" w:ascii="宋体" w:hAnsi="宋体" w:eastAsia="宋体" w:cs="宋体"/>
                <w:b w:val="0"/>
                <w:bCs/>
                <w:i w:val="0"/>
                <w:iCs w:val="0"/>
                <w:color w:val="auto"/>
                <w:kern w:val="2"/>
                <w:sz w:val="24"/>
                <w:szCs w:val="24"/>
                <w:highlight w:val="none"/>
              </w:rPr>
            </w:pPr>
          </w:p>
          <w:p w14:paraId="5C2094A9">
            <w:pPr>
              <w:shd w:val="clear" w:color="auto" w:fill="auto"/>
              <w:snapToGrid w:val="0"/>
              <w:spacing w:line="240" w:lineRule="auto"/>
              <w:jc w:val="both"/>
              <w:rPr>
                <w:rFonts w:hint="eastAsia" w:ascii="宋体" w:hAnsi="宋体" w:eastAsia="宋体" w:cs="宋体"/>
                <w:b w:val="0"/>
                <w:bCs/>
                <w:i w:val="0"/>
                <w:iCs w:val="0"/>
                <w:color w:val="auto"/>
                <w:sz w:val="24"/>
                <w:szCs w:val="24"/>
                <w:highlight w:val="none"/>
                <w:u w:val="single"/>
              </w:rPr>
            </w:pPr>
            <w:r>
              <w:rPr>
                <w:rFonts w:hint="eastAsia" w:ascii="宋体" w:hAnsi="宋体" w:eastAsia="宋体" w:cs="宋体"/>
                <w:b w:val="0"/>
                <w:bCs/>
                <w:i w:val="0"/>
                <w:iCs w:val="0"/>
                <w:color w:val="auto"/>
                <w:sz w:val="24"/>
                <w:szCs w:val="24"/>
                <w:highlight w:val="none"/>
              </w:rPr>
              <w:t>大写：</w:t>
            </w:r>
            <w:r>
              <w:rPr>
                <w:rFonts w:hint="eastAsia" w:ascii="宋体" w:hAnsi="宋体" w:eastAsia="宋体" w:cs="宋体"/>
                <w:b w:val="0"/>
                <w:bCs/>
                <w:i w:val="0"/>
                <w:iCs w:val="0"/>
                <w:color w:val="auto"/>
                <w:sz w:val="24"/>
                <w:szCs w:val="24"/>
                <w:highlight w:val="none"/>
                <w:u w:val="single"/>
              </w:rPr>
              <w:t xml:space="preserve">                     </w:t>
            </w:r>
          </w:p>
          <w:p w14:paraId="4905DC7C">
            <w:pPr>
              <w:shd w:val="clear" w:color="auto" w:fill="auto"/>
              <w:spacing w:line="240" w:lineRule="auto"/>
              <w:ind w:right="-670"/>
              <w:jc w:val="both"/>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小写：</w:t>
            </w:r>
            <w:r>
              <w:rPr>
                <w:rFonts w:hint="eastAsia" w:ascii="宋体" w:hAnsi="宋体" w:eastAsia="宋体" w:cs="宋体"/>
                <w:b w:val="0"/>
                <w:bCs/>
                <w:i w:val="0"/>
                <w:iCs w:val="0"/>
                <w:color w:val="auto"/>
                <w:sz w:val="24"/>
                <w:szCs w:val="24"/>
                <w:highlight w:val="none"/>
                <w:u w:val="single"/>
              </w:rPr>
              <w:t xml:space="preserve">                     </w:t>
            </w:r>
          </w:p>
          <w:p w14:paraId="7B1F4EDD">
            <w:pPr>
              <w:shd w:val="clear" w:color="auto" w:fill="auto"/>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689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noWrap w:val="0"/>
            <w:vAlign w:val="center"/>
          </w:tcPr>
          <w:p w14:paraId="4ECDDAA8">
            <w:pPr>
              <w:shd w:val="clear" w:color="auto" w:fill="auto"/>
              <w:snapToGrid w:val="0"/>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质量标准</w:t>
            </w:r>
          </w:p>
        </w:tc>
        <w:tc>
          <w:tcPr>
            <w:tcW w:w="3556" w:type="pct"/>
            <w:noWrap w:val="0"/>
            <w:vAlign w:val="center"/>
          </w:tcPr>
          <w:p w14:paraId="3A3A0159">
            <w:pPr>
              <w:shd w:val="clear" w:color="auto" w:fill="auto"/>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23E3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noWrap w:val="0"/>
            <w:vAlign w:val="center"/>
          </w:tcPr>
          <w:p w14:paraId="70318432">
            <w:pPr>
              <w:shd w:val="clear" w:color="auto" w:fill="auto"/>
              <w:snapToGrid w:val="0"/>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工    期</w:t>
            </w:r>
          </w:p>
        </w:tc>
        <w:tc>
          <w:tcPr>
            <w:tcW w:w="3556" w:type="pct"/>
            <w:noWrap w:val="0"/>
            <w:vAlign w:val="center"/>
          </w:tcPr>
          <w:p w14:paraId="1851F34F">
            <w:pPr>
              <w:shd w:val="clear" w:color="auto" w:fill="auto"/>
              <w:snapToGrid w:val="0"/>
              <w:spacing w:line="240" w:lineRule="auto"/>
              <w:jc w:val="both"/>
              <w:rPr>
                <w:rFonts w:hint="eastAsia" w:ascii="宋体" w:hAnsi="宋体" w:eastAsia="宋体" w:cs="宋体"/>
                <w:b w:val="0"/>
                <w:bCs/>
                <w:i w:val="0"/>
                <w:iCs w:val="0"/>
                <w:color w:val="auto"/>
                <w:kern w:val="2"/>
                <w:sz w:val="24"/>
                <w:szCs w:val="24"/>
                <w:highlight w:val="none"/>
              </w:rPr>
            </w:pPr>
          </w:p>
        </w:tc>
      </w:tr>
      <w:tr w14:paraId="6726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noWrap w:val="0"/>
            <w:vAlign w:val="center"/>
          </w:tcPr>
          <w:p w14:paraId="24FBE78A">
            <w:pPr>
              <w:shd w:val="clear" w:color="auto" w:fill="auto"/>
              <w:spacing w:line="240" w:lineRule="auto"/>
              <w:jc w:val="center"/>
              <w:rPr>
                <w:rFonts w:hint="eastAsia" w:ascii="宋体" w:hAnsi="宋体" w:eastAsia="宋体" w:cs="宋体"/>
                <w:b w:val="0"/>
                <w:bCs/>
                <w:i w:val="0"/>
                <w:iCs w:val="0"/>
                <w:color w:val="auto"/>
                <w:kern w:val="2"/>
                <w:sz w:val="24"/>
                <w:szCs w:val="24"/>
                <w:highlight w:val="none"/>
              </w:rPr>
            </w:pPr>
            <w:r>
              <w:rPr>
                <w:rFonts w:hint="eastAsia" w:ascii="宋体" w:hAnsi="宋体" w:eastAsia="宋体" w:cs="宋体"/>
                <w:b w:val="0"/>
                <w:bCs/>
                <w:i w:val="0"/>
                <w:iCs w:val="0"/>
                <w:color w:val="auto"/>
                <w:kern w:val="2"/>
                <w:sz w:val="24"/>
                <w:szCs w:val="24"/>
                <w:highlight w:val="none"/>
              </w:rPr>
              <w:t>备注</w:t>
            </w:r>
          </w:p>
        </w:tc>
        <w:tc>
          <w:tcPr>
            <w:tcW w:w="3556" w:type="pct"/>
            <w:noWrap w:val="0"/>
            <w:vAlign w:val="center"/>
          </w:tcPr>
          <w:p w14:paraId="40472D29">
            <w:pPr>
              <w:shd w:val="clear" w:color="auto" w:fill="auto"/>
              <w:spacing w:line="240" w:lineRule="auto"/>
              <w:jc w:val="both"/>
              <w:rPr>
                <w:rFonts w:hint="eastAsia" w:ascii="宋体" w:hAnsi="宋体" w:eastAsia="宋体" w:cs="宋体"/>
                <w:b w:val="0"/>
                <w:bCs/>
                <w:i w:val="0"/>
                <w:iCs w:val="0"/>
                <w:color w:val="auto"/>
                <w:kern w:val="2"/>
                <w:sz w:val="24"/>
                <w:szCs w:val="24"/>
                <w:highlight w:val="none"/>
              </w:rPr>
            </w:pPr>
          </w:p>
        </w:tc>
      </w:tr>
    </w:tbl>
    <w:p w14:paraId="6899D684">
      <w:pPr>
        <w:shd w:val="clear" w:color="auto" w:fill="auto"/>
        <w:spacing w:line="440" w:lineRule="exact"/>
        <w:rPr>
          <w:rFonts w:hint="eastAsia" w:ascii="宋体" w:hAnsi="宋体" w:eastAsia="宋体" w:cs="宋体"/>
          <w:i w:val="0"/>
          <w:iCs w:val="0"/>
          <w:color w:val="auto"/>
          <w:kern w:val="2"/>
          <w:sz w:val="24"/>
          <w:szCs w:val="24"/>
          <w:highlight w:val="none"/>
          <w:u w:val="single"/>
        </w:rPr>
      </w:pPr>
      <w:r>
        <w:rPr>
          <w:rFonts w:hint="eastAsia" w:ascii="宋体" w:hAnsi="宋体" w:eastAsia="宋体" w:cs="宋体"/>
          <w:i w:val="0"/>
          <w:iCs w:val="0"/>
          <w:color w:val="auto"/>
          <w:kern w:val="2"/>
          <w:sz w:val="24"/>
          <w:szCs w:val="24"/>
          <w:highlight w:val="none"/>
        </w:rPr>
        <w:t>供应商</w:t>
      </w:r>
      <w:r>
        <w:rPr>
          <w:rFonts w:hint="eastAsia" w:ascii="宋体" w:hAnsi="宋体" w:eastAsia="宋体" w:cs="宋体"/>
          <w:i w:val="0"/>
          <w:iCs w:val="0"/>
          <w:color w:val="auto"/>
          <w:szCs w:val="21"/>
          <w:highlight w:val="none"/>
        </w:rPr>
        <w:t>名称</w:t>
      </w:r>
      <w:r>
        <w:rPr>
          <w:rFonts w:hint="eastAsia" w:ascii="宋体" w:hAnsi="宋体" w:eastAsia="宋体" w:cs="宋体"/>
          <w:i w:val="0"/>
          <w:iCs w:val="0"/>
          <w:color w:val="auto"/>
          <w:kern w:val="0"/>
          <w:sz w:val="24"/>
          <w:szCs w:val="24"/>
          <w:highlight w:val="none"/>
          <w:lang w:eastAsia="zh-CN"/>
        </w:rPr>
        <w:t>（公章）</w:t>
      </w:r>
      <w:r>
        <w:rPr>
          <w:rFonts w:hint="eastAsia" w:ascii="宋体" w:hAnsi="宋体" w:eastAsia="宋体" w:cs="宋体"/>
          <w:i w:val="0"/>
          <w:iCs w:val="0"/>
          <w:color w:val="auto"/>
          <w:kern w:val="2"/>
          <w:sz w:val="24"/>
          <w:szCs w:val="24"/>
          <w:highlight w:val="none"/>
        </w:rPr>
        <w:t>：</w:t>
      </w:r>
      <w:r>
        <w:rPr>
          <w:rFonts w:hint="eastAsia" w:ascii="宋体" w:hAnsi="宋体" w:eastAsia="宋体" w:cs="宋体"/>
          <w:i w:val="0"/>
          <w:iCs w:val="0"/>
          <w:color w:val="auto"/>
          <w:kern w:val="2"/>
          <w:sz w:val="24"/>
          <w:szCs w:val="24"/>
          <w:highlight w:val="none"/>
          <w:u w:val="single"/>
        </w:rPr>
        <w:t xml:space="preserve">             </w:t>
      </w:r>
    </w:p>
    <w:p w14:paraId="0A2EA0B7">
      <w:pPr>
        <w:shd w:val="clear" w:color="auto" w:fill="auto"/>
        <w:spacing w:line="440" w:lineRule="exact"/>
        <w:rPr>
          <w:rFonts w:hint="eastAsia" w:ascii="宋体" w:hAnsi="宋体" w:eastAsia="宋体" w:cs="宋体"/>
          <w:i w:val="0"/>
          <w:iCs w:val="0"/>
          <w:color w:val="auto"/>
          <w:kern w:val="2"/>
          <w:sz w:val="24"/>
          <w:szCs w:val="24"/>
          <w:highlight w:val="none"/>
          <w:u w:val="single"/>
        </w:rPr>
      </w:pPr>
      <w:r>
        <w:rPr>
          <w:rFonts w:hint="eastAsia" w:ascii="宋体" w:hAnsi="宋体" w:eastAsia="宋体" w:cs="宋体"/>
          <w:i w:val="0"/>
          <w:iCs w:val="0"/>
          <w:color w:val="auto"/>
          <w:kern w:val="2"/>
          <w:sz w:val="24"/>
          <w:szCs w:val="24"/>
          <w:highlight w:val="none"/>
        </w:rPr>
        <w:t>日          期：</w:t>
      </w:r>
      <w:r>
        <w:rPr>
          <w:rFonts w:hint="eastAsia" w:ascii="宋体" w:hAnsi="宋体" w:eastAsia="宋体" w:cs="宋体"/>
          <w:i w:val="0"/>
          <w:iCs w:val="0"/>
          <w:color w:val="auto"/>
          <w:kern w:val="2"/>
          <w:sz w:val="24"/>
          <w:szCs w:val="24"/>
          <w:highlight w:val="none"/>
          <w:u w:val="single"/>
        </w:rPr>
        <w:t xml:space="preserve">       </w:t>
      </w:r>
      <w:r>
        <w:rPr>
          <w:rFonts w:hint="eastAsia" w:ascii="宋体" w:hAnsi="宋体" w:eastAsia="宋体" w:cs="宋体"/>
          <w:i w:val="0"/>
          <w:iCs w:val="0"/>
          <w:color w:val="auto"/>
          <w:kern w:val="2"/>
          <w:sz w:val="24"/>
          <w:szCs w:val="24"/>
          <w:highlight w:val="none"/>
          <w:u w:val="single"/>
          <w:lang w:val="en-US" w:eastAsia="zh-CN"/>
        </w:rPr>
        <w:t xml:space="preserve">    </w:t>
      </w:r>
      <w:r>
        <w:rPr>
          <w:rFonts w:hint="eastAsia" w:ascii="宋体" w:hAnsi="宋体" w:eastAsia="宋体" w:cs="宋体"/>
          <w:i w:val="0"/>
          <w:iCs w:val="0"/>
          <w:color w:val="auto"/>
          <w:kern w:val="2"/>
          <w:sz w:val="24"/>
          <w:szCs w:val="24"/>
          <w:highlight w:val="none"/>
          <w:u w:val="single"/>
        </w:rPr>
        <w:t xml:space="preserve">      </w:t>
      </w:r>
    </w:p>
    <w:p w14:paraId="4AA99445">
      <w:pPr>
        <w:shd w:val="clear" w:color="auto" w:fill="auto"/>
        <w:adjustRightInd w:val="0"/>
        <w:snapToGrid w:val="0"/>
        <w:spacing w:line="360" w:lineRule="auto"/>
        <w:rPr>
          <w:rFonts w:hint="eastAsia" w:ascii="宋体" w:hAnsi="宋体" w:eastAsia="宋体" w:cs="宋体"/>
          <w:b w:val="0"/>
          <w:bCs w:val="0"/>
          <w:i w:val="0"/>
          <w:iCs w:val="0"/>
          <w:color w:val="auto"/>
          <w:kern w:val="2"/>
          <w:sz w:val="24"/>
          <w:szCs w:val="24"/>
          <w:highlight w:val="none"/>
        </w:rPr>
      </w:pPr>
    </w:p>
    <w:p w14:paraId="2452898F">
      <w:pPr>
        <w:shd w:val="clear" w:color="auto" w:fill="auto"/>
        <w:adjustRightInd w:val="0"/>
        <w:snapToGrid w:val="0"/>
        <w:spacing w:line="360" w:lineRule="auto"/>
        <w:rPr>
          <w:rFonts w:hint="eastAsia" w:ascii="宋体" w:hAnsi="宋体" w:eastAsia="宋体" w:cs="宋体"/>
          <w:b w:val="0"/>
          <w:bCs w:val="0"/>
          <w:i w:val="0"/>
          <w:iCs w:val="0"/>
          <w:color w:val="auto"/>
          <w:kern w:val="2"/>
          <w:sz w:val="24"/>
          <w:szCs w:val="24"/>
          <w:highlight w:val="none"/>
        </w:rPr>
      </w:pPr>
    </w:p>
    <w:p w14:paraId="62CF047C">
      <w:pPr>
        <w:shd w:val="clear" w:color="auto" w:fill="auto"/>
        <w:adjustRightInd w:val="0"/>
        <w:snapToGrid w:val="0"/>
        <w:spacing w:line="360" w:lineRule="auto"/>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bCs/>
          <w:i w:val="0"/>
          <w:iCs w:val="0"/>
          <w:color w:val="auto"/>
          <w:kern w:val="2"/>
          <w:sz w:val="21"/>
          <w:szCs w:val="21"/>
          <w:highlight w:val="none"/>
        </w:rPr>
        <w:t>注：</w:t>
      </w:r>
    </w:p>
    <w:p w14:paraId="6277CF50">
      <w:pPr>
        <w:shd w:val="clear" w:color="auto" w:fill="auto"/>
        <w:adjustRightInd w:val="0"/>
        <w:snapToGrid w:val="0"/>
        <w:spacing w:line="360" w:lineRule="auto"/>
        <w:ind w:firstLine="420" w:firstLineChars="200"/>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val="0"/>
          <w:bCs w:val="0"/>
          <w:i w:val="0"/>
          <w:iCs w:val="0"/>
          <w:color w:val="auto"/>
          <w:kern w:val="2"/>
          <w:sz w:val="21"/>
          <w:szCs w:val="21"/>
          <w:highlight w:val="none"/>
        </w:rPr>
        <w:t>1.本表内容根据磋商文件要求包括了磋商文件要求提供的全部内容的所有费用。</w:t>
      </w:r>
    </w:p>
    <w:p w14:paraId="660A0618">
      <w:pPr>
        <w:shd w:val="clear" w:color="auto" w:fill="auto"/>
        <w:adjustRightInd w:val="0"/>
        <w:snapToGrid w:val="0"/>
        <w:spacing w:line="360" w:lineRule="auto"/>
        <w:ind w:firstLine="420" w:firstLineChars="200"/>
        <w:rPr>
          <w:rFonts w:hint="eastAsia" w:ascii="宋体" w:hAnsi="宋体" w:eastAsia="宋体" w:cs="宋体"/>
          <w:b w:val="0"/>
          <w:bCs w:val="0"/>
          <w:i w:val="0"/>
          <w:iCs w:val="0"/>
          <w:color w:val="auto"/>
          <w:kern w:val="2"/>
          <w:sz w:val="21"/>
          <w:szCs w:val="21"/>
          <w:highlight w:val="none"/>
        </w:rPr>
      </w:pPr>
      <w:r>
        <w:rPr>
          <w:rFonts w:hint="eastAsia" w:ascii="宋体" w:hAnsi="宋体" w:eastAsia="宋体" w:cs="宋体"/>
          <w:b w:val="0"/>
          <w:bCs w:val="0"/>
          <w:i w:val="0"/>
          <w:iCs w:val="0"/>
          <w:color w:val="auto"/>
          <w:kern w:val="2"/>
          <w:sz w:val="21"/>
          <w:szCs w:val="21"/>
          <w:highlight w:val="none"/>
        </w:rPr>
        <w:t>2.特殊事项在备注中注明。</w:t>
      </w:r>
    </w:p>
    <w:p w14:paraId="0F203662">
      <w:pPr>
        <w:shd w:val="clear" w:color="auto" w:fill="auto"/>
        <w:adjustRightInd w:val="0"/>
        <w:snapToGrid w:val="0"/>
        <w:spacing w:line="360" w:lineRule="auto"/>
        <w:ind w:firstLine="420" w:firstLineChars="20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w:t>
      </w:r>
      <w:r>
        <w:rPr>
          <w:rFonts w:hint="eastAsia" w:ascii="宋体" w:hAnsi="宋体" w:eastAsia="宋体" w:cs="宋体"/>
          <w:b w:val="0"/>
          <w:bCs w:val="0"/>
          <w:i w:val="0"/>
          <w:iCs w:val="0"/>
          <w:color w:val="auto"/>
          <w:sz w:val="21"/>
          <w:szCs w:val="21"/>
          <w:highlight w:val="none"/>
        </w:rPr>
        <w:t>.表中大写与小写不一致的，以大写为准。</w:t>
      </w:r>
    </w:p>
    <w:p w14:paraId="51AC11F8">
      <w:pPr>
        <w:shd w:val="clear" w:color="auto" w:fill="auto"/>
        <w:spacing w:line="300" w:lineRule="auto"/>
        <w:rPr>
          <w:rFonts w:hint="eastAsia" w:ascii="宋体" w:hAnsi="宋体" w:eastAsia="宋体" w:cs="宋体"/>
          <w:b w:val="0"/>
          <w:bCs w:val="0"/>
          <w:i w:val="0"/>
          <w:iCs w:val="0"/>
          <w:color w:val="auto"/>
          <w:szCs w:val="24"/>
          <w:highlight w:val="none"/>
        </w:rPr>
      </w:pPr>
    </w:p>
    <w:p w14:paraId="0A49A8E3">
      <w:pPr>
        <w:shd w:val="clear" w:color="auto" w:fill="auto"/>
        <w:rPr>
          <w:rFonts w:hint="eastAsia" w:ascii="宋体" w:hAnsi="宋体" w:eastAsia="宋体" w:cs="宋体"/>
          <w:b w:val="0"/>
          <w:bCs/>
          <w:i w:val="0"/>
          <w:iCs w:val="0"/>
          <w:color w:val="auto"/>
          <w:szCs w:val="21"/>
          <w:highlight w:val="none"/>
          <w:lang w:val="zh-CN"/>
        </w:rPr>
      </w:pPr>
    </w:p>
    <w:p w14:paraId="7D1230D5">
      <w:pPr>
        <w:shd w:val="clear" w:color="auto" w:fill="auto"/>
        <w:bidi w:val="0"/>
        <w:rPr>
          <w:rFonts w:hint="eastAsia" w:ascii="宋体" w:hAnsi="宋体" w:eastAsia="宋体" w:cs="宋体"/>
          <w:color w:val="auto"/>
          <w:highlight w:val="none"/>
          <w:lang w:val="en-US" w:eastAsia="zh-CN"/>
        </w:rPr>
      </w:pPr>
    </w:p>
    <w:p w14:paraId="70488D7C">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02" w:name="_Toc15952"/>
      <w:r>
        <w:rPr>
          <w:rFonts w:hint="eastAsia" w:ascii="宋体" w:hAnsi="宋体" w:eastAsia="宋体" w:cs="宋体"/>
          <w:b/>
          <w:bCs/>
          <w:i w:val="0"/>
          <w:iCs w:val="0"/>
          <w:color w:val="auto"/>
          <w:kern w:val="2"/>
          <w:sz w:val="32"/>
          <w:szCs w:val="32"/>
          <w:highlight w:val="none"/>
          <w:lang w:val="en-US" w:eastAsia="zh-CN" w:bidi="ar-SA"/>
        </w:rPr>
        <w:t>7、已标价工程量清单</w:t>
      </w:r>
      <w:bookmarkEnd w:id="1002"/>
    </w:p>
    <w:p w14:paraId="141FD074">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b w:val="0"/>
          <w:bCs/>
          <w:i w:val="0"/>
          <w:iCs w:val="0"/>
          <w:color w:val="auto"/>
          <w:szCs w:val="21"/>
          <w:highlight w:val="none"/>
          <w:lang w:val="zh-CN"/>
        </w:rPr>
      </w:pPr>
      <w:r>
        <w:rPr>
          <w:rFonts w:hint="eastAsia" w:ascii="宋体" w:hAnsi="宋体" w:eastAsia="宋体" w:cs="宋体"/>
          <w:i w:val="0"/>
          <w:iCs w:val="0"/>
          <w:color w:val="auto"/>
          <w:szCs w:val="21"/>
          <w:highlight w:val="none"/>
        </w:rPr>
        <w:t>已标价工程量清单</w:t>
      </w:r>
    </w:p>
    <w:p w14:paraId="2CEEE710">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b w:val="0"/>
          <w:bCs/>
          <w:i w:val="0"/>
          <w:iCs w:val="0"/>
          <w:color w:val="auto"/>
          <w:szCs w:val="21"/>
          <w:highlight w:val="none"/>
          <w:lang w:val="zh-CN"/>
        </w:rPr>
      </w:pPr>
      <w:r>
        <w:rPr>
          <w:rFonts w:hint="eastAsia" w:ascii="宋体" w:hAnsi="宋体" w:eastAsia="宋体" w:cs="宋体"/>
          <w:b w:val="0"/>
          <w:bCs/>
          <w:i w:val="0"/>
          <w:iCs w:val="0"/>
          <w:color w:val="auto"/>
          <w:szCs w:val="21"/>
          <w:highlight w:val="none"/>
          <w:lang w:val="zh-CN"/>
        </w:rPr>
        <w:t>（格式详见工程量清单）</w:t>
      </w:r>
    </w:p>
    <w:p w14:paraId="1CADA4A7">
      <w:pPr>
        <w:shd w:val="clear" w:color="auto" w:fill="auto"/>
        <w:rPr>
          <w:rFonts w:hint="eastAsia" w:ascii="宋体" w:hAnsi="宋体" w:eastAsia="宋体" w:cs="宋体"/>
          <w:b w:val="0"/>
          <w:bCs/>
          <w:i w:val="0"/>
          <w:iCs w:val="0"/>
          <w:color w:val="auto"/>
          <w:szCs w:val="21"/>
          <w:highlight w:val="none"/>
          <w:lang w:val="zh-CN"/>
        </w:rPr>
      </w:pPr>
    </w:p>
    <w:p w14:paraId="2CA10C4B">
      <w:pPr>
        <w:pStyle w:val="48"/>
        <w:shd w:val="clear" w:color="auto" w:fill="auto"/>
        <w:rPr>
          <w:rFonts w:hint="eastAsia" w:ascii="宋体" w:hAnsi="宋体" w:eastAsia="宋体" w:cs="宋体"/>
          <w:b w:val="0"/>
          <w:bCs/>
          <w:i w:val="0"/>
          <w:iCs w:val="0"/>
          <w:color w:val="auto"/>
          <w:szCs w:val="21"/>
          <w:highlight w:val="none"/>
          <w:lang w:val="zh-CN"/>
        </w:rPr>
      </w:pPr>
    </w:p>
    <w:p w14:paraId="006D015B">
      <w:pPr>
        <w:pStyle w:val="48"/>
        <w:shd w:val="clear" w:color="auto" w:fill="auto"/>
        <w:rPr>
          <w:rFonts w:hint="eastAsia" w:ascii="宋体" w:hAnsi="宋体" w:eastAsia="宋体" w:cs="宋体"/>
          <w:b w:val="0"/>
          <w:bCs/>
          <w:i w:val="0"/>
          <w:iCs w:val="0"/>
          <w:color w:val="auto"/>
          <w:szCs w:val="21"/>
          <w:highlight w:val="none"/>
          <w:lang w:val="zh-CN"/>
        </w:rPr>
      </w:pPr>
    </w:p>
    <w:p w14:paraId="56BA400B">
      <w:pPr>
        <w:pStyle w:val="48"/>
        <w:shd w:val="clear" w:color="auto" w:fill="auto"/>
        <w:rPr>
          <w:rFonts w:hint="eastAsia" w:ascii="宋体" w:hAnsi="宋体" w:eastAsia="宋体" w:cs="宋体"/>
          <w:b w:val="0"/>
          <w:bCs/>
          <w:i w:val="0"/>
          <w:iCs w:val="0"/>
          <w:color w:val="auto"/>
          <w:szCs w:val="21"/>
          <w:highlight w:val="none"/>
          <w:lang w:val="zh-CN"/>
        </w:rPr>
      </w:pPr>
    </w:p>
    <w:p w14:paraId="0F6BD634">
      <w:pPr>
        <w:pStyle w:val="48"/>
        <w:shd w:val="clear" w:color="auto" w:fill="auto"/>
        <w:rPr>
          <w:rFonts w:hint="eastAsia" w:ascii="宋体" w:hAnsi="宋体" w:eastAsia="宋体" w:cs="宋体"/>
          <w:b w:val="0"/>
          <w:bCs/>
          <w:i w:val="0"/>
          <w:iCs w:val="0"/>
          <w:color w:val="auto"/>
          <w:szCs w:val="21"/>
          <w:highlight w:val="none"/>
          <w:lang w:val="zh-CN"/>
        </w:rPr>
      </w:pPr>
    </w:p>
    <w:p w14:paraId="404EDE80">
      <w:pPr>
        <w:pStyle w:val="48"/>
        <w:shd w:val="clear" w:color="auto" w:fill="auto"/>
        <w:rPr>
          <w:rFonts w:hint="eastAsia" w:ascii="宋体" w:hAnsi="宋体" w:eastAsia="宋体" w:cs="宋体"/>
          <w:b w:val="0"/>
          <w:bCs/>
          <w:i w:val="0"/>
          <w:iCs w:val="0"/>
          <w:color w:val="auto"/>
          <w:szCs w:val="21"/>
          <w:highlight w:val="none"/>
          <w:lang w:val="zh-CN"/>
        </w:rPr>
      </w:pPr>
    </w:p>
    <w:p w14:paraId="05DB49CE">
      <w:pPr>
        <w:pStyle w:val="48"/>
        <w:shd w:val="clear" w:color="auto" w:fill="auto"/>
        <w:rPr>
          <w:rFonts w:hint="eastAsia" w:ascii="宋体" w:hAnsi="宋体" w:eastAsia="宋体" w:cs="宋体"/>
          <w:b w:val="0"/>
          <w:bCs/>
          <w:i w:val="0"/>
          <w:iCs w:val="0"/>
          <w:color w:val="auto"/>
          <w:szCs w:val="21"/>
          <w:highlight w:val="none"/>
          <w:lang w:val="zh-CN"/>
        </w:rPr>
      </w:pPr>
    </w:p>
    <w:p w14:paraId="1632020F">
      <w:pPr>
        <w:pStyle w:val="48"/>
        <w:shd w:val="clear" w:color="auto" w:fill="auto"/>
        <w:rPr>
          <w:rFonts w:hint="eastAsia" w:ascii="宋体" w:hAnsi="宋体" w:eastAsia="宋体" w:cs="宋体"/>
          <w:b w:val="0"/>
          <w:bCs/>
          <w:i w:val="0"/>
          <w:iCs w:val="0"/>
          <w:color w:val="auto"/>
          <w:szCs w:val="21"/>
          <w:highlight w:val="none"/>
          <w:lang w:val="zh-CN"/>
        </w:rPr>
      </w:pPr>
    </w:p>
    <w:p w14:paraId="21E54D92">
      <w:pPr>
        <w:pStyle w:val="48"/>
        <w:shd w:val="clear" w:color="auto" w:fill="auto"/>
        <w:rPr>
          <w:rFonts w:hint="eastAsia" w:ascii="宋体" w:hAnsi="宋体" w:eastAsia="宋体" w:cs="宋体"/>
          <w:b w:val="0"/>
          <w:bCs/>
          <w:i w:val="0"/>
          <w:iCs w:val="0"/>
          <w:color w:val="auto"/>
          <w:szCs w:val="21"/>
          <w:highlight w:val="none"/>
          <w:lang w:val="zh-CN"/>
        </w:rPr>
      </w:pPr>
    </w:p>
    <w:p w14:paraId="2378EAB5">
      <w:pPr>
        <w:pStyle w:val="48"/>
        <w:shd w:val="clear" w:color="auto" w:fill="auto"/>
        <w:rPr>
          <w:rFonts w:hint="eastAsia" w:ascii="宋体" w:hAnsi="宋体" w:eastAsia="宋体" w:cs="宋体"/>
          <w:b w:val="0"/>
          <w:bCs/>
          <w:i w:val="0"/>
          <w:iCs w:val="0"/>
          <w:color w:val="auto"/>
          <w:szCs w:val="21"/>
          <w:highlight w:val="none"/>
          <w:lang w:val="zh-CN"/>
        </w:rPr>
      </w:pPr>
    </w:p>
    <w:p w14:paraId="726E33BC">
      <w:pPr>
        <w:pStyle w:val="48"/>
        <w:shd w:val="clear" w:color="auto" w:fill="auto"/>
        <w:rPr>
          <w:rFonts w:hint="eastAsia" w:ascii="宋体" w:hAnsi="宋体" w:eastAsia="宋体" w:cs="宋体"/>
          <w:b w:val="0"/>
          <w:bCs/>
          <w:i w:val="0"/>
          <w:iCs w:val="0"/>
          <w:color w:val="auto"/>
          <w:szCs w:val="21"/>
          <w:highlight w:val="none"/>
          <w:lang w:val="zh-CN"/>
        </w:rPr>
      </w:pPr>
    </w:p>
    <w:p w14:paraId="664567A1">
      <w:pPr>
        <w:pStyle w:val="48"/>
        <w:shd w:val="clear" w:color="auto" w:fill="auto"/>
        <w:rPr>
          <w:rFonts w:hint="eastAsia" w:ascii="宋体" w:hAnsi="宋体" w:eastAsia="宋体" w:cs="宋体"/>
          <w:b w:val="0"/>
          <w:bCs/>
          <w:i w:val="0"/>
          <w:iCs w:val="0"/>
          <w:color w:val="auto"/>
          <w:szCs w:val="21"/>
          <w:highlight w:val="none"/>
          <w:lang w:val="zh-CN"/>
        </w:rPr>
      </w:pPr>
    </w:p>
    <w:p w14:paraId="37702C51">
      <w:pPr>
        <w:pStyle w:val="48"/>
        <w:shd w:val="clear" w:color="auto" w:fill="auto"/>
        <w:rPr>
          <w:rFonts w:hint="eastAsia" w:ascii="宋体" w:hAnsi="宋体" w:eastAsia="宋体" w:cs="宋体"/>
          <w:b w:val="0"/>
          <w:bCs/>
          <w:i w:val="0"/>
          <w:iCs w:val="0"/>
          <w:color w:val="auto"/>
          <w:szCs w:val="21"/>
          <w:highlight w:val="none"/>
          <w:lang w:val="zh-CN"/>
        </w:rPr>
      </w:pPr>
    </w:p>
    <w:p w14:paraId="3A477FE5">
      <w:pPr>
        <w:pStyle w:val="48"/>
        <w:shd w:val="clear" w:color="auto" w:fill="auto"/>
        <w:rPr>
          <w:rFonts w:hint="eastAsia" w:ascii="宋体" w:hAnsi="宋体" w:eastAsia="宋体" w:cs="宋体"/>
          <w:b w:val="0"/>
          <w:bCs/>
          <w:i w:val="0"/>
          <w:iCs w:val="0"/>
          <w:color w:val="auto"/>
          <w:szCs w:val="21"/>
          <w:highlight w:val="none"/>
          <w:lang w:val="zh-CN"/>
        </w:rPr>
      </w:pPr>
    </w:p>
    <w:p w14:paraId="7EF74CB3">
      <w:pPr>
        <w:pStyle w:val="48"/>
        <w:shd w:val="clear" w:color="auto" w:fill="auto"/>
        <w:rPr>
          <w:rFonts w:hint="eastAsia" w:ascii="宋体" w:hAnsi="宋体" w:eastAsia="宋体" w:cs="宋体"/>
          <w:b w:val="0"/>
          <w:bCs/>
          <w:i w:val="0"/>
          <w:iCs w:val="0"/>
          <w:color w:val="auto"/>
          <w:szCs w:val="21"/>
          <w:highlight w:val="none"/>
          <w:lang w:val="zh-CN"/>
        </w:rPr>
      </w:pPr>
    </w:p>
    <w:p w14:paraId="66391A0A">
      <w:pPr>
        <w:pStyle w:val="48"/>
        <w:shd w:val="clear" w:color="auto" w:fill="auto"/>
        <w:rPr>
          <w:rFonts w:hint="eastAsia" w:ascii="宋体" w:hAnsi="宋体" w:eastAsia="宋体" w:cs="宋体"/>
          <w:b w:val="0"/>
          <w:bCs/>
          <w:i w:val="0"/>
          <w:iCs w:val="0"/>
          <w:color w:val="auto"/>
          <w:szCs w:val="21"/>
          <w:highlight w:val="none"/>
          <w:lang w:val="zh-CN"/>
        </w:rPr>
      </w:pPr>
    </w:p>
    <w:p w14:paraId="65F20A96">
      <w:pPr>
        <w:pStyle w:val="48"/>
        <w:shd w:val="clear" w:color="auto" w:fill="auto"/>
        <w:rPr>
          <w:rFonts w:hint="eastAsia" w:ascii="宋体" w:hAnsi="宋体" w:eastAsia="宋体" w:cs="宋体"/>
          <w:b w:val="0"/>
          <w:bCs/>
          <w:i w:val="0"/>
          <w:iCs w:val="0"/>
          <w:color w:val="auto"/>
          <w:szCs w:val="21"/>
          <w:highlight w:val="none"/>
          <w:lang w:val="zh-CN"/>
        </w:rPr>
      </w:pPr>
    </w:p>
    <w:p w14:paraId="1B85B43F">
      <w:pPr>
        <w:pStyle w:val="48"/>
        <w:shd w:val="clear" w:color="auto" w:fill="auto"/>
        <w:rPr>
          <w:rFonts w:hint="eastAsia" w:ascii="宋体" w:hAnsi="宋体" w:eastAsia="宋体" w:cs="宋体"/>
          <w:b w:val="0"/>
          <w:bCs/>
          <w:i w:val="0"/>
          <w:iCs w:val="0"/>
          <w:color w:val="auto"/>
          <w:szCs w:val="21"/>
          <w:highlight w:val="none"/>
          <w:lang w:val="zh-CN"/>
        </w:rPr>
      </w:pPr>
    </w:p>
    <w:p w14:paraId="3FC80961">
      <w:pPr>
        <w:pStyle w:val="48"/>
        <w:shd w:val="clear" w:color="auto" w:fill="auto"/>
        <w:rPr>
          <w:rFonts w:hint="eastAsia" w:ascii="宋体" w:hAnsi="宋体" w:eastAsia="宋体" w:cs="宋体"/>
          <w:b w:val="0"/>
          <w:bCs/>
          <w:i w:val="0"/>
          <w:iCs w:val="0"/>
          <w:color w:val="auto"/>
          <w:szCs w:val="21"/>
          <w:highlight w:val="none"/>
          <w:lang w:val="zh-CN"/>
        </w:rPr>
      </w:pPr>
    </w:p>
    <w:p w14:paraId="10E89D41">
      <w:pPr>
        <w:pStyle w:val="48"/>
        <w:shd w:val="clear" w:color="auto" w:fill="auto"/>
        <w:rPr>
          <w:rFonts w:hint="eastAsia" w:ascii="宋体" w:hAnsi="宋体" w:eastAsia="宋体" w:cs="宋体"/>
          <w:b w:val="0"/>
          <w:bCs/>
          <w:i w:val="0"/>
          <w:iCs w:val="0"/>
          <w:color w:val="auto"/>
          <w:szCs w:val="21"/>
          <w:highlight w:val="none"/>
          <w:lang w:val="zh-CN"/>
        </w:rPr>
      </w:pPr>
    </w:p>
    <w:p w14:paraId="22FA1D48">
      <w:pPr>
        <w:pStyle w:val="48"/>
        <w:shd w:val="clear" w:color="auto" w:fill="auto"/>
        <w:rPr>
          <w:rFonts w:hint="eastAsia" w:ascii="宋体" w:hAnsi="宋体" w:eastAsia="宋体" w:cs="宋体"/>
          <w:b w:val="0"/>
          <w:bCs/>
          <w:i w:val="0"/>
          <w:iCs w:val="0"/>
          <w:color w:val="auto"/>
          <w:szCs w:val="21"/>
          <w:highlight w:val="none"/>
          <w:lang w:val="zh-CN"/>
        </w:rPr>
      </w:pPr>
    </w:p>
    <w:p w14:paraId="6516806B">
      <w:pPr>
        <w:pStyle w:val="48"/>
        <w:shd w:val="clear" w:color="auto" w:fill="auto"/>
        <w:rPr>
          <w:rFonts w:hint="eastAsia" w:ascii="宋体" w:hAnsi="宋体" w:eastAsia="宋体" w:cs="宋体"/>
          <w:b w:val="0"/>
          <w:bCs/>
          <w:i w:val="0"/>
          <w:iCs w:val="0"/>
          <w:color w:val="auto"/>
          <w:szCs w:val="21"/>
          <w:highlight w:val="none"/>
          <w:lang w:val="zh-CN"/>
        </w:rPr>
      </w:pPr>
    </w:p>
    <w:p w14:paraId="1D527B04">
      <w:pPr>
        <w:pStyle w:val="48"/>
        <w:shd w:val="clear" w:color="auto" w:fill="auto"/>
        <w:rPr>
          <w:rFonts w:hint="eastAsia" w:ascii="宋体" w:hAnsi="宋体" w:eastAsia="宋体" w:cs="宋体"/>
          <w:b w:val="0"/>
          <w:bCs/>
          <w:i w:val="0"/>
          <w:iCs w:val="0"/>
          <w:color w:val="auto"/>
          <w:szCs w:val="21"/>
          <w:highlight w:val="none"/>
          <w:lang w:val="zh-CN"/>
        </w:rPr>
      </w:pPr>
    </w:p>
    <w:p w14:paraId="18E1A6A0">
      <w:pPr>
        <w:pStyle w:val="48"/>
        <w:shd w:val="clear" w:color="auto" w:fill="auto"/>
        <w:rPr>
          <w:rFonts w:hint="eastAsia" w:ascii="宋体" w:hAnsi="宋体" w:eastAsia="宋体" w:cs="宋体"/>
          <w:b w:val="0"/>
          <w:bCs/>
          <w:i w:val="0"/>
          <w:iCs w:val="0"/>
          <w:color w:val="auto"/>
          <w:szCs w:val="21"/>
          <w:highlight w:val="none"/>
          <w:lang w:val="zh-CN"/>
        </w:rPr>
      </w:pPr>
    </w:p>
    <w:p w14:paraId="4B9B75A9">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03" w:name="_Toc21605"/>
      <w:r>
        <w:rPr>
          <w:rFonts w:hint="eastAsia" w:ascii="宋体" w:hAnsi="宋体" w:eastAsia="宋体" w:cs="宋体"/>
          <w:b/>
          <w:bCs/>
          <w:i w:val="0"/>
          <w:iCs w:val="0"/>
          <w:color w:val="auto"/>
          <w:kern w:val="2"/>
          <w:sz w:val="32"/>
          <w:szCs w:val="32"/>
          <w:highlight w:val="none"/>
          <w:lang w:val="en-US" w:eastAsia="zh-CN" w:bidi="ar-SA"/>
        </w:rPr>
        <w:t>8、业绩证明文件</w:t>
      </w:r>
      <w:bookmarkEnd w:id="1003"/>
    </w:p>
    <w:p w14:paraId="2DC065C7">
      <w:pPr>
        <w:shd w:val="clear" w:color="auto" w:fill="auto"/>
        <w:rPr>
          <w:rFonts w:hint="eastAsia" w:ascii="宋体" w:hAnsi="宋体" w:eastAsia="宋体" w:cs="宋体"/>
          <w:i w:val="0"/>
          <w:iCs w:val="0"/>
          <w:color w:val="auto"/>
          <w:szCs w:val="24"/>
          <w:highlight w:val="none"/>
        </w:rPr>
      </w:pPr>
      <w:r>
        <w:rPr>
          <w:rFonts w:hint="eastAsia" w:ascii="宋体" w:hAnsi="宋体" w:eastAsia="宋体" w:cs="宋体"/>
          <w:bCs/>
          <w:i w:val="0"/>
          <w:iCs w:val="0"/>
          <w:color w:val="auto"/>
          <w:szCs w:val="21"/>
          <w:highlight w:val="none"/>
        </w:rPr>
        <w:fldChar w:fldCharType="begin"/>
      </w:r>
      <w:r>
        <w:rPr>
          <w:rFonts w:hint="eastAsia" w:ascii="宋体" w:hAnsi="宋体" w:eastAsia="宋体" w:cs="宋体"/>
          <w:bCs/>
          <w:i w:val="0"/>
          <w:iCs w:val="0"/>
          <w:color w:val="auto"/>
          <w:szCs w:val="21"/>
          <w:highlight w:val="none"/>
        </w:rPr>
        <w:instrText xml:space="preserve"> LINK Word.Document.8 "D:\\音乐厅\\4通用设备\\招标文件\\音乐厅空调设备招标文件v1.0.doc" "OLE_LINK8" \r  \* MERGEFORMAT </w:instrText>
      </w:r>
      <w:r>
        <w:rPr>
          <w:rFonts w:hint="eastAsia" w:ascii="宋体" w:hAnsi="宋体" w:eastAsia="宋体" w:cs="宋体"/>
          <w:bCs/>
          <w:i w:val="0"/>
          <w:iCs w:val="0"/>
          <w:color w:val="auto"/>
          <w:szCs w:val="21"/>
          <w:highlight w:val="none"/>
        </w:rPr>
        <w:fldChar w:fldCharType="separate"/>
      </w:r>
      <w:r>
        <w:rPr>
          <w:rFonts w:hint="eastAsia" w:ascii="宋体" w:hAnsi="宋体" w:eastAsia="宋体" w:cs="宋体"/>
          <w:i w:val="0"/>
          <w:iCs w:val="0"/>
          <w:color w:val="auto"/>
          <w:szCs w:val="24"/>
          <w:highlight w:val="none"/>
        </w:rPr>
        <w:t xml:space="preserve">项目名称：                                         </w:t>
      </w:r>
    </w:p>
    <w:p w14:paraId="10DCC977">
      <w:pPr>
        <w:shd w:val="clear" w:color="auto" w:fill="auto"/>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szCs w:val="24"/>
          <w:highlight w:val="none"/>
        </w:rPr>
        <w:t xml:space="preserve">项目编号：      </w:t>
      </w:r>
      <w:r>
        <w:rPr>
          <w:rFonts w:hint="eastAsia" w:ascii="宋体" w:hAnsi="宋体" w:eastAsia="宋体" w:cs="宋体"/>
          <w:bCs/>
          <w:i w:val="0"/>
          <w:iCs w:val="0"/>
          <w:color w:val="auto"/>
          <w:szCs w:val="21"/>
          <w:highlight w:val="none"/>
        </w:rPr>
        <w:fldChar w:fldCharType="end"/>
      </w:r>
    </w:p>
    <w:tbl>
      <w:tblPr>
        <w:tblStyle w:val="31"/>
        <w:tblW w:w="9854"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95"/>
        <w:gridCol w:w="1295"/>
        <w:gridCol w:w="1240"/>
        <w:gridCol w:w="1416"/>
        <w:gridCol w:w="1560"/>
        <w:gridCol w:w="1068"/>
        <w:gridCol w:w="1197"/>
      </w:tblGrid>
      <w:tr w14:paraId="58F7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146CC815">
            <w:pPr>
              <w:shd w:val="clear" w:color="auto" w:fill="auto"/>
              <w:jc w:val="center"/>
              <w:rPr>
                <w:rFonts w:hint="eastAsia" w:ascii="宋体" w:hAnsi="宋体" w:eastAsia="宋体" w:cs="宋体"/>
                <w:i w:val="0"/>
                <w:iCs w:val="0"/>
                <w:color w:val="auto"/>
                <w:sz w:val="24"/>
                <w:szCs w:val="24"/>
                <w:highlight w:val="none"/>
              </w:rPr>
            </w:pPr>
            <w:bookmarkStart w:id="1004" w:name="_Hlk46779239"/>
            <w:r>
              <w:rPr>
                <w:rFonts w:hint="eastAsia" w:ascii="宋体" w:hAnsi="宋体" w:eastAsia="宋体" w:cs="宋体"/>
                <w:i w:val="0"/>
                <w:iCs w:val="0"/>
                <w:color w:val="auto"/>
                <w:sz w:val="24"/>
                <w:szCs w:val="24"/>
                <w:highlight w:val="none"/>
              </w:rPr>
              <w:t>序号</w:t>
            </w:r>
          </w:p>
        </w:tc>
        <w:tc>
          <w:tcPr>
            <w:tcW w:w="1295" w:type="dxa"/>
            <w:noWrap w:val="0"/>
            <w:vAlign w:val="center"/>
          </w:tcPr>
          <w:p w14:paraId="62869E75">
            <w:pPr>
              <w:shd w:val="clear" w:color="auto" w:fil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完成时间</w:t>
            </w:r>
          </w:p>
        </w:tc>
        <w:tc>
          <w:tcPr>
            <w:tcW w:w="1295" w:type="dxa"/>
            <w:noWrap w:val="0"/>
            <w:vAlign w:val="center"/>
          </w:tcPr>
          <w:p w14:paraId="456AEF75">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p>
        </w:tc>
        <w:tc>
          <w:tcPr>
            <w:tcW w:w="1240" w:type="dxa"/>
            <w:noWrap w:val="0"/>
            <w:vAlign w:val="center"/>
          </w:tcPr>
          <w:p w14:paraId="486F8C95">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标的</w:t>
            </w:r>
            <w:r>
              <w:rPr>
                <w:rFonts w:hint="eastAsia" w:ascii="宋体" w:hAnsi="宋体" w:eastAsia="宋体" w:cs="宋体"/>
                <w:i w:val="0"/>
                <w:iCs w:val="0"/>
                <w:color w:val="auto"/>
                <w:sz w:val="24"/>
                <w:szCs w:val="24"/>
                <w:highlight w:val="none"/>
              </w:rPr>
              <w:t>内容</w:t>
            </w:r>
          </w:p>
        </w:tc>
        <w:tc>
          <w:tcPr>
            <w:tcW w:w="1416" w:type="dxa"/>
            <w:noWrap w:val="0"/>
            <w:vAlign w:val="center"/>
          </w:tcPr>
          <w:p w14:paraId="1EE17133">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采购人</w:t>
            </w:r>
            <w:r>
              <w:rPr>
                <w:rFonts w:hint="eastAsia" w:ascii="宋体" w:hAnsi="宋体" w:eastAsia="宋体" w:cs="宋体"/>
                <w:i w:val="0"/>
                <w:iCs w:val="0"/>
                <w:color w:val="auto"/>
                <w:sz w:val="24"/>
                <w:szCs w:val="24"/>
                <w:highlight w:val="none"/>
              </w:rPr>
              <w:t>名称</w:t>
            </w:r>
          </w:p>
        </w:tc>
        <w:tc>
          <w:tcPr>
            <w:tcW w:w="1560" w:type="dxa"/>
            <w:noWrap w:val="0"/>
            <w:vAlign w:val="center"/>
          </w:tcPr>
          <w:p w14:paraId="5C5B2D1B">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中标（成交）金额</w:t>
            </w:r>
          </w:p>
        </w:tc>
        <w:tc>
          <w:tcPr>
            <w:tcW w:w="1068" w:type="dxa"/>
            <w:noWrap w:val="0"/>
            <w:vAlign w:val="center"/>
          </w:tcPr>
          <w:p w14:paraId="605B6D98">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联系人</w:t>
            </w:r>
          </w:p>
        </w:tc>
        <w:tc>
          <w:tcPr>
            <w:tcW w:w="1197" w:type="dxa"/>
            <w:noWrap w:val="0"/>
            <w:vAlign w:val="center"/>
          </w:tcPr>
          <w:p w14:paraId="788769E9">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联系电话</w:t>
            </w:r>
          </w:p>
        </w:tc>
      </w:tr>
      <w:tr w14:paraId="63E9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610051F5">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1295" w:type="dxa"/>
            <w:noWrap w:val="0"/>
            <w:vAlign w:val="center"/>
          </w:tcPr>
          <w:p w14:paraId="4BE72037">
            <w:pPr>
              <w:shd w:val="clear" w:color="auto" w:fill="auto"/>
              <w:rPr>
                <w:rFonts w:hint="eastAsia" w:ascii="宋体" w:hAnsi="宋体" w:eastAsia="宋体" w:cs="宋体"/>
                <w:i w:val="0"/>
                <w:iCs w:val="0"/>
                <w:color w:val="auto"/>
                <w:sz w:val="24"/>
                <w:szCs w:val="24"/>
                <w:highlight w:val="none"/>
              </w:rPr>
            </w:pPr>
          </w:p>
        </w:tc>
        <w:tc>
          <w:tcPr>
            <w:tcW w:w="1295" w:type="dxa"/>
            <w:noWrap w:val="0"/>
            <w:vAlign w:val="center"/>
          </w:tcPr>
          <w:p w14:paraId="751F9ADF">
            <w:pPr>
              <w:shd w:val="clear" w:color="auto" w:fill="auto"/>
              <w:rPr>
                <w:rFonts w:hint="eastAsia" w:ascii="宋体" w:hAnsi="宋体" w:eastAsia="宋体" w:cs="宋体"/>
                <w:i w:val="0"/>
                <w:iCs w:val="0"/>
                <w:color w:val="auto"/>
                <w:sz w:val="24"/>
                <w:szCs w:val="24"/>
                <w:highlight w:val="none"/>
              </w:rPr>
            </w:pPr>
          </w:p>
        </w:tc>
        <w:tc>
          <w:tcPr>
            <w:tcW w:w="1240" w:type="dxa"/>
            <w:noWrap w:val="0"/>
            <w:vAlign w:val="center"/>
          </w:tcPr>
          <w:p w14:paraId="0841A949">
            <w:pPr>
              <w:shd w:val="clear" w:color="auto" w:fill="auto"/>
              <w:rPr>
                <w:rFonts w:hint="eastAsia" w:ascii="宋体" w:hAnsi="宋体" w:eastAsia="宋体" w:cs="宋体"/>
                <w:i w:val="0"/>
                <w:iCs w:val="0"/>
                <w:color w:val="auto"/>
                <w:sz w:val="24"/>
                <w:szCs w:val="24"/>
                <w:highlight w:val="none"/>
              </w:rPr>
            </w:pPr>
          </w:p>
        </w:tc>
        <w:tc>
          <w:tcPr>
            <w:tcW w:w="1416" w:type="dxa"/>
            <w:noWrap w:val="0"/>
            <w:vAlign w:val="center"/>
          </w:tcPr>
          <w:p w14:paraId="28094E2E">
            <w:pPr>
              <w:shd w:val="clear" w:color="auto" w:fill="auto"/>
              <w:rPr>
                <w:rFonts w:hint="eastAsia" w:ascii="宋体" w:hAnsi="宋体" w:eastAsia="宋体" w:cs="宋体"/>
                <w:i w:val="0"/>
                <w:iCs w:val="0"/>
                <w:color w:val="auto"/>
                <w:sz w:val="24"/>
                <w:szCs w:val="24"/>
                <w:highlight w:val="none"/>
              </w:rPr>
            </w:pPr>
          </w:p>
        </w:tc>
        <w:tc>
          <w:tcPr>
            <w:tcW w:w="1560" w:type="dxa"/>
            <w:noWrap w:val="0"/>
            <w:vAlign w:val="center"/>
          </w:tcPr>
          <w:p w14:paraId="294FE6C8">
            <w:pPr>
              <w:shd w:val="clear" w:color="auto" w:fill="auto"/>
              <w:rPr>
                <w:rFonts w:hint="eastAsia" w:ascii="宋体" w:hAnsi="宋体" w:eastAsia="宋体" w:cs="宋体"/>
                <w:i w:val="0"/>
                <w:iCs w:val="0"/>
                <w:color w:val="auto"/>
                <w:sz w:val="24"/>
                <w:szCs w:val="24"/>
                <w:highlight w:val="none"/>
              </w:rPr>
            </w:pPr>
          </w:p>
        </w:tc>
        <w:tc>
          <w:tcPr>
            <w:tcW w:w="1068" w:type="dxa"/>
            <w:noWrap w:val="0"/>
            <w:vAlign w:val="center"/>
          </w:tcPr>
          <w:p w14:paraId="27DC07B1">
            <w:pPr>
              <w:shd w:val="clear" w:color="auto" w:fill="auto"/>
              <w:rPr>
                <w:rFonts w:hint="eastAsia" w:ascii="宋体" w:hAnsi="宋体" w:eastAsia="宋体" w:cs="宋体"/>
                <w:i w:val="0"/>
                <w:iCs w:val="0"/>
                <w:color w:val="auto"/>
                <w:sz w:val="24"/>
                <w:szCs w:val="24"/>
                <w:highlight w:val="none"/>
              </w:rPr>
            </w:pPr>
          </w:p>
        </w:tc>
        <w:tc>
          <w:tcPr>
            <w:tcW w:w="1197" w:type="dxa"/>
            <w:noWrap w:val="0"/>
            <w:vAlign w:val="center"/>
          </w:tcPr>
          <w:p w14:paraId="168817D5">
            <w:pPr>
              <w:shd w:val="clear" w:color="auto" w:fill="auto"/>
              <w:rPr>
                <w:rFonts w:hint="eastAsia" w:ascii="宋体" w:hAnsi="宋体" w:eastAsia="宋体" w:cs="宋体"/>
                <w:i w:val="0"/>
                <w:iCs w:val="0"/>
                <w:color w:val="auto"/>
                <w:sz w:val="24"/>
                <w:szCs w:val="24"/>
                <w:highlight w:val="none"/>
              </w:rPr>
            </w:pPr>
          </w:p>
        </w:tc>
      </w:tr>
      <w:tr w14:paraId="51E5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03124FBC">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1295" w:type="dxa"/>
            <w:noWrap w:val="0"/>
            <w:vAlign w:val="center"/>
          </w:tcPr>
          <w:p w14:paraId="53770A9F">
            <w:pPr>
              <w:shd w:val="clear" w:color="auto" w:fill="auto"/>
              <w:rPr>
                <w:rFonts w:hint="eastAsia" w:ascii="宋体" w:hAnsi="宋体" w:eastAsia="宋体" w:cs="宋体"/>
                <w:i w:val="0"/>
                <w:iCs w:val="0"/>
                <w:color w:val="auto"/>
                <w:sz w:val="24"/>
                <w:szCs w:val="24"/>
                <w:highlight w:val="none"/>
              </w:rPr>
            </w:pPr>
          </w:p>
        </w:tc>
        <w:tc>
          <w:tcPr>
            <w:tcW w:w="1295" w:type="dxa"/>
            <w:noWrap w:val="0"/>
            <w:vAlign w:val="center"/>
          </w:tcPr>
          <w:p w14:paraId="6DCACCFE">
            <w:pPr>
              <w:shd w:val="clear" w:color="auto" w:fill="auto"/>
              <w:rPr>
                <w:rFonts w:hint="eastAsia" w:ascii="宋体" w:hAnsi="宋体" w:eastAsia="宋体" w:cs="宋体"/>
                <w:i w:val="0"/>
                <w:iCs w:val="0"/>
                <w:color w:val="auto"/>
                <w:sz w:val="24"/>
                <w:szCs w:val="24"/>
                <w:highlight w:val="none"/>
              </w:rPr>
            </w:pPr>
          </w:p>
        </w:tc>
        <w:tc>
          <w:tcPr>
            <w:tcW w:w="1240" w:type="dxa"/>
            <w:noWrap w:val="0"/>
            <w:vAlign w:val="center"/>
          </w:tcPr>
          <w:p w14:paraId="0332EA62">
            <w:pPr>
              <w:shd w:val="clear" w:color="auto" w:fill="auto"/>
              <w:rPr>
                <w:rFonts w:hint="eastAsia" w:ascii="宋体" w:hAnsi="宋体" w:eastAsia="宋体" w:cs="宋体"/>
                <w:i w:val="0"/>
                <w:iCs w:val="0"/>
                <w:color w:val="auto"/>
                <w:sz w:val="24"/>
                <w:szCs w:val="24"/>
                <w:highlight w:val="none"/>
              </w:rPr>
            </w:pPr>
          </w:p>
        </w:tc>
        <w:tc>
          <w:tcPr>
            <w:tcW w:w="1416" w:type="dxa"/>
            <w:noWrap w:val="0"/>
            <w:vAlign w:val="center"/>
          </w:tcPr>
          <w:p w14:paraId="50EDBC29">
            <w:pPr>
              <w:shd w:val="clear" w:color="auto" w:fill="auto"/>
              <w:rPr>
                <w:rFonts w:hint="eastAsia" w:ascii="宋体" w:hAnsi="宋体" w:eastAsia="宋体" w:cs="宋体"/>
                <w:i w:val="0"/>
                <w:iCs w:val="0"/>
                <w:color w:val="auto"/>
                <w:sz w:val="24"/>
                <w:szCs w:val="24"/>
                <w:highlight w:val="none"/>
              </w:rPr>
            </w:pPr>
          </w:p>
        </w:tc>
        <w:tc>
          <w:tcPr>
            <w:tcW w:w="1560" w:type="dxa"/>
            <w:noWrap w:val="0"/>
            <w:vAlign w:val="center"/>
          </w:tcPr>
          <w:p w14:paraId="452017C7">
            <w:pPr>
              <w:shd w:val="clear" w:color="auto" w:fill="auto"/>
              <w:rPr>
                <w:rFonts w:hint="eastAsia" w:ascii="宋体" w:hAnsi="宋体" w:eastAsia="宋体" w:cs="宋体"/>
                <w:i w:val="0"/>
                <w:iCs w:val="0"/>
                <w:color w:val="auto"/>
                <w:sz w:val="24"/>
                <w:szCs w:val="24"/>
                <w:highlight w:val="none"/>
              </w:rPr>
            </w:pPr>
          </w:p>
        </w:tc>
        <w:tc>
          <w:tcPr>
            <w:tcW w:w="1068" w:type="dxa"/>
            <w:noWrap w:val="0"/>
            <w:vAlign w:val="center"/>
          </w:tcPr>
          <w:p w14:paraId="68F2D1C1">
            <w:pPr>
              <w:shd w:val="clear" w:color="auto" w:fill="auto"/>
              <w:rPr>
                <w:rFonts w:hint="eastAsia" w:ascii="宋体" w:hAnsi="宋体" w:eastAsia="宋体" w:cs="宋体"/>
                <w:i w:val="0"/>
                <w:iCs w:val="0"/>
                <w:color w:val="auto"/>
                <w:sz w:val="24"/>
                <w:szCs w:val="24"/>
                <w:highlight w:val="none"/>
              </w:rPr>
            </w:pPr>
          </w:p>
        </w:tc>
        <w:tc>
          <w:tcPr>
            <w:tcW w:w="1197" w:type="dxa"/>
            <w:noWrap w:val="0"/>
            <w:vAlign w:val="center"/>
          </w:tcPr>
          <w:p w14:paraId="0C4FC4B2">
            <w:pPr>
              <w:shd w:val="clear" w:color="auto" w:fill="auto"/>
              <w:rPr>
                <w:rFonts w:hint="eastAsia" w:ascii="宋体" w:hAnsi="宋体" w:eastAsia="宋体" w:cs="宋体"/>
                <w:i w:val="0"/>
                <w:iCs w:val="0"/>
                <w:color w:val="auto"/>
                <w:sz w:val="24"/>
                <w:szCs w:val="24"/>
                <w:highlight w:val="none"/>
              </w:rPr>
            </w:pPr>
          </w:p>
        </w:tc>
      </w:tr>
      <w:tr w14:paraId="21CB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83" w:type="dxa"/>
            <w:noWrap w:val="0"/>
            <w:vAlign w:val="center"/>
          </w:tcPr>
          <w:p w14:paraId="22642C94">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1295" w:type="dxa"/>
            <w:noWrap w:val="0"/>
            <w:vAlign w:val="center"/>
          </w:tcPr>
          <w:p w14:paraId="4D456B53">
            <w:pPr>
              <w:shd w:val="clear" w:color="auto" w:fill="auto"/>
              <w:rPr>
                <w:rFonts w:hint="eastAsia" w:ascii="宋体" w:hAnsi="宋体" w:eastAsia="宋体" w:cs="宋体"/>
                <w:i w:val="0"/>
                <w:iCs w:val="0"/>
                <w:color w:val="auto"/>
                <w:sz w:val="24"/>
                <w:szCs w:val="24"/>
                <w:highlight w:val="none"/>
              </w:rPr>
            </w:pPr>
          </w:p>
        </w:tc>
        <w:tc>
          <w:tcPr>
            <w:tcW w:w="1295" w:type="dxa"/>
            <w:noWrap w:val="0"/>
            <w:vAlign w:val="center"/>
          </w:tcPr>
          <w:p w14:paraId="71AFA232">
            <w:pPr>
              <w:shd w:val="clear" w:color="auto" w:fill="auto"/>
              <w:rPr>
                <w:rFonts w:hint="eastAsia" w:ascii="宋体" w:hAnsi="宋体" w:eastAsia="宋体" w:cs="宋体"/>
                <w:i w:val="0"/>
                <w:iCs w:val="0"/>
                <w:color w:val="auto"/>
                <w:sz w:val="24"/>
                <w:szCs w:val="24"/>
                <w:highlight w:val="none"/>
              </w:rPr>
            </w:pPr>
          </w:p>
        </w:tc>
        <w:tc>
          <w:tcPr>
            <w:tcW w:w="1240" w:type="dxa"/>
            <w:noWrap w:val="0"/>
            <w:vAlign w:val="center"/>
          </w:tcPr>
          <w:p w14:paraId="3C6432D7">
            <w:pPr>
              <w:shd w:val="clear" w:color="auto" w:fill="auto"/>
              <w:rPr>
                <w:rFonts w:hint="eastAsia" w:ascii="宋体" w:hAnsi="宋体" w:eastAsia="宋体" w:cs="宋体"/>
                <w:i w:val="0"/>
                <w:iCs w:val="0"/>
                <w:color w:val="auto"/>
                <w:sz w:val="24"/>
                <w:szCs w:val="24"/>
                <w:highlight w:val="none"/>
              </w:rPr>
            </w:pPr>
          </w:p>
        </w:tc>
        <w:tc>
          <w:tcPr>
            <w:tcW w:w="1416" w:type="dxa"/>
            <w:noWrap w:val="0"/>
            <w:vAlign w:val="center"/>
          </w:tcPr>
          <w:p w14:paraId="6DFD964F">
            <w:pPr>
              <w:shd w:val="clear" w:color="auto" w:fill="auto"/>
              <w:rPr>
                <w:rFonts w:hint="eastAsia" w:ascii="宋体" w:hAnsi="宋体" w:eastAsia="宋体" w:cs="宋体"/>
                <w:i w:val="0"/>
                <w:iCs w:val="0"/>
                <w:color w:val="auto"/>
                <w:sz w:val="24"/>
                <w:szCs w:val="24"/>
                <w:highlight w:val="none"/>
              </w:rPr>
            </w:pPr>
          </w:p>
        </w:tc>
        <w:tc>
          <w:tcPr>
            <w:tcW w:w="1560" w:type="dxa"/>
            <w:noWrap w:val="0"/>
            <w:vAlign w:val="center"/>
          </w:tcPr>
          <w:p w14:paraId="589F700B">
            <w:pPr>
              <w:shd w:val="clear" w:color="auto" w:fill="auto"/>
              <w:rPr>
                <w:rFonts w:hint="eastAsia" w:ascii="宋体" w:hAnsi="宋体" w:eastAsia="宋体" w:cs="宋体"/>
                <w:i w:val="0"/>
                <w:iCs w:val="0"/>
                <w:color w:val="auto"/>
                <w:sz w:val="24"/>
                <w:szCs w:val="24"/>
                <w:highlight w:val="none"/>
              </w:rPr>
            </w:pPr>
          </w:p>
        </w:tc>
        <w:tc>
          <w:tcPr>
            <w:tcW w:w="1068" w:type="dxa"/>
            <w:noWrap w:val="0"/>
            <w:vAlign w:val="center"/>
          </w:tcPr>
          <w:p w14:paraId="58B58DF8">
            <w:pPr>
              <w:shd w:val="clear" w:color="auto" w:fill="auto"/>
              <w:rPr>
                <w:rFonts w:hint="eastAsia" w:ascii="宋体" w:hAnsi="宋体" w:eastAsia="宋体" w:cs="宋体"/>
                <w:i w:val="0"/>
                <w:iCs w:val="0"/>
                <w:color w:val="auto"/>
                <w:sz w:val="24"/>
                <w:szCs w:val="24"/>
                <w:highlight w:val="none"/>
              </w:rPr>
            </w:pPr>
          </w:p>
        </w:tc>
        <w:tc>
          <w:tcPr>
            <w:tcW w:w="1197" w:type="dxa"/>
            <w:noWrap w:val="0"/>
            <w:vAlign w:val="center"/>
          </w:tcPr>
          <w:p w14:paraId="42B5D473">
            <w:pPr>
              <w:shd w:val="clear" w:color="auto" w:fill="auto"/>
              <w:rPr>
                <w:rFonts w:hint="eastAsia" w:ascii="宋体" w:hAnsi="宋体" w:eastAsia="宋体" w:cs="宋体"/>
                <w:i w:val="0"/>
                <w:iCs w:val="0"/>
                <w:color w:val="auto"/>
                <w:sz w:val="24"/>
                <w:szCs w:val="24"/>
                <w:highlight w:val="none"/>
              </w:rPr>
            </w:pPr>
          </w:p>
        </w:tc>
      </w:tr>
      <w:tr w14:paraId="4A2D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3" w:type="dxa"/>
            <w:noWrap w:val="0"/>
            <w:vAlign w:val="center"/>
          </w:tcPr>
          <w:p w14:paraId="2D7460B7">
            <w:pPr>
              <w:shd w:val="clear" w:color="auto" w:fill="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tc>
        <w:tc>
          <w:tcPr>
            <w:tcW w:w="1295" w:type="dxa"/>
            <w:noWrap w:val="0"/>
            <w:vAlign w:val="center"/>
          </w:tcPr>
          <w:p w14:paraId="06508B7C">
            <w:pPr>
              <w:shd w:val="clear" w:color="auto" w:fill="auto"/>
              <w:rPr>
                <w:rFonts w:hint="eastAsia" w:ascii="宋体" w:hAnsi="宋体" w:eastAsia="宋体" w:cs="宋体"/>
                <w:i w:val="0"/>
                <w:iCs w:val="0"/>
                <w:color w:val="auto"/>
                <w:sz w:val="24"/>
                <w:szCs w:val="24"/>
                <w:highlight w:val="none"/>
              </w:rPr>
            </w:pPr>
          </w:p>
        </w:tc>
        <w:tc>
          <w:tcPr>
            <w:tcW w:w="1295" w:type="dxa"/>
            <w:noWrap w:val="0"/>
            <w:vAlign w:val="center"/>
          </w:tcPr>
          <w:p w14:paraId="1C2CB697">
            <w:pPr>
              <w:shd w:val="clear" w:color="auto" w:fill="auto"/>
              <w:rPr>
                <w:rFonts w:hint="eastAsia" w:ascii="宋体" w:hAnsi="宋体" w:eastAsia="宋体" w:cs="宋体"/>
                <w:i w:val="0"/>
                <w:iCs w:val="0"/>
                <w:color w:val="auto"/>
                <w:sz w:val="24"/>
                <w:szCs w:val="24"/>
                <w:highlight w:val="none"/>
              </w:rPr>
            </w:pPr>
          </w:p>
        </w:tc>
        <w:tc>
          <w:tcPr>
            <w:tcW w:w="1240" w:type="dxa"/>
            <w:noWrap w:val="0"/>
            <w:vAlign w:val="center"/>
          </w:tcPr>
          <w:p w14:paraId="1199DE77">
            <w:pPr>
              <w:shd w:val="clear" w:color="auto" w:fill="auto"/>
              <w:rPr>
                <w:rFonts w:hint="eastAsia" w:ascii="宋体" w:hAnsi="宋体" w:eastAsia="宋体" w:cs="宋体"/>
                <w:i w:val="0"/>
                <w:iCs w:val="0"/>
                <w:color w:val="auto"/>
                <w:sz w:val="24"/>
                <w:szCs w:val="24"/>
                <w:highlight w:val="none"/>
              </w:rPr>
            </w:pPr>
          </w:p>
        </w:tc>
        <w:tc>
          <w:tcPr>
            <w:tcW w:w="1416" w:type="dxa"/>
            <w:noWrap w:val="0"/>
            <w:vAlign w:val="center"/>
          </w:tcPr>
          <w:p w14:paraId="0585CE7C">
            <w:pPr>
              <w:shd w:val="clear" w:color="auto" w:fill="auto"/>
              <w:rPr>
                <w:rFonts w:hint="eastAsia" w:ascii="宋体" w:hAnsi="宋体" w:eastAsia="宋体" w:cs="宋体"/>
                <w:i w:val="0"/>
                <w:iCs w:val="0"/>
                <w:color w:val="auto"/>
                <w:sz w:val="24"/>
                <w:szCs w:val="24"/>
                <w:highlight w:val="none"/>
              </w:rPr>
            </w:pPr>
          </w:p>
        </w:tc>
        <w:tc>
          <w:tcPr>
            <w:tcW w:w="1560" w:type="dxa"/>
            <w:noWrap w:val="0"/>
            <w:vAlign w:val="center"/>
          </w:tcPr>
          <w:p w14:paraId="7841727F">
            <w:pPr>
              <w:shd w:val="clear" w:color="auto" w:fill="auto"/>
              <w:rPr>
                <w:rFonts w:hint="eastAsia" w:ascii="宋体" w:hAnsi="宋体" w:eastAsia="宋体" w:cs="宋体"/>
                <w:i w:val="0"/>
                <w:iCs w:val="0"/>
                <w:color w:val="auto"/>
                <w:sz w:val="24"/>
                <w:szCs w:val="24"/>
                <w:highlight w:val="none"/>
              </w:rPr>
            </w:pPr>
          </w:p>
        </w:tc>
        <w:tc>
          <w:tcPr>
            <w:tcW w:w="1068" w:type="dxa"/>
            <w:noWrap w:val="0"/>
            <w:vAlign w:val="center"/>
          </w:tcPr>
          <w:p w14:paraId="3C293504">
            <w:pPr>
              <w:shd w:val="clear" w:color="auto" w:fill="auto"/>
              <w:rPr>
                <w:rFonts w:hint="eastAsia" w:ascii="宋体" w:hAnsi="宋体" w:eastAsia="宋体" w:cs="宋体"/>
                <w:i w:val="0"/>
                <w:iCs w:val="0"/>
                <w:color w:val="auto"/>
                <w:sz w:val="24"/>
                <w:szCs w:val="24"/>
                <w:highlight w:val="none"/>
              </w:rPr>
            </w:pPr>
          </w:p>
        </w:tc>
        <w:tc>
          <w:tcPr>
            <w:tcW w:w="1197" w:type="dxa"/>
            <w:noWrap w:val="0"/>
            <w:vAlign w:val="center"/>
          </w:tcPr>
          <w:p w14:paraId="5231EE18">
            <w:pPr>
              <w:shd w:val="clear" w:color="auto" w:fill="auto"/>
              <w:rPr>
                <w:rFonts w:hint="eastAsia" w:ascii="宋体" w:hAnsi="宋体" w:eastAsia="宋体" w:cs="宋体"/>
                <w:i w:val="0"/>
                <w:iCs w:val="0"/>
                <w:color w:val="auto"/>
                <w:sz w:val="24"/>
                <w:szCs w:val="24"/>
                <w:highlight w:val="none"/>
              </w:rPr>
            </w:pPr>
          </w:p>
        </w:tc>
      </w:tr>
      <w:bookmarkEnd w:id="1004"/>
    </w:tbl>
    <w:p w14:paraId="707B1CF4">
      <w:pPr>
        <w:shd w:val="clear" w:color="auto" w:fill="auto"/>
        <w:rPr>
          <w:rFonts w:hint="eastAsia" w:ascii="宋体" w:hAnsi="宋体" w:eastAsia="宋体" w:cs="宋体"/>
          <w:i w:val="0"/>
          <w:iCs w:val="0"/>
          <w:color w:val="auto"/>
          <w:szCs w:val="24"/>
          <w:highlight w:val="none"/>
        </w:rPr>
      </w:pPr>
    </w:p>
    <w:p w14:paraId="5418363B">
      <w:pPr>
        <w:shd w:val="clear" w:color="auto" w:fil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须按上表提供相应的</w:t>
      </w:r>
      <w:r>
        <w:rPr>
          <w:rFonts w:hint="eastAsia" w:ascii="宋体" w:hAnsi="宋体" w:eastAsia="宋体" w:cs="宋体"/>
          <w:i w:val="0"/>
          <w:iCs w:val="0"/>
          <w:color w:val="auto"/>
          <w:sz w:val="21"/>
          <w:szCs w:val="21"/>
          <w:highlight w:val="none"/>
          <w:lang w:val="en-US" w:eastAsia="zh-CN"/>
        </w:rPr>
        <w:t>中标（成交）通知书、采购合同等</w:t>
      </w:r>
      <w:r>
        <w:rPr>
          <w:rFonts w:hint="eastAsia" w:ascii="宋体" w:hAnsi="宋体" w:eastAsia="宋体" w:cs="宋体"/>
          <w:i w:val="0"/>
          <w:iCs w:val="0"/>
          <w:color w:val="auto"/>
          <w:sz w:val="21"/>
          <w:szCs w:val="21"/>
          <w:highlight w:val="none"/>
        </w:rPr>
        <w:t>业绩证明资料。</w:t>
      </w:r>
    </w:p>
    <w:p w14:paraId="1845C8F5">
      <w:pPr>
        <w:widowControl/>
        <w:shd w:val="clear" w:color="auto" w:fill="auto"/>
        <w:spacing w:before="100" w:beforeAutospacing="1" w:after="100" w:afterAutospacing="1"/>
        <w:rPr>
          <w:rFonts w:hint="eastAsia" w:ascii="宋体" w:hAnsi="宋体" w:eastAsia="宋体" w:cs="宋体"/>
          <w:i w:val="0"/>
          <w:iCs w:val="0"/>
          <w:color w:val="auto"/>
          <w:szCs w:val="21"/>
          <w:highlight w:val="none"/>
        </w:rPr>
      </w:pPr>
    </w:p>
    <w:p w14:paraId="0E511E5F">
      <w:pPr>
        <w:shd w:val="clear" w:color="auto" w:fill="auto"/>
        <w:autoSpaceDE w:val="0"/>
        <w:autoSpaceDN w:val="0"/>
        <w:spacing w:line="360" w:lineRule="auto"/>
        <w:ind w:right="1120" w:firstLine="480" w:firstLineChars="200"/>
        <w:jc w:val="left"/>
        <w:rPr>
          <w:rFonts w:hint="eastAsia" w:ascii="宋体" w:hAnsi="宋体" w:eastAsia="宋体" w:cs="宋体"/>
          <w:i w:val="0"/>
          <w:iCs w:val="0"/>
          <w:color w:val="auto"/>
          <w:kern w:val="0"/>
          <w:sz w:val="24"/>
          <w:szCs w:val="24"/>
          <w:highlight w:val="none"/>
          <w:lang w:val="zh-CN"/>
        </w:rPr>
      </w:pPr>
      <w:r>
        <w:rPr>
          <w:rFonts w:hint="eastAsia" w:ascii="宋体" w:hAnsi="宋体" w:eastAsia="宋体" w:cs="宋体"/>
          <w:i w:val="0"/>
          <w:iCs w:val="0"/>
          <w:color w:val="auto"/>
          <w:kern w:val="0"/>
          <w:sz w:val="24"/>
          <w:szCs w:val="24"/>
          <w:highlight w:val="none"/>
          <w:lang w:val="en-US" w:eastAsia="zh-CN"/>
        </w:rPr>
        <w:t>供应商</w:t>
      </w:r>
      <w:r>
        <w:rPr>
          <w:rFonts w:hint="eastAsia" w:ascii="宋体" w:hAnsi="宋体" w:eastAsia="宋体" w:cs="宋体"/>
          <w:i w:val="0"/>
          <w:iCs w:val="0"/>
          <w:color w:val="auto"/>
          <w:kern w:val="0"/>
          <w:sz w:val="24"/>
          <w:szCs w:val="24"/>
          <w:highlight w:val="none"/>
          <w:lang w:val="zh-CN"/>
        </w:rPr>
        <w:t>名称（</w:t>
      </w:r>
      <w:r>
        <w:rPr>
          <w:rFonts w:hint="eastAsia" w:ascii="宋体" w:hAnsi="宋体" w:eastAsia="宋体" w:cs="宋体"/>
          <w:i w:val="0"/>
          <w:iCs w:val="0"/>
          <w:color w:val="auto"/>
          <w:sz w:val="24"/>
          <w:szCs w:val="24"/>
          <w:highlight w:val="none"/>
          <w:lang w:eastAsia="zh-CN"/>
        </w:rPr>
        <w:t>公章</w:t>
      </w:r>
      <w:r>
        <w:rPr>
          <w:rFonts w:hint="eastAsia" w:ascii="宋体" w:hAnsi="宋体" w:eastAsia="宋体" w:cs="宋体"/>
          <w:i w:val="0"/>
          <w:iCs w:val="0"/>
          <w:color w:val="auto"/>
          <w:kern w:val="0"/>
          <w:sz w:val="24"/>
          <w:szCs w:val="24"/>
          <w:highlight w:val="none"/>
          <w:lang w:val="zh-CN"/>
        </w:rPr>
        <w:t xml:space="preserve">）：                                                                                                                                                                                                               </w:t>
      </w:r>
    </w:p>
    <w:p w14:paraId="31CE5E82">
      <w:pPr>
        <w:shd w:val="clear" w:color="auto" w:fill="auto"/>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kern w:val="0"/>
          <w:sz w:val="24"/>
          <w:szCs w:val="24"/>
          <w:highlight w:val="none"/>
          <w:lang w:val="zh-CN"/>
        </w:rPr>
        <w:t>日期</w:t>
      </w:r>
      <w:r>
        <w:rPr>
          <w:rFonts w:hint="eastAsia" w:ascii="宋体" w:hAnsi="宋体" w:eastAsia="宋体" w:cs="宋体"/>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lang w:val="zh-CN"/>
        </w:rPr>
        <w:t xml:space="preserve">   年   月   日</w:t>
      </w:r>
    </w:p>
    <w:p w14:paraId="7BAFC9FB">
      <w:pPr>
        <w:shd w:val="clear" w:color="auto" w:fill="auto"/>
        <w:rPr>
          <w:rFonts w:hint="eastAsia" w:ascii="宋体" w:hAnsi="宋体" w:eastAsia="宋体" w:cs="宋体"/>
          <w:i w:val="0"/>
          <w:iCs w:val="0"/>
          <w:color w:val="auto"/>
          <w:szCs w:val="24"/>
          <w:highlight w:val="none"/>
        </w:rPr>
      </w:pPr>
    </w:p>
    <w:p w14:paraId="2FF6829E">
      <w:pPr>
        <w:pStyle w:val="48"/>
        <w:shd w:val="clear" w:color="auto" w:fill="auto"/>
        <w:rPr>
          <w:rFonts w:hint="eastAsia" w:ascii="宋体" w:hAnsi="宋体" w:eastAsia="宋体" w:cs="宋体"/>
          <w:i w:val="0"/>
          <w:iCs w:val="0"/>
          <w:color w:val="auto"/>
          <w:szCs w:val="24"/>
          <w:highlight w:val="none"/>
        </w:rPr>
      </w:pPr>
    </w:p>
    <w:p w14:paraId="0C34C6F0">
      <w:pPr>
        <w:pStyle w:val="48"/>
        <w:shd w:val="clear" w:color="auto" w:fill="auto"/>
        <w:rPr>
          <w:rFonts w:hint="eastAsia" w:ascii="宋体" w:hAnsi="宋体" w:eastAsia="宋体" w:cs="宋体"/>
          <w:i w:val="0"/>
          <w:iCs w:val="0"/>
          <w:color w:val="auto"/>
          <w:szCs w:val="24"/>
          <w:highlight w:val="none"/>
        </w:rPr>
      </w:pPr>
    </w:p>
    <w:p w14:paraId="2412DFCE">
      <w:pPr>
        <w:pStyle w:val="48"/>
        <w:shd w:val="clear" w:color="auto" w:fill="auto"/>
        <w:rPr>
          <w:rFonts w:hint="eastAsia" w:ascii="宋体" w:hAnsi="宋体" w:eastAsia="宋体" w:cs="宋体"/>
          <w:i w:val="0"/>
          <w:iCs w:val="0"/>
          <w:color w:val="auto"/>
          <w:szCs w:val="24"/>
          <w:highlight w:val="none"/>
        </w:rPr>
      </w:pPr>
    </w:p>
    <w:p w14:paraId="1248AA08">
      <w:pPr>
        <w:pStyle w:val="48"/>
        <w:shd w:val="clear" w:color="auto" w:fill="auto"/>
        <w:rPr>
          <w:rFonts w:hint="eastAsia" w:ascii="宋体" w:hAnsi="宋体" w:eastAsia="宋体" w:cs="宋体"/>
          <w:i w:val="0"/>
          <w:iCs w:val="0"/>
          <w:color w:val="auto"/>
          <w:szCs w:val="24"/>
          <w:highlight w:val="none"/>
        </w:rPr>
      </w:pPr>
    </w:p>
    <w:p w14:paraId="1B8765BB">
      <w:pPr>
        <w:pStyle w:val="48"/>
        <w:shd w:val="clear" w:color="auto" w:fill="auto"/>
        <w:rPr>
          <w:rFonts w:hint="eastAsia" w:ascii="宋体" w:hAnsi="宋体" w:eastAsia="宋体" w:cs="宋体"/>
          <w:i w:val="0"/>
          <w:iCs w:val="0"/>
          <w:color w:val="auto"/>
          <w:szCs w:val="24"/>
          <w:highlight w:val="none"/>
        </w:rPr>
      </w:pPr>
    </w:p>
    <w:p w14:paraId="5A075F75">
      <w:pPr>
        <w:pStyle w:val="48"/>
        <w:shd w:val="clear" w:color="auto" w:fill="auto"/>
        <w:rPr>
          <w:rFonts w:hint="eastAsia" w:ascii="宋体" w:hAnsi="宋体" w:eastAsia="宋体" w:cs="宋体"/>
          <w:i w:val="0"/>
          <w:iCs w:val="0"/>
          <w:color w:val="auto"/>
          <w:szCs w:val="24"/>
          <w:highlight w:val="none"/>
        </w:rPr>
      </w:pPr>
    </w:p>
    <w:p w14:paraId="6CB8B594">
      <w:pPr>
        <w:pStyle w:val="48"/>
        <w:shd w:val="clear" w:color="auto" w:fill="auto"/>
        <w:rPr>
          <w:rFonts w:hint="eastAsia" w:ascii="宋体" w:hAnsi="宋体" w:eastAsia="宋体" w:cs="宋体"/>
          <w:i w:val="0"/>
          <w:iCs w:val="0"/>
          <w:color w:val="auto"/>
          <w:szCs w:val="24"/>
          <w:highlight w:val="none"/>
        </w:rPr>
      </w:pPr>
    </w:p>
    <w:p w14:paraId="22AD1B38">
      <w:pPr>
        <w:pStyle w:val="48"/>
        <w:shd w:val="clear" w:color="auto" w:fill="auto"/>
        <w:rPr>
          <w:rFonts w:hint="eastAsia" w:ascii="宋体" w:hAnsi="宋体" w:eastAsia="宋体" w:cs="宋体"/>
          <w:i w:val="0"/>
          <w:iCs w:val="0"/>
          <w:color w:val="auto"/>
          <w:szCs w:val="24"/>
          <w:highlight w:val="none"/>
        </w:rPr>
      </w:pPr>
    </w:p>
    <w:p w14:paraId="27AD1128">
      <w:pPr>
        <w:pStyle w:val="48"/>
        <w:shd w:val="clear" w:color="auto" w:fill="auto"/>
        <w:rPr>
          <w:rFonts w:hint="eastAsia" w:ascii="宋体" w:hAnsi="宋体" w:eastAsia="宋体" w:cs="宋体"/>
          <w:i w:val="0"/>
          <w:iCs w:val="0"/>
          <w:color w:val="auto"/>
          <w:szCs w:val="24"/>
          <w:highlight w:val="none"/>
        </w:rPr>
      </w:pPr>
    </w:p>
    <w:p w14:paraId="37382283">
      <w:pPr>
        <w:pStyle w:val="48"/>
        <w:shd w:val="clear" w:color="auto" w:fill="auto"/>
        <w:rPr>
          <w:rFonts w:hint="eastAsia" w:ascii="宋体" w:hAnsi="宋体" w:eastAsia="宋体" w:cs="宋体"/>
          <w:i w:val="0"/>
          <w:iCs w:val="0"/>
          <w:color w:val="auto"/>
          <w:szCs w:val="24"/>
          <w:highlight w:val="none"/>
        </w:rPr>
      </w:pPr>
    </w:p>
    <w:p w14:paraId="6B3834B3">
      <w:pPr>
        <w:pStyle w:val="48"/>
        <w:shd w:val="clear" w:color="auto" w:fill="auto"/>
        <w:rPr>
          <w:rFonts w:hint="eastAsia" w:ascii="宋体" w:hAnsi="宋体" w:eastAsia="宋体" w:cs="宋体"/>
          <w:i w:val="0"/>
          <w:iCs w:val="0"/>
          <w:color w:val="auto"/>
          <w:szCs w:val="24"/>
          <w:highlight w:val="none"/>
        </w:rPr>
      </w:pPr>
    </w:p>
    <w:p w14:paraId="2601356C">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05" w:name="_Toc27235"/>
      <w:r>
        <w:rPr>
          <w:rFonts w:hint="eastAsia" w:ascii="宋体" w:hAnsi="宋体" w:eastAsia="宋体" w:cs="宋体"/>
          <w:b/>
          <w:bCs/>
          <w:i w:val="0"/>
          <w:iCs w:val="0"/>
          <w:color w:val="auto"/>
          <w:kern w:val="2"/>
          <w:sz w:val="32"/>
          <w:szCs w:val="32"/>
          <w:highlight w:val="none"/>
          <w:lang w:val="en-US" w:eastAsia="zh-CN" w:bidi="ar-SA"/>
        </w:rPr>
        <w:t>9、拟派项目团队</w:t>
      </w:r>
      <w:bookmarkEnd w:id="1005"/>
    </w:p>
    <w:tbl>
      <w:tblPr>
        <w:tblStyle w:val="31"/>
        <w:tblW w:w="8945"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143"/>
        <w:gridCol w:w="1204"/>
        <w:gridCol w:w="1140"/>
        <w:gridCol w:w="756"/>
        <w:gridCol w:w="1836"/>
        <w:gridCol w:w="1277"/>
        <w:gridCol w:w="816"/>
      </w:tblGrid>
      <w:tr w14:paraId="0E7CE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noWrap w:val="0"/>
            <w:vAlign w:val="center"/>
          </w:tcPr>
          <w:p w14:paraId="64F297C2">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序号</w:t>
            </w:r>
          </w:p>
        </w:tc>
        <w:tc>
          <w:tcPr>
            <w:tcW w:w="1143" w:type="dxa"/>
            <w:noWrap w:val="0"/>
            <w:vAlign w:val="center"/>
          </w:tcPr>
          <w:p w14:paraId="5C6CA7E9">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团队成员</w:t>
            </w:r>
          </w:p>
          <w:p w14:paraId="22FDB801">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姓名</w:t>
            </w:r>
          </w:p>
        </w:tc>
        <w:tc>
          <w:tcPr>
            <w:tcW w:w="1204" w:type="dxa"/>
            <w:tcBorders>
              <w:right w:val="single" w:color="auto" w:sz="4" w:space="0"/>
            </w:tcBorders>
            <w:noWrap w:val="0"/>
            <w:vAlign w:val="center"/>
          </w:tcPr>
          <w:p w14:paraId="1FD95B2A">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工作单位</w:t>
            </w:r>
          </w:p>
        </w:tc>
        <w:tc>
          <w:tcPr>
            <w:tcW w:w="1140" w:type="dxa"/>
            <w:tcBorders>
              <w:left w:val="single" w:color="auto" w:sz="4" w:space="0"/>
            </w:tcBorders>
            <w:noWrap w:val="0"/>
            <w:vAlign w:val="center"/>
          </w:tcPr>
          <w:p w14:paraId="6B232989">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身份证号</w:t>
            </w:r>
          </w:p>
        </w:tc>
        <w:tc>
          <w:tcPr>
            <w:tcW w:w="756" w:type="dxa"/>
            <w:tcBorders>
              <w:left w:val="single" w:color="auto" w:sz="4" w:space="0"/>
            </w:tcBorders>
            <w:noWrap w:val="0"/>
            <w:vAlign w:val="center"/>
          </w:tcPr>
          <w:p w14:paraId="305C35B5">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职称</w:t>
            </w:r>
          </w:p>
        </w:tc>
        <w:tc>
          <w:tcPr>
            <w:tcW w:w="1836" w:type="dxa"/>
            <w:noWrap w:val="0"/>
            <w:vAlign w:val="center"/>
          </w:tcPr>
          <w:p w14:paraId="077832F0">
            <w:pPr>
              <w:pStyle w:val="55"/>
              <w:shd w:val="clear" w:color="auto" w:fill="auto"/>
              <w:jc w:val="cente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注册证书（岗位证书）名称及编号</w:t>
            </w:r>
          </w:p>
        </w:tc>
        <w:tc>
          <w:tcPr>
            <w:tcW w:w="1277" w:type="dxa"/>
            <w:noWrap w:val="0"/>
            <w:vAlign w:val="center"/>
          </w:tcPr>
          <w:p w14:paraId="6D88DF2B">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在团队中职务（岗位）</w:t>
            </w:r>
          </w:p>
        </w:tc>
        <w:tc>
          <w:tcPr>
            <w:tcW w:w="816" w:type="dxa"/>
            <w:noWrap w:val="0"/>
            <w:vAlign w:val="center"/>
          </w:tcPr>
          <w:p w14:paraId="1FBC4AAD">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自有/外聘</w:t>
            </w:r>
          </w:p>
        </w:tc>
      </w:tr>
      <w:tr w14:paraId="1288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519F96EF">
            <w:pPr>
              <w:pStyle w:val="55"/>
              <w:shd w:val="clear" w:color="auto" w:fill="auto"/>
              <w:jc w:val="center"/>
              <w:rPr>
                <w:rFonts w:hint="eastAsia" w:ascii="宋体" w:hAnsi="宋体" w:eastAsia="宋体" w:cs="宋体"/>
                <w:i w:val="0"/>
                <w:iCs w:val="0"/>
                <w:color w:val="auto"/>
                <w:highlight w:val="none"/>
              </w:rPr>
            </w:pPr>
            <w:bookmarkStart w:id="1006" w:name="_Toc100090784"/>
            <w:bookmarkStart w:id="1007" w:name="_Toc99533292"/>
            <w:r>
              <w:rPr>
                <w:rFonts w:hint="eastAsia" w:ascii="宋体" w:hAnsi="宋体" w:eastAsia="宋体" w:cs="宋体"/>
                <w:i w:val="0"/>
                <w:iCs w:val="0"/>
                <w:color w:val="auto"/>
                <w:highlight w:val="none"/>
              </w:rPr>
              <w:t>1</w:t>
            </w:r>
            <w:bookmarkEnd w:id="1006"/>
            <w:bookmarkEnd w:id="1007"/>
          </w:p>
        </w:tc>
        <w:tc>
          <w:tcPr>
            <w:tcW w:w="1143" w:type="dxa"/>
            <w:noWrap w:val="0"/>
            <w:vAlign w:val="center"/>
          </w:tcPr>
          <w:p w14:paraId="5F68AAE2">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5EBE024D">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3C9E789B">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30CC490A">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0B6120E7">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69BAB59B">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3F551012">
            <w:pPr>
              <w:pStyle w:val="55"/>
              <w:shd w:val="clear" w:color="auto" w:fill="auto"/>
              <w:jc w:val="center"/>
              <w:rPr>
                <w:rFonts w:hint="eastAsia" w:ascii="宋体" w:hAnsi="宋体" w:eastAsia="宋体" w:cs="宋体"/>
                <w:i w:val="0"/>
                <w:iCs w:val="0"/>
                <w:color w:val="auto"/>
                <w:highlight w:val="none"/>
              </w:rPr>
            </w:pPr>
          </w:p>
        </w:tc>
      </w:tr>
      <w:tr w14:paraId="2632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6F1E7423">
            <w:pPr>
              <w:pStyle w:val="55"/>
              <w:shd w:val="clear" w:color="auto" w:fill="auto"/>
              <w:jc w:val="center"/>
              <w:rPr>
                <w:rFonts w:hint="eastAsia" w:ascii="宋体" w:hAnsi="宋体" w:eastAsia="宋体" w:cs="宋体"/>
                <w:i w:val="0"/>
                <w:iCs w:val="0"/>
                <w:color w:val="auto"/>
                <w:highlight w:val="none"/>
              </w:rPr>
            </w:pPr>
            <w:bookmarkStart w:id="1008" w:name="_Toc100090785"/>
            <w:bookmarkStart w:id="1009" w:name="_Toc99533293"/>
            <w:r>
              <w:rPr>
                <w:rFonts w:hint="eastAsia" w:ascii="宋体" w:hAnsi="宋体" w:eastAsia="宋体" w:cs="宋体"/>
                <w:i w:val="0"/>
                <w:iCs w:val="0"/>
                <w:color w:val="auto"/>
                <w:highlight w:val="none"/>
              </w:rPr>
              <w:t>2</w:t>
            </w:r>
            <w:bookmarkEnd w:id="1008"/>
            <w:bookmarkEnd w:id="1009"/>
          </w:p>
        </w:tc>
        <w:tc>
          <w:tcPr>
            <w:tcW w:w="1143" w:type="dxa"/>
            <w:noWrap w:val="0"/>
            <w:vAlign w:val="center"/>
          </w:tcPr>
          <w:p w14:paraId="6C460C50">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6C63F9A1">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121C67C5">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1ED31783">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6EC3D5EB">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0FF8A30D">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3FBBE267">
            <w:pPr>
              <w:pStyle w:val="55"/>
              <w:shd w:val="clear" w:color="auto" w:fill="auto"/>
              <w:jc w:val="center"/>
              <w:rPr>
                <w:rFonts w:hint="eastAsia" w:ascii="宋体" w:hAnsi="宋体" w:eastAsia="宋体" w:cs="宋体"/>
                <w:i w:val="0"/>
                <w:iCs w:val="0"/>
                <w:color w:val="auto"/>
                <w:highlight w:val="none"/>
              </w:rPr>
            </w:pPr>
          </w:p>
        </w:tc>
      </w:tr>
      <w:tr w14:paraId="772A3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6FE62445">
            <w:pPr>
              <w:pStyle w:val="55"/>
              <w:shd w:val="clear" w:color="auto" w:fill="auto"/>
              <w:jc w:val="center"/>
              <w:rPr>
                <w:rFonts w:hint="eastAsia" w:ascii="宋体" w:hAnsi="宋体" w:eastAsia="宋体" w:cs="宋体"/>
                <w:i w:val="0"/>
                <w:iCs w:val="0"/>
                <w:color w:val="auto"/>
                <w:highlight w:val="none"/>
              </w:rPr>
            </w:pPr>
            <w:bookmarkStart w:id="1010" w:name="_Toc100090786"/>
            <w:bookmarkStart w:id="1011" w:name="_Toc99533294"/>
            <w:r>
              <w:rPr>
                <w:rFonts w:hint="eastAsia" w:ascii="宋体" w:hAnsi="宋体" w:eastAsia="宋体" w:cs="宋体"/>
                <w:i w:val="0"/>
                <w:iCs w:val="0"/>
                <w:color w:val="auto"/>
                <w:highlight w:val="none"/>
              </w:rPr>
              <w:t>3</w:t>
            </w:r>
            <w:bookmarkEnd w:id="1010"/>
            <w:bookmarkEnd w:id="1011"/>
          </w:p>
        </w:tc>
        <w:tc>
          <w:tcPr>
            <w:tcW w:w="1143" w:type="dxa"/>
            <w:noWrap w:val="0"/>
            <w:vAlign w:val="center"/>
          </w:tcPr>
          <w:p w14:paraId="62E850B3">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1ADE1C24">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4CAB199D">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56B16937">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30055982">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7E5DD2F3">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1705BE4B">
            <w:pPr>
              <w:pStyle w:val="55"/>
              <w:shd w:val="clear" w:color="auto" w:fill="auto"/>
              <w:jc w:val="center"/>
              <w:rPr>
                <w:rFonts w:hint="eastAsia" w:ascii="宋体" w:hAnsi="宋体" w:eastAsia="宋体" w:cs="宋体"/>
                <w:i w:val="0"/>
                <w:iCs w:val="0"/>
                <w:color w:val="auto"/>
                <w:highlight w:val="none"/>
              </w:rPr>
            </w:pPr>
          </w:p>
        </w:tc>
      </w:tr>
      <w:tr w14:paraId="4627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52358FC0">
            <w:pPr>
              <w:pStyle w:val="55"/>
              <w:shd w:val="clear" w:color="auto" w:fill="auto"/>
              <w:jc w:val="center"/>
              <w:rPr>
                <w:rFonts w:hint="eastAsia" w:ascii="宋体" w:hAnsi="宋体" w:eastAsia="宋体" w:cs="宋体"/>
                <w:i w:val="0"/>
                <w:iCs w:val="0"/>
                <w:color w:val="auto"/>
                <w:highlight w:val="none"/>
              </w:rPr>
            </w:pPr>
            <w:bookmarkStart w:id="1012" w:name="_Toc99533295"/>
            <w:bookmarkStart w:id="1013" w:name="_Toc100090787"/>
            <w:r>
              <w:rPr>
                <w:rFonts w:hint="eastAsia" w:ascii="宋体" w:hAnsi="宋体" w:eastAsia="宋体" w:cs="宋体"/>
                <w:i w:val="0"/>
                <w:iCs w:val="0"/>
                <w:color w:val="auto"/>
                <w:highlight w:val="none"/>
              </w:rPr>
              <w:t>4</w:t>
            </w:r>
            <w:bookmarkEnd w:id="1012"/>
            <w:bookmarkEnd w:id="1013"/>
          </w:p>
        </w:tc>
        <w:tc>
          <w:tcPr>
            <w:tcW w:w="1143" w:type="dxa"/>
            <w:noWrap w:val="0"/>
            <w:vAlign w:val="center"/>
          </w:tcPr>
          <w:p w14:paraId="681EE641">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2B2C0399">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6C927733">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4D6BB6C1">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7C586239">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487D2BE9">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071E9E0C">
            <w:pPr>
              <w:pStyle w:val="55"/>
              <w:shd w:val="clear" w:color="auto" w:fill="auto"/>
              <w:jc w:val="center"/>
              <w:rPr>
                <w:rFonts w:hint="eastAsia" w:ascii="宋体" w:hAnsi="宋体" w:eastAsia="宋体" w:cs="宋体"/>
                <w:i w:val="0"/>
                <w:iCs w:val="0"/>
                <w:color w:val="auto"/>
                <w:highlight w:val="none"/>
              </w:rPr>
            </w:pPr>
          </w:p>
        </w:tc>
      </w:tr>
      <w:tr w14:paraId="231A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10559D5A">
            <w:pPr>
              <w:pStyle w:val="55"/>
              <w:shd w:val="clear" w:color="auto" w:fill="auto"/>
              <w:jc w:val="center"/>
              <w:rPr>
                <w:rFonts w:hint="eastAsia" w:ascii="宋体" w:hAnsi="宋体" w:eastAsia="宋体" w:cs="宋体"/>
                <w:i w:val="0"/>
                <w:iCs w:val="0"/>
                <w:color w:val="auto"/>
                <w:highlight w:val="none"/>
              </w:rPr>
            </w:pPr>
            <w:bookmarkStart w:id="1014" w:name="_Toc99533296"/>
            <w:bookmarkStart w:id="1015" w:name="_Toc100090788"/>
            <w:r>
              <w:rPr>
                <w:rFonts w:hint="eastAsia" w:ascii="宋体" w:hAnsi="宋体" w:eastAsia="宋体" w:cs="宋体"/>
                <w:i w:val="0"/>
                <w:iCs w:val="0"/>
                <w:color w:val="auto"/>
                <w:highlight w:val="none"/>
              </w:rPr>
              <w:t>5</w:t>
            </w:r>
            <w:bookmarkEnd w:id="1014"/>
            <w:bookmarkEnd w:id="1015"/>
          </w:p>
        </w:tc>
        <w:tc>
          <w:tcPr>
            <w:tcW w:w="1143" w:type="dxa"/>
            <w:noWrap w:val="0"/>
            <w:vAlign w:val="center"/>
          </w:tcPr>
          <w:p w14:paraId="2E77CADC">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61C1FC1B">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4841ABC2">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71A5573D">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6722AC5C">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317E62F0">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75C70C21">
            <w:pPr>
              <w:pStyle w:val="55"/>
              <w:shd w:val="clear" w:color="auto" w:fill="auto"/>
              <w:jc w:val="center"/>
              <w:rPr>
                <w:rFonts w:hint="eastAsia" w:ascii="宋体" w:hAnsi="宋体" w:eastAsia="宋体" w:cs="宋体"/>
                <w:i w:val="0"/>
                <w:iCs w:val="0"/>
                <w:color w:val="auto"/>
                <w:highlight w:val="none"/>
              </w:rPr>
            </w:pPr>
          </w:p>
        </w:tc>
      </w:tr>
      <w:tr w14:paraId="36A4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7FE36476">
            <w:pPr>
              <w:pStyle w:val="55"/>
              <w:shd w:val="clear" w:color="auto" w:fill="auto"/>
              <w:jc w:val="center"/>
              <w:rPr>
                <w:rFonts w:hint="eastAsia" w:ascii="宋体" w:hAnsi="宋体" w:eastAsia="宋体" w:cs="宋体"/>
                <w:i w:val="0"/>
                <w:iCs w:val="0"/>
                <w:color w:val="auto"/>
                <w:highlight w:val="none"/>
              </w:rPr>
            </w:pPr>
            <w:bookmarkStart w:id="1016" w:name="_Toc100090789"/>
            <w:bookmarkStart w:id="1017" w:name="_Toc99533297"/>
            <w:r>
              <w:rPr>
                <w:rFonts w:hint="eastAsia" w:ascii="宋体" w:hAnsi="宋体" w:eastAsia="宋体" w:cs="宋体"/>
                <w:i w:val="0"/>
                <w:iCs w:val="0"/>
                <w:color w:val="auto"/>
                <w:highlight w:val="none"/>
              </w:rPr>
              <w:t>6</w:t>
            </w:r>
            <w:bookmarkEnd w:id="1016"/>
            <w:bookmarkEnd w:id="1017"/>
          </w:p>
        </w:tc>
        <w:tc>
          <w:tcPr>
            <w:tcW w:w="1143" w:type="dxa"/>
            <w:noWrap w:val="0"/>
            <w:vAlign w:val="center"/>
          </w:tcPr>
          <w:p w14:paraId="3FE335C1">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3E13D3F2">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0F576468">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1090D7FE">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58F2B66E">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36D1EB26">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103C23FD">
            <w:pPr>
              <w:pStyle w:val="55"/>
              <w:shd w:val="clear" w:color="auto" w:fill="auto"/>
              <w:jc w:val="center"/>
              <w:rPr>
                <w:rFonts w:hint="eastAsia" w:ascii="宋体" w:hAnsi="宋体" w:eastAsia="宋体" w:cs="宋体"/>
                <w:i w:val="0"/>
                <w:iCs w:val="0"/>
                <w:color w:val="auto"/>
                <w:highlight w:val="none"/>
              </w:rPr>
            </w:pPr>
          </w:p>
        </w:tc>
      </w:tr>
      <w:tr w14:paraId="7413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20AD8750">
            <w:pPr>
              <w:pStyle w:val="55"/>
              <w:shd w:val="clear" w:color="auto" w:fill="auto"/>
              <w:jc w:val="center"/>
              <w:rPr>
                <w:rFonts w:hint="eastAsia" w:ascii="宋体" w:hAnsi="宋体" w:eastAsia="宋体" w:cs="宋体"/>
                <w:i w:val="0"/>
                <w:iCs w:val="0"/>
                <w:color w:val="auto"/>
                <w:highlight w:val="none"/>
              </w:rPr>
            </w:pPr>
            <w:bookmarkStart w:id="1018" w:name="_Toc99533298"/>
            <w:bookmarkStart w:id="1019" w:name="_Toc100090790"/>
            <w:r>
              <w:rPr>
                <w:rFonts w:hint="eastAsia" w:ascii="宋体" w:hAnsi="宋体" w:eastAsia="宋体" w:cs="宋体"/>
                <w:i w:val="0"/>
                <w:iCs w:val="0"/>
                <w:color w:val="auto"/>
                <w:highlight w:val="none"/>
              </w:rPr>
              <w:t>7</w:t>
            </w:r>
            <w:bookmarkEnd w:id="1018"/>
            <w:bookmarkEnd w:id="1019"/>
          </w:p>
        </w:tc>
        <w:tc>
          <w:tcPr>
            <w:tcW w:w="1143" w:type="dxa"/>
            <w:noWrap w:val="0"/>
            <w:vAlign w:val="center"/>
          </w:tcPr>
          <w:p w14:paraId="3FD7E9BB">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08536BCF">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4941DDC8">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4ED37D4D">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76A15403">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77969F14">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5F254A62">
            <w:pPr>
              <w:pStyle w:val="55"/>
              <w:shd w:val="clear" w:color="auto" w:fill="auto"/>
              <w:jc w:val="center"/>
              <w:rPr>
                <w:rFonts w:hint="eastAsia" w:ascii="宋体" w:hAnsi="宋体" w:eastAsia="宋体" w:cs="宋体"/>
                <w:i w:val="0"/>
                <w:iCs w:val="0"/>
                <w:color w:val="auto"/>
                <w:highlight w:val="none"/>
              </w:rPr>
            </w:pPr>
          </w:p>
        </w:tc>
      </w:tr>
      <w:tr w14:paraId="35A2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6BC4338D">
            <w:pPr>
              <w:pStyle w:val="55"/>
              <w:shd w:val="clear" w:color="auto" w:fill="auto"/>
              <w:jc w:val="center"/>
              <w:rPr>
                <w:rFonts w:hint="eastAsia" w:ascii="宋体" w:hAnsi="宋体" w:eastAsia="宋体" w:cs="宋体"/>
                <w:i w:val="0"/>
                <w:iCs w:val="0"/>
                <w:color w:val="auto"/>
                <w:highlight w:val="none"/>
              </w:rPr>
            </w:pPr>
            <w:bookmarkStart w:id="1020" w:name="_Toc99533299"/>
            <w:bookmarkStart w:id="1021" w:name="_Toc100090791"/>
            <w:r>
              <w:rPr>
                <w:rFonts w:hint="eastAsia" w:ascii="宋体" w:hAnsi="宋体" w:eastAsia="宋体" w:cs="宋体"/>
                <w:i w:val="0"/>
                <w:iCs w:val="0"/>
                <w:color w:val="auto"/>
                <w:highlight w:val="none"/>
              </w:rPr>
              <w:t>8</w:t>
            </w:r>
            <w:bookmarkEnd w:id="1020"/>
            <w:bookmarkEnd w:id="1021"/>
          </w:p>
        </w:tc>
        <w:tc>
          <w:tcPr>
            <w:tcW w:w="1143" w:type="dxa"/>
            <w:noWrap w:val="0"/>
            <w:vAlign w:val="center"/>
          </w:tcPr>
          <w:p w14:paraId="57C08967">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56B41958">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57870C02">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33D68C20">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6450B710">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1D5F9514">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64F71A86">
            <w:pPr>
              <w:pStyle w:val="55"/>
              <w:shd w:val="clear" w:color="auto" w:fill="auto"/>
              <w:jc w:val="center"/>
              <w:rPr>
                <w:rFonts w:hint="eastAsia" w:ascii="宋体" w:hAnsi="宋体" w:eastAsia="宋体" w:cs="宋体"/>
                <w:i w:val="0"/>
                <w:iCs w:val="0"/>
                <w:color w:val="auto"/>
                <w:highlight w:val="none"/>
              </w:rPr>
            </w:pPr>
          </w:p>
        </w:tc>
      </w:tr>
      <w:tr w14:paraId="0A233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noWrap w:val="0"/>
            <w:vAlign w:val="center"/>
          </w:tcPr>
          <w:p w14:paraId="34F58E5F">
            <w:pPr>
              <w:pStyle w:val="55"/>
              <w:shd w:val="clear" w:color="auto" w:fill="auto"/>
              <w:jc w:val="center"/>
              <w:rPr>
                <w:rFonts w:hint="eastAsia" w:ascii="宋体" w:hAnsi="宋体" w:eastAsia="宋体" w:cs="宋体"/>
                <w:i w:val="0"/>
                <w:iCs w:val="0"/>
                <w:color w:val="auto"/>
                <w:highlight w:val="none"/>
              </w:rPr>
            </w:pPr>
            <w:bookmarkStart w:id="1022" w:name="_Toc99533300"/>
            <w:bookmarkStart w:id="1023" w:name="_Toc100090792"/>
            <w:r>
              <w:rPr>
                <w:rFonts w:hint="eastAsia" w:ascii="宋体" w:hAnsi="宋体" w:eastAsia="宋体" w:cs="宋体"/>
                <w:i w:val="0"/>
                <w:iCs w:val="0"/>
                <w:color w:val="auto"/>
                <w:highlight w:val="none"/>
              </w:rPr>
              <w:t>9</w:t>
            </w:r>
            <w:bookmarkEnd w:id="1022"/>
            <w:bookmarkEnd w:id="1023"/>
          </w:p>
        </w:tc>
        <w:tc>
          <w:tcPr>
            <w:tcW w:w="1143" w:type="dxa"/>
            <w:noWrap w:val="0"/>
            <w:vAlign w:val="center"/>
          </w:tcPr>
          <w:p w14:paraId="50DE1062">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3EE70AB2">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717BFE28">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4F05761B">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5D50EB62">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0142ABA8">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731493E7">
            <w:pPr>
              <w:pStyle w:val="55"/>
              <w:shd w:val="clear" w:color="auto" w:fill="auto"/>
              <w:jc w:val="center"/>
              <w:rPr>
                <w:rFonts w:hint="eastAsia" w:ascii="宋体" w:hAnsi="宋体" w:eastAsia="宋体" w:cs="宋体"/>
                <w:i w:val="0"/>
                <w:iCs w:val="0"/>
                <w:color w:val="auto"/>
                <w:highlight w:val="none"/>
              </w:rPr>
            </w:pPr>
          </w:p>
        </w:tc>
      </w:tr>
      <w:tr w14:paraId="3D2D5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noWrap w:val="0"/>
            <w:vAlign w:val="center"/>
          </w:tcPr>
          <w:p w14:paraId="740F3448">
            <w:pPr>
              <w:pStyle w:val="55"/>
              <w:shd w:val="clear" w:color="auto" w:fill="auto"/>
              <w:jc w:val="center"/>
              <w:rPr>
                <w:rFonts w:hint="eastAsia" w:ascii="宋体" w:hAnsi="宋体" w:eastAsia="宋体" w:cs="宋体"/>
                <w:i w:val="0"/>
                <w:iCs w:val="0"/>
                <w:color w:val="auto"/>
                <w:highlight w:val="none"/>
              </w:rPr>
            </w:pPr>
            <w:bookmarkStart w:id="1024" w:name="_Toc100090793"/>
            <w:bookmarkStart w:id="1025" w:name="_Toc99533301"/>
            <w:r>
              <w:rPr>
                <w:rFonts w:hint="eastAsia" w:ascii="宋体" w:hAnsi="宋体" w:eastAsia="宋体" w:cs="宋体"/>
                <w:i w:val="0"/>
                <w:iCs w:val="0"/>
                <w:color w:val="auto"/>
                <w:highlight w:val="none"/>
              </w:rPr>
              <w:t>10</w:t>
            </w:r>
            <w:bookmarkEnd w:id="1024"/>
            <w:bookmarkEnd w:id="1025"/>
          </w:p>
        </w:tc>
        <w:tc>
          <w:tcPr>
            <w:tcW w:w="1143" w:type="dxa"/>
            <w:noWrap w:val="0"/>
            <w:vAlign w:val="center"/>
          </w:tcPr>
          <w:p w14:paraId="716B0AE7">
            <w:pPr>
              <w:pStyle w:val="55"/>
              <w:shd w:val="clear" w:color="auto" w:fill="auto"/>
              <w:jc w:val="center"/>
              <w:rPr>
                <w:rFonts w:hint="eastAsia" w:ascii="宋体" w:hAnsi="宋体" w:eastAsia="宋体" w:cs="宋体"/>
                <w:i w:val="0"/>
                <w:iCs w:val="0"/>
                <w:color w:val="auto"/>
                <w:highlight w:val="none"/>
              </w:rPr>
            </w:pPr>
          </w:p>
        </w:tc>
        <w:tc>
          <w:tcPr>
            <w:tcW w:w="1204" w:type="dxa"/>
            <w:tcBorders>
              <w:right w:val="single" w:color="auto" w:sz="4" w:space="0"/>
            </w:tcBorders>
            <w:noWrap w:val="0"/>
            <w:vAlign w:val="center"/>
          </w:tcPr>
          <w:p w14:paraId="2C4B6A92">
            <w:pPr>
              <w:pStyle w:val="55"/>
              <w:shd w:val="clear" w:color="auto" w:fill="auto"/>
              <w:jc w:val="center"/>
              <w:rPr>
                <w:rFonts w:hint="eastAsia" w:ascii="宋体" w:hAnsi="宋体" w:eastAsia="宋体" w:cs="宋体"/>
                <w:i w:val="0"/>
                <w:iCs w:val="0"/>
                <w:color w:val="auto"/>
                <w:highlight w:val="none"/>
              </w:rPr>
            </w:pPr>
          </w:p>
        </w:tc>
        <w:tc>
          <w:tcPr>
            <w:tcW w:w="1140" w:type="dxa"/>
            <w:tcBorders>
              <w:left w:val="single" w:color="auto" w:sz="4" w:space="0"/>
            </w:tcBorders>
            <w:noWrap w:val="0"/>
            <w:vAlign w:val="center"/>
          </w:tcPr>
          <w:p w14:paraId="5844DB7A">
            <w:pPr>
              <w:pStyle w:val="55"/>
              <w:shd w:val="clear" w:color="auto" w:fill="auto"/>
              <w:jc w:val="center"/>
              <w:rPr>
                <w:rFonts w:hint="eastAsia" w:ascii="宋体" w:hAnsi="宋体" w:eastAsia="宋体" w:cs="宋体"/>
                <w:i w:val="0"/>
                <w:iCs w:val="0"/>
                <w:color w:val="auto"/>
                <w:highlight w:val="none"/>
              </w:rPr>
            </w:pPr>
          </w:p>
        </w:tc>
        <w:tc>
          <w:tcPr>
            <w:tcW w:w="756" w:type="dxa"/>
            <w:tcBorders>
              <w:left w:val="single" w:color="auto" w:sz="4" w:space="0"/>
            </w:tcBorders>
            <w:noWrap w:val="0"/>
            <w:vAlign w:val="center"/>
          </w:tcPr>
          <w:p w14:paraId="1758D3F2">
            <w:pPr>
              <w:pStyle w:val="55"/>
              <w:shd w:val="clear" w:color="auto" w:fill="auto"/>
              <w:jc w:val="center"/>
              <w:rPr>
                <w:rFonts w:hint="eastAsia" w:ascii="宋体" w:hAnsi="宋体" w:eastAsia="宋体" w:cs="宋体"/>
                <w:i w:val="0"/>
                <w:iCs w:val="0"/>
                <w:color w:val="auto"/>
                <w:highlight w:val="none"/>
              </w:rPr>
            </w:pPr>
          </w:p>
        </w:tc>
        <w:tc>
          <w:tcPr>
            <w:tcW w:w="1836" w:type="dxa"/>
            <w:noWrap w:val="0"/>
            <w:vAlign w:val="center"/>
          </w:tcPr>
          <w:p w14:paraId="2A0BF4F8">
            <w:pPr>
              <w:pStyle w:val="55"/>
              <w:shd w:val="clear" w:color="auto" w:fill="auto"/>
              <w:jc w:val="center"/>
              <w:rPr>
                <w:rFonts w:hint="eastAsia" w:ascii="宋体" w:hAnsi="宋体" w:eastAsia="宋体" w:cs="宋体"/>
                <w:i w:val="0"/>
                <w:iCs w:val="0"/>
                <w:color w:val="auto"/>
                <w:highlight w:val="none"/>
              </w:rPr>
            </w:pPr>
          </w:p>
        </w:tc>
        <w:tc>
          <w:tcPr>
            <w:tcW w:w="1277" w:type="dxa"/>
            <w:noWrap w:val="0"/>
            <w:vAlign w:val="center"/>
          </w:tcPr>
          <w:p w14:paraId="38FA4207">
            <w:pPr>
              <w:pStyle w:val="55"/>
              <w:shd w:val="clear" w:color="auto" w:fill="auto"/>
              <w:jc w:val="center"/>
              <w:rPr>
                <w:rFonts w:hint="eastAsia" w:ascii="宋体" w:hAnsi="宋体" w:eastAsia="宋体" w:cs="宋体"/>
                <w:i w:val="0"/>
                <w:iCs w:val="0"/>
                <w:color w:val="auto"/>
                <w:highlight w:val="none"/>
              </w:rPr>
            </w:pPr>
          </w:p>
        </w:tc>
        <w:tc>
          <w:tcPr>
            <w:tcW w:w="816" w:type="dxa"/>
            <w:noWrap w:val="0"/>
            <w:vAlign w:val="center"/>
          </w:tcPr>
          <w:p w14:paraId="59E58C30">
            <w:pPr>
              <w:pStyle w:val="55"/>
              <w:shd w:val="clear" w:color="auto" w:fill="auto"/>
              <w:jc w:val="center"/>
              <w:rPr>
                <w:rFonts w:hint="eastAsia" w:ascii="宋体" w:hAnsi="宋体" w:eastAsia="宋体" w:cs="宋体"/>
                <w:i w:val="0"/>
                <w:iCs w:val="0"/>
                <w:color w:val="auto"/>
                <w:highlight w:val="none"/>
              </w:rPr>
            </w:pPr>
          </w:p>
        </w:tc>
      </w:tr>
    </w:tbl>
    <w:p w14:paraId="196888AB">
      <w:pPr>
        <w:shd w:val="clear" w:color="auto" w:fill="auto"/>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eastAsia="zh-CN"/>
        </w:rPr>
        <w:t>注：后附相关人员证书等</w:t>
      </w:r>
    </w:p>
    <w:p w14:paraId="5FD86F47">
      <w:pPr>
        <w:pStyle w:val="48"/>
        <w:shd w:val="clear" w:color="auto" w:fill="auto"/>
        <w:rPr>
          <w:rFonts w:hint="eastAsia" w:ascii="宋体" w:hAnsi="宋体" w:eastAsia="宋体" w:cs="宋体"/>
          <w:i w:val="0"/>
          <w:iCs w:val="0"/>
          <w:color w:val="auto"/>
          <w:highlight w:val="none"/>
          <w:lang w:eastAsia="zh-CN"/>
        </w:rPr>
      </w:pPr>
    </w:p>
    <w:p w14:paraId="790848AA">
      <w:pPr>
        <w:pStyle w:val="48"/>
        <w:shd w:val="clear" w:color="auto" w:fill="auto"/>
        <w:rPr>
          <w:rFonts w:hint="eastAsia" w:ascii="宋体" w:hAnsi="宋体" w:eastAsia="宋体" w:cs="宋体"/>
          <w:i w:val="0"/>
          <w:iCs w:val="0"/>
          <w:color w:val="auto"/>
          <w:highlight w:val="none"/>
          <w:lang w:eastAsia="zh-CN"/>
        </w:rPr>
      </w:pPr>
    </w:p>
    <w:p w14:paraId="6E27EE80">
      <w:pPr>
        <w:pStyle w:val="48"/>
        <w:shd w:val="clear" w:color="auto" w:fill="auto"/>
        <w:rPr>
          <w:rFonts w:hint="eastAsia" w:ascii="宋体" w:hAnsi="宋体" w:eastAsia="宋体" w:cs="宋体"/>
          <w:i w:val="0"/>
          <w:iCs w:val="0"/>
          <w:color w:val="auto"/>
          <w:highlight w:val="none"/>
          <w:lang w:eastAsia="zh-CN"/>
        </w:rPr>
      </w:pPr>
    </w:p>
    <w:p w14:paraId="67D0D2E5">
      <w:pPr>
        <w:pStyle w:val="48"/>
        <w:shd w:val="clear" w:color="auto" w:fill="auto"/>
        <w:rPr>
          <w:rFonts w:hint="eastAsia" w:ascii="宋体" w:hAnsi="宋体" w:eastAsia="宋体" w:cs="宋体"/>
          <w:i w:val="0"/>
          <w:iCs w:val="0"/>
          <w:color w:val="auto"/>
          <w:highlight w:val="none"/>
          <w:lang w:eastAsia="zh-CN"/>
        </w:rPr>
      </w:pPr>
    </w:p>
    <w:p w14:paraId="4BB126B6">
      <w:pPr>
        <w:pStyle w:val="48"/>
        <w:shd w:val="clear" w:color="auto" w:fill="auto"/>
        <w:rPr>
          <w:rFonts w:hint="eastAsia" w:ascii="宋体" w:hAnsi="宋体" w:eastAsia="宋体" w:cs="宋体"/>
          <w:i w:val="0"/>
          <w:iCs w:val="0"/>
          <w:color w:val="auto"/>
          <w:highlight w:val="none"/>
          <w:lang w:eastAsia="zh-CN"/>
        </w:rPr>
      </w:pPr>
    </w:p>
    <w:p w14:paraId="0156C36E">
      <w:pPr>
        <w:pStyle w:val="48"/>
        <w:shd w:val="clear" w:color="auto" w:fill="auto"/>
        <w:rPr>
          <w:rFonts w:hint="eastAsia" w:ascii="宋体" w:hAnsi="宋体" w:eastAsia="宋体" w:cs="宋体"/>
          <w:i w:val="0"/>
          <w:iCs w:val="0"/>
          <w:color w:val="auto"/>
          <w:highlight w:val="none"/>
          <w:lang w:eastAsia="zh-CN"/>
        </w:rPr>
      </w:pPr>
    </w:p>
    <w:p w14:paraId="47AE459D">
      <w:pPr>
        <w:pStyle w:val="48"/>
        <w:shd w:val="clear" w:color="auto" w:fill="auto"/>
        <w:rPr>
          <w:rFonts w:hint="eastAsia" w:ascii="宋体" w:hAnsi="宋体" w:eastAsia="宋体" w:cs="宋体"/>
          <w:i w:val="0"/>
          <w:iCs w:val="0"/>
          <w:color w:val="auto"/>
          <w:highlight w:val="none"/>
          <w:lang w:eastAsia="zh-CN"/>
        </w:rPr>
      </w:pPr>
    </w:p>
    <w:p w14:paraId="4FC30AF9">
      <w:pPr>
        <w:pStyle w:val="48"/>
        <w:shd w:val="clear" w:color="auto" w:fill="auto"/>
        <w:rPr>
          <w:rFonts w:hint="eastAsia" w:ascii="宋体" w:hAnsi="宋体" w:eastAsia="宋体" w:cs="宋体"/>
          <w:i w:val="0"/>
          <w:iCs w:val="0"/>
          <w:color w:val="auto"/>
          <w:highlight w:val="none"/>
          <w:lang w:eastAsia="zh-CN"/>
        </w:rPr>
      </w:pPr>
    </w:p>
    <w:p w14:paraId="397C9B8C">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left"/>
        <w:textAlignment w:val="auto"/>
        <w:rPr>
          <w:rFonts w:hint="eastAsia" w:ascii="宋体" w:hAnsi="宋体" w:eastAsia="宋体" w:cs="宋体"/>
          <w:b/>
          <w:bCs/>
          <w:i w:val="0"/>
          <w:iCs w:val="0"/>
          <w:color w:val="auto"/>
          <w:kern w:val="2"/>
          <w:sz w:val="32"/>
          <w:szCs w:val="32"/>
          <w:highlight w:val="none"/>
          <w:lang w:val="zh-CN" w:eastAsia="zh-CN" w:bidi="ar-SA"/>
        </w:rPr>
      </w:pPr>
      <w:r>
        <w:rPr>
          <w:rFonts w:hint="eastAsia" w:ascii="宋体" w:hAnsi="宋体" w:eastAsia="宋体" w:cs="宋体"/>
          <w:b/>
          <w:bCs/>
          <w:i w:val="0"/>
          <w:iCs w:val="0"/>
          <w:color w:val="auto"/>
          <w:kern w:val="2"/>
          <w:sz w:val="32"/>
          <w:szCs w:val="32"/>
          <w:highlight w:val="none"/>
          <w:lang w:val="en-US" w:eastAsia="zh-CN" w:bidi="ar-SA"/>
        </w:rPr>
        <w:t>10、竞争性磋商</w:t>
      </w:r>
      <w:r>
        <w:rPr>
          <w:rFonts w:hint="eastAsia" w:ascii="宋体" w:hAnsi="宋体" w:eastAsia="宋体" w:cs="宋体"/>
          <w:b/>
          <w:bCs/>
          <w:i w:val="0"/>
          <w:iCs w:val="0"/>
          <w:color w:val="auto"/>
          <w:kern w:val="2"/>
          <w:sz w:val="32"/>
          <w:szCs w:val="32"/>
          <w:highlight w:val="none"/>
          <w:lang w:val="zh-CN" w:eastAsia="zh-CN" w:bidi="ar-SA"/>
        </w:rPr>
        <w:t>文件要求提供的其它商务、技术资料和证明材料；</w:t>
      </w:r>
    </w:p>
    <w:p w14:paraId="0D1F891F">
      <w:pPr>
        <w:pStyle w:val="49"/>
        <w:shd w:val="clear" w:color="auto" w:fil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11.1供应商信息采集表</w:t>
      </w:r>
    </w:p>
    <w:tbl>
      <w:tblPr>
        <w:tblStyle w:val="32"/>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4B9D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noWrap w:val="0"/>
            <w:vAlign w:val="center"/>
          </w:tcPr>
          <w:p w14:paraId="4AC842E0">
            <w:pPr>
              <w:keepNext w:val="0"/>
              <w:keepLines w:val="0"/>
              <w:widowControl/>
              <w:suppressLineNumbers w:val="0"/>
              <w:shd w:val="clear" w:color="auto" w:fill="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noWrap w:val="0"/>
            <w:vAlign w:val="center"/>
          </w:tcPr>
          <w:p w14:paraId="777BDB4D">
            <w:pPr>
              <w:keepNext w:val="0"/>
              <w:keepLines w:val="0"/>
              <w:widowControl/>
              <w:suppressLineNumbers w:val="0"/>
              <w:shd w:val="clear" w:color="auto" w:fill="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noWrap w:val="0"/>
            <w:vAlign w:val="center"/>
          </w:tcPr>
          <w:p w14:paraId="1CBBC6C6">
            <w:pPr>
              <w:keepNext w:val="0"/>
              <w:keepLines w:val="0"/>
              <w:widowControl/>
              <w:suppressLineNumbers w:val="0"/>
              <w:shd w:val="clear" w:color="auto" w:fill="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7C0E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02C48544">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841" w:type="dxa"/>
            <w:noWrap w:val="0"/>
            <w:vAlign w:val="top"/>
          </w:tcPr>
          <w:p w14:paraId="7A712548">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743" w:type="dxa"/>
            <w:noWrap w:val="0"/>
            <w:vAlign w:val="top"/>
          </w:tcPr>
          <w:p w14:paraId="12060677">
            <w:pPr>
              <w:pStyle w:val="49"/>
              <w:shd w:val="clear" w:color="auto" w:fill="auto"/>
              <w:rPr>
                <w:rFonts w:hint="eastAsia" w:ascii="宋体" w:hAnsi="宋体" w:eastAsia="宋体" w:cs="宋体"/>
                <w:color w:val="auto"/>
                <w:sz w:val="24"/>
                <w:szCs w:val="24"/>
                <w:highlight w:val="none"/>
                <w:vertAlign w:val="baseline"/>
                <w:lang w:val="en-US" w:eastAsia="zh-CN"/>
              </w:rPr>
            </w:pPr>
          </w:p>
        </w:tc>
      </w:tr>
      <w:tr w14:paraId="2D3A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58E2FEAA">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841" w:type="dxa"/>
            <w:noWrap w:val="0"/>
            <w:vAlign w:val="top"/>
          </w:tcPr>
          <w:p w14:paraId="18DA9669">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743" w:type="dxa"/>
            <w:noWrap w:val="0"/>
            <w:vAlign w:val="top"/>
          </w:tcPr>
          <w:p w14:paraId="5E6E7D70">
            <w:pPr>
              <w:pStyle w:val="49"/>
              <w:shd w:val="clear" w:color="auto" w:fill="auto"/>
              <w:rPr>
                <w:rFonts w:hint="eastAsia" w:ascii="宋体" w:hAnsi="宋体" w:eastAsia="宋体" w:cs="宋体"/>
                <w:color w:val="auto"/>
                <w:sz w:val="24"/>
                <w:szCs w:val="24"/>
                <w:highlight w:val="none"/>
                <w:vertAlign w:val="baseline"/>
                <w:lang w:val="en-US" w:eastAsia="zh-CN"/>
              </w:rPr>
            </w:pPr>
          </w:p>
        </w:tc>
      </w:tr>
      <w:tr w14:paraId="558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34D28B95">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841" w:type="dxa"/>
            <w:noWrap w:val="0"/>
            <w:vAlign w:val="top"/>
          </w:tcPr>
          <w:p w14:paraId="6C5C8108">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743" w:type="dxa"/>
            <w:noWrap w:val="0"/>
            <w:vAlign w:val="top"/>
          </w:tcPr>
          <w:p w14:paraId="791DFF32">
            <w:pPr>
              <w:pStyle w:val="49"/>
              <w:shd w:val="clear" w:color="auto" w:fill="auto"/>
              <w:rPr>
                <w:rFonts w:hint="eastAsia" w:ascii="宋体" w:hAnsi="宋体" w:eastAsia="宋体" w:cs="宋体"/>
                <w:color w:val="auto"/>
                <w:sz w:val="24"/>
                <w:szCs w:val="24"/>
                <w:highlight w:val="none"/>
                <w:vertAlign w:val="baseline"/>
                <w:lang w:val="en-US" w:eastAsia="zh-CN"/>
              </w:rPr>
            </w:pPr>
          </w:p>
        </w:tc>
      </w:tr>
      <w:tr w14:paraId="5CA0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4587E7C9">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841" w:type="dxa"/>
            <w:noWrap w:val="0"/>
            <w:vAlign w:val="top"/>
          </w:tcPr>
          <w:p w14:paraId="175DF62D">
            <w:pPr>
              <w:pStyle w:val="49"/>
              <w:shd w:val="clear" w:color="auto" w:fill="auto"/>
              <w:rPr>
                <w:rFonts w:hint="eastAsia" w:ascii="宋体" w:hAnsi="宋体" w:eastAsia="宋体" w:cs="宋体"/>
                <w:color w:val="auto"/>
                <w:sz w:val="24"/>
                <w:szCs w:val="24"/>
                <w:highlight w:val="none"/>
                <w:vertAlign w:val="baseline"/>
                <w:lang w:val="en-US" w:eastAsia="zh-CN"/>
              </w:rPr>
            </w:pPr>
          </w:p>
        </w:tc>
        <w:tc>
          <w:tcPr>
            <w:tcW w:w="2743" w:type="dxa"/>
            <w:noWrap w:val="0"/>
            <w:vAlign w:val="top"/>
          </w:tcPr>
          <w:p w14:paraId="172CB43F">
            <w:pPr>
              <w:pStyle w:val="49"/>
              <w:shd w:val="clear" w:color="auto" w:fill="auto"/>
              <w:rPr>
                <w:rFonts w:hint="eastAsia" w:ascii="宋体" w:hAnsi="宋体" w:eastAsia="宋体" w:cs="宋体"/>
                <w:color w:val="auto"/>
                <w:sz w:val="24"/>
                <w:szCs w:val="24"/>
                <w:highlight w:val="none"/>
                <w:vertAlign w:val="baseline"/>
                <w:lang w:val="en-US" w:eastAsia="zh-CN"/>
              </w:rPr>
            </w:pPr>
          </w:p>
        </w:tc>
      </w:tr>
    </w:tbl>
    <w:p w14:paraId="5D7F511A">
      <w:pPr>
        <w:keepNext w:val="0"/>
        <w:keepLines w:val="0"/>
        <w:widowControl/>
        <w:suppressLineNumbers w:val="0"/>
        <w:shd w:val="clear" w:color="auto" w:fill="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5ADA4585">
      <w:pPr>
        <w:keepNext w:val="0"/>
        <w:keepLines w:val="0"/>
        <w:widowControl/>
        <w:suppressLineNumbers w:val="0"/>
        <w:shd w:val="clear" w:color="auto" w:fill="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2.“供应商实际控制人性别”按供应商实际控制人性别划分请填写“男”或“女”，指拥有供应商51%以上绝对所有权的性；绝对所有权拥有者可以是一个人，也可以是多人合计计算。</w:t>
      </w:r>
    </w:p>
    <w:p w14:paraId="3118FC59">
      <w:pPr>
        <w:pStyle w:val="49"/>
        <w:shd w:val="clear" w:color="auto" w:fill="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3.“外商投资类型”请填写“外商单独投资”、“外商部分投资”或“内资”。</w:t>
      </w:r>
    </w:p>
    <w:p w14:paraId="10B06DC6">
      <w:pPr>
        <w:pStyle w:val="49"/>
        <w:shd w:val="clear" w:color="auto" w:fill="auto"/>
        <w:rPr>
          <w:rFonts w:hint="eastAsia" w:ascii="宋体" w:hAnsi="宋体" w:eastAsia="宋体" w:cs="宋体"/>
          <w:color w:val="auto"/>
          <w:sz w:val="24"/>
          <w:szCs w:val="24"/>
          <w:highlight w:val="none"/>
          <w:lang w:val="en-US" w:eastAsia="zh-CN"/>
        </w:rPr>
      </w:pPr>
    </w:p>
    <w:p w14:paraId="7E4A403D">
      <w:pPr>
        <w:pStyle w:val="49"/>
        <w:shd w:val="clear" w:color="auto" w:fill="auto"/>
        <w:rPr>
          <w:rFonts w:hint="eastAsia" w:ascii="宋体" w:hAnsi="宋体" w:eastAsia="宋体" w:cs="宋体"/>
          <w:color w:val="auto"/>
          <w:sz w:val="28"/>
          <w:szCs w:val="28"/>
          <w:highlight w:val="none"/>
          <w:lang w:val="en-US" w:eastAsia="zh-CN"/>
        </w:rPr>
      </w:pPr>
    </w:p>
    <w:p w14:paraId="300DABD5">
      <w:pPr>
        <w:pStyle w:val="49"/>
        <w:shd w:val="clear" w:color="auto" w:fill="auto"/>
        <w:rPr>
          <w:rFonts w:hint="eastAsia" w:ascii="宋体" w:hAnsi="宋体" w:eastAsia="宋体" w:cs="宋体"/>
          <w:color w:val="auto"/>
          <w:sz w:val="28"/>
          <w:szCs w:val="28"/>
          <w:highlight w:val="none"/>
          <w:lang w:val="en-US" w:eastAsia="zh-CN"/>
        </w:rPr>
      </w:pPr>
    </w:p>
    <w:p w14:paraId="6C447846">
      <w:pPr>
        <w:pStyle w:val="49"/>
        <w:shd w:val="clear" w:color="auto" w:fill="auto"/>
        <w:rPr>
          <w:rFonts w:hint="eastAsia" w:ascii="宋体" w:hAnsi="宋体" w:eastAsia="宋体" w:cs="宋体"/>
          <w:color w:val="auto"/>
          <w:sz w:val="28"/>
          <w:szCs w:val="28"/>
          <w:highlight w:val="none"/>
          <w:lang w:val="en-US" w:eastAsia="zh-CN"/>
        </w:rPr>
      </w:pPr>
    </w:p>
    <w:p w14:paraId="0DD4DCD5">
      <w:pPr>
        <w:pStyle w:val="49"/>
        <w:shd w:val="clear" w:color="auto" w:fill="auto"/>
        <w:rPr>
          <w:rFonts w:hint="eastAsia" w:ascii="宋体" w:hAnsi="宋体" w:eastAsia="宋体" w:cs="宋体"/>
          <w:color w:val="auto"/>
          <w:sz w:val="28"/>
          <w:szCs w:val="28"/>
          <w:highlight w:val="none"/>
          <w:lang w:val="en-US" w:eastAsia="zh-CN"/>
        </w:rPr>
      </w:pPr>
    </w:p>
    <w:p w14:paraId="6A3EA274">
      <w:pPr>
        <w:pStyle w:val="49"/>
        <w:shd w:val="clear" w:color="auto" w:fill="auto"/>
        <w:rPr>
          <w:rFonts w:hint="eastAsia" w:ascii="宋体" w:hAnsi="宋体" w:eastAsia="宋体" w:cs="宋体"/>
          <w:color w:val="auto"/>
          <w:sz w:val="28"/>
          <w:szCs w:val="28"/>
          <w:highlight w:val="none"/>
          <w:lang w:val="en-US" w:eastAsia="zh-CN"/>
        </w:rPr>
      </w:pPr>
    </w:p>
    <w:p w14:paraId="25B83AE0">
      <w:pPr>
        <w:pStyle w:val="49"/>
        <w:shd w:val="clear" w:color="auto" w:fill="auto"/>
        <w:rPr>
          <w:rFonts w:hint="eastAsia" w:ascii="宋体" w:hAnsi="宋体" w:eastAsia="宋体" w:cs="宋体"/>
          <w:color w:val="auto"/>
          <w:sz w:val="28"/>
          <w:szCs w:val="28"/>
          <w:highlight w:val="none"/>
          <w:lang w:val="en-US" w:eastAsia="zh-CN"/>
        </w:rPr>
      </w:pPr>
    </w:p>
    <w:p w14:paraId="5E717C18">
      <w:pPr>
        <w:pStyle w:val="49"/>
        <w:shd w:val="clear" w:color="auto" w:fill="auto"/>
        <w:rPr>
          <w:rFonts w:hint="eastAsia" w:ascii="宋体" w:hAnsi="宋体" w:eastAsia="宋体" w:cs="宋体"/>
          <w:color w:val="auto"/>
          <w:sz w:val="28"/>
          <w:szCs w:val="28"/>
          <w:highlight w:val="none"/>
          <w:lang w:val="en-US" w:eastAsia="zh-CN"/>
        </w:rPr>
      </w:pPr>
    </w:p>
    <w:p w14:paraId="088083A8">
      <w:pPr>
        <w:pStyle w:val="49"/>
        <w:shd w:val="clear" w:color="auto" w:fill="auto"/>
        <w:rPr>
          <w:rFonts w:hint="eastAsia" w:ascii="宋体" w:hAnsi="宋体" w:eastAsia="宋体" w:cs="宋体"/>
          <w:color w:val="auto"/>
          <w:sz w:val="28"/>
          <w:szCs w:val="28"/>
          <w:highlight w:val="none"/>
          <w:lang w:val="en-US" w:eastAsia="zh-CN"/>
        </w:rPr>
      </w:pPr>
    </w:p>
    <w:p w14:paraId="4A237D2E">
      <w:pPr>
        <w:pStyle w:val="49"/>
        <w:shd w:val="clear" w:color="auto" w:fill="auto"/>
        <w:rPr>
          <w:rFonts w:hint="eastAsia" w:ascii="宋体" w:hAnsi="宋体" w:eastAsia="宋体" w:cs="宋体"/>
          <w:color w:val="auto"/>
          <w:sz w:val="28"/>
          <w:szCs w:val="28"/>
          <w:highlight w:val="none"/>
          <w:lang w:val="en-US" w:eastAsia="zh-CN"/>
        </w:rPr>
      </w:pPr>
    </w:p>
    <w:p w14:paraId="6DE821BE">
      <w:pPr>
        <w:pStyle w:val="49"/>
        <w:shd w:val="clear" w:color="auto" w:fill="auto"/>
        <w:rPr>
          <w:rFonts w:hint="eastAsia" w:ascii="宋体" w:hAnsi="宋体" w:eastAsia="宋体" w:cs="宋体"/>
          <w:color w:val="auto"/>
          <w:sz w:val="28"/>
          <w:szCs w:val="28"/>
          <w:highlight w:val="none"/>
          <w:lang w:val="en-US" w:eastAsia="zh-CN"/>
        </w:rPr>
      </w:pPr>
    </w:p>
    <w:p w14:paraId="07794D80">
      <w:pPr>
        <w:pStyle w:val="49"/>
        <w:shd w:val="clear" w:color="auto" w:fill="auto"/>
        <w:ind w:left="0" w:leftChars="0" w:firstLine="0" w:firstLineChars="0"/>
        <w:rPr>
          <w:rFonts w:hint="eastAsia" w:ascii="宋体" w:hAnsi="宋体" w:eastAsia="宋体" w:cs="宋体"/>
          <w:b/>
          <w:bCs/>
          <w:color w:val="auto"/>
          <w:kern w:val="2"/>
          <w:sz w:val="28"/>
          <w:szCs w:val="28"/>
          <w:highlight w:val="none"/>
          <w:lang w:val="en-US" w:eastAsia="zh-CN" w:bidi="ar-SA"/>
        </w:rPr>
      </w:pPr>
      <w:bookmarkStart w:id="1026" w:name="_Toc24243"/>
      <w:r>
        <w:rPr>
          <w:rFonts w:hint="eastAsia" w:ascii="宋体" w:hAnsi="宋体" w:eastAsia="宋体" w:cs="宋体"/>
          <w:b/>
          <w:bCs/>
          <w:iCs/>
          <w:color w:val="auto"/>
          <w:sz w:val="24"/>
          <w:szCs w:val="24"/>
          <w:highlight w:val="none"/>
          <w:shd w:val="clear" w:color="auto" w:fill="FFFFFF"/>
          <w:lang w:val="en-US" w:eastAsia="zh-CN"/>
        </w:rPr>
        <w:t>10.2</w:t>
      </w:r>
      <w:r>
        <w:rPr>
          <w:rFonts w:hint="eastAsia" w:ascii="宋体" w:hAnsi="宋体" w:eastAsia="宋体" w:cs="宋体"/>
          <w:b/>
          <w:bCs/>
          <w:color w:val="auto"/>
          <w:kern w:val="2"/>
          <w:sz w:val="28"/>
          <w:szCs w:val="28"/>
          <w:highlight w:val="none"/>
          <w:lang w:val="en-US" w:eastAsia="zh-CN" w:bidi="ar-SA"/>
        </w:rPr>
        <w:t>不参与围标串标承诺书</w:t>
      </w:r>
      <w:bookmarkEnd w:id="1026"/>
    </w:p>
    <w:p w14:paraId="1A27987D">
      <w:pPr>
        <w:shd w:val="clear" w:color="auto" w:fill="auto"/>
        <w:bidi w:val="0"/>
        <w:rPr>
          <w:rFonts w:hint="eastAsia" w:ascii="宋体" w:hAnsi="宋体" w:eastAsia="宋体" w:cs="宋体"/>
          <w:color w:val="auto"/>
          <w:highlight w:val="none"/>
          <w:lang w:val="en-US" w:eastAsia="zh-CN"/>
        </w:rPr>
      </w:pPr>
    </w:p>
    <w:p w14:paraId="0B21AFEA">
      <w:pPr>
        <w:shd w:val="clear" w:color="auto" w:fill="auto"/>
        <w:jc w:val="center"/>
        <w:rPr>
          <w:rFonts w:hint="eastAsia" w:ascii="宋体" w:hAnsi="宋体" w:eastAsia="宋体" w:cs="宋体"/>
          <w:i w:val="0"/>
          <w:iCs w:val="0"/>
          <w:color w:val="auto"/>
          <w:highlight w:val="none"/>
          <w:lang w:val="en-US" w:eastAsia="zh-CN"/>
        </w:rPr>
      </w:pPr>
      <w:r>
        <w:rPr>
          <w:rFonts w:hint="eastAsia" w:ascii="宋体" w:hAnsi="宋体" w:eastAsia="宋体" w:cs="宋体"/>
          <w:b/>
          <w:bCs/>
          <w:color w:val="auto"/>
          <w:kern w:val="2"/>
          <w:sz w:val="32"/>
          <w:szCs w:val="32"/>
          <w:highlight w:val="none"/>
          <w:lang w:val="en-US" w:eastAsia="zh-CN" w:bidi="ar-SA"/>
        </w:rPr>
        <w:t>不参与围标串标承诺书</w:t>
      </w:r>
    </w:p>
    <w:p w14:paraId="3B183228">
      <w:pPr>
        <w:shd w:val="clear" w:color="auto" w:fil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  </w:t>
      </w:r>
    </w:p>
    <w:p w14:paraId="45959673">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本人作为经授权的供应商代表,清楚知晓我单位参与本项目竞争性磋商活动,对以下事项作出承诺：</w:t>
      </w:r>
    </w:p>
    <w:p w14:paraId="06D8D151">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p>
    <w:p w14:paraId="2BF92B9C">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一、我单位和我本人遵循公开透明、公平竞争、公正和诚实信用的原则,依法依规参与本项目竞标。</w:t>
      </w:r>
    </w:p>
    <w:p w14:paraId="5D8CF111">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二、我单位和我本人在本项目政府采购竞争性磋商活动中,未参与围标串标。</w:t>
      </w:r>
    </w:p>
    <w:p w14:paraId="45AAD6FB">
      <w:pPr>
        <w:keepNext w:val="0"/>
        <w:keepLines w:val="0"/>
        <w:pageBreakBefore w:val="0"/>
        <w:widowControl w:val="0"/>
        <w:shd w:val="clear" w:color="auto" w:fill="auto"/>
        <w:kinsoku/>
        <w:wordWrap/>
        <w:overflowPunct/>
        <w:topLinePunct w:val="0"/>
        <w:autoSpaceDE/>
        <w:autoSpaceDN/>
        <w:bidi w:val="0"/>
        <w:adjustRightInd/>
        <w:snapToGrid/>
        <w:ind w:firstLine="480" w:firstLineChars="200"/>
        <w:textAlignment w:val="auto"/>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t>三、我单位如被查实在本项目政府采购竞争性磋商活动中存在围标串标的，递交响应文件行为作为实施串通投标违法行为的关键环节,由我单位及法定代表人承担相应的法律责任，接受相应行政处罚和失信惩戒。</w:t>
      </w:r>
    </w:p>
    <w:p w14:paraId="6A998928">
      <w:pPr>
        <w:pStyle w:val="12"/>
        <w:shd w:val="clear" w:color="auto" w:fill="auto"/>
        <w:rPr>
          <w:rFonts w:hint="eastAsia" w:ascii="宋体" w:hAnsi="宋体" w:eastAsia="宋体" w:cs="宋体"/>
          <w:i w:val="0"/>
          <w:iCs w:val="0"/>
          <w:color w:val="auto"/>
          <w:highlight w:val="none"/>
          <w:lang w:val="en-US" w:eastAsia="zh-CN"/>
        </w:rPr>
      </w:pPr>
    </w:p>
    <w:p w14:paraId="58BBF2A7">
      <w:pPr>
        <w:shd w:val="clear" w:color="auto" w:fill="auto"/>
        <w:spacing w:line="560" w:lineRule="exact"/>
        <w:rPr>
          <w:rFonts w:hint="eastAsia" w:ascii="宋体" w:hAnsi="宋体" w:eastAsia="宋体" w:cs="宋体"/>
          <w:i w:val="0"/>
          <w:iCs w:val="0"/>
          <w:color w:val="auto"/>
          <w:kern w:val="0"/>
          <w:sz w:val="24"/>
          <w:szCs w:val="24"/>
          <w:highlight w:val="none"/>
        </w:rPr>
      </w:pPr>
    </w:p>
    <w:p w14:paraId="33EC0430">
      <w:pPr>
        <w:shd w:val="clear" w:color="auto" w:fill="auto"/>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供应商</w:t>
      </w:r>
      <w:r>
        <w:rPr>
          <w:rFonts w:hint="eastAsia" w:ascii="宋体" w:hAnsi="宋体" w:eastAsia="宋体" w:cs="宋体"/>
          <w:i w:val="0"/>
          <w:iCs w:val="0"/>
          <w:color w:val="auto"/>
          <w:kern w:val="0"/>
          <w:sz w:val="24"/>
          <w:szCs w:val="24"/>
          <w:highlight w:val="none"/>
          <w:lang w:val="en-US" w:eastAsia="zh-CN"/>
        </w:rPr>
        <w:t>名称</w:t>
      </w:r>
      <w:r>
        <w:rPr>
          <w:rFonts w:hint="eastAsia" w:ascii="宋体" w:hAnsi="宋体" w:eastAsia="宋体" w:cs="宋体"/>
          <w:i w:val="0"/>
          <w:iCs w:val="0"/>
          <w:color w:val="auto"/>
          <w:kern w:val="0"/>
          <w:sz w:val="24"/>
          <w:szCs w:val="24"/>
          <w:highlight w:val="none"/>
          <w:lang w:eastAsia="zh-CN"/>
        </w:rPr>
        <w:t>（公章）</w:t>
      </w:r>
      <w:r>
        <w:rPr>
          <w:rFonts w:hint="eastAsia" w:ascii="宋体" w:hAnsi="宋体" w:eastAsia="宋体" w:cs="宋体"/>
          <w:i w:val="0"/>
          <w:iCs w:val="0"/>
          <w:color w:val="auto"/>
          <w:kern w:val="0"/>
          <w:sz w:val="24"/>
          <w:szCs w:val="24"/>
          <w:highlight w:val="none"/>
        </w:rPr>
        <w:t>：</w:t>
      </w:r>
    </w:p>
    <w:p w14:paraId="46708671">
      <w:pPr>
        <w:shd w:val="clear" w:color="auto" w:fill="auto"/>
        <w:spacing w:line="560" w:lineRule="exact"/>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法定代表人、负责人、本人、或授权代表</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签字或印章</w:t>
      </w:r>
      <w:r>
        <w:rPr>
          <w:rFonts w:hint="eastAsia" w:ascii="宋体" w:hAnsi="宋体" w:eastAsia="宋体" w:cs="宋体"/>
          <w:i w:val="0"/>
          <w:iCs w:val="0"/>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rPr>
        <w:t>：</w:t>
      </w:r>
    </w:p>
    <w:p w14:paraId="267CBB68">
      <w:pPr>
        <w:pStyle w:val="49"/>
        <w:shd w:val="clear" w:color="auto" w:fill="auto"/>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szCs w:val="24"/>
          <w:highlight w:val="none"/>
        </w:rPr>
        <w:t>日期： 年 月 日</w:t>
      </w:r>
    </w:p>
    <w:p w14:paraId="5682C71F">
      <w:pPr>
        <w:shd w:val="clear" w:color="auto" w:fill="auto"/>
        <w:rPr>
          <w:rFonts w:hint="eastAsia" w:ascii="宋体" w:hAnsi="宋体" w:eastAsia="宋体" w:cs="宋体"/>
          <w:i w:val="0"/>
          <w:iCs w:val="0"/>
          <w:color w:val="auto"/>
          <w:highlight w:val="none"/>
        </w:rPr>
      </w:pPr>
    </w:p>
    <w:p w14:paraId="0913977A">
      <w:pPr>
        <w:pStyle w:val="7"/>
        <w:shd w:val="clear" w:color="auto" w:fill="auto"/>
        <w:rPr>
          <w:rFonts w:hint="eastAsia" w:ascii="宋体" w:hAnsi="宋体" w:eastAsia="宋体" w:cs="宋体"/>
          <w:i w:val="0"/>
          <w:iCs w:val="0"/>
          <w:color w:val="auto"/>
          <w:highlight w:val="none"/>
        </w:rPr>
      </w:pPr>
    </w:p>
    <w:p w14:paraId="20B1D4E5">
      <w:pPr>
        <w:pStyle w:val="7"/>
        <w:shd w:val="clear" w:color="auto" w:fill="auto"/>
        <w:rPr>
          <w:rFonts w:hint="eastAsia" w:ascii="宋体" w:hAnsi="宋体" w:eastAsia="宋体" w:cs="宋体"/>
          <w:i w:val="0"/>
          <w:iCs w:val="0"/>
          <w:color w:val="auto"/>
          <w:highlight w:val="none"/>
        </w:rPr>
      </w:pPr>
    </w:p>
    <w:p w14:paraId="53876C33">
      <w:pPr>
        <w:pStyle w:val="7"/>
        <w:shd w:val="clear" w:color="auto" w:fill="auto"/>
        <w:rPr>
          <w:rFonts w:hint="eastAsia" w:ascii="宋体" w:hAnsi="宋体" w:eastAsia="宋体" w:cs="宋体"/>
          <w:i w:val="0"/>
          <w:iCs w:val="0"/>
          <w:color w:val="auto"/>
          <w:highlight w:val="none"/>
        </w:rPr>
      </w:pPr>
    </w:p>
    <w:p w14:paraId="594D3DA5">
      <w:pPr>
        <w:pStyle w:val="7"/>
        <w:shd w:val="clear" w:color="auto" w:fill="auto"/>
        <w:rPr>
          <w:rFonts w:hint="eastAsia" w:ascii="宋体" w:hAnsi="宋体" w:eastAsia="宋体" w:cs="宋体"/>
          <w:i w:val="0"/>
          <w:iCs w:val="0"/>
          <w:color w:val="auto"/>
          <w:highlight w:val="none"/>
        </w:rPr>
      </w:pPr>
    </w:p>
    <w:p w14:paraId="6929483B">
      <w:pPr>
        <w:pStyle w:val="7"/>
        <w:shd w:val="clear" w:color="auto" w:fill="auto"/>
        <w:rPr>
          <w:rFonts w:hint="eastAsia" w:ascii="宋体" w:hAnsi="宋体" w:eastAsia="宋体" w:cs="宋体"/>
          <w:i w:val="0"/>
          <w:iCs w:val="0"/>
          <w:color w:val="auto"/>
          <w:highlight w:val="none"/>
        </w:rPr>
      </w:pPr>
    </w:p>
    <w:p w14:paraId="7C757165">
      <w:pPr>
        <w:pStyle w:val="7"/>
        <w:shd w:val="clear" w:color="auto" w:fill="auto"/>
        <w:rPr>
          <w:rFonts w:hint="eastAsia" w:ascii="宋体" w:hAnsi="宋体" w:eastAsia="宋体" w:cs="宋体"/>
          <w:i w:val="0"/>
          <w:iCs w:val="0"/>
          <w:color w:val="auto"/>
          <w:highlight w:val="none"/>
        </w:rPr>
      </w:pPr>
    </w:p>
    <w:p w14:paraId="1E160AED">
      <w:pPr>
        <w:pStyle w:val="7"/>
        <w:shd w:val="clear" w:color="auto" w:fill="auto"/>
        <w:rPr>
          <w:rFonts w:hint="eastAsia" w:ascii="宋体" w:hAnsi="宋体" w:eastAsia="宋体" w:cs="宋体"/>
          <w:i w:val="0"/>
          <w:iCs w:val="0"/>
          <w:color w:val="auto"/>
          <w:highlight w:val="none"/>
        </w:rPr>
      </w:pPr>
    </w:p>
    <w:p w14:paraId="4F4804A5">
      <w:pPr>
        <w:pStyle w:val="7"/>
        <w:shd w:val="clear" w:color="auto" w:fill="auto"/>
        <w:rPr>
          <w:rFonts w:hint="eastAsia" w:ascii="宋体" w:hAnsi="宋体" w:eastAsia="宋体" w:cs="宋体"/>
          <w:i w:val="0"/>
          <w:iCs w:val="0"/>
          <w:color w:val="auto"/>
          <w:highlight w:val="none"/>
        </w:rPr>
      </w:pPr>
    </w:p>
    <w:p w14:paraId="52EF3827">
      <w:pPr>
        <w:pStyle w:val="7"/>
        <w:shd w:val="clear" w:color="auto" w:fill="auto"/>
        <w:rPr>
          <w:rFonts w:hint="eastAsia" w:ascii="宋体" w:hAnsi="宋体" w:eastAsia="宋体" w:cs="宋体"/>
          <w:i w:val="0"/>
          <w:iCs w:val="0"/>
          <w:color w:val="auto"/>
          <w:highlight w:val="none"/>
        </w:rPr>
      </w:pPr>
    </w:p>
    <w:p w14:paraId="562ACAFD">
      <w:pPr>
        <w:pStyle w:val="49"/>
        <w:shd w:val="clear" w:color="auto" w:fill="auto"/>
        <w:ind w:left="0" w:leftChars="0" w:firstLine="0" w:firstLineChars="0"/>
        <w:rPr>
          <w:rFonts w:hint="eastAsia" w:ascii="宋体" w:hAnsi="宋体" w:eastAsia="宋体" w:cs="宋体"/>
          <w:b/>
          <w:bCs/>
          <w:iCs/>
          <w:color w:val="auto"/>
          <w:sz w:val="24"/>
          <w:szCs w:val="24"/>
          <w:highlight w:val="none"/>
          <w:shd w:val="clear" w:color="auto" w:fill="FFFFFF"/>
          <w:lang w:val="en-US" w:eastAsia="zh-CN"/>
        </w:rPr>
      </w:pPr>
      <w:r>
        <w:rPr>
          <w:rFonts w:hint="eastAsia" w:ascii="宋体" w:hAnsi="宋体" w:eastAsia="宋体" w:cs="宋体"/>
          <w:b/>
          <w:bCs/>
          <w:iCs/>
          <w:color w:val="auto"/>
          <w:sz w:val="24"/>
          <w:szCs w:val="24"/>
          <w:highlight w:val="none"/>
          <w:shd w:val="clear" w:color="auto" w:fill="FFFFFF"/>
          <w:lang w:val="en-US" w:eastAsia="zh-CN"/>
        </w:rPr>
        <w:t>10.3供应商认为需要提供的其它商务资料和说明。</w:t>
      </w:r>
    </w:p>
    <w:p w14:paraId="4FCE29F7">
      <w:pPr>
        <w:pStyle w:val="7"/>
        <w:shd w:val="clear" w:color="auto" w:fill="auto"/>
        <w:rPr>
          <w:rFonts w:hint="eastAsia" w:ascii="宋体" w:hAnsi="宋体" w:eastAsia="宋体" w:cs="宋体"/>
          <w:i w:val="0"/>
          <w:iCs w:val="0"/>
          <w:color w:val="auto"/>
          <w:highlight w:val="none"/>
        </w:rPr>
      </w:pPr>
    </w:p>
    <w:p w14:paraId="63B7B00C">
      <w:pPr>
        <w:pStyle w:val="7"/>
        <w:shd w:val="clear" w:color="auto" w:fill="auto"/>
        <w:rPr>
          <w:rFonts w:hint="eastAsia" w:ascii="宋体" w:hAnsi="宋体" w:eastAsia="宋体" w:cs="宋体"/>
          <w:i w:val="0"/>
          <w:iCs w:val="0"/>
          <w:color w:val="auto"/>
          <w:highlight w:val="none"/>
        </w:rPr>
      </w:pPr>
    </w:p>
    <w:p w14:paraId="0A7978AD">
      <w:pPr>
        <w:pStyle w:val="7"/>
        <w:shd w:val="clear" w:color="auto" w:fill="auto"/>
        <w:rPr>
          <w:rFonts w:hint="eastAsia" w:ascii="宋体" w:hAnsi="宋体" w:eastAsia="宋体" w:cs="宋体"/>
          <w:i w:val="0"/>
          <w:iCs w:val="0"/>
          <w:color w:val="auto"/>
          <w:highlight w:val="none"/>
        </w:rPr>
      </w:pPr>
    </w:p>
    <w:p w14:paraId="5C45D153">
      <w:pPr>
        <w:pStyle w:val="7"/>
        <w:shd w:val="clear" w:color="auto" w:fill="auto"/>
        <w:rPr>
          <w:rFonts w:hint="eastAsia" w:ascii="宋体" w:hAnsi="宋体" w:eastAsia="宋体" w:cs="宋体"/>
          <w:i w:val="0"/>
          <w:iCs w:val="0"/>
          <w:color w:val="auto"/>
          <w:highlight w:val="none"/>
        </w:rPr>
      </w:pPr>
    </w:p>
    <w:p w14:paraId="239AD659">
      <w:pPr>
        <w:pStyle w:val="7"/>
        <w:shd w:val="clear" w:color="auto" w:fill="auto"/>
        <w:rPr>
          <w:rFonts w:hint="eastAsia" w:ascii="宋体" w:hAnsi="宋体" w:eastAsia="宋体" w:cs="宋体"/>
          <w:i w:val="0"/>
          <w:iCs w:val="0"/>
          <w:color w:val="auto"/>
          <w:highlight w:val="none"/>
        </w:rPr>
      </w:pPr>
    </w:p>
    <w:p w14:paraId="34EA9B41">
      <w:pPr>
        <w:pStyle w:val="7"/>
        <w:shd w:val="clear" w:color="auto" w:fill="auto"/>
        <w:rPr>
          <w:rFonts w:hint="eastAsia" w:ascii="宋体" w:hAnsi="宋体" w:eastAsia="宋体" w:cs="宋体"/>
          <w:i w:val="0"/>
          <w:iCs w:val="0"/>
          <w:color w:val="auto"/>
          <w:highlight w:val="none"/>
        </w:rPr>
      </w:pPr>
    </w:p>
    <w:p w14:paraId="4676A705">
      <w:pPr>
        <w:pStyle w:val="7"/>
        <w:shd w:val="clear" w:color="auto" w:fill="auto"/>
        <w:rPr>
          <w:rFonts w:hint="eastAsia" w:ascii="宋体" w:hAnsi="宋体" w:eastAsia="宋体" w:cs="宋体"/>
          <w:i w:val="0"/>
          <w:iCs w:val="0"/>
          <w:color w:val="auto"/>
          <w:highlight w:val="none"/>
        </w:rPr>
      </w:pPr>
    </w:p>
    <w:p w14:paraId="61C07991">
      <w:pPr>
        <w:pStyle w:val="7"/>
        <w:shd w:val="clear" w:color="auto" w:fill="auto"/>
        <w:rPr>
          <w:rFonts w:hint="eastAsia" w:ascii="宋体" w:hAnsi="宋体" w:eastAsia="宋体" w:cs="宋体"/>
          <w:i w:val="0"/>
          <w:iCs w:val="0"/>
          <w:color w:val="auto"/>
          <w:highlight w:val="none"/>
        </w:rPr>
      </w:pPr>
    </w:p>
    <w:p w14:paraId="0725739D">
      <w:pPr>
        <w:pStyle w:val="7"/>
        <w:shd w:val="clear" w:color="auto" w:fill="auto"/>
        <w:rPr>
          <w:rFonts w:hint="eastAsia" w:ascii="宋体" w:hAnsi="宋体" w:eastAsia="宋体" w:cs="宋体"/>
          <w:i w:val="0"/>
          <w:iCs w:val="0"/>
          <w:color w:val="auto"/>
          <w:highlight w:val="none"/>
        </w:rPr>
      </w:pPr>
    </w:p>
    <w:p w14:paraId="688CF20D">
      <w:pPr>
        <w:pStyle w:val="7"/>
        <w:shd w:val="clear" w:color="auto" w:fill="auto"/>
        <w:rPr>
          <w:rFonts w:hint="eastAsia" w:ascii="宋体" w:hAnsi="宋体" w:eastAsia="宋体" w:cs="宋体"/>
          <w:i w:val="0"/>
          <w:iCs w:val="0"/>
          <w:color w:val="auto"/>
          <w:highlight w:val="none"/>
        </w:rPr>
      </w:pPr>
    </w:p>
    <w:p w14:paraId="630DC1DC">
      <w:pPr>
        <w:pStyle w:val="7"/>
        <w:shd w:val="clear" w:color="auto" w:fill="auto"/>
        <w:rPr>
          <w:rFonts w:hint="eastAsia" w:ascii="宋体" w:hAnsi="宋体" w:eastAsia="宋体" w:cs="宋体"/>
          <w:i w:val="0"/>
          <w:iCs w:val="0"/>
          <w:color w:val="auto"/>
          <w:highlight w:val="none"/>
        </w:rPr>
      </w:pPr>
    </w:p>
    <w:p w14:paraId="14B297F4">
      <w:pPr>
        <w:pStyle w:val="7"/>
        <w:shd w:val="clear" w:color="auto" w:fill="auto"/>
        <w:rPr>
          <w:rFonts w:hint="eastAsia" w:ascii="宋体" w:hAnsi="宋体" w:eastAsia="宋体" w:cs="宋体"/>
          <w:i w:val="0"/>
          <w:iCs w:val="0"/>
          <w:color w:val="auto"/>
          <w:highlight w:val="none"/>
        </w:rPr>
      </w:pPr>
    </w:p>
    <w:p w14:paraId="08FB5765">
      <w:pPr>
        <w:pStyle w:val="7"/>
        <w:shd w:val="clear" w:color="auto" w:fill="auto"/>
        <w:rPr>
          <w:rFonts w:hint="eastAsia" w:ascii="宋体" w:hAnsi="宋体" w:eastAsia="宋体" w:cs="宋体"/>
          <w:i w:val="0"/>
          <w:iCs w:val="0"/>
          <w:color w:val="auto"/>
          <w:highlight w:val="none"/>
        </w:rPr>
      </w:pPr>
    </w:p>
    <w:p w14:paraId="3684C3E0">
      <w:pPr>
        <w:pStyle w:val="7"/>
        <w:shd w:val="clear" w:color="auto" w:fill="auto"/>
        <w:rPr>
          <w:rFonts w:hint="eastAsia" w:ascii="宋体" w:hAnsi="宋体" w:eastAsia="宋体" w:cs="宋体"/>
          <w:i w:val="0"/>
          <w:iCs w:val="0"/>
          <w:color w:val="auto"/>
          <w:highlight w:val="none"/>
        </w:rPr>
      </w:pPr>
    </w:p>
    <w:p w14:paraId="275D01BB">
      <w:pPr>
        <w:pStyle w:val="7"/>
        <w:shd w:val="clear" w:color="auto" w:fill="auto"/>
        <w:rPr>
          <w:rFonts w:hint="eastAsia" w:ascii="宋体" w:hAnsi="宋体" w:eastAsia="宋体" w:cs="宋体"/>
          <w:i w:val="0"/>
          <w:iCs w:val="0"/>
          <w:color w:val="auto"/>
          <w:highlight w:val="none"/>
        </w:rPr>
      </w:pPr>
    </w:p>
    <w:p w14:paraId="6BE2D460">
      <w:pPr>
        <w:pStyle w:val="7"/>
        <w:shd w:val="clear" w:color="auto" w:fill="auto"/>
        <w:rPr>
          <w:rFonts w:hint="eastAsia" w:ascii="宋体" w:hAnsi="宋体" w:eastAsia="宋体" w:cs="宋体"/>
          <w:i w:val="0"/>
          <w:iCs w:val="0"/>
          <w:color w:val="auto"/>
          <w:highlight w:val="none"/>
        </w:rPr>
      </w:pPr>
    </w:p>
    <w:p w14:paraId="0581E275">
      <w:pPr>
        <w:pStyle w:val="7"/>
        <w:shd w:val="clear" w:color="auto" w:fill="auto"/>
        <w:rPr>
          <w:rFonts w:hint="eastAsia" w:ascii="宋体" w:hAnsi="宋体" w:eastAsia="宋体" w:cs="宋体"/>
          <w:i w:val="0"/>
          <w:iCs w:val="0"/>
          <w:color w:val="auto"/>
          <w:highlight w:val="none"/>
        </w:rPr>
      </w:pPr>
    </w:p>
    <w:p w14:paraId="7B4B6783">
      <w:pPr>
        <w:pStyle w:val="7"/>
        <w:shd w:val="clear" w:color="auto" w:fill="auto"/>
        <w:rPr>
          <w:rFonts w:hint="eastAsia" w:ascii="宋体" w:hAnsi="宋体" w:eastAsia="宋体" w:cs="宋体"/>
          <w:i w:val="0"/>
          <w:iCs w:val="0"/>
          <w:color w:val="auto"/>
          <w:highlight w:val="none"/>
        </w:rPr>
      </w:pPr>
    </w:p>
    <w:p w14:paraId="51C75317">
      <w:pPr>
        <w:pStyle w:val="7"/>
        <w:shd w:val="clear" w:color="auto" w:fill="auto"/>
        <w:rPr>
          <w:rFonts w:hint="eastAsia" w:ascii="宋体" w:hAnsi="宋体" w:eastAsia="宋体" w:cs="宋体"/>
          <w:i w:val="0"/>
          <w:iCs w:val="0"/>
          <w:color w:val="auto"/>
          <w:highlight w:val="none"/>
        </w:rPr>
      </w:pPr>
    </w:p>
    <w:p w14:paraId="06334B56">
      <w:pPr>
        <w:pStyle w:val="7"/>
        <w:shd w:val="clear" w:color="auto" w:fill="auto"/>
        <w:rPr>
          <w:rFonts w:hint="eastAsia" w:ascii="宋体" w:hAnsi="宋体" w:eastAsia="宋体" w:cs="宋体"/>
          <w:i w:val="0"/>
          <w:iCs w:val="0"/>
          <w:color w:val="auto"/>
          <w:highlight w:val="none"/>
        </w:rPr>
      </w:pPr>
    </w:p>
    <w:p w14:paraId="6EDA02F2">
      <w:pPr>
        <w:pStyle w:val="7"/>
        <w:shd w:val="clear" w:color="auto" w:fill="auto"/>
        <w:rPr>
          <w:rFonts w:hint="eastAsia" w:ascii="宋体" w:hAnsi="宋体" w:eastAsia="宋体" w:cs="宋体"/>
          <w:i w:val="0"/>
          <w:iCs w:val="0"/>
          <w:color w:val="auto"/>
          <w:highlight w:val="none"/>
        </w:rPr>
      </w:pPr>
    </w:p>
    <w:p w14:paraId="6D219FAE">
      <w:pPr>
        <w:pStyle w:val="7"/>
        <w:shd w:val="clear" w:color="auto" w:fill="auto"/>
        <w:rPr>
          <w:rFonts w:hint="eastAsia" w:ascii="宋体" w:hAnsi="宋体" w:eastAsia="宋体" w:cs="宋体"/>
          <w:i w:val="0"/>
          <w:iCs w:val="0"/>
          <w:color w:val="auto"/>
          <w:highlight w:val="none"/>
        </w:rPr>
      </w:pPr>
    </w:p>
    <w:p w14:paraId="572813EB">
      <w:pPr>
        <w:pStyle w:val="7"/>
        <w:shd w:val="clear" w:color="auto" w:fill="auto"/>
        <w:rPr>
          <w:rFonts w:hint="eastAsia" w:ascii="宋体" w:hAnsi="宋体" w:eastAsia="宋体" w:cs="宋体"/>
          <w:i w:val="0"/>
          <w:iCs w:val="0"/>
          <w:color w:val="auto"/>
          <w:highlight w:val="none"/>
        </w:rPr>
      </w:pPr>
    </w:p>
    <w:p w14:paraId="41DD40BF">
      <w:pPr>
        <w:pStyle w:val="7"/>
        <w:shd w:val="clear" w:color="auto" w:fill="auto"/>
        <w:rPr>
          <w:rFonts w:hint="eastAsia" w:ascii="宋体" w:hAnsi="宋体" w:eastAsia="宋体" w:cs="宋体"/>
          <w:i w:val="0"/>
          <w:iCs w:val="0"/>
          <w:color w:val="auto"/>
          <w:highlight w:val="none"/>
        </w:rPr>
      </w:pPr>
    </w:p>
    <w:p w14:paraId="2239956D">
      <w:pPr>
        <w:pStyle w:val="7"/>
        <w:shd w:val="clear" w:color="auto" w:fill="auto"/>
        <w:rPr>
          <w:rFonts w:hint="eastAsia" w:ascii="宋体" w:hAnsi="宋体" w:eastAsia="宋体" w:cs="宋体"/>
          <w:i w:val="0"/>
          <w:iCs w:val="0"/>
          <w:color w:val="auto"/>
          <w:highlight w:val="none"/>
        </w:rPr>
      </w:pPr>
    </w:p>
    <w:p w14:paraId="3265619A">
      <w:pPr>
        <w:pStyle w:val="7"/>
        <w:shd w:val="clear" w:color="auto" w:fill="auto"/>
        <w:rPr>
          <w:rFonts w:hint="eastAsia" w:ascii="宋体" w:hAnsi="宋体" w:eastAsia="宋体" w:cs="宋体"/>
          <w:i w:val="0"/>
          <w:iCs w:val="0"/>
          <w:color w:val="auto"/>
          <w:highlight w:val="none"/>
        </w:rPr>
      </w:pPr>
    </w:p>
    <w:p w14:paraId="3171150F">
      <w:pPr>
        <w:pStyle w:val="7"/>
        <w:shd w:val="clear" w:color="auto" w:fill="auto"/>
        <w:rPr>
          <w:rFonts w:hint="eastAsia" w:ascii="宋体" w:hAnsi="宋体" w:eastAsia="宋体" w:cs="宋体"/>
          <w:i w:val="0"/>
          <w:iCs w:val="0"/>
          <w:color w:val="auto"/>
          <w:highlight w:val="none"/>
        </w:rPr>
      </w:pPr>
    </w:p>
    <w:p w14:paraId="6422CDE7">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27" w:name="_Toc11494"/>
      <w:r>
        <w:rPr>
          <w:rFonts w:hint="eastAsia" w:ascii="宋体" w:hAnsi="宋体" w:eastAsia="宋体" w:cs="宋体"/>
          <w:b/>
          <w:bCs/>
          <w:i w:val="0"/>
          <w:iCs w:val="0"/>
          <w:color w:val="auto"/>
          <w:kern w:val="2"/>
          <w:sz w:val="32"/>
          <w:szCs w:val="32"/>
          <w:highlight w:val="none"/>
          <w:lang w:val="en-US" w:eastAsia="zh-CN" w:bidi="ar-SA"/>
        </w:rPr>
        <w:t>11、技术响应偏离表</w:t>
      </w:r>
      <w:bookmarkEnd w:id="1027"/>
    </w:p>
    <w:p w14:paraId="4BD8FCE0">
      <w:pPr>
        <w:shd w:val="clear" w:color="auto" w:fil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 xml:space="preserve">项目名称：                                         </w:t>
      </w:r>
    </w:p>
    <w:p w14:paraId="2C272119">
      <w:pPr>
        <w:shd w:val="clear" w:color="auto" w:fil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项目编号</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lang w:val="zh-CN"/>
        </w:rPr>
        <w:t>包号</w:t>
      </w:r>
      <w:r>
        <w:rPr>
          <w:rFonts w:hint="eastAsia" w:ascii="宋体" w:hAnsi="宋体" w:eastAsia="宋体" w:cs="宋体"/>
          <w:i w:val="0"/>
          <w:iCs w:val="0"/>
          <w:color w:val="auto"/>
          <w:szCs w:val="24"/>
          <w:highlight w:val="none"/>
        </w:rPr>
        <w:t xml:space="preserve">：         </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77"/>
        <w:gridCol w:w="1556"/>
        <w:gridCol w:w="2046"/>
        <w:gridCol w:w="2046"/>
      </w:tblGrid>
      <w:tr w14:paraId="3AA2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noWrap w:val="0"/>
            <w:vAlign w:val="center"/>
          </w:tcPr>
          <w:p w14:paraId="24BDAF33">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序号</w:t>
            </w:r>
          </w:p>
        </w:tc>
        <w:tc>
          <w:tcPr>
            <w:tcW w:w="1277" w:type="pct"/>
            <w:noWrap w:val="0"/>
            <w:vAlign w:val="center"/>
          </w:tcPr>
          <w:p w14:paraId="757AA02F">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文件技术要求条款</w:t>
            </w:r>
          </w:p>
        </w:tc>
        <w:tc>
          <w:tcPr>
            <w:tcW w:w="913" w:type="pct"/>
            <w:noWrap w:val="0"/>
            <w:vAlign w:val="center"/>
          </w:tcPr>
          <w:p w14:paraId="3A8746A0">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响应</w:t>
            </w:r>
            <w:r>
              <w:rPr>
                <w:rFonts w:hint="eastAsia" w:ascii="宋体" w:hAnsi="宋体" w:eastAsia="宋体" w:cs="宋体"/>
                <w:i w:val="0"/>
                <w:iCs w:val="0"/>
                <w:color w:val="auto"/>
                <w:highlight w:val="none"/>
              </w:rPr>
              <w:t>文件内容</w:t>
            </w:r>
          </w:p>
          <w:p w14:paraId="05EFB354">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对应简述</w:t>
            </w:r>
          </w:p>
        </w:tc>
        <w:tc>
          <w:tcPr>
            <w:tcW w:w="1200" w:type="pct"/>
            <w:noWrap w:val="0"/>
            <w:vAlign w:val="center"/>
          </w:tcPr>
          <w:p w14:paraId="23641E06">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响应情况</w:t>
            </w:r>
          </w:p>
        </w:tc>
        <w:tc>
          <w:tcPr>
            <w:tcW w:w="1200" w:type="pct"/>
            <w:noWrap w:val="0"/>
            <w:vAlign w:val="center"/>
          </w:tcPr>
          <w:p w14:paraId="7BB33D62">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证明资料</w:t>
            </w:r>
            <w:r>
              <w:rPr>
                <w:rFonts w:hint="eastAsia" w:ascii="宋体" w:hAnsi="宋体" w:eastAsia="宋体" w:cs="宋体"/>
                <w:i w:val="0"/>
                <w:iCs w:val="0"/>
                <w:color w:val="auto"/>
                <w:highlight w:val="none"/>
              </w:rPr>
              <w:t>及索引</w:t>
            </w:r>
          </w:p>
        </w:tc>
      </w:tr>
      <w:tr w14:paraId="64D6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noWrap w:val="0"/>
            <w:vAlign w:val="center"/>
          </w:tcPr>
          <w:p w14:paraId="57795B9B">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w:t>
            </w:r>
          </w:p>
        </w:tc>
        <w:tc>
          <w:tcPr>
            <w:tcW w:w="1277" w:type="pct"/>
            <w:noWrap w:val="0"/>
            <w:vAlign w:val="center"/>
          </w:tcPr>
          <w:p w14:paraId="227C3BFF">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913" w:type="pct"/>
            <w:noWrap w:val="0"/>
            <w:vAlign w:val="center"/>
          </w:tcPr>
          <w:p w14:paraId="1946B167">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noWrap w:val="0"/>
            <w:vAlign w:val="center"/>
          </w:tcPr>
          <w:p w14:paraId="60C554B2">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响应/正偏离/负偏离</w:t>
            </w:r>
          </w:p>
        </w:tc>
        <w:tc>
          <w:tcPr>
            <w:tcW w:w="1200" w:type="pct"/>
            <w:noWrap w:val="0"/>
            <w:vAlign w:val="center"/>
          </w:tcPr>
          <w:p w14:paraId="711A6EED">
            <w:pPr>
              <w:pStyle w:val="55"/>
              <w:shd w:val="clear" w:color="auto" w:fill="auto"/>
              <w:jc w:val="center"/>
              <w:rPr>
                <w:rFonts w:hint="eastAsia" w:ascii="宋体" w:hAnsi="宋体" w:eastAsia="宋体" w:cs="宋体"/>
                <w:i w:val="0"/>
                <w:iCs w:val="0"/>
                <w:color w:val="auto"/>
                <w:highlight w:val="none"/>
              </w:rPr>
            </w:pPr>
          </w:p>
        </w:tc>
      </w:tr>
      <w:tr w14:paraId="22CE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noWrap w:val="0"/>
            <w:vAlign w:val="center"/>
          </w:tcPr>
          <w:p w14:paraId="692CA523">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2</w:t>
            </w:r>
          </w:p>
        </w:tc>
        <w:tc>
          <w:tcPr>
            <w:tcW w:w="1277" w:type="pct"/>
            <w:noWrap w:val="0"/>
            <w:vAlign w:val="center"/>
          </w:tcPr>
          <w:p w14:paraId="47AC7D0C">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913" w:type="pct"/>
            <w:noWrap w:val="0"/>
            <w:vAlign w:val="center"/>
          </w:tcPr>
          <w:p w14:paraId="16699F07">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noWrap w:val="0"/>
            <w:vAlign w:val="center"/>
          </w:tcPr>
          <w:p w14:paraId="345A064E">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响应/正偏离/负偏离</w:t>
            </w:r>
          </w:p>
        </w:tc>
        <w:tc>
          <w:tcPr>
            <w:tcW w:w="1200" w:type="pct"/>
            <w:noWrap w:val="0"/>
            <w:vAlign w:val="center"/>
          </w:tcPr>
          <w:p w14:paraId="482094AD">
            <w:pPr>
              <w:pStyle w:val="55"/>
              <w:shd w:val="clear" w:color="auto" w:fill="auto"/>
              <w:jc w:val="center"/>
              <w:rPr>
                <w:rFonts w:hint="eastAsia" w:ascii="宋体" w:hAnsi="宋体" w:eastAsia="宋体" w:cs="宋体"/>
                <w:i w:val="0"/>
                <w:iCs w:val="0"/>
                <w:color w:val="auto"/>
                <w:highlight w:val="none"/>
              </w:rPr>
            </w:pPr>
          </w:p>
        </w:tc>
      </w:tr>
      <w:tr w14:paraId="3362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249C5521">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7BD9DC78">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14B59B01">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1B63CA38">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06DFD863">
            <w:pPr>
              <w:pStyle w:val="55"/>
              <w:shd w:val="clear" w:color="auto" w:fill="auto"/>
              <w:jc w:val="center"/>
              <w:rPr>
                <w:rFonts w:hint="eastAsia" w:ascii="宋体" w:hAnsi="宋体" w:eastAsia="宋体" w:cs="宋体"/>
                <w:i w:val="0"/>
                <w:iCs w:val="0"/>
                <w:color w:val="auto"/>
                <w:highlight w:val="none"/>
              </w:rPr>
            </w:pPr>
          </w:p>
        </w:tc>
      </w:tr>
      <w:tr w14:paraId="2504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41D2EF2D">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634BBA1E">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35A0E4CB">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264FEE9C">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0B0865AB">
            <w:pPr>
              <w:pStyle w:val="55"/>
              <w:shd w:val="clear" w:color="auto" w:fill="auto"/>
              <w:jc w:val="center"/>
              <w:rPr>
                <w:rFonts w:hint="eastAsia" w:ascii="宋体" w:hAnsi="宋体" w:eastAsia="宋体" w:cs="宋体"/>
                <w:i w:val="0"/>
                <w:iCs w:val="0"/>
                <w:color w:val="auto"/>
                <w:highlight w:val="none"/>
              </w:rPr>
            </w:pPr>
          </w:p>
        </w:tc>
      </w:tr>
      <w:tr w14:paraId="3A4E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17AD61F3">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46A16743">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305520F5">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47B98469">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5E995DD4">
            <w:pPr>
              <w:pStyle w:val="55"/>
              <w:shd w:val="clear" w:color="auto" w:fill="auto"/>
              <w:jc w:val="center"/>
              <w:rPr>
                <w:rFonts w:hint="eastAsia" w:ascii="宋体" w:hAnsi="宋体" w:eastAsia="宋体" w:cs="宋体"/>
                <w:i w:val="0"/>
                <w:iCs w:val="0"/>
                <w:color w:val="auto"/>
                <w:highlight w:val="none"/>
              </w:rPr>
            </w:pPr>
          </w:p>
        </w:tc>
      </w:tr>
      <w:tr w14:paraId="61CD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00F1C84A">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42657813">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0EDC2420">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42979901">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1461DFEE">
            <w:pPr>
              <w:pStyle w:val="55"/>
              <w:shd w:val="clear" w:color="auto" w:fill="auto"/>
              <w:jc w:val="center"/>
              <w:rPr>
                <w:rFonts w:hint="eastAsia" w:ascii="宋体" w:hAnsi="宋体" w:eastAsia="宋体" w:cs="宋体"/>
                <w:i w:val="0"/>
                <w:iCs w:val="0"/>
                <w:color w:val="auto"/>
                <w:highlight w:val="none"/>
              </w:rPr>
            </w:pPr>
          </w:p>
        </w:tc>
      </w:tr>
      <w:tr w14:paraId="769D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49978916">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64FD1E3E">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4456513A">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488A9735">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4EA136C1">
            <w:pPr>
              <w:pStyle w:val="55"/>
              <w:shd w:val="clear" w:color="auto" w:fill="auto"/>
              <w:jc w:val="center"/>
              <w:rPr>
                <w:rFonts w:hint="eastAsia" w:ascii="宋体" w:hAnsi="宋体" w:eastAsia="宋体" w:cs="宋体"/>
                <w:i w:val="0"/>
                <w:iCs w:val="0"/>
                <w:color w:val="auto"/>
                <w:highlight w:val="none"/>
              </w:rPr>
            </w:pPr>
          </w:p>
        </w:tc>
      </w:tr>
      <w:tr w14:paraId="2CF0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521DFD5D">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56578832">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6521B4FF">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3E7605F3">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05082F46">
            <w:pPr>
              <w:pStyle w:val="55"/>
              <w:shd w:val="clear" w:color="auto" w:fill="auto"/>
              <w:jc w:val="center"/>
              <w:rPr>
                <w:rFonts w:hint="eastAsia" w:ascii="宋体" w:hAnsi="宋体" w:eastAsia="宋体" w:cs="宋体"/>
                <w:i w:val="0"/>
                <w:iCs w:val="0"/>
                <w:color w:val="auto"/>
                <w:highlight w:val="none"/>
              </w:rPr>
            </w:pPr>
          </w:p>
        </w:tc>
      </w:tr>
      <w:tr w14:paraId="78DF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757D083C">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0D04B87C">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4B4F22AC">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05FEA7DF">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6E146D20">
            <w:pPr>
              <w:pStyle w:val="55"/>
              <w:shd w:val="clear" w:color="auto" w:fill="auto"/>
              <w:jc w:val="center"/>
              <w:rPr>
                <w:rFonts w:hint="eastAsia" w:ascii="宋体" w:hAnsi="宋体" w:eastAsia="宋体" w:cs="宋体"/>
                <w:i w:val="0"/>
                <w:iCs w:val="0"/>
                <w:color w:val="auto"/>
                <w:highlight w:val="none"/>
              </w:rPr>
            </w:pPr>
          </w:p>
        </w:tc>
      </w:tr>
      <w:tr w14:paraId="61F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noWrap w:val="0"/>
            <w:vAlign w:val="center"/>
          </w:tcPr>
          <w:p w14:paraId="77484A15">
            <w:pPr>
              <w:pStyle w:val="55"/>
              <w:shd w:val="clear" w:color="auto" w:fill="auto"/>
              <w:jc w:val="center"/>
              <w:rPr>
                <w:rFonts w:hint="eastAsia" w:ascii="宋体" w:hAnsi="宋体" w:eastAsia="宋体" w:cs="宋体"/>
                <w:i w:val="0"/>
                <w:iCs w:val="0"/>
                <w:color w:val="auto"/>
                <w:highlight w:val="none"/>
              </w:rPr>
            </w:pPr>
          </w:p>
        </w:tc>
        <w:tc>
          <w:tcPr>
            <w:tcW w:w="1277" w:type="pct"/>
            <w:noWrap w:val="0"/>
            <w:vAlign w:val="center"/>
          </w:tcPr>
          <w:p w14:paraId="5D0B8146">
            <w:pPr>
              <w:pStyle w:val="55"/>
              <w:shd w:val="clear" w:color="auto" w:fill="auto"/>
              <w:jc w:val="center"/>
              <w:rPr>
                <w:rFonts w:hint="eastAsia" w:ascii="宋体" w:hAnsi="宋体" w:eastAsia="宋体" w:cs="宋体"/>
                <w:i w:val="0"/>
                <w:iCs w:val="0"/>
                <w:color w:val="auto"/>
                <w:highlight w:val="none"/>
              </w:rPr>
            </w:pPr>
          </w:p>
        </w:tc>
        <w:tc>
          <w:tcPr>
            <w:tcW w:w="913" w:type="pct"/>
            <w:noWrap w:val="0"/>
            <w:vAlign w:val="center"/>
          </w:tcPr>
          <w:p w14:paraId="09528FCB">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35A207F7">
            <w:pPr>
              <w:pStyle w:val="55"/>
              <w:shd w:val="clear" w:color="auto" w:fill="auto"/>
              <w:jc w:val="center"/>
              <w:rPr>
                <w:rFonts w:hint="eastAsia" w:ascii="宋体" w:hAnsi="宋体" w:eastAsia="宋体" w:cs="宋体"/>
                <w:i w:val="0"/>
                <w:iCs w:val="0"/>
                <w:color w:val="auto"/>
                <w:highlight w:val="none"/>
              </w:rPr>
            </w:pPr>
          </w:p>
        </w:tc>
        <w:tc>
          <w:tcPr>
            <w:tcW w:w="1200" w:type="pct"/>
            <w:noWrap w:val="0"/>
            <w:vAlign w:val="center"/>
          </w:tcPr>
          <w:p w14:paraId="4A87E32A">
            <w:pPr>
              <w:pStyle w:val="55"/>
              <w:shd w:val="clear" w:color="auto" w:fill="auto"/>
              <w:jc w:val="center"/>
              <w:rPr>
                <w:rFonts w:hint="eastAsia" w:ascii="宋体" w:hAnsi="宋体" w:eastAsia="宋体" w:cs="宋体"/>
                <w:i w:val="0"/>
                <w:iCs w:val="0"/>
                <w:color w:val="auto"/>
                <w:highlight w:val="none"/>
              </w:rPr>
            </w:pPr>
          </w:p>
        </w:tc>
      </w:tr>
      <w:tr w14:paraId="66E0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noWrap w:val="0"/>
            <w:vAlign w:val="center"/>
          </w:tcPr>
          <w:p w14:paraId="621955DF">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77" w:type="pct"/>
            <w:noWrap w:val="0"/>
            <w:vAlign w:val="center"/>
          </w:tcPr>
          <w:p w14:paraId="5EE2DCCC">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913" w:type="pct"/>
            <w:noWrap w:val="0"/>
            <w:vAlign w:val="center"/>
          </w:tcPr>
          <w:p w14:paraId="2332DAFC">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noWrap w:val="0"/>
            <w:vAlign w:val="center"/>
          </w:tcPr>
          <w:p w14:paraId="0082631B">
            <w:pPr>
              <w:pStyle w:val="55"/>
              <w:shd w:val="clear" w:color="auto" w:fill="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w:t>
            </w:r>
          </w:p>
        </w:tc>
        <w:tc>
          <w:tcPr>
            <w:tcW w:w="1200" w:type="pct"/>
            <w:noWrap w:val="0"/>
            <w:vAlign w:val="center"/>
          </w:tcPr>
          <w:p w14:paraId="2B8118BC">
            <w:pPr>
              <w:pStyle w:val="55"/>
              <w:shd w:val="clear" w:color="auto" w:fill="auto"/>
              <w:jc w:val="center"/>
              <w:rPr>
                <w:rFonts w:hint="eastAsia" w:ascii="宋体" w:hAnsi="宋体" w:eastAsia="宋体" w:cs="宋体"/>
                <w:i w:val="0"/>
                <w:iCs w:val="0"/>
                <w:color w:val="auto"/>
                <w:highlight w:val="none"/>
              </w:rPr>
            </w:pPr>
          </w:p>
        </w:tc>
      </w:tr>
    </w:tbl>
    <w:p w14:paraId="360A44B0">
      <w:pPr>
        <w:shd w:val="clear" w:color="auto" w:fill="auto"/>
        <w:ind w:firstLine="480" w:firstLineChars="200"/>
        <w:rPr>
          <w:rFonts w:hint="eastAsia" w:ascii="宋体" w:hAnsi="宋体" w:eastAsia="宋体" w:cs="宋体"/>
          <w:i w:val="0"/>
          <w:iCs w:val="0"/>
          <w:color w:val="auto"/>
          <w:szCs w:val="24"/>
          <w:highlight w:val="none"/>
        </w:rPr>
      </w:pPr>
    </w:p>
    <w:p w14:paraId="47F41F2A">
      <w:pPr>
        <w:shd w:val="clear" w:color="auto" w:fill="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说明：</w:t>
      </w:r>
      <w:r>
        <w:rPr>
          <w:rFonts w:hint="eastAsia" w:ascii="宋体" w:hAnsi="宋体" w:eastAsia="宋体" w:cs="宋体"/>
          <w:i w:val="0"/>
          <w:iCs w:val="0"/>
          <w:color w:val="auto"/>
          <w:sz w:val="21"/>
          <w:szCs w:val="21"/>
          <w:highlight w:val="none"/>
          <w:lang w:val="en-US" w:eastAsia="zh-CN"/>
        </w:rPr>
        <w:t>供应商</w:t>
      </w:r>
      <w:r>
        <w:rPr>
          <w:rFonts w:hint="eastAsia" w:ascii="宋体" w:hAnsi="宋体" w:eastAsia="宋体" w:cs="宋体"/>
          <w:i w:val="0"/>
          <w:iCs w:val="0"/>
          <w:color w:val="auto"/>
          <w:sz w:val="21"/>
          <w:szCs w:val="21"/>
          <w:highlight w:val="none"/>
        </w:rPr>
        <w:t>应按照</w:t>
      </w:r>
      <w:r>
        <w:rPr>
          <w:rFonts w:hint="eastAsia" w:ascii="宋体" w:hAnsi="宋体" w:eastAsia="宋体" w:cs="宋体"/>
          <w:i w:val="0"/>
          <w:iCs w:val="0"/>
          <w:color w:val="auto"/>
          <w:sz w:val="21"/>
          <w:szCs w:val="21"/>
          <w:highlight w:val="none"/>
          <w:lang w:val="en-US" w:eastAsia="zh-CN"/>
        </w:rPr>
        <w:t>竞争性磋商</w:t>
      </w:r>
      <w:r>
        <w:rPr>
          <w:rFonts w:hint="eastAsia" w:ascii="宋体" w:hAnsi="宋体" w:eastAsia="宋体" w:cs="宋体"/>
          <w:i w:val="0"/>
          <w:iCs w:val="0"/>
          <w:color w:val="auto"/>
          <w:sz w:val="21"/>
          <w:szCs w:val="21"/>
          <w:highlight w:val="none"/>
        </w:rPr>
        <w:t xml:space="preserve">文件“第三章 </w:t>
      </w:r>
      <w:r>
        <w:rPr>
          <w:rFonts w:hint="eastAsia" w:ascii="宋体" w:hAnsi="宋体" w:eastAsia="宋体" w:cs="宋体"/>
          <w:i w:val="0"/>
          <w:iCs w:val="0"/>
          <w:color w:val="auto"/>
          <w:sz w:val="21"/>
          <w:szCs w:val="21"/>
          <w:highlight w:val="none"/>
          <w:lang w:val="en-US" w:eastAsia="zh-CN"/>
        </w:rPr>
        <w:t>项目</w:t>
      </w:r>
      <w:r>
        <w:rPr>
          <w:rFonts w:hint="eastAsia" w:ascii="宋体" w:hAnsi="宋体" w:eastAsia="宋体" w:cs="宋体"/>
          <w:i w:val="0"/>
          <w:iCs w:val="0"/>
          <w:color w:val="auto"/>
          <w:sz w:val="21"/>
          <w:szCs w:val="21"/>
          <w:highlight w:val="none"/>
        </w:rPr>
        <w:t>采购需求</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中的</w:t>
      </w:r>
      <w:r>
        <w:rPr>
          <w:rFonts w:hint="eastAsia" w:ascii="宋体" w:hAnsi="宋体" w:eastAsia="宋体" w:cs="宋体"/>
          <w:i w:val="0"/>
          <w:iCs w:val="0"/>
          <w:color w:val="auto"/>
          <w:sz w:val="21"/>
          <w:szCs w:val="21"/>
          <w:highlight w:val="none"/>
        </w:rPr>
        <w:t>技术要求填写</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“响应/正偏离/负偏离”应据实填写“响应”、“正偏离”或“负偏离”</w:t>
      </w:r>
      <w:r>
        <w:rPr>
          <w:rFonts w:hint="eastAsia" w:ascii="宋体" w:hAnsi="宋体" w:eastAsia="宋体" w:cs="宋体"/>
          <w:i w:val="0"/>
          <w:iCs w:val="0"/>
          <w:color w:val="auto"/>
          <w:sz w:val="21"/>
          <w:szCs w:val="21"/>
          <w:highlight w:val="none"/>
        </w:rPr>
        <w:t>。</w:t>
      </w:r>
    </w:p>
    <w:p w14:paraId="1146E6B5">
      <w:pPr>
        <w:shd w:val="clear" w:color="auto" w:fill="auto"/>
        <w:ind w:firstLine="480" w:firstLineChars="200"/>
        <w:rPr>
          <w:rFonts w:hint="eastAsia" w:ascii="宋体" w:hAnsi="宋体" w:eastAsia="宋体" w:cs="宋体"/>
          <w:i w:val="0"/>
          <w:iCs w:val="0"/>
          <w:color w:val="auto"/>
          <w:szCs w:val="24"/>
          <w:highlight w:val="none"/>
        </w:rPr>
      </w:pPr>
    </w:p>
    <w:p w14:paraId="6FD23944">
      <w:pPr>
        <w:shd w:val="clear" w:color="auto" w:fill="auto"/>
        <w:ind w:firstLine="480" w:firstLineChars="20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lang w:val="en-US" w:eastAsia="zh-CN"/>
        </w:rPr>
        <w:t>供应商</w:t>
      </w:r>
      <w:r>
        <w:rPr>
          <w:rFonts w:hint="eastAsia" w:ascii="宋体" w:hAnsi="宋体" w:eastAsia="宋体" w:cs="宋体"/>
          <w:i w:val="0"/>
          <w:iCs w:val="0"/>
          <w:color w:val="auto"/>
          <w:szCs w:val="24"/>
          <w:highlight w:val="none"/>
        </w:rPr>
        <w:t>名称：</w:t>
      </w:r>
    </w:p>
    <w:p w14:paraId="399090AA">
      <w:pPr>
        <w:shd w:val="clear" w:color="auto" w:fill="auto"/>
        <w:ind w:firstLine="42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日      期：</w:t>
      </w:r>
    </w:p>
    <w:p w14:paraId="58CD8FAB">
      <w:pPr>
        <w:shd w:val="clear" w:color="auto" w:fill="auto"/>
        <w:ind w:firstLine="420"/>
        <w:rPr>
          <w:rFonts w:hint="eastAsia" w:ascii="宋体" w:hAnsi="宋体" w:eastAsia="宋体" w:cs="宋体"/>
          <w:i w:val="0"/>
          <w:iCs w:val="0"/>
          <w:color w:val="auto"/>
          <w:szCs w:val="24"/>
          <w:highlight w:val="none"/>
        </w:rPr>
      </w:pPr>
    </w:p>
    <w:p w14:paraId="3575A3A8">
      <w:pPr>
        <w:pStyle w:val="48"/>
        <w:shd w:val="clear" w:color="auto" w:fill="auto"/>
        <w:rPr>
          <w:rFonts w:hint="eastAsia" w:ascii="宋体" w:hAnsi="宋体" w:eastAsia="宋体" w:cs="宋体"/>
          <w:i w:val="0"/>
          <w:iCs w:val="0"/>
          <w:color w:val="auto"/>
          <w:szCs w:val="24"/>
          <w:highlight w:val="none"/>
        </w:rPr>
      </w:pPr>
    </w:p>
    <w:p w14:paraId="14EB4D6F">
      <w:pPr>
        <w:pStyle w:val="48"/>
        <w:shd w:val="clear" w:color="auto" w:fill="auto"/>
        <w:rPr>
          <w:rFonts w:hint="eastAsia" w:ascii="宋体" w:hAnsi="宋体" w:eastAsia="宋体" w:cs="宋体"/>
          <w:i w:val="0"/>
          <w:iCs w:val="0"/>
          <w:color w:val="auto"/>
          <w:szCs w:val="24"/>
          <w:highlight w:val="none"/>
        </w:rPr>
      </w:pPr>
    </w:p>
    <w:p w14:paraId="15F2000F">
      <w:pPr>
        <w:shd w:val="clear" w:color="auto" w:fill="auto"/>
        <w:ind w:firstLine="420"/>
        <w:rPr>
          <w:rFonts w:hint="eastAsia" w:ascii="宋体" w:hAnsi="宋体" w:eastAsia="宋体" w:cs="宋体"/>
          <w:i w:val="0"/>
          <w:iCs w:val="0"/>
          <w:color w:val="auto"/>
          <w:szCs w:val="24"/>
          <w:highlight w:val="none"/>
        </w:rPr>
      </w:pPr>
    </w:p>
    <w:p w14:paraId="02724562">
      <w:pPr>
        <w:shd w:val="clear" w:color="auto" w:fill="auto"/>
        <w:rPr>
          <w:rFonts w:hint="eastAsia" w:ascii="宋体" w:hAnsi="宋体" w:eastAsia="宋体" w:cs="宋体"/>
          <w:i w:val="0"/>
          <w:iCs w:val="0"/>
          <w:color w:val="auto"/>
          <w:szCs w:val="24"/>
          <w:highlight w:val="none"/>
        </w:rPr>
      </w:pPr>
    </w:p>
    <w:p w14:paraId="7E0F5191">
      <w:pPr>
        <w:pStyle w:val="3"/>
        <w:keepNext/>
        <w:keepLines/>
        <w:pageBreakBefore w:val="0"/>
        <w:widowControl w:val="0"/>
        <w:numPr>
          <w:ilvl w:val="0"/>
          <w:numId w:val="0"/>
        </w:numPr>
        <w:shd w:val="clear" w:color="auto" w:fill="auto"/>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宋体" w:hAnsi="宋体" w:eastAsia="宋体" w:cs="宋体"/>
          <w:b/>
          <w:bCs/>
          <w:i w:val="0"/>
          <w:iCs w:val="0"/>
          <w:color w:val="auto"/>
          <w:kern w:val="2"/>
          <w:sz w:val="32"/>
          <w:szCs w:val="32"/>
          <w:highlight w:val="none"/>
          <w:lang w:val="en-US" w:eastAsia="zh-CN" w:bidi="ar-SA"/>
        </w:rPr>
      </w:pPr>
      <w:bookmarkStart w:id="1028" w:name="_Toc13078"/>
      <w:r>
        <w:rPr>
          <w:rFonts w:hint="eastAsia" w:ascii="宋体" w:hAnsi="宋体" w:eastAsia="宋体" w:cs="宋体"/>
          <w:b/>
          <w:bCs/>
          <w:i w:val="0"/>
          <w:iCs w:val="0"/>
          <w:color w:val="auto"/>
          <w:kern w:val="2"/>
          <w:sz w:val="32"/>
          <w:szCs w:val="32"/>
          <w:highlight w:val="none"/>
          <w:lang w:val="en-US" w:eastAsia="zh-CN" w:bidi="ar-SA"/>
        </w:rPr>
        <w:t>12、技术方案</w:t>
      </w:r>
      <w:bookmarkEnd w:id="1028"/>
    </w:p>
    <w:p w14:paraId="23FF94A5">
      <w:pPr>
        <w:pStyle w:val="49"/>
        <w:shd w:val="clear" w:color="auto" w:fill="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供应商</w:t>
      </w:r>
      <w:r>
        <w:rPr>
          <w:rFonts w:hint="eastAsia" w:ascii="宋体" w:hAnsi="宋体" w:eastAsia="宋体" w:cs="宋体"/>
          <w:i w:val="0"/>
          <w:iCs w:val="0"/>
          <w:color w:val="auto"/>
          <w:highlight w:val="none"/>
        </w:rPr>
        <w:t>应按照</w:t>
      </w:r>
      <w:r>
        <w:rPr>
          <w:rFonts w:hint="eastAsia" w:ascii="宋体" w:hAnsi="宋体" w:eastAsia="宋体" w:cs="宋体"/>
          <w:i w:val="0"/>
          <w:iCs w:val="0"/>
          <w:color w:val="auto"/>
          <w:highlight w:val="none"/>
          <w:lang w:val="en-US" w:eastAsia="zh-CN"/>
        </w:rPr>
        <w:t>竞争性磋商</w:t>
      </w:r>
      <w:r>
        <w:rPr>
          <w:rFonts w:hint="eastAsia" w:ascii="宋体" w:hAnsi="宋体" w:eastAsia="宋体" w:cs="宋体"/>
          <w:i w:val="0"/>
          <w:iCs w:val="0"/>
          <w:color w:val="auto"/>
          <w:highlight w:val="none"/>
        </w:rPr>
        <w:t>文件的要求，提供详细的</w:t>
      </w:r>
      <w:r>
        <w:rPr>
          <w:rFonts w:hint="eastAsia" w:ascii="宋体" w:hAnsi="宋体" w:eastAsia="宋体" w:cs="宋体"/>
          <w:i w:val="0"/>
          <w:iCs w:val="0"/>
          <w:color w:val="auto"/>
          <w:highlight w:val="none"/>
          <w:lang w:val="en-US" w:eastAsia="zh-CN"/>
        </w:rPr>
        <w:t>工程实施及相关</w:t>
      </w:r>
      <w:r>
        <w:rPr>
          <w:rFonts w:hint="eastAsia" w:ascii="宋体" w:hAnsi="宋体" w:eastAsia="宋体" w:cs="宋体"/>
          <w:i w:val="0"/>
          <w:iCs w:val="0"/>
          <w:color w:val="auto"/>
          <w:highlight w:val="none"/>
        </w:rPr>
        <w:t>服务方案，包括文字描述或图表显示。格式自拟。</w:t>
      </w:r>
    </w:p>
    <w:p w14:paraId="1FC7712C">
      <w:pPr>
        <w:pStyle w:val="49"/>
        <w:shd w:val="clear" w:color="auto" w:fill="auto"/>
        <w:ind w:left="0" w:leftChars="0" w:firstLine="0" w:firstLineChars="0"/>
        <w:rPr>
          <w:rFonts w:hint="eastAsia" w:ascii="宋体" w:hAnsi="宋体" w:eastAsia="宋体" w:cs="宋体"/>
          <w:i w:val="0"/>
          <w:iCs w:val="0"/>
          <w:color w:val="auto"/>
          <w:highlight w:val="none"/>
        </w:rPr>
      </w:pPr>
    </w:p>
    <w:bookmarkEnd w:id="979"/>
    <w:p w14:paraId="3DD1DAD1">
      <w:pPr>
        <w:pStyle w:val="49"/>
        <w:shd w:val="clear" w:color="auto" w:fill="auto"/>
        <w:rPr>
          <w:rFonts w:hint="eastAsia" w:ascii="宋体" w:hAnsi="宋体" w:eastAsia="宋体" w:cs="宋体"/>
          <w:i w:val="0"/>
          <w:iCs w:val="0"/>
          <w:color w:val="auto"/>
          <w:highlight w:val="none"/>
        </w:rPr>
      </w:pPr>
    </w:p>
    <w:sectPr>
      <w:headerReference r:id="rId15" w:type="default"/>
      <w:footerReference r:id="rId16"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dobe 仿宋 Std R">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2FAE">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2466975</wp:posOffset>
              </wp:positionH>
              <wp:positionV relativeFrom="paragraph">
                <wp:posOffset>0</wp:posOffset>
              </wp:positionV>
              <wp:extent cx="415290" cy="4013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15290" cy="401320"/>
                      </a:xfrm>
                      <a:prstGeom prst="rect">
                        <a:avLst/>
                      </a:prstGeom>
                      <a:noFill/>
                      <a:ln w="6350">
                        <a:noFill/>
                      </a:ln>
                      <a:effectLst/>
                    </wps:spPr>
                    <wps:txbx>
                      <w:txbxContent>
                        <w:p w14:paraId="045E405A">
                          <w:pPr>
                            <w:pStyle w:val="18"/>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194.25pt;margin-top:0pt;height:31.6pt;width:32.7pt;mso-position-horizontal-relative:margin;z-index:251660288;mso-width-relative:page;mso-height-relative:page;" filled="f" stroked="f" coordsize="21600,21600" o:gfxdata="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ogM6dcAAAAHAQAADwAAAAAAAAABACAAAAAiAAAAZHJz&#10;L2Rvd25yZXYueG1sUEsBAhQAFAAAAAgAh07iQAwMlfg+AgAAbwQAAA4AAAAAAAAAAQAgAAAAJgEA&#10;AGRycy9lMm9Eb2MueG1sUEsFBgAAAAAGAAYAWQEAANYFAAAAAA==&#10;">
              <v:fill on="f" focussize="0,0"/>
              <v:stroke on="f" weight="0.5pt"/>
              <v:imagedata o:title=""/>
              <o:lock v:ext="edit" aspectratio="f"/>
              <v:textbox inset="0mm,0mm,0mm,0mm">
                <w:txbxContent>
                  <w:p w14:paraId="045E405A">
                    <w:pPr>
                      <w:pStyle w:val="18"/>
                      <w:spacing w:line="240" w:lineRule="auto"/>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14:paraId="7FC18D2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F6CF">
    <w:pPr>
      <w:pStyle w:val="18"/>
      <w:rPr>
        <w:rFonts w:ascii="仿宋" w:hAnsi="仿宋" w:eastAsia="仿宋"/>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E92321">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62E92321">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18B6033E">
    <w:pPr>
      <w:pStyle w:val="18"/>
      <w:jc w:val="center"/>
      <w:rPr>
        <w:rFonts w:ascii="Times New Roman" w:hAnsi="Times New Roman"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87B7">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F04D">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2FFFA5">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fill on="f" focussize="0,0"/>
              <v:stroke on="f"/>
              <v:imagedata o:title=""/>
              <o:lock v:ext="edit" aspectratio="f"/>
              <v:textbox inset="0mm,0mm,0mm,0mm" style="mso-fit-shape-to-text:t;">
                <w:txbxContent>
                  <w:p w14:paraId="042FFFA5">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A35E">
    <w:pPr>
      <w:pStyle w:val="18"/>
      <w:rPr>
        <w:rFonts w:ascii="仿宋" w:hAnsi="仿宋" w:eastAsia="仿宋"/>
        <w:sz w:val="24"/>
        <w:szCs w:val="24"/>
      </w:rPr>
    </w:pPr>
    <w:r>
      <w:rPr>
        <w:sz w:val="24"/>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188419">
                          <w:pPr>
                            <w:pStyle w:val="1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6F188419">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2C677E4A">
    <w:pPr>
      <w:pStyle w:val="18"/>
      <w:jc w:val="center"/>
      <w:rPr>
        <w:rFonts w:ascii="Times New Roman" w:hAnsi="Times New Roman" w:eastAsia="仿宋_GB2312"/>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D96C">
    <w:pPr>
      <w:pStyle w:val="18"/>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F0D7E4">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f6Ic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Z/ohyQEAAJkDAAAOAAAAAAAAAAEAIAAAAB4BAABkcnMvZTJvRG9j&#10;LnhtbFBLBQYAAAAABgAGAFkBAABZBQAAAAA=&#10;">
              <v:fill on="f" focussize="0,0"/>
              <v:stroke on="f"/>
              <v:imagedata o:title=""/>
              <o:lock v:ext="edit" aspectratio="f"/>
              <v:textbox inset="0mm,0mm,0mm,0mm" style="mso-fit-shape-to-text:t;">
                <w:txbxContent>
                  <w:p w14:paraId="16F0D7E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76C6">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75335" cy="2286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775335" cy="228600"/>
                      </a:xfrm>
                      <a:prstGeom prst="rect">
                        <a:avLst/>
                      </a:prstGeom>
                      <a:noFill/>
                      <a:ln w="6350">
                        <a:noFill/>
                      </a:ln>
                    </wps:spPr>
                    <wps:txbx>
                      <w:txbxContent>
                        <w:p w14:paraId="0DB042D8">
                          <w:pPr>
                            <w:pStyle w:val="18"/>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wps:txbx>
                    <wps:bodyPr vert="horz" wrap="square" lIns="0" tIns="0" rIns="0" bIns="0" anchor="t" anchorCtr="0" upright="0"/>
                  </wps:wsp>
                </a:graphicData>
              </a:graphic>
            </wp:anchor>
          </w:drawing>
        </mc:Choice>
        <mc:Fallback>
          <w:pict>
            <v:shape id="文本框 4" o:spid="_x0000_s1026" o:spt="202" type="#_x0000_t202" style="position:absolute;left:0pt;margin-top:0pt;height:18pt;width:61.05pt;mso-position-horizontal:center;mso-position-horizontal-relative:margin;z-index:251659264;mso-width-relative:page;mso-height-relative:page;" filled="f" stroked="f" coordsize="21600,21600" o:gfxdata="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I56DtMAAAAEAQAADwAA&#10;AAAAAAABACAAAAAiAAAAZHJzL2Rvd25yZXYueG1sUEsBAhQAFAAAAAgAh07iQEZwgqTiAQAArQMA&#10;AA4AAAAAAAAAAQAgAAAAIgEAAGRycy9lMm9Eb2MueG1sUEsFBgAAAAAGAAYAWQEAAHYFAAAAAA==&#10;">
              <v:fill on="f" focussize="0,0"/>
              <v:stroke on="f" weight="0.5pt"/>
              <v:imagedata o:title=""/>
              <o:lock v:ext="edit" aspectratio="f"/>
              <v:textbox inset="0mm,0mm,0mm,0mm">
                <w:txbxContent>
                  <w:p w14:paraId="0DB042D8">
                    <w:pPr>
                      <w:pStyle w:val="18"/>
                      <w:spacing w:line="240" w:lineRule="auto"/>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67</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78D4">
    <w:pPr>
      <w:pStyle w:val="1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12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4E9B">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1E92">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412E">
    <w:pPr>
      <w:pStyle w:val="19"/>
      <w:spacing w:line="240" w:lineRule="auto"/>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99AF1"/>
    <w:multiLevelType w:val="singleLevel"/>
    <w:tmpl w:val="BE399AF1"/>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6"/>
      <w:numFmt w:val="decimal"/>
      <w:lvlText w:val="%1"/>
      <w:lvlJc w:val="left"/>
      <w:pPr>
        <w:ind w:left="630" w:hanging="630"/>
      </w:pPr>
      <w:rPr>
        <w:rFonts w:hint="default"/>
      </w:rPr>
    </w:lvl>
    <w:lvl w:ilvl="1" w:tentative="0">
      <w:start w:val="1"/>
      <w:numFmt w:val="decimal"/>
      <w:lvlText w:val="%1.%2"/>
      <w:lvlJc w:val="left"/>
      <w:pPr>
        <w:ind w:left="840" w:hanging="630"/>
      </w:pPr>
      <w:rPr>
        <w:rFonts w:hint="default"/>
      </w:rPr>
    </w:lvl>
    <w:lvl w:ilvl="2" w:tentative="0">
      <w:start w:val="2"/>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2">
    <w:nsid w:val="00000008"/>
    <w:multiLevelType w:val="multilevel"/>
    <w:tmpl w:val="00000008"/>
    <w:lvl w:ilvl="0" w:tentative="0">
      <w:start w:val="12"/>
      <w:numFmt w:val="decimal"/>
      <w:lvlText w:val="%1"/>
      <w:lvlJc w:val="left"/>
      <w:pPr>
        <w:ind w:left="630" w:hanging="630"/>
      </w:pPr>
      <w:rPr>
        <w:rFonts w:hint="default"/>
      </w:rPr>
    </w:lvl>
    <w:lvl w:ilvl="1" w:tentative="0">
      <w:start w:val="4"/>
      <w:numFmt w:val="decimal"/>
      <w:lvlText w:val="%1.%2"/>
      <w:lvlJc w:val="left"/>
      <w:pPr>
        <w:ind w:left="840" w:hanging="630"/>
      </w:pPr>
      <w:rPr>
        <w:rFonts w:hint="default"/>
      </w:rPr>
    </w:lvl>
    <w:lvl w:ilvl="2" w:tentative="0">
      <w:start w:val="6"/>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g1OTJkZTA1ZDVhNGYzMmVkNzJiZGI5ZmNhNzA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232D4"/>
    <w:rsid w:val="00230459"/>
    <w:rsid w:val="002416CF"/>
    <w:rsid w:val="00247842"/>
    <w:rsid w:val="002554AB"/>
    <w:rsid w:val="002629DD"/>
    <w:rsid w:val="00262A33"/>
    <w:rsid w:val="002630BB"/>
    <w:rsid w:val="00264A6E"/>
    <w:rsid w:val="00266970"/>
    <w:rsid w:val="002746A9"/>
    <w:rsid w:val="00285085"/>
    <w:rsid w:val="00290F66"/>
    <w:rsid w:val="0029432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14C6"/>
    <w:rsid w:val="00574A51"/>
    <w:rsid w:val="00582A20"/>
    <w:rsid w:val="00590283"/>
    <w:rsid w:val="00594A14"/>
    <w:rsid w:val="005A3570"/>
    <w:rsid w:val="005A7750"/>
    <w:rsid w:val="005B55AC"/>
    <w:rsid w:val="005B7E2F"/>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47DE1"/>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3FB8"/>
    <w:rsid w:val="0097494E"/>
    <w:rsid w:val="00976A8C"/>
    <w:rsid w:val="00977FF3"/>
    <w:rsid w:val="0098091D"/>
    <w:rsid w:val="00980D3C"/>
    <w:rsid w:val="00984CC9"/>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3EA5"/>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BA7"/>
    <w:rsid w:val="00E957E7"/>
    <w:rsid w:val="00EB4AEC"/>
    <w:rsid w:val="00ED08EB"/>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011432"/>
    <w:rsid w:val="010147E2"/>
    <w:rsid w:val="01161381"/>
    <w:rsid w:val="011A5E25"/>
    <w:rsid w:val="012A118F"/>
    <w:rsid w:val="012A6BDB"/>
    <w:rsid w:val="014F6641"/>
    <w:rsid w:val="01521C8D"/>
    <w:rsid w:val="0168325F"/>
    <w:rsid w:val="01A544B3"/>
    <w:rsid w:val="01AE3368"/>
    <w:rsid w:val="01BA61B0"/>
    <w:rsid w:val="01D17056"/>
    <w:rsid w:val="01F86CD9"/>
    <w:rsid w:val="021D673F"/>
    <w:rsid w:val="024E4B4B"/>
    <w:rsid w:val="02581525"/>
    <w:rsid w:val="025B2DC4"/>
    <w:rsid w:val="02C72207"/>
    <w:rsid w:val="02ED6112"/>
    <w:rsid w:val="02F94AB6"/>
    <w:rsid w:val="0317318F"/>
    <w:rsid w:val="035937A7"/>
    <w:rsid w:val="0387014A"/>
    <w:rsid w:val="03BB6210"/>
    <w:rsid w:val="03D64DF8"/>
    <w:rsid w:val="03D66BA6"/>
    <w:rsid w:val="040556DD"/>
    <w:rsid w:val="04212517"/>
    <w:rsid w:val="04730898"/>
    <w:rsid w:val="04842AA6"/>
    <w:rsid w:val="048C3708"/>
    <w:rsid w:val="049802FF"/>
    <w:rsid w:val="04A3117E"/>
    <w:rsid w:val="04B0389B"/>
    <w:rsid w:val="04BF588C"/>
    <w:rsid w:val="04DA4474"/>
    <w:rsid w:val="04F76DD4"/>
    <w:rsid w:val="05114316"/>
    <w:rsid w:val="05214D81"/>
    <w:rsid w:val="053B7608"/>
    <w:rsid w:val="054B2562"/>
    <w:rsid w:val="056805A2"/>
    <w:rsid w:val="056F2E0E"/>
    <w:rsid w:val="057743B8"/>
    <w:rsid w:val="05810D93"/>
    <w:rsid w:val="059565ED"/>
    <w:rsid w:val="05B44CC5"/>
    <w:rsid w:val="05DB04A3"/>
    <w:rsid w:val="05E530D0"/>
    <w:rsid w:val="060700C7"/>
    <w:rsid w:val="06140B37"/>
    <w:rsid w:val="06500E91"/>
    <w:rsid w:val="069C40D7"/>
    <w:rsid w:val="06A15634"/>
    <w:rsid w:val="06A411DD"/>
    <w:rsid w:val="06B74FBC"/>
    <w:rsid w:val="06B754DD"/>
    <w:rsid w:val="06C07699"/>
    <w:rsid w:val="06F37A6F"/>
    <w:rsid w:val="070E75E1"/>
    <w:rsid w:val="073B3F30"/>
    <w:rsid w:val="07577FFE"/>
    <w:rsid w:val="076B1CFB"/>
    <w:rsid w:val="07B0770E"/>
    <w:rsid w:val="07C531B9"/>
    <w:rsid w:val="07CA07CF"/>
    <w:rsid w:val="07CF5DE6"/>
    <w:rsid w:val="07ED2710"/>
    <w:rsid w:val="08027530"/>
    <w:rsid w:val="08145258"/>
    <w:rsid w:val="086230FE"/>
    <w:rsid w:val="08691E27"/>
    <w:rsid w:val="08736DF0"/>
    <w:rsid w:val="08766BA9"/>
    <w:rsid w:val="088272FC"/>
    <w:rsid w:val="08872B64"/>
    <w:rsid w:val="088C3CD7"/>
    <w:rsid w:val="08907C6B"/>
    <w:rsid w:val="08BA08C0"/>
    <w:rsid w:val="08BC0A60"/>
    <w:rsid w:val="08E81CF0"/>
    <w:rsid w:val="092403B3"/>
    <w:rsid w:val="09246605"/>
    <w:rsid w:val="09414AC1"/>
    <w:rsid w:val="094C3466"/>
    <w:rsid w:val="097924AD"/>
    <w:rsid w:val="09B07E99"/>
    <w:rsid w:val="09BD6E87"/>
    <w:rsid w:val="09FC4E8C"/>
    <w:rsid w:val="0A314B36"/>
    <w:rsid w:val="0A73514E"/>
    <w:rsid w:val="0A7F7F97"/>
    <w:rsid w:val="0AA479FE"/>
    <w:rsid w:val="0ABF65E6"/>
    <w:rsid w:val="0ACC485F"/>
    <w:rsid w:val="0ADA3F4C"/>
    <w:rsid w:val="0B057D70"/>
    <w:rsid w:val="0B093FC6"/>
    <w:rsid w:val="0B0E131B"/>
    <w:rsid w:val="0B116715"/>
    <w:rsid w:val="0B48482D"/>
    <w:rsid w:val="0B5A00BC"/>
    <w:rsid w:val="0B732363"/>
    <w:rsid w:val="0B7F5D75"/>
    <w:rsid w:val="0B9C6927"/>
    <w:rsid w:val="0BBF61BC"/>
    <w:rsid w:val="0BCB5C52"/>
    <w:rsid w:val="0BE300B2"/>
    <w:rsid w:val="0BE629C1"/>
    <w:rsid w:val="0BEF6A57"/>
    <w:rsid w:val="0BF71DAF"/>
    <w:rsid w:val="0C01678A"/>
    <w:rsid w:val="0C085D6A"/>
    <w:rsid w:val="0C142961"/>
    <w:rsid w:val="0C193AD3"/>
    <w:rsid w:val="0C475EF7"/>
    <w:rsid w:val="0C7B29E0"/>
    <w:rsid w:val="0C7D22B4"/>
    <w:rsid w:val="0C913FB2"/>
    <w:rsid w:val="0CA80F95"/>
    <w:rsid w:val="0D1424ED"/>
    <w:rsid w:val="0D1D3A97"/>
    <w:rsid w:val="0D5D3E94"/>
    <w:rsid w:val="0D8238FA"/>
    <w:rsid w:val="0D8C18C1"/>
    <w:rsid w:val="0E0013EF"/>
    <w:rsid w:val="0E0D58BA"/>
    <w:rsid w:val="0E2B3F92"/>
    <w:rsid w:val="0E75278D"/>
    <w:rsid w:val="0E8611C8"/>
    <w:rsid w:val="0E8B67DF"/>
    <w:rsid w:val="0E90419B"/>
    <w:rsid w:val="0E9B1118"/>
    <w:rsid w:val="0EB75826"/>
    <w:rsid w:val="0EC37B54"/>
    <w:rsid w:val="0ED10695"/>
    <w:rsid w:val="0ED32660"/>
    <w:rsid w:val="0EDB7766"/>
    <w:rsid w:val="0EEA79A9"/>
    <w:rsid w:val="0EEF3211"/>
    <w:rsid w:val="0EF3685E"/>
    <w:rsid w:val="0EFB1BB6"/>
    <w:rsid w:val="0F113188"/>
    <w:rsid w:val="0F29227F"/>
    <w:rsid w:val="0F2F0B87"/>
    <w:rsid w:val="0F3F7CF5"/>
    <w:rsid w:val="0F4F5A5E"/>
    <w:rsid w:val="0F6634D4"/>
    <w:rsid w:val="0F670FFA"/>
    <w:rsid w:val="0F694D72"/>
    <w:rsid w:val="0F6C4862"/>
    <w:rsid w:val="0F7200CA"/>
    <w:rsid w:val="0F760751"/>
    <w:rsid w:val="0F7F4595"/>
    <w:rsid w:val="0FB35FED"/>
    <w:rsid w:val="0FB70159"/>
    <w:rsid w:val="0FF07241"/>
    <w:rsid w:val="101E3DAE"/>
    <w:rsid w:val="10390BE8"/>
    <w:rsid w:val="10637A13"/>
    <w:rsid w:val="108979E3"/>
    <w:rsid w:val="10A36062"/>
    <w:rsid w:val="10A5627E"/>
    <w:rsid w:val="10B93AD7"/>
    <w:rsid w:val="10BD35C7"/>
    <w:rsid w:val="1160463D"/>
    <w:rsid w:val="118539B9"/>
    <w:rsid w:val="11CE5360"/>
    <w:rsid w:val="11E626AA"/>
    <w:rsid w:val="1218364A"/>
    <w:rsid w:val="12241424"/>
    <w:rsid w:val="122F22A3"/>
    <w:rsid w:val="12404081"/>
    <w:rsid w:val="12505D75"/>
    <w:rsid w:val="126A32DB"/>
    <w:rsid w:val="12AA36D7"/>
    <w:rsid w:val="12B16E0A"/>
    <w:rsid w:val="12BB58E4"/>
    <w:rsid w:val="12C0739F"/>
    <w:rsid w:val="12F9465F"/>
    <w:rsid w:val="12FC7CAB"/>
    <w:rsid w:val="130F79DE"/>
    <w:rsid w:val="1319085D"/>
    <w:rsid w:val="1341697D"/>
    <w:rsid w:val="136602E1"/>
    <w:rsid w:val="13931986"/>
    <w:rsid w:val="13A73607"/>
    <w:rsid w:val="13AC7923"/>
    <w:rsid w:val="13D03611"/>
    <w:rsid w:val="13F54E26"/>
    <w:rsid w:val="13FB7F63"/>
    <w:rsid w:val="14221993"/>
    <w:rsid w:val="1422618B"/>
    <w:rsid w:val="14733F9D"/>
    <w:rsid w:val="147C10A3"/>
    <w:rsid w:val="14C447F8"/>
    <w:rsid w:val="15115C90"/>
    <w:rsid w:val="151B4D60"/>
    <w:rsid w:val="152534E9"/>
    <w:rsid w:val="15657B9D"/>
    <w:rsid w:val="15853E70"/>
    <w:rsid w:val="15862B82"/>
    <w:rsid w:val="15AF7257"/>
    <w:rsid w:val="15E52C78"/>
    <w:rsid w:val="162E0AC3"/>
    <w:rsid w:val="163C5D9C"/>
    <w:rsid w:val="163D4862"/>
    <w:rsid w:val="164E4CC1"/>
    <w:rsid w:val="165247B2"/>
    <w:rsid w:val="16556050"/>
    <w:rsid w:val="168C1346"/>
    <w:rsid w:val="169923E1"/>
    <w:rsid w:val="16994D22"/>
    <w:rsid w:val="169D3553"/>
    <w:rsid w:val="16A6065A"/>
    <w:rsid w:val="16AC04CA"/>
    <w:rsid w:val="16B84207"/>
    <w:rsid w:val="16BC7E7D"/>
    <w:rsid w:val="16EB2510"/>
    <w:rsid w:val="17081314"/>
    <w:rsid w:val="170F1E76"/>
    <w:rsid w:val="17163A31"/>
    <w:rsid w:val="171C3957"/>
    <w:rsid w:val="172024A5"/>
    <w:rsid w:val="172D30C4"/>
    <w:rsid w:val="17326391"/>
    <w:rsid w:val="17416ECA"/>
    <w:rsid w:val="17556C79"/>
    <w:rsid w:val="175C6F6A"/>
    <w:rsid w:val="1780534F"/>
    <w:rsid w:val="17AF1790"/>
    <w:rsid w:val="17B2302E"/>
    <w:rsid w:val="17F83137"/>
    <w:rsid w:val="17FF44C5"/>
    <w:rsid w:val="183D6D9C"/>
    <w:rsid w:val="183F0D66"/>
    <w:rsid w:val="184D2180"/>
    <w:rsid w:val="186407CC"/>
    <w:rsid w:val="18644328"/>
    <w:rsid w:val="18934C0E"/>
    <w:rsid w:val="189B3AC2"/>
    <w:rsid w:val="18A707E9"/>
    <w:rsid w:val="18B21538"/>
    <w:rsid w:val="18D70F9E"/>
    <w:rsid w:val="18E67433"/>
    <w:rsid w:val="190478B9"/>
    <w:rsid w:val="19063631"/>
    <w:rsid w:val="191775ED"/>
    <w:rsid w:val="19392391"/>
    <w:rsid w:val="194523AC"/>
    <w:rsid w:val="196934AD"/>
    <w:rsid w:val="197762DD"/>
    <w:rsid w:val="197E58BE"/>
    <w:rsid w:val="199D21E8"/>
    <w:rsid w:val="19A277FE"/>
    <w:rsid w:val="19E45129"/>
    <w:rsid w:val="1A172451"/>
    <w:rsid w:val="1A240213"/>
    <w:rsid w:val="1A5B175B"/>
    <w:rsid w:val="1A705206"/>
    <w:rsid w:val="1A8D2B13"/>
    <w:rsid w:val="1AC92B69"/>
    <w:rsid w:val="1ADF238C"/>
    <w:rsid w:val="1AEB0D31"/>
    <w:rsid w:val="1AF92BB3"/>
    <w:rsid w:val="1B0E4A1F"/>
    <w:rsid w:val="1B3C158C"/>
    <w:rsid w:val="1B574618"/>
    <w:rsid w:val="1B684130"/>
    <w:rsid w:val="1B697EA8"/>
    <w:rsid w:val="1BC7354C"/>
    <w:rsid w:val="1BCA303C"/>
    <w:rsid w:val="1C033E58"/>
    <w:rsid w:val="1C071B9A"/>
    <w:rsid w:val="1C0C0F5F"/>
    <w:rsid w:val="1C0F6CA1"/>
    <w:rsid w:val="1C387FA6"/>
    <w:rsid w:val="1C4C3A51"/>
    <w:rsid w:val="1C766D20"/>
    <w:rsid w:val="1C9D24FF"/>
    <w:rsid w:val="1CA05B4B"/>
    <w:rsid w:val="1CAB69CA"/>
    <w:rsid w:val="1CBC0BD7"/>
    <w:rsid w:val="1CC85AE1"/>
    <w:rsid w:val="1CEE68B6"/>
    <w:rsid w:val="1D320E99"/>
    <w:rsid w:val="1D895AE9"/>
    <w:rsid w:val="1DAB47A7"/>
    <w:rsid w:val="1DBE44DB"/>
    <w:rsid w:val="1DDC5D1E"/>
    <w:rsid w:val="1DFB74DD"/>
    <w:rsid w:val="1E0839A8"/>
    <w:rsid w:val="1E0C793C"/>
    <w:rsid w:val="1E252D30"/>
    <w:rsid w:val="1E293FBC"/>
    <w:rsid w:val="1E2A6014"/>
    <w:rsid w:val="1E311151"/>
    <w:rsid w:val="1E3D3153"/>
    <w:rsid w:val="1E5866DD"/>
    <w:rsid w:val="1E5E7A6C"/>
    <w:rsid w:val="1E914811"/>
    <w:rsid w:val="1EC04283"/>
    <w:rsid w:val="1ECA6709"/>
    <w:rsid w:val="1EE77A61"/>
    <w:rsid w:val="1EEE7042"/>
    <w:rsid w:val="1EF328AA"/>
    <w:rsid w:val="1EF53F2C"/>
    <w:rsid w:val="1F2111C5"/>
    <w:rsid w:val="1F4C5B16"/>
    <w:rsid w:val="1F9A4AD4"/>
    <w:rsid w:val="1FA63478"/>
    <w:rsid w:val="1FB042F7"/>
    <w:rsid w:val="1FBF278C"/>
    <w:rsid w:val="1FEA5A5B"/>
    <w:rsid w:val="1FFE5062"/>
    <w:rsid w:val="20126D60"/>
    <w:rsid w:val="20311090"/>
    <w:rsid w:val="20346E0E"/>
    <w:rsid w:val="204F3443"/>
    <w:rsid w:val="205E01F7"/>
    <w:rsid w:val="20B9542D"/>
    <w:rsid w:val="20D02EA3"/>
    <w:rsid w:val="211014F1"/>
    <w:rsid w:val="21254871"/>
    <w:rsid w:val="212C5BFF"/>
    <w:rsid w:val="213056EF"/>
    <w:rsid w:val="215A09BE"/>
    <w:rsid w:val="216B497A"/>
    <w:rsid w:val="21937A2C"/>
    <w:rsid w:val="21992A01"/>
    <w:rsid w:val="21A8155E"/>
    <w:rsid w:val="21C85928"/>
    <w:rsid w:val="21E40288"/>
    <w:rsid w:val="220426D8"/>
    <w:rsid w:val="22124DF5"/>
    <w:rsid w:val="222608A0"/>
    <w:rsid w:val="224F1BA5"/>
    <w:rsid w:val="228D1E28"/>
    <w:rsid w:val="228D6B72"/>
    <w:rsid w:val="229323DA"/>
    <w:rsid w:val="22B20386"/>
    <w:rsid w:val="22CE1AC1"/>
    <w:rsid w:val="22F547E2"/>
    <w:rsid w:val="230E1A60"/>
    <w:rsid w:val="23377209"/>
    <w:rsid w:val="233D2B25"/>
    <w:rsid w:val="235A6A54"/>
    <w:rsid w:val="238E0DF3"/>
    <w:rsid w:val="239F090A"/>
    <w:rsid w:val="23AB5501"/>
    <w:rsid w:val="23B56380"/>
    <w:rsid w:val="23BA184B"/>
    <w:rsid w:val="23C6058D"/>
    <w:rsid w:val="23C72304"/>
    <w:rsid w:val="23F46EA8"/>
    <w:rsid w:val="241F37F9"/>
    <w:rsid w:val="245E4322"/>
    <w:rsid w:val="24653902"/>
    <w:rsid w:val="247D50F0"/>
    <w:rsid w:val="24AF254A"/>
    <w:rsid w:val="24AF7273"/>
    <w:rsid w:val="24C525F3"/>
    <w:rsid w:val="24C90335"/>
    <w:rsid w:val="24CA19B7"/>
    <w:rsid w:val="25096983"/>
    <w:rsid w:val="25270BB7"/>
    <w:rsid w:val="255B6AB3"/>
    <w:rsid w:val="25853B30"/>
    <w:rsid w:val="25950217"/>
    <w:rsid w:val="25A20B86"/>
    <w:rsid w:val="25B74631"/>
    <w:rsid w:val="25BD32CA"/>
    <w:rsid w:val="25C40AFC"/>
    <w:rsid w:val="25CE197B"/>
    <w:rsid w:val="25D725DE"/>
    <w:rsid w:val="25E847EB"/>
    <w:rsid w:val="25EE7927"/>
    <w:rsid w:val="25EF3DCB"/>
    <w:rsid w:val="2628108B"/>
    <w:rsid w:val="26526108"/>
    <w:rsid w:val="26667E05"/>
    <w:rsid w:val="26771661"/>
    <w:rsid w:val="268F4C66"/>
    <w:rsid w:val="26976211"/>
    <w:rsid w:val="26B4291F"/>
    <w:rsid w:val="27157820"/>
    <w:rsid w:val="271B0BF0"/>
    <w:rsid w:val="271C2272"/>
    <w:rsid w:val="272F1FA5"/>
    <w:rsid w:val="273A72C8"/>
    <w:rsid w:val="2767173F"/>
    <w:rsid w:val="27AE55C0"/>
    <w:rsid w:val="27BB320F"/>
    <w:rsid w:val="27C13D12"/>
    <w:rsid w:val="27C43F9E"/>
    <w:rsid w:val="27D8263D"/>
    <w:rsid w:val="27EB6814"/>
    <w:rsid w:val="27F06E9B"/>
    <w:rsid w:val="27FD0DC1"/>
    <w:rsid w:val="28177609"/>
    <w:rsid w:val="281C2BC6"/>
    <w:rsid w:val="281C4C20"/>
    <w:rsid w:val="28235FAE"/>
    <w:rsid w:val="282F32ED"/>
    <w:rsid w:val="28327F9F"/>
    <w:rsid w:val="283C2BCC"/>
    <w:rsid w:val="283E4BF7"/>
    <w:rsid w:val="285C340A"/>
    <w:rsid w:val="285F4B0C"/>
    <w:rsid w:val="28757E8C"/>
    <w:rsid w:val="28AD1D1C"/>
    <w:rsid w:val="28B22E8E"/>
    <w:rsid w:val="28C02B57"/>
    <w:rsid w:val="28D41056"/>
    <w:rsid w:val="28DC7F0B"/>
    <w:rsid w:val="28F416F8"/>
    <w:rsid w:val="28F811E9"/>
    <w:rsid w:val="29001E4B"/>
    <w:rsid w:val="295978DD"/>
    <w:rsid w:val="298F1421"/>
    <w:rsid w:val="29BF3AB4"/>
    <w:rsid w:val="29C91AA7"/>
    <w:rsid w:val="29CE019B"/>
    <w:rsid w:val="29D11A3A"/>
    <w:rsid w:val="29D62BAC"/>
    <w:rsid w:val="2A1262DA"/>
    <w:rsid w:val="2A32072A"/>
    <w:rsid w:val="2A391AB9"/>
    <w:rsid w:val="2A4B359A"/>
    <w:rsid w:val="2ABB0720"/>
    <w:rsid w:val="2ACA0377"/>
    <w:rsid w:val="2ADE440E"/>
    <w:rsid w:val="2AFB4FC0"/>
    <w:rsid w:val="2B147E30"/>
    <w:rsid w:val="2B6F32B8"/>
    <w:rsid w:val="2B786611"/>
    <w:rsid w:val="2B9601FE"/>
    <w:rsid w:val="2BD25682"/>
    <w:rsid w:val="2BE27F2E"/>
    <w:rsid w:val="2C155C0E"/>
    <w:rsid w:val="2C414C55"/>
    <w:rsid w:val="2C475FE3"/>
    <w:rsid w:val="2C4C5A92"/>
    <w:rsid w:val="2C83526D"/>
    <w:rsid w:val="2CAB47C4"/>
    <w:rsid w:val="2CC33AC9"/>
    <w:rsid w:val="2CC633AC"/>
    <w:rsid w:val="2CD05FD9"/>
    <w:rsid w:val="2CD23AFF"/>
    <w:rsid w:val="2CDE6947"/>
    <w:rsid w:val="2CEF7A50"/>
    <w:rsid w:val="2D3227EF"/>
    <w:rsid w:val="2D3E2F42"/>
    <w:rsid w:val="2D71156A"/>
    <w:rsid w:val="2DE27D71"/>
    <w:rsid w:val="2DEE4968"/>
    <w:rsid w:val="2E310CF9"/>
    <w:rsid w:val="2E3F6F72"/>
    <w:rsid w:val="2E6764C9"/>
    <w:rsid w:val="2E7555D3"/>
    <w:rsid w:val="2EB37960"/>
    <w:rsid w:val="2EB536D8"/>
    <w:rsid w:val="2EB712DA"/>
    <w:rsid w:val="2ECA005F"/>
    <w:rsid w:val="2ECB2EFB"/>
    <w:rsid w:val="2ECD316E"/>
    <w:rsid w:val="2EDA313F"/>
    <w:rsid w:val="2F065CE2"/>
    <w:rsid w:val="2F0E760F"/>
    <w:rsid w:val="2F1C6FCF"/>
    <w:rsid w:val="2F5C3519"/>
    <w:rsid w:val="2F5C7FF7"/>
    <w:rsid w:val="2F5E167A"/>
    <w:rsid w:val="2F880DEC"/>
    <w:rsid w:val="2F886E61"/>
    <w:rsid w:val="300F6E18"/>
    <w:rsid w:val="3034062C"/>
    <w:rsid w:val="30536D05"/>
    <w:rsid w:val="305B3E0B"/>
    <w:rsid w:val="305F1B4D"/>
    <w:rsid w:val="30705B08"/>
    <w:rsid w:val="30AC639E"/>
    <w:rsid w:val="30AF3584"/>
    <w:rsid w:val="30E56588"/>
    <w:rsid w:val="30E91417"/>
    <w:rsid w:val="31293F09"/>
    <w:rsid w:val="31350B00"/>
    <w:rsid w:val="3159659D"/>
    <w:rsid w:val="315C608D"/>
    <w:rsid w:val="3194582D"/>
    <w:rsid w:val="31A83080"/>
    <w:rsid w:val="31B41A25"/>
    <w:rsid w:val="31BC6B2B"/>
    <w:rsid w:val="320504D2"/>
    <w:rsid w:val="32513718"/>
    <w:rsid w:val="325C3906"/>
    <w:rsid w:val="326A47D9"/>
    <w:rsid w:val="32B048E2"/>
    <w:rsid w:val="32B1065A"/>
    <w:rsid w:val="32E4458C"/>
    <w:rsid w:val="33174961"/>
    <w:rsid w:val="33242BDA"/>
    <w:rsid w:val="332D26D2"/>
    <w:rsid w:val="33443C83"/>
    <w:rsid w:val="33705E1F"/>
    <w:rsid w:val="33745910"/>
    <w:rsid w:val="33953AD8"/>
    <w:rsid w:val="33997124"/>
    <w:rsid w:val="33CC574C"/>
    <w:rsid w:val="34256C0A"/>
    <w:rsid w:val="345968B4"/>
    <w:rsid w:val="348D41C6"/>
    <w:rsid w:val="34A35D81"/>
    <w:rsid w:val="35156C7E"/>
    <w:rsid w:val="35352E7D"/>
    <w:rsid w:val="3538471B"/>
    <w:rsid w:val="3566572C"/>
    <w:rsid w:val="3571636E"/>
    <w:rsid w:val="358362DE"/>
    <w:rsid w:val="35843E04"/>
    <w:rsid w:val="3589141A"/>
    <w:rsid w:val="358F4AB7"/>
    <w:rsid w:val="35BE10C4"/>
    <w:rsid w:val="35C506A4"/>
    <w:rsid w:val="35C8047F"/>
    <w:rsid w:val="35F04FF6"/>
    <w:rsid w:val="36021D61"/>
    <w:rsid w:val="36213401"/>
    <w:rsid w:val="36392E40"/>
    <w:rsid w:val="366073E5"/>
    <w:rsid w:val="36794FEB"/>
    <w:rsid w:val="3687595A"/>
    <w:rsid w:val="368816D2"/>
    <w:rsid w:val="368D6CE8"/>
    <w:rsid w:val="369E0EF6"/>
    <w:rsid w:val="36AC716F"/>
    <w:rsid w:val="36AF6C5F"/>
    <w:rsid w:val="36BE3F56"/>
    <w:rsid w:val="36D6243D"/>
    <w:rsid w:val="36D87F64"/>
    <w:rsid w:val="36E42DAC"/>
    <w:rsid w:val="36F32FEF"/>
    <w:rsid w:val="371A057C"/>
    <w:rsid w:val="373B4810"/>
    <w:rsid w:val="373B6744"/>
    <w:rsid w:val="373D24BC"/>
    <w:rsid w:val="37444515"/>
    <w:rsid w:val="37490E61"/>
    <w:rsid w:val="37695060"/>
    <w:rsid w:val="37734B5A"/>
    <w:rsid w:val="377D0B0B"/>
    <w:rsid w:val="37991DE9"/>
    <w:rsid w:val="37A662B4"/>
    <w:rsid w:val="37A83DDA"/>
    <w:rsid w:val="37B24C58"/>
    <w:rsid w:val="37BE35FD"/>
    <w:rsid w:val="37C14E9C"/>
    <w:rsid w:val="37D72911"/>
    <w:rsid w:val="37DF17C6"/>
    <w:rsid w:val="381D3A0B"/>
    <w:rsid w:val="3825542A"/>
    <w:rsid w:val="38451629"/>
    <w:rsid w:val="38AF451F"/>
    <w:rsid w:val="38C5276A"/>
    <w:rsid w:val="38DE382B"/>
    <w:rsid w:val="392C27E9"/>
    <w:rsid w:val="394C69E7"/>
    <w:rsid w:val="39F41558"/>
    <w:rsid w:val="3A1C0AAF"/>
    <w:rsid w:val="3A2636DC"/>
    <w:rsid w:val="3A916DA7"/>
    <w:rsid w:val="3AA36ADA"/>
    <w:rsid w:val="3B0F23C2"/>
    <w:rsid w:val="3B60677A"/>
    <w:rsid w:val="3B862684"/>
    <w:rsid w:val="3B8B7C9A"/>
    <w:rsid w:val="3B8E4123"/>
    <w:rsid w:val="3B917CD2"/>
    <w:rsid w:val="3BAC19BF"/>
    <w:rsid w:val="3BBF5B96"/>
    <w:rsid w:val="3BD038FF"/>
    <w:rsid w:val="3BD043F2"/>
    <w:rsid w:val="3BD11425"/>
    <w:rsid w:val="3BDD7DCA"/>
    <w:rsid w:val="3BEB698B"/>
    <w:rsid w:val="3BF55114"/>
    <w:rsid w:val="3C371BD0"/>
    <w:rsid w:val="3CA8662A"/>
    <w:rsid w:val="3CAA23A2"/>
    <w:rsid w:val="3CB72D11"/>
    <w:rsid w:val="3CBA010B"/>
    <w:rsid w:val="3CE533DA"/>
    <w:rsid w:val="3D0870C9"/>
    <w:rsid w:val="3D390965"/>
    <w:rsid w:val="3D4A5E08"/>
    <w:rsid w:val="3D5B019B"/>
    <w:rsid w:val="3D69400B"/>
    <w:rsid w:val="3D7724B9"/>
    <w:rsid w:val="3D8C7CFA"/>
    <w:rsid w:val="3DC56D68"/>
    <w:rsid w:val="3E10092B"/>
    <w:rsid w:val="3E18333B"/>
    <w:rsid w:val="3E261EFC"/>
    <w:rsid w:val="3E3E7246"/>
    <w:rsid w:val="3E4B1963"/>
    <w:rsid w:val="3E75253C"/>
    <w:rsid w:val="3E774506"/>
    <w:rsid w:val="3E7C7D6E"/>
    <w:rsid w:val="3E8135D7"/>
    <w:rsid w:val="3E8978EB"/>
    <w:rsid w:val="3EB94B1E"/>
    <w:rsid w:val="3ECD05CA"/>
    <w:rsid w:val="3EE26BC7"/>
    <w:rsid w:val="3EEC127F"/>
    <w:rsid w:val="3EFE4C27"/>
    <w:rsid w:val="3F7622C8"/>
    <w:rsid w:val="3F830C89"/>
    <w:rsid w:val="3F9133A5"/>
    <w:rsid w:val="3FA806EF"/>
    <w:rsid w:val="3FB11C9A"/>
    <w:rsid w:val="3FCE0156"/>
    <w:rsid w:val="3FE54EAF"/>
    <w:rsid w:val="400E49F6"/>
    <w:rsid w:val="40152228"/>
    <w:rsid w:val="401B1A9A"/>
    <w:rsid w:val="40580367"/>
    <w:rsid w:val="405A7C3B"/>
    <w:rsid w:val="406B009A"/>
    <w:rsid w:val="40833636"/>
    <w:rsid w:val="40890521"/>
    <w:rsid w:val="408D0011"/>
    <w:rsid w:val="40D43E92"/>
    <w:rsid w:val="412546ED"/>
    <w:rsid w:val="41456B3D"/>
    <w:rsid w:val="418F600A"/>
    <w:rsid w:val="41911D83"/>
    <w:rsid w:val="41933E73"/>
    <w:rsid w:val="41C21F3C"/>
    <w:rsid w:val="41C652D3"/>
    <w:rsid w:val="41CA2B9F"/>
    <w:rsid w:val="41E023C2"/>
    <w:rsid w:val="41EA1493"/>
    <w:rsid w:val="41FF6CEC"/>
    <w:rsid w:val="421D7172"/>
    <w:rsid w:val="422B7AE1"/>
    <w:rsid w:val="42786A9F"/>
    <w:rsid w:val="427C033D"/>
    <w:rsid w:val="428E1E1E"/>
    <w:rsid w:val="429733C9"/>
    <w:rsid w:val="42A87384"/>
    <w:rsid w:val="42E63A08"/>
    <w:rsid w:val="42E90FF2"/>
    <w:rsid w:val="43056584"/>
    <w:rsid w:val="431762B8"/>
    <w:rsid w:val="432664FB"/>
    <w:rsid w:val="432A5FEB"/>
    <w:rsid w:val="434370AD"/>
    <w:rsid w:val="43544E16"/>
    <w:rsid w:val="437454B8"/>
    <w:rsid w:val="438020AF"/>
    <w:rsid w:val="43866F99"/>
    <w:rsid w:val="43B27D8E"/>
    <w:rsid w:val="43DD4E0B"/>
    <w:rsid w:val="43EC32A0"/>
    <w:rsid w:val="43F10A24"/>
    <w:rsid w:val="43FE2FD4"/>
    <w:rsid w:val="43FF1225"/>
    <w:rsid w:val="441B5933"/>
    <w:rsid w:val="444C01E3"/>
    <w:rsid w:val="44507CD3"/>
    <w:rsid w:val="44623562"/>
    <w:rsid w:val="447137A5"/>
    <w:rsid w:val="449000D0"/>
    <w:rsid w:val="44C24001"/>
    <w:rsid w:val="44DA57EF"/>
    <w:rsid w:val="44DC50C3"/>
    <w:rsid w:val="44E4041B"/>
    <w:rsid w:val="4508235C"/>
    <w:rsid w:val="450D7972"/>
    <w:rsid w:val="45126D36"/>
    <w:rsid w:val="452623BD"/>
    <w:rsid w:val="4528655A"/>
    <w:rsid w:val="452B4BB5"/>
    <w:rsid w:val="452B604A"/>
    <w:rsid w:val="453B44DF"/>
    <w:rsid w:val="45603F46"/>
    <w:rsid w:val="45660E30"/>
    <w:rsid w:val="457B0D80"/>
    <w:rsid w:val="46144D30"/>
    <w:rsid w:val="461B7E6D"/>
    <w:rsid w:val="46477F15"/>
    <w:rsid w:val="46511AE0"/>
    <w:rsid w:val="465B57DC"/>
    <w:rsid w:val="469C3B23"/>
    <w:rsid w:val="469F260E"/>
    <w:rsid w:val="46CC1167"/>
    <w:rsid w:val="473E02B7"/>
    <w:rsid w:val="47460F19"/>
    <w:rsid w:val="47632D59"/>
    <w:rsid w:val="47857C94"/>
    <w:rsid w:val="47863A0C"/>
    <w:rsid w:val="478B4B7E"/>
    <w:rsid w:val="47B73BC5"/>
    <w:rsid w:val="47E00AF1"/>
    <w:rsid w:val="47E339CF"/>
    <w:rsid w:val="47EC5378"/>
    <w:rsid w:val="47FE35A2"/>
    <w:rsid w:val="4832149E"/>
    <w:rsid w:val="483561B2"/>
    <w:rsid w:val="48396CD0"/>
    <w:rsid w:val="483B65A4"/>
    <w:rsid w:val="483E7E42"/>
    <w:rsid w:val="48660E58"/>
    <w:rsid w:val="48741AB6"/>
    <w:rsid w:val="488241D3"/>
    <w:rsid w:val="48961A2D"/>
    <w:rsid w:val="48987862"/>
    <w:rsid w:val="489B34E7"/>
    <w:rsid w:val="48B85E47"/>
    <w:rsid w:val="48CB5B7A"/>
    <w:rsid w:val="48EC00C7"/>
    <w:rsid w:val="48EE2BC9"/>
    <w:rsid w:val="491C4628"/>
    <w:rsid w:val="495079DF"/>
    <w:rsid w:val="49743D8F"/>
    <w:rsid w:val="49B06B1E"/>
    <w:rsid w:val="49B72A97"/>
    <w:rsid w:val="49E54A1A"/>
    <w:rsid w:val="49E8275C"/>
    <w:rsid w:val="4A0B36CD"/>
    <w:rsid w:val="4A630034"/>
    <w:rsid w:val="4A69564B"/>
    <w:rsid w:val="4A881849"/>
    <w:rsid w:val="4AA30431"/>
    <w:rsid w:val="4ABB39CC"/>
    <w:rsid w:val="4B3A7B4E"/>
    <w:rsid w:val="4B3F63AB"/>
    <w:rsid w:val="4B490FD8"/>
    <w:rsid w:val="4B555BCF"/>
    <w:rsid w:val="4B560348"/>
    <w:rsid w:val="4B58746D"/>
    <w:rsid w:val="4B614574"/>
    <w:rsid w:val="4B771FE9"/>
    <w:rsid w:val="4BCE772F"/>
    <w:rsid w:val="4BEF07CA"/>
    <w:rsid w:val="4C235CCD"/>
    <w:rsid w:val="4C8A5D4C"/>
    <w:rsid w:val="4C8F3363"/>
    <w:rsid w:val="4CAC5CC3"/>
    <w:rsid w:val="4CC50B32"/>
    <w:rsid w:val="4CC72AFC"/>
    <w:rsid w:val="4CFB4554"/>
    <w:rsid w:val="4D043409"/>
    <w:rsid w:val="4D31441A"/>
    <w:rsid w:val="4D3A5B11"/>
    <w:rsid w:val="4D3D691B"/>
    <w:rsid w:val="4D7B0763"/>
    <w:rsid w:val="4DD74FC1"/>
    <w:rsid w:val="4DFC0584"/>
    <w:rsid w:val="4E0631B0"/>
    <w:rsid w:val="4E0B07C7"/>
    <w:rsid w:val="4E2A50F1"/>
    <w:rsid w:val="4E342F84"/>
    <w:rsid w:val="4E395334"/>
    <w:rsid w:val="4E4F7A0A"/>
    <w:rsid w:val="4E656129"/>
    <w:rsid w:val="4E8A5B90"/>
    <w:rsid w:val="4EA76741"/>
    <w:rsid w:val="4EAF3848"/>
    <w:rsid w:val="4ED92673"/>
    <w:rsid w:val="4EEC684A"/>
    <w:rsid w:val="4F0E61D4"/>
    <w:rsid w:val="4F273421"/>
    <w:rsid w:val="4F391364"/>
    <w:rsid w:val="4F585C8E"/>
    <w:rsid w:val="4F5A7C58"/>
    <w:rsid w:val="4F7F321A"/>
    <w:rsid w:val="4F895E47"/>
    <w:rsid w:val="4F90367A"/>
    <w:rsid w:val="4F9D5D96"/>
    <w:rsid w:val="4FAE1D52"/>
    <w:rsid w:val="4FB76E58"/>
    <w:rsid w:val="4FF9121F"/>
    <w:rsid w:val="4FF97471"/>
    <w:rsid w:val="50033E4B"/>
    <w:rsid w:val="50062B38"/>
    <w:rsid w:val="506D7517"/>
    <w:rsid w:val="50B52C6C"/>
    <w:rsid w:val="50BB64D4"/>
    <w:rsid w:val="50BD049E"/>
    <w:rsid w:val="50D2079F"/>
    <w:rsid w:val="50D92DFE"/>
    <w:rsid w:val="50EE68AA"/>
    <w:rsid w:val="51087240"/>
    <w:rsid w:val="510F4A72"/>
    <w:rsid w:val="512322CB"/>
    <w:rsid w:val="512734B9"/>
    <w:rsid w:val="5139564B"/>
    <w:rsid w:val="51894824"/>
    <w:rsid w:val="51AE7DE7"/>
    <w:rsid w:val="51D57A6A"/>
    <w:rsid w:val="51EB4B97"/>
    <w:rsid w:val="521560B8"/>
    <w:rsid w:val="52775DEE"/>
    <w:rsid w:val="5290573F"/>
    <w:rsid w:val="52B15DE1"/>
    <w:rsid w:val="52D95337"/>
    <w:rsid w:val="52DD4E28"/>
    <w:rsid w:val="52E166C3"/>
    <w:rsid w:val="52ED0DE3"/>
    <w:rsid w:val="531620E8"/>
    <w:rsid w:val="53226CDE"/>
    <w:rsid w:val="53285977"/>
    <w:rsid w:val="532E5683"/>
    <w:rsid w:val="533F5EBA"/>
    <w:rsid w:val="53422EDD"/>
    <w:rsid w:val="538C23AA"/>
    <w:rsid w:val="539F3E8B"/>
    <w:rsid w:val="53B17155"/>
    <w:rsid w:val="53B61F77"/>
    <w:rsid w:val="53C02053"/>
    <w:rsid w:val="53DC50DF"/>
    <w:rsid w:val="53E46B80"/>
    <w:rsid w:val="53E775E0"/>
    <w:rsid w:val="53EE2FD4"/>
    <w:rsid w:val="541D74A6"/>
    <w:rsid w:val="54422A68"/>
    <w:rsid w:val="544E11C2"/>
    <w:rsid w:val="5463310B"/>
    <w:rsid w:val="54662BFB"/>
    <w:rsid w:val="54A51975"/>
    <w:rsid w:val="54F71AA5"/>
    <w:rsid w:val="551E7032"/>
    <w:rsid w:val="55392A77"/>
    <w:rsid w:val="5550283D"/>
    <w:rsid w:val="555E38D2"/>
    <w:rsid w:val="55A439DB"/>
    <w:rsid w:val="55AE2AAB"/>
    <w:rsid w:val="55CA0F67"/>
    <w:rsid w:val="560E70A6"/>
    <w:rsid w:val="563805C7"/>
    <w:rsid w:val="565076BF"/>
    <w:rsid w:val="566969D2"/>
    <w:rsid w:val="567D13ED"/>
    <w:rsid w:val="56BD287A"/>
    <w:rsid w:val="56D57BC4"/>
    <w:rsid w:val="56DB78D0"/>
    <w:rsid w:val="56ED7603"/>
    <w:rsid w:val="56F3629C"/>
    <w:rsid w:val="56F72230"/>
    <w:rsid w:val="56FC7846"/>
    <w:rsid w:val="5719555B"/>
    <w:rsid w:val="57741E27"/>
    <w:rsid w:val="57833AC4"/>
    <w:rsid w:val="57985948"/>
    <w:rsid w:val="57A23F4A"/>
    <w:rsid w:val="57B343A9"/>
    <w:rsid w:val="57C57C38"/>
    <w:rsid w:val="57CC7219"/>
    <w:rsid w:val="57D1482F"/>
    <w:rsid w:val="57ED10AC"/>
    <w:rsid w:val="583C7C96"/>
    <w:rsid w:val="5875340D"/>
    <w:rsid w:val="588C69A8"/>
    <w:rsid w:val="58BA19B2"/>
    <w:rsid w:val="58CD149A"/>
    <w:rsid w:val="58F72073"/>
    <w:rsid w:val="58FC3B2E"/>
    <w:rsid w:val="590D1897"/>
    <w:rsid w:val="5919023C"/>
    <w:rsid w:val="59284923"/>
    <w:rsid w:val="593432C8"/>
    <w:rsid w:val="593B28A8"/>
    <w:rsid w:val="5943175D"/>
    <w:rsid w:val="594D25DB"/>
    <w:rsid w:val="594E4DC3"/>
    <w:rsid w:val="59561490"/>
    <w:rsid w:val="59570D64"/>
    <w:rsid w:val="595A0F3F"/>
    <w:rsid w:val="59705BA9"/>
    <w:rsid w:val="59747B68"/>
    <w:rsid w:val="598D700C"/>
    <w:rsid w:val="598F04FE"/>
    <w:rsid w:val="59D64D5C"/>
    <w:rsid w:val="59F36CDF"/>
    <w:rsid w:val="5A105AE3"/>
    <w:rsid w:val="5A2A0227"/>
    <w:rsid w:val="5A382944"/>
    <w:rsid w:val="5A3966BC"/>
    <w:rsid w:val="5A3B4BCC"/>
    <w:rsid w:val="5A584D94"/>
    <w:rsid w:val="5A602C61"/>
    <w:rsid w:val="5A7871E4"/>
    <w:rsid w:val="5AB9459A"/>
    <w:rsid w:val="5ACE32A8"/>
    <w:rsid w:val="5AEB20AC"/>
    <w:rsid w:val="5B1A029B"/>
    <w:rsid w:val="5B2829B8"/>
    <w:rsid w:val="5B3A26EB"/>
    <w:rsid w:val="5B5913F8"/>
    <w:rsid w:val="5B6360E6"/>
    <w:rsid w:val="5B955B74"/>
    <w:rsid w:val="5B9B5880"/>
    <w:rsid w:val="5BA67D81"/>
    <w:rsid w:val="5BED775E"/>
    <w:rsid w:val="5BF907F8"/>
    <w:rsid w:val="5C3D6937"/>
    <w:rsid w:val="5C447CC6"/>
    <w:rsid w:val="5C464A56"/>
    <w:rsid w:val="5C6A7000"/>
    <w:rsid w:val="5C920267"/>
    <w:rsid w:val="5C9F6CAA"/>
    <w:rsid w:val="5CA02A22"/>
    <w:rsid w:val="5CCC1A69"/>
    <w:rsid w:val="5D153410"/>
    <w:rsid w:val="5D1F428F"/>
    <w:rsid w:val="5D235B2D"/>
    <w:rsid w:val="5D2C3AEB"/>
    <w:rsid w:val="5D5201C0"/>
    <w:rsid w:val="5D7A14C5"/>
    <w:rsid w:val="5DAA3AB2"/>
    <w:rsid w:val="5DEB15DF"/>
    <w:rsid w:val="5E135D11"/>
    <w:rsid w:val="5E6F08FE"/>
    <w:rsid w:val="5E7D126D"/>
    <w:rsid w:val="5E7F3237"/>
    <w:rsid w:val="5E993629"/>
    <w:rsid w:val="5E9B59CB"/>
    <w:rsid w:val="5EB10F16"/>
    <w:rsid w:val="5ECE6AE2"/>
    <w:rsid w:val="5EF57055"/>
    <w:rsid w:val="5F0C439F"/>
    <w:rsid w:val="5F180C0B"/>
    <w:rsid w:val="5F313E05"/>
    <w:rsid w:val="5F3F0259"/>
    <w:rsid w:val="5F645F89"/>
    <w:rsid w:val="5F6B7317"/>
    <w:rsid w:val="5F775CBC"/>
    <w:rsid w:val="5F8D1984"/>
    <w:rsid w:val="5F961333"/>
    <w:rsid w:val="5F990328"/>
    <w:rsid w:val="5FC058B5"/>
    <w:rsid w:val="5FC30F01"/>
    <w:rsid w:val="5FCD3B2E"/>
    <w:rsid w:val="5FDC6467"/>
    <w:rsid w:val="5FE31328"/>
    <w:rsid w:val="5FEA2932"/>
    <w:rsid w:val="5FF732A1"/>
    <w:rsid w:val="60114363"/>
    <w:rsid w:val="601F162D"/>
    <w:rsid w:val="602B6AA7"/>
    <w:rsid w:val="60433DF0"/>
    <w:rsid w:val="604C539B"/>
    <w:rsid w:val="6065645C"/>
    <w:rsid w:val="60681AA9"/>
    <w:rsid w:val="609F196E"/>
    <w:rsid w:val="60A26D69"/>
    <w:rsid w:val="60B62814"/>
    <w:rsid w:val="60DC2F78"/>
    <w:rsid w:val="60DC59A2"/>
    <w:rsid w:val="60E23123"/>
    <w:rsid w:val="61045C75"/>
    <w:rsid w:val="610C4B2A"/>
    <w:rsid w:val="61306A6A"/>
    <w:rsid w:val="61565DA5"/>
    <w:rsid w:val="616109D2"/>
    <w:rsid w:val="6171498D"/>
    <w:rsid w:val="61750921"/>
    <w:rsid w:val="618C1561"/>
    <w:rsid w:val="618D5C6B"/>
    <w:rsid w:val="619012B7"/>
    <w:rsid w:val="61B64F19"/>
    <w:rsid w:val="61CD7F83"/>
    <w:rsid w:val="61D7354F"/>
    <w:rsid w:val="61ED495B"/>
    <w:rsid w:val="61EE5FDE"/>
    <w:rsid w:val="61FA0313"/>
    <w:rsid w:val="61FE26C5"/>
    <w:rsid w:val="62083543"/>
    <w:rsid w:val="620D2908"/>
    <w:rsid w:val="623F15C0"/>
    <w:rsid w:val="62516C98"/>
    <w:rsid w:val="625C73EB"/>
    <w:rsid w:val="626F5370"/>
    <w:rsid w:val="627B5AC3"/>
    <w:rsid w:val="62A74B0A"/>
    <w:rsid w:val="62B249B4"/>
    <w:rsid w:val="62DE6052"/>
    <w:rsid w:val="62FA7330"/>
    <w:rsid w:val="630A6E47"/>
    <w:rsid w:val="632A1297"/>
    <w:rsid w:val="63700E68"/>
    <w:rsid w:val="63732C3E"/>
    <w:rsid w:val="63BC2837"/>
    <w:rsid w:val="640D6BEF"/>
    <w:rsid w:val="64340620"/>
    <w:rsid w:val="64356146"/>
    <w:rsid w:val="643979E4"/>
    <w:rsid w:val="64686B51"/>
    <w:rsid w:val="646D1D84"/>
    <w:rsid w:val="647A41FA"/>
    <w:rsid w:val="64A62BA0"/>
    <w:rsid w:val="64C23E7D"/>
    <w:rsid w:val="65000502"/>
    <w:rsid w:val="65110961"/>
    <w:rsid w:val="651A39E8"/>
    <w:rsid w:val="652D604B"/>
    <w:rsid w:val="654E5711"/>
    <w:rsid w:val="65554CF2"/>
    <w:rsid w:val="65907AD8"/>
    <w:rsid w:val="65984BDE"/>
    <w:rsid w:val="65B23EF2"/>
    <w:rsid w:val="6618187B"/>
    <w:rsid w:val="662D17CA"/>
    <w:rsid w:val="664B39FF"/>
    <w:rsid w:val="6659611C"/>
    <w:rsid w:val="667747F4"/>
    <w:rsid w:val="667E2026"/>
    <w:rsid w:val="66C37A39"/>
    <w:rsid w:val="66CF2882"/>
    <w:rsid w:val="66E71979"/>
    <w:rsid w:val="66EA1469"/>
    <w:rsid w:val="670544F5"/>
    <w:rsid w:val="670C5884"/>
    <w:rsid w:val="673B7F17"/>
    <w:rsid w:val="673D3C8F"/>
    <w:rsid w:val="6759039D"/>
    <w:rsid w:val="67A818B0"/>
    <w:rsid w:val="67B850C4"/>
    <w:rsid w:val="67BF46A4"/>
    <w:rsid w:val="67E802BB"/>
    <w:rsid w:val="6804655B"/>
    <w:rsid w:val="6828049B"/>
    <w:rsid w:val="68525518"/>
    <w:rsid w:val="68733C9B"/>
    <w:rsid w:val="688A2F04"/>
    <w:rsid w:val="68907DEF"/>
    <w:rsid w:val="68BA5D49"/>
    <w:rsid w:val="68C36416"/>
    <w:rsid w:val="690600B1"/>
    <w:rsid w:val="69112CDD"/>
    <w:rsid w:val="69194288"/>
    <w:rsid w:val="69221092"/>
    <w:rsid w:val="69280027"/>
    <w:rsid w:val="69354EFB"/>
    <w:rsid w:val="6937396B"/>
    <w:rsid w:val="696B4AA2"/>
    <w:rsid w:val="697119CE"/>
    <w:rsid w:val="697414BE"/>
    <w:rsid w:val="69857BAD"/>
    <w:rsid w:val="69BD0841"/>
    <w:rsid w:val="69C04704"/>
    <w:rsid w:val="69C75B99"/>
    <w:rsid w:val="69E9754E"/>
    <w:rsid w:val="69F50851"/>
    <w:rsid w:val="6A211646"/>
    <w:rsid w:val="6A3550F2"/>
    <w:rsid w:val="6A570BC4"/>
    <w:rsid w:val="6A627569"/>
    <w:rsid w:val="6A841BD5"/>
    <w:rsid w:val="6A9C2A7B"/>
    <w:rsid w:val="6AB53B3C"/>
    <w:rsid w:val="6AF24D91"/>
    <w:rsid w:val="6B036F9E"/>
    <w:rsid w:val="6B086362"/>
    <w:rsid w:val="6B1B6095"/>
    <w:rsid w:val="6B321631"/>
    <w:rsid w:val="6B562347"/>
    <w:rsid w:val="6B821888"/>
    <w:rsid w:val="6B824366"/>
    <w:rsid w:val="6B9D1512"/>
    <w:rsid w:val="6BD149A6"/>
    <w:rsid w:val="6BD6020E"/>
    <w:rsid w:val="6C041279"/>
    <w:rsid w:val="6C270A6A"/>
    <w:rsid w:val="6C3F4006"/>
    <w:rsid w:val="6C4E249B"/>
    <w:rsid w:val="6C4E4249"/>
    <w:rsid w:val="6C7E41A5"/>
    <w:rsid w:val="6C841DBF"/>
    <w:rsid w:val="6C8C6B1F"/>
    <w:rsid w:val="6CA83959"/>
    <w:rsid w:val="6CF748E0"/>
    <w:rsid w:val="6D0668D1"/>
    <w:rsid w:val="6D2C27DC"/>
    <w:rsid w:val="6D2F7BD6"/>
    <w:rsid w:val="6D4161A0"/>
    <w:rsid w:val="6D604233"/>
    <w:rsid w:val="6D667370"/>
    <w:rsid w:val="6D785A21"/>
    <w:rsid w:val="6D7E0B5E"/>
    <w:rsid w:val="6D920165"/>
    <w:rsid w:val="6DAF51BB"/>
    <w:rsid w:val="6DD8026E"/>
    <w:rsid w:val="6DDB7D5E"/>
    <w:rsid w:val="6E005A16"/>
    <w:rsid w:val="6E1F649C"/>
    <w:rsid w:val="6E427DDD"/>
    <w:rsid w:val="6E4C47B8"/>
    <w:rsid w:val="6E7066F8"/>
    <w:rsid w:val="6E8E4DD0"/>
    <w:rsid w:val="6EA6036C"/>
    <w:rsid w:val="6EA939B8"/>
    <w:rsid w:val="6EDC1FE0"/>
    <w:rsid w:val="6EF015E7"/>
    <w:rsid w:val="6F07701B"/>
    <w:rsid w:val="6F0B4673"/>
    <w:rsid w:val="6F0F4163"/>
    <w:rsid w:val="6F2A4AF9"/>
    <w:rsid w:val="6F4162E7"/>
    <w:rsid w:val="6F651FD5"/>
    <w:rsid w:val="6F795A80"/>
    <w:rsid w:val="6F863CF9"/>
    <w:rsid w:val="6F9208F0"/>
    <w:rsid w:val="6F944668"/>
    <w:rsid w:val="6FAA3E8C"/>
    <w:rsid w:val="6FB940CF"/>
    <w:rsid w:val="6FE54EC4"/>
    <w:rsid w:val="6FE729EA"/>
    <w:rsid w:val="7012394F"/>
    <w:rsid w:val="7020414E"/>
    <w:rsid w:val="70585696"/>
    <w:rsid w:val="70A332E1"/>
    <w:rsid w:val="70AB1C6A"/>
    <w:rsid w:val="70BB28C7"/>
    <w:rsid w:val="70CB230C"/>
    <w:rsid w:val="71093911"/>
    <w:rsid w:val="710B6BAC"/>
    <w:rsid w:val="711315BD"/>
    <w:rsid w:val="71306613"/>
    <w:rsid w:val="713559D7"/>
    <w:rsid w:val="7141612A"/>
    <w:rsid w:val="714874B8"/>
    <w:rsid w:val="714D216E"/>
    <w:rsid w:val="714F4CEB"/>
    <w:rsid w:val="71526589"/>
    <w:rsid w:val="71630796"/>
    <w:rsid w:val="716342F2"/>
    <w:rsid w:val="719C5A56"/>
    <w:rsid w:val="71B44B4E"/>
    <w:rsid w:val="71B763EC"/>
    <w:rsid w:val="71C254BD"/>
    <w:rsid w:val="71C50B09"/>
    <w:rsid w:val="71D90A58"/>
    <w:rsid w:val="724F4877"/>
    <w:rsid w:val="72AA0ADE"/>
    <w:rsid w:val="72C9533D"/>
    <w:rsid w:val="72D54D7C"/>
    <w:rsid w:val="72D57472"/>
    <w:rsid w:val="72EF7CA5"/>
    <w:rsid w:val="72FD42D3"/>
    <w:rsid w:val="73261A7B"/>
    <w:rsid w:val="73267CCD"/>
    <w:rsid w:val="733107D8"/>
    <w:rsid w:val="737B21A7"/>
    <w:rsid w:val="737C169B"/>
    <w:rsid w:val="738D4B62"/>
    <w:rsid w:val="73C41CC8"/>
    <w:rsid w:val="73C84053"/>
    <w:rsid w:val="73E536E4"/>
    <w:rsid w:val="73F92CEC"/>
    <w:rsid w:val="73FE47A6"/>
    <w:rsid w:val="73FE6554"/>
    <w:rsid w:val="740B2A1F"/>
    <w:rsid w:val="743B3304"/>
    <w:rsid w:val="745D6531"/>
    <w:rsid w:val="74600FBD"/>
    <w:rsid w:val="748C3321"/>
    <w:rsid w:val="749D3FBF"/>
    <w:rsid w:val="749E5660"/>
    <w:rsid w:val="74AE3AD6"/>
    <w:rsid w:val="74DD362F"/>
    <w:rsid w:val="750E6C6B"/>
    <w:rsid w:val="751E11CC"/>
    <w:rsid w:val="753B10E2"/>
    <w:rsid w:val="75952EE8"/>
    <w:rsid w:val="75D91027"/>
    <w:rsid w:val="75E83018"/>
    <w:rsid w:val="75E85738"/>
    <w:rsid w:val="760342F6"/>
    <w:rsid w:val="761E2EDE"/>
    <w:rsid w:val="7625426C"/>
    <w:rsid w:val="76437692"/>
    <w:rsid w:val="76562678"/>
    <w:rsid w:val="765B5EE0"/>
    <w:rsid w:val="7671125F"/>
    <w:rsid w:val="767945B8"/>
    <w:rsid w:val="76D00E4E"/>
    <w:rsid w:val="76DD06A3"/>
    <w:rsid w:val="76FB321F"/>
    <w:rsid w:val="772067E2"/>
    <w:rsid w:val="772905BC"/>
    <w:rsid w:val="77342D4E"/>
    <w:rsid w:val="7746449A"/>
    <w:rsid w:val="776112D4"/>
    <w:rsid w:val="77664B3C"/>
    <w:rsid w:val="776B1C7B"/>
    <w:rsid w:val="777C4360"/>
    <w:rsid w:val="777E63ED"/>
    <w:rsid w:val="77882D05"/>
    <w:rsid w:val="77950F7E"/>
    <w:rsid w:val="77955421"/>
    <w:rsid w:val="77BC29AE"/>
    <w:rsid w:val="77C43611"/>
    <w:rsid w:val="77D45F4A"/>
    <w:rsid w:val="77E37F3B"/>
    <w:rsid w:val="77FA7033"/>
    <w:rsid w:val="780F19B8"/>
    <w:rsid w:val="7819395D"/>
    <w:rsid w:val="782E6CB4"/>
    <w:rsid w:val="7840538D"/>
    <w:rsid w:val="785C1A9B"/>
    <w:rsid w:val="786D1EFA"/>
    <w:rsid w:val="78746DE5"/>
    <w:rsid w:val="78760DAF"/>
    <w:rsid w:val="788A2AAC"/>
    <w:rsid w:val="789A3CEC"/>
    <w:rsid w:val="78A376CA"/>
    <w:rsid w:val="78EA5EF2"/>
    <w:rsid w:val="791A5BDE"/>
    <w:rsid w:val="791B3704"/>
    <w:rsid w:val="7924080B"/>
    <w:rsid w:val="7956298E"/>
    <w:rsid w:val="795A422D"/>
    <w:rsid w:val="795F5CE7"/>
    <w:rsid w:val="797B5EDA"/>
    <w:rsid w:val="79823784"/>
    <w:rsid w:val="799314ED"/>
    <w:rsid w:val="79A100AE"/>
    <w:rsid w:val="79BA191D"/>
    <w:rsid w:val="79C1605A"/>
    <w:rsid w:val="79D12015"/>
    <w:rsid w:val="79E306C6"/>
    <w:rsid w:val="79ED6E4F"/>
    <w:rsid w:val="79F3642F"/>
    <w:rsid w:val="79F857F4"/>
    <w:rsid w:val="7A275176"/>
    <w:rsid w:val="7A320D06"/>
    <w:rsid w:val="7A3D6F22"/>
    <w:rsid w:val="7A520562"/>
    <w:rsid w:val="7A5C3FD5"/>
    <w:rsid w:val="7ACF29F8"/>
    <w:rsid w:val="7AD149C3"/>
    <w:rsid w:val="7AE2097E"/>
    <w:rsid w:val="7B0A68E9"/>
    <w:rsid w:val="7B0D52CF"/>
    <w:rsid w:val="7B227779"/>
    <w:rsid w:val="7B354F51"/>
    <w:rsid w:val="7B3B1E3C"/>
    <w:rsid w:val="7B811F45"/>
    <w:rsid w:val="7BAB5214"/>
    <w:rsid w:val="7BC71922"/>
    <w:rsid w:val="7BD057ED"/>
    <w:rsid w:val="7BDA6D21"/>
    <w:rsid w:val="7BDA78A7"/>
    <w:rsid w:val="7C0C5586"/>
    <w:rsid w:val="7C10151B"/>
    <w:rsid w:val="7C240B22"/>
    <w:rsid w:val="7C694787"/>
    <w:rsid w:val="7C8F0691"/>
    <w:rsid w:val="7CAB4D9F"/>
    <w:rsid w:val="7CBE4AD3"/>
    <w:rsid w:val="7CBF5669"/>
    <w:rsid w:val="7CC55E61"/>
    <w:rsid w:val="7CD460A4"/>
    <w:rsid w:val="7CFE5817"/>
    <w:rsid w:val="7D2C7C8E"/>
    <w:rsid w:val="7D397EFB"/>
    <w:rsid w:val="7D484F9C"/>
    <w:rsid w:val="7D586CD5"/>
    <w:rsid w:val="7D6722A4"/>
    <w:rsid w:val="7D8555F0"/>
    <w:rsid w:val="7DA4016C"/>
    <w:rsid w:val="7DB879A9"/>
    <w:rsid w:val="7DE40569"/>
    <w:rsid w:val="7E114D79"/>
    <w:rsid w:val="7E1F3C97"/>
    <w:rsid w:val="7E2B6198"/>
    <w:rsid w:val="7E350DC4"/>
    <w:rsid w:val="7E3E236F"/>
    <w:rsid w:val="7E5A082B"/>
    <w:rsid w:val="7E7A2C7B"/>
    <w:rsid w:val="7E801D18"/>
    <w:rsid w:val="7E90249F"/>
    <w:rsid w:val="7E933D3D"/>
    <w:rsid w:val="7EAD4DFF"/>
    <w:rsid w:val="7EBC14E6"/>
    <w:rsid w:val="7EED306E"/>
    <w:rsid w:val="7F032C71"/>
    <w:rsid w:val="7F08472B"/>
    <w:rsid w:val="7F0D7F93"/>
    <w:rsid w:val="7F21759B"/>
    <w:rsid w:val="7F2826CD"/>
    <w:rsid w:val="7F3C6183"/>
    <w:rsid w:val="7F511C2E"/>
    <w:rsid w:val="7F7122D0"/>
    <w:rsid w:val="7F8567C3"/>
    <w:rsid w:val="7F86582B"/>
    <w:rsid w:val="7F930498"/>
    <w:rsid w:val="7FA77AA0"/>
    <w:rsid w:val="7FC00B62"/>
    <w:rsid w:val="7FE72592"/>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imes New Roman"/>
      <w:kern w:val="2"/>
      <w:sz w:val="24"/>
      <w:szCs w:val="22"/>
      <w:lang w:val="en-US" w:eastAsia="zh-CN" w:bidi="ar-SA"/>
    </w:rPr>
  </w:style>
  <w:style w:type="paragraph" w:styleId="2">
    <w:name w:val="heading 1"/>
    <w:basedOn w:val="1"/>
    <w:next w:val="1"/>
    <w:link w:val="37"/>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等线 Light" w:hAnsi="等线 Light" w:cs="Times New Roman"/>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等线 Light" w:hAnsi="等线 Light" w:cs="Times New Roman"/>
      <w:b/>
      <w:bCs/>
      <w:sz w:val="28"/>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等线" w:eastAsia="等线"/>
      <w:sz w:val="18"/>
      <w:szCs w:val="18"/>
    </w:rPr>
  </w:style>
  <w:style w:type="paragraph" w:styleId="7">
    <w:name w:val="Normal Indent"/>
    <w:basedOn w:val="1"/>
    <w:unhideWhenUsed/>
    <w:qFormat/>
    <w:uiPriority w:val="0"/>
    <w:pPr>
      <w:ind w:firstLine="420" w:firstLineChars="200"/>
    </w:pPr>
    <w:rPr>
      <w:rFonts w:ascii="Calibri" w:hAnsi="Calibri"/>
      <w:szCs w:val="22"/>
    </w:rPr>
  </w:style>
  <w:style w:type="paragraph" w:styleId="8">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41"/>
    <w:qFormat/>
    <w:uiPriority w:val="0"/>
    <w:pPr>
      <w:spacing w:line="240" w:lineRule="auto"/>
    </w:pPr>
    <w:rPr>
      <w:rFonts w:ascii="等线" w:hAnsi="等线" w:eastAsia="等线"/>
      <w:sz w:val="21"/>
      <w:szCs w:val="24"/>
    </w:rPr>
  </w:style>
  <w:style w:type="paragraph" w:styleId="11">
    <w:name w:val="Body Text 3"/>
    <w:basedOn w:val="1"/>
    <w:link w:val="42"/>
    <w:unhideWhenUsed/>
    <w:qFormat/>
    <w:uiPriority w:val="99"/>
    <w:pPr>
      <w:spacing w:after="120"/>
    </w:pPr>
    <w:rPr>
      <w:sz w:val="16"/>
      <w:szCs w:val="16"/>
    </w:rPr>
  </w:style>
  <w:style w:type="paragraph" w:styleId="12">
    <w:name w:val="Body Text"/>
    <w:basedOn w:val="1"/>
    <w:next w:val="1"/>
    <w:link w:val="43"/>
    <w:unhideWhenUsed/>
    <w:qFormat/>
    <w:uiPriority w:val="99"/>
    <w:pPr>
      <w:spacing w:after="120" w:line="240" w:lineRule="auto"/>
      <w:jc w:val="both"/>
    </w:pPr>
    <w:rPr>
      <w:rFonts w:ascii="Times New Roman" w:hAnsi="Times New Roman" w:cs="Times New Roman"/>
      <w:kern w:val="0"/>
      <w:sz w:val="20"/>
      <w:szCs w:val="20"/>
    </w:rPr>
  </w:style>
  <w:style w:type="paragraph" w:styleId="13">
    <w:name w:val="Body Text Indent"/>
    <w:basedOn w:val="1"/>
    <w:unhideWhenUsed/>
    <w:qFormat/>
    <w:uiPriority w:val="0"/>
    <w:pPr>
      <w:ind w:firstLine="630"/>
    </w:pPr>
    <w:rPr>
      <w:rFonts w:eastAsia="仿宋_GB2312"/>
      <w:kern w:val="0"/>
      <w:sz w:val="32"/>
      <w:szCs w:val="20"/>
    </w:rPr>
  </w:style>
  <w:style w:type="paragraph" w:styleId="14">
    <w:name w:val="toc 5"/>
    <w:basedOn w:val="1"/>
    <w:next w:val="1"/>
    <w:unhideWhenUsed/>
    <w:qFormat/>
    <w:uiPriority w:val="39"/>
    <w:pPr>
      <w:ind w:left="960"/>
    </w:pPr>
    <w:rPr>
      <w:rFonts w:ascii="等线" w:eastAsia="等线"/>
      <w:sz w:val="18"/>
      <w:szCs w:val="18"/>
    </w:rPr>
  </w:style>
  <w:style w:type="paragraph" w:styleId="15">
    <w:name w:val="toc 3"/>
    <w:basedOn w:val="1"/>
    <w:next w:val="1"/>
    <w:unhideWhenUsed/>
    <w:qFormat/>
    <w:uiPriority w:val="39"/>
    <w:pPr>
      <w:ind w:left="480"/>
    </w:pPr>
    <w:rPr>
      <w:rFonts w:ascii="等线" w:eastAsia="等线"/>
      <w:i/>
      <w:iCs/>
      <w:sz w:val="20"/>
      <w:szCs w:val="20"/>
    </w:rPr>
  </w:style>
  <w:style w:type="paragraph" w:styleId="16">
    <w:name w:val="Plain Text"/>
    <w:basedOn w:val="1"/>
    <w:unhideWhenUsed/>
    <w:qFormat/>
    <w:uiPriority w:val="0"/>
    <w:rPr>
      <w:rFonts w:ascii="宋体" w:hAnsi="Courier New"/>
      <w:kern w:val="0"/>
      <w:sz w:val="20"/>
      <w:szCs w:val="20"/>
    </w:rPr>
  </w:style>
  <w:style w:type="paragraph" w:styleId="17">
    <w:name w:val="toc 8"/>
    <w:basedOn w:val="1"/>
    <w:next w:val="1"/>
    <w:unhideWhenUsed/>
    <w:qFormat/>
    <w:uiPriority w:val="39"/>
    <w:pPr>
      <w:ind w:left="1680"/>
    </w:pPr>
    <w:rPr>
      <w:rFonts w:ascii="等线" w:eastAsia="等线"/>
      <w:sz w:val="18"/>
      <w:szCs w:val="18"/>
    </w:rPr>
  </w:style>
  <w:style w:type="paragraph" w:styleId="18">
    <w:name w:val="footer"/>
    <w:basedOn w:val="1"/>
    <w:link w:val="44"/>
    <w:unhideWhenUsed/>
    <w:qFormat/>
    <w:uiPriority w:val="99"/>
    <w:pPr>
      <w:tabs>
        <w:tab w:val="center" w:pos="4153"/>
        <w:tab w:val="right" w:pos="8306"/>
      </w:tabs>
      <w:snapToGrid w:val="0"/>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pPr>
    <w:rPr>
      <w:rFonts w:ascii="等线" w:eastAsia="等线"/>
      <w:b/>
      <w:bCs/>
      <w:caps/>
      <w:sz w:val="20"/>
      <w:szCs w:val="20"/>
    </w:rPr>
  </w:style>
  <w:style w:type="paragraph" w:styleId="21">
    <w:name w:val="toc 4"/>
    <w:basedOn w:val="1"/>
    <w:next w:val="1"/>
    <w:unhideWhenUsed/>
    <w:qFormat/>
    <w:uiPriority w:val="39"/>
    <w:pPr>
      <w:ind w:left="720"/>
    </w:pPr>
    <w:rPr>
      <w:rFonts w:ascii="等线" w:eastAsia="等线"/>
      <w:sz w:val="18"/>
      <w:szCs w:val="18"/>
    </w:rPr>
  </w:style>
  <w:style w:type="paragraph" w:styleId="22">
    <w:name w:val="List"/>
    <w:basedOn w:val="1"/>
    <w:semiHidden/>
    <w:qFormat/>
    <w:uiPriority w:val="0"/>
    <w:pPr>
      <w:ind w:left="200" w:hanging="200" w:hangingChars="200"/>
    </w:p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unhideWhenUsed/>
    <w:qFormat/>
    <w:uiPriority w:val="39"/>
    <w:pPr>
      <w:ind w:left="1200"/>
    </w:pPr>
    <w:rPr>
      <w:rFonts w:ascii="等线" w:eastAsia="等线"/>
      <w:sz w:val="18"/>
      <w:szCs w:val="18"/>
    </w:rPr>
  </w:style>
  <w:style w:type="paragraph" w:styleId="25">
    <w:name w:val="toc 2"/>
    <w:basedOn w:val="1"/>
    <w:next w:val="1"/>
    <w:unhideWhenUsed/>
    <w:qFormat/>
    <w:uiPriority w:val="39"/>
    <w:pPr>
      <w:ind w:left="240"/>
    </w:pPr>
    <w:rPr>
      <w:rFonts w:ascii="等线" w:eastAsia="等线"/>
      <w:smallCaps/>
      <w:sz w:val="20"/>
      <w:szCs w:val="20"/>
    </w:rPr>
  </w:style>
  <w:style w:type="paragraph" w:styleId="26">
    <w:name w:val="toc 9"/>
    <w:basedOn w:val="1"/>
    <w:next w:val="1"/>
    <w:unhideWhenUsed/>
    <w:qFormat/>
    <w:uiPriority w:val="39"/>
    <w:pPr>
      <w:ind w:left="1920"/>
    </w:pPr>
    <w:rPr>
      <w:rFonts w:ascii="等线" w:eastAsia="等线"/>
      <w:sz w:val="18"/>
      <w:szCs w:val="18"/>
    </w:rPr>
  </w:style>
  <w:style w:type="paragraph" w:styleId="27">
    <w:name w:val="Normal (Web)"/>
    <w:basedOn w:val="1"/>
    <w:next w:val="28"/>
    <w:qFormat/>
    <w:uiPriority w:val="0"/>
    <w:pPr>
      <w:widowControl/>
      <w:spacing w:before="100" w:beforeAutospacing="1" w:after="100" w:afterAutospacing="1" w:line="240" w:lineRule="auto"/>
    </w:pPr>
    <w:rPr>
      <w:rFonts w:cs="宋体"/>
      <w:kern w:val="0"/>
      <w:szCs w:val="20"/>
    </w:rPr>
  </w:style>
  <w:style w:type="paragraph" w:customStyle="1" w:styleId="2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9">
    <w:name w:val="annotation subject"/>
    <w:basedOn w:val="10"/>
    <w:next w:val="10"/>
    <w:link w:val="46"/>
    <w:unhideWhenUsed/>
    <w:qFormat/>
    <w:uiPriority w:val="99"/>
    <w:pPr>
      <w:spacing w:line="360" w:lineRule="auto"/>
    </w:pPr>
    <w:rPr>
      <w:rFonts w:ascii="宋体" w:hAnsi="宋体" w:eastAsia="宋体"/>
      <w:b/>
      <w:bCs/>
      <w:sz w:val="24"/>
      <w:szCs w:val="22"/>
    </w:rPr>
  </w:style>
  <w:style w:type="paragraph" w:styleId="30">
    <w:name w:val="Body Text First Indent 2"/>
    <w:basedOn w:val="13"/>
    <w:qFormat/>
    <w:uiPriority w:val="0"/>
    <w:pPr>
      <w:spacing w:after="0"/>
      <w:ind w:firstLine="420" w:firstLineChars="200"/>
    </w:pPr>
    <w:rPr>
      <w:rFonts w:ascii="Calibri" w:hAnsi="Calibri" w:eastAsia="宋体"/>
      <w:szCs w:val="21"/>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Hyperlink"/>
    <w:basedOn w:val="33"/>
    <w:unhideWhenUsed/>
    <w:qFormat/>
    <w:uiPriority w:val="99"/>
    <w:rPr>
      <w:color w:val="0563C1"/>
      <w:u w:val="single"/>
    </w:rPr>
  </w:style>
  <w:style w:type="character" w:styleId="36">
    <w:name w:val="annotation reference"/>
    <w:basedOn w:val="33"/>
    <w:unhideWhenUsed/>
    <w:qFormat/>
    <w:uiPriority w:val="99"/>
    <w:rPr>
      <w:sz w:val="21"/>
      <w:szCs w:val="21"/>
    </w:rPr>
  </w:style>
  <w:style w:type="character" w:customStyle="1" w:styleId="37">
    <w:name w:val="标题 1 字符"/>
    <w:basedOn w:val="33"/>
    <w:link w:val="2"/>
    <w:qFormat/>
    <w:uiPriority w:val="9"/>
    <w:rPr>
      <w:rFonts w:ascii="宋体" w:hAnsi="宋体" w:eastAsia="黑体"/>
      <w:b/>
      <w:bCs/>
      <w:kern w:val="44"/>
      <w:sz w:val="44"/>
      <w:szCs w:val="44"/>
    </w:rPr>
  </w:style>
  <w:style w:type="character" w:customStyle="1" w:styleId="38">
    <w:name w:val="标题 2 字符"/>
    <w:basedOn w:val="33"/>
    <w:link w:val="3"/>
    <w:qFormat/>
    <w:uiPriority w:val="9"/>
    <w:rPr>
      <w:rFonts w:ascii="等线 Light" w:hAnsi="等线 Light" w:eastAsia="宋体" w:cs="Times New Roman"/>
      <w:b/>
      <w:bCs/>
      <w:sz w:val="32"/>
      <w:szCs w:val="32"/>
    </w:rPr>
  </w:style>
  <w:style w:type="character" w:customStyle="1" w:styleId="39">
    <w:name w:val="标题 3 字符"/>
    <w:basedOn w:val="33"/>
    <w:link w:val="4"/>
    <w:qFormat/>
    <w:uiPriority w:val="9"/>
    <w:rPr>
      <w:rFonts w:ascii="宋体" w:hAnsi="宋体" w:eastAsia="宋体"/>
      <w:b/>
      <w:bCs/>
      <w:sz w:val="32"/>
      <w:szCs w:val="32"/>
    </w:rPr>
  </w:style>
  <w:style w:type="character" w:customStyle="1" w:styleId="40">
    <w:name w:val="标题 4 字符"/>
    <w:basedOn w:val="33"/>
    <w:link w:val="5"/>
    <w:qFormat/>
    <w:uiPriority w:val="9"/>
    <w:rPr>
      <w:rFonts w:ascii="等线 Light" w:hAnsi="等线 Light" w:eastAsia="宋体" w:cs="Times New Roman"/>
      <w:b/>
      <w:bCs/>
      <w:sz w:val="28"/>
      <w:szCs w:val="28"/>
    </w:rPr>
  </w:style>
  <w:style w:type="character" w:customStyle="1" w:styleId="41">
    <w:name w:val="批注文字 字符"/>
    <w:basedOn w:val="33"/>
    <w:link w:val="10"/>
    <w:qFormat/>
    <w:uiPriority w:val="0"/>
    <w:rPr>
      <w:szCs w:val="24"/>
    </w:rPr>
  </w:style>
  <w:style w:type="character" w:customStyle="1" w:styleId="42">
    <w:name w:val="正文文本 3 字符"/>
    <w:basedOn w:val="33"/>
    <w:link w:val="11"/>
    <w:semiHidden/>
    <w:qFormat/>
    <w:uiPriority w:val="99"/>
    <w:rPr>
      <w:rFonts w:ascii="宋体" w:hAnsi="宋体" w:eastAsia="宋体"/>
      <w:sz w:val="16"/>
      <w:szCs w:val="16"/>
    </w:rPr>
  </w:style>
  <w:style w:type="character" w:customStyle="1" w:styleId="43">
    <w:name w:val="正文文本 字符"/>
    <w:basedOn w:val="33"/>
    <w:link w:val="12"/>
    <w:qFormat/>
    <w:uiPriority w:val="99"/>
    <w:rPr>
      <w:rFonts w:ascii="Times New Roman" w:hAnsi="Times New Roman" w:eastAsia="宋体" w:cs="Times New Roman"/>
      <w:kern w:val="0"/>
      <w:sz w:val="20"/>
      <w:szCs w:val="20"/>
    </w:rPr>
  </w:style>
  <w:style w:type="character" w:customStyle="1" w:styleId="44">
    <w:name w:val="页脚 字符"/>
    <w:basedOn w:val="33"/>
    <w:link w:val="18"/>
    <w:qFormat/>
    <w:uiPriority w:val="99"/>
    <w:rPr>
      <w:rFonts w:eastAsia="宋体"/>
      <w:sz w:val="18"/>
      <w:szCs w:val="18"/>
    </w:rPr>
  </w:style>
  <w:style w:type="character" w:customStyle="1" w:styleId="45">
    <w:name w:val="页眉 字符"/>
    <w:basedOn w:val="33"/>
    <w:link w:val="19"/>
    <w:qFormat/>
    <w:uiPriority w:val="99"/>
    <w:rPr>
      <w:rFonts w:eastAsia="宋体"/>
      <w:sz w:val="18"/>
      <w:szCs w:val="18"/>
    </w:rPr>
  </w:style>
  <w:style w:type="character" w:customStyle="1" w:styleId="46">
    <w:name w:val="批注主题 字符"/>
    <w:basedOn w:val="41"/>
    <w:link w:val="29"/>
    <w:semiHidden/>
    <w:qFormat/>
    <w:uiPriority w:val="99"/>
    <w:rPr>
      <w:rFonts w:ascii="宋体" w:hAnsi="宋体" w:eastAsia="宋体"/>
      <w:b/>
      <w:bCs/>
      <w:kern w:val="2"/>
      <w:sz w:val="24"/>
      <w:szCs w:val="22"/>
    </w:rPr>
  </w:style>
  <w:style w:type="character" w:customStyle="1" w:styleId="47">
    <w:name w:val="标题 2 Char"/>
    <w:link w:val="3"/>
    <w:qFormat/>
    <w:uiPriority w:val="0"/>
    <w:rPr>
      <w:rFonts w:ascii="宋体" w:hAnsi="宋体"/>
      <w:b/>
      <w:bCs/>
      <w:sz w:val="36"/>
      <w:szCs w:val="18"/>
    </w:rPr>
  </w:style>
  <w:style w:type="paragraph" w:customStyle="1" w:styleId="48">
    <w:name w:val="无间隔1"/>
    <w:basedOn w:val="1"/>
    <w:qFormat/>
    <w:uiPriority w:val="1"/>
  </w:style>
  <w:style w:type="paragraph" w:customStyle="1" w:styleId="49">
    <w:name w:val="正文缩进2"/>
    <w:basedOn w:val="1"/>
    <w:qFormat/>
    <w:uiPriority w:val="0"/>
    <w:pPr>
      <w:wordWrap w:val="0"/>
      <w:ind w:firstLine="200" w:firstLineChars="200"/>
    </w:pPr>
  </w:style>
  <w:style w:type="paragraph" w:styleId="50">
    <w:name w:val="List Paragraph"/>
    <w:basedOn w:val="1"/>
    <w:link w:val="51"/>
    <w:qFormat/>
    <w:uiPriority w:val="34"/>
    <w:pPr>
      <w:ind w:firstLine="420" w:firstLineChars="200"/>
    </w:pPr>
  </w:style>
  <w:style w:type="character" w:customStyle="1" w:styleId="51">
    <w:name w:val="列表段落 字符"/>
    <w:link w:val="50"/>
    <w:qFormat/>
    <w:uiPriority w:val="34"/>
    <w:rPr>
      <w:rFonts w:ascii="宋体" w:hAnsi="宋体" w:eastAsia="宋体"/>
      <w:sz w:val="24"/>
    </w:rPr>
  </w:style>
  <w:style w:type="character" w:customStyle="1" w:styleId="52">
    <w:name w:val="未处理的提及1"/>
    <w:basedOn w:val="33"/>
    <w:unhideWhenUsed/>
    <w:qFormat/>
    <w:uiPriority w:val="99"/>
    <w:rPr>
      <w:color w:val="605E5C"/>
      <w:shd w:val="clear" w:color="auto" w:fill="E1DFDD"/>
    </w:rPr>
  </w:style>
  <w:style w:type="paragraph" w:customStyle="1" w:styleId="53">
    <w:name w:val="Default"/>
    <w:link w:val="54"/>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54">
    <w:name w:val="Default Char Char"/>
    <w:link w:val="53"/>
    <w:qFormat/>
    <w:uiPriority w:val="0"/>
    <w:rPr>
      <w:rFonts w:ascii=".." w:hAnsi="Times New Roman" w:eastAsia=".." w:cs="Times New Roman"/>
      <w:color w:val="000000"/>
      <w:kern w:val="0"/>
      <w:sz w:val="24"/>
      <w:szCs w:val="24"/>
    </w:rPr>
  </w:style>
  <w:style w:type="paragraph" w:styleId="55">
    <w:name w:val="No Spacing"/>
    <w:link w:val="56"/>
    <w:qFormat/>
    <w:uiPriority w:val="1"/>
    <w:pPr>
      <w:widowControl w:val="0"/>
    </w:pPr>
    <w:rPr>
      <w:rFonts w:ascii="宋体" w:hAnsi="宋体" w:eastAsia="宋体" w:cs="Times New Roman"/>
      <w:kern w:val="2"/>
      <w:sz w:val="21"/>
      <w:szCs w:val="22"/>
      <w:lang w:val="en-US" w:eastAsia="zh-CN" w:bidi="ar-SA"/>
    </w:rPr>
  </w:style>
  <w:style w:type="character" w:customStyle="1" w:styleId="56">
    <w:name w:val="无间隔 字符"/>
    <w:link w:val="55"/>
    <w:qFormat/>
    <w:uiPriority w:val="1"/>
    <w:rPr>
      <w:rFonts w:ascii="宋体" w:hAnsi="宋体" w:eastAsia="宋体"/>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正文_1_1"/>
    <w:next w:val="59"/>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9">
    <w:name w:val="脚注文本_0"/>
    <w:basedOn w:val="60"/>
    <w:next w:val="80"/>
    <w:unhideWhenUsed/>
    <w:qFormat/>
    <w:uiPriority w:val="99"/>
    <w:pPr>
      <w:snapToGrid w:val="0"/>
      <w:jc w:val="left"/>
    </w:pPr>
    <w:rPr>
      <w:rFonts w:ascii="Calibri" w:hAnsi="Calibri" w:eastAsia="Calibri"/>
      <w:sz w:val="18"/>
    </w:rPr>
  </w:style>
  <w:style w:type="paragraph" w:customStyle="1" w:styleId="60">
    <w:name w:val="正文_0_2"/>
    <w:basedOn w:val="61"/>
    <w:next w:val="79"/>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2_1"/>
    <w:basedOn w:val="62"/>
    <w:next w:val="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3_0"/>
    <w:basedOn w:val="63"/>
    <w:next w:val="65"/>
    <w:qFormat/>
    <w:uiPriority w:val="0"/>
    <w:pPr>
      <w:widowControl w:val="0"/>
      <w:jc w:val="both"/>
    </w:pPr>
    <w:rPr>
      <w:rFonts w:ascii="Calibri" w:hAnsi="Calibri"/>
      <w:kern w:val="2"/>
      <w:sz w:val="21"/>
      <w:szCs w:val="22"/>
      <w:lang w:val="en-US" w:eastAsia="zh-CN" w:bidi="ar-SA"/>
    </w:rPr>
  </w:style>
  <w:style w:type="paragraph" w:customStyle="1" w:styleId="63">
    <w:name w:val="Normal_0_0"/>
    <w:next w:val="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Body Text_0"/>
    <w:basedOn w:val="63"/>
    <w:qFormat/>
    <w:uiPriority w:val="0"/>
    <w:pPr>
      <w:spacing w:after="120"/>
    </w:pPr>
    <w:rPr>
      <w:rFonts w:ascii="Calibri" w:hAnsi="Calibri"/>
    </w:rPr>
  </w:style>
  <w:style w:type="paragraph" w:customStyle="1" w:styleId="65">
    <w:name w:val="正文缩进_0_0_1"/>
    <w:basedOn w:val="66"/>
    <w:unhideWhenUsed/>
    <w:qFormat/>
    <w:uiPriority w:val="0"/>
    <w:pPr>
      <w:ind w:firstLine="420" w:firstLineChars="200"/>
    </w:pPr>
    <w:rPr>
      <w:rFonts w:ascii="Calibri" w:hAnsi="Calibri"/>
      <w:szCs w:val="22"/>
    </w:rPr>
  </w:style>
  <w:style w:type="paragraph" w:customStyle="1" w:styleId="66">
    <w:name w:val="正文_0_1_1"/>
    <w:basedOn w:val="67"/>
    <w:next w:val="71"/>
    <w:qFormat/>
    <w:uiPriority w:val="0"/>
    <w:pPr>
      <w:widowControl w:val="0"/>
      <w:jc w:val="both"/>
    </w:pPr>
    <w:rPr>
      <w:rFonts w:ascii="Calibri" w:hAnsi="Calibri" w:eastAsia="Calibri"/>
      <w:kern w:val="2"/>
      <w:sz w:val="21"/>
      <w:szCs w:val="22"/>
      <w:lang w:val="en-US" w:eastAsia="zh-CN" w:bidi="ar-SA"/>
    </w:rPr>
  </w:style>
  <w:style w:type="paragraph" w:customStyle="1" w:styleId="67">
    <w:name w:val="正文_3_1"/>
    <w:basedOn w:val="68"/>
    <w:next w:val="69"/>
    <w:qFormat/>
    <w:uiPriority w:val="0"/>
    <w:rPr>
      <w:szCs w:val="21"/>
    </w:rPr>
  </w:style>
  <w:style w:type="paragraph" w:customStyle="1" w:styleId="68">
    <w:name w:val="Normal_0_1"/>
    <w:qFormat/>
    <w:uiPriority w:val="0"/>
    <w:rPr>
      <w:rFonts w:ascii="黑体" w:hAnsi="黑体" w:eastAsia="黑体" w:cs="Times New Roman"/>
      <w:b/>
      <w:sz w:val="32"/>
      <w:szCs w:val="24"/>
      <w:lang w:val="en-US" w:eastAsia="zh-CN" w:bidi="ar-SA"/>
    </w:rPr>
  </w:style>
  <w:style w:type="paragraph" w:customStyle="1" w:styleId="69">
    <w:name w:val="正文缩进_0_0_0"/>
    <w:basedOn w:val="70"/>
    <w:unhideWhenUsed/>
    <w:qFormat/>
    <w:uiPriority w:val="0"/>
    <w:pPr>
      <w:ind w:firstLine="420" w:firstLineChars="200"/>
    </w:pPr>
  </w:style>
  <w:style w:type="paragraph" w:customStyle="1" w:styleId="70">
    <w:name w:val="正文_0_1_0"/>
    <w:basedOn w:val="58"/>
    <w:next w:val="59"/>
    <w:qFormat/>
    <w:uiPriority w:val="0"/>
    <w:rPr>
      <w:rFonts w:cs="宋体"/>
      <w:szCs w:val="21"/>
    </w:rPr>
  </w:style>
  <w:style w:type="paragraph" w:customStyle="1" w:styleId="71">
    <w:name w:val="脚注文本1"/>
    <w:basedOn w:val="72"/>
    <w:next w:val="73"/>
    <w:unhideWhenUsed/>
    <w:qFormat/>
    <w:uiPriority w:val="0"/>
    <w:pPr>
      <w:snapToGrid w:val="0"/>
      <w:jc w:val="left"/>
    </w:pPr>
    <w:rPr>
      <w:rFonts w:eastAsia="宋体"/>
      <w:kern w:val="0"/>
      <w:sz w:val="18"/>
      <w:szCs w:val="18"/>
    </w:rPr>
  </w:style>
  <w:style w:type="paragraph" w:customStyle="1" w:styleId="72">
    <w:name w:val="正文_1_0"/>
    <w:next w:val="7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索引 51"/>
    <w:basedOn w:val="72"/>
    <w:next w:val="72"/>
    <w:unhideWhenUsed/>
    <w:qFormat/>
    <w:uiPriority w:val="99"/>
    <w:pPr>
      <w:ind w:left="1680"/>
    </w:pPr>
  </w:style>
  <w:style w:type="paragraph" w:customStyle="1" w:styleId="74">
    <w:name w:val="No Spacing_0"/>
    <w:basedOn w:val="75"/>
    <w:qFormat/>
    <w:uiPriority w:val="1"/>
  </w:style>
  <w:style w:type="paragraph" w:customStyle="1" w:styleId="75">
    <w:name w:val="正文_5"/>
    <w:basedOn w:val="76"/>
    <w:next w:val="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6"/>
    <w:next w:val="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列表_1"/>
    <w:basedOn w:val="76"/>
    <w:semiHidden/>
    <w:qFormat/>
    <w:locked/>
    <w:uiPriority w:val="0"/>
    <w:pPr>
      <w:ind w:left="200" w:hanging="200" w:hangingChars="200"/>
    </w:pPr>
  </w:style>
  <w:style w:type="paragraph" w:customStyle="1" w:styleId="78">
    <w:name w:val="段_0"/>
    <w:next w:val="75"/>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9">
    <w:name w:val="页脚_0_0"/>
    <w:basedOn w:val="60"/>
    <w:unhideWhenUsed/>
    <w:qFormat/>
    <w:uiPriority w:val="99"/>
    <w:pPr>
      <w:tabs>
        <w:tab w:val="center" w:pos="4153"/>
        <w:tab w:val="right" w:pos="8306"/>
      </w:tabs>
      <w:snapToGrid w:val="0"/>
      <w:jc w:val="left"/>
    </w:pPr>
    <w:rPr>
      <w:sz w:val="18"/>
      <w:szCs w:val="18"/>
    </w:rPr>
  </w:style>
  <w:style w:type="paragraph" w:customStyle="1" w:styleId="80">
    <w:name w:val="正文_2"/>
    <w:basedOn w:val="81"/>
    <w:next w:val="89"/>
    <w:qFormat/>
    <w:uiPriority w:val="0"/>
    <w:pPr>
      <w:widowControl w:val="0"/>
      <w:jc w:val="both"/>
    </w:pPr>
    <w:rPr>
      <w:rFonts w:ascii="Calibri" w:hAnsi="Calibri" w:eastAsia="宋体" w:cs="Times New Roman"/>
      <w:lang w:val="en-US" w:eastAsia="zh-CN" w:bidi="ar-SA"/>
    </w:rPr>
  </w:style>
  <w:style w:type="paragraph" w:customStyle="1" w:styleId="81">
    <w:name w:val="正文_3"/>
    <w:basedOn w:val="82"/>
    <w:next w:val="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_0"/>
    <w:basedOn w:val="83"/>
    <w:qFormat/>
    <w:uiPriority w:val="0"/>
    <w:rPr>
      <w:rFonts w:eastAsia="Times New Roman"/>
      <w:sz w:val="24"/>
      <w:szCs w:val="24"/>
      <w:lang w:bidi="ar-SA"/>
    </w:rPr>
  </w:style>
  <w:style w:type="paragraph" w:customStyle="1" w:styleId="83">
    <w:name w:val="正文1"/>
    <w:qFormat/>
    <w:uiPriority w:val="0"/>
    <w:pPr>
      <w:widowControl w:val="0"/>
      <w:jc w:val="both"/>
    </w:pPr>
    <w:rPr>
      <w:rFonts w:ascii="Calibri" w:hAnsi="Calibri" w:eastAsia="宋体" w:cs="Times New Roman"/>
      <w:lang w:val="en-US" w:eastAsia="zh-CN" w:bidi="ar-SA"/>
    </w:rPr>
  </w:style>
  <w:style w:type="paragraph" w:customStyle="1" w:styleId="84">
    <w:name w:val="正文缩进_0_0"/>
    <w:basedOn w:val="85"/>
    <w:unhideWhenUsed/>
    <w:qFormat/>
    <w:uiPriority w:val="0"/>
    <w:pPr>
      <w:ind w:firstLine="420" w:firstLineChars="200"/>
    </w:pPr>
  </w:style>
  <w:style w:type="paragraph" w:customStyle="1" w:styleId="85">
    <w:name w:val="正文_0_1"/>
    <w:basedOn w:val="60"/>
    <w:next w:val="86"/>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页脚_0"/>
    <w:basedOn w:val="87"/>
    <w:unhideWhenUsed/>
    <w:qFormat/>
    <w:uiPriority w:val="99"/>
    <w:pPr>
      <w:tabs>
        <w:tab w:val="center" w:pos="4153"/>
        <w:tab w:val="right" w:pos="8306"/>
      </w:tabs>
      <w:snapToGrid w:val="0"/>
      <w:jc w:val="left"/>
    </w:pPr>
    <w:rPr>
      <w:sz w:val="18"/>
      <w:szCs w:val="18"/>
    </w:rPr>
  </w:style>
  <w:style w:type="paragraph" w:customStyle="1" w:styleId="87">
    <w:name w:val="正文_1"/>
    <w:basedOn w:val="80"/>
    <w:next w:val="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9">
    <w:name w:val="正文文本_0"/>
    <w:basedOn w:val="90"/>
    <w:qFormat/>
    <w:uiPriority w:val="0"/>
    <w:rPr>
      <w:rFonts w:ascii="Calibri" w:hAnsi="Calibri" w:eastAsia="黑体"/>
      <w:sz w:val="36"/>
      <w:szCs w:val="24"/>
    </w:rPr>
  </w:style>
  <w:style w:type="paragraph" w:customStyle="1" w:styleId="90">
    <w:name w:val="正文_2_0"/>
    <w:basedOn w:val="61"/>
    <w:next w:val="91"/>
    <w:qFormat/>
    <w:uiPriority w:val="0"/>
    <w:pPr>
      <w:widowControl w:val="0"/>
      <w:jc w:val="both"/>
    </w:pPr>
    <w:rPr>
      <w:kern w:val="2"/>
      <w:sz w:val="21"/>
      <w:szCs w:val="24"/>
      <w:lang w:val="en-US" w:eastAsia="zh-CN" w:bidi="ar-SA"/>
    </w:rPr>
  </w:style>
  <w:style w:type="paragraph" w:customStyle="1" w:styleId="91">
    <w:name w:val="正文1_0"/>
    <w:basedOn w:val="81"/>
    <w:qFormat/>
    <w:uiPriority w:val="0"/>
    <w:pPr>
      <w:widowControl/>
      <w:adjustRightInd w:val="0"/>
      <w:spacing w:before="120" w:after="120"/>
      <w:ind w:firstLine="200" w:firstLineChars="200"/>
      <w:jc w:val="left"/>
    </w:pPr>
    <w:rPr>
      <w:rFonts w:ascii="Times New Roman" w:hAnsi="Times New Roman" w:eastAsia="Adobe 仿宋 Std R" w:cs="Times New Roman"/>
    </w:rPr>
  </w:style>
  <w:style w:type="paragraph" w:customStyle="1" w:styleId="92">
    <w:name w:val="Body Text"/>
    <w:basedOn w:val="82"/>
    <w:qFormat/>
    <w:uiPriority w:val="0"/>
    <w:pPr>
      <w:spacing w:after="120"/>
    </w:pPr>
    <w:rPr>
      <w:rFonts w:ascii="Calibri" w:hAnsi="Calibri"/>
    </w:rPr>
  </w:style>
  <w:style w:type="paragraph" w:customStyle="1" w:styleId="93">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94">
    <w:name w:val="xl31"/>
    <w:basedOn w:val="1"/>
    <w:qFormat/>
    <w:uiPriority w:val="0"/>
    <w:pPr>
      <w:widowControl/>
      <w:spacing w:before="100" w:beforeAutospacing="1" w:after="100" w:afterAutospacing="1"/>
      <w:jc w:val="center"/>
    </w:pPr>
    <w:rPr>
      <w:b/>
      <w:bCs/>
      <w:kern w:val="0"/>
      <w:sz w:val="28"/>
      <w:szCs w:val="28"/>
    </w:rPr>
  </w:style>
  <w:style w:type="paragraph" w:customStyle="1" w:styleId="95">
    <w:name w:val="列出段落1"/>
    <w:basedOn w:val="1"/>
    <w:qFormat/>
    <w:uiPriority w:val="0"/>
    <w:pPr>
      <w:ind w:firstLine="420" w:firstLineChars="200"/>
    </w:pPr>
    <w:rPr>
      <w:szCs w:val="21"/>
    </w:rPr>
  </w:style>
  <w:style w:type="paragraph" w:customStyle="1" w:styleId="96">
    <w:name w:val="Normal_22"/>
    <w:qFormat/>
    <w:uiPriority w:val="0"/>
    <w:rPr>
      <w:rFonts w:ascii="Times New Roman" w:hAnsi="Times New Roman" w:eastAsia="Times New Roman" w:cs="Times New Roman"/>
      <w:sz w:val="24"/>
      <w:szCs w:val="24"/>
      <w:lang w:bidi="ar-SA"/>
    </w:rPr>
  </w:style>
  <w:style w:type="paragraph" w:customStyle="1" w:styleId="97">
    <w:name w:val="Char Char Char Char Char Char Char1 Char"/>
    <w:basedOn w:val="1"/>
    <w:qFormat/>
    <w:uiPriority w:val="0"/>
    <w:rPr>
      <w:rFonts w:ascii="Arial" w:hAnsi="Arial" w:eastAsia="宋体" w:cs="Arial"/>
      <w:sz w:val="24"/>
    </w:rPr>
  </w:style>
  <w:style w:type="paragraph" w:customStyle="1" w:styleId="98">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99">
    <w:name w:val="UserStyle_32"/>
    <w:qFormat/>
    <w:uiPriority w:val="0"/>
    <w:pPr>
      <w:widowControl/>
      <w:textAlignment w:val="baseline"/>
    </w:pPr>
    <w:rPr>
      <w:rFonts w:ascii="黑体" w:hAnsi="黑体" w:eastAsia="黑体" w:cs="Times New Roman"/>
      <w:b/>
      <w:sz w:val="32"/>
      <w:szCs w:val="24"/>
      <w:lang w:val="en-US" w:bidi="ar-SA"/>
    </w:rPr>
  </w:style>
  <w:style w:type="character" w:customStyle="1" w:styleId="100">
    <w:name w:val="NormalCharacter"/>
    <w:link w:val="101"/>
    <w:semiHidden/>
    <w:qFormat/>
    <w:uiPriority w:val="0"/>
    <w:rPr>
      <w:rFonts w:ascii="仿宋_GB2312" w:hAnsi="Calibri" w:eastAsia="仿宋_GB2312" w:cs="Times New Roman"/>
      <w:b/>
      <w:sz w:val="32"/>
      <w:szCs w:val="32"/>
    </w:rPr>
  </w:style>
  <w:style w:type="paragraph" w:customStyle="1" w:styleId="101">
    <w:name w:val="UserStyle_5"/>
    <w:basedOn w:val="1"/>
    <w:link w:val="100"/>
    <w:qFormat/>
    <w:uiPriority w:val="0"/>
    <w:pPr>
      <w:widowControl/>
      <w:spacing w:after="160" w:line="240" w:lineRule="exact"/>
      <w:jc w:val="left"/>
      <w:textAlignment w:val="baseline"/>
    </w:pPr>
  </w:style>
  <w:style w:type="paragraph" w:customStyle="1" w:styleId="102">
    <w:name w:val="UserStyle_461"/>
    <w:basedOn w:val="1"/>
    <w:link w:val="100"/>
    <w:qFormat/>
    <w:uiPriority w:val="0"/>
    <w:pPr>
      <w:widowControl/>
      <w:textAlignment w:val="baseline"/>
    </w:pPr>
    <w:rPr>
      <w:rFonts w:ascii="仿宋_GB2312" w:hAnsi="Calibri" w:eastAsia="仿宋_GB2312" w:cs="Times New Roman"/>
      <w:b/>
      <w:sz w:val="32"/>
      <w:szCs w:val="32"/>
    </w:rPr>
  </w:style>
  <w:style w:type="paragraph" w:customStyle="1" w:styleId="103">
    <w:name w:val="UserStyle_66"/>
    <w:basedOn w:val="104"/>
    <w:qFormat/>
    <w:uiPriority w:val="0"/>
    <w:pPr>
      <w:jc w:val="both"/>
      <w:textAlignment w:val="baseline"/>
    </w:pPr>
    <w:rPr>
      <w:rFonts w:ascii="Calibri" w:hAnsi="Calibri" w:eastAsia="宋体"/>
      <w:kern w:val="2"/>
      <w:sz w:val="21"/>
      <w:szCs w:val="22"/>
      <w:lang w:val="en-US" w:eastAsia="zh-CN" w:bidi="ar-SA"/>
    </w:rPr>
  </w:style>
  <w:style w:type="paragraph" w:customStyle="1" w:styleId="104">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05">
    <w:name w:val="UserStyle_122"/>
    <w:basedOn w:val="104"/>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06">
    <w:name w:val="UserStyle_123"/>
    <w:basedOn w:val="104"/>
    <w:next w:val="107"/>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07">
    <w:name w:val="UserStyle_124"/>
    <w:basedOn w:val="106"/>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08">
    <w:name w:val="UserStyle_125"/>
    <w:basedOn w:val="104"/>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09">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110">
    <w:name w:val="UserStyle_49"/>
    <w:qFormat/>
    <w:uiPriority w:val="0"/>
    <w:pPr>
      <w:widowControl/>
      <w:textAlignment w:val="baseline"/>
    </w:pPr>
    <w:rPr>
      <w:rFonts w:ascii="黑体" w:hAnsi="黑体" w:eastAsia="黑体" w:cs="Times New Roman"/>
      <w:b/>
      <w:sz w:val="32"/>
      <w:szCs w:val="24"/>
      <w:lang w:val="en-US" w:bidi="ar-SA"/>
    </w:rPr>
  </w:style>
  <w:style w:type="paragraph" w:customStyle="1" w:styleId="111">
    <w:name w:val="正"/>
    <w:basedOn w:val="87"/>
    <w:qFormat/>
    <w:uiPriority w:val="0"/>
    <w:pPr>
      <w:ind w:firstLine="525"/>
    </w:pPr>
    <w:rPr>
      <w:spacing w:val="20"/>
      <w:szCs w:val="20"/>
    </w:rPr>
  </w:style>
  <w:style w:type="paragraph" w:customStyle="1" w:styleId="112">
    <w:name w:val="正文_13_0"/>
    <w:next w:val="1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正文文本_2_0"/>
    <w:basedOn w:val="112"/>
    <w:qFormat/>
    <w:uiPriority w:val="0"/>
    <w:pPr>
      <w:spacing w:after="120"/>
    </w:pPr>
  </w:style>
  <w:style w:type="paragraph" w:customStyle="1" w:styleId="114">
    <w:name w:val="_Style 3"/>
    <w:basedOn w:val="2"/>
    <w:next w:val="1"/>
    <w:qFormat/>
    <w:uiPriority w:val="0"/>
    <w:pPr>
      <w:outlineLvl w:val="9"/>
    </w:pPr>
  </w:style>
  <w:style w:type="paragraph" w:customStyle="1" w:styleId="115">
    <w:name w:val="p0"/>
    <w:basedOn w:val="76"/>
    <w:qFormat/>
    <w:uiPriority w:val="0"/>
    <w:pPr>
      <w:widowControl/>
    </w:pPr>
    <w:rPr>
      <w:rFonts w:ascii="Times New Roman" w:hAnsi="Times New Roman"/>
      <w:kern w:val="0"/>
      <w:szCs w:val="21"/>
    </w:rPr>
  </w:style>
  <w:style w:type="paragraph" w:customStyle="1" w:styleId="116">
    <w:name w:val="正文_6_0_0"/>
    <w:basedOn w:val="117"/>
    <w:qFormat/>
    <w:uiPriority w:val="0"/>
    <w:rPr>
      <w:rFonts w:ascii="Calibri" w:hAnsi="Calibri"/>
    </w:rPr>
  </w:style>
  <w:style w:type="paragraph" w:customStyle="1" w:styleId="117">
    <w:name w:val="正文_7_0"/>
    <w:basedOn w:val="118"/>
    <w:qFormat/>
    <w:uiPriority w:val="0"/>
    <w:rPr>
      <w:rFonts w:ascii="Calibri" w:hAnsi="Calibri"/>
    </w:rPr>
  </w:style>
  <w:style w:type="paragraph" w:customStyle="1" w:styleId="118">
    <w:name w:val="正文_7_1"/>
    <w:basedOn w:val="119"/>
    <w:qFormat/>
    <w:uiPriority w:val="0"/>
    <w:pPr>
      <w:widowControl w:val="0"/>
      <w:jc w:val="both"/>
    </w:pPr>
    <w:rPr>
      <w:rFonts w:ascii="Calibri" w:hAnsi="Calibri"/>
      <w:kern w:val="2"/>
      <w:sz w:val="21"/>
      <w:szCs w:val="22"/>
      <w:lang w:val="en-US" w:eastAsia="zh-CN" w:bidi="ar-SA"/>
    </w:rPr>
  </w:style>
  <w:style w:type="paragraph" w:customStyle="1" w:styleId="119">
    <w:name w:val="正文_8"/>
    <w:basedOn w:val="1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4"/>
    <w:basedOn w:val="85"/>
    <w:next w:val="121"/>
    <w:qFormat/>
    <w:uiPriority w:val="0"/>
    <w:rPr>
      <w:rFonts w:ascii="Calibri" w:hAnsi="Calibri" w:cs="宋体"/>
      <w:szCs w:val="21"/>
    </w:rPr>
  </w:style>
  <w:style w:type="paragraph" w:customStyle="1" w:styleId="121">
    <w:name w:val="首行缩进"/>
    <w:basedOn w:val="120"/>
    <w:qFormat/>
    <w:uiPriority w:val="0"/>
    <w:pPr>
      <w:ind w:firstLine="480" w:firstLineChars="200"/>
    </w:pPr>
    <w:rPr>
      <w:rFonts w:ascii="Calibri" w:hAnsi="Calibri"/>
      <w:lang w:val="zh-CN"/>
    </w:rPr>
  </w:style>
  <w:style w:type="paragraph" w:customStyle="1" w:styleId="12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23">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24">
    <w:name w:val="_Style 2"/>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27871</Words>
  <Characters>29616</Characters>
  <Lines>294</Lines>
  <Paragraphs>82</Paragraphs>
  <TotalTime>32</TotalTime>
  <ScaleCrop>false</ScaleCrop>
  <LinksUpToDate>false</LinksUpToDate>
  <CharactersWithSpaces>30095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2024-02-04T06:30:00Z</dcterms:created>
  <dc:creator>admin</dc:creator>
  <cp:lastModifiedBy>马琴琴琴琴琴</cp:lastModifiedBy>
  <cp:lastPrinted>2024-12-28T09:36:00Z</cp:lastPrinted>
  <dcterms:modified xsi:type="dcterms:W3CDTF">2025-07-07T10:24:45Z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72C4D6B8976B434AB7CB3078FEF4D622_13</vt:lpwstr>
  </property>
  <property fmtid="{D5CDD505-2E9C-101B-9397-08002B2CF9AE}" pid="4" name="KSOTemplateDocerSaveRecord">
    <vt:lpwstr>eyJoZGlkIjoiNGIyNjIzOTAxZWMyN2Y5YzVhNGJlODQ3YjIwZjk2YmYiLCJ1c2VySWQiOiIyNDIzOTU1MjAifQ==</vt:lpwstr>
  </property>
</Properties>
</file>