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622643">
      <w:pPr>
        <w:pageBreakBefore w:val="0"/>
        <w:tabs>
          <w:tab w:val="left" w:pos="1134"/>
          <w:tab w:val="left" w:pos="5481"/>
          <w:tab w:val="left" w:pos="5859"/>
        </w:tabs>
        <w:kinsoku/>
        <w:overflowPunct/>
        <w:topLinePunct w:val="0"/>
        <w:bidi w:val="0"/>
        <w:jc w:val="both"/>
        <w:rPr>
          <w:rFonts w:hint="eastAsia" w:ascii="宋体" w:hAnsi="宋体" w:eastAsia="宋体" w:cs="宋体"/>
          <w:color w:val="auto"/>
          <w:spacing w:val="0"/>
          <w:position w:val="0"/>
          <w:sz w:val="10"/>
          <w:szCs w:val="10"/>
          <w:highlight w:val="none"/>
          <w:lang w:val="en-US" w:eastAsia="zh-CN"/>
        </w:rPr>
      </w:pPr>
      <w:r>
        <w:rPr>
          <w:rFonts w:hint="eastAsia" w:ascii="宋体" w:hAnsi="宋体" w:eastAsia="宋体" w:cs="宋体"/>
          <w:color w:val="auto"/>
          <w:spacing w:val="0"/>
          <w:position w:val="0"/>
          <w:sz w:val="10"/>
          <w:szCs w:val="10"/>
          <w:highlight w:val="none"/>
          <w:lang w:val="en-US" w:eastAsia="zh-CN"/>
        </w:rPr>
        <w:t xml:space="preserve"> </w:t>
      </w:r>
    </w:p>
    <w:p w14:paraId="70EFB366">
      <w:pPr>
        <w:pStyle w:val="76"/>
        <w:pageBreakBefore w:val="0"/>
        <w:kinsoku/>
        <w:overflowPunct/>
        <w:topLinePunct w:val="0"/>
        <w:bidi w:val="0"/>
        <w:snapToGrid w:val="0"/>
        <w:spacing w:before="0" w:beforeAutospacing="0" w:after="0" w:afterAutospacing="0" w:line="240" w:lineRule="auto"/>
        <w:jc w:val="center"/>
        <w:textAlignment w:val="baseline"/>
        <w:rPr>
          <w:rFonts w:hint="eastAsia" w:ascii="宋体" w:hAnsi="宋体" w:eastAsia="宋体" w:cs="宋体"/>
          <w:b/>
          <w:bCs/>
          <w:color w:val="auto"/>
          <w:spacing w:val="0"/>
          <w:position w:val="0"/>
          <w:sz w:val="84"/>
          <w:szCs w:val="84"/>
          <w:highlight w:val="none"/>
          <w:lang w:eastAsia="zh-CN"/>
        </w:rPr>
      </w:pPr>
    </w:p>
    <w:p w14:paraId="7C349582">
      <w:pPr>
        <w:bidi w:val="0"/>
        <w:rPr>
          <w:rFonts w:hint="eastAsia"/>
          <w:lang w:eastAsia="zh-CN"/>
        </w:rPr>
      </w:pPr>
    </w:p>
    <w:p w14:paraId="3E586074">
      <w:pPr>
        <w:pStyle w:val="76"/>
        <w:pageBreakBefore w:val="0"/>
        <w:kinsoku/>
        <w:overflowPunct/>
        <w:topLinePunct w:val="0"/>
        <w:bidi w:val="0"/>
        <w:snapToGrid w:val="0"/>
        <w:spacing w:before="0" w:beforeAutospacing="0" w:after="0" w:afterAutospacing="0" w:line="240" w:lineRule="auto"/>
        <w:jc w:val="center"/>
        <w:textAlignment w:val="baseline"/>
        <w:rPr>
          <w:rStyle w:val="77"/>
          <w:rFonts w:hint="eastAsia" w:ascii="宋体" w:hAnsi="宋体" w:eastAsia="宋体" w:cs="宋体"/>
          <w:b/>
          <w:i w:val="0"/>
          <w:caps w:val="0"/>
          <w:color w:val="auto"/>
          <w:spacing w:val="0"/>
          <w:w w:val="100"/>
          <w:position w:val="0"/>
          <w:sz w:val="84"/>
          <w:szCs w:val="84"/>
          <w:highlight w:val="none"/>
          <w:lang w:val="en-US" w:eastAsia="zh-CN" w:bidi="ar-SA"/>
        </w:rPr>
      </w:pPr>
      <w:r>
        <w:rPr>
          <w:rFonts w:hint="eastAsia" w:ascii="宋体" w:hAnsi="宋体" w:eastAsia="宋体" w:cs="宋体"/>
          <w:b/>
          <w:bCs/>
          <w:color w:val="auto"/>
          <w:spacing w:val="0"/>
          <w:position w:val="0"/>
          <w:sz w:val="84"/>
          <w:szCs w:val="84"/>
          <w:highlight w:val="none"/>
          <w:lang w:eastAsia="zh-CN"/>
        </w:rPr>
        <w:t>政府采购</w:t>
      </w:r>
      <w:bookmarkStart w:id="366" w:name="_GoBack"/>
      <w:bookmarkEnd w:id="366"/>
    </w:p>
    <w:p w14:paraId="5B1DBCA0">
      <w:pPr>
        <w:bidi w:val="0"/>
        <w:rPr>
          <w:rFonts w:hint="eastAsia"/>
          <w:lang w:val="en-US" w:eastAsia="zh-CN"/>
        </w:rPr>
      </w:pPr>
    </w:p>
    <w:p w14:paraId="3A8467E7">
      <w:pPr>
        <w:pageBreakBefore w:val="0"/>
        <w:kinsoku/>
        <w:overflowPunct/>
        <w:topLinePunct w:val="0"/>
        <w:bidi w:val="0"/>
        <w:jc w:val="center"/>
        <w:rPr>
          <w:rFonts w:hint="eastAsia" w:ascii="宋体" w:hAnsi="宋体" w:eastAsia="宋体" w:cs="宋体"/>
          <w:b/>
          <w:bCs/>
          <w:color w:val="auto"/>
          <w:spacing w:val="0"/>
          <w:position w:val="0"/>
          <w:sz w:val="84"/>
          <w:szCs w:val="84"/>
          <w:highlight w:val="none"/>
          <w:lang w:val="en-US" w:eastAsia="zh-CN"/>
        </w:rPr>
      </w:pPr>
      <w:r>
        <w:rPr>
          <w:rFonts w:hint="eastAsia" w:ascii="宋体" w:hAnsi="宋体" w:eastAsia="宋体" w:cs="宋体"/>
          <w:b/>
          <w:bCs/>
          <w:color w:val="auto"/>
          <w:spacing w:val="0"/>
          <w:position w:val="0"/>
          <w:sz w:val="84"/>
          <w:szCs w:val="84"/>
          <w:highlight w:val="none"/>
          <w:lang w:val="en-US" w:eastAsia="zh-CN"/>
        </w:rPr>
        <w:t>竞争性磋商文件</w:t>
      </w:r>
    </w:p>
    <w:p w14:paraId="0C31AD15">
      <w:pPr>
        <w:pageBreakBefore w:val="0"/>
        <w:kinsoku/>
        <w:overflowPunct/>
        <w:topLinePunct w:val="0"/>
        <w:bidi w:val="0"/>
        <w:snapToGrid w:val="0"/>
        <w:spacing w:before="0" w:beforeAutospacing="0" w:after="0" w:afterAutospacing="0" w:line="440" w:lineRule="exact"/>
        <w:jc w:val="center"/>
        <w:textAlignment w:val="baseline"/>
        <w:rPr>
          <w:rStyle w:val="77"/>
          <w:rFonts w:hint="eastAsia" w:ascii="宋体" w:hAnsi="宋体" w:eastAsia="宋体" w:cs="宋体"/>
          <w:b/>
          <w:i w:val="0"/>
          <w:caps w:val="0"/>
          <w:color w:val="auto"/>
          <w:spacing w:val="0"/>
          <w:w w:val="100"/>
          <w:kern w:val="2"/>
          <w:position w:val="0"/>
          <w:sz w:val="44"/>
          <w:szCs w:val="44"/>
          <w:highlight w:val="none"/>
          <w:lang w:val="en-US" w:eastAsia="zh-CN" w:bidi="ar-SA"/>
        </w:rPr>
      </w:pPr>
      <w:r>
        <w:rPr>
          <w:rStyle w:val="77"/>
          <w:rFonts w:hint="eastAsia" w:ascii="宋体" w:hAnsi="宋体" w:eastAsia="宋体" w:cs="宋体"/>
          <w:b/>
          <w:i w:val="0"/>
          <w:caps w:val="0"/>
          <w:color w:val="auto"/>
          <w:spacing w:val="0"/>
          <w:w w:val="100"/>
          <w:kern w:val="2"/>
          <w:position w:val="0"/>
          <w:sz w:val="32"/>
          <w:szCs w:val="32"/>
          <w:highlight w:val="none"/>
          <w:lang w:val="en-US" w:eastAsia="zh-CN" w:bidi="ar-SA"/>
        </w:rPr>
        <w:t>（服务类）</w:t>
      </w:r>
    </w:p>
    <w:p w14:paraId="4122E425">
      <w:pPr>
        <w:pStyle w:val="76"/>
        <w:pageBreakBefore w:val="0"/>
        <w:kinsoku/>
        <w:overflowPunct/>
        <w:topLinePunct w:val="0"/>
        <w:bidi w:val="0"/>
        <w:snapToGrid w:val="0"/>
        <w:spacing w:before="0" w:beforeAutospacing="0" w:after="0" w:afterAutospacing="0" w:line="440" w:lineRule="exact"/>
        <w:jc w:val="both"/>
        <w:textAlignment w:val="baseline"/>
        <w:rPr>
          <w:rStyle w:val="77"/>
          <w:rFonts w:hint="eastAsia" w:ascii="宋体" w:hAnsi="宋体" w:eastAsia="宋体" w:cs="宋体"/>
          <w:b w:val="0"/>
          <w:i w:val="0"/>
          <w:caps w:val="0"/>
          <w:color w:val="auto"/>
          <w:spacing w:val="0"/>
          <w:w w:val="100"/>
          <w:position w:val="0"/>
          <w:sz w:val="96"/>
          <w:szCs w:val="96"/>
          <w:highlight w:val="none"/>
          <w:lang w:val="en-US" w:eastAsia="zh-CN" w:bidi="ar-SA"/>
        </w:rPr>
      </w:pPr>
      <w:r>
        <w:rPr>
          <w:rFonts w:hint="eastAsia" w:ascii="宋体" w:hAnsi="宋体" w:eastAsia="宋体" w:cs="宋体"/>
          <w:b/>
          <w:bCs/>
          <w:color w:val="auto"/>
          <w:spacing w:val="0"/>
          <w:position w:val="0"/>
          <w:sz w:val="28"/>
          <w:szCs w:val="28"/>
          <w:highlight w:val="none"/>
          <w:lang w:eastAsia="zh-CN"/>
        </w:rPr>
        <w:drawing>
          <wp:anchor distT="0" distB="0" distL="114300" distR="114300" simplePos="0" relativeHeight="251660288" behindDoc="1" locked="0" layoutInCell="1" allowOverlap="1">
            <wp:simplePos x="0" y="0"/>
            <wp:positionH relativeFrom="column">
              <wp:posOffset>1187450</wp:posOffset>
            </wp:positionH>
            <wp:positionV relativeFrom="paragraph">
              <wp:posOffset>222250</wp:posOffset>
            </wp:positionV>
            <wp:extent cx="2760345" cy="2168525"/>
            <wp:effectExtent l="0" t="0" r="1905" b="3175"/>
            <wp:wrapNone/>
            <wp:docPr id="1" name="图片 8"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8" descr="图片1"/>
                    <pic:cNvPicPr>
                      <a:picLocks noChangeAspect="1"/>
                    </pic:cNvPicPr>
                  </pic:nvPicPr>
                  <pic:blipFill>
                    <a:blip r:embed="rId9"/>
                    <a:stretch>
                      <a:fillRect/>
                    </a:stretch>
                  </pic:blipFill>
                  <pic:spPr>
                    <a:xfrm>
                      <a:off x="0" y="0"/>
                      <a:ext cx="2760345" cy="2168525"/>
                    </a:xfrm>
                    <a:prstGeom prst="rect">
                      <a:avLst/>
                    </a:prstGeom>
                    <a:noFill/>
                    <a:ln>
                      <a:noFill/>
                    </a:ln>
                  </pic:spPr>
                </pic:pic>
              </a:graphicData>
            </a:graphic>
          </wp:anchor>
        </w:drawing>
      </w:r>
    </w:p>
    <w:p w14:paraId="5BF782C4">
      <w:pPr>
        <w:pageBreakBefore w:val="0"/>
        <w:widowControl/>
        <w:kinsoku/>
        <w:overflowPunct/>
        <w:topLinePunct w:val="0"/>
        <w:bidi w:val="0"/>
        <w:spacing w:line="480" w:lineRule="auto"/>
        <w:ind w:firstLine="960" w:firstLineChars="300"/>
        <w:jc w:val="left"/>
        <w:rPr>
          <w:rFonts w:hint="eastAsia" w:ascii="宋体" w:hAnsi="宋体" w:eastAsia="宋体" w:cs="宋体"/>
          <w:color w:val="auto"/>
          <w:spacing w:val="0"/>
          <w:position w:val="0"/>
          <w:sz w:val="32"/>
          <w:szCs w:val="28"/>
          <w:highlight w:val="none"/>
          <w:lang w:eastAsia="zh-CN"/>
        </w:rPr>
      </w:pPr>
    </w:p>
    <w:p w14:paraId="2A5A17B3">
      <w:pPr>
        <w:pageBreakBefore w:val="0"/>
        <w:widowControl/>
        <w:kinsoku/>
        <w:overflowPunct/>
        <w:topLinePunct w:val="0"/>
        <w:bidi w:val="0"/>
        <w:spacing w:line="480" w:lineRule="auto"/>
        <w:ind w:firstLine="960" w:firstLineChars="300"/>
        <w:jc w:val="left"/>
        <w:rPr>
          <w:rFonts w:hint="eastAsia" w:ascii="宋体" w:hAnsi="宋体" w:eastAsia="宋体" w:cs="宋体"/>
          <w:highlight w:val="none"/>
          <w:lang w:eastAsia="zh-CN"/>
        </w:rPr>
      </w:pPr>
      <w:r>
        <w:rPr>
          <w:rFonts w:hint="eastAsia" w:ascii="宋体" w:hAnsi="宋体" w:eastAsia="宋体" w:cs="宋体"/>
          <w:color w:val="auto"/>
          <w:spacing w:val="0"/>
          <w:position w:val="0"/>
          <w:sz w:val="32"/>
          <w:szCs w:val="28"/>
          <w:highlight w:val="none"/>
          <w:lang w:val="en-US" w:eastAsia="zh-CN"/>
        </w:rPr>
        <w:t xml:space="preserve">           </w:t>
      </w:r>
    </w:p>
    <w:p w14:paraId="660497E1">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宋体" w:cs="宋体"/>
          <w:b/>
          <w:bCs/>
          <w:color w:val="auto"/>
          <w:spacing w:val="0"/>
          <w:position w:val="0"/>
          <w:sz w:val="28"/>
          <w:szCs w:val="28"/>
          <w:highlight w:val="none"/>
          <w:lang w:eastAsia="zh-CN"/>
        </w:rPr>
      </w:pPr>
    </w:p>
    <w:p w14:paraId="01EE6496">
      <w:pPr>
        <w:bidi w:val="0"/>
        <w:rPr>
          <w:rFonts w:hint="eastAsia"/>
          <w:lang w:eastAsia="zh-CN"/>
        </w:rPr>
      </w:pPr>
    </w:p>
    <w:p w14:paraId="52610ED2">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宋体" w:cs="宋体"/>
          <w:b/>
          <w:bCs/>
          <w:color w:val="auto"/>
          <w:spacing w:val="0"/>
          <w:position w:val="0"/>
          <w:sz w:val="32"/>
          <w:szCs w:val="32"/>
          <w:highlight w:val="none"/>
          <w:lang w:eastAsia="zh-CN"/>
        </w:rPr>
      </w:pPr>
    </w:p>
    <w:p w14:paraId="04C32100">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宋体" w:cs="宋体"/>
          <w:b/>
          <w:bCs/>
          <w:color w:val="auto"/>
          <w:spacing w:val="0"/>
          <w:position w:val="0"/>
          <w:sz w:val="32"/>
          <w:szCs w:val="32"/>
          <w:highlight w:val="none"/>
          <w:lang w:eastAsia="zh-CN"/>
        </w:rPr>
      </w:pPr>
    </w:p>
    <w:p w14:paraId="5469F407">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宋体" w:cs="宋体"/>
          <w:b/>
          <w:bCs/>
          <w:color w:val="auto"/>
          <w:spacing w:val="0"/>
          <w:position w:val="0"/>
          <w:sz w:val="32"/>
          <w:szCs w:val="32"/>
          <w:highlight w:val="none"/>
          <w:lang w:eastAsia="zh-CN"/>
        </w:rPr>
      </w:pPr>
      <w:r>
        <w:rPr>
          <w:rFonts w:hint="eastAsia" w:ascii="宋体" w:hAnsi="宋体" w:eastAsia="宋体" w:cs="宋体"/>
          <w:b/>
          <w:bCs/>
          <w:color w:val="auto"/>
          <w:spacing w:val="0"/>
          <w:position w:val="0"/>
          <w:sz w:val="32"/>
          <w:szCs w:val="32"/>
          <w:highlight w:val="none"/>
          <w:lang w:eastAsia="zh-CN"/>
        </w:rPr>
        <w:t>项目名称：新疆农业职业技术大学市域产教联合体数字化管理平台采购项目</w:t>
      </w:r>
    </w:p>
    <w:p w14:paraId="6B977236">
      <w:pPr>
        <w:pStyle w:val="15"/>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b/>
          <w:bCs/>
          <w:color w:val="auto"/>
          <w:spacing w:val="0"/>
          <w:position w:val="0"/>
          <w:sz w:val="32"/>
          <w:szCs w:val="32"/>
          <w:highlight w:val="none"/>
          <w:lang w:eastAsia="zh-CN"/>
        </w:rPr>
      </w:pPr>
    </w:p>
    <w:p w14:paraId="1FCFB487">
      <w:pPr>
        <w:pStyle w:val="15"/>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b/>
          <w:bCs/>
          <w:color w:val="auto"/>
          <w:spacing w:val="0"/>
          <w:position w:val="0"/>
          <w:sz w:val="32"/>
          <w:szCs w:val="32"/>
          <w:highlight w:val="none"/>
        </w:rPr>
      </w:pPr>
      <w:r>
        <w:rPr>
          <w:rFonts w:hint="eastAsia" w:ascii="宋体" w:hAnsi="宋体" w:eastAsia="宋体" w:cs="宋体"/>
          <w:b/>
          <w:bCs/>
          <w:color w:val="auto"/>
          <w:spacing w:val="0"/>
          <w:position w:val="0"/>
          <w:sz w:val="32"/>
          <w:szCs w:val="32"/>
          <w:highlight w:val="none"/>
          <w:lang w:eastAsia="zh-CN"/>
        </w:rPr>
        <w:t xml:space="preserve">招标编号：XJCC-ZB-2025-102 </w:t>
      </w:r>
    </w:p>
    <w:p w14:paraId="2DB3BDB3">
      <w:pPr>
        <w:pStyle w:val="15"/>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b/>
          <w:bCs/>
          <w:color w:val="auto"/>
          <w:spacing w:val="0"/>
          <w:position w:val="0"/>
          <w:sz w:val="32"/>
          <w:szCs w:val="32"/>
          <w:highlight w:val="none"/>
        </w:rPr>
      </w:pPr>
    </w:p>
    <w:p w14:paraId="6B59DC22">
      <w:pPr>
        <w:pStyle w:val="15"/>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b/>
          <w:bCs/>
          <w:color w:val="auto"/>
          <w:spacing w:val="0"/>
          <w:position w:val="0"/>
          <w:sz w:val="32"/>
          <w:szCs w:val="32"/>
          <w:highlight w:val="none"/>
        </w:rPr>
      </w:pPr>
      <w:r>
        <w:rPr>
          <w:rFonts w:hint="eastAsia" w:ascii="宋体" w:hAnsi="宋体" w:eastAsia="宋体" w:cs="宋体"/>
          <w:b/>
          <w:bCs/>
          <w:color w:val="auto"/>
          <w:spacing w:val="0"/>
          <w:position w:val="0"/>
          <w:sz w:val="32"/>
          <w:szCs w:val="32"/>
          <w:highlight w:val="none"/>
        </w:rPr>
        <w:t>采购人</w:t>
      </w:r>
      <w:r>
        <w:rPr>
          <w:rFonts w:hint="eastAsia" w:ascii="宋体" w:hAnsi="宋体" w:eastAsia="宋体" w:cs="宋体"/>
          <w:b/>
          <w:bCs/>
          <w:color w:val="auto"/>
          <w:spacing w:val="0"/>
          <w:position w:val="0"/>
          <w:sz w:val="32"/>
          <w:szCs w:val="32"/>
          <w:highlight w:val="none"/>
          <w:lang w:eastAsia="zh-CN"/>
        </w:rPr>
        <w:t>（盖章）</w:t>
      </w:r>
      <w:r>
        <w:rPr>
          <w:rFonts w:hint="eastAsia" w:ascii="宋体" w:hAnsi="宋体" w:eastAsia="宋体" w:cs="宋体"/>
          <w:b/>
          <w:bCs/>
          <w:color w:val="auto"/>
          <w:spacing w:val="0"/>
          <w:position w:val="0"/>
          <w:sz w:val="32"/>
          <w:szCs w:val="32"/>
          <w:highlight w:val="none"/>
        </w:rPr>
        <w:t>：</w:t>
      </w:r>
      <w:r>
        <w:rPr>
          <w:rFonts w:hint="eastAsia" w:ascii="宋体" w:hAnsi="宋体" w:eastAsia="宋体" w:cs="宋体"/>
          <w:b/>
          <w:bCs/>
          <w:color w:val="auto"/>
          <w:spacing w:val="0"/>
          <w:position w:val="0"/>
          <w:sz w:val="32"/>
          <w:szCs w:val="32"/>
          <w:highlight w:val="none"/>
          <w:lang w:eastAsia="zh-CN"/>
        </w:rPr>
        <w:t>新疆农业职业技术大学</w:t>
      </w:r>
    </w:p>
    <w:p w14:paraId="45B53767">
      <w:pPr>
        <w:pStyle w:val="15"/>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b/>
          <w:bCs/>
          <w:color w:val="auto"/>
          <w:spacing w:val="0"/>
          <w:position w:val="0"/>
          <w:sz w:val="32"/>
          <w:szCs w:val="32"/>
          <w:highlight w:val="none"/>
        </w:rPr>
      </w:pPr>
    </w:p>
    <w:p w14:paraId="23D5A93A">
      <w:pPr>
        <w:pStyle w:val="15"/>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b/>
          <w:bCs/>
          <w:color w:val="auto"/>
          <w:spacing w:val="0"/>
          <w:position w:val="0"/>
          <w:sz w:val="32"/>
          <w:szCs w:val="32"/>
          <w:highlight w:val="none"/>
        </w:rPr>
      </w:pPr>
      <w:r>
        <w:rPr>
          <w:rFonts w:hint="eastAsia" w:ascii="宋体" w:hAnsi="宋体" w:eastAsia="宋体" w:cs="宋体"/>
          <w:b/>
          <w:bCs/>
          <w:color w:val="auto"/>
          <w:spacing w:val="0"/>
          <w:position w:val="0"/>
          <w:sz w:val="32"/>
          <w:szCs w:val="32"/>
          <w:highlight w:val="none"/>
        </w:rPr>
        <w:t>采购代理机构</w:t>
      </w:r>
      <w:r>
        <w:rPr>
          <w:rFonts w:hint="eastAsia" w:ascii="宋体" w:hAnsi="宋体" w:eastAsia="宋体" w:cs="宋体"/>
          <w:b/>
          <w:bCs/>
          <w:color w:val="auto"/>
          <w:spacing w:val="0"/>
          <w:position w:val="0"/>
          <w:sz w:val="32"/>
          <w:szCs w:val="32"/>
          <w:highlight w:val="none"/>
          <w:lang w:eastAsia="zh-CN"/>
        </w:rPr>
        <w:t>（盖章）</w:t>
      </w:r>
      <w:r>
        <w:rPr>
          <w:rFonts w:hint="eastAsia" w:ascii="宋体" w:hAnsi="宋体" w:eastAsia="宋体" w:cs="宋体"/>
          <w:b/>
          <w:bCs/>
          <w:color w:val="auto"/>
          <w:spacing w:val="0"/>
          <w:position w:val="0"/>
          <w:sz w:val="32"/>
          <w:szCs w:val="32"/>
          <w:highlight w:val="none"/>
        </w:rPr>
        <w:t>：</w:t>
      </w:r>
      <w:r>
        <w:rPr>
          <w:rFonts w:hint="eastAsia" w:ascii="宋体" w:hAnsi="宋体" w:eastAsia="宋体" w:cs="宋体"/>
          <w:b/>
          <w:bCs/>
          <w:color w:val="auto"/>
          <w:spacing w:val="0"/>
          <w:position w:val="0"/>
          <w:sz w:val="32"/>
          <w:szCs w:val="32"/>
          <w:highlight w:val="none"/>
          <w:lang w:eastAsia="zh-CN"/>
        </w:rPr>
        <w:t>新疆诚成工程项目管理有限公司</w:t>
      </w:r>
    </w:p>
    <w:p w14:paraId="0A372659">
      <w:pPr>
        <w:pStyle w:val="15"/>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bCs/>
          <w:color w:val="auto"/>
          <w:spacing w:val="0"/>
          <w:position w:val="0"/>
          <w:sz w:val="32"/>
          <w:szCs w:val="32"/>
          <w:highlight w:val="none"/>
        </w:rPr>
      </w:pPr>
    </w:p>
    <w:p w14:paraId="418921B7">
      <w:pPr>
        <w:pStyle w:val="15"/>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sz w:val="32"/>
          <w:szCs w:val="32"/>
          <w:lang w:val="zh-CN"/>
        </w:rPr>
      </w:pPr>
      <w:r>
        <w:rPr>
          <w:rFonts w:hint="eastAsia" w:ascii="宋体" w:hAnsi="宋体" w:eastAsia="宋体" w:cs="宋体"/>
          <w:b/>
          <w:bCs/>
          <w:color w:val="auto"/>
          <w:spacing w:val="0"/>
          <w:position w:val="0"/>
          <w:sz w:val="32"/>
          <w:szCs w:val="32"/>
          <w:highlight w:val="none"/>
        </w:rPr>
        <w:t>日期：</w:t>
      </w:r>
      <w:bookmarkStart w:id="0" w:name="EBad5fb9b79797401bae5ba8a0a3b3cb20"/>
      <w:r>
        <w:rPr>
          <w:rFonts w:hint="eastAsia" w:ascii="宋体" w:hAnsi="宋体" w:eastAsia="宋体" w:cs="宋体"/>
          <w:b/>
          <w:bCs/>
          <w:color w:val="auto"/>
          <w:spacing w:val="0"/>
          <w:position w:val="0"/>
          <w:sz w:val="32"/>
          <w:szCs w:val="32"/>
          <w:highlight w:val="none"/>
        </w:rPr>
        <w:t>202</w:t>
      </w:r>
      <w:r>
        <w:rPr>
          <w:rFonts w:hint="eastAsia" w:ascii="宋体" w:hAnsi="宋体" w:eastAsia="宋体" w:cs="宋体"/>
          <w:b/>
          <w:bCs/>
          <w:color w:val="auto"/>
          <w:spacing w:val="0"/>
          <w:position w:val="0"/>
          <w:sz w:val="32"/>
          <w:szCs w:val="32"/>
          <w:highlight w:val="none"/>
          <w:lang w:val="en-US" w:eastAsia="zh-CN"/>
        </w:rPr>
        <w:t>5</w:t>
      </w:r>
      <w:r>
        <w:rPr>
          <w:rFonts w:hint="eastAsia" w:ascii="宋体" w:hAnsi="宋体" w:eastAsia="宋体" w:cs="宋体"/>
          <w:b/>
          <w:bCs/>
          <w:color w:val="auto"/>
          <w:spacing w:val="0"/>
          <w:position w:val="0"/>
          <w:sz w:val="32"/>
          <w:szCs w:val="32"/>
          <w:highlight w:val="none"/>
        </w:rPr>
        <w:t>年</w:t>
      </w:r>
      <w:r>
        <w:rPr>
          <w:rFonts w:hint="eastAsia" w:ascii="宋体" w:hAnsi="宋体" w:eastAsia="宋体" w:cs="宋体"/>
          <w:b/>
          <w:bCs/>
          <w:color w:val="auto"/>
          <w:spacing w:val="0"/>
          <w:position w:val="0"/>
          <w:sz w:val="32"/>
          <w:szCs w:val="32"/>
          <w:highlight w:val="none"/>
          <w:lang w:val="en-US" w:eastAsia="zh-CN"/>
        </w:rPr>
        <w:t>07</w:t>
      </w:r>
      <w:r>
        <w:rPr>
          <w:rFonts w:hint="eastAsia" w:ascii="宋体" w:hAnsi="宋体" w:eastAsia="宋体" w:cs="宋体"/>
          <w:b/>
          <w:bCs/>
          <w:color w:val="auto"/>
          <w:spacing w:val="0"/>
          <w:position w:val="0"/>
          <w:sz w:val="32"/>
          <w:szCs w:val="32"/>
          <w:highlight w:val="none"/>
        </w:rPr>
        <w:t>月</w:t>
      </w:r>
      <w:bookmarkEnd w:id="0"/>
    </w:p>
    <w:p w14:paraId="2EE734B3">
      <w:pPr>
        <w:pageBreakBefore w:val="0"/>
        <w:kinsoku/>
        <w:overflowPunct/>
        <w:topLinePunct w:val="0"/>
        <w:bidi w:val="0"/>
        <w:spacing w:line="500" w:lineRule="exact"/>
        <w:ind w:left="849" w:hanging="853" w:hangingChars="193"/>
        <w:jc w:val="center"/>
        <w:rPr>
          <w:rFonts w:hint="eastAsia" w:ascii="宋体" w:hAnsi="宋体" w:eastAsia="宋体" w:cs="宋体"/>
          <w:b/>
          <w:color w:val="auto"/>
          <w:spacing w:val="0"/>
          <w:position w:val="0"/>
          <w:sz w:val="44"/>
          <w:highlight w:val="none"/>
          <w:lang w:val="zh-CN"/>
        </w:rPr>
      </w:pPr>
    </w:p>
    <w:p w14:paraId="0DC5A24B">
      <w:pPr>
        <w:pageBreakBefore w:val="0"/>
        <w:kinsoku/>
        <w:overflowPunct/>
        <w:topLinePunct w:val="0"/>
        <w:bidi w:val="0"/>
        <w:spacing w:line="500" w:lineRule="exact"/>
        <w:ind w:left="849" w:hanging="853" w:hangingChars="193"/>
        <w:jc w:val="center"/>
        <w:rPr>
          <w:rFonts w:hint="eastAsia" w:ascii="宋体" w:hAnsi="宋体" w:eastAsia="宋体" w:cs="宋体"/>
          <w:b/>
          <w:color w:val="auto"/>
          <w:spacing w:val="0"/>
          <w:position w:val="0"/>
          <w:sz w:val="44"/>
          <w:highlight w:val="none"/>
          <w:lang w:val="zh-CN"/>
        </w:rPr>
      </w:pPr>
      <w:r>
        <w:rPr>
          <w:rFonts w:hint="eastAsia" w:ascii="宋体" w:hAnsi="宋体" w:eastAsia="宋体" w:cs="宋体"/>
          <w:b/>
          <w:color w:val="auto"/>
          <w:spacing w:val="0"/>
          <w:position w:val="0"/>
          <w:sz w:val="44"/>
          <w:highlight w:val="none"/>
          <w:lang w:val="zh-CN"/>
        </w:rPr>
        <w:t>目    录</w:t>
      </w:r>
    </w:p>
    <w:p w14:paraId="7B29387F">
      <w:pPr>
        <w:pStyle w:val="23"/>
        <w:tabs>
          <w:tab w:val="right" w:leader="dot" w:pos="8312"/>
          <w:tab w:val="clear" w:pos="8222"/>
        </w:tabs>
        <w:rPr>
          <w:rFonts w:hint="eastAsia" w:ascii="宋体" w:hAnsi="宋体" w:eastAsia="宋体" w:cs="宋体"/>
          <w:sz w:val="24"/>
          <w:szCs w:val="24"/>
          <w:highlight w:val="none"/>
        </w:rPr>
      </w:pPr>
      <w:r>
        <w:rPr>
          <w:rFonts w:hint="eastAsia" w:ascii="宋体" w:hAnsi="宋体" w:eastAsia="宋体" w:cs="宋体"/>
          <w:color w:val="auto"/>
          <w:spacing w:val="0"/>
          <w:position w:val="0"/>
          <w:highlight w:val="none"/>
        </w:rPr>
        <w:fldChar w:fldCharType="begin"/>
      </w:r>
      <w:r>
        <w:rPr>
          <w:rFonts w:hint="eastAsia" w:ascii="宋体" w:hAnsi="宋体" w:eastAsia="宋体" w:cs="宋体"/>
          <w:color w:val="auto"/>
          <w:spacing w:val="0"/>
          <w:position w:val="0"/>
          <w:highlight w:val="none"/>
        </w:rPr>
        <w:instrText xml:space="preserve"> TOC \h \z \u \t "标题 1,1,标题 2,2" </w:instrText>
      </w:r>
      <w:r>
        <w:rPr>
          <w:rFonts w:hint="eastAsia" w:ascii="宋体" w:hAnsi="宋体" w:eastAsia="宋体" w:cs="宋体"/>
          <w:color w:val="auto"/>
          <w:spacing w:val="0"/>
          <w:position w:val="0"/>
          <w:highlight w:val="none"/>
        </w:rPr>
        <w:fldChar w:fldCharType="separate"/>
      </w: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spacing w:val="0"/>
          <w:position w:val="0"/>
          <w:sz w:val="24"/>
          <w:szCs w:val="24"/>
          <w:highlight w:val="none"/>
        </w:rPr>
        <w:instrText xml:space="preserve"> HYPERLINK \l _Toc18837 </w:instrText>
      </w:r>
      <w:r>
        <w:rPr>
          <w:rFonts w:hint="eastAsia" w:ascii="宋体" w:hAnsi="宋体" w:eastAsia="宋体" w:cs="宋体"/>
          <w:spacing w:val="0"/>
          <w:position w:val="0"/>
          <w:sz w:val="24"/>
          <w:szCs w:val="24"/>
          <w:highlight w:val="none"/>
        </w:rPr>
        <w:fldChar w:fldCharType="separate"/>
      </w:r>
      <w:r>
        <w:rPr>
          <w:rFonts w:hint="eastAsia" w:ascii="宋体" w:hAnsi="宋体" w:eastAsia="宋体" w:cs="宋体"/>
          <w:spacing w:val="0"/>
          <w:position w:val="0"/>
          <w:sz w:val="24"/>
          <w:szCs w:val="24"/>
          <w:highlight w:val="none"/>
        </w:rPr>
        <w:t>第一章 竞争性磋商</w:t>
      </w:r>
      <w:r>
        <w:rPr>
          <w:rFonts w:hint="eastAsia" w:ascii="宋体" w:hAnsi="宋体" w:eastAsia="宋体" w:cs="宋体"/>
          <w:spacing w:val="0"/>
          <w:position w:val="0"/>
          <w:sz w:val="24"/>
          <w:szCs w:val="24"/>
          <w:highlight w:val="none"/>
          <w:lang w:eastAsia="zh-CN"/>
        </w:rPr>
        <w:t>公告</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_Toc18837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3</w:t>
      </w:r>
      <w:r>
        <w:rPr>
          <w:rFonts w:hint="eastAsia" w:ascii="宋体" w:hAnsi="宋体" w:eastAsia="宋体" w:cs="宋体"/>
          <w:sz w:val="24"/>
          <w:szCs w:val="24"/>
          <w:highlight w:val="none"/>
        </w:rPr>
        <w:fldChar w:fldCharType="end"/>
      </w:r>
      <w:r>
        <w:rPr>
          <w:rFonts w:hint="eastAsia" w:ascii="宋体" w:hAnsi="宋体" w:eastAsia="宋体" w:cs="宋体"/>
          <w:color w:val="auto"/>
          <w:spacing w:val="0"/>
          <w:position w:val="0"/>
          <w:sz w:val="24"/>
          <w:szCs w:val="24"/>
          <w:highlight w:val="none"/>
        </w:rPr>
        <w:fldChar w:fldCharType="end"/>
      </w:r>
    </w:p>
    <w:p w14:paraId="6CA49258">
      <w:pPr>
        <w:pStyle w:val="23"/>
        <w:tabs>
          <w:tab w:val="right" w:leader="dot" w:pos="8312"/>
          <w:tab w:val="clear" w:pos="8222"/>
        </w:tabs>
        <w:rPr>
          <w:rFonts w:hint="eastAsia" w:ascii="宋体" w:hAnsi="宋体" w:eastAsia="宋体" w:cs="宋体"/>
          <w:sz w:val="24"/>
          <w:szCs w:val="24"/>
          <w:highlight w:val="none"/>
        </w:rPr>
      </w:pP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spacing w:val="0"/>
          <w:position w:val="0"/>
          <w:sz w:val="24"/>
          <w:szCs w:val="24"/>
          <w:highlight w:val="none"/>
        </w:rPr>
        <w:instrText xml:space="preserve"> HYPERLINK \l _Toc30804 </w:instrText>
      </w:r>
      <w:r>
        <w:rPr>
          <w:rFonts w:hint="eastAsia" w:ascii="宋体" w:hAnsi="宋体" w:eastAsia="宋体" w:cs="宋体"/>
          <w:spacing w:val="0"/>
          <w:position w:val="0"/>
          <w:sz w:val="24"/>
          <w:szCs w:val="24"/>
          <w:highlight w:val="none"/>
        </w:rPr>
        <w:fldChar w:fldCharType="separate"/>
      </w:r>
      <w:r>
        <w:rPr>
          <w:rFonts w:hint="eastAsia" w:ascii="宋体" w:hAnsi="宋体" w:eastAsia="宋体" w:cs="宋体"/>
          <w:spacing w:val="0"/>
          <w:position w:val="0"/>
          <w:sz w:val="24"/>
          <w:szCs w:val="24"/>
          <w:highlight w:val="none"/>
        </w:rPr>
        <w:t>第二章 供应商须知</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_Toc30804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6</w:t>
      </w:r>
      <w:r>
        <w:rPr>
          <w:rFonts w:hint="eastAsia" w:ascii="宋体" w:hAnsi="宋体" w:eastAsia="宋体" w:cs="宋体"/>
          <w:sz w:val="24"/>
          <w:szCs w:val="24"/>
          <w:highlight w:val="none"/>
        </w:rPr>
        <w:fldChar w:fldCharType="end"/>
      </w:r>
      <w:r>
        <w:rPr>
          <w:rFonts w:hint="eastAsia" w:ascii="宋体" w:hAnsi="宋体" w:eastAsia="宋体" w:cs="宋体"/>
          <w:color w:val="auto"/>
          <w:spacing w:val="0"/>
          <w:position w:val="0"/>
          <w:sz w:val="24"/>
          <w:szCs w:val="24"/>
          <w:highlight w:val="none"/>
        </w:rPr>
        <w:fldChar w:fldCharType="end"/>
      </w:r>
    </w:p>
    <w:p w14:paraId="017724DF">
      <w:pPr>
        <w:pStyle w:val="26"/>
        <w:tabs>
          <w:tab w:val="right" w:leader="dot" w:pos="8312"/>
          <w:tab w:val="clear" w:pos="8222"/>
        </w:tabs>
        <w:rPr>
          <w:rFonts w:hint="eastAsia" w:ascii="宋体" w:hAnsi="宋体" w:eastAsia="宋体" w:cs="宋体"/>
          <w:sz w:val="24"/>
          <w:szCs w:val="24"/>
          <w:highlight w:val="none"/>
        </w:rPr>
      </w:pP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spacing w:val="0"/>
          <w:position w:val="0"/>
          <w:sz w:val="24"/>
          <w:szCs w:val="24"/>
          <w:highlight w:val="none"/>
        </w:rPr>
        <w:instrText xml:space="preserve"> HYPERLINK \l _Toc12310 </w:instrText>
      </w:r>
      <w:r>
        <w:rPr>
          <w:rFonts w:hint="eastAsia" w:ascii="宋体" w:hAnsi="宋体" w:eastAsia="宋体" w:cs="宋体"/>
          <w:spacing w:val="0"/>
          <w:position w:val="0"/>
          <w:sz w:val="24"/>
          <w:szCs w:val="24"/>
          <w:highlight w:val="none"/>
        </w:rPr>
        <w:fldChar w:fldCharType="separate"/>
      </w:r>
      <w:r>
        <w:rPr>
          <w:rFonts w:hint="eastAsia" w:ascii="宋体" w:hAnsi="宋体" w:eastAsia="宋体" w:cs="宋体"/>
          <w:spacing w:val="0"/>
          <w:position w:val="0"/>
          <w:sz w:val="24"/>
          <w:szCs w:val="24"/>
          <w:highlight w:val="none"/>
        </w:rPr>
        <w:t>供应商须知前附表</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_Toc12310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6</w:t>
      </w:r>
      <w:r>
        <w:rPr>
          <w:rFonts w:hint="eastAsia" w:ascii="宋体" w:hAnsi="宋体" w:eastAsia="宋体" w:cs="宋体"/>
          <w:sz w:val="24"/>
          <w:szCs w:val="24"/>
          <w:highlight w:val="none"/>
        </w:rPr>
        <w:fldChar w:fldCharType="end"/>
      </w:r>
      <w:r>
        <w:rPr>
          <w:rFonts w:hint="eastAsia" w:ascii="宋体" w:hAnsi="宋体" w:eastAsia="宋体" w:cs="宋体"/>
          <w:color w:val="auto"/>
          <w:spacing w:val="0"/>
          <w:position w:val="0"/>
          <w:sz w:val="24"/>
          <w:szCs w:val="24"/>
          <w:highlight w:val="none"/>
        </w:rPr>
        <w:fldChar w:fldCharType="end"/>
      </w:r>
    </w:p>
    <w:p w14:paraId="683652B3">
      <w:pPr>
        <w:pStyle w:val="26"/>
        <w:tabs>
          <w:tab w:val="right" w:leader="dot" w:pos="8312"/>
          <w:tab w:val="clear" w:pos="8222"/>
        </w:tabs>
        <w:rPr>
          <w:rFonts w:hint="eastAsia" w:ascii="宋体" w:hAnsi="宋体" w:eastAsia="宋体" w:cs="宋体"/>
          <w:sz w:val="24"/>
          <w:szCs w:val="24"/>
          <w:highlight w:val="none"/>
        </w:rPr>
      </w:pP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spacing w:val="0"/>
          <w:position w:val="0"/>
          <w:sz w:val="24"/>
          <w:szCs w:val="24"/>
          <w:highlight w:val="none"/>
        </w:rPr>
        <w:instrText xml:space="preserve"> HYPERLINK \l _Toc16896 </w:instrText>
      </w:r>
      <w:r>
        <w:rPr>
          <w:rFonts w:hint="eastAsia" w:ascii="宋体" w:hAnsi="宋体" w:eastAsia="宋体" w:cs="宋体"/>
          <w:spacing w:val="0"/>
          <w:position w:val="0"/>
          <w:sz w:val="24"/>
          <w:szCs w:val="24"/>
          <w:highlight w:val="none"/>
        </w:rPr>
        <w:fldChar w:fldCharType="separate"/>
      </w:r>
      <w:r>
        <w:rPr>
          <w:rFonts w:hint="eastAsia" w:ascii="宋体" w:hAnsi="宋体" w:eastAsia="宋体" w:cs="宋体"/>
          <w:spacing w:val="0"/>
          <w:position w:val="0"/>
          <w:sz w:val="24"/>
          <w:szCs w:val="24"/>
          <w:highlight w:val="none"/>
        </w:rPr>
        <w:t>一、 说明</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_Toc16896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11</w:t>
      </w:r>
      <w:r>
        <w:rPr>
          <w:rFonts w:hint="eastAsia" w:ascii="宋体" w:hAnsi="宋体" w:eastAsia="宋体" w:cs="宋体"/>
          <w:sz w:val="24"/>
          <w:szCs w:val="24"/>
          <w:highlight w:val="none"/>
        </w:rPr>
        <w:fldChar w:fldCharType="end"/>
      </w:r>
      <w:r>
        <w:rPr>
          <w:rFonts w:hint="eastAsia" w:ascii="宋体" w:hAnsi="宋体" w:eastAsia="宋体" w:cs="宋体"/>
          <w:color w:val="auto"/>
          <w:spacing w:val="0"/>
          <w:position w:val="0"/>
          <w:sz w:val="24"/>
          <w:szCs w:val="24"/>
          <w:highlight w:val="none"/>
        </w:rPr>
        <w:fldChar w:fldCharType="end"/>
      </w:r>
    </w:p>
    <w:p w14:paraId="42EB8D3E">
      <w:pPr>
        <w:pStyle w:val="26"/>
        <w:tabs>
          <w:tab w:val="right" w:leader="dot" w:pos="8312"/>
          <w:tab w:val="clear" w:pos="8222"/>
        </w:tabs>
        <w:rPr>
          <w:rFonts w:hint="eastAsia" w:ascii="宋体" w:hAnsi="宋体" w:eastAsia="宋体" w:cs="宋体"/>
          <w:sz w:val="24"/>
          <w:szCs w:val="24"/>
          <w:highlight w:val="none"/>
        </w:rPr>
      </w:pP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spacing w:val="0"/>
          <w:position w:val="0"/>
          <w:sz w:val="24"/>
          <w:szCs w:val="24"/>
          <w:highlight w:val="none"/>
        </w:rPr>
        <w:instrText xml:space="preserve"> HYPERLINK \l _Toc4383 </w:instrText>
      </w:r>
      <w:r>
        <w:rPr>
          <w:rFonts w:hint="eastAsia" w:ascii="宋体" w:hAnsi="宋体" w:eastAsia="宋体" w:cs="宋体"/>
          <w:spacing w:val="0"/>
          <w:position w:val="0"/>
          <w:sz w:val="24"/>
          <w:szCs w:val="24"/>
          <w:highlight w:val="none"/>
        </w:rPr>
        <w:fldChar w:fldCharType="separate"/>
      </w:r>
      <w:r>
        <w:rPr>
          <w:rFonts w:hint="eastAsia" w:ascii="宋体" w:hAnsi="宋体" w:eastAsia="宋体" w:cs="宋体"/>
          <w:spacing w:val="0"/>
          <w:position w:val="0"/>
          <w:sz w:val="24"/>
          <w:szCs w:val="24"/>
          <w:highlight w:val="none"/>
        </w:rPr>
        <w:t>二、磋商文件</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_Toc4383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11</w:t>
      </w:r>
      <w:r>
        <w:rPr>
          <w:rFonts w:hint="eastAsia" w:ascii="宋体" w:hAnsi="宋体" w:eastAsia="宋体" w:cs="宋体"/>
          <w:sz w:val="24"/>
          <w:szCs w:val="24"/>
          <w:highlight w:val="none"/>
        </w:rPr>
        <w:fldChar w:fldCharType="end"/>
      </w:r>
      <w:r>
        <w:rPr>
          <w:rFonts w:hint="eastAsia" w:ascii="宋体" w:hAnsi="宋体" w:eastAsia="宋体" w:cs="宋体"/>
          <w:color w:val="auto"/>
          <w:spacing w:val="0"/>
          <w:position w:val="0"/>
          <w:sz w:val="24"/>
          <w:szCs w:val="24"/>
          <w:highlight w:val="none"/>
        </w:rPr>
        <w:fldChar w:fldCharType="end"/>
      </w:r>
    </w:p>
    <w:p w14:paraId="730BFBCA">
      <w:pPr>
        <w:pStyle w:val="26"/>
        <w:tabs>
          <w:tab w:val="right" w:leader="dot" w:pos="8312"/>
          <w:tab w:val="clear" w:pos="8222"/>
        </w:tabs>
        <w:rPr>
          <w:rFonts w:hint="eastAsia" w:ascii="宋体" w:hAnsi="宋体" w:eastAsia="宋体" w:cs="宋体"/>
          <w:sz w:val="24"/>
          <w:szCs w:val="24"/>
          <w:highlight w:val="none"/>
        </w:rPr>
      </w:pP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spacing w:val="0"/>
          <w:position w:val="0"/>
          <w:sz w:val="24"/>
          <w:szCs w:val="24"/>
          <w:highlight w:val="none"/>
        </w:rPr>
        <w:instrText xml:space="preserve"> HYPERLINK \l _Toc17375 </w:instrText>
      </w:r>
      <w:r>
        <w:rPr>
          <w:rFonts w:hint="eastAsia" w:ascii="宋体" w:hAnsi="宋体" w:eastAsia="宋体" w:cs="宋体"/>
          <w:spacing w:val="0"/>
          <w:position w:val="0"/>
          <w:sz w:val="24"/>
          <w:szCs w:val="24"/>
          <w:highlight w:val="none"/>
        </w:rPr>
        <w:fldChar w:fldCharType="separate"/>
      </w:r>
      <w:r>
        <w:rPr>
          <w:rFonts w:hint="eastAsia" w:ascii="宋体" w:hAnsi="宋体" w:eastAsia="宋体" w:cs="宋体"/>
          <w:spacing w:val="0"/>
          <w:position w:val="0"/>
          <w:sz w:val="24"/>
          <w:szCs w:val="24"/>
          <w:highlight w:val="none"/>
        </w:rPr>
        <w:t>三、响应文件的编制和数量</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_Toc17375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13</w:t>
      </w:r>
      <w:r>
        <w:rPr>
          <w:rFonts w:hint="eastAsia" w:ascii="宋体" w:hAnsi="宋体" w:eastAsia="宋体" w:cs="宋体"/>
          <w:sz w:val="24"/>
          <w:szCs w:val="24"/>
          <w:highlight w:val="none"/>
        </w:rPr>
        <w:fldChar w:fldCharType="end"/>
      </w:r>
      <w:r>
        <w:rPr>
          <w:rFonts w:hint="eastAsia" w:ascii="宋体" w:hAnsi="宋体" w:eastAsia="宋体" w:cs="宋体"/>
          <w:color w:val="auto"/>
          <w:spacing w:val="0"/>
          <w:position w:val="0"/>
          <w:sz w:val="24"/>
          <w:szCs w:val="24"/>
          <w:highlight w:val="none"/>
        </w:rPr>
        <w:fldChar w:fldCharType="end"/>
      </w:r>
    </w:p>
    <w:p w14:paraId="6968FAE4">
      <w:pPr>
        <w:pStyle w:val="26"/>
        <w:tabs>
          <w:tab w:val="right" w:leader="dot" w:pos="8312"/>
          <w:tab w:val="clear" w:pos="8222"/>
        </w:tabs>
        <w:rPr>
          <w:rFonts w:hint="eastAsia" w:ascii="宋体" w:hAnsi="宋体" w:eastAsia="宋体" w:cs="宋体"/>
          <w:sz w:val="24"/>
          <w:szCs w:val="24"/>
          <w:highlight w:val="none"/>
        </w:rPr>
      </w:pP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spacing w:val="0"/>
          <w:position w:val="0"/>
          <w:sz w:val="24"/>
          <w:szCs w:val="24"/>
          <w:highlight w:val="none"/>
        </w:rPr>
        <w:instrText xml:space="preserve"> HYPERLINK \l _Toc32568 </w:instrText>
      </w:r>
      <w:r>
        <w:rPr>
          <w:rFonts w:hint="eastAsia" w:ascii="宋体" w:hAnsi="宋体" w:eastAsia="宋体" w:cs="宋体"/>
          <w:spacing w:val="0"/>
          <w:position w:val="0"/>
          <w:sz w:val="24"/>
          <w:szCs w:val="24"/>
          <w:highlight w:val="none"/>
        </w:rPr>
        <w:fldChar w:fldCharType="separate"/>
      </w:r>
      <w:r>
        <w:rPr>
          <w:rFonts w:hint="eastAsia" w:ascii="宋体" w:hAnsi="宋体" w:eastAsia="宋体" w:cs="宋体"/>
          <w:spacing w:val="0"/>
          <w:kern w:val="2"/>
          <w:position w:val="0"/>
          <w:sz w:val="24"/>
          <w:szCs w:val="24"/>
          <w:highlight w:val="none"/>
          <w:lang w:val="en-US" w:eastAsia="zh-CN" w:bidi="ar-SA"/>
        </w:rPr>
        <w:t>四、响应文件的递交</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_Toc32568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16</w:t>
      </w:r>
      <w:r>
        <w:rPr>
          <w:rFonts w:hint="eastAsia" w:ascii="宋体" w:hAnsi="宋体" w:eastAsia="宋体" w:cs="宋体"/>
          <w:sz w:val="24"/>
          <w:szCs w:val="24"/>
          <w:highlight w:val="none"/>
        </w:rPr>
        <w:fldChar w:fldCharType="end"/>
      </w:r>
      <w:r>
        <w:rPr>
          <w:rFonts w:hint="eastAsia" w:ascii="宋体" w:hAnsi="宋体" w:eastAsia="宋体" w:cs="宋体"/>
          <w:color w:val="auto"/>
          <w:spacing w:val="0"/>
          <w:position w:val="0"/>
          <w:sz w:val="24"/>
          <w:szCs w:val="24"/>
          <w:highlight w:val="none"/>
        </w:rPr>
        <w:fldChar w:fldCharType="end"/>
      </w:r>
    </w:p>
    <w:p w14:paraId="64BE66AC">
      <w:pPr>
        <w:pStyle w:val="26"/>
        <w:tabs>
          <w:tab w:val="right" w:leader="dot" w:pos="8312"/>
          <w:tab w:val="clear" w:pos="8222"/>
        </w:tabs>
        <w:rPr>
          <w:rFonts w:hint="eastAsia" w:ascii="宋体" w:hAnsi="宋体" w:eastAsia="宋体" w:cs="宋体"/>
          <w:sz w:val="24"/>
          <w:szCs w:val="24"/>
          <w:highlight w:val="none"/>
        </w:rPr>
      </w:pP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spacing w:val="0"/>
          <w:position w:val="0"/>
          <w:sz w:val="24"/>
          <w:szCs w:val="24"/>
          <w:highlight w:val="none"/>
        </w:rPr>
        <w:instrText xml:space="preserve"> HYPERLINK \l _Toc30347 </w:instrText>
      </w:r>
      <w:r>
        <w:rPr>
          <w:rFonts w:hint="eastAsia" w:ascii="宋体" w:hAnsi="宋体" w:eastAsia="宋体" w:cs="宋体"/>
          <w:spacing w:val="0"/>
          <w:position w:val="0"/>
          <w:sz w:val="24"/>
          <w:szCs w:val="24"/>
          <w:highlight w:val="none"/>
        </w:rPr>
        <w:fldChar w:fldCharType="separate"/>
      </w:r>
      <w:r>
        <w:rPr>
          <w:rFonts w:hint="eastAsia" w:ascii="宋体" w:hAnsi="宋体" w:eastAsia="宋体" w:cs="宋体"/>
          <w:spacing w:val="0"/>
          <w:position w:val="0"/>
          <w:sz w:val="24"/>
          <w:szCs w:val="24"/>
          <w:highlight w:val="none"/>
        </w:rPr>
        <w:t>五、竞争性磋商程序</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_Toc30347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17</w:t>
      </w:r>
      <w:r>
        <w:rPr>
          <w:rFonts w:hint="eastAsia" w:ascii="宋体" w:hAnsi="宋体" w:eastAsia="宋体" w:cs="宋体"/>
          <w:sz w:val="24"/>
          <w:szCs w:val="24"/>
          <w:highlight w:val="none"/>
        </w:rPr>
        <w:fldChar w:fldCharType="end"/>
      </w:r>
      <w:r>
        <w:rPr>
          <w:rFonts w:hint="eastAsia" w:ascii="宋体" w:hAnsi="宋体" w:eastAsia="宋体" w:cs="宋体"/>
          <w:color w:val="auto"/>
          <w:spacing w:val="0"/>
          <w:position w:val="0"/>
          <w:sz w:val="24"/>
          <w:szCs w:val="24"/>
          <w:highlight w:val="none"/>
        </w:rPr>
        <w:fldChar w:fldCharType="end"/>
      </w:r>
    </w:p>
    <w:p w14:paraId="19D440AF">
      <w:pPr>
        <w:pStyle w:val="26"/>
        <w:tabs>
          <w:tab w:val="right" w:leader="dot" w:pos="8312"/>
          <w:tab w:val="clear" w:pos="8222"/>
        </w:tabs>
        <w:rPr>
          <w:rFonts w:hint="eastAsia" w:ascii="宋体" w:hAnsi="宋体" w:eastAsia="宋体" w:cs="宋体"/>
          <w:sz w:val="24"/>
          <w:szCs w:val="24"/>
          <w:highlight w:val="none"/>
        </w:rPr>
      </w:pP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spacing w:val="0"/>
          <w:position w:val="0"/>
          <w:sz w:val="24"/>
          <w:szCs w:val="24"/>
          <w:highlight w:val="none"/>
        </w:rPr>
        <w:instrText xml:space="preserve"> HYPERLINK \l _Toc26601 </w:instrText>
      </w:r>
      <w:r>
        <w:rPr>
          <w:rFonts w:hint="eastAsia" w:ascii="宋体" w:hAnsi="宋体" w:eastAsia="宋体" w:cs="宋体"/>
          <w:spacing w:val="0"/>
          <w:position w:val="0"/>
          <w:sz w:val="24"/>
          <w:szCs w:val="24"/>
          <w:highlight w:val="none"/>
        </w:rPr>
        <w:fldChar w:fldCharType="separate"/>
      </w:r>
      <w:r>
        <w:rPr>
          <w:rFonts w:hint="eastAsia" w:ascii="宋体" w:hAnsi="宋体" w:eastAsia="宋体" w:cs="宋体"/>
          <w:spacing w:val="0"/>
          <w:position w:val="0"/>
          <w:sz w:val="24"/>
          <w:szCs w:val="24"/>
          <w:highlight w:val="none"/>
        </w:rPr>
        <w:t>六、 授予合同</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_Toc26601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20</w:t>
      </w:r>
      <w:r>
        <w:rPr>
          <w:rFonts w:hint="eastAsia" w:ascii="宋体" w:hAnsi="宋体" w:eastAsia="宋体" w:cs="宋体"/>
          <w:sz w:val="24"/>
          <w:szCs w:val="24"/>
          <w:highlight w:val="none"/>
        </w:rPr>
        <w:fldChar w:fldCharType="end"/>
      </w:r>
      <w:r>
        <w:rPr>
          <w:rFonts w:hint="eastAsia" w:ascii="宋体" w:hAnsi="宋体" w:eastAsia="宋体" w:cs="宋体"/>
          <w:color w:val="auto"/>
          <w:spacing w:val="0"/>
          <w:position w:val="0"/>
          <w:sz w:val="24"/>
          <w:szCs w:val="24"/>
          <w:highlight w:val="none"/>
        </w:rPr>
        <w:fldChar w:fldCharType="end"/>
      </w:r>
    </w:p>
    <w:p w14:paraId="1475483E">
      <w:pPr>
        <w:pStyle w:val="26"/>
        <w:tabs>
          <w:tab w:val="right" w:leader="dot" w:pos="8312"/>
          <w:tab w:val="clear" w:pos="8222"/>
        </w:tabs>
        <w:rPr>
          <w:rFonts w:hint="eastAsia" w:ascii="宋体" w:hAnsi="宋体" w:eastAsia="宋体" w:cs="宋体"/>
          <w:sz w:val="24"/>
          <w:szCs w:val="24"/>
          <w:highlight w:val="none"/>
        </w:rPr>
      </w:pP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spacing w:val="0"/>
          <w:position w:val="0"/>
          <w:sz w:val="24"/>
          <w:szCs w:val="24"/>
          <w:highlight w:val="none"/>
        </w:rPr>
        <w:instrText xml:space="preserve"> HYPERLINK \l _Toc21374 </w:instrText>
      </w:r>
      <w:r>
        <w:rPr>
          <w:rFonts w:hint="eastAsia" w:ascii="宋体" w:hAnsi="宋体" w:eastAsia="宋体" w:cs="宋体"/>
          <w:spacing w:val="0"/>
          <w:position w:val="0"/>
          <w:sz w:val="24"/>
          <w:szCs w:val="24"/>
          <w:highlight w:val="none"/>
        </w:rPr>
        <w:fldChar w:fldCharType="separate"/>
      </w:r>
      <w:r>
        <w:rPr>
          <w:rFonts w:hint="eastAsia" w:ascii="宋体" w:hAnsi="宋体" w:eastAsia="宋体" w:cs="宋体"/>
          <w:spacing w:val="0"/>
          <w:position w:val="0"/>
          <w:sz w:val="24"/>
          <w:szCs w:val="24"/>
          <w:highlight w:val="none"/>
        </w:rPr>
        <w:t>七、质疑和投诉</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_Toc21374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21</w:t>
      </w:r>
      <w:r>
        <w:rPr>
          <w:rFonts w:hint="eastAsia" w:ascii="宋体" w:hAnsi="宋体" w:eastAsia="宋体" w:cs="宋体"/>
          <w:sz w:val="24"/>
          <w:szCs w:val="24"/>
          <w:highlight w:val="none"/>
        </w:rPr>
        <w:fldChar w:fldCharType="end"/>
      </w:r>
      <w:r>
        <w:rPr>
          <w:rFonts w:hint="eastAsia" w:ascii="宋体" w:hAnsi="宋体" w:eastAsia="宋体" w:cs="宋体"/>
          <w:color w:val="auto"/>
          <w:spacing w:val="0"/>
          <w:position w:val="0"/>
          <w:sz w:val="24"/>
          <w:szCs w:val="24"/>
          <w:highlight w:val="none"/>
        </w:rPr>
        <w:fldChar w:fldCharType="end"/>
      </w:r>
    </w:p>
    <w:p w14:paraId="54ADD79E">
      <w:pPr>
        <w:pStyle w:val="26"/>
        <w:tabs>
          <w:tab w:val="right" w:leader="dot" w:pos="8312"/>
          <w:tab w:val="clear" w:pos="8222"/>
        </w:tabs>
        <w:rPr>
          <w:rFonts w:hint="eastAsia" w:ascii="宋体" w:hAnsi="宋体" w:eastAsia="宋体" w:cs="宋体"/>
          <w:sz w:val="24"/>
          <w:szCs w:val="24"/>
          <w:highlight w:val="none"/>
        </w:rPr>
      </w:pP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spacing w:val="0"/>
          <w:position w:val="0"/>
          <w:sz w:val="24"/>
          <w:szCs w:val="24"/>
          <w:highlight w:val="none"/>
        </w:rPr>
        <w:instrText xml:space="preserve"> HYPERLINK \l _Toc16545 </w:instrText>
      </w:r>
      <w:r>
        <w:rPr>
          <w:rFonts w:hint="eastAsia" w:ascii="宋体" w:hAnsi="宋体" w:eastAsia="宋体" w:cs="宋体"/>
          <w:spacing w:val="0"/>
          <w:position w:val="0"/>
          <w:sz w:val="24"/>
          <w:szCs w:val="24"/>
          <w:highlight w:val="none"/>
        </w:rPr>
        <w:fldChar w:fldCharType="separate"/>
      </w:r>
      <w:r>
        <w:rPr>
          <w:rFonts w:hint="eastAsia" w:ascii="宋体" w:hAnsi="宋体" w:eastAsia="宋体" w:cs="宋体"/>
          <w:spacing w:val="0"/>
          <w:position w:val="0"/>
          <w:sz w:val="24"/>
          <w:szCs w:val="24"/>
          <w:highlight w:val="none"/>
        </w:rPr>
        <w:t>八、项目验收</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_Toc16545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23</w:t>
      </w:r>
      <w:r>
        <w:rPr>
          <w:rFonts w:hint="eastAsia" w:ascii="宋体" w:hAnsi="宋体" w:eastAsia="宋体" w:cs="宋体"/>
          <w:sz w:val="24"/>
          <w:szCs w:val="24"/>
          <w:highlight w:val="none"/>
        </w:rPr>
        <w:fldChar w:fldCharType="end"/>
      </w:r>
      <w:r>
        <w:rPr>
          <w:rFonts w:hint="eastAsia" w:ascii="宋体" w:hAnsi="宋体" w:eastAsia="宋体" w:cs="宋体"/>
          <w:color w:val="auto"/>
          <w:spacing w:val="0"/>
          <w:position w:val="0"/>
          <w:sz w:val="24"/>
          <w:szCs w:val="24"/>
          <w:highlight w:val="none"/>
        </w:rPr>
        <w:fldChar w:fldCharType="end"/>
      </w:r>
    </w:p>
    <w:p w14:paraId="7EE3402C">
      <w:pPr>
        <w:pStyle w:val="26"/>
        <w:tabs>
          <w:tab w:val="right" w:leader="dot" w:pos="8312"/>
          <w:tab w:val="clear" w:pos="8222"/>
        </w:tabs>
        <w:rPr>
          <w:rFonts w:hint="eastAsia" w:ascii="宋体" w:hAnsi="宋体" w:eastAsia="宋体" w:cs="宋体"/>
          <w:sz w:val="24"/>
          <w:szCs w:val="24"/>
          <w:highlight w:val="none"/>
        </w:rPr>
      </w:pP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spacing w:val="0"/>
          <w:position w:val="0"/>
          <w:sz w:val="24"/>
          <w:szCs w:val="24"/>
          <w:highlight w:val="none"/>
        </w:rPr>
        <w:instrText xml:space="preserve"> HYPERLINK \l _Toc23745 </w:instrText>
      </w:r>
      <w:r>
        <w:rPr>
          <w:rFonts w:hint="eastAsia" w:ascii="宋体" w:hAnsi="宋体" w:eastAsia="宋体" w:cs="宋体"/>
          <w:spacing w:val="0"/>
          <w:position w:val="0"/>
          <w:sz w:val="24"/>
          <w:szCs w:val="24"/>
          <w:highlight w:val="none"/>
        </w:rPr>
        <w:fldChar w:fldCharType="separate"/>
      </w:r>
      <w:r>
        <w:rPr>
          <w:rFonts w:hint="eastAsia" w:ascii="宋体" w:hAnsi="宋体" w:eastAsia="宋体" w:cs="宋体"/>
          <w:spacing w:val="0"/>
          <w:position w:val="0"/>
          <w:sz w:val="24"/>
          <w:szCs w:val="24"/>
          <w:highlight w:val="none"/>
        </w:rPr>
        <w:t>九、适用法律</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_Toc23745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23</w:t>
      </w:r>
      <w:r>
        <w:rPr>
          <w:rFonts w:hint="eastAsia" w:ascii="宋体" w:hAnsi="宋体" w:eastAsia="宋体" w:cs="宋体"/>
          <w:sz w:val="24"/>
          <w:szCs w:val="24"/>
          <w:highlight w:val="none"/>
        </w:rPr>
        <w:fldChar w:fldCharType="end"/>
      </w:r>
      <w:r>
        <w:rPr>
          <w:rFonts w:hint="eastAsia" w:ascii="宋体" w:hAnsi="宋体" w:eastAsia="宋体" w:cs="宋体"/>
          <w:color w:val="auto"/>
          <w:spacing w:val="0"/>
          <w:position w:val="0"/>
          <w:sz w:val="24"/>
          <w:szCs w:val="24"/>
          <w:highlight w:val="none"/>
        </w:rPr>
        <w:fldChar w:fldCharType="end"/>
      </w:r>
    </w:p>
    <w:p w14:paraId="18BC3864">
      <w:pPr>
        <w:pStyle w:val="26"/>
        <w:tabs>
          <w:tab w:val="right" w:leader="dot" w:pos="8312"/>
          <w:tab w:val="clear" w:pos="8222"/>
        </w:tabs>
        <w:rPr>
          <w:rFonts w:hint="eastAsia" w:ascii="宋体" w:hAnsi="宋体" w:eastAsia="宋体" w:cs="宋体"/>
          <w:sz w:val="24"/>
          <w:szCs w:val="24"/>
          <w:highlight w:val="none"/>
        </w:rPr>
      </w:pP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spacing w:val="0"/>
          <w:position w:val="0"/>
          <w:sz w:val="24"/>
          <w:szCs w:val="24"/>
          <w:highlight w:val="none"/>
        </w:rPr>
        <w:instrText xml:space="preserve"> HYPERLINK \l _Toc17467 </w:instrText>
      </w:r>
      <w:r>
        <w:rPr>
          <w:rFonts w:hint="eastAsia" w:ascii="宋体" w:hAnsi="宋体" w:eastAsia="宋体" w:cs="宋体"/>
          <w:spacing w:val="0"/>
          <w:position w:val="0"/>
          <w:sz w:val="24"/>
          <w:szCs w:val="24"/>
          <w:highlight w:val="none"/>
        </w:rPr>
        <w:fldChar w:fldCharType="separate"/>
      </w:r>
      <w:r>
        <w:rPr>
          <w:rFonts w:hint="eastAsia" w:ascii="宋体" w:hAnsi="宋体" w:eastAsia="宋体" w:cs="宋体"/>
          <w:spacing w:val="0"/>
          <w:position w:val="0"/>
          <w:sz w:val="24"/>
          <w:szCs w:val="24"/>
          <w:highlight w:val="none"/>
        </w:rPr>
        <w:t>十、磋商文件的解释权</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_Toc17467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23</w:t>
      </w:r>
      <w:r>
        <w:rPr>
          <w:rFonts w:hint="eastAsia" w:ascii="宋体" w:hAnsi="宋体" w:eastAsia="宋体" w:cs="宋体"/>
          <w:sz w:val="24"/>
          <w:szCs w:val="24"/>
          <w:highlight w:val="none"/>
        </w:rPr>
        <w:fldChar w:fldCharType="end"/>
      </w:r>
      <w:r>
        <w:rPr>
          <w:rFonts w:hint="eastAsia" w:ascii="宋体" w:hAnsi="宋体" w:eastAsia="宋体" w:cs="宋体"/>
          <w:color w:val="auto"/>
          <w:spacing w:val="0"/>
          <w:position w:val="0"/>
          <w:sz w:val="24"/>
          <w:szCs w:val="24"/>
          <w:highlight w:val="none"/>
        </w:rPr>
        <w:fldChar w:fldCharType="end"/>
      </w:r>
    </w:p>
    <w:p w14:paraId="666F6D05">
      <w:pPr>
        <w:pStyle w:val="26"/>
        <w:tabs>
          <w:tab w:val="right" w:leader="dot" w:pos="8312"/>
          <w:tab w:val="clear" w:pos="8222"/>
        </w:tabs>
        <w:rPr>
          <w:rFonts w:hint="eastAsia" w:ascii="宋体" w:hAnsi="宋体" w:eastAsia="宋体" w:cs="宋体"/>
          <w:sz w:val="24"/>
          <w:szCs w:val="24"/>
          <w:highlight w:val="none"/>
        </w:rPr>
      </w:pP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spacing w:val="0"/>
          <w:position w:val="0"/>
          <w:sz w:val="24"/>
          <w:szCs w:val="24"/>
          <w:highlight w:val="none"/>
        </w:rPr>
        <w:instrText xml:space="preserve"> HYPERLINK \l _Toc26347 </w:instrText>
      </w:r>
      <w:r>
        <w:rPr>
          <w:rFonts w:hint="eastAsia" w:ascii="宋体" w:hAnsi="宋体" w:eastAsia="宋体" w:cs="宋体"/>
          <w:spacing w:val="0"/>
          <w:position w:val="0"/>
          <w:sz w:val="24"/>
          <w:szCs w:val="24"/>
          <w:highlight w:val="none"/>
        </w:rPr>
        <w:fldChar w:fldCharType="separate"/>
      </w:r>
      <w:r>
        <w:rPr>
          <w:rFonts w:hint="eastAsia" w:ascii="宋体" w:hAnsi="宋体" w:eastAsia="宋体" w:cs="宋体"/>
          <w:spacing w:val="0"/>
          <w:position w:val="0"/>
          <w:sz w:val="24"/>
          <w:szCs w:val="24"/>
          <w:highlight w:val="none"/>
        </w:rPr>
        <w:t>十一、其他注意事项</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_Toc26347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23</w:t>
      </w:r>
      <w:r>
        <w:rPr>
          <w:rFonts w:hint="eastAsia" w:ascii="宋体" w:hAnsi="宋体" w:eastAsia="宋体" w:cs="宋体"/>
          <w:sz w:val="24"/>
          <w:szCs w:val="24"/>
          <w:highlight w:val="none"/>
        </w:rPr>
        <w:fldChar w:fldCharType="end"/>
      </w:r>
      <w:r>
        <w:rPr>
          <w:rFonts w:hint="eastAsia" w:ascii="宋体" w:hAnsi="宋体" w:eastAsia="宋体" w:cs="宋体"/>
          <w:color w:val="auto"/>
          <w:spacing w:val="0"/>
          <w:position w:val="0"/>
          <w:sz w:val="24"/>
          <w:szCs w:val="24"/>
          <w:highlight w:val="none"/>
        </w:rPr>
        <w:fldChar w:fldCharType="end"/>
      </w:r>
    </w:p>
    <w:p w14:paraId="50AB7060">
      <w:pPr>
        <w:pStyle w:val="23"/>
        <w:tabs>
          <w:tab w:val="right" w:leader="dot" w:pos="8312"/>
          <w:tab w:val="clear" w:pos="8222"/>
        </w:tabs>
        <w:rPr>
          <w:rFonts w:hint="eastAsia" w:ascii="宋体" w:hAnsi="宋体" w:eastAsia="宋体" w:cs="宋体"/>
          <w:sz w:val="24"/>
          <w:szCs w:val="24"/>
          <w:highlight w:val="none"/>
        </w:rPr>
      </w:pP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spacing w:val="0"/>
          <w:position w:val="0"/>
          <w:sz w:val="24"/>
          <w:szCs w:val="24"/>
          <w:highlight w:val="none"/>
        </w:rPr>
        <w:instrText xml:space="preserve"> HYPERLINK \l _Toc3441 </w:instrText>
      </w:r>
      <w:r>
        <w:rPr>
          <w:rFonts w:hint="eastAsia" w:ascii="宋体" w:hAnsi="宋体" w:eastAsia="宋体" w:cs="宋体"/>
          <w:spacing w:val="0"/>
          <w:position w:val="0"/>
          <w:sz w:val="24"/>
          <w:szCs w:val="24"/>
          <w:highlight w:val="none"/>
        </w:rPr>
        <w:fldChar w:fldCharType="separate"/>
      </w:r>
      <w:r>
        <w:rPr>
          <w:rFonts w:hint="eastAsia" w:ascii="宋体" w:hAnsi="宋体" w:eastAsia="宋体" w:cs="宋体"/>
          <w:spacing w:val="0"/>
          <w:position w:val="0"/>
          <w:sz w:val="24"/>
          <w:szCs w:val="24"/>
          <w:highlight w:val="none"/>
        </w:rPr>
        <w:t>第三章 采购需求</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_Toc3441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w:t>
      </w:r>
      <w:r>
        <w:rPr>
          <w:rFonts w:hint="eastAsia" w:ascii="宋体" w:hAnsi="宋体" w:eastAsia="宋体" w:cs="宋体"/>
          <w:sz w:val="24"/>
          <w:szCs w:val="24"/>
          <w:highlight w:val="none"/>
        </w:rPr>
        <w:fldChar w:fldCharType="end"/>
      </w:r>
      <w:r>
        <w:rPr>
          <w:rFonts w:hint="eastAsia" w:ascii="宋体" w:hAnsi="宋体" w:eastAsia="宋体" w:cs="宋体"/>
          <w:color w:val="auto"/>
          <w:spacing w:val="0"/>
          <w:position w:val="0"/>
          <w:sz w:val="24"/>
          <w:szCs w:val="24"/>
          <w:highlight w:val="none"/>
        </w:rPr>
        <w:fldChar w:fldCharType="end"/>
      </w:r>
    </w:p>
    <w:p w14:paraId="005E828E">
      <w:pPr>
        <w:pStyle w:val="23"/>
        <w:tabs>
          <w:tab w:val="right" w:leader="dot" w:pos="8312"/>
          <w:tab w:val="clear" w:pos="8222"/>
        </w:tabs>
        <w:rPr>
          <w:rFonts w:hint="eastAsia" w:ascii="宋体" w:hAnsi="宋体" w:eastAsia="宋体" w:cs="宋体"/>
          <w:sz w:val="24"/>
          <w:szCs w:val="24"/>
          <w:highlight w:val="none"/>
        </w:rPr>
      </w:pP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spacing w:val="0"/>
          <w:position w:val="0"/>
          <w:sz w:val="24"/>
          <w:szCs w:val="24"/>
          <w:highlight w:val="none"/>
        </w:rPr>
        <w:instrText xml:space="preserve"> HYPERLINK \l _Toc24651 </w:instrText>
      </w:r>
      <w:r>
        <w:rPr>
          <w:rFonts w:hint="eastAsia" w:ascii="宋体" w:hAnsi="宋体" w:eastAsia="宋体" w:cs="宋体"/>
          <w:spacing w:val="0"/>
          <w:position w:val="0"/>
          <w:sz w:val="24"/>
          <w:szCs w:val="24"/>
          <w:highlight w:val="none"/>
        </w:rPr>
        <w:fldChar w:fldCharType="separate"/>
      </w:r>
      <w:r>
        <w:rPr>
          <w:rFonts w:hint="eastAsia" w:ascii="宋体" w:hAnsi="宋体" w:eastAsia="宋体" w:cs="宋体"/>
          <w:spacing w:val="0"/>
          <w:position w:val="0"/>
          <w:sz w:val="24"/>
          <w:szCs w:val="24"/>
          <w:highlight w:val="none"/>
        </w:rPr>
        <w:t>第四章 评审方法</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_Toc24651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w:t>
      </w:r>
      <w:r>
        <w:rPr>
          <w:rFonts w:hint="eastAsia" w:ascii="宋体" w:hAnsi="宋体" w:eastAsia="宋体" w:cs="宋体"/>
          <w:sz w:val="24"/>
          <w:szCs w:val="24"/>
          <w:highlight w:val="none"/>
        </w:rPr>
        <w:fldChar w:fldCharType="end"/>
      </w:r>
      <w:r>
        <w:rPr>
          <w:rFonts w:hint="eastAsia" w:ascii="宋体" w:hAnsi="宋体" w:eastAsia="宋体" w:cs="宋体"/>
          <w:color w:val="auto"/>
          <w:spacing w:val="0"/>
          <w:position w:val="0"/>
          <w:sz w:val="24"/>
          <w:szCs w:val="24"/>
          <w:highlight w:val="none"/>
        </w:rPr>
        <w:fldChar w:fldCharType="end"/>
      </w:r>
    </w:p>
    <w:p w14:paraId="744F34CC">
      <w:pPr>
        <w:pStyle w:val="23"/>
        <w:tabs>
          <w:tab w:val="right" w:leader="dot" w:pos="8312"/>
          <w:tab w:val="clear" w:pos="8222"/>
        </w:tabs>
        <w:rPr>
          <w:rFonts w:hint="eastAsia" w:ascii="宋体" w:hAnsi="宋体" w:eastAsia="宋体" w:cs="宋体"/>
          <w:sz w:val="24"/>
          <w:szCs w:val="24"/>
          <w:highlight w:val="none"/>
        </w:rPr>
      </w:pP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spacing w:val="0"/>
          <w:position w:val="0"/>
          <w:sz w:val="24"/>
          <w:szCs w:val="24"/>
          <w:highlight w:val="none"/>
        </w:rPr>
        <w:instrText xml:space="preserve"> HYPERLINK \l _Toc32236 </w:instrText>
      </w:r>
      <w:r>
        <w:rPr>
          <w:rFonts w:hint="eastAsia" w:ascii="宋体" w:hAnsi="宋体" w:eastAsia="宋体" w:cs="宋体"/>
          <w:spacing w:val="0"/>
          <w:position w:val="0"/>
          <w:sz w:val="24"/>
          <w:szCs w:val="24"/>
          <w:highlight w:val="none"/>
        </w:rPr>
        <w:fldChar w:fldCharType="separate"/>
      </w:r>
      <w:r>
        <w:rPr>
          <w:rFonts w:hint="eastAsia" w:ascii="宋体" w:hAnsi="宋体" w:eastAsia="宋体" w:cs="宋体"/>
          <w:spacing w:val="0"/>
          <w:position w:val="0"/>
          <w:sz w:val="24"/>
          <w:szCs w:val="24"/>
          <w:highlight w:val="none"/>
        </w:rPr>
        <w:t>第五章 合同格式及合同条款</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_Toc32236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15</w:t>
      </w:r>
      <w:r>
        <w:rPr>
          <w:rFonts w:hint="eastAsia" w:ascii="宋体" w:hAnsi="宋体" w:eastAsia="宋体" w:cs="宋体"/>
          <w:sz w:val="24"/>
          <w:szCs w:val="24"/>
          <w:highlight w:val="none"/>
        </w:rPr>
        <w:fldChar w:fldCharType="end"/>
      </w:r>
      <w:r>
        <w:rPr>
          <w:rFonts w:hint="eastAsia" w:ascii="宋体" w:hAnsi="宋体" w:eastAsia="宋体" w:cs="宋体"/>
          <w:color w:val="auto"/>
          <w:spacing w:val="0"/>
          <w:position w:val="0"/>
          <w:sz w:val="24"/>
          <w:szCs w:val="24"/>
          <w:highlight w:val="none"/>
        </w:rPr>
        <w:fldChar w:fldCharType="end"/>
      </w:r>
    </w:p>
    <w:p w14:paraId="3A8513BD">
      <w:pPr>
        <w:pStyle w:val="23"/>
        <w:tabs>
          <w:tab w:val="right" w:leader="dot" w:pos="8312"/>
          <w:tab w:val="clear" w:pos="8222"/>
        </w:tabs>
        <w:rPr>
          <w:rFonts w:hint="eastAsia" w:ascii="宋体" w:hAnsi="宋体" w:eastAsia="宋体" w:cs="宋体"/>
          <w:sz w:val="24"/>
          <w:szCs w:val="24"/>
          <w:highlight w:val="none"/>
        </w:rPr>
      </w:pP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spacing w:val="0"/>
          <w:position w:val="0"/>
          <w:sz w:val="24"/>
          <w:szCs w:val="24"/>
          <w:highlight w:val="none"/>
        </w:rPr>
        <w:instrText xml:space="preserve"> HYPERLINK \l _Toc26162 </w:instrText>
      </w:r>
      <w:r>
        <w:rPr>
          <w:rFonts w:hint="eastAsia" w:ascii="宋体" w:hAnsi="宋体" w:eastAsia="宋体" w:cs="宋体"/>
          <w:spacing w:val="0"/>
          <w:position w:val="0"/>
          <w:sz w:val="24"/>
          <w:szCs w:val="24"/>
          <w:highlight w:val="none"/>
        </w:rPr>
        <w:fldChar w:fldCharType="separate"/>
      </w:r>
      <w:r>
        <w:rPr>
          <w:rFonts w:hint="eastAsia" w:ascii="宋体" w:hAnsi="宋体" w:eastAsia="宋体" w:cs="宋体"/>
          <w:spacing w:val="0"/>
          <w:position w:val="0"/>
          <w:sz w:val="24"/>
          <w:szCs w:val="24"/>
          <w:highlight w:val="none"/>
        </w:rPr>
        <w:t>第六章 竞争性磋商响应文件格式</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_Toc26162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24</w:t>
      </w:r>
      <w:r>
        <w:rPr>
          <w:rFonts w:hint="eastAsia" w:ascii="宋体" w:hAnsi="宋体" w:eastAsia="宋体" w:cs="宋体"/>
          <w:sz w:val="24"/>
          <w:szCs w:val="24"/>
          <w:highlight w:val="none"/>
        </w:rPr>
        <w:fldChar w:fldCharType="end"/>
      </w:r>
      <w:r>
        <w:rPr>
          <w:rFonts w:hint="eastAsia" w:ascii="宋体" w:hAnsi="宋体" w:eastAsia="宋体" w:cs="宋体"/>
          <w:color w:val="auto"/>
          <w:spacing w:val="0"/>
          <w:position w:val="0"/>
          <w:sz w:val="24"/>
          <w:szCs w:val="24"/>
          <w:highlight w:val="none"/>
        </w:rPr>
        <w:fldChar w:fldCharType="end"/>
      </w:r>
    </w:p>
    <w:p w14:paraId="11E66AE7">
      <w:pPr>
        <w:pStyle w:val="26"/>
        <w:tabs>
          <w:tab w:val="right" w:leader="dot" w:pos="8312"/>
          <w:tab w:val="clear" w:pos="8222"/>
        </w:tabs>
        <w:rPr>
          <w:rFonts w:hint="eastAsia" w:ascii="宋体" w:hAnsi="宋体" w:eastAsia="宋体" w:cs="宋体"/>
          <w:sz w:val="24"/>
          <w:szCs w:val="24"/>
          <w:highlight w:val="none"/>
        </w:rPr>
      </w:pP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spacing w:val="0"/>
          <w:position w:val="0"/>
          <w:sz w:val="24"/>
          <w:szCs w:val="24"/>
          <w:highlight w:val="none"/>
        </w:rPr>
        <w:instrText xml:space="preserve"> HYPERLINK \l _Toc7894 </w:instrText>
      </w:r>
      <w:r>
        <w:rPr>
          <w:rFonts w:hint="eastAsia" w:ascii="宋体" w:hAnsi="宋体" w:eastAsia="宋体" w:cs="宋体"/>
          <w:spacing w:val="0"/>
          <w:position w:val="0"/>
          <w:sz w:val="24"/>
          <w:szCs w:val="24"/>
          <w:highlight w:val="none"/>
        </w:rPr>
        <w:fldChar w:fldCharType="separate"/>
      </w:r>
      <w:r>
        <w:rPr>
          <w:rFonts w:hint="eastAsia" w:ascii="宋体" w:hAnsi="宋体" w:eastAsia="宋体" w:cs="宋体"/>
          <w:spacing w:val="0"/>
          <w:position w:val="0"/>
          <w:sz w:val="24"/>
          <w:szCs w:val="24"/>
          <w:highlight w:val="none"/>
        </w:rPr>
        <w:t>一、</w:t>
      </w:r>
      <w:r>
        <w:rPr>
          <w:rFonts w:hint="eastAsia" w:ascii="宋体" w:hAnsi="宋体" w:eastAsia="宋体" w:cs="宋体"/>
          <w:spacing w:val="0"/>
          <w:position w:val="0"/>
          <w:sz w:val="24"/>
          <w:szCs w:val="24"/>
          <w:highlight w:val="none"/>
          <w:lang w:val="en-US" w:eastAsia="zh-CN"/>
        </w:rPr>
        <w:t>资格审查材料</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_Toc7894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25</w:t>
      </w:r>
      <w:r>
        <w:rPr>
          <w:rFonts w:hint="eastAsia" w:ascii="宋体" w:hAnsi="宋体" w:eastAsia="宋体" w:cs="宋体"/>
          <w:sz w:val="24"/>
          <w:szCs w:val="24"/>
          <w:highlight w:val="none"/>
        </w:rPr>
        <w:fldChar w:fldCharType="end"/>
      </w:r>
      <w:r>
        <w:rPr>
          <w:rFonts w:hint="eastAsia" w:ascii="宋体" w:hAnsi="宋体" w:eastAsia="宋体" w:cs="宋体"/>
          <w:color w:val="auto"/>
          <w:spacing w:val="0"/>
          <w:position w:val="0"/>
          <w:sz w:val="24"/>
          <w:szCs w:val="24"/>
          <w:highlight w:val="none"/>
        </w:rPr>
        <w:fldChar w:fldCharType="end"/>
      </w:r>
    </w:p>
    <w:p w14:paraId="586CBAF9">
      <w:pPr>
        <w:pStyle w:val="26"/>
        <w:tabs>
          <w:tab w:val="right" w:leader="dot" w:pos="8312"/>
          <w:tab w:val="clear" w:pos="8222"/>
        </w:tabs>
        <w:rPr>
          <w:rFonts w:hint="eastAsia" w:ascii="宋体" w:hAnsi="宋体" w:eastAsia="宋体" w:cs="宋体"/>
          <w:sz w:val="24"/>
          <w:szCs w:val="24"/>
          <w:highlight w:val="none"/>
        </w:rPr>
      </w:pP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spacing w:val="0"/>
          <w:position w:val="0"/>
          <w:sz w:val="24"/>
          <w:szCs w:val="24"/>
          <w:highlight w:val="none"/>
        </w:rPr>
        <w:instrText xml:space="preserve"> HYPERLINK \l _Toc16821 </w:instrText>
      </w:r>
      <w:r>
        <w:rPr>
          <w:rFonts w:hint="eastAsia" w:ascii="宋体" w:hAnsi="宋体" w:eastAsia="宋体" w:cs="宋体"/>
          <w:spacing w:val="0"/>
          <w:position w:val="0"/>
          <w:sz w:val="24"/>
          <w:szCs w:val="24"/>
          <w:highlight w:val="none"/>
        </w:rPr>
        <w:fldChar w:fldCharType="separate"/>
      </w:r>
      <w:r>
        <w:rPr>
          <w:rFonts w:hint="eastAsia" w:ascii="宋体" w:hAnsi="宋体" w:eastAsia="宋体" w:cs="宋体"/>
          <w:spacing w:val="0"/>
          <w:position w:val="0"/>
          <w:sz w:val="24"/>
          <w:szCs w:val="24"/>
          <w:highlight w:val="none"/>
          <w:lang w:val="en-US" w:eastAsia="zh-CN"/>
        </w:rPr>
        <w:t>二</w:t>
      </w:r>
      <w:r>
        <w:rPr>
          <w:rFonts w:hint="eastAsia" w:ascii="宋体" w:hAnsi="宋体" w:eastAsia="宋体" w:cs="宋体"/>
          <w:spacing w:val="0"/>
          <w:position w:val="0"/>
          <w:sz w:val="24"/>
          <w:szCs w:val="24"/>
          <w:highlight w:val="none"/>
        </w:rPr>
        <w:t>、商务文件组成</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_Toc16821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29</w:t>
      </w:r>
      <w:r>
        <w:rPr>
          <w:rFonts w:hint="eastAsia" w:ascii="宋体" w:hAnsi="宋体" w:eastAsia="宋体" w:cs="宋体"/>
          <w:sz w:val="24"/>
          <w:szCs w:val="24"/>
          <w:highlight w:val="none"/>
        </w:rPr>
        <w:fldChar w:fldCharType="end"/>
      </w:r>
      <w:r>
        <w:rPr>
          <w:rFonts w:hint="eastAsia" w:ascii="宋体" w:hAnsi="宋体" w:eastAsia="宋体" w:cs="宋体"/>
          <w:color w:val="auto"/>
          <w:spacing w:val="0"/>
          <w:position w:val="0"/>
          <w:sz w:val="24"/>
          <w:szCs w:val="24"/>
          <w:highlight w:val="none"/>
        </w:rPr>
        <w:fldChar w:fldCharType="end"/>
      </w:r>
    </w:p>
    <w:p w14:paraId="658359BE">
      <w:pPr>
        <w:pStyle w:val="17"/>
        <w:tabs>
          <w:tab w:val="right" w:leader="dot" w:pos="8312"/>
        </w:tabs>
        <w:rPr>
          <w:rFonts w:hint="eastAsia" w:ascii="宋体" w:hAnsi="宋体" w:eastAsia="宋体" w:cs="宋体"/>
          <w:sz w:val="24"/>
          <w:szCs w:val="24"/>
          <w:highlight w:val="none"/>
        </w:rPr>
      </w:pP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spacing w:val="0"/>
          <w:position w:val="0"/>
          <w:sz w:val="24"/>
          <w:szCs w:val="24"/>
          <w:highlight w:val="none"/>
        </w:rPr>
        <w:instrText xml:space="preserve"> HYPERLINK \l _Toc20261 </w:instrText>
      </w:r>
      <w:r>
        <w:rPr>
          <w:rFonts w:hint="eastAsia" w:ascii="宋体" w:hAnsi="宋体" w:eastAsia="宋体" w:cs="宋体"/>
          <w:spacing w:val="0"/>
          <w:position w:val="0"/>
          <w:sz w:val="24"/>
          <w:szCs w:val="24"/>
          <w:highlight w:val="none"/>
        </w:rPr>
        <w:fldChar w:fldCharType="separate"/>
      </w:r>
      <w:r>
        <w:rPr>
          <w:rFonts w:hint="eastAsia" w:ascii="宋体" w:hAnsi="宋体" w:eastAsia="宋体" w:cs="宋体"/>
          <w:spacing w:val="0"/>
          <w:position w:val="0"/>
          <w:sz w:val="24"/>
          <w:szCs w:val="24"/>
          <w:highlight w:val="none"/>
          <w:lang w:val="en-US" w:eastAsia="zh-CN"/>
        </w:rPr>
        <w:t>1、</w:t>
      </w:r>
      <w:r>
        <w:rPr>
          <w:rFonts w:hint="eastAsia" w:ascii="宋体" w:hAnsi="宋体" w:eastAsia="宋体" w:cs="宋体"/>
          <w:spacing w:val="0"/>
          <w:position w:val="0"/>
          <w:sz w:val="24"/>
          <w:szCs w:val="24"/>
          <w:highlight w:val="none"/>
        </w:rPr>
        <w:t>竞争性磋商函</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_Toc20261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30</w:t>
      </w:r>
      <w:r>
        <w:rPr>
          <w:rFonts w:hint="eastAsia" w:ascii="宋体" w:hAnsi="宋体" w:eastAsia="宋体" w:cs="宋体"/>
          <w:sz w:val="24"/>
          <w:szCs w:val="24"/>
          <w:highlight w:val="none"/>
        </w:rPr>
        <w:fldChar w:fldCharType="end"/>
      </w:r>
      <w:r>
        <w:rPr>
          <w:rFonts w:hint="eastAsia" w:ascii="宋体" w:hAnsi="宋体" w:eastAsia="宋体" w:cs="宋体"/>
          <w:color w:val="auto"/>
          <w:spacing w:val="0"/>
          <w:position w:val="0"/>
          <w:sz w:val="24"/>
          <w:szCs w:val="24"/>
          <w:highlight w:val="none"/>
        </w:rPr>
        <w:fldChar w:fldCharType="end"/>
      </w:r>
    </w:p>
    <w:p w14:paraId="22A69982">
      <w:pPr>
        <w:pStyle w:val="17"/>
        <w:tabs>
          <w:tab w:val="right" w:leader="dot" w:pos="8312"/>
        </w:tabs>
        <w:rPr>
          <w:rFonts w:hint="eastAsia" w:ascii="宋体" w:hAnsi="宋体" w:eastAsia="宋体" w:cs="宋体"/>
          <w:sz w:val="24"/>
          <w:szCs w:val="24"/>
          <w:highlight w:val="none"/>
        </w:rPr>
      </w:pP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spacing w:val="0"/>
          <w:position w:val="0"/>
          <w:sz w:val="24"/>
          <w:szCs w:val="24"/>
          <w:highlight w:val="none"/>
        </w:rPr>
        <w:instrText xml:space="preserve"> HYPERLINK \l _Toc28516 </w:instrText>
      </w:r>
      <w:r>
        <w:rPr>
          <w:rFonts w:hint="eastAsia" w:ascii="宋体" w:hAnsi="宋体" w:eastAsia="宋体" w:cs="宋体"/>
          <w:spacing w:val="0"/>
          <w:position w:val="0"/>
          <w:sz w:val="24"/>
          <w:szCs w:val="24"/>
          <w:highlight w:val="none"/>
        </w:rPr>
        <w:fldChar w:fldCharType="separate"/>
      </w:r>
      <w:r>
        <w:rPr>
          <w:rFonts w:hint="eastAsia" w:ascii="宋体" w:hAnsi="宋体" w:eastAsia="宋体" w:cs="宋体"/>
          <w:spacing w:val="0"/>
          <w:position w:val="0"/>
          <w:sz w:val="24"/>
          <w:szCs w:val="24"/>
          <w:highlight w:val="none"/>
          <w:lang w:val="en-US" w:eastAsia="zh-CN"/>
        </w:rPr>
        <w:t>2、法定授权人委托书</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_Toc28516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31</w:t>
      </w:r>
      <w:r>
        <w:rPr>
          <w:rFonts w:hint="eastAsia" w:ascii="宋体" w:hAnsi="宋体" w:eastAsia="宋体" w:cs="宋体"/>
          <w:sz w:val="24"/>
          <w:szCs w:val="24"/>
          <w:highlight w:val="none"/>
        </w:rPr>
        <w:fldChar w:fldCharType="end"/>
      </w:r>
      <w:r>
        <w:rPr>
          <w:rFonts w:hint="eastAsia" w:ascii="宋体" w:hAnsi="宋体" w:eastAsia="宋体" w:cs="宋体"/>
          <w:color w:val="auto"/>
          <w:spacing w:val="0"/>
          <w:position w:val="0"/>
          <w:sz w:val="24"/>
          <w:szCs w:val="24"/>
          <w:highlight w:val="none"/>
        </w:rPr>
        <w:fldChar w:fldCharType="end"/>
      </w:r>
    </w:p>
    <w:p w14:paraId="226D133F">
      <w:pPr>
        <w:pStyle w:val="17"/>
        <w:tabs>
          <w:tab w:val="right" w:leader="dot" w:pos="8312"/>
        </w:tabs>
        <w:rPr>
          <w:rFonts w:hint="eastAsia" w:ascii="宋体" w:hAnsi="宋体" w:eastAsia="宋体" w:cs="宋体"/>
          <w:sz w:val="24"/>
          <w:szCs w:val="24"/>
          <w:highlight w:val="none"/>
        </w:rPr>
      </w:pP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spacing w:val="0"/>
          <w:position w:val="0"/>
          <w:sz w:val="24"/>
          <w:szCs w:val="24"/>
          <w:highlight w:val="none"/>
        </w:rPr>
        <w:instrText xml:space="preserve"> HYPERLINK \l _Toc29928 </w:instrText>
      </w:r>
      <w:r>
        <w:rPr>
          <w:rFonts w:hint="eastAsia" w:ascii="宋体" w:hAnsi="宋体" w:eastAsia="宋体" w:cs="宋体"/>
          <w:spacing w:val="0"/>
          <w:position w:val="0"/>
          <w:sz w:val="24"/>
          <w:szCs w:val="24"/>
          <w:highlight w:val="none"/>
        </w:rPr>
        <w:fldChar w:fldCharType="separate"/>
      </w:r>
      <w:r>
        <w:rPr>
          <w:rFonts w:hint="eastAsia" w:ascii="宋体" w:hAnsi="宋体" w:eastAsia="宋体" w:cs="宋体"/>
          <w:spacing w:val="0"/>
          <w:position w:val="0"/>
          <w:sz w:val="24"/>
          <w:szCs w:val="24"/>
          <w:highlight w:val="none"/>
          <w:lang w:val="en-US" w:eastAsia="zh-CN"/>
        </w:rPr>
        <w:t>3、开标一览</w:t>
      </w:r>
      <w:r>
        <w:rPr>
          <w:rFonts w:hint="eastAsia" w:ascii="宋体" w:hAnsi="宋体" w:eastAsia="宋体" w:cs="宋体"/>
          <w:spacing w:val="0"/>
          <w:position w:val="0"/>
          <w:sz w:val="24"/>
          <w:szCs w:val="24"/>
          <w:highlight w:val="none"/>
        </w:rPr>
        <w:t>表</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_Toc29928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33</w:t>
      </w:r>
      <w:r>
        <w:rPr>
          <w:rFonts w:hint="eastAsia" w:ascii="宋体" w:hAnsi="宋体" w:eastAsia="宋体" w:cs="宋体"/>
          <w:sz w:val="24"/>
          <w:szCs w:val="24"/>
          <w:highlight w:val="none"/>
        </w:rPr>
        <w:fldChar w:fldCharType="end"/>
      </w:r>
      <w:r>
        <w:rPr>
          <w:rFonts w:hint="eastAsia" w:ascii="宋体" w:hAnsi="宋体" w:eastAsia="宋体" w:cs="宋体"/>
          <w:color w:val="auto"/>
          <w:spacing w:val="0"/>
          <w:position w:val="0"/>
          <w:sz w:val="24"/>
          <w:szCs w:val="24"/>
          <w:highlight w:val="none"/>
        </w:rPr>
        <w:fldChar w:fldCharType="end"/>
      </w:r>
    </w:p>
    <w:p w14:paraId="7101D0E7">
      <w:pPr>
        <w:pStyle w:val="17"/>
        <w:tabs>
          <w:tab w:val="right" w:leader="dot" w:pos="8312"/>
        </w:tabs>
        <w:rPr>
          <w:rFonts w:hint="eastAsia" w:ascii="宋体" w:hAnsi="宋体" w:eastAsia="宋体" w:cs="宋体"/>
          <w:sz w:val="24"/>
          <w:szCs w:val="24"/>
          <w:highlight w:val="none"/>
        </w:rPr>
      </w:pP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spacing w:val="0"/>
          <w:position w:val="0"/>
          <w:sz w:val="24"/>
          <w:szCs w:val="24"/>
          <w:highlight w:val="none"/>
        </w:rPr>
        <w:instrText xml:space="preserve"> HYPERLINK \l _Toc12739 </w:instrText>
      </w:r>
      <w:r>
        <w:rPr>
          <w:rFonts w:hint="eastAsia" w:ascii="宋体" w:hAnsi="宋体" w:eastAsia="宋体" w:cs="宋体"/>
          <w:spacing w:val="0"/>
          <w:position w:val="0"/>
          <w:sz w:val="24"/>
          <w:szCs w:val="24"/>
          <w:highlight w:val="none"/>
        </w:rPr>
        <w:fldChar w:fldCharType="separate"/>
      </w:r>
      <w:r>
        <w:rPr>
          <w:rFonts w:hint="eastAsia" w:ascii="宋体" w:hAnsi="宋体" w:eastAsia="宋体" w:cs="宋体"/>
          <w:spacing w:val="0"/>
          <w:position w:val="0"/>
          <w:sz w:val="24"/>
          <w:szCs w:val="24"/>
          <w:highlight w:val="none"/>
          <w:lang w:val="en-US" w:eastAsia="zh-CN"/>
        </w:rPr>
        <w:t>4、</w:t>
      </w:r>
      <w:r>
        <w:rPr>
          <w:rFonts w:hint="eastAsia" w:ascii="宋体" w:hAnsi="宋体" w:eastAsia="宋体" w:cs="宋体"/>
          <w:spacing w:val="0"/>
          <w:position w:val="0"/>
          <w:sz w:val="24"/>
          <w:szCs w:val="24"/>
          <w:highlight w:val="none"/>
        </w:rPr>
        <w:t>竞争性磋商报价明细表</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_Toc12739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34</w:t>
      </w:r>
      <w:r>
        <w:rPr>
          <w:rFonts w:hint="eastAsia" w:ascii="宋体" w:hAnsi="宋体" w:eastAsia="宋体" w:cs="宋体"/>
          <w:sz w:val="24"/>
          <w:szCs w:val="24"/>
          <w:highlight w:val="none"/>
        </w:rPr>
        <w:fldChar w:fldCharType="end"/>
      </w:r>
      <w:r>
        <w:rPr>
          <w:rFonts w:hint="eastAsia" w:ascii="宋体" w:hAnsi="宋体" w:eastAsia="宋体" w:cs="宋体"/>
          <w:color w:val="auto"/>
          <w:spacing w:val="0"/>
          <w:position w:val="0"/>
          <w:sz w:val="24"/>
          <w:szCs w:val="24"/>
          <w:highlight w:val="none"/>
        </w:rPr>
        <w:fldChar w:fldCharType="end"/>
      </w:r>
    </w:p>
    <w:p w14:paraId="33F96E6F">
      <w:pPr>
        <w:pStyle w:val="17"/>
        <w:tabs>
          <w:tab w:val="right" w:leader="dot" w:pos="8312"/>
        </w:tabs>
        <w:rPr>
          <w:rFonts w:hint="eastAsia" w:ascii="宋体" w:hAnsi="宋体" w:eastAsia="宋体" w:cs="宋体"/>
          <w:sz w:val="24"/>
          <w:szCs w:val="24"/>
          <w:highlight w:val="none"/>
        </w:rPr>
      </w:pP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spacing w:val="0"/>
          <w:position w:val="0"/>
          <w:sz w:val="24"/>
          <w:szCs w:val="24"/>
          <w:highlight w:val="none"/>
        </w:rPr>
        <w:instrText xml:space="preserve"> HYPERLINK \l _Toc21095 </w:instrText>
      </w:r>
      <w:r>
        <w:rPr>
          <w:rFonts w:hint="eastAsia" w:ascii="宋体" w:hAnsi="宋体" w:eastAsia="宋体" w:cs="宋体"/>
          <w:spacing w:val="0"/>
          <w:position w:val="0"/>
          <w:sz w:val="24"/>
          <w:szCs w:val="24"/>
          <w:highlight w:val="none"/>
        </w:rPr>
        <w:fldChar w:fldCharType="separate"/>
      </w:r>
      <w:r>
        <w:rPr>
          <w:rFonts w:hint="eastAsia" w:ascii="宋体" w:hAnsi="宋体" w:eastAsia="宋体" w:cs="宋体"/>
          <w:spacing w:val="0"/>
          <w:position w:val="0"/>
          <w:sz w:val="24"/>
          <w:szCs w:val="24"/>
          <w:highlight w:val="none"/>
          <w:lang w:val="en-US" w:eastAsia="zh-CN"/>
        </w:rPr>
        <w:t>5、</w:t>
      </w:r>
      <w:r>
        <w:rPr>
          <w:rFonts w:hint="eastAsia" w:ascii="宋体" w:hAnsi="宋体" w:eastAsia="宋体" w:cs="宋体"/>
          <w:spacing w:val="0"/>
          <w:position w:val="0"/>
          <w:sz w:val="24"/>
          <w:szCs w:val="24"/>
          <w:highlight w:val="none"/>
        </w:rPr>
        <w:t>商务响应、偏离说明表</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_Toc21095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35</w:t>
      </w:r>
      <w:r>
        <w:rPr>
          <w:rFonts w:hint="eastAsia" w:ascii="宋体" w:hAnsi="宋体" w:eastAsia="宋体" w:cs="宋体"/>
          <w:sz w:val="24"/>
          <w:szCs w:val="24"/>
          <w:highlight w:val="none"/>
        </w:rPr>
        <w:fldChar w:fldCharType="end"/>
      </w:r>
      <w:r>
        <w:rPr>
          <w:rFonts w:hint="eastAsia" w:ascii="宋体" w:hAnsi="宋体" w:eastAsia="宋体" w:cs="宋体"/>
          <w:color w:val="auto"/>
          <w:spacing w:val="0"/>
          <w:position w:val="0"/>
          <w:sz w:val="24"/>
          <w:szCs w:val="24"/>
          <w:highlight w:val="none"/>
        </w:rPr>
        <w:fldChar w:fldCharType="end"/>
      </w:r>
    </w:p>
    <w:p w14:paraId="5AD2C591">
      <w:pPr>
        <w:pStyle w:val="17"/>
        <w:tabs>
          <w:tab w:val="right" w:leader="dot" w:pos="8312"/>
        </w:tabs>
        <w:rPr>
          <w:rFonts w:hint="eastAsia" w:ascii="宋体" w:hAnsi="宋体" w:eastAsia="宋体" w:cs="宋体"/>
          <w:sz w:val="24"/>
          <w:szCs w:val="24"/>
          <w:highlight w:val="none"/>
        </w:rPr>
      </w:pP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spacing w:val="0"/>
          <w:position w:val="0"/>
          <w:sz w:val="24"/>
          <w:szCs w:val="24"/>
          <w:highlight w:val="none"/>
        </w:rPr>
        <w:instrText xml:space="preserve"> HYPERLINK \l _Toc27790 </w:instrText>
      </w:r>
      <w:r>
        <w:rPr>
          <w:rFonts w:hint="eastAsia" w:ascii="宋体" w:hAnsi="宋体" w:eastAsia="宋体" w:cs="宋体"/>
          <w:spacing w:val="0"/>
          <w:position w:val="0"/>
          <w:sz w:val="24"/>
          <w:szCs w:val="24"/>
          <w:highlight w:val="none"/>
        </w:rPr>
        <w:fldChar w:fldCharType="separate"/>
      </w:r>
      <w:r>
        <w:rPr>
          <w:rFonts w:hint="eastAsia" w:ascii="宋体" w:hAnsi="宋体" w:eastAsia="宋体" w:cs="宋体"/>
          <w:spacing w:val="0"/>
          <w:position w:val="0"/>
          <w:sz w:val="24"/>
          <w:szCs w:val="24"/>
          <w:highlight w:val="none"/>
          <w:lang w:val="en-US" w:eastAsia="zh-CN"/>
        </w:rPr>
        <w:t>6、项目管理机构配备情况</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_Toc27790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36</w:t>
      </w:r>
      <w:r>
        <w:rPr>
          <w:rFonts w:hint="eastAsia" w:ascii="宋体" w:hAnsi="宋体" w:eastAsia="宋体" w:cs="宋体"/>
          <w:sz w:val="24"/>
          <w:szCs w:val="24"/>
          <w:highlight w:val="none"/>
        </w:rPr>
        <w:fldChar w:fldCharType="end"/>
      </w:r>
      <w:r>
        <w:rPr>
          <w:rFonts w:hint="eastAsia" w:ascii="宋体" w:hAnsi="宋体" w:eastAsia="宋体" w:cs="宋体"/>
          <w:color w:val="auto"/>
          <w:spacing w:val="0"/>
          <w:position w:val="0"/>
          <w:sz w:val="24"/>
          <w:szCs w:val="24"/>
          <w:highlight w:val="none"/>
        </w:rPr>
        <w:fldChar w:fldCharType="end"/>
      </w:r>
    </w:p>
    <w:p w14:paraId="6577D687">
      <w:pPr>
        <w:pStyle w:val="17"/>
        <w:tabs>
          <w:tab w:val="right" w:leader="dot" w:pos="8312"/>
        </w:tabs>
        <w:rPr>
          <w:rFonts w:hint="eastAsia" w:ascii="宋体" w:hAnsi="宋体" w:eastAsia="宋体" w:cs="宋体"/>
          <w:sz w:val="24"/>
          <w:szCs w:val="24"/>
          <w:highlight w:val="none"/>
        </w:rPr>
      </w:pP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spacing w:val="0"/>
          <w:position w:val="0"/>
          <w:sz w:val="24"/>
          <w:szCs w:val="24"/>
          <w:highlight w:val="none"/>
        </w:rPr>
        <w:instrText xml:space="preserve"> HYPERLINK \l _Toc25810 </w:instrText>
      </w:r>
      <w:r>
        <w:rPr>
          <w:rFonts w:hint="eastAsia" w:ascii="宋体" w:hAnsi="宋体" w:eastAsia="宋体" w:cs="宋体"/>
          <w:spacing w:val="0"/>
          <w:position w:val="0"/>
          <w:sz w:val="24"/>
          <w:szCs w:val="24"/>
          <w:highlight w:val="none"/>
        </w:rPr>
        <w:fldChar w:fldCharType="separate"/>
      </w:r>
      <w:r>
        <w:rPr>
          <w:rFonts w:hint="eastAsia" w:ascii="宋体" w:hAnsi="宋体" w:eastAsia="宋体" w:cs="宋体"/>
          <w:spacing w:val="0"/>
          <w:position w:val="0"/>
          <w:sz w:val="24"/>
          <w:szCs w:val="24"/>
          <w:highlight w:val="none"/>
          <w:lang w:val="en-US" w:eastAsia="zh-CN"/>
        </w:rPr>
        <w:t>7、</w:t>
      </w:r>
      <w:r>
        <w:rPr>
          <w:rFonts w:hint="eastAsia" w:ascii="宋体" w:hAnsi="宋体" w:eastAsia="宋体" w:cs="宋体"/>
          <w:spacing w:val="0"/>
          <w:position w:val="0"/>
          <w:sz w:val="24"/>
          <w:szCs w:val="24"/>
          <w:highlight w:val="none"/>
        </w:rPr>
        <w:t>供应商类似项目业绩表</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_Toc25810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37</w:t>
      </w:r>
      <w:r>
        <w:rPr>
          <w:rFonts w:hint="eastAsia" w:ascii="宋体" w:hAnsi="宋体" w:eastAsia="宋体" w:cs="宋体"/>
          <w:sz w:val="24"/>
          <w:szCs w:val="24"/>
          <w:highlight w:val="none"/>
        </w:rPr>
        <w:fldChar w:fldCharType="end"/>
      </w:r>
      <w:r>
        <w:rPr>
          <w:rFonts w:hint="eastAsia" w:ascii="宋体" w:hAnsi="宋体" w:eastAsia="宋体" w:cs="宋体"/>
          <w:color w:val="auto"/>
          <w:spacing w:val="0"/>
          <w:position w:val="0"/>
          <w:sz w:val="24"/>
          <w:szCs w:val="24"/>
          <w:highlight w:val="none"/>
        </w:rPr>
        <w:fldChar w:fldCharType="end"/>
      </w:r>
    </w:p>
    <w:p w14:paraId="26AA94B0">
      <w:pPr>
        <w:pStyle w:val="17"/>
        <w:tabs>
          <w:tab w:val="right" w:leader="dot" w:pos="8312"/>
        </w:tabs>
        <w:rPr>
          <w:rFonts w:hint="eastAsia" w:ascii="宋体" w:hAnsi="宋体" w:eastAsia="宋体" w:cs="宋体"/>
          <w:sz w:val="24"/>
          <w:szCs w:val="24"/>
          <w:highlight w:val="none"/>
        </w:rPr>
      </w:pP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spacing w:val="0"/>
          <w:position w:val="0"/>
          <w:sz w:val="24"/>
          <w:szCs w:val="24"/>
          <w:highlight w:val="none"/>
        </w:rPr>
        <w:instrText xml:space="preserve"> HYPERLINK \l _Toc14089 </w:instrText>
      </w:r>
      <w:r>
        <w:rPr>
          <w:rFonts w:hint="eastAsia" w:ascii="宋体" w:hAnsi="宋体" w:eastAsia="宋体" w:cs="宋体"/>
          <w:spacing w:val="0"/>
          <w:position w:val="0"/>
          <w:sz w:val="24"/>
          <w:szCs w:val="24"/>
          <w:highlight w:val="none"/>
        </w:rPr>
        <w:fldChar w:fldCharType="separate"/>
      </w:r>
      <w:r>
        <w:rPr>
          <w:rFonts w:hint="eastAsia" w:ascii="宋体" w:hAnsi="宋体" w:eastAsia="宋体" w:cs="宋体"/>
          <w:spacing w:val="0"/>
          <w:position w:val="0"/>
          <w:sz w:val="24"/>
          <w:szCs w:val="24"/>
          <w:highlight w:val="none"/>
          <w:lang w:val="en-US" w:eastAsia="zh-CN"/>
        </w:rPr>
        <w:t>8、磋商文件要求提供或供应商认为需提供的其它资料；</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_Toc14089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38</w:t>
      </w:r>
      <w:r>
        <w:rPr>
          <w:rFonts w:hint="eastAsia" w:ascii="宋体" w:hAnsi="宋体" w:eastAsia="宋体" w:cs="宋体"/>
          <w:sz w:val="24"/>
          <w:szCs w:val="24"/>
          <w:highlight w:val="none"/>
        </w:rPr>
        <w:fldChar w:fldCharType="end"/>
      </w:r>
      <w:r>
        <w:rPr>
          <w:rFonts w:hint="eastAsia" w:ascii="宋体" w:hAnsi="宋体" w:eastAsia="宋体" w:cs="宋体"/>
          <w:color w:val="auto"/>
          <w:spacing w:val="0"/>
          <w:position w:val="0"/>
          <w:sz w:val="24"/>
          <w:szCs w:val="24"/>
          <w:highlight w:val="none"/>
        </w:rPr>
        <w:fldChar w:fldCharType="end"/>
      </w:r>
    </w:p>
    <w:p w14:paraId="1EB418F3">
      <w:pPr>
        <w:pStyle w:val="26"/>
        <w:tabs>
          <w:tab w:val="right" w:leader="dot" w:pos="8312"/>
          <w:tab w:val="clear" w:pos="8222"/>
        </w:tabs>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spacing w:val="0"/>
          <w:position w:val="0"/>
          <w:sz w:val="24"/>
          <w:szCs w:val="24"/>
          <w:highlight w:val="none"/>
        </w:rPr>
        <w:instrText xml:space="preserve"> HYPERLINK \l _Toc8655 </w:instrText>
      </w:r>
      <w:r>
        <w:rPr>
          <w:rFonts w:hint="eastAsia" w:ascii="宋体" w:hAnsi="宋体" w:eastAsia="宋体" w:cs="宋体"/>
          <w:spacing w:val="0"/>
          <w:position w:val="0"/>
          <w:sz w:val="24"/>
          <w:szCs w:val="24"/>
          <w:highlight w:val="none"/>
        </w:rPr>
        <w:fldChar w:fldCharType="separate"/>
      </w:r>
      <w:r>
        <w:rPr>
          <w:rFonts w:hint="eastAsia" w:ascii="宋体" w:hAnsi="宋体" w:eastAsia="宋体" w:cs="宋体"/>
          <w:spacing w:val="0"/>
          <w:position w:val="0"/>
          <w:sz w:val="24"/>
          <w:szCs w:val="24"/>
          <w:highlight w:val="none"/>
        </w:rPr>
        <w:t>二、技术文件组成</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_Toc8655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39</w:t>
      </w:r>
      <w:r>
        <w:rPr>
          <w:rFonts w:hint="eastAsia" w:ascii="宋体" w:hAnsi="宋体" w:eastAsia="宋体" w:cs="宋体"/>
          <w:sz w:val="24"/>
          <w:szCs w:val="24"/>
          <w:highlight w:val="none"/>
        </w:rPr>
        <w:fldChar w:fldCharType="end"/>
      </w:r>
      <w:r>
        <w:rPr>
          <w:rFonts w:hint="eastAsia" w:ascii="宋体" w:hAnsi="宋体" w:eastAsia="宋体" w:cs="宋体"/>
          <w:color w:val="auto"/>
          <w:spacing w:val="0"/>
          <w:position w:val="0"/>
          <w:sz w:val="24"/>
          <w:szCs w:val="24"/>
          <w:highlight w:val="none"/>
        </w:rPr>
        <w:fldChar w:fldCharType="end"/>
      </w:r>
    </w:p>
    <w:p w14:paraId="6790ACE8">
      <w:pPr>
        <w:rPr>
          <w:rFonts w:hint="eastAsia" w:ascii="宋体" w:hAnsi="宋体" w:eastAsia="宋体" w:cs="宋体"/>
          <w:color w:val="auto"/>
          <w:spacing w:val="0"/>
          <w:position w:val="0"/>
          <w:szCs w:val="20"/>
          <w:highlight w:val="none"/>
        </w:rPr>
      </w:pPr>
      <w:r>
        <w:rPr>
          <w:rFonts w:hint="eastAsia" w:ascii="宋体" w:hAnsi="宋体" w:eastAsia="宋体" w:cs="宋体"/>
          <w:color w:val="auto"/>
          <w:spacing w:val="0"/>
          <w:position w:val="0"/>
          <w:szCs w:val="20"/>
          <w:highlight w:val="none"/>
        </w:rPr>
        <w:br w:type="page"/>
      </w:r>
    </w:p>
    <w:p w14:paraId="76805B24">
      <w:pPr>
        <w:rPr>
          <w:rFonts w:hint="eastAsia" w:ascii="宋体" w:hAnsi="宋体" w:eastAsia="宋体" w:cs="宋体"/>
          <w:highlight w:val="none"/>
        </w:rPr>
      </w:pPr>
    </w:p>
    <w:p w14:paraId="128A8DAB">
      <w:pPr>
        <w:pStyle w:val="3"/>
        <w:pageBreakBefore w:val="0"/>
        <w:numPr>
          <w:ilvl w:val="0"/>
          <w:numId w:val="1"/>
        </w:numPr>
        <w:kinsoku/>
        <w:overflowPunct/>
        <w:topLinePunct w:val="0"/>
        <w:bidi w:val="0"/>
        <w:spacing w:before="0" w:after="0" w:line="360" w:lineRule="auto"/>
        <w:ind w:left="0" w:leftChars="0"/>
        <w:rPr>
          <w:rFonts w:hint="eastAsia" w:ascii="宋体" w:hAnsi="宋体" w:eastAsia="宋体" w:cs="宋体"/>
          <w:color w:val="auto"/>
          <w:spacing w:val="0"/>
          <w:position w:val="0"/>
          <w:sz w:val="32"/>
          <w:szCs w:val="32"/>
          <w:highlight w:val="none"/>
        </w:rPr>
      </w:pPr>
      <w:r>
        <w:rPr>
          <w:rFonts w:hint="eastAsia" w:ascii="宋体" w:hAnsi="宋体" w:eastAsia="宋体" w:cs="宋体"/>
          <w:color w:val="auto"/>
          <w:spacing w:val="0"/>
          <w:position w:val="0"/>
          <w:szCs w:val="20"/>
          <w:highlight w:val="none"/>
        </w:rPr>
        <w:fldChar w:fldCharType="end"/>
      </w:r>
      <w:bookmarkStart w:id="1" w:name="_Toc18837"/>
      <w:bookmarkStart w:id="2" w:name="_Toc456718476"/>
      <w:r>
        <w:rPr>
          <w:rFonts w:hint="eastAsia" w:ascii="宋体" w:hAnsi="宋体" w:eastAsia="宋体" w:cs="宋体"/>
          <w:color w:val="auto"/>
          <w:spacing w:val="0"/>
          <w:position w:val="0"/>
          <w:sz w:val="32"/>
          <w:szCs w:val="32"/>
          <w:highlight w:val="none"/>
        </w:rPr>
        <w:t>竞争性磋商</w:t>
      </w:r>
      <w:r>
        <w:rPr>
          <w:rFonts w:hint="eastAsia" w:ascii="宋体" w:hAnsi="宋体" w:eastAsia="宋体" w:cs="宋体"/>
          <w:color w:val="auto"/>
          <w:spacing w:val="0"/>
          <w:position w:val="0"/>
          <w:sz w:val="32"/>
          <w:szCs w:val="32"/>
          <w:highlight w:val="none"/>
          <w:lang w:eastAsia="zh-CN"/>
        </w:rPr>
        <w:t>公告</w:t>
      </w:r>
      <w:bookmarkEnd w:id="1"/>
    </w:p>
    <w:p w14:paraId="66B0811D">
      <w:pPr>
        <w:pageBreakBefore w:val="0"/>
        <w:numPr>
          <w:ilvl w:val="0"/>
          <w:numId w:val="0"/>
        </w:numPr>
        <w:kinsoku/>
        <w:overflowPunct/>
        <w:topLinePunct w:val="0"/>
        <w:bidi w:val="0"/>
        <w:rPr>
          <w:rFonts w:hint="eastAsia" w:ascii="宋体" w:hAnsi="宋体" w:eastAsia="宋体" w:cs="宋体"/>
          <w:color w:val="auto"/>
          <w:spacing w:val="0"/>
          <w:position w:val="0"/>
          <w:sz w:val="24"/>
          <w:highlight w:val="none"/>
        </w:rPr>
      </w:pPr>
    </w:p>
    <w:tbl>
      <w:tblPr>
        <w:tblStyle w:val="33"/>
        <w:tblW w:w="8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8522"/>
      </w:tblGrid>
      <w:tr w14:paraId="151223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8522" w:type="dxa"/>
            <w:tcBorders>
              <w:top w:val="single" w:color="000000" w:sz="4" w:space="0"/>
              <w:left w:val="single" w:color="000000" w:sz="4" w:space="0"/>
              <w:bottom w:val="single" w:color="000000" w:sz="4" w:space="0"/>
              <w:right w:val="single" w:color="000000" w:sz="4" w:space="0"/>
            </w:tcBorders>
            <w:noWrap w:val="0"/>
            <w:vAlign w:val="top"/>
          </w:tcPr>
          <w:p w14:paraId="2F2BC66A">
            <w:pPr>
              <w:pStyle w:val="102"/>
              <w:keepNext w:val="0"/>
              <w:keepLines w:val="0"/>
              <w:pageBreakBefore w:val="0"/>
              <w:widowControl/>
              <w:kinsoku/>
              <w:wordWrap/>
              <w:overflowPunct/>
              <w:topLinePunct w:val="0"/>
              <w:autoSpaceDE/>
              <w:autoSpaceDN/>
              <w:bidi w:val="0"/>
              <w:snapToGrid w:val="0"/>
              <w:spacing w:before="0" w:beforeAutospacing="0" w:after="0" w:afterAutospacing="0" w:line="440" w:lineRule="exact"/>
              <w:ind w:firstLine="0" w:firstLineChars="0"/>
              <w:jc w:val="both"/>
              <w:textAlignment w:val="baseline"/>
              <w:rPr>
                <w:rStyle w:val="77"/>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77"/>
                <w:rFonts w:hint="eastAsia" w:ascii="宋体" w:hAnsi="宋体" w:eastAsia="宋体" w:cs="宋体"/>
                <w:b w:val="0"/>
                <w:i w:val="0"/>
                <w:caps w:val="0"/>
                <w:color w:val="auto"/>
                <w:spacing w:val="0"/>
                <w:w w:val="100"/>
                <w:kern w:val="2"/>
                <w:position w:val="0"/>
                <w:sz w:val="24"/>
                <w:szCs w:val="24"/>
                <w:highlight w:val="none"/>
                <w:lang w:val="en-US" w:eastAsia="zh-CN" w:bidi="ar-SA"/>
              </w:rPr>
              <w:t>   项目概况</w:t>
            </w:r>
          </w:p>
          <w:p w14:paraId="53A90A1C">
            <w:pPr>
              <w:pStyle w:val="102"/>
              <w:keepNext w:val="0"/>
              <w:keepLines w:val="0"/>
              <w:pageBreakBefore w:val="0"/>
              <w:widowControl/>
              <w:kinsoku/>
              <w:wordWrap/>
              <w:overflowPunct/>
              <w:topLinePunct w:val="0"/>
              <w:autoSpaceDE/>
              <w:autoSpaceDN/>
              <w:bidi w:val="0"/>
              <w:snapToGrid w:val="0"/>
              <w:spacing w:before="0" w:beforeAutospacing="0" w:after="0" w:afterAutospacing="0" w:line="440" w:lineRule="exact"/>
              <w:ind w:firstLine="0" w:firstLineChars="0"/>
              <w:jc w:val="both"/>
              <w:textAlignment w:val="baseline"/>
              <w:rPr>
                <w:rStyle w:val="77"/>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77"/>
                <w:rFonts w:hint="eastAsia" w:ascii="宋体" w:hAnsi="宋体" w:eastAsia="宋体" w:cs="宋体"/>
                <w:b w:val="0"/>
                <w:i w:val="0"/>
                <w:caps w:val="0"/>
                <w:color w:val="auto"/>
                <w:spacing w:val="0"/>
                <w:w w:val="100"/>
                <w:kern w:val="2"/>
                <w:position w:val="0"/>
                <w:sz w:val="24"/>
                <w:szCs w:val="24"/>
                <w:highlight w:val="none"/>
                <w:lang w:val="en-US" w:eastAsia="zh-CN" w:bidi="ar-SA"/>
              </w:rPr>
              <w:t>   </w:t>
            </w:r>
            <w:r>
              <w:rPr>
                <w:rStyle w:val="77"/>
                <w:rFonts w:hint="eastAsia" w:ascii="宋体" w:hAnsi="宋体" w:eastAsia="宋体" w:cs="宋体"/>
                <w:b w:val="0"/>
                <w:i w:val="0"/>
                <w:caps w:val="0"/>
                <w:color w:val="auto"/>
                <w:spacing w:val="0"/>
                <w:w w:val="100"/>
                <w:kern w:val="2"/>
                <w:position w:val="0"/>
                <w:sz w:val="24"/>
                <w:szCs w:val="24"/>
                <w:highlight w:val="none"/>
                <w:u w:val="single"/>
                <w:lang w:val="en-US" w:eastAsia="zh-CN" w:bidi="ar-SA"/>
              </w:rPr>
              <w:t>新疆农业职业技术大学市域产教联合体数字化管理平台采购项目</w:t>
            </w:r>
            <w:r>
              <w:rPr>
                <w:rStyle w:val="77"/>
                <w:rFonts w:hint="eastAsia" w:ascii="宋体" w:hAnsi="宋体" w:eastAsia="宋体" w:cs="宋体"/>
                <w:b w:val="0"/>
                <w:i w:val="0"/>
                <w:caps w:val="0"/>
                <w:color w:val="auto"/>
                <w:spacing w:val="0"/>
                <w:w w:val="100"/>
                <w:kern w:val="2"/>
                <w:position w:val="0"/>
                <w:sz w:val="24"/>
                <w:szCs w:val="24"/>
                <w:highlight w:val="none"/>
                <w:lang w:val="en-US" w:eastAsia="zh-CN" w:bidi="ar-SA"/>
              </w:rPr>
              <w:t>的潜在供应商应在</w:t>
            </w:r>
            <w:r>
              <w:rPr>
                <w:rStyle w:val="77"/>
                <w:rFonts w:hint="eastAsia" w:ascii="宋体" w:hAnsi="宋体" w:eastAsia="宋体" w:cs="宋体"/>
                <w:b w:val="0"/>
                <w:i w:val="0"/>
                <w:caps w:val="0"/>
                <w:color w:val="auto"/>
                <w:spacing w:val="0"/>
                <w:w w:val="100"/>
                <w:kern w:val="2"/>
                <w:position w:val="0"/>
                <w:sz w:val="24"/>
                <w:szCs w:val="24"/>
                <w:highlight w:val="none"/>
                <w:u w:val="single"/>
                <w:lang w:val="en-US" w:eastAsia="zh-CN" w:bidi="ar-SA"/>
              </w:rPr>
              <w:t>政采云线上平台</w:t>
            </w:r>
            <w:r>
              <w:rPr>
                <w:rStyle w:val="77"/>
                <w:rFonts w:hint="eastAsia" w:ascii="宋体" w:hAnsi="宋体" w:eastAsia="宋体" w:cs="宋体"/>
                <w:b w:val="0"/>
                <w:i w:val="0"/>
                <w:caps w:val="0"/>
                <w:color w:val="auto"/>
                <w:spacing w:val="0"/>
                <w:w w:val="100"/>
                <w:kern w:val="2"/>
                <w:position w:val="0"/>
                <w:sz w:val="24"/>
                <w:szCs w:val="24"/>
                <w:highlight w:val="none"/>
                <w:lang w:val="en-US" w:eastAsia="zh-CN" w:bidi="ar-SA"/>
              </w:rPr>
              <w:t>获取（下载）磋商文件，并于</w:t>
            </w:r>
            <w:r>
              <w:rPr>
                <w:rStyle w:val="77"/>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t>2025年07月23日11：00</w:t>
            </w:r>
            <w:r>
              <w:rPr>
                <w:rStyle w:val="77"/>
                <w:rFonts w:hint="eastAsia" w:ascii="宋体" w:hAnsi="宋体" w:eastAsia="宋体" w:cs="宋体"/>
                <w:b w:val="0"/>
                <w:i w:val="0"/>
                <w:caps w:val="0"/>
                <w:color w:val="auto"/>
                <w:spacing w:val="0"/>
                <w:w w:val="100"/>
                <w:kern w:val="2"/>
                <w:position w:val="0"/>
                <w:sz w:val="24"/>
                <w:szCs w:val="24"/>
                <w:highlight w:val="none"/>
                <w:lang w:val="en-US" w:eastAsia="zh-CN" w:bidi="ar-SA"/>
              </w:rPr>
              <w:t>（北京时间）前递交（上传）投标文件。</w:t>
            </w:r>
          </w:p>
        </w:tc>
      </w:tr>
    </w:tbl>
    <w:p w14:paraId="6E8DD88C">
      <w:pPr>
        <w:pStyle w:val="102"/>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right="0" w:firstLine="0" w:firstLineChars="0"/>
        <w:jc w:val="both"/>
        <w:textAlignment w:val="baseline"/>
        <w:rPr>
          <w:rStyle w:val="77"/>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36"/>
          <w:rFonts w:hint="eastAsia" w:ascii="宋体" w:hAnsi="宋体" w:eastAsia="宋体" w:cs="宋体"/>
          <w:b/>
          <w:bCs/>
          <w:i w:val="0"/>
          <w:caps w:val="0"/>
          <w:color w:val="auto"/>
          <w:spacing w:val="0"/>
          <w:w w:val="100"/>
          <w:kern w:val="2"/>
          <w:position w:val="0"/>
          <w:sz w:val="24"/>
          <w:szCs w:val="24"/>
          <w:highlight w:val="none"/>
          <w:lang w:val="en-US" w:eastAsia="zh-CN" w:bidi="ar-SA"/>
        </w:rPr>
        <w:t>一、项目基本情况</w:t>
      </w:r>
    </w:p>
    <w:p w14:paraId="3DB4FF65">
      <w:pPr>
        <w:pStyle w:val="27"/>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rPr>
        <w:t>项目编号：</w:t>
      </w:r>
      <w:r>
        <w:rPr>
          <w:rFonts w:hint="eastAsia" w:ascii="宋体" w:hAnsi="宋体" w:eastAsia="宋体" w:cs="宋体"/>
          <w:color w:val="auto"/>
          <w:spacing w:val="0"/>
          <w:position w:val="0"/>
          <w:highlight w:val="none"/>
          <w:lang w:eastAsia="zh-CN"/>
        </w:rPr>
        <w:t xml:space="preserve">XJCC-ZB-2025-102 </w:t>
      </w:r>
      <w:r>
        <w:rPr>
          <w:rFonts w:hint="eastAsia" w:ascii="宋体" w:hAnsi="宋体" w:eastAsia="宋体" w:cs="宋体"/>
          <w:color w:val="auto"/>
          <w:spacing w:val="0"/>
          <w:position w:val="0"/>
          <w:highlight w:val="none"/>
        </w:rPr>
        <w:t> </w:t>
      </w:r>
    </w:p>
    <w:p w14:paraId="3EED435C">
      <w:pPr>
        <w:pStyle w:val="27"/>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rPr>
        <w:t>项目名称：</w:t>
      </w:r>
      <w:r>
        <w:rPr>
          <w:rFonts w:hint="eastAsia" w:ascii="宋体" w:hAnsi="宋体" w:eastAsia="宋体" w:cs="宋体"/>
          <w:color w:val="auto"/>
          <w:spacing w:val="0"/>
          <w:position w:val="0"/>
          <w:highlight w:val="none"/>
          <w:lang w:eastAsia="zh-CN"/>
        </w:rPr>
        <w:t>新疆农业职业技术大学市域产教联合体数字化管理平台采购项目</w:t>
      </w:r>
      <w:r>
        <w:rPr>
          <w:rFonts w:hint="eastAsia" w:ascii="宋体" w:hAnsi="宋体" w:eastAsia="宋体" w:cs="宋体"/>
          <w:color w:val="auto"/>
          <w:spacing w:val="0"/>
          <w:position w:val="0"/>
          <w:highlight w:val="none"/>
        </w:rPr>
        <w:t> </w:t>
      </w:r>
    </w:p>
    <w:p w14:paraId="58984F58">
      <w:pPr>
        <w:pStyle w:val="27"/>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宋体" w:hAnsi="宋体" w:eastAsia="宋体" w:cs="宋体"/>
          <w:color w:val="auto"/>
          <w:spacing w:val="0"/>
          <w:position w:val="0"/>
          <w:highlight w:val="none"/>
          <w:lang w:val="en-US" w:eastAsia="zh-CN"/>
        </w:rPr>
      </w:pPr>
      <w:r>
        <w:rPr>
          <w:rFonts w:hint="eastAsia" w:ascii="宋体" w:hAnsi="宋体" w:eastAsia="宋体" w:cs="宋体"/>
          <w:color w:val="auto"/>
          <w:spacing w:val="0"/>
          <w:position w:val="0"/>
          <w:highlight w:val="none"/>
        </w:rPr>
        <w:t>预算金额：</w:t>
      </w:r>
      <w:r>
        <w:rPr>
          <w:rFonts w:hint="eastAsia" w:ascii="宋体" w:hAnsi="宋体" w:eastAsia="宋体" w:cs="宋体"/>
          <w:sz w:val="24"/>
          <w:szCs w:val="24"/>
          <w:highlight w:val="none"/>
          <w:lang w:val="en-US" w:eastAsia="zh-CN"/>
        </w:rPr>
        <w:t>500000.00元</w:t>
      </w:r>
      <w:r>
        <w:rPr>
          <w:rFonts w:hint="eastAsia" w:ascii="宋体" w:hAnsi="宋体" w:eastAsia="宋体" w:cs="宋体"/>
          <w:color w:val="auto"/>
          <w:spacing w:val="0"/>
          <w:position w:val="0"/>
          <w:highlight w:val="none"/>
        </w:rPr>
        <w:t xml:space="preserve"> </w:t>
      </w:r>
    </w:p>
    <w:p w14:paraId="5B06C310">
      <w:pPr>
        <w:pStyle w:val="27"/>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rPr>
        <w:t xml:space="preserve">采购需求：  </w:t>
      </w:r>
    </w:p>
    <w:p w14:paraId="1DBC29F8">
      <w:pPr>
        <w:pStyle w:val="27"/>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left="479" w:leftChars="228" w:firstLine="0" w:firstLineChars="0"/>
        <w:textAlignment w:val="auto"/>
        <w:rPr>
          <w:rFonts w:hint="eastAsia" w:ascii="宋体" w:hAnsi="宋体" w:eastAsia="宋体" w:cs="宋体"/>
          <w:color w:val="auto"/>
          <w:spacing w:val="0"/>
          <w:position w:val="0"/>
          <w:highlight w:val="none"/>
        </w:rPr>
      </w:pPr>
    </w:p>
    <w:p w14:paraId="2C52FBE5">
      <w:pPr>
        <w:pStyle w:val="27"/>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left="479" w:leftChars="228" w:firstLine="0" w:firstLineChars="0"/>
        <w:textAlignment w:val="auto"/>
        <w:rPr>
          <w:rFonts w:hint="eastAsia" w:ascii="宋体" w:hAnsi="宋体" w:eastAsia="宋体" w:cs="宋体"/>
          <w:color w:val="auto"/>
          <w:spacing w:val="0"/>
          <w:position w:val="0"/>
          <w:highlight w:val="none"/>
          <w:lang w:val="en-US" w:eastAsia="zh-CN"/>
        </w:rPr>
      </w:pPr>
      <w:r>
        <w:rPr>
          <w:rFonts w:hint="eastAsia" w:ascii="宋体" w:hAnsi="宋体" w:eastAsia="宋体" w:cs="宋体"/>
          <w:color w:val="auto"/>
          <w:spacing w:val="0"/>
          <w:position w:val="0"/>
          <w:highlight w:val="none"/>
        </w:rPr>
        <w:t>标项</w:t>
      </w:r>
      <w:r>
        <w:rPr>
          <w:rFonts w:hint="eastAsia" w:ascii="宋体" w:hAnsi="宋体" w:eastAsia="宋体" w:cs="宋体"/>
          <w:color w:val="auto"/>
          <w:spacing w:val="0"/>
          <w:position w:val="0"/>
          <w:highlight w:val="none"/>
          <w:lang w:val="en-US" w:eastAsia="zh-CN"/>
        </w:rPr>
        <w:t>一</w:t>
      </w:r>
    </w:p>
    <w:p w14:paraId="63E55B4F">
      <w:pPr>
        <w:pStyle w:val="27"/>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rPr>
        <w:t>标项名称</w:t>
      </w:r>
      <w:r>
        <w:rPr>
          <w:rFonts w:hint="eastAsia" w:ascii="宋体" w:hAnsi="宋体" w:eastAsia="宋体" w:cs="宋体"/>
          <w:color w:val="auto"/>
          <w:spacing w:val="0"/>
          <w:position w:val="0"/>
          <w:highlight w:val="none"/>
          <w:lang w:eastAsia="zh-CN"/>
        </w:rPr>
        <w:t>：新疆农业职业技术大学市域产教联合体数字化管理平台采购项目</w:t>
      </w:r>
      <w:r>
        <w:rPr>
          <w:rFonts w:hint="eastAsia" w:ascii="宋体" w:hAnsi="宋体" w:eastAsia="宋体" w:cs="宋体"/>
          <w:color w:val="auto"/>
          <w:spacing w:val="0"/>
          <w:position w:val="0"/>
          <w:highlight w:val="none"/>
        </w:rPr>
        <w:t> </w:t>
      </w:r>
    </w:p>
    <w:p w14:paraId="53954E15">
      <w:pPr>
        <w:pStyle w:val="27"/>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宋体" w:hAnsi="宋体" w:eastAsia="宋体" w:cs="宋体"/>
          <w:color w:val="auto"/>
          <w:spacing w:val="0"/>
          <w:position w:val="0"/>
          <w:highlight w:val="none"/>
          <w:lang w:val="en-US" w:eastAsia="zh-CN"/>
        </w:rPr>
      </w:pPr>
      <w:r>
        <w:rPr>
          <w:rFonts w:hint="eastAsia" w:ascii="宋体" w:hAnsi="宋体" w:eastAsia="宋体" w:cs="宋体"/>
          <w:color w:val="auto"/>
          <w:spacing w:val="0"/>
          <w:position w:val="0"/>
          <w:highlight w:val="none"/>
        </w:rPr>
        <w:t>数量</w:t>
      </w:r>
      <w:r>
        <w:rPr>
          <w:rFonts w:hint="eastAsia" w:ascii="宋体" w:hAnsi="宋体" w:eastAsia="宋体" w:cs="宋体"/>
          <w:color w:val="auto"/>
          <w:spacing w:val="0"/>
          <w:position w:val="0"/>
          <w:highlight w:val="none"/>
          <w:lang w:eastAsia="zh-CN"/>
        </w:rPr>
        <w:t>：</w:t>
      </w:r>
      <w:r>
        <w:rPr>
          <w:rFonts w:hint="eastAsia" w:ascii="宋体" w:hAnsi="宋体" w:eastAsia="宋体" w:cs="宋体"/>
          <w:color w:val="auto"/>
          <w:spacing w:val="0"/>
          <w:position w:val="0"/>
          <w:highlight w:val="none"/>
          <w:lang w:val="en-US" w:eastAsia="zh-CN"/>
        </w:rPr>
        <w:t>1项</w:t>
      </w:r>
    </w:p>
    <w:p w14:paraId="1A0A890F">
      <w:pPr>
        <w:pStyle w:val="27"/>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宋体" w:hAnsi="宋体" w:eastAsia="宋体" w:cs="宋体"/>
          <w:color w:val="auto"/>
          <w:spacing w:val="0"/>
          <w:position w:val="0"/>
          <w:highlight w:val="none"/>
          <w:lang w:val="en-US" w:eastAsia="zh-CN"/>
        </w:rPr>
      </w:pPr>
      <w:r>
        <w:rPr>
          <w:rFonts w:hint="eastAsia" w:ascii="宋体" w:hAnsi="宋体" w:eastAsia="宋体" w:cs="宋体"/>
          <w:color w:val="auto"/>
          <w:spacing w:val="0"/>
          <w:position w:val="0"/>
          <w:highlight w:val="none"/>
        </w:rPr>
        <w:t>预算金额（元）</w:t>
      </w:r>
      <w:r>
        <w:rPr>
          <w:rFonts w:hint="eastAsia" w:ascii="宋体" w:hAnsi="宋体" w:eastAsia="宋体" w:cs="宋体"/>
          <w:color w:val="auto"/>
          <w:spacing w:val="0"/>
          <w:position w:val="0"/>
          <w:highlight w:val="none"/>
          <w:lang w:eastAsia="zh-CN"/>
        </w:rPr>
        <w:t>：</w:t>
      </w:r>
      <w:r>
        <w:rPr>
          <w:rFonts w:hint="eastAsia" w:ascii="宋体" w:hAnsi="宋体" w:eastAsia="宋体" w:cs="宋体"/>
          <w:sz w:val="24"/>
          <w:szCs w:val="24"/>
          <w:highlight w:val="none"/>
          <w:lang w:val="en-US" w:eastAsia="zh-CN"/>
        </w:rPr>
        <w:t xml:space="preserve"> 500000.00元</w:t>
      </w:r>
    </w:p>
    <w:p w14:paraId="49095E83">
      <w:pPr>
        <w:pStyle w:val="27"/>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宋体" w:hAnsi="宋体" w:eastAsia="宋体" w:cs="宋体"/>
          <w:color w:val="auto"/>
          <w:spacing w:val="0"/>
          <w:position w:val="0"/>
          <w:highlight w:val="none"/>
          <w:lang w:eastAsia="zh-CN"/>
        </w:rPr>
      </w:pPr>
      <w:r>
        <w:rPr>
          <w:rFonts w:hint="eastAsia" w:ascii="宋体" w:hAnsi="宋体" w:eastAsia="宋体" w:cs="宋体"/>
          <w:color w:val="auto"/>
          <w:spacing w:val="0"/>
          <w:position w:val="0"/>
          <w:highlight w:val="none"/>
        </w:rPr>
        <w:t>简要规格描述或项目基本概况介绍、用途：具体参数要求详见</w:t>
      </w:r>
      <w:r>
        <w:rPr>
          <w:rFonts w:hint="eastAsia" w:ascii="宋体" w:hAnsi="宋体" w:eastAsia="宋体" w:cs="宋体"/>
          <w:color w:val="auto"/>
          <w:spacing w:val="0"/>
          <w:position w:val="0"/>
          <w:highlight w:val="none"/>
          <w:lang w:eastAsia="zh-CN"/>
        </w:rPr>
        <w:t>磋商文件。</w:t>
      </w:r>
    </w:p>
    <w:p w14:paraId="0E1BE8BD">
      <w:pPr>
        <w:pStyle w:val="27"/>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rPr>
        <w:t>备注：</w:t>
      </w:r>
    </w:p>
    <w:p w14:paraId="7D09473B">
      <w:pPr>
        <w:pStyle w:val="28"/>
        <w:rPr>
          <w:rFonts w:hint="eastAsia" w:ascii="宋体" w:hAnsi="宋体" w:eastAsia="宋体" w:cs="宋体"/>
          <w:highlight w:val="none"/>
        </w:rPr>
      </w:pPr>
    </w:p>
    <w:p w14:paraId="02225155">
      <w:pPr>
        <w:pStyle w:val="103"/>
        <w:pageBreakBefore w:val="0"/>
        <w:kinsoku/>
        <w:overflowPunct/>
        <w:topLinePunct w:val="0"/>
        <w:bidi w:val="0"/>
        <w:ind w:left="0" w:leftChars="0" w:firstLine="0" w:firstLineChars="0"/>
        <w:rPr>
          <w:rFonts w:hint="eastAsia" w:ascii="宋体" w:hAnsi="宋体" w:eastAsia="宋体" w:cs="宋体"/>
          <w:color w:val="auto"/>
          <w:spacing w:val="0"/>
          <w:position w:val="0"/>
          <w:highlight w:val="none"/>
        </w:rPr>
      </w:pPr>
    </w:p>
    <w:p w14:paraId="2E59E6EA">
      <w:pPr>
        <w:pStyle w:val="27"/>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rPr>
        <w:t>合同履行期限：</w:t>
      </w:r>
      <w:r>
        <w:rPr>
          <w:rFonts w:hint="eastAsia" w:ascii="宋体" w:hAnsi="宋体" w:eastAsia="宋体" w:cs="宋体"/>
          <w:color w:val="auto"/>
          <w:spacing w:val="0"/>
          <w:position w:val="0"/>
          <w:highlight w:val="none"/>
          <w:lang w:val="en-US" w:eastAsia="zh-CN"/>
        </w:rPr>
        <w:t>以合同约定为准</w:t>
      </w:r>
    </w:p>
    <w:p w14:paraId="4CF972BC">
      <w:pPr>
        <w:pStyle w:val="27"/>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rPr>
        <w:t>本项目（否）接受联合体投标。</w:t>
      </w:r>
    </w:p>
    <w:p w14:paraId="0D2CE1E1">
      <w:pPr>
        <w:pStyle w:val="102"/>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right="0" w:firstLine="0" w:firstLineChars="0"/>
        <w:jc w:val="both"/>
        <w:textAlignment w:val="baseline"/>
        <w:rPr>
          <w:rStyle w:val="77"/>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36"/>
          <w:rFonts w:hint="eastAsia" w:ascii="宋体" w:hAnsi="宋体" w:eastAsia="宋体" w:cs="宋体"/>
          <w:b/>
          <w:bCs/>
          <w:i w:val="0"/>
          <w:caps w:val="0"/>
          <w:color w:val="auto"/>
          <w:spacing w:val="0"/>
          <w:w w:val="100"/>
          <w:kern w:val="2"/>
          <w:position w:val="0"/>
          <w:sz w:val="24"/>
          <w:szCs w:val="24"/>
          <w:highlight w:val="none"/>
          <w:lang w:val="en-US" w:eastAsia="zh-CN" w:bidi="ar-SA"/>
        </w:rPr>
        <w:t>二、申请人的资格要求：</w:t>
      </w:r>
    </w:p>
    <w:p w14:paraId="181869CB">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1.满足《中华人民共和国政府采购法》第二十二条规定；</w:t>
      </w:r>
    </w:p>
    <w:p w14:paraId="278D8CA8">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2.落实政府采购政策需满足的资格要求：</w:t>
      </w:r>
      <w:r>
        <w:rPr>
          <w:rFonts w:hint="eastAsia" w:ascii="宋体" w:hAnsi="宋体" w:eastAsia="宋体" w:cs="宋体"/>
          <w:color w:val="auto"/>
          <w:spacing w:val="0"/>
          <w:position w:val="0"/>
          <w:sz w:val="24"/>
          <w:szCs w:val="24"/>
          <w:highlight w:val="none"/>
          <w:lang w:eastAsia="zh-CN"/>
        </w:rPr>
        <w:t>本项目专门面向</w:t>
      </w:r>
      <w:r>
        <w:rPr>
          <w:rFonts w:hint="eastAsia" w:ascii="宋体" w:hAnsi="宋体" w:eastAsia="宋体" w:cs="宋体"/>
          <w:color w:val="auto"/>
          <w:spacing w:val="0"/>
          <w:position w:val="0"/>
          <w:sz w:val="24"/>
          <w:szCs w:val="24"/>
          <w:highlight w:val="none"/>
          <w:lang w:val="en-US" w:eastAsia="zh-CN"/>
        </w:rPr>
        <w:t>中小</w:t>
      </w:r>
      <w:r>
        <w:rPr>
          <w:rFonts w:hint="eastAsia" w:ascii="宋体" w:hAnsi="宋体" w:eastAsia="宋体" w:cs="宋体"/>
          <w:color w:val="auto"/>
          <w:spacing w:val="0"/>
          <w:position w:val="0"/>
          <w:sz w:val="24"/>
          <w:szCs w:val="24"/>
          <w:highlight w:val="none"/>
          <w:lang w:eastAsia="zh-CN"/>
        </w:rPr>
        <w:t>企业</w:t>
      </w:r>
      <w:r>
        <w:rPr>
          <w:rFonts w:hint="eastAsia" w:ascii="宋体" w:hAnsi="宋体" w:eastAsia="宋体" w:cs="宋体"/>
          <w:color w:val="auto"/>
          <w:spacing w:val="0"/>
          <w:position w:val="0"/>
          <w:sz w:val="24"/>
          <w:szCs w:val="24"/>
          <w:highlight w:val="none"/>
        </w:rPr>
        <w:t xml:space="preserve"> </w:t>
      </w:r>
    </w:p>
    <w:p w14:paraId="0D153F7D">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textAlignment w:val="auto"/>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rPr>
        <w:t>3.本项目的特定资格要求：</w:t>
      </w:r>
      <w:r>
        <w:rPr>
          <w:rFonts w:hint="eastAsia" w:ascii="宋体" w:hAnsi="宋体" w:eastAsia="宋体" w:cs="宋体"/>
          <w:color w:val="auto"/>
          <w:spacing w:val="0"/>
          <w:position w:val="0"/>
          <w:sz w:val="24"/>
          <w:szCs w:val="24"/>
          <w:highlight w:val="none"/>
          <w:lang w:val="en-US" w:eastAsia="zh-CN"/>
        </w:rPr>
        <w:t>无</w:t>
      </w:r>
    </w:p>
    <w:p w14:paraId="5DEDF65C">
      <w:pPr>
        <w:pStyle w:val="102"/>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right="0" w:firstLine="0" w:firstLineChars="0"/>
        <w:jc w:val="both"/>
        <w:textAlignment w:val="baseline"/>
        <w:rPr>
          <w:rStyle w:val="36"/>
          <w:rFonts w:hint="eastAsia" w:ascii="宋体" w:hAnsi="宋体" w:eastAsia="宋体" w:cs="宋体"/>
          <w:b/>
          <w:bCs/>
          <w:i w:val="0"/>
          <w:caps w:val="0"/>
          <w:color w:val="auto"/>
          <w:spacing w:val="0"/>
          <w:w w:val="100"/>
          <w:kern w:val="2"/>
          <w:position w:val="0"/>
          <w:sz w:val="24"/>
          <w:szCs w:val="24"/>
          <w:highlight w:val="none"/>
          <w:lang w:val="en-US" w:eastAsia="zh-CN" w:bidi="ar-SA"/>
        </w:rPr>
      </w:pPr>
      <w:r>
        <w:rPr>
          <w:rStyle w:val="36"/>
          <w:rFonts w:hint="eastAsia" w:ascii="宋体" w:hAnsi="宋体" w:eastAsia="宋体" w:cs="宋体"/>
          <w:b/>
          <w:bCs/>
          <w:i w:val="0"/>
          <w:caps w:val="0"/>
          <w:color w:val="auto"/>
          <w:spacing w:val="0"/>
          <w:w w:val="100"/>
          <w:kern w:val="2"/>
          <w:position w:val="0"/>
          <w:sz w:val="24"/>
          <w:szCs w:val="24"/>
          <w:highlight w:val="none"/>
          <w:lang w:val="en-US" w:eastAsia="zh-CN" w:bidi="ar-SA"/>
        </w:rPr>
        <w:t>三、获取采购文件</w:t>
      </w:r>
    </w:p>
    <w:p w14:paraId="5F8C35A5">
      <w:pPr>
        <w:pStyle w:val="102"/>
        <w:keepNext w:val="0"/>
        <w:keepLines w:val="0"/>
        <w:pageBreakBefore w:val="0"/>
        <w:widowControl/>
        <w:kinsoku/>
        <w:wordWrap/>
        <w:overflowPunct/>
        <w:topLinePunct w:val="0"/>
        <w:autoSpaceDE/>
        <w:autoSpaceDN/>
        <w:bidi w:val="0"/>
        <w:snapToGrid w:val="0"/>
        <w:spacing w:before="0" w:beforeAutospacing="0" w:after="0" w:afterAutospacing="0" w:line="440" w:lineRule="exact"/>
        <w:ind w:right="0" w:firstLine="480" w:firstLineChars="200"/>
        <w:jc w:val="both"/>
        <w:textAlignment w:val="baseline"/>
        <w:rPr>
          <w:rStyle w:val="36"/>
          <w:rFonts w:hint="eastAsia" w:ascii="宋体" w:hAnsi="宋体" w:eastAsia="宋体" w:cs="宋体"/>
          <w:b w:val="0"/>
          <w:bCs w:val="0"/>
          <w:i w:val="0"/>
          <w:caps w:val="0"/>
          <w:color w:val="auto"/>
          <w:spacing w:val="0"/>
          <w:w w:val="100"/>
          <w:kern w:val="2"/>
          <w:position w:val="0"/>
          <w:sz w:val="24"/>
          <w:szCs w:val="24"/>
          <w:highlight w:val="none"/>
          <w:lang w:val="en-US" w:eastAsia="zh-CN" w:bidi="ar-SA"/>
        </w:rPr>
      </w:pPr>
      <w:r>
        <w:rPr>
          <w:rStyle w:val="36"/>
          <w:rFonts w:hint="eastAsia" w:ascii="宋体" w:hAnsi="宋体" w:eastAsia="宋体" w:cs="宋体"/>
          <w:b w:val="0"/>
          <w:bCs w:val="0"/>
          <w:i w:val="0"/>
          <w:caps w:val="0"/>
          <w:color w:val="auto"/>
          <w:spacing w:val="0"/>
          <w:w w:val="100"/>
          <w:kern w:val="2"/>
          <w:position w:val="0"/>
          <w:sz w:val="24"/>
          <w:szCs w:val="24"/>
          <w:highlight w:val="none"/>
          <w:lang w:val="en-US" w:eastAsia="zh-CN" w:bidi="ar-SA"/>
        </w:rPr>
        <w:t>时间：2025年07月05日至2025年07月11日，每天上午00:00至14:00，下午14:00至23:59（北京时间，法定节假日除外）</w:t>
      </w:r>
    </w:p>
    <w:p w14:paraId="167D2E5F">
      <w:pPr>
        <w:pStyle w:val="102"/>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right="0" w:firstLine="480" w:firstLineChars="200"/>
        <w:jc w:val="both"/>
        <w:textAlignment w:val="baseline"/>
        <w:rPr>
          <w:rStyle w:val="36"/>
          <w:rFonts w:hint="eastAsia" w:ascii="宋体" w:hAnsi="宋体" w:eastAsia="宋体" w:cs="宋体"/>
          <w:b w:val="0"/>
          <w:bCs w:val="0"/>
          <w:i w:val="0"/>
          <w:caps w:val="0"/>
          <w:color w:val="auto"/>
          <w:spacing w:val="0"/>
          <w:w w:val="100"/>
          <w:kern w:val="2"/>
          <w:position w:val="0"/>
          <w:sz w:val="24"/>
          <w:szCs w:val="24"/>
          <w:highlight w:val="none"/>
          <w:lang w:val="en-US" w:eastAsia="zh-CN" w:bidi="ar-SA"/>
        </w:rPr>
      </w:pPr>
      <w:r>
        <w:rPr>
          <w:rStyle w:val="36"/>
          <w:rFonts w:hint="eastAsia" w:ascii="宋体" w:hAnsi="宋体" w:eastAsia="宋体" w:cs="宋体"/>
          <w:b w:val="0"/>
          <w:bCs w:val="0"/>
          <w:i w:val="0"/>
          <w:caps w:val="0"/>
          <w:color w:val="auto"/>
          <w:spacing w:val="0"/>
          <w:w w:val="100"/>
          <w:kern w:val="2"/>
          <w:position w:val="0"/>
          <w:sz w:val="24"/>
          <w:szCs w:val="24"/>
          <w:highlight w:val="none"/>
          <w:lang w:val="en-US" w:eastAsia="zh-CN" w:bidi="ar-SA"/>
        </w:rPr>
        <w:t>地点：政采云线上平台</w:t>
      </w:r>
    </w:p>
    <w:p w14:paraId="7BB00A0E">
      <w:pPr>
        <w:pStyle w:val="102"/>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right="0" w:firstLine="480" w:firstLineChars="200"/>
        <w:jc w:val="both"/>
        <w:textAlignment w:val="baseline"/>
        <w:rPr>
          <w:rStyle w:val="36"/>
          <w:rFonts w:hint="eastAsia" w:ascii="宋体" w:hAnsi="宋体" w:eastAsia="宋体" w:cs="宋体"/>
          <w:b w:val="0"/>
          <w:bCs w:val="0"/>
          <w:i w:val="0"/>
          <w:caps w:val="0"/>
          <w:color w:val="auto"/>
          <w:spacing w:val="0"/>
          <w:w w:val="100"/>
          <w:kern w:val="2"/>
          <w:position w:val="0"/>
          <w:sz w:val="24"/>
          <w:szCs w:val="24"/>
          <w:highlight w:val="none"/>
          <w:lang w:val="en-US" w:eastAsia="zh-CN" w:bidi="ar-SA"/>
        </w:rPr>
      </w:pPr>
      <w:r>
        <w:rPr>
          <w:rStyle w:val="36"/>
          <w:rFonts w:hint="eastAsia" w:ascii="宋体" w:hAnsi="宋体" w:eastAsia="宋体" w:cs="宋体"/>
          <w:b w:val="0"/>
          <w:bCs w:val="0"/>
          <w:i w:val="0"/>
          <w:caps w:val="0"/>
          <w:color w:val="auto"/>
          <w:spacing w:val="0"/>
          <w:w w:val="100"/>
          <w:kern w:val="2"/>
          <w:position w:val="0"/>
          <w:sz w:val="24"/>
          <w:szCs w:val="24"/>
          <w:highlight w:val="none"/>
          <w:lang w:val="en-US" w:eastAsia="zh-CN" w:bidi="ar-SA"/>
        </w:rPr>
        <w:t>方式：供应商登录政采云平台https://www.zcygov.cn/在线申请获取采购文件（进入“项目采购”应用，在获取采购文件菜单中选择项目，申请获取采购文件） </w:t>
      </w:r>
    </w:p>
    <w:p w14:paraId="300E44B5">
      <w:pPr>
        <w:pStyle w:val="102"/>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right="0" w:firstLine="0" w:firstLineChars="0"/>
        <w:jc w:val="both"/>
        <w:textAlignment w:val="baseline"/>
        <w:rPr>
          <w:rStyle w:val="36"/>
          <w:rFonts w:hint="eastAsia" w:ascii="宋体" w:hAnsi="宋体" w:eastAsia="宋体" w:cs="宋体"/>
          <w:b/>
          <w:bCs/>
          <w:i w:val="0"/>
          <w:caps w:val="0"/>
          <w:color w:val="auto"/>
          <w:spacing w:val="0"/>
          <w:w w:val="100"/>
          <w:kern w:val="2"/>
          <w:position w:val="0"/>
          <w:sz w:val="24"/>
          <w:szCs w:val="24"/>
          <w:highlight w:val="none"/>
          <w:lang w:val="en-US" w:eastAsia="zh-CN" w:bidi="ar-SA"/>
        </w:rPr>
      </w:pPr>
      <w:r>
        <w:rPr>
          <w:rStyle w:val="36"/>
          <w:rFonts w:hint="eastAsia" w:ascii="宋体" w:hAnsi="宋体" w:eastAsia="宋体" w:cs="宋体"/>
          <w:b/>
          <w:bCs/>
          <w:i w:val="0"/>
          <w:caps w:val="0"/>
          <w:color w:val="auto"/>
          <w:spacing w:val="0"/>
          <w:w w:val="100"/>
          <w:kern w:val="2"/>
          <w:position w:val="0"/>
          <w:sz w:val="24"/>
          <w:szCs w:val="24"/>
          <w:highlight w:val="none"/>
          <w:lang w:val="en-US" w:eastAsia="zh-CN" w:bidi="ar-SA"/>
        </w:rPr>
        <w:t>四、提交投标文件截止时间、开标时间和地点</w:t>
      </w:r>
    </w:p>
    <w:p w14:paraId="70E4FADE">
      <w:pPr>
        <w:pStyle w:val="102"/>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right="0" w:firstLine="480" w:firstLineChars="200"/>
        <w:jc w:val="both"/>
        <w:textAlignment w:val="baseline"/>
        <w:rPr>
          <w:rStyle w:val="77"/>
          <w:rFonts w:hint="eastAsia" w:ascii="宋体" w:hAnsi="宋体" w:eastAsia="宋体" w:cs="宋体"/>
          <w:b w:val="0"/>
          <w:i w:val="0"/>
          <w:iCs w:val="0"/>
          <w:caps w:val="0"/>
          <w:color w:val="auto"/>
          <w:spacing w:val="0"/>
          <w:w w:val="100"/>
          <w:kern w:val="2"/>
          <w:position w:val="0"/>
          <w:sz w:val="24"/>
          <w:szCs w:val="24"/>
          <w:highlight w:val="none"/>
          <w:lang w:val="en-US" w:eastAsia="zh-CN" w:bidi="ar-SA"/>
        </w:rPr>
      </w:pPr>
      <w:r>
        <w:rPr>
          <w:rStyle w:val="77"/>
          <w:rFonts w:hint="eastAsia" w:ascii="宋体" w:hAnsi="宋体" w:eastAsia="宋体" w:cs="宋体"/>
          <w:b w:val="0"/>
          <w:i w:val="0"/>
          <w:iCs w:val="0"/>
          <w:caps w:val="0"/>
          <w:color w:val="auto"/>
          <w:spacing w:val="0"/>
          <w:w w:val="100"/>
          <w:kern w:val="2"/>
          <w:position w:val="0"/>
          <w:sz w:val="24"/>
          <w:szCs w:val="24"/>
          <w:highlight w:val="none"/>
          <w:lang w:val="en-US" w:eastAsia="zh-CN" w:bidi="ar-SA"/>
        </w:rPr>
        <w:t>提交投标文件截止时间：2025年07月23日11:00（北京时间）</w:t>
      </w:r>
    </w:p>
    <w:p w14:paraId="524D43C3">
      <w:pPr>
        <w:pStyle w:val="102"/>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right="0" w:firstLine="480" w:firstLineChars="200"/>
        <w:jc w:val="both"/>
        <w:textAlignment w:val="baseline"/>
        <w:rPr>
          <w:rStyle w:val="77"/>
          <w:rFonts w:hint="eastAsia" w:ascii="宋体" w:hAnsi="宋体" w:eastAsia="宋体" w:cs="宋体"/>
          <w:b w:val="0"/>
          <w:i w:val="0"/>
          <w:iCs w:val="0"/>
          <w:caps w:val="0"/>
          <w:color w:val="auto"/>
          <w:spacing w:val="0"/>
          <w:w w:val="100"/>
          <w:kern w:val="2"/>
          <w:position w:val="0"/>
          <w:sz w:val="24"/>
          <w:szCs w:val="24"/>
          <w:highlight w:val="none"/>
          <w:lang w:val="en-US" w:eastAsia="zh-CN" w:bidi="ar-SA"/>
        </w:rPr>
      </w:pPr>
      <w:r>
        <w:rPr>
          <w:rStyle w:val="77"/>
          <w:rFonts w:hint="eastAsia" w:ascii="宋体" w:hAnsi="宋体" w:eastAsia="宋体" w:cs="宋体"/>
          <w:b w:val="0"/>
          <w:i w:val="0"/>
          <w:iCs w:val="0"/>
          <w:caps w:val="0"/>
          <w:color w:val="auto"/>
          <w:spacing w:val="0"/>
          <w:w w:val="100"/>
          <w:kern w:val="2"/>
          <w:position w:val="0"/>
          <w:sz w:val="24"/>
          <w:szCs w:val="24"/>
          <w:highlight w:val="none"/>
          <w:lang w:val="en-US" w:eastAsia="zh-CN" w:bidi="ar-SA"/>
        </w:rPr>
        <w:t>投标地点：请登录政采云投标客户端投标 </w:t>
      </w:r>
    </w:p>
    <w:p w14:paraId="3C37A9B6">
      <w:pPr>
        <w:pStyle w:val="102"/>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right="0" w:firstLine="480" w:firstLineChars="200"/>
        <w:jc w:val="both"/>
        <w:textAlignment w:val="baseline"/>
        <w:rPr>
          <w:rStyle w:val="77"/>
          <w:rFonts w:hint="eastAsia" w:ascii="宋体" w:hAnsi="宋体" w:eastAsia="宋体" w:cs="宋体"/>
          <w:b w:val="0"/>
          <w:i w:val="0"/>
          <w:iCs w:val="0"/>
          <w:caps w:val="0"/>
          <w:color w:val="auto"/>
          <w:spacing w:val="0"/>
          <w:w w:val="100"/>
          <w:kern w:val="2"/>
          <w:position w:val="0"/>
          <w:sz w:val="24"/>
          <w:szCs w:val="24"/>
          <w:highlight w:val="none"/>
          <w:lang w:val="en-US" w:eastAsia="zh-CN" w:bidi="ar-SA"/>
        </w:rPr>
      </w:pPr>
      <w:r>
        <w:rPr>
          <w:rStyle w:val="77"/>
          <w:rFonts w:hint="eastAsia" w:ascii="宋体" w:hAnsi="宋体" w:eastAsia="宋体" w:cs="宋体"/>
          <w:b w:val="0"/>
          <w:i w:val="0"/>
          <w:iCs w:val="0"/>
          <w:caps w:val="0"/>
          <w:color w:val="auto"/>
          <w:spacing w:val="0"/>
          <w:w w:val="100"/>
          <w:kern w:val="2"/>
          <w:position w:val="0"/>
          <w:sz w:val="24"/>
          <w:szCs w:val="24"/>
          <w:highlight w:val="none"/>
          <w:lang w:val="en-US" w:eastAsia="zh-CN" w:bidi="ar-SA"/>
        </w:rPr>
        <w:t>开标时间：2025年07月23日11:00（北京时间）</w:t>
      </w:r>
    </w:p>
    <w:p w14:paraId="46C23071">
      <w:pPr>
        <w:pStyle w:val="102"/>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right="0" w:firstLine="480" w:firstLineChars="200"/>
        <w:jc w:val="both"/>
        <w:textAlignment w:val="baseline"/>
        <w:rPr>
          <w:rStyle w:val="77"/>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77"/>
          <w:rFonts w:hint="eastAsia" w:ascii="宋体" w:hAnsi="宋体" w:eastAsia="宋体" w:cs="宋体"/>
          <w:b w:val="0"/>
          <w:i w:val="0"/>
          <w:iCs w:val="0"/>
          <w:caps w:val="0"/>
          <w:color w:val="auto"/>
          <w:spacing w:val="0"/>
          <w:w w:val="100"/>
          <w:kern w:val="2"/>
          <w:position w:val="0"/>
          <w:sz w:val="24"/>
          <w:szCs w:val="24"/>
          <w:highlight w:val="none"/>
          <w:lang w:val="en-US" w:eastAsia="zh-CN" w:bidi="ar-SA"/>
        </w:rPr>
        <w:t>开标地点：新疆政府采购网（http://www.ccgp-xinjiang.gov.cn）政采云线上平台 </w:t>
      </w:r>
    </w:p>
    <w:p w14:paraId="225CD17E">
      <w:pPr>
        <w:pStyle w:val="102"/>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right="0" w:firstLine="0" w:firstLineChars="0"/>
        <w:jc w:val="both"/>
        <w:textAlignment w:val="baseline"/>
        <w:rPr>
          <w:rStyle w:val="36"/>
          <w:rFonts w:hint="eastAsia" w:ascii="宋体" w:hAnsi="宋体" w:eastAsia="宋体" w:cs="宋体"/>
          <w:b/>
          <w:bCs/>
          <w:i w:val="0"/>
          <w:caps w:val="0"/>
          <w:color w:val="auto"/>
          <w:spacing w:val="0"/>
          <w:w w:val="100"/>
          <w:kern w:val="2"/>
          <w:position w:val="0"/>
          <w:sz w:val="24"/>
          <w:szCs w:val="24"/>
          <w:highlight w:val="none"/>
          <w:lang w:val="en-US" w:eastAsia="zh-CN" w:bidi="ar-SA"/>
        </w:rPr>
      </w:pPr>
      <w:r>
        <w:rPr>
          <w:rStyle w:val="36"/>
          <w:rFonts w:hint="eastAsia" w:ascii="宋体" w:hAnsi="宋体" w:eastAsia="宋体" w:cs="宋体"/>
          <w:b/>
          <w:bCs/>
          <w:i w:val="0"/>
          <w:caps w:val="0"/>
          <w:color w:val="auto"/>
          <w:spacing w:val="0"/>
          <w:w w:val="100"/>
          <w:kern w:val="2"/>
          <w:position w:val="0"/>
          <w:sz w:val="24"/>
          <w:szCs w:val="24"/>
          <w:highlight w:val="none"/>
          <w:lang w:val="en-US" w:eastAsia="zh-CN" w:bidi="ar-SA"/>
        </w:rPr>
        <w:t>五、公告期限</w:t>
      </w:r>
    </w:p>
    <w:p w14:paraId="04CF8BB4">
      <w:pPr>
        <w:pStyle w:val="102"/>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right="0" w:firstLine="0" w:firstLineChars="0"/>
        <w:jc w:val="both"/>
        <w:textAlignment w:val="baseline"/>
        <w:rPr>
          <w:rStyle w:val="77"/>
          <w:rFonts w:hint="eastAsia" w:ascii="宋体" w:hAnsi="宋体" w:eastAsia="宋体" w:cs="宋体"/>
          <w:b w:val="0"/>
          <w:i w:val="0"/>
          <w:iCs w:val="0"/>
          <w:caps w:val="0"/>
          <w:color w:val="auto"/>
          <w:spacing w:val="0"/>
          <w:w w:val="100"/>
          <w:kern w:val="2"/>
          <w:position w:val="0"/>
          <w:sz w:val="24"/>
          <w:szCs w:val="24"/>
          <w:highlight w:val="none"/>
          <w:lang w:val="en-US" w:eastAsia="zh-CN" w:bidi="ar-SA"/>
        </w:rPr>
      </w:pPr>
      <w:r>
        <w:rPr>
          <w:rStyle w:val="77"/>
          <w:rFonts w:hint="eastAsia" w:ascii="宋体" w:hAnsi="宋体" w:eastAsia="宋体" w:cs="宋体"/>
          <w:b w:val="0"/>
          <w:i w:val="0"/>
          <w:iCs w:val="0"/>
          <w:caps w:val="0"/>
          <w:color w:val="auto"/>
          <w:spacing w:val="0"/>
          <w:w w:val="100"/>
          <w:kern w:val="2"/>
          <w:position w:val="0"/>
          <w:sz w:val="24"/>
          <w:szCs w:val="24"/>
          <w:highlight w:val="none"/>
          <w:lang w:val="en-US" w:eastAsia="zh-CN" w:bidi="ar-SA"/>
        </w:rPr>
        <w:t>   自本公告发布之日起5个工作日。</w:t>
      </w:r>
    </w:p>
    <w:p w14:paraId="0F64F95F">
      <w:pPr>
        <w:pStyle w:val="102"/>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right="0" w:firstLine="0" w:firstLineChars="0"/>
        <w:jc w:val="both"/>
        <w:textAlignment w:val="baseline"/>
        <w:rPr>
          <w:rStyle w:val="36"/>
          <w:rFonts w:hint="eastAsia" w:ascii="宋体" w:hAnsi="宋体" w:eastAsia="宋体" w:cs="宋体"/>
          <w:b/>
          <w:bCs/>
          <w:i w:val="0"/>
          <w:caps w:val="0"/>
          <w:color w:val="auto"/>
          <w:spacing w:val="0"/>
          <w:w w:val="100"/>
          <w:kern w:val="2"/>
          <w:position w:val="0"/>
          <w:sz w:val="24"/>
          <w:szCs w:val="24"/>
          <w:highlight w:val="none"/>
          <w:lang w:val="en-US" w:eastAsia="zh-CN" w:bidi="ar-SA"/>
        </w:rPr>
      </w:pPr>
      <w:r>
        <w:rPr>
          <w:rStyle w:val="36"/>
          <w:rFonts w:hint="eastAsia" w:ascii="宋体" w:hAnsi="宋体" w:eastAsia="宋体" w:cs="宋体"/>
          <w:b/>
          <w:bCs/>
          <w:i w:val="0"/>
          <w:caps w:val="0"/>
          <w:color w:val="auto"/>
          <w:spacing w:val="0"/>
          <w:w w:val="100"/>
          <w:kern w:val="2"/>
          <w:position w:val="0"/>
          <w:sz w:val="24"/>
          <w:szCs w:val="24"/>
          <w:highlight w:val="none"/>
          <w:lang w:val="en-US" w:eastAsia="zh-CN" w:bidi="ar-SA"/>
        </w:rPr>
        <w:t>六、其他补充事宜 </w:t>
      </w:r>
    </w:p>
    <w:p w14:paraId="36CB85D8">
      <w:pPr>
        <w:pStyle w:val="102"/>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exact"/>
        <w:ind w:left="0" w:leftChars="0" w:right="0" w:firstLine="420" w:firstLineChars="0"/>
        <w:jc w:val="both"/>
        <w:textAlignment w:val="baseline"/>
        <w:rPr>
          <w:rStyle w:val="36"/>
          <w:rFonts w:hint="eastAsia" w:ascii="宋体" w:hAnsi="宋体" w:eastAsia="宋体" w:cs="宋体"/>
          <w:b w:val="0"/>
          <w:bCs w:val="0"/>
          <w:i w:val="0"/>
          <w:caps w:val="0"/>
          <w:color w:val="auto"/>
          <w:spacing w:val="0"/>
          <w:w w:val="100"/>
          <w:kern w:val="2"/>
          <w:position w:val="0"/>
          <w:sz w:val="24"/>
          <w:szCs w:val="24"/>
          <w:highlight w:val="none"/>
          <w:lang w:val="en-US" w:eastAsia="zh-CN" w:bidi="ar-SA"/>
        </w:rPr>
      </w:pPr>
      <w:r>
        <w:rPr>
          <w:rStyle w:val="36"/>
          <w:rFonts w:hint="eastAsia" w:ascii="宋体" w:hAnsi="宋体" w:eastAsia="宋体" w:cs="宋体"/>
          <w:b w:val="0"/>
          <w:bCs w:val="0"/>
          <w:i w:val="0"/>
          <w:caps w:val="0"/>
          <w:color w:val="auto"/>
          <w:spacing w:val="0"/>
          <w:w w:val="100"/>
          <w:kern w:val="2"/>
          <w:position w:val="0"/>
          <w:sz w:val="24"/>
          <w:szCs w:val="24"/>
          <w:highlight w:val="none"/>
          <w:lang w:val="en-US" w:eastAsia="zh-CN" w:bidi="ar-SA"/>
        </w:rPr>
        <w:t>1、本公告在新疆政府采购网发布。</w:t>
      </w:r>
    </w:p>
    <w:p w14:paraId="414C1F23">
      <w:pPr>
        <w:pStyle w:val="102"/>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exact"/>
        <w:ind w:left="0" w:leftChars="0" w:right="0" w:firstLine="420" w:firstLineChars="0"/>
        <w:jc w:val="both"/>
        <w:textAlignment w:val="baseline"/>
        <w:rPr>
          <w:rStyle w:val="36"/>
          <w:rFonts w:hint="eastAsia" w:ascii="宋体" w:hAnsi="宋体" w:eastAsia="宋体" w:cs="宋体"/>
          <w:b w:val="0"/>
          <w:bCs w:val="0"/>
          <w:i w:val="0"/>
          <w:caps w:val="0"/>
          <w:color w:val="auto"/>
          <w:spacing w:val="0"/>
          <w:w w:val="100"/>
          <w:kern w:val="2"/>
          <w:position w:val="0"/>
          <w:sz w:val="24"/>
          <w:szCs w:val="24"/>
          <w:highlight w:val="none"/>
          <w:lang w:val="en-US" w:eastAsia="zh-CN" w:bidi="ar-SA"/>
        </w:rPr>
      </w:pPr>
      <w:r>
        <w:rPr>
          <w:rStyle w:val="36"/>
          <w:rFonts w:hint="eastAsia" w:ascii="宋体" w:hAnsi="宋体" w:eastAsia="宋体" w:cs="宋体"/>
          <w:b w:val="0"/>
          <w:bCs w:val="0"/>
          <w:i w:val="0"/>
          <w:caps w:val="0"/>
          <w:color w:val="auto"/>
          <w:spacing w:val="0"/>
          <w:w w:val="100"/>
          <w:kern w:val="2"/>
          <w:position w:val="0"/>
          <w:sz w:val="24"/>
          <w:szCs w:val="24"/>
          <w:highlight w:val="none"/>
          <w:lang w:val="en-US" w:eastAsia="zh-CN" w:bidi="ar-SA"/>
        </w:rPr>
        <w:t>2、请投标单位随时关注本项目的澄清、答疑、变更事项。</w:t>
      </w:r>
    </w:p>
    <w:p w14:paraId="515E50F0">
      <w:pPr>
        <w:pStyle w:val="102"/>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exact"/>
        <w:ind w:left="0" w:leftChars="0" w:right="0" w:firstLine="420" w:firstLineChars="0"/>
        <w:jc w:val="both"/>
        <w:textAlignment w:val="baseline"/>
        <w:rPr>
          <w:rStyle w:val="36"/>
          <w:rFonts w:hint="eastAsia" w:ascii="宋体" w:hAnsi="宋体" w:eastAsia="宋体" w:cs="宋体"/>
          <w:b w:val="0"/>
          <w:bCs w:val="0"/>
          <w:i w:val="0"/>
          <w:caps w:val="0"/>
          <w:color w:val="auto"/>
          <w:spacing w:val="0"/>
          <w:w w:val="100"/>
          <w:kern w:val="2"/>
          <w:position w:val="0"/>
          <w:sz w:val="24"/>
          <w:szCs w:val="24"/>
          <w:highlight w:val="none"/>
          <w:lang w:val="en-US" w:eastAsia="zh-CN" w:bidi="ar-SA"/>
        </w:rPr>
      </w:pPr>
      <w:r>
        <w:rPr>
          <w:rStyle w:val="36"/>
          <w:rFonts w:hint="eastAsia" w:ascii="宋体" w:hAnsi="宋体" w:eastAsia="宋体" w:cs="宋体"/>
          <w:b w:val="0"/>
          <w:bCs w:val="0"/>
          <w:i w:val="0"/>
          <w:caps w:val="0"/>
          <w:color w:val="auto"/>
          <w:spacing w:val="0"/>
          <w:w w:val="100"/>
          <w:kern w:val="2"/>
          <w:position w:val="0"/>
          <w:sz w:val="24"/>
          <w:szCs w:val="24"/>
          <w:highlight w:val="none"/>
          <w:lang w:val="en-US" w:eastAsia="zh-CN" w:bidi="ar-SA"/>
        </w:rPr>
        <w:t>3、本项目实行电子招投标，供应商须登录政采云平台申请获取磋商文件，并通过政采云电子投标客户端制作响应文件，同时自行承担与投标有关的一切费用。</w:t>
      </w:r>
    </w:p>
    <w:p w14:paraId="42BB34D2">
      <w:pPr>
        <w:pStyle w:val="102"/>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exact"/>
        <w:ind w:left="0" w:leftChars="0" w:right="0" w:firstLine="420" w:firstLineChars="0"/>
        <w:jc w:val="both"/>
        <w:textAlignment w:val="baseline"/>
        <w:rPr>
          <w:rStyle w:val="36"/>
          <w:rFonts w:hint="eastAsia" w:ascii="宋体" w:hAnsi="宋体" w:eastAsia="宋体" w:cs="宋体"/>
          <w:b w:val="0"/>
          <w:bCs w:val="0"/>
          <w:i w:val="0"/>
          <w:caps w:val="0"/>
          <w:color w:val="auto"/>
          <w:spacing w:val="0"/>
          <w:w w:val="100"/>
          <w:kern w:val="2"/>
          <w:position w:val="0"/>
          <w:sz w:val="24"/>
          <w:szCs w:val="24"/>
          <w:highlight w:val="none"/>
          <w:lang w:val="en-US" w:eastAsia="zh-CN" w:bidi="ar-SA"/>
        </w:rPr>
      </w:pPr>
      <w:r>
        <w:rPr>
          <w:rStyle w:val="36"/>
          <w:rFonts w:hint="eastAsia" w:ascii="宋体" w:hAnsi="宋体" w:eastAsia="宋体" w:cs="宋体"/>
          <w:b w:val="0"/>
          <w:bCs w:val="0"/>
          <w:i w:val="0"/>
          <w:caps w:val="0"/>
          <w:color w:val="auto"/>
          <w:spacing w:val="0"/>
          <w:w w:val="100"/>
          <w:kern w:val="2"/>
          <w:position w:val="0"/>
          <w:sz w:val="24"/>
          <w:szCs w:val="24"/>
          <w:highlight w:val="none"/>
          <w:lang w:val="en-US" w:eastAsia="zh-CN" w:bidi="ar-SA"/>
        </w:rPr>
        <w:t>4、各供应商应在开标前确保成为新疆维吾尔自治区政府采购网正式注册入库供应商，并完成CA数字证书申领。因未注册入库、未办理CA数字证书等原因造成无法投标或投标失败等后果由供应商自行承担。</w:t>
      </w:r>
    </w:p>
    <w:p w14:paraId="7B0DA329">
      <w:pPr>
        <w:pStyle w:val="102"/>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exact"/>
        <w:ind w:left="0" w:leftChars="0" w:right="0" w:firstLine="420" w:firstLineChars="0"/>
        <w:jc w:val="both"/>
        <w:textAlignment w:val="baseline"/>
        <w:rPr>
          <w:rStyle w:val="36"/>
          <w:rFonts w:hint="eastAsia" w:ascii="宋体" w:hAnsi="宋体" w:eastAsia="宋体" w:cs="宋体"/>
          <w:b w:val="0"/>
          <w:bCs w:val="0"/>
          <w:i w:val="0"/>
          <w:caps w:val="0"/>
          <w:color w:val="auto"/>
          <w:spacing w:val="0"/>
          <w:w w:val="100"/>
          <w:kern w:val="2"/>
          <w:position w:val="0"/>
          <w:sz w:val="24"/>
          <w:szCs w:val="24"/>
          <w:highlight w:val="none"/>
          <w:lang w:val="en-US" w:eastAsia="zh-CN" w:bidi="ar-SA"/>
        </w:rPr>
      </w:pPr>
      <w:r>
        <w:rPr>
          <w:rStyle w:val="36"/>
          <w:rFonts w:hint="eastAsia" w:ascii="宋体" w:hAnsi="宋体" w:eastAsia="宋体" w:cs="宋体"/>
          <w:b w:val="0"/>
          <w:bCs w:val="0"/>
          <w:i w:val="0"/>
          <w:caps w:val="0"/>
          <w:color w:val="auto"/>
          <w:spacing w:val="0"/>
          <w:w w:val="100"/>
          <w:kern w:val="2"/>
          <w:position w:val="0"/>
          <w:sz w:val="24"/>
          <w:szCs w:val="24"/>
          <w:highlight w:val="none"/>
          <w:lang w:val="en-US" w:eastAsia="zh-CN" w:bidi="ar-SA"/>
        </w:rPr>
        <w:t>5、有意向参与新疆区域电子开评标的供应商，可访问新疆数字证书认证中心官方网站（https://www.xjca.com.cn/）或下载“新疆政务通”APP自行进行申领。如需咨询，请联系新疆CA服务热线0991-2819290。</w:t>
      </w:r>
    </w:p>
    <w:p w14:paraId="43CE1B8D">
      <w:pPr>
        <w:pStyle w:val="102"/>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exact"/>
        <w:ind w:left="0" w:leftChars="0" w:right="0" w:firstLine="420" w:firstLineChars="0"/>
        <w:jc w:val="both"/>
        <w:textAlignment w:val="baseline"/>
        <w:rPr>
          <w:rStyle w:val="36"/>
          <w:rFonts w:hint="eastAsia" w:ascii="宋体" w:hAnsi="宋体" w:eastAsia="宋体" w:cs="宋体"/>
          <w:b w:val="0"/>
          <w:bCs w:val="0"/>
          <w:i w:val="0"/>
          <w:caps w:val="0"/>
          <w:color w:val="auto"/>
          <w:spacing w:val="0"/>
          <w:w w:val="100"/>
          <w:kern w:val="2"/>
          <w:position w:val="0"/>
          <w:sz w:val="24"/>
          <w:szCs w:val="24"/>
          <w:highlight w:val="none"/>
          <w:lang w:val="en-US" w:eastAsia="zh-CN" w:bidi="ar-SA"/>
        </w:rPr>
      </w:pPr>
      <w:r>
        <w:rPr>
          <w:rStyle w:val="36"/>
          <w:rFonts w:hint="eastAsia" w:ascii="宋体" w:hAnsi="宋体" w:eastAsia="宋体" w:cs="宋体"/>
          <w:b w:val="0"/>
          <w:bCs w:val="0"/>
          <w:i w:val="0"/>
          <w:caps w:val="0"/>
          <w:color w:val="auto"/>
          <w:spacing w:val="0"/>
          <w:w w:val="100"/>
          <w:kern w:val="2"/>
          <w:position w:val="0"/>
          <w:sz w:val="24"/>
          <w:szCs w:val="24"/>
          <w:highlight w:val="none"/>
          <w:lang w:val="en-US" w:eastAsia="zh-CN" w:bidi="ar-SA"/>
        </w:rPr>
        <w:t>6、供应商可前往新疆政府采购网（http://www.ccgp-xinjiang.gov.cn/）下载专区，下载政采云电子投标客户端，安装完成后，可通过账号密码或CA登录客户端进行响应文件制作。在使用政采云电子投标客户端时，建议使用WIN7及以上操作系统。如有问题可拨打政采云客户服务热线400-881-7190进行咨询。</w:t>
      </w:r>
    </w:p>
    <w:p w14:paraId="47BC77FD">
      <w:pPr>
        <w:pStyle w:val="102"/>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exact"/>
        <w:ind w:left="0" w:leftChars="0" w:right="0" w:firstLine="420" w:firstLineChars="0"/>
        <w:jc w:val="both"/>
        <w:textAlignment w:val="baseline"/>
        <w:rPr>
          <w:rStyle w:val="36"/>
          <w:rFonts w:hint="eastAsia" w:ascii="宋体" w:hAnsi="宋体" w:eastAsia="宋体" w:cs="宋体"/>
          <w:b w:val="0"/>
          <w:bCs w:val="0"/>
          <w:i w:val="0"/>
          <w:caps w:val="0"/>
          <w:color w:val="auto"/>
          <w:spacing w:val="0"/>
          <w:w w:val="100"/>
          <w:kern w:val="2"/>
          <w:position w:val="0"/>
          <w:sz w:val="24"/>
          <w:szCs w:val="24"/>
          <w:highlight w:val="none"/>
          <w:lang w:val="en-US" w:eastAsia="zh-CN" w:bidi="ar-SA"/>
        </w:rPr>
      </w:pPr>
      <w:r>
        <w:rPr>
          <w:rStyle w:val="36"/>
          <w:rFonts w:hint="eastAsia" w:ascii="宋体" w:hAnsi="宋体" w:eastAsia="宋体" w:cs="宋体"/>
          <w:b w:val="0"/>
          <w:bCs w:val="0"/>
          <w:i w:val="0"/>
          <w:caps w:val="0"/>
          <w:color w:val="auto"/>
          <w:spacing w:val="0"/>
          <w:w w:val="100"/>
          <w:kern w:val="2"/>
          <w:position w:val="0"/>
          <w:sz w:val="24"/>
          <w:szCs w:val="24"/>
          <w:highlight w:val="none"/>
          <w:lang w:val="en-US" w:eastAsia="zh-CN" w:bidi="ar-SA"/>
        </w:rPr>
        <w:t>7、本项目采用不见面开标，供应商须在投标截止时间前通过CA在政采云平台上传加密的电子响应文件。备注：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w:t>
      </w:r>
    </w:p>
    <w:p w14:paraId="25DCD14D">
      <w:pPr>
        <w:pStyle w:val="102"/>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exact"/>
        <w:ind w:left="0" w:leftChars="0" w:right="0" w:firstLine="420" w:firstLineChars="0"/>
        <w:jc w:val="both"/>
        <w:textAlignment w:val="baseline"/>
        <w:rPr>
          <w:rStyle w:val="36"/>
          <w:rFonts w:hint="eastAsia" w:ascii="宋体" w:hAnsi="宋体" w:eastAsia="宋体" w:cs="宋体"/>
          <w:b/>
          <w:bCs/>
          <w:i w:val="0"/>
          <w:caps w:val="0"/>
          <w:color w:val="auto"/>
          <w:spacing w:val="0"/>
          <w:w w:val="100"/>
          <w:kern w:val="2"/>
          <w:position w:val="0"/>
          <w:sz w:val="24"/>
          <w:szCs w:val="24"/>
          <w:highlight w:val="none"/>
          <w:lang w:val="en-US" w:eastAsia="zh-CN" w:bidi="ar-SA"/>
        </w:rPr>
      </w:pPr>
      <w:r>
        <w:rPr>
          <w:rStyle w:val="36"/>
          <w:rFonts w:hint="eastAsia" w:ascii="宋体" w:hAnsi="宋体" w:eastAsia="宋体" w:cs="宋体"/>
          <w:b w:val="0"/>
          <w:bCs w:val="0"/>
          <w:i w:val="0"/>
          <w:caps w:val="0"/>
          <w:color w:val="auto"/>
          <w:spacing w:val="0"/>
          <w:w w:val="100"/>
          <w:kern w:val="2"/>
          <w:position w:val="0"/>
          <w:sz w:val="24"/>
          <w:szCs w:val="24"/>
          <w:highlight w:val="none"/>
          <w:lang w:val="en-US" w:eastAsia="zh-CN" w:bidi="ar-SA"/>
        </w:rPr>
        <w:t>8、供应商在开标前须提前配置好电脑浏览器（建议使用360浏览器或谷歌浏览器），开标时请使用制作加密电子响应文件的CA锁进行解密及报价确认。本项目响应文件解密时间定为30分钟，如因自身原因导致无法正常解密，后果由供应商自行承担。 </w:t>
      </w:r>
      <w:r>
        <w:rPr>
          <w:rStyle w:val="36"/>
          <w:rFonts w:hint="eastAsia" w:ascii="宋体" w:hAnsi="宋体" w:eastAsia="宋体" w:cs="宋体"/>
          <w:b/>
          <w:bCs/>
          <w:i w:val="0"/>
          <w:caps w:val="0"/>
          <w:color w:val="auto"/>
          <w:spacing w:val="0"/>
          <w:w w:val="100"/>
          <w:kern w:val="2"/>
          <w:position w:val="0"/>
          <w:sz w:val="24"/>
          <w:szCs w:val="24"/>
          <w:highlight w:val="none"/>
          <w:lang w:val="en-US" w:eastAsia="zh-CN" w:bidi="ar-SA"/>
        </w:rPr>
        <w:t> </w:t>
      </w:r>
    </w:p>
    <w:p w14:paraId="197FC0AA">
      <w:pPr>
        <w:pStyle w:val="102"/>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right="0" w:firstLine="0" w:firstLineChars="0"/>
        <w:jc w:val="both"/>
        <w:textAlignment w:val="baseline"/>
        <w:rPr>
          <w:rStyle w:val="36"/>
          <w:rFonts w:hint="eastAsia" w:ascii="宋体" w:hAnsi="宋体" w:eastAsia="宋体" w:cs="宋体"/>
          <w:b/>
          <w:bCs/>
          <w:i w:val="0"/>
          <w:caps w:val="0"/>
          <w:color w:val="auto"/>
          <w:spacing w:val="0"/>
          <w:w w:val="100"/>
          <w:kern w:val="2"/>
          <w:position w:val="0"/>
          <w:sz w:val="24"/>
          <w:szCs w:val="24"/>
          <w:highlight w:val="none"/>
          <w:lang w:val="en-US" w:eastAsia="zh-CN" w:bidi="ar-SA"/>
        </w:rPr>
      </w:pPr>
      <w:r>
        <w:rPr>
          <w:rStyle w:val="36"/>
          <w:rFonts w:hint="eastAsia" w:ascii="宋体" w:hAnsi="宋体" w:eastAsia="宋体" w:cs="宋体"/>
          <w:b/>
          <w:bCs/>
          <w:i w:val="0"/>
          <w:caps w:val="0"/>
          <w:color w:val="auto"/>
          <w:spacing w:val="0"/>
          <w:w w:val="100"/>
          <w:kern w:val="2"/>
          <w:position w:val="0"/>
          <w:sz w:val="24"/>
          <w:szCs w:val="24"/>
          <w:highlight w:val="none"/>
          <w:lang w:val="en-US" w:eastAsia="zh-CN" w:bidi="ar-SA"/>
        </w:rPr>
        <w:t>七、凡对本次招标提出询问，请按以下方式联系</w:t>
      </w:r>
    </w:p>
    <w:p w14:paraId="30B3C0B4">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textAlignment w:val="auto"/>
        <w:rPr>
          <w:rFonts w:hint="eastAsia" w:ascii="宋体" w:hAnsi="宋体" w:eastAsia="宋体" w:cs="宋体"/>
          <w:color w:val="auto"/>
          <w:spacing w:val="0"/>
          <w:position w:val="0"/>
          <w:sz w:val="24"/>
          <w:szCs w:val="24"/>
          <w:highlight w:val="none"/>
          <w:u w:val="none"/>
        </w:rPr>
      </w:pPr>
      <w:r>
        <w:rPr>
          <w:rFonts w:hint="eastAsia" w:ascii="宋体" w:hAnsi="宋体" w:eastAsia="宋体" w:cs="宋体"/>
          <w:color w:val="auto"/>
          <w:spacing w:val="0"/>
          <w:position w:val="0"/>
          <w:sz w:val="24"/>
          <w:szCs w:val="24"/>
          <w:highlight w:val="none"/>
          <w:u w:val="none"/>
        </w:rPr>
        <w:t>1.采购人信息</w:t>
      </w:r>
    </w:p>
    <w:p w14:paraId="3E64EA20">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textAlignment w:val="auto"/>
        <w:rPr>
          <w:rFonts w:hint="eastAsia" w:ascii="宋体" w:hAnsi="宋体" w:eastAsia="宋体" w:cs="宋体"/>
          <w:color w:val="auto"/>
          <w:spacing w:val="0"/>
          <w:position w:val="0"/>
          <w:sz w:val="24"/>
          <w:szCs w:val="24"/>
          <w:highlight w:val="none"/>
          <w:u w:val="none"/>
          <w:lang w:eastAsia="zh-CN"/>
        </w:rPr>
      </w:pPr>
      <w:r>
        <w:rPr>
          <w:rFonts w:hint="eastAsia" w:ascii="宋体" w:hAnsi="宋体" w:eastAsia="宋体" w:cs="宋体"/>
          <w:color w:val="auto"/>
          <w:spacing w:val="0"/>
          <w:position w:val="0"/>
          <w:sz w:val="24"/>
          <w:szCs w:val="24"/>
          <w:highlight w:val="none"/>
          <w:u w:val="none"/>
          <w:lang w:eastAsia="zh-CN"/>
        </w:rPr>
        <w:t>名称：新疆农业职业技术大学</w:t>
      </w:r>
    </w:p>
    <w:p w14:paraId="7E95688D">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textAlignment w:val="auto"/>
        <w:rPr>
          <w:rFonts w:hint="eastAsia" w:ascii="宋体" w:hAnsi="宋体" w:eastAsia="宋体" w:cs="宋体"/>
          <w:color w:val="auto"/>
          <w:spacing w:val="0"/>
          <w:position w:val="0"/>
          <w:sz w:val="24"/>
          <w:szCs w:val="24"/>
          <w:highlight w:val="none"/>
          <w:u w:val="none"/>
          <w:lang w:eastAsia="zh-CN"/>
        </w:rPr>
      </w:pPr>
      <w:r>
        <w:rPr>
          <w:rFonts w:hint="eastAsia" w:ascii="宋体" w:hAnsi="宋体" w:eastAsia="宋体" w:cs="宋体"/>
          <w:color w:val="auto"/>
          <w:spacing w:val="0"/>
          <w:position w:val="0"/>
          <w:sz w:val="24"/>
          <w:szCs w:val="24"/>
          <w:highlight w:val="none"/>
          <w:u w:val="none"/>
          <w:lang w:eastAsia="zh-CN"/>
        </w:rPr>
        <w:t>地址：</w:t>
      </w:r>
      <w:r>
        <w:rPr>
          <w:rFonts w:hint="eastAsia" w:ascii="宋体" w:hAnsi="宋体" w:eastAsia="宋体" w:cs="宋体"/>
          <w:color w:val="auto"/>
          <w:spacing w:val="0"/>
          <w:position w:val="0"/>
          <w:sz w:val="24"/>
          <w:szCs w:val="24"/>
          <w:highlight w:val="none"/>
          <w:u w:val="none"/>
          <w:lang w:val="en-US" w:eastAsia="zh-CN"/>
        </w:rPr>
        <w:t>昌吉市文化东路29号</w:t>
      </w:r>
    </w:p>
    <w:p w14:paraId="5ADC8999">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textAlignment w:val="auto"/>
        <w:rPr>
          <w:rFonts w:hint="eastAsia" w:ascii="宋体" w:hAnsi="宋体" w:eastAsia="宋体" w:cs="宋体"/>
          <w:color w:val="auto"/>
          <w:spacing w:val="0"/>
          <w:position w:val="0"/>
          <w:sz w:val="24"/>
          <w:szCs w:val="24"/>
          <w:highlight w:val="none"/>
          <w:u w:val="none"/>
          <w:lang w:eastAsia="zh-CN"/>
        </w:rPr>
      </w:pPr>
      <w:r>
        <w:rPr>
          <w:rFonts w:hint="eastAsia" w:ascii="宋体" w:hAnsi="宋体" w:eastAsia="宋体" w:cs="宋体"/>
          <w:color w:val="auto"/>
          <w:spacing w:val="0"/>
          <w:position w:val="0"/>
          <w:sz w:val="24"/>
          <w:szCs w:val="24"/>
          <w:highlight w:val="none"/>
          <w:u w:val="none"/>
          <w:lang w:eastAsia="zh-CN"/>
        </w:rPr>
        <w:t>联系方式：公勤15292613686</w:t>
      </w:r>
    </w:p>
    <w:p w14:paraId="1909080F">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textAlignment w:val="auto"/>
        <w:rPr>
          <w:rFonts w:hint="eastAsia" w:ascii="宋体" w:hAnsi="宋体" w:eastAsia="宋体" w:cs="宋体"/>
          <w:color w:val="auto"/>
          <w:spacing w:val="0"/>
          <w:position w:val="0"/>
          <w:sz w:val="24"/>
          <w:szCs w:val="24"/>
          <w:highlight w:val="none"/>
          <w:u w:val="none"/>
        </w:rPr>
      </w:pPr>
      <w:r>
        <w:rPr>
          <w:rFonts w:hint="eastAsia" w:ascii="宋体" w:hAnsi="宋体" w:eastAsia="宋体" w:cs="宋体"/>
          <w:color w:val="auto"/>
          <w:spacing w:val="0"/>
          <w:position w:val="0"/>
          <w:sz w:val="24"/>
          <w:szCs w:val="24"/>
          <w:highlight w:val="none"/>
          <w:u w:val="none"/>
        </w:rPr>
        <w:t>2.采购代理机构信息</w:t>
      </w:r>
    </w:p>
    <w:p w14:paraId="2EC243FA">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textAlignment w:val="auto"/>
        <w:rPr>
          <w:rFonts w:hint="eastAsia" w:ascii="宋体" w:hAnsi="宋体" w:eastAsia="宋体" w:cs="宋体"/>
          <w:color w:val="auto"/>
          <w:spacing w:val="0"/>
          <w:position w:val="0"/>
          <w:sz w:val="24"/>
          <w:szCs w:val="24"/>
          <w:highlight w:val="none"/>
          <w:u w:val="none"/>
          <w:lang w:eastAsia="zh-CN"/>
        </w:rPr>
      </w:pPr>
      <w:r>
        <w:rPr>
          <w:rFonts w:hint="eastAsia" w:ascii="宋体" w:hAnsi="宋体" w:eastAsia="宋体" w:cs="宋体"/>
          <w:color w:val="auto"/>
          <w:spacing w:val="0"/>
          <w:position w:val="0"/>
          <w:sz w:val="24"/>
          <w:szCs w:val="24"/>
          <w:highlight w:val="none"/>
          <w:u w:val="none"/>
        </w:rPr>
        <w:t>名称：</w:t>
      </w:r>
      <w:r>
        <w:rPr>
          <w:rFonts w:hint="eastAsia" w:ascii="宋体" w:hAnsi="宋体" w:eastAsia="宋体" w:cs="宋体"/>
          <w:color w:val="auto"/>
          <w:spacing w:val="0"/>
          <w:position w:val="0"/>
          <w:sz w:val="24"/>
          <w:szCs w:val="24"/>
          <w:highlight w:val="none"/>
          <w:u w:val="none"/>
          <w:lang w:eastAsia="zh-CN"/>
        </w:rPr>
        <w:t>新疆诚成工程项目管理有限公司</w:t>
      </w:r>
    </w:p>
    <w:p w14:paraId="05FB65ED">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textAlignment w:val="auto"/>
        <w:rPr>
          <w:rFonts w:hint="eastAsia" w:ascii="宋体" w:hAnsi="宋体" w:eastAsia="宋体" w:cs="宋体"/>
          <w:color w:val="auto"/>
          <w:spacing w:val="0"/>
          <w:position w:val="0"/>
          <w:sz w:val="24"/>
          <w:szCs w:val="24"/>
          <w:highlight w:val="none"/>
          <w:u w:val="none"/>
          <w:lang w:eastAsia="zh-CN"/>
        </w:rPr>
      </w:pPr>
      <w:r>
        <w:rPr>
          <w:rFonts w:hint="eastAsia" w:ascii="宋体" w:hAnsi="宋体" w:eastAsia="宋体" w:cs="宋体"/>
          <w:color w:val="auto"/>
          <w:spacing w:val="0"/>
          <w:position w:val="0"/>
          <w:sz w:val="24"/>
          <w:szCs w:val="24"/>
          <w:highlight w:val="none"/>
          <w:u w:val="none"/>
        </w:rPr>
        <w:t>地址：</w:t>
      </w:r>
      <w:r>
        <w:rPr>
          <w:rFonts w:hint="eastAsia" w:ascii="宋体" w:hAnsi="宋体" w:eastAsia="宋体" w:cs="宋体"/>
          <w:color w:val="auto"/>
          <w:spacing w:val="0"/>
          <w:position w:val="0"/>
          <w:sz w:val="24"/>
          <w:szCs w:val="24"/>
          <w:highlight w:val="none"/>
          <w:u w:val="none"/>
          <w:lang w:eastAsia="zh-CN"/>
        </w:rPr>
        <w:t>乌鲁木齐市水磨沟区红光山路2588号绿地中心101栋1806室</w:t>
      </w:r>
    </w:p>
    <w:p w14:paraId="2D04436F">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textAlignment w:val="auto"/>
        <w:rPr>
          <w:rFonts w:hint="eastAsia" w:ascii="宋体" w:hAnsi="宋体" w:eastAsia="宋体" w:cs="宋体"/>
          <w:color w:val="auto"/>
          <w:spacing w:val="0"/>
          <w:position w:val="0"/>
          <w:sz w:val="24"/>
          <w:szCs w:val="24"/>
          <w:highlight w:val="none"/>
          <w:u w:val="none"/>
          <w:lang w:eastAsia="zh-CN"/>
        </w:rPr>
      </w:pPr>
      <w:r>
        <w:rPr>
          <w:rFonts w:hint="eastAsia" w:ascii="宋体" w:hAnsi="宋体" w:eastAsia="宋体" w:cs="宋体"/>
          <w:color w:val="auto"/>
          <w:spacing w:val="0"/>
          <w:position w:val="0"/>
          <w:sz w:val="24"/>
          <w:szCs w:val="24"/>
          <w:highlight w:val="none"/>
          <w:u w:val="none"/>
        </w:rPr>
        <w:t>联系方式：13199858738、</w:t>
      </w:r>
      <w:r>
        <w:rPr>
          <w:rFonts w:hint="eastAsia" w:ascii="宋体" w:hAnsi="宋体" w:eastAsia="宋体" w:cs="宋体"/>
          <w:color w:val="auto"/>
          <w:spacing w:val="0"/>
          <w:position w:val="0"/>
          <w:sz w:val="24"/>
          <w:szCs w:val="24"/>
          <w:highlight w:val="none"/>
          <w:u w:val="none"/>
          <w:lang w:eastAsia="zh-CN"/>
        </w:rPr>
        <w:t>17767622798</w:t>
      </w:r>
    </w:p>
    <w:p w14:paraId="1A84D991">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textAlignment w:val="auto"/>
        <w:rPr>
          <w:rFonts w:hint="eastAsia" w:ascii="宋体" w:hAnsi="宋体" w:eastAsia="宋体" w:cs="宋体"/>
          <w:color w:val="auto"/>
          <w:spacing w:val="0"/>
          <w:position w:val="0"/>
          <w:sz w:val="24"/>
          <w:szCs w:val="24"/>
          <w:highlight w:val="none"/>
          <w:u w:val="none"/>
        </w:rPr>
      </w:pPr>
      <w:r>
        <w:rPr>
          <w:rFonts w:hint="eastAsia" w:ascii="宋体" w:hAnsi="宋体" w:eastAsia="宋体" w:cs="宋体"/>
          <w:color w:val="auto"/>
          <w:spacing w:val="0"/>
          <w:position w:val="0"/>
          <w:sz w:val="24"/>
          <w:szCs w:val="24"/>
          <w:highlight w:val="none"/>
          <w:u w:val="none"/>
        </w:rPr>
        <w:t>3.项目联系方式</w:t>
      </w:r>
    </w:p>
    <w:p w14:paraId="38E5269A">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textAlignment w:val="auto"/>
        <w:rPr>
          <w:rFonts w:hint="eastAsia" w:ascii="宋体" w:hAnsi="宋体" w:eastAsia="宋体" w:cs="宋体"/>
          <w:color w:val="auto"/>
          <w:spacing w:val="0"/>
          <w:position w:val="0"/>
          <w:sz w:val="24"/>
          <w:szCs w:val="24"/>
          <w:highlight w:val="none"/>
          <w:u w:val="none"/>
          <w:lang w:eastAsia="zh-CN"/>
        </w:rPr>
      </w:pPr>
      <w:r>
        <w:rPr>
          <w:rFonts w:hint="eastAsia" w:ascii="宋体" w:hAnsi="宋体" w:eastAsia="宋体" w:cs="宋体"/>
          <w:color w:val="auto"/>
          <w:spacing w:val="0"/>
          <w:position w:val="0"/>
          <w:sz w:val="24"/>
          <w:szCs w:val="24"/>
          <w:highlight w:val="none"/>
          <w:u w:val="none"/>
          <w:lang w:eastAsia="zh-CN"/>
        </w:rPr>
        <w:t>项目联系人：</w:t>
      </w:r>
      <w:r>
        <w:rPr>
          <w:rFonts w:hint="eastAsia" w:ascii="宋体" w:hAnsi="宋体" w:eastAsia="宋体" w:cs="宋体"/>
          <w:color w:val="auto"/>
          <w:spacing w:val="0"/>
          <w:position w:val="0"/>
          <w:sz w:val="24"/>
          <w:szCs w:val="24"/>
          <w:highlight w:val="none"/>
          <w:u w:val="none"/>
          <w:lang w:val="en-US" w:eastAsia="zh-CN"/>
        </w:rPr>
        <w:t>马琴</w:t>
      </w:r>
      <w:r>
        <w:rPr>
          <w:rFonts w:hint="eastAsia" w:ascii="宋体" w:hAnsi="宋体" w:eastAsia="宋体" w:cs="宋体"/>
          <w:color w:val="auto"/>
          <w:spacing w:val="0"/>
          <w:position w:val="0"/>
          <w:sz w:val="24"/>
          <w:szCs w:val="24"/>
          <w:highlight w:val="none"/>
          <w:u w:val="none"/>
          <w:lang w:eastAsia="zh-CN"/>
        </w:rPr>
        <w:t>、马洁 </w:t>
      </w:r>
    </w:p>
    <w:p w14:paraId="38EF3D40">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textAlignment w:val="auto"/>
        <w:rPr>
          <w:rFonts w:hint="eastAsia" w:ascii="宋体" w:hAnsi="宋体" w:eastAsia="宋体" w:cs="宋体"/>
          <w:color w:val="auto"/>
          <w:spacing w:val="0"/>
          <w:position w:val="0"/>
          <w:sz w:val="24"/>
          <w:szCs w:val="24"/>
          <w:highlight w:val="none"/>
          <w:u w:val="none"/>
          <w:lang w:eastAsia="zh-CN"/>
        </w:rPr>
      </w:pPr>
      <w:r>
        <w:rPr>
          <w:rFonts w:hint="eastAsia" w:ascii="宋体" w:hAnsi="宋体" w:eastAsia="宋体" w:cs="宋体"/>
          <w:color w:val="auto"/>
          <w:spacing w:val="0"/>
          <w:position w:val="0"/>
          <w:sz w:val="24"/>
          <w:szCs w:val="24"/>
          <w:highlight w:val="none"/>
          <w:u w:val="none"/>
          <w:lang w:eastAsia="zh-CN"/>
        </w:rPr>
        <w:t>联系电话：</w:t>
      </w:r>
      <w:r>
        <w:rPr>
          <w:rFonts w:hint="eastAsia" w:ascii="宋体" w:hAnsi="宋体" w:eastAsia="宋体" w:cs="宋体"/>
          <w:color w:val="auto"/>
          <w:spacing w:val="0"/>
          <w:position w:val="0"/>
          <w:sz w:val="24"/>
          <w:szCs w:val="24"/>
          <w:highlight w:val="none"/>
          <w:u w:val="none"/>
        </w:rPr>
        <w:t>13199858738、</w:t>
      </w:r>
      <w:r>
        <w:rPr>
          <w:rFonts w:hint="eastAsia" w:ascii="宋体" w:hAnsi="宋体" w:eastAsia="宋体" w:cs="宋体"/>
          <w:color w:val="auto"/>
          <w:spacing w:val="0"/>
          <w:position w:val="0"/>
          <w:sz w:val="24"/>
          <w:szCs w:val="24"/>
          <w:highlight w:val="none"/>
          <w:u w:val="none"/>
          <w:lang w:eastAsia="zh-CN"/>
        </w:rPr>
        <w:t>17767622798</w:t>
      </w:r>
    </w:p>
    <w:p w14:paraId="218F6C2D">
      <w:pPr>
        <w:pStyle w:val="74"/>
        <w:pageBreakBefore w:val="0"/>
        <w:kinsoku/>
        <w:overflowPunct/>
        <w:topLinePunct w:val="0"/>
        <w:bidi w:val="0"/>
        <w:ind w:firstLine="400"/>
        <w:rPr>
          <w:rFonts w:hint="eastAsia" w:ascii="宋体" w:hAnsi="宋体" w:eastAsia="宋体" w:cs="宋体"/>
          <w:color w:val="auto"/>
          <w:spacing w:val="0"/>
          <w:position w:val="0"/>
          <w:sz w:val="24"/>
          <w:highlight w:val="none"/>
        </w:rPr>
      </w:pPr>
    </w:p>
    <w:p w14:paraId="4C8D8C2E">
      <w:pPr>
        <w:pageBreakBefore w:val="0"/>
        <w:kinsoku/>
        <w:overflowPunct/>
        <w:topLinePunct w:val="0"/>
        <w:bidi w:val="0"/>
        <w:rPr>
          <w:rFonts w:hint="eastAsia" w:ascii="宋体" w:hAnsi="宋体" w:eastAsia="宋体" w:cs="宋体"/>
          <w:color w:val="auto"/>
          <w:spacing w:val="0"/>
          <w:position w:val="0"/>
          <w:sz w:val="24"/>
          <w:highlight w:val="none"/>
        </w:rPr>
      </w:pPr>
    </w:p>
    <w:p w14:paraId="137CCFE3">
      <w:pPr>
        <w:pageBreakBefore w:val="0"/>
        <w:widowControl/>
        <w:kinsoku/>
        <w:overflowPunct/>
        <w:topLinePunct w:val="0"/>
        <w:bidi w:val="0"/>
        <w:jc w:val="left"/>
        <w:rPr>
          <w:rFonts w:hint="eastAsia" w:ascii="宋体" w:hAnsi="宋体" w:eastAsia="宋体" w:cs="宋体"/>
          <w:color w:val="auto"/>
          <w:spacing w:val="0"/>
          <w:position w:val="0"/>
          <w:sz w:val="36"/>
          <w:szCs w:val="36"/>
          <w:highlight w:val="none"/>
        </w:rPr>
        <w:sectPr>
          <w:footerReference r:id="rId3" w:type="default"/>
          <w:pgSz w:w="11906" w:h="16838"/>
          <w:pgMar w:top="1440" w:right="1797" w:bottom="1440" w:left="1797" w:header="851" w:footer="992" w:gutter="0"/>
          <w:pgNumType w:fmt="decimal" w:start="1"/>
          <w:cols w:space="425" w:num="1"/>
          <w:docGrid w:linePitch="312" w:charSpace="0"/>
        </w:sectPr>
      </w:pPr>
      <w:r>
        <w:rPr>
          <w:rFonts w:hint="eastAsia" w:ascii="宋体" w:hAnsi="宋体" w:eastAsia="宋体" w:cs="宋体"/>
          <w:color w:val="auto"/>
          <w:spacing w:val="0"/>
          <w:position w:val="0"/>
          <w:sz w:val="36"/>
          <w:szCs w:val="36"/>
          <w:highlight w:val="none"/>
        </w:rPr>
        <w:br w:type="page"/>
      </w:r>
    </w:p>
    <w:p w14:paraId="6D222174">
      <w:pPr>
        <w:pStyle w:val="3"/>
        <w:keepNext/>
        <w:keepLines/>
        <w:pageBreakBefore w:val="0"/>
        <w:widowControl w:val="0"/>
        <w:numPr>
          <w:ilvl w:val="0"/>
          <w:numId w:val="1"/>
        </w:numPr>
        <w:kinsoku/>
        <w:wordWrap/>
        <w:overflowPunct/>
        <w:topLinePunct w:val="0"/>
        <w:autoSpaceDE/>
        <w:autoSpaceDN/>
        <w:bidi w:val="0"/>
        <w:adjustRightInd w:val="0"/>
        <w:snapToGrid w:val="0"/>
        <w:spacing w:before="0" w:after="0" w:line="360" w:lineRule="auto"/>
        <w:ind w:left="0" w:leftChars="0"/>
        <w:textAlignment w:val="auto"/>
        <w:rPr>
          <w:rFonts w:hint="eastAsia" w:ascii="宋体" w:hAnsi="宋体" w:eastAsia="宋体" w:cs="宋体"/>
          <w:color w:val="auto"/>
          <w:spacing w:val="0"/>
          <w:position w:val="0"/>
          <w:sz w:val="32"/>
          <w:szCs w:val="32"/>
          <w:highlight w:val="none"/>
        </w:rPr>
      </w:pPr>
      <w:bookmarkStart w:id="3" w:name="_Toc10571"/>
      <w:bookmarkStart w:id="4" w:name="_Toc30804"/>
      <w:r>
        <w:rPr>
          <w:rFonts w:hint="eastAsia" w:ascii="宋体" w:hAnsi="宋体" w:eastAsia="宋体" w:cs="宋体"/>
          <w:color w:val="auto"/>
          <w:spacing w:val="0"/>
          <w:position w:val="0"/>
          <w:sz w:val="32"/>
          <w:szCs w:val="32"/>
          <w:highlight w:val="none"/>
        </w:rPr>
        <w:t>供应商须知</w:t>
      </w:r>
      <w:bookmarkEnd w:id="3"/>
      <w:bookmarkEnd w:id="4"/>
    </w:p>
    <w:p w14:paraId="7360F6C8">
      <w:pPr>
        <w:pStyle w:val="4"/>
        <w:keepNext/>
        <w:keepLines/>
        <w:pageBreakBefore w:val="0"/>
        <w:widowControl w:val="0"/>
        <w:kinsoku/>
        <w:wordWrap/>
        <w:overflowPunct/>
        <w:topLinePunct w:val="0"/>
        <w:autoSpaceDE/>
        <w:autoSpaceDN/>
        <w:bidi w:val="0"/>
        <w:adjustRightInd w:val="0"/>
        <w:snapToGrid w:val="0"/>
        <w:spacing w:line="360" w:lineRule="auto"/>
        <w:ind w:left="0" w:leftChars="0"/>
        <w:jc w:val="center"/>
        <w:textAlignment w:val="auto"/>
        <w:rPr>
          <w:rFonts w:hint="eastAsia" w:ascii="宋体" w:hAnsi="宋体" w:eastAsia="宋体" w:cs="宋体"/>
          <w:color w:val="auto"/>
          <w:spacing w:val="0"/>
          <w:position w:val="0"/>
          <w:sz w:val="32"/>
          <w:szCs w:val="32"/>
          <w:highlight w:val="none"/>
        </w:rPr>
      </w:pPr>
      <w:bookmarkStart w:id="5" w:name="_Toc21720"/>
      <w:bookmarkStart w:id="6" w:name="_Toc12310"/>
      <w:r>
        <w:rPr>
          <w:rFonts w:hint="eastAsia" w:ascii="宋体" w:hAnsi="宋体" w:eastAsia="宋体" w:cs="宋体"/>
          <w:color w:val="auto"/>
          <w:spacing w:val="0"/>
          <w:position w:val="0"/>
          <w:sz w:val="32"/>
          <w:szCs w:val="32"/>
          <w:highlight w:val="none"/>
        </w:rPr>
        <w:t>供应商须知前附表</w:t>
      </w:r>
      <w:bookmarkEnd w:id="5"/>
      <w:bookmarkEnd w:id="6"/>
    </w:p>
    <w:tbl>
      <w:tblPr>
        <w:tblStyle w:val="33"/>
        <w:tblW w:w="10473"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117"/>
        <w:gridCol w:w="2105"/>
        <w:gridCol w:w="7251"/>
      </w:tblGrid>
      <w:tr w14:paraId="04EE83E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1117" w:type="dxa"/>
            <w:vAlign w:val="center"/>
          </w:tcPr>
          <w:p w14:paraId="4D45B6E8">
            <w:pPr>
              <w:keepNext w:val="0"/>
              <w:keepLines w:val="0"/>
              <w:pageBreakBefore w:val="0"/>
              <w:widowControl w:val="0"/>
              <w:kinsoku/>
              <w:overflowPunct/>
              <w:topLinePunct w:val="0"/>
              <w:bidi w:val="0"/>
              <w:adjustRightInd w:val="0"/>
              <w:snapToGrid w:val="0"/>
              <w:spacing w:line="500" w:lineRule="exact"/>
              <w:ind w:left="0" w:leftChars="0" w:firstLine="0" w:firstLineChars="0"/>
              <w:jc w:val="center"/>
              <w:textAlignment w:val="auto"/>
              <w:rPr>
                <w:rFonts w:hint="eastAsia" w:ascii="宋体" w:hAnsi="宋体" w:eastAsia="宋体" w:cs="宋体"/>
                <w:b/>
                <w:color w:val="auto"/>
                <w:spacing w:val="0"/>
                <w:position w:val="0"/>
                <w:sz w:val="24"/>
                <w:szCs w:val="24"/>
                <w:highlight w:val="none"/>
              </w:rPr>
            </w:pPr>
            <w:r>
              <w:rPr>
                <w:rFonts w:hint="eastAsia" w:ascii="宋体" w:hAnsi="宋体" w:eastAsia="宋体" w:cs="宋体"/>
                <w:b/>
                <w:color w:val="auto"/>
                <w:spacing w:val="0"/>
                <w:position w:val="0"/>
                <w:sz w:val="24"/>
                <w:szCs w:val="24"/>
                <w:highlight w:val="none"/>
              </w:rPr>
              <w:t>序列号</w:t>
            </w:r>
          </w:p>
        </w:tc>
        <w:tc>
          <w:tcPr>
            <w:tcW w:w="2105" w:type="dxa"/>
            <w:vAlign w:val="center"/>
          </w:tcPr>
          <w:p w14:paraId="76EE72BC">
            <w:pPr>
              <w:keepNext w:val="0"/>
              <w:keepLines w:val="0"/>
              <w:pageBreakBefore w:val="0"/>
              <w:widowControl w:val="0"/>
              <w:kinsoku/>
              <w:overflowPunct/>
              <w:topLinePunct w:val="0"/>
              <w:bidi w:val="0"/>
              <w:adjustRightInd w:val="0"/>
              <w:snapToGrid w:val="0"/>
              <w:spacing w:line="500" w:lineRule="exact"/>
              <w:ind w:left="0" w:leftChars="0" w:firstLine="0" w:firstLineChars="0"/>
              <w:jc w:val="center"/>
              <w:textAlignment w:val="auto"/>
              <w:rPr>
                <w:rFonts w:hint="eastAsia" w:ascii="宋体" w:hAnsi="宋体" w:eastAsia="宋体" w:cs="宋体"/>
                <w:b/>
                <w:color w:val="auto"/>
                <w:spacing w:val="0"/>
                <w:position w:val="0"/>
                <w:sz w:val="24"/>
                <w:szCs w:val="24"/>
                <w:highlight w:val="none"/>
              </w:rPr>
            </w:pPr>
            <w:r>
              <w:rPr>
                <w:rFonts w:hint="eastAsia" w:ascii="宋体" w:hAnsi="宋体" w:eastAsia="宋体" w:cs="宋体"/>
                <w:b/>
                <w:color w:val="auto"/>
                <w:spacing w:val="0"/>
                <w:position w:val="0"/>
                <w:sz w:val="24"/>
                <w:szCs w:val="24"/>
                <w:highlight w:val="none"/>
              </w:rPr>
              <w:t>条款名称</w:t>
            </w:r>
          </w:p>
        </w:tc>
        <w:tc>
          <w:tcPr>
            <w:tcW w:w="7251" w:type="dxa"/>
            <w:vAlign w:val="center"/>
          </w:tcPr>
          <w:p w14:paraId="2E385E3A">
            <w:pPr>
              <w:keepNext w:val="0"/>
              <w:keepLines w:val="0"/>
              <w:pageBreakBefore w:val="0"/>
              <w:widowControl w:val="0"/>
              <w:kinsoku/>
              <w:overflowPunct/>
              <w:topLinePunct w:val="0"/>
              <w:bidi w:val="0"/>
              <w:adjustRightInd w:val="0"/>
              <w:snapToGrid w:val="0"/>
              <w:spacing w:line="500" w:lineRule="exact"/>
              <w:ind w:left="0" w:leftChars="0" w:firstLine="0" w:firstLineChars="0"/>
              <w:jc w:val="center"/>
              <w:textAlignment w:val="auto"/>
              <w:rPr>
                <w:rFonts w:hint="eastAsia" w:ascii="宋体" w:hAnsi="宋体" w:eastAsia="宋体" w:cs="宋体"/>
                <w:b/>
                <w:color w:val="auto"/>
                <w:spacing w:val="0"/>
                <w:position w:val="0"/>
                <w:sz w:val="24"/>
                <w:szCs w:val="24"/>
                <w:highlight w:val="none"/>
              </w:rPr>
            </w:pPr>
            <w:r>
              <w:rPr>
                <w:rFonts w:hint="eastAsia" w:ascii="宋体" w:hAnsi="宋体" w:eastAsia="宋体" w:cs="宋体"/>
                <w:b/>
                <w:color w:val="auto"/>
                <w:spacing w:val="0"/>
                <w:position w:val="0"/>
                <w:sz w:val="24"/>
                <w:szCs w:val="24"/>
                <w:highlight w:val="none"/>
              </w:rPr>
              <w:t>编列内容规定</w:t>
            </w:r>
          </w:p>
        </w:tc>
      </w:tr>
      <w:tr w14:paraId="1A3A3F6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vAlign w:val="center"/>
          </w:tcPr>
          <w:p w14:paraId="417B2C34">
            <w:pPr>
              <w:keepNext w:val="0"/>
              <w:keepLines w:val="0"/>
              <w:pageBreakBefore w:val="0"/>
              <w:widowControl w:val="0"/>
              <w:kinsoku/>
              <w:overflowPunct/>
              <w:topLinePunct w:val="0"/>
              <w:bidi w:val="0"/>
              <w:adjustRightInd w:val="0"/>
              <w:snapToGrid w:val="0"/>
              <w:spacing w:line="500" w:lineRule="exact"/>
              <w:ind w:left="0" w:leftChars="0" w:firstLine="0" w:firstLineChars="0"/>
              <w:jc w:val="center"/>
              <w:textAlignment w:val="auto"/>
              <w:rPr>
                <w:rFonts w:hint="eastAsia" w:ascii="宋体" w:hAnsi="宋体" w:eastAsia="宋体" w:cs="宋体"/>
                <w:b/>
                <w:bCs/>
                <w:color w:val="auto"/>
                <w:spacing w:val="0"/>
                <w:position w:val="0"/>
                <w:sz w:val="24"/>
                <w:szCs w:val="24"/>
                <w:highlight w:val="none"/>
              </w:rPr>
            </w:pPr>
            <w:r>
              <w:rPr>
                <w:rFonts w:hint="eastAsia" w:ascii="宋体" w:hAnsi="宋体" w:eastAsia="宋体" w:cs="宋体"/>
                <w:b/>
                <w:bCs/>
                <w:color w:val="auto"/>
                <w:spacing w:val="0"/>
                <w:position w:val="0"/>
                <w:sz w:val="24"/>
                <w:szCs w:val="24"/>
                <w:highlight w:val="none"/>
              </w:rPr>
              <w:t>1</w:t>
            </w:r>
          </w:p>
        </w:tc>
        <w:tc>
          <w:tcPr>
            <w:tcW w:w="2105" w:type="dxa"/>
            <w:vAlign w:val="center"/>
          </w:tcPr>
          <w:p w14:paraId="5712F6B8">
            <w:pPr>
              <w:keepNext w:val="0"/>
              <w:keepLines w:val="0"/>
              <w:pageBreakBefore w:val="0"/>
              <w:widowControl w:val="0"/>
              <w:kinsoku/>
              <w:overflowPunct/>
              <w:topLinePunct w:val="0"/>
              <w:bidi w:val="0"/>
              <w:adjustRightInd w:val="0"/>
              <w:snapToGrid w:val="0"/>
              <w:spacing w:line="500" w:lineRule="exact"/>
              <w:ind w:left="0" w:leftChars="0" w:firstLine="0" w:firstLineChars="0"/>
              <w:jc w:val="center"/>
              <w:textAlignment w:val="auto"/>
              <w:rPr>
                <w:rFonts w:hint="eastAsia" w:ascii="宋体" w:hAnsi="宋体" w:eastAsia="宋体" w:cs="宋体"/>
                <w:b/>
                <w:bCs/>
                <w:color w:val="auto"/>
                <w:spacing w:val="0"/>
                <w:position w:val="0"/>
                <w:sz w:val="24"/>
                <w:szCs w:val="24"/>
                <w:highlight w:val="none"/>
              </w:rPr>
            </w:pPr>
            <w:r>
              <w:rPr>
                <w:rFonts w:hint="eastAsia" w:ascii="宋体" w:hAnsi="宋体" w:eastAsia="宋体" w:cs="宋体"/>
                <w:b/>
                <w:bCs/>
                <w:color w:val="auto"/>
                <w:spacing w:val="0"/>
                <w:position w:val="0"/>
                <w:sz w:val="24"/>
                <w:szCs w:val="24"/>
                <w:highlight w:val="none"/>
              </w:rPr>
              <w:t>项目名称</w:t>
            </w:r>
          </w:p>
        </w:tc>
        <w:tc>
          <w:tcPr>
            <w:tcW w:w="7251" w:type="dxa"/>
            <w:vAlign w:val="center"/>
          </w:tcPr>
          <w:p w14:paraId="37751176">
            <w:pPr>
              <w:keepNext w:val="0"/>
              <w:keepLines w:val="0"/>
              <w:pageBreakBefore w:val="0"/>
              <w:widowControl w:val="0"/>
              <w:kinsoku/>
              <w:overflowPunct/>
              <w:topLinePunct w:val="0"/>
              <w:bidi w:val="0"/>
              <w:adjustRightInd w:val="0"/>
              <w:snapToGrid w:val="0"/>
              <w:spacing w:line="500" w:lineRule="exact"/>
              <w:ind w:left="0" w:leftChars="0" w:firstLine="0" w:firstLineChars="0"/>
              <w:jc w:val="left"/>
              <w:textAlignment w:val="auto"/>
              <w:rPr>
                <w:rFonts w:hint="eastAsia" w:ascii="宋体" w:hAnsi="宋体" w:eastAsia="宋体" w:cs="宋体"/>
                <w:color w:val="auto"/>
                <w:spacing w:val="0"/>
                <w:position w:val="0"/>
                <w:sz w:val="24"/>
                <w:szCs w:val="24"/>
                <w:highlight w:val="none"/>
                <w:lang w:val="en-US"/>
              </w:rPr>
            </w:pPr>
            <w:r>
              <w:rPr>
                <w:rStyle w:val="77"/>
                <w:rFonts w:hint="eastAsia" w:ascii="宋体" w:hAnsi="宋体" w:eastAsia="宋体" w:cs="宋体"/>
                <w:b w:val="0"/>
                <w:i w:val="0"/>
                <w:caps w:val="0"/>
                <w:color w:val="auto"/>
                <w:spacing w:val="0"/>
                <w:w w:val="100"/>
                <w:kern w:val="2"/>
                <w:position w:val="0"/>
                <w:sz w:val="24"/>
                <w:szCs w:val="24"/>
                <w:highlight w:val="none"/>
                <w:u w:val="none"/>
                <w:lang w:val="en-US" w:eastAsia="zh-CN" w:bidi="ar-SA"/>
              </w:rPr>
              <w:t>新疆农业职业技术大学市域产教联合体数字化管理平台采购项目</w:t>
            </w:r>
          </w:p>
        </w:tc>
      </w:tr>
      <w:tr w14:paraId="1008799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717" w:hRule="atLeast"/>
          <w:jc w:val="center"/>
        </w:trPr>
        <w:tc>
          <w:tcPr>
            <w:tcW w:w="1117" w:type="dxa"/>
            <w:vAlign w:val="center"/>
          </w:tcPr>
          <w:p w14:paraId="2CEF4AC3">
            <w:pPr>
              <w:keepNext w:val="0"/>
              <w:keepLines w:val="0"/>
              <w:pageBreakBefore w:val="0"/>
              <w:widowControl w:val="0"/>
              <w:kinsoku/>
              <w:overflowPunct/>
              <w:topLinePunct w:val="0"/>
              <w:bidi w:val="0"/>
              <w:adjustRightInd w:val="0"/>
              <w:snapToGrid w:val="0"/>
              <w:spacing w:line="500" w:lineRule="exact"/>
              <w:ind w:left="0" w:leftChars="0" w:firstLine="0" w:firstLineChars="0"/>
              <w:jc w:val="center"/>
              <w:textAlignment w:val="auto"/>
              <w:rPr>
                <w:rFonts w:hint="eastAsia" w:ascii="宋体" w:hAnsi="宋体" w:eastAsia="宋体" w:cs="宋体"/>
                <w:b/>
                <w:bCs/>
                <w:color w:val="auto"/>
                <w:spacing w:val="0"/>
                <w:position w:val="0"/>
                <w:sz w:val="24"/>
                <w:szCs w:val="24"/>
                <w:highlight w:val="none"/>
              </w:rPr>
            </w:pPr>
            <w:r>
              <w:rPr>
                <w:rFonts w:hint="eastAsia" w:ascii="宋体" w:hAnsi="宋体" w:eastAsia="宋体" w:cs="宋体"/>
                <w:b/>
                <w:bCs/>
                <w:color w:val="auto"/>
                <w:spacing w:val="0"/>
                <w:position w:val="0"/>
                <w:sz w:val="24"/>
                <w:szCs w:val="24"/>
                <w:highlight w:val="none"/>
              </w:rPr>
              <w:t>2</w:t>
            </w:r>
          </w:p>
        </w:tc>
        <w:tc>
          <w:tcPr>
            <w:tcW w:w="2105" w:type="dxa"/>
            <w:vAlign w:val="center"/>
          </w:tcPr>
          <w:p w14:paraId="00678913">
            <w:pPr>
              <w:keepNext w:val="0"/>
              <w:keepLines w:val="0"/>
              <w:pageBreakBefore w:val="0"/>
              <w:widowControl w:val="0"/>
              <w:kinsoku/>
              <w:overflowPunct/>
              <w:topLinePunct w:val="0"/>
              <w:bidi w:val="0"/>
              <w:adjustRightInd w:val="0"/>
              <w:snapToGrid w:val="0"/>
              <w:spacing w:line="500" w:lineRule="exact"/>
              <w:ind w:left="0" w:leftChars="0" w:firstLine="0" w:firstLineChars="0"/>
              <w:jc w:val="center"/>
              <w:textAlignment w:val="auto"/>
              <w:rPr>
                <w:rFonts w:hint="eastAsia" w:ascii="宋体" w:hAnsi="宋体" w:eastAsia="宋体" w:cs="宋体"/>
                <w:b/>
                <w:bCs/>
                <w:color w:val="auto"/>
                <w:spacing w:val="0"/>
                <w:position w:val="0"/>
                <w:sz w:val="24"/>
                <w:szCs w:val="24"/>
                <w:highlight w:val="none"/>
              </w:rPr>
            </w:pPr>
            <w:r>
              <w:rPr>
                <w:rFonts w:hint="eastAsia" w:ascii="宋体" w:hAnsi="宋体" w:eastAsia="宋体" w:cs="宋体"/>
                <w:b/>
                <w:bCs/>
                <w:color w:val="auto"/>
                <w:spacing w:val="0"/>
                <w:position w:val="0"/>
                <w:sz w:val="24"/>
                <w:szCs w:val="24"/>
                <w:highlight w:val="none"/>
              </w:rPr>
              <w:t>采购人</w:t>
            </w:r>
          </w:p>
        </w:tc>
        <w:tc>
          <w:tcPr>
            <w:tcW w:w="7251" w:type="dxa"/>
            <w:vAlign w:val="center"/>
          </w:tcPr>
          <w:p w14:paraId="322DBA12">
            <w:pPr>
              <w:keepNext w:val="0"/>
              <w:keepLines w:val="0"/>
              <w:pageBreakBefore w:val="0"/>
              <w:widowControl w:val="0"/>
              <w:kinsoku/>
              <w:overflowPunct/>
              <w:topLinePunct w:val="0"/>
              <w:bidi w:val="0"/>
              <w:adjustRightInd w:val="0"/>
              <w:snapToGrid w:val="0"/>
              <w:spacing w:line="500" w:lineRule="exact"/>
              <w:ind w:left="0" w:leftChars="0" w:firstLine="0" w:firstLineChars="0"/>
              <w:textAlignment w:val="auto"/>
              <w:rPr>
                <w:rFonts w:hint="eastAsia" w:ascii="宋体" w:hAnsi="宋体" w:eastAsia="宋体" w:cs="宋体"/>
                <w:color w:val="auto"/>
                <w:spacing w:val="0"/>
                <w:position w:val="0"/>
                <w:sz w:val="24"/>
                <w:szCs w:val="24"/>
                <w:highlight w:val="none"/>
                <w:u w:val="none"/>
              </w:rPr>
            </w:pPr>
            <w:r>
              <w:rPr>
                <w:rFonts w:hint="eastAsia" w:ascii="宋体" w:hAnsi="宋体" w:eastAsia="宋体" w:cs="宋体"/>
                <w:color w:val="auto"/>
                <w:spacing w:val="0"/>
                <w:position w:val="0"/>
                <w:sz w:val="24"/>
                <w:szCs w:val="24"/>
                <w:highlight w:val="none"/>
                <w:u w:val="none"/>
              </w:rPr>
              <w:t>名称：</w:t>
            </w:r>
            <w:r>
              <w:rPr>
                <w:rFonts w:hint="eastAsia" w:ascii="宋体" w:hAnsi="宋体" w:eastAsia="宋体" w:cs="宋体"/>
                <w:color w:val="auto"/>
                <w:spacing w:val="0"/>
                <w:position w:val="0"/>
                <w:sz w:val="24"/>
                <w:szCs w:val="24"/>
                <w:highlight w:val="none"/>
                <w:u w:val="none"/>
                <w:lang w:eastAsia="zh-CN"/>
              </w:rPr>
              <w:t>新疆农业职业技术大学</w:t>
            </w:r>
            <w:r>
              <w:rPr>
                <w:rFonts w:hint="eastAsia" w:ascii="宋体" w:hAnsi="宋体" w:eastAsia="宋体" w:cs="宋体"/>
                <w:color w:val="auto"/>
                <w:spacing w:val="0"/>
                <w:position w:val="0"/>
                <w:sz w:val="24"/>
                <w:szCs w:val="24"/>
                <w:highlight w:val="none"/>
                <w:u w:val="none"/>
              </w:rPr>
              <w:t>　　　　　　　　</w:t>
            </w:r>
          </w:p>
          <w:p w14:paraId="4EAB5B79">
            <w:pPr>
              <w:keepNext w:val="0"/>
              <w:keepLines w:val="0"/>
              <w:pageBreakBefore w:val="0"/>
              <w:widowControl w:val="0"/>
              <w:kinsoku/>
              <w:overflowPunct/>
              <w:topLinePunct w:val="0"/>
              <w:bidi w:val="0"/>
              <w:adjustRightInd w:val="0"/>
              <w:snapToGrid w:val="0"/>
              <w:spacing w:line="500" w:lineRule="exact"/>
              <w:ind w:left="0" w:leftChars="0" w:firstLine="0" w:firstLineChars="0"/>
              <w:textAlignment w:val="auto"/>
              <w:rPr>
                <w:rFonts w:hint="eastAsia" w:ascii="宋体" w:hAnsi="宋体" w:eastAsia="宋体" w:cs="宋体"/>
                <w:color w:val="auto"/>
                <w:spacing w:val="0"/>
                <w:position w:val="0"/>
                <w:sz w:val="24"/>
                <w:szCs w:val="24"/>
                <w:highlight w:val="none"/>
                <w:u w:val="none"/>
              </w:rPr>
            </w:pPr>
            <w:r>
              <w:rPr>
                <w:rFonts w:hint="eastAsia" w:ascii="宋体" w:hAnsi="宋体" w:eastAsia="宋体" w:cs="宋体"/>
                <w:color w:val="auto"/>
                <w:spacing w:val="0"/>
                <w:position w:val="0"/>
                <w:sz w:val="24"/>
                <w:szCs w:val="24"/>
                <w:highlight w:val="none"/>
                <w:u w:val="none"/>
              </w:rPr>
              <w:t>地址：</w:t>
            </w:r>
            <w:r>
              <w:rPr>
                <w:rFonts w:hint="eastAsia" w:ascii="宋体" w:hAnsi="宋体" w:eastAsia="宋体" w:cs="宋体"/>
                <w:color w:val="auto"/>
                <w:spacing w:val="0"/>
                <w:position w:val="0"/>
                <w:sz w:val="24"/>
                <w:szCs w:val="24"/>
                <w:highlight w:val="none"/>
                <w:u w:val="none"/>
                <w:lang w:val="en-US" w:eastAsia="zh-CN"/>
              </w:rPr>
              <w:t>昌吉市文化东路29号</w:t>
            </w:r>
          </w:p>
          <w:p w14:paraId="518771E1">
            <w:pPr>
              <w:keepNext w:val="0"/>
              <w:keepLines w:val="0"/>
              <w:pageBreakBefore w:val="0"/>
              <w:kinsoku/>
              <w:overflowPunct/>
              <w:topLinePunct w:val="0"/>
              <w:bidi w:val="0"/>
              <w:adjustRightInd w:val="0"/>
              <w:snapToGrid w:val="0"/>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联系人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公勤</w:t>
            </w:r>
          </w:p>
          <w:p w14:paraId="37D7AFF2">
            <w:pPr>
              <w:keepNext w:val="0"/>
              <w:keepLines w:val="0"/>
              <w:pageBreakBefore w:val="0"/>
              <w:kinsoku/>
              <w:overflowPunct/>
              <w:topLinePunct w:val="0"/>
              <w:bidi w:val="0"/>
              <w:adjustRightInd w:val="0"/>
              <w:snapToGrid w:val="0"/>
              <w:spacing w:line="500" w:lineRule="exact"/>
              <w:rPr>
                <w:rFonts w:hint="eastAsia" w:ascii="宋体" w:hAnsi="宋体" w:eastAsia="宋体" w:cs="宋体"/>
                <w:color w:val="auto"/>
                <w:spacing w:val="0"/>
                <w:position w:val="0"/>
                <w:sz w:val="24"/>
                <w:szCs w:val="24"/>
                <w:highlight w:val="none"/>
                <w:u w:val="none"/>
              </w:rPr>
            </w:pPr>
            <w:r>
              <w:rPr>
                <w:rFonts w:hint="eastAsia" w:ascii="宋体" w:hAnsi="宋体" w:eastAsia="宋体" w:cs="宋体"/>
                <w:color w:val="auto"/>
                <w:sz w:val="24"/>
                <w:szCs w:val="24"/>
                <w:highlight w:val="none"/>
              </w:rPr>
              <w:t>联系</w:t>
            </w:r>
            <w:r>
              <w:rPr>
                <w:rFonts w:hint="eastAsia" w:ascii="宋体" w:hAnsi="宋体" w:eastAsia="宋体" w:cs="宋体"/>
                <w:color w:val="auto"/>
                <w:sz w:val="24"/>
                <w:szCs w:val="24"/>
                <w:highlight w:val="none"/>
                <w:lang w:val="en-US" w:eastAsia="zh-CN"/>
              </w:rPr>
              <w:t>电话</w:t>
            </w:r>
            <w:r>
              <w:rPr>
                <w:rFonts w:hint="eastAsia" w:ascii="宋体" w:hAnsi="宋体" w:eastAsia="宋体" w:cs="宋体"/>
                <w:color w:val="auto"/>
                <w:sz w:val="24"/>
                <w:szCs w:val="24"/>
                <w:highlight w:val="none"/>
              </w:rPr>
              <w:t>：</w:t>
            </w:r>
            <w:r>
              <w:rPr>
                <w:rFonts w:hint="eastAsia" w:ascii="宋体" w:hAnsi="宋体" w:eastAsia="宋体" w:cs="宋体"/>
                <w:color w:val="auto"/>
                <w:spacing w:val="0"/>
                <w:position w:val="0"/>
                <w:sz w:val="24"/>
                <w:szCs w:val="24"/>
                <w:highlight w:val="none"/>
                <w:u w:val="none"/>
                <w:lang w:eastAsia="zh-CN"/>
              </w:rPr>
              <w:t>15292613686</w:t>
            </w:r>
          </w:p>
        </w:tc>
      </w:tr>
      <w:tr w14:paraId="4E449F1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vAlign w:val="center"/>
          </w:tcPr>
          <w:p w14:paraId="2B66C9E0">
            <w:pPr>
              <w:keepNext w:val="0"/>
              <w:keepLines w:val="0"/>
              <w:pageBreakBefore w:val="0"/>
              <w:widowControl w:val="0"/>
              <w:kinsoku/>
              <w:overflowPunct/>
              <w:topLinePunct w:val="0"/>
              <w:bidi w:val="0"/>
              <w:adjustRightInd w:val="0"/>
              <w:snapToGrid w:val="0"/>
              <w:spacing w:line="500" w:lineRule="exact"/>
              <w:ind w:left="0" w:leftChars="0" w:firstLine="0" w:firstLineChars="0"/>
              <w:jc w:val="center"/>
              <w:textAlignment w:val="auto"/>
              <w:rPr>
                <w:rFonts w:hint="eastAsia" w:ascii="宋体" w:hAnsi="宋体" w:eastAsia="宋体" w:cs="宋体"/>
                <w:b/>
                <w:bCs/>
                <w:color w:val="auto"/>
                <w:spacing w:val="0"/>
                <w:position w:val="0"/>
                <w:sz w:val="24"/>
                <w:szCs w:val="24"/>
                <w:highlight w:val="none"/>
              </w:rPr>
            </w:pPr>
            <w:r>
              <w:rPr>
                <w:rFonts w:hint="eastAsia" w:ascii="宋体" w:hAnsi="宋体" w:eastAsia="宋体" w:cs="宋体"/>
                <w:b/>
                <w:bCs/>
                <w:color w:val="auto"/>
                <w:spacing w:val="0"/>
                <w:position w:val="0"/>
                <w:sz w:val="24"/>
                <w:szCs w:val="24"/>
                <w:highlight w:val="none"/>
              </w:rPr>
              <w:t>3</w:t>
            </w:r>
          </w:p>
        </w:tc>
        <w:tc>
          <w:tcPr>
            <w:tcW w:w="2105" w:type="dxa"/>
            <w:vAlign w:val="center"/>
          </w:tcPr>
          <w:p w14:paraId="5E326E6A">
            <w:pPr>
              <w:keepNext w:val="0"/>
              <w:keepLines w:val="0"/>
              <w:pageBreakBefore w:val="0"/>
              <w:widowControl w:val="0"/>
              <w:kinsoku/>
              <w:overflowPunct/>
              <w:topLinePunct w:val="0"/>
              <w:bidi w:val="0"/>
              <w:adjustRightInd w:val="0"/>
              <w:snapToGrid w:val="0"/>
              <w:spacing w:line="500" w:lineRule="exact"/>
              <w:ind w:left="0" w:leftChars="0" w:firstLine="0" w:firstLineChars="0"/>
              <w:jc w:val="center"/>
              <w:textAlignment w:val="auto"/>
              <w:rPr>
                <w:rFonts w:hint="eastAsia" w:ascii="宋体" w:hAnsi="宋体" w:eastAsia="宋体" w:cs="宋体"/>
                <w:b/>
                <w:bCs/>
                <w:color w:val="auto"/>
                <w:spacing w:val="0"/>
                <w:position w:val="0"/>
                <w:sz w:val="24"/>
                <w:szCs w:val="24"/>
                <w:highlight w:val="none"/>
              </w:rPr>
            </w:pPr>
            <w:r>
              <w:rPr>
                <w:rFonts w:hint="eastAsia" w:ascii="宋体" w:hAnsi="宋体" w:eastAsia="宋体" w:cs="宋体"/>
                <w:b/>
                <w:bCs/>
                <w:color w:val="auto"/>
                <w:spacing w:val="0"/>
                <w:position w:val="0"/>
                <w:sz w:val="24"/>
                <w:szCs w:val="24"/>
                <w:highlight w:val="none"/>
              </w:rPr>
              <w:t>采购代理机构</w:t>
            </w:r>
          </w:p>
        </w:tc>
        <w:tc>
          <w:tcPr>
            <w:tcW w:w="7251" w:type="dxa"/>
            <w:vAlign w:val="center"/>
          </w:tcPr>
          <w:p w14:paraId="6487C0D3">
            <w:pPr>
              <w:keepNext w:val="0"/>
              <w:keepLines w:val="0"/>
              <w:pageBreakBefore w:val="0"/>
              <w:widowControl/>
              <w:kinsoku/>
              <w:wordWrap/>
              <w:overflowPunct/>
              <w:topLinePunct w:val="0"/>
              <w:bidi w:val="0"/>
              <w:adjustRightInd w:val="0"/>
              <w:snapToGrid w:val="0"/>
              <w:spacing w:line="500" w:lineRule="exact"/>
              <w:ind w:left="0" w:firstLine="0" w:firstLineChars="0"/>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采购代理机构名称：新疆诚成工程项目管理有限公司</w:t>
            </w:r>
          </w:p>
          <w:p w14:paraId="1032FC85">
            <w:pPr>
              <w:keepNext w:val="0"/>
              <w:keepLines w:val="0"/>
              <w:pageBreakBefore w:val="0"/>
              <w:widowControl/>
              <w:kinsoku/>
              <w:wordWrap/>
              <w:overflowPunct/>
              <w:topLinePunct w:val="0"/>
              <w:bidi w:val="0"/>
              <w:adjustRightInd w:val="0"/>
              <w:snapToGrid w:val="0"/>
              <w:spacing w:line="500" w:lineRule="exact"/>
              <w:ind w:left="0" w:firstLine="0" w:firstLineChars="0"/>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联系人：</w:t>
            </w:r>
            <w:r>
              <w:rPr>
                <w:rFonts w:hint="eastAsia" w:ascii="宋体" w:hAnsi="宋体" w:eastAsia="宋体" w:cs="宋体"/>
                <w:color w:val="auto"/>
                <w:spacing w:val="0"/>
                <w:position w:val="0"/>
                <w:sz w:val="24"/>
                <w:szCs w:val="24"/>
                <w:highlight w:val="none"/>
                <w:u w:val="none"/>
                <w:lang w:val="en-US" w:eastAsia="zh-CN"/>
              </w:rPr>
              <w:t>马琴</w:t>
            </w:r>
            <w:r>
              <w:rPr>
                <w:rFonts w:hint="eastAsia" w:ascii="宋体" w:hAnsi="宋体" w:eastAsia="宋体" w:cs="宋体"/>
                <w:color w:val="auto"/>
                <w:spacing w:val="0"/>
                <w:position w:val="0"/>
                <w:sz w:val="24"/>
                <w:szCs w:val="24"/>
                <w:highlight w:val="none"/>
                <w:u w:val="none"/>
                <w:lang w:eastAsia="zh-CN"/>
              </w:rPr>
              <w:t>、马洁 </w:t>
            </w:r>
            <w:r>
              <w:rPr>
                <w:rFonts w:hint="eastAsia" w:ascii="宋体" w:hAnsi="宋体" w:eastAsia="宋体" w:cs="宋体"/>
                <w:color w:val="auto"/>
                <w:spacing w:val="0"/>
                <w:position w:val="0"/>
                <w:sz w:val="24"/>
                <w:szCs w:val="24"/>
                <w:highlight w:val="none"/>
              </w:rPr>
              <w:t> </w:t>
            </w:r>
          </w:p>
          <w:p w14:paraId="2AADE1A7">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textAlignment w:val="auto"/>
              <w:rPr>
                <w:rFonts w:hint="eastAsia" w:ascii="宋体" w:hAnsi="宋体" w:eastAsia="宋体" w:cs="宋体"/>
                <w:color w:val="auto"/>
                <w:spacing w:val="0"/>
                <w:position w:val="0"/>
                <w:sz w:val="24"/>
                <w:szCs w:val="24"/>
                <w:highlight w:val="none"/>
                <w:u w:val="none"/>
                <w:lang w:eastAsia="zh-CN"/>
              </w:rPr>
            </w:pPr>
            <w:r>
              <w:rPr>
                <w:rFonts w:hint="eastAsia" w:ascii="宋体" w:hAnsi="宋体" w:eastAsia="宋体" w:cs="宋体"/>
                <w:color w:val="auto"/>
                <w:spacing w:val="0"/>
                <w:position w:val="0"/>
                <w:sz w:val="24"/>
                <w:szCs w:val="24"/>
                <w:highlight w:val="none"/>
              </w:rPr>
              <w:t>联系电话：</w:t>
            </w:r>
            <w:r>
              <w:rPr>
                <w:rFonts w:hint="eastAsia" w:ascii="宋体" w:hAnsi="宋体" w:eastAsia="宋体" w:cs="宋体"/>
                <w:color w:val="auto"/>
                <w:spacing w:val="0"/>
                <w:position w:val="0"/>
                <w:sz w:val="24"/>
                <w:szCs w:val="24"/>
                <w:highlight w:val="none"/>
                <w:u w:val="none"/>
                <w:lang w:val="en-US" w:eastAsia="zh-CN"/>
              </w:rPr>
              <w:t>19990210962</w:t>
            </w:r>
            <w:r>
              <w:rPr>
                <w:rFonts w:hint="eastAsia" w:ascii="宋体" w:hAnsi="宋体" w:eastAsia="宋体" w:cs="宋体"/>
                <w:color w:val="auto"/>
                <w:spacing w:val="0"/>
                <w:position w:val="0"/>
                <w:sz w:val="24"/>
                <w:szCs w:val="24"/>
                <w:highlight w:val="none"/>
                <w:u w:val="none"/>
                <w:lang w:eastAsia="zh-CN"/>
              </w:rPr>
              <w:t>、17767622798</w:t>
            </w:r>
          </w:p>
          <w:p w14:paraId="5A0686DA">
            <w:pPr>
              <w:keepNext w:val="0"/>
              <w:keepLines w:val="0"/>
              <w:pageBreakBefore w:val="0"/>
              <w:widowControl/>
              <w:kinsoku/>
              <w:wordWrap/>
              <w:overflowPunct/>
              <w:topLinePunct w:val="0"/>
              <w:bidi w:val="0"/>
              <w:adjustRightInd w:val="0"/>
              <w:snapToGrid w:val="0"/>
              <w:spacing w:line="500" w:lineRule="exact"/>
              <w:ind w:left="0" w:firstLine="0" w:firstLineChars="0"/>
              <w:jc w:val="left"/>
              <w:rPr>
                <w:rFonts w:hint="eastAsia" w:ascii="宋体" w:hAnsi="宋体" w:eastAsia="宋体" w:cs="宋体"/>
                <w:color w:val="auto"/>
                <w:spacing w:val="0"/>
                <w:kern w:val="2"/>
                <w:position w:val="0"/>
                <w:sz w:val="24"/>
                <w:szCs w:val="24"/>
                <w:highlight w:val="none"/>
                <w:lang w:val="en-US" w:eastAsia="zh-CN" w:bidi="ar-SA"/>
              </w:rPr>
            </w:pPr>
            <w:r>
              <w:rPr>
                <w:rFonts w:hint="eastAsia" w:ascii="宋体" w:hAnsi="宋体" w:eastAsia="宋体" w:cs="宋体"/>
                <w:color w:val="auto"/>
                <w:spacing w:val="0"/>
                <w:position w:val="0"/>
                <w:sz w:val="24"/>
                <w:szCs w:val="24"/>
                <w:highlight w:val="none"/>
              </w:rPr>
              <w:t xml:space="preserve">地址：乌鲁木齐市水磨沟区红光山路2588号绿地中心领海大厦1806       </w:t>
            </w:r>
          </w:p>
        </w:tc>
      </w:tr>
      <w:tr w14:paraId="4EF3A47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vAlign w:val="center"/>
          </w:tcPr>
          <w:p w14:paraId="6B4967D5">
            <w:pPr>
              <w:keepNext w:val="0"/>
              <w:keepLines w:val="0"/>
              <w:pageBreakBefore w:val="0"/>
              <w:widowControl w:val="0"/>
              <w:kinsoku/>
              <w:overflowPunct/>
              <w:topLinePunct w:val="0"/>
              <w:bidi w:val="0"/>
              <w:adjustRightInd w:val="0"/>
              <w:snapToGrid w:val="0"/>
              <w:spacing w:line="500" w:lineRule="exact"/>
              <w:ind w:left="0" w:leftChars="0" w:firstLine="0" w:firstLineChars="0"/>
              <w:jc w:val="center"/>
              <w:textAlignment w:val="auto"/>
              <w:rPr>
                <w:rFonts w:hint="eastAsia" w:ascii="宋体" w:hAnsi="宋体" w:eastAsia="宋体" w:cs="宋体"/>
                <w:b/>
                <w:bCs/>
                <w:color w:val="auto"/>
                <w:spacing w:val="0"/>
                <w:position w:val="0"/>
                <w:sz w:val="24"/>
                <w:szCs w:val="24"/>
                <w:highlight w:val="none"/>
              </w:rPr>
            </w:pPr>
            <w:r>
              <w:rPr>
                <w:rFonts w:hint="eastAsia" w:ascii="宋体" w:hAnsi="宋体" w:eastAsia="宋体" w:cs="宋体"/>
                <w:b/>
                <w:bCs/>
                <w:color w:val="auto"/>
                <w:spacing w:val="0"/>
                <w:position w:val="0"/>
                <w:sz w:val="24"/>
                <w:szCs w:val="24"/>
                <w:highlight w:val="none"/>
              </w:rPr>
              <w:t>4</w:t>
            </w:r>
          </w:p>
        </w:tc>
        <w:tc>
          <w:tcPr>
            <w:tcW w:w="2105" w:type="dxa"/>
            <w:vAlign w:val="center"/>
          </w:tcPr>
          <w:p w14:paraId="71DB952B">
            <w:pPr>
              <w:keepNext w:val="0"/>
              <w:keepLines w:val="0"/>
              <w:pageBreakBefore w:val="0"/>
              <w:widowControl w:val="0"/>
              <w:kinsoku/>
              <w:overflowPunct/>
              <w:topLinePunct w:val="0"/>
              <w:bidi w:val="0"/>
              <w:adjustRightInd w:val="0"/>
              <w:snapToGrid w:val="0"/>
              <w:spacing w:line="500" w:lineRule="exact"/>
              <w:ind w:left="0" w:leftChars="0" w:firstLine="0" w:firstLineChars="0"/>
              <w:jc w:val="center"/>
              <w:textAlignment w:val="auto"/>
              <w:rPr>
                <w:rFonts w:hint="eastAsia" w:ascii="宋体" w:hAnsi="宋体" w:eastAsia="宋体" w:cs="宋体"/>
                <w:b/>
                <w:bCs/>
                <w:color w:val="auto"/>
                <w:spacing w:val="0"/>
                <w:position w:val="0"/>
                <w:sz w:val="24"/>
                <w:szCs w:val="24"/>
                <w:highlight w:val="none"/>
                <w:lang w:eastAsia="zh-CN"/>
              </w:rPr>
            </w:pPr>
            <w:r>
              <w:rPr>
                <w:rFonts w:hint="eastAsia" w:ascii="宋体" w:hAnsi="宋体" w:eastAsia="宋体" w:cs="宋体"/>
                <w:b/>
                <w:bCs/>
                <w:color w:val="auto"/>
                <w:spacing w:val="0"/>
                <w:position w:val="0"/>
                <w:sz w:val="24"/>
                <w:szCs w:val="24"/>
                <w:highlight w:val="none"/>
                <w:lang w:eastAsia="zh-CN"/>
              </w:rPr>
              <w:t>磋商范围</w:t>
            </w:r>
          </w:p>
        </w:tc>
        <w:tc>
          <w:tcPr>
            <w:tcW w:w="7251" w:type="dxa"/>
            <w:vAlign w:val="center"/>
          </w:tcPr>
          <w:p w14:paraId="59453081">
            <w:pPr>
              <w:keepNext w:val="0"/>
              <w:keepLines w:val="0"/>
              <w:pageBreakBefore w:val="0"/>
              <w:widowControl w:val="0"/>
              <w:kinsoku/>
              <w:overflowPunct/>
              <w:topLinePunct w:val="0"/>
              <w:bidi w:val="0"/>
              <w:adjustRightInd w:val="0"/>
              <w:snapToGrid w:val="0"/>
              <w:spacing w:line="500" w:lineRule="exact"/>
              <w:ind w:left="0" w:leftChars="0" w:firstLine="0" w:firstLineChars="0"/>
              <w:textAlignment w:val="auto"/>
              <w:rPr>
                <w:rFonts w:hint="eastAsia" w:ascii="宋体" w:hAnsi="宋体" w:eastAsia="宋体" w:cs="宋体"/>
                <w:color w:val="auto"/>
                <w:spacing w:val="0"/>
                <w:position w:val="0"/>
                <w:sz w:val="24"/>
                <w:szCs w:val="24"/>
                <w:highlight w:val="none"/>
                <w:u w:val="single"/>
                <w:lang w:val="en-US" w:eastAsia="zh-CN"/>
              </w:rPr>
            </w:pPr>
            <w:r>
              <w:rPr>
                <w:rFonts w:hint="eastAsia" w:ascii="宋体" w:hAnsi="宋体" w:eastAsia="宋体" w:cs="宋体"/>
                <w:color w:val="auto"/>
                <w:spacing w:val="0"/>
                <w:position w:val="0"/>
                <w:sz w:val="24"/>
                <w:szCs w:val="24"/>
                <w:highlight w:val="none"/>
                <w:u w:val="none"/>
                <w:lang w:val="en-US" w:eastAsia="zh-CN"/>
              </w:rPr>
              <w:t>具体参数要求详见第三章采购需求。</w:t>
            </w:r>
          </w:p>
        </w:tc>
      </w:tr>
      <w:tr w14:paraId="23C2A6E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vAlign w:val="center"/>
          </w:tcPr>
          <w:p w14:paraId="05053543">
            <w:pPr>
              <w:keepNext w:val="0"/>
              <w:keepLines w:val="0"/>
              <w:pageBreakBefore w:val="0"/>
              <w:widowControl w:val="0"/>
              <w:kinsoku/>
              <w:overflowPunct/>
              <w:topLinePunct w:val="0"/>
              <w:bidi w:val="0"/>
              <w:adjustRightInd w:val="0"/>
              <w:snapToGrid w:val="0"/>
              <w:spacing w:line="500" w:lineRule="exact"/>
              <w:ind w:left="0" w:leftChars="0" w:firstLine="0" w:firstLineChars="0"/>
              <w:jc w:val="center"/>
              <w:textAlignment w:val="auto"/>
              <w:rPr>
                <w:rFonts w:hint="eastAsia" w:ascii="宋体" w:hAnsi="宋体" w:eastAsia="宋体" w:cs="宋体"/>
                <w:b/>
                <w:bCs/>
                <w:color w:val="auto"/>
                <w:spacing w:val="0"/>
                <w:position w:val="0"/>
                <w:sz w:val="24"/>
                <w:szCs w:val="24"/>
                <w:highlight w:val="none"/>
                <w:lang w:val="en-US" w:eastAsia="zh-CN"/>
              </w:rPr>
            </w:pPr>
            <w:r>
              <w:rPr>
                <w:rFonts w:hint="eastAsia" w:ascii="宋体" w:hAnsi="宋体" w:eastAsia="宋体" w:cs="宋体"/>
                <w:b/>
                <w:bCs/>
                <w:color w:val="auto"/>
                <w:spacing w:val="0"/>
                <w:position w:val="0"/>
                <w:sz w:val="24"/>
                <w:szCs w:val="24"/>
                <w:highlight w:val="none"/>
                <w:lang w:val="en-US" w:eastAsia="zh-CN"/>
              </w:rPr>
              <w:t>5</w:t>
            </w:r>
          </w:p>
        </w:tc>
        <w:tc>
          <w:tcPr>
            <w:tcW w:w="2105" w:type="dxa"/>
            <w:vAlign w:val="center"/>
          </w:tcPr>
          <w:p w14:paraId="531ED47A">
            <w:pPr>
              <w:keepNext w:val="0"/>
              <w:keepLines w:val="0"/>
              <w:pageBreakBefore w:val="0"/>
              <w:widowControl w:val="0"/>
              <w:kinsoku/>
              <w:overflowPunct/>
              <w:topLinePunct w:val="0"/>
              <w:bidi w:val="0"/>
              <w:adjustRightInd w:val="0"/>
              <w:snapToGrid w:val="0"/>
              <w:spacing w:line="500" w:lineRule="exact"/>
              <w:ind w:left="0" w:leftChars="0" w:firstLine="0" w:firstLineChars="0"/>
              <w:jc w:val="center"/>
              <w:textAlignment w:val="auto"/>
              <w:rPr>
                <w:rFonts w:hint="eastAsia" w:ascii="宋体" w:hAnsi="宋体" w:eastAsia="宋体" w:cs="宋体"/>
                <w:b/>
                <w:bCs/>
                <w:color w:val="auto"/>
                <w:spacing w:val="0"/>
                <w:position w:val="0"/>
                <w:sz w:val="24"/>
                <w:szCs w:val="24"/>
                <w:highlight w:val="none"/>
                <w:lang w:val="en-US" w:eastAsia="zh-CN"/>
              </w:rPr>
            </w:pPr>
            <w:r>
              <w:rPr>
                <w:rFonts w:hint="eastAsia" w:ascii="宋体" w:hAnsi="宋体" w:eastAsia="宋体" w:cs="宋体"/>
                <w:b/>
                <w:bCs/>
                <w:color w:val="auto"/>
                <w:spacing w:val="0"/>
                <w:position w:val="0"/>
                <w:sz w:val="24"/>
                <w:szCs w:val="24"/>
                <w:highlight w:val="none"/>
                <w:lang w:val="en-US" w:eastAsia="zh-CN"/>
              </w:rPr>
              <w:t>项目预算</w:t>
            </w:r>
          </w:p>
        </w:tc>
        <w:tc>
          <w:tcPr>
            <w:tcW w:w="7251" w:type="dxa"/>
            <w:vAlign w:val="center"/>
          </w:tcPr>
          <w:p w14:paraId="639A386D">
            <w:pPr>
              <w:keepNext w:val="0"/>
              <w:keepLines w:val="0"/>
              <w:pageBreakBefore w:val="0"/>
              <w:widowControl w:val="0"/>
              <w:kinsoku/>
              <w:overflowPunct/>
              <w:topLinePunct w:val="0"/>
              <w:bidi w:val="0"/>
              <w:adjustRightInd w:val="0"/>
              <w:snapToGrid w:val="0"/>
              <w:spacing w:line="500" w:lineRule="exact"/>
              <w:ind w:left="0" w:leftChars="0" w:firstLine="0" w:firstLineChars="0"/>
              <w:jc w:val="left"/>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本项目预算为</w:t>
            </w:r>
            <w:r>
              <w:rPr>
                <w:rFonts w:hint="eastAsia" w:ascii="宋体" w:hAnsi="宋体" w:eastAsia="宋体" w:cs="宋体"/>
                <w:color w:val="auto"/>
                <w:spacing w:val="0"/>
                <w:position w:val="0"/>
                <w:sz w:val="24"/>
                <w:szCs w:val="24"/>
                <w:highlight w:val="none"/>
                <w:lang w:val="en-US" w:eastAsia="zh-CN"/>
              </w:rPr>
              <w:t>500000.00元</w:t>
            </w:r>
            <w:r>
              <w:rPr>
                <w:rFonts w:hint="eastAsia" w:ascii="宋体" w:hAnsi="宋体" w:eastAsia="宋体" w:cs="宋体"/>
                <w:color w:val="auto"/>
                <w:spacing w:val="0"/>
                <w:position w:val="0"/>
                <w:sz w:val="24"/>
                <w:szCs w:val="24"/>
                <w:highlight w:val="none"/>
              </w:rPr>
              <w:t>，供应商</w:t>
            </w:r>
            <w:r>
              <w:rPr>
                <w:rFonts w:hint="eastAsia" w:ascii="宋体" w:hAnsi="宋体" w:eastAsia="宋体" w:cs="宋体"/>
                <w:color w:val="auto"/>
                <w:spacing w:val="0"/>
                <w:position w:val="0"/>
                <w:sz w:val="24"/>
                <w:szCs w:val="24"/>
                <w:highlight w:val="none"/>
                <w:lang w:eastAsia="zh-CN"/>
              </w:rPr>
              <w:t>响应</w:t>
            </w:r>
            <w:r>
              <w:rPr>
                <w:rFonts w:hint="eastAsia" w:ascii="宋体" w:hAnsi="宋体" w:eastAsia="宋体" w:cs="宋体"/>
                <w:color w:val="auto"/>
                <w:spacing w:val="0"/>
                <w:position w:val="0"/>
                <w:sz w:val="24"/>
                <w:szCs w:val="24"/>
                <w:highlight w:val="none"/>
              </w:rPr>
              <w:t>报价超过项目预算的按无效投标处理。</w:t>
            </w:r>
          </w:p>
        </w:tc>
      </w:tr>
      <w:tr w14:paraId="5124C57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vAlign w:val="center"/>
          </w:tcPr>
          <w:p w14:paraId="4402C2AB">
            <w:pPr>
              <w:keepNext w:val="0"/>
              <w:keepLines w:val="0"/>
              <w:pageBreakBefore w:val="0"/>
              <w:widowControl w:val="0"/>
              <w:kinsoku/>
              <w:overflowPunct/>
              <w:topLinePunct w:val="0"/>
              <w:bidi w:val="0"/>
              <w:adjustRightInd w:val="0"/>
              <w:snapToGrid w:val="0"/>
              <w:spacing w:line="500" w:lineRule="exact"/>
              <w:ind w:left="0" w:leftChars="0" w:firstLine="0" w:firstLineChars="0"/>
              <w:jc w:val="center"/>
              <w:textAlignment w:val="auto"/>
              <w:rPr>
                <w:rFonts w:hint="eastAsia" w:ascii="宋体" w:hAnsi="宋体" w:eastAsia="宋体" w:cs="宋体"/>
                <w:b/>
                <w:bCs/>
                <w:color w:val="auto"/>
                <w:spacing w:val="0"/>
                <w:position w:val="0"/>
                <w:sz w:val="24"/>
                <w:szCs w:val="24"/>
                <w:highlight w:val="none"/>
                <w:lang w:val="en-US" w:eastAsia="zh-CN"/>
              </w:rPr>
            </w:pPr>
            <w:r>
              <w:rPr>
                <w:rFonts w:hint="eastAsia" w:ascii="宋体" w:hAnsi="宋体" w:eastAsia="宋体" w:cs="宋体"/>
                <w:b/>
                <w:bCs/>
                <w:color w:val="auto"/>
                <w:spacing w:val="0"/>
                <w:position w:val="0"/>
                <w:sz w:val="24"/>
                <w:szCs w:val="24"/>
                <w:highlight w:val="none"/>
                <w:lang w:val="en-US" w:eastAsia="zh-CN"/>
              </w:rPr>
              <w:t>6</w:t>
            </w:r>
          </w:p>
        </w:tc>
        <w:tc>
          <w:tcPr>
            <w:tcW w:w="2105" w:type="dxa"/>
            <w:vAlign w:val="center"/>
          </w:tcPr>
          <w:p w14:paraId="63AE97D8">
            <w:pPr>
              <w:keepNext w:val="0"/>
              <w:keepLines w:val="0"/>
              <w:pageBreakBefore w:val="0"/>
              <w:widowControl w:val="0"/>
              <w:kinsoku/>
              <w:overflowPunct/>
              <w:topLinePunct w:val="0"/>
              <w:bidi w:val="0"/>
              <w:adjustRightInd w:val="0"/>
              <w:snapToGrid w:val="0"/>
              <w:spacing w:line="500" w:lineRule="exact"/>
              <w:ind w:left="0" w:leftChars="0" w:firstLine="0" w:firstLineChars="0"/>
              <w:jc w:val="center"/>
              <w:textAlignment w:val="auto"/>
              <w:rPr>
                <w:rFonts w:hint="eastAsia" w:ascii="宋体" w:hAnsi="宋体" w:eastAsia="宋体" w:cs="宋体"/>
                <w:b/>
                <w:bCs/>
                <w:color w:val="auto"/>
                <w:spacing w:val="0"/>
                <w:position w:val="0"/>
                <w:sz w:val="24"/>
                <w:szCs w:val="24"/>
                <w:highlight w:val="none"/>
              </w:rPr>
            </w:pPr>
            <w:r>
              <w:rPr>
                <w:rFonts w:hint="eastAsia" w:ascii="宋体" w:hAnsi="宋体" w:eastAsia="宋体" w:cs="宋体"/>
                <w:b/>
                <w:bCs/>
                <w:color w:val="auto"/>
                <w:spacing w:val="0"/>
                <w:position w:val="0"/>
                <w:sz w:val="24"/>
                <w:szCs w:val="24"/>
                <w:highlight w:val="none"/>
              </w:rPr>
              <w:t>供应商资格条件</w:t>
            </w:r>
          </w:p>
        </w:tc>
        <w:tc>
          <w:tcPr>
            <w:tcW w:w="7251" w:type="dxa"/>
            <w:vAlign w:val="center"/>
          </w:tcPr>
          <w:p w14:paraId="4DE66F9B">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1.满足《中华人民共和国政府采购法》第二十二条规定；</w:t>
            </w:r>
          </w:p>
          <w:p w14:paraId="5F451CE9">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2.落实政府采购政策需满足的资格要求：</w:t>
            </w:r>
            <w:r>
              <w:rPr>
                <w:rFonts w:hint="eastAsia" w:ascii="宋体" w:hAnsi="宋体" w:eastAsia="宋体" w:cs="宋体"/>
                <w:color w:val="auto"/>
                <w:spacing w:val="0"/>
                <w:position w:val="0"/>
                <w:sz w:val="24"/>
                <w:szCs w:val="24"/>
                <w:highlight w:val="none"/>
                <w:lang w:eastAsia="zh-CN"/>
              </w:rPr>
              <w:t>本项目专门面向</w:t>
            </w:r>
            <w:r>
              <w:rPr>
                <w:rFonts w:hint="eastAsia" w:ascii="宋体" w:hAnsi="宋体" w:eastAsia="宋体" w:cs="宋体"/>
                <w:color w:val="auto"/>
                <w:spacing w:val="0"/>
                <w:position w:val="0"/>
                <w:sz w:val="24"/>
                <w:szCs w:val="24"/>
                <w:highlight w:val="none"/>
                <w:lang w:val="en-US" w:eastAsia="zh-CN"/>
              </w:rPr>
              <w:t>中小</w:t>
            </w:r>
            <w:r>
              <w:rPr>
                <w:rFonts w:hint="eastAsia" w:ascii="宋体" w:hAnsi="宋体" w:eastAsia="宋体" w:cs="宋体"/>
                <w:color w:val="auto"/>
                <w:spacing w:val="0"/>
                <w:position w:val="0"/>
                <w:sz w:val="24"/>
                <w:szCs w:val="24"/>
                <w:highlight w:val="none"/>
                <w:lang w:eastAsia="zh-CN"/>
              </w:rPr>
              <w:t>企业</w:t>
            </w:r>
            <w:r>
              <w:rPr>
                <w:rFonts w:hint="eastAsia" w:ascii="宋体" w:hAnsi="宋体" w:eastAsia="宋体" w:cs="宋体"/>
                <w:color w:val="auto"/>
                <w:spacing w:val="0"/>
                <w:position w:val="0"/>
                <w:sz w:val="24"/>
                <w:szCs w:val="24"/>
                <w:highlight w:val="none"/>
              </w:rPr>
              <w:t xml:space="preserve"> </w:t>
            </w:r>
          </w:p>
          <w:p w14:paraId="3A316674">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textAlignment w:val="auto"/>
              <w:rPr>
                <w:rFonts w:hint="eastAsia" w:ascii="宋体" w:hAnsi="宋体" w:eastAsia="宋体" w:cs="宋体"/>
                <w:color w:val="auto"/>
                <w:spacing w:val="0"/>
                <w:kern w:val="2"/>
                <w:position w:val="0"/>
                <w:sz w:val="24"/>
                <w:szCs w:val="24"/>
                <w:highlight w:val="none"/>
                <w:lang w:val="en-US" w:eastAsia="zh-CN" w:bidi="ar-SA"/>
              </w:rPr>
            </w:pPr>
            <w:r>
              <w:rPr>
                <w:rFonts w:hint="eastAsia" w:ascii="宋体" w:hAnsi="宋体" w:eastAsia="宋体" w:cs="宋体"/>
                <w:color w:val="auto"/>
                <w:spacing w:val="0"/>
                <w:position w:val="0"/>
                <w:sz w:val="24"/>
                <w:szCs w:val="24"/>
                <w:highlight w:val="none"/>
              </w:rPr>
              <w:t>3.本项目的特定资格要求：</w:t>
            </w:r>
            <w:r>
              <w:rPr>
                <w:rFonts w:hint="eastAsia" w:ascii="宋体" w:hAnsi="宋体" w:eastAsia="宋体" w:cs="宋体"/>
                <w:color w:val="auto"/>
                <w:spacing w:val="0"/>
                <w:position w:val="0"/>
                <w:sz w:val="24"/>
                <w:szCs w:val="24"/>
                <w:highlight w:val="none"/>
                <w:lang w:val="en-US" w:eastAsia="zh-CN"/>
              </w:rPr>
              <w:t>无</w:t>
            </w:r>
          </w:p>
        </w:tc>
      </w:tr>
      <w:tr w14:paraId="277DFAE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vAlign w:val="center"/>
          </w:tcPr>
          <w:p w14:paraId="788EB357">
            <w:pPr>
              <w:keepNext w:val="0"/>
              <w:keepLines w:val="0"/>
              <w:pageBreakBefore w:val="0"/>
              <w:widowControl w:val="0"/>
              <w:kinsoku/>
              <w:overflowPunct/>
              <w:topLinePunct w:val="0"/>
              <w:bidi w:val="0"/>
              <w:adjustRightInd w:val="0"/>
              <w:snapToGrid w:val="0"/>
              <w:spacing w:line="500" w:lineRule="exact"/>
              <w:ind w:left="0" w:leftChars="0" w:firstLine="0" w:firstLineChars="0"/>
              <w:jc w:val="center"/>
              <w:textAlignment w:val="auto"/>
              <w:rPr>
                <w:rFonts w:hint="eastAsia" w:ascii="宋体" w:hAnsi="宋体" w:eastAsia="宋体" w:cs="宋体"/>
                <w:b/>
                <w:bCs/>
                <w:color w:val="auto"/>
                <w:spacing w:val="0"/>
                <w:position w:val="0"/>
                <w:sz w:val="24"/>
                <w:szCs w:val="24"/>
                <w:highlight w:val="none"/>
                <w:lang w:val="en-US" w:eastAsia="zh-CN"/>
              </w:rPr>
            </w:pPr>
            <w:r>
              <w:rPr>
                <w:rFonts w:hint="eastAsia" w:ascii="宋体" w:hAnsi="宋体" w:eastAsia="宋体" w:cs="宋体"/>
                <w:b/>
                <w:bCs/>
                <w:color w:val="auto"/>
                <w:spacing w:val="0"/>
                <w:position w:val="0"/>
                <w:sz w:val="24"/>
                <w:szCs w:val="24"/>
                <w:highlight w:val="none"/>
                <w:lang w:val="en-US" w:eastAsia="zh-CN"/>
              </w:rPr>
              <w:t>7</w:t>
            </w:r>
          </w:p>
        </w:tc>
        <w:tc>
          <w:tcPr>
            <w:tcW w:w="2105" w:type="dxa"/>
            <w:vAlign w:val="center"/>
          </w:tcPr>
          <w:p w14:paraId="68359DD5">
            <w:pPr>
              <w:keepNext w:val="0"/>
              <w:keepLines w:val="0"/>
              <w:pageBreakBefore w:val="0"/>
              <w:widowControl w:val="0"/>
              <w:kinsoku/>
              <w:overflowPunct/>
              <w:topLinePunct w:val="0"/>
              <w:bidi w:val="0"/>
              <w:adjustRightInd w:val="0"/>
              <w:snapToGrid w:val="0"/>
              <w:spacing w:line="500" w:lineRule="exact"/>
              <w:ind w:left="0" w:leftChars="0" w:firstLine="0" w:firstLineChars="0"/>
              <w:jc w:val="center"/>
              <w:textAlignment w:val="auto"/>
              <w:rPr>
                <w:rFonts w:hint="eastAsia" w:ascii="宋体" w:hAnsi="宋体" w:eastAsia="宋体" w:cs="宋体"/>
                <w:b/>
                <w:bCs/>
                <w:color w:val="auto"/>
                <w:spacing w:val="0"/>
                <w:position w:val="0"/>
                <w:sz w:val="24"/>
                <w:szCs w:val="24"/>
                <w:highlight w:val="none"/>
                <w:lang w:val="en-US" w:eastAsia="zh-CN"/>
              </w:rPr>
            </w:pPr>
            <w:r>
              <w:rPr>
                <w:rFonts w:hint="eastAsia" w:ascii="宋体" w:hAnsi="宋体" w:eastAsia="宋体" w:cs="宋体"/>
                <w:b/>
                <w:bCs/>
                <w:color w:val="auto"/>
                <w:spacing w:val="0"/>
                <w:position w:val="0"/>
                <w:sz w:val="24"/>
                <w:szCs w:val="24"/>
                <w:highlight w:val="none"/>
              </w:rPr>
              <w:t>联合体投标</w:t>
            </w:r>
            <w:r>
              <w:rPr>
                <w:rFonts w:hint="eastAsia" w:ascii="宋体" w:hAnsi="宋体" w:eastAsia="宋体" w:cs="宋体"/>
                <w:b/>
                <w:bCs/>
                <w:color w:val="auto"/>
                <w:spacing w:val="0"/>
                <w:position w:val="0"/>
                <w:sz w:val="24"/>
                <w:szCs w:val="24"/>
                <w:highlight w:val="none"/>
                <w:lang w:val="en-US" w:eastAsia="zh-CN"/>
              </w:rPr>
              <w:t xml:space="preserve">    </w:t>
            </w:r>
          </w:p>
        </w:tc>
        <w:tc>
          <w:tcPr>
            <w:tcW w:w="7251" w:type="dxa"/>
            <w:vAlign w:val="center"/>
          </w:tcPr>
          <w:p w14:paraId="2B112B26">
            <w:pPr>
              <w:keepNext w:val="0"/>
              <w:keepLines w:val="0"/>
              <w:pageBreakBefore w:val="0"/>
              <w:widowControl w:val="0"/>
              <w:kinsoku/>
              <w:overflowPunct/>
              <w:topLinePunct w:val="0"/>
              <w:bidi w:val="0"/>
              <w:adjustRightInd w:val="0"/>
              <w:snapToGrid w:val="0"/>
              <w:spacing w:line="500" w:lineRule="exact"/>
              <w:ind w:left="0" w:leftChars="0" w:firstLine="0" w:firstLineChars="0"/>
              <w:textAlignment w:val="auto"/>
              <w:rPr>
                <w:rFonts w:hint="eastAsia" w:ascii="宋体" w:hAnsi="宋体" w:eastAsia="宋体" w:cs="宋体"/>
                <w:color w:val="auto"/>
                <w:spacing w:val="0"/>
                <w:position w:val="0"/>
                <w:sz w:val="24"/>
                <w:szCs w:val="24"/>
                <w:highlight w:val="none"/>
                <w:u w:val="single"/>
                <w:lang w:val="en-US" w:eastAsia="zh-CN"/>
              </w:rPr>
            </w:pPr>
            <w:r>
              <w:rPr>
                <w:rFonts w:hint="eastAsia" w:ascii="宋体" w:hAnsi="宋体" w:eastAsia="宋体" w:cs="宋体"/>
                <w:color w:val="auto"/>
                <w:spacing w:val="0"/>
                <w:position w:val="0"/>
                <w:sz w:val="24"/>
                <w:szCs w:val="24"/>
                <w:highlight w:val="none"/>
              </w:rPr>
              <w:t xml:space="preserve">不接受 </w:t>
            </w:r>
          </w:p>
        </w:tc>
      </w:tr>
      <w:tr w14:paraId="2DC9176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vAlign w:val="center"/>
          </w:tcPr>
          <w:p w14:paraId="3A7B7FEC">
            <w:pPr>
              <w:keepNext w:val="0"/>
              <w:keepLines w:val="0"/>
              <w:pageBreakBefore w:val="0"/>
              <w:widowControl w:val="0"/>
              <w:kinsoku/>
              <w:overflowPunct/>
              <w:topLinePunct w:val="0"/>
              <w:bidi w:val="0"/>
              <w:adjustRightInd w:val="0"/>
              <w:snapToGrid w:val="0"/>
              <w:spacing w:line="500" w:lineRule="exact"/>
              <w:ind w:left="0" w:leftChars="0" w:firstLine="0" w:firstLineChars="0"/>
              <w:jc w:val="center"/>
              <w:textAlignment w:val="auto"/>
              <w:rPr>
                <w:rFonts w:hint="eastAsia" w:ascii="宋体" w:hAnsi="宋体" w:eastAsia="宋体" w:cs="宋体"/>
                <w:b/>
                <w:bCs/>
                <w:color w:val="auto"/>
                <w:spacing w:val="0"/>
                <w:position w:val="0"/>
                <w:sz w:val="24"/>
                <w:szCs w:val="24"/>
                <w:highlight w:val="none"/>
                <w:lang w:val="en-US" w:eastAsia="zh-CN"/>
              </w:rPr>
            </w:pPr>
            <w:r>
              <w:rPr>
                <w:rFonts w:hint="eastAsia" w:ascii="宋体" w:hAnsi="宋体" w:eastAsia="宋体" w:cs="宋体"/>
                <w:b/>
                <w:bCs/>
                <w:color w:val="auto"/>
                <w:spacing w:val="0"/>
                <w:position w:val="0"/>
                <w:sz w:val="24"/>
                <w:szCs w:val="24"/>
                <w:highlight w:val="none"/>
                <w:lang w:val="en-US" w:eastAsia="zh-CN"/>
              </w:rPr>
              <w:t>8</w:t>
            </w:r>
          </w:p>
        </w:tc>
        <w:tc>
          <w:tcPr>
            <w:tcW w:w="2105" w:type="dxa"/>
            <w:vAlign w:val="center"/>
          </w:tcPr>
          <w:p w14:paraId="33DAE789">
            <w:pPr>
              <w:keepNext w:val="0"/>
              <w:keepLines w:val="0"/>
              <w:pageBreakBefore w:val="0"/>
              <w:widowControl w:val="0"/>
              <w:kinsoku/>
              <w:overflowPunct/>
              <w:topLinePunct w:val="0"/>
              <w:bidi w:val="0"/>
              <w:adjustRightInd w:val="0"/>
              <w:snapToGrid w:val="0"/>
              <w:spacing w:line="500" w:lineRule="exact"/>
              <w:ind w:left="0" w:leftChars="0" w:firstLine="0" w:firstLineChars="0"/>
              <w:jc w:val="center"/>
              <w:textAlignment w:val="auto"/>
              <w:rPr>
                <w:rFonts w:hint="eastAsia" w:ascii="宋体" w:hAnsi="宋体" w:eastAsia="宋体" w:cs="宋体"/>
                <w:b/>
                <w:bCs/>
                <w:color w:val="auto"/>
                <w:spacing w:val="0"/>
                <w:position w:val="0"/>
                <w:sz w:val="24"/>
                <w:szCs w:val="24"/>
                <w:highlight w:val="none"/>
              </w:rPr>
            </w:pPr>
            <w:r>
              <w:rPr>
                <w:rFonts w:hint="eastAsia" w:ascii="宋体" w:hAnsi="宋体" w:eastAsia="宋体" w:cs="宋体"/>
                <w:b/>
                <w:bCs/>
                <w:color w:val="auto"/>
                <w:spacing w:val="0"/>
                <w:position w:val="0"/>
                <w:sz w:val="24"/>
                <w:szCs w:val="24"/>
                <w:highlight w:val="none"/>
              </w:rPr>
              <w:t>备选方案</w:t>
            </w:r>
          </w:p>
        </w:tc>
        <w:tc>
          <w:tcPr>
            <w:tcW w:w="7251" w:type="dxa"/>
            <w:vAlign w:val="center"/>
          </w:tcPr>
          <w:p w14:paraId="79805346">
            <w:pPr>
              <w:keepNext w:val="0"/>
              <w:keepLines w:val="0"/>
              <w:pageBreakBefore w:val="0"/>
              <w:widowControl w:val="0"/>
              <w:kinsoku/>
              <w:overflowPunct/>
              <w:topLinePunct w:val="0"/>
              <w:bidi w:val="0"/>
              <w:adjustRightInd w:val="0"/>
              <w:snapToGrid w:val="0"/>
              <w:spacing w:line="500" w:lineRule="exact"/>
              <w:ind w:left="0" w:leftChars="0" w:firstLine="0" w:firstLineChars="0"/>
              <w:textAlignment w:val="auto"/>
              <w:rPr>
                <w:rFonts w:hint="eastAsia" w:ascii="宋体" w:hAnsi="宋体" w:eastAsia="宋体" w:cs="宋体"/>
                <w:color w:val="auto"/>
                <w:spacing w:val="0"/>
                <w:position w:val="0"/>
                <w:sz w:val="24"/>
                <w:szCs w:val="24"/>
                <w:highlight w:val="none"/>
                <w:u w:val="single"/>
                <w:lang w:val="en-US" w:eastAsia="zh-CN"/>
              </w:rPr>
            </w:pPr>
            <w:r>
              <w:rPr>
                <w:rFonts w:hint="eastAsia" w:ascii="宋体" w:hAnsi="宋体" w:eastAsia="宋体" w:cs="宋体"/>
                <w:color w:val="auto"/>
                <w:spacing w:val="0"/>
                <w:position w:val="0"/>
                <w:sz w:val="24"/>
                <w:szCs w:val="24"/>
                <w:highlight w:val="none"/>
              </w:rPr>
              <w:t xml:space="preserve">不接受            </w:t>
            </w:r>
          </w:p>
        </w:tc>
      </w:tr>
      <w:tr w14:paraId="51DF0A2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vAlign w:val="center"/>
          </w:tcPr>
          <w:p w14:paraId="4EEDAB3E">
            <w:pPr>
              <w:keepNext w:val="0"/>
              <w:keepLines w:val="0"/>
              <w:pageBreakBefore w:val="0"/>
              <w:widowControl w:val="0"/>
              <w:kinsoku/>
              <w:overflowPunct/>
              <w:topLinePunct w:val="0"/>
              <w:bidi w:val="0"/>
              <w:adjustRightInd w:val="0"/>
              <w:snapToGrid w:val="0"/>
              <w:spacing w:line="500" w:lineRule="exact"/>
              <w:ind w:left="0" w:leftChars="0" w:firstLine="0" w:firstLineChars="0"/>
              <w:jc w:val="center"/>
              <w:textAlignment w:val="auto"/>
              <w:rPr>
                <w:rFonts w:hint="eastAsia" w:ascii="宋体" w:hAnsi="宋体" w:eastAsia="宋体" w:cs="宋体"/>
                <w:b/>
                <w:bCs/>
                <w:color w:val="auto"/>
                <w:spacing w:val="0"/>
                <w:position w:val="0"/>
                <w:sz w:val="24"/>
                <w:szCs w:val="24"/>
                <w:highlight w:val="none"/>
                <w:lang w:val="en-US" w:eastAsia="zh-CN"/>
              </w:rPr>
            </w:pPr>
            <w:r>
              <w:rPr>
                <w:rFonts w:hint="eastAsia" w:ascii="宋体" w:hAnsi="宋体" w:eastAsia="宋体" w:cs="宋体"/>
                <w:b/>
                <w:bCs/>
                <w:color w:val="auto"/>
                <w:spacing w:val="0"/>
                <w:position w:val="0"/>
                <w:sz w:val="24"/>
                <w:szCs w:val="24"/>
                <w:highlight w:val="none"/>
                <w:lang w:val="en-US" w:eastAsia="zh-CN"/>
              </w:rPr>
              <w:t>9</w:t>
            </w:r>
          </w:p>
        </w:tc>
        <w:tc>
          <w:tcPr>
            <w:tcW w:w="2105" w:type="dxa"/>
            <w:vAlign w:val="center"/>
          </w:tcPr>
          <w:p w14:paraId="2587C69E">
            <w:pPr>
              <w:keepNext w:val="0"/>
              <w:keepLines w:val="0"/>
              <w:pageBreakBefore w:val="0"/>
              <w:widowControl w:val="0"/>
              <w:kinsoku/>
              <w:overflowPunct/>
              <w:topLinePunct w:val="0"/>
              <w:bidi w:val="0"/>
              <w:adjustRightInd w:val="0"/>
              <w:snapToGrid w:val="0"/>
              <w:spacing w:line="500" w:lineRule="exact"/>
              <w:ind w:left="0" w:leftChars="0" w:firstLine="0" w:firstLineChars="0"/>
              <w:jc w:val="center"/>
              <w:textAlignment w:val="auto"/>
              <w:rPr>
                <w:rFonts w:hint="eastAsia" w:ascii="宋体" w:hAnsi="宋体" w:eastAsia="宋体" w:cs="宋体"/>
                <w:b/>
                <w:bCs/>
                <w:color w:val="auto"/>
                <w:spacing w:val="0"/>
                <w:position w:val="0"/>
                <w:sz w:val="24"/>
                <w:szCs w:val="24"/>
                <w:highlight w:val="none"/>
              </w:rPr>
            </w:pPr>
            <w:r>
              <w:rPr>
                <w:rFonts w:hint="eastAsia" w:ascii="宋体" w:hAnsi="宋体" w:eastAsia="宋体" w:cs="宋体"/>
                <w:b/>
                <w:bCs/>
                <w:color w:val="auto"/>
                <w:spacing w:val="0"/>
                <w:position w:val="0"/>
                <w:sz w:val="24"/>
                <w:szCs w:val="24"/>
                <w:highlight w:val="none"/>
              </w:rPr>
              <w:t>信息公告媒体</w:t>
            </w:r>
          </w:p>
        </w:tc>
        <w:tc>
          <w:tcPr>
            <w:tcW w:w="7251" w:type="dxa"/>
            <w:vAlign w:val="center"/>
          </w:tcPr>
          <w:p w14:paraId="1AFEF890">
            <w:pPr>
              <w:keepNext w:val="0"/>
              <w:keepLines w:val="0"/>
              <w:pageBreakBefore w:val="0"/>
              <w:widowControl w:val="0"/>
              <w:kinsoku/>
              <w:overflowPunct/>
              <w:topLinePunct w:val="0"/>
              <w:bidi w:val="0"/>
              <w:adjustRightInd w:val="0"/>
              <w:snapToGrid w:val="0"/>
              <w:spacing w:line="500" w:lineRule="exact"/>
              <w:ind w:left="0" w:leftChars="0" w:firstLine="0" w:firstLineChars="0"/>
              <w:jc w:val="left"/>
              <w:textAlignment w:val="auto"/>
              <w:rPr>
                <w:rFonts w:hint="eastAsia" w:ascii="宋体" w:hAnsi="宋体" w:eastAsia="宋体" w:cs="宋体"/>
                <w:color w:val="auto"/>
                <w:spacing w:val="0"/>
                <w:position w:val="0"/>
                <w:sz w:val="24"/>
                <w:szCs w:val="24"/>
                <w:highlight w:val="none"/>
                <w:u w:val="single"/>
                <w:lang w:val="en-US" w:eastAsia="zh-CN"/>
              </w:rPr>
            </w:pPr>
            <w:r>
              <w:rPr>
                <w:rFonts w:hint="eastAsia" w:ascii="宋体" w:hAnsi="宋体" w:eastAsia="宋体" w:cs="宋体"/>
                <w:color w:val="auto"/>
                <w:spacing w:val="0"/>
                <w:kern w:val="0"/>
                <w:position w:val="0"/>
                <w:sz w:val="24"/>
                <w:szCs w:val="24"/>
                <w:highlight w:val="none"/>
                <w:lang w:eastAsia="zh-CN"/>
              </w:rPr>
              <w:t>新疆</w:t>
            </w:r>
            <w:r>
              <w:rPr>
                <w:rFonts w:hint="eastAsia" w:ascii="宋体" w:hAnsi="宋体" w:eastAsia="宋体" w:cs="宋体"/>
                <w:color w:val="auto"/>
                <w:spacing w:val="0"/>
                <w:kern w:val="0"/>
                <w:position w:val="0"/>
                <w:sz w:val="24"/>
                <w:szCs w:val="24"/>
                <w:highlight w:val="none"/>
                <w:lang w:val="en-US" w:eastAsia="zh-CN"/>
              </w:rPr>
              <w:t>政府采购网</w:t>
            </w:r>
          </w:p>
        </w:tc>
      </w:tr>
      <w:tr w14:paraId="25AC011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vAlign w:val="center"/>
          </w:tcPr>
          <w:p w14:paraId="36D25644">
            <w:pPr>
              <w:keepNext w:val="0"/>
              <w:keepLines w:val="0"/>
              <w:pageBreakBefore w:val="0"/>
              <w:widowControl w:val="0"/>
              <w:kinsoku/>
              <w:overflowPunct/>
              <w:topLinePunct w:val="0"/>
              <w:bidi w:val="0"/>
              <w:adjustRightInd w:val="0"/>
              <w:snapToGrid w:val="0"/>
              <w:spacing w:line="500" w:lineRule="exact"/>
              <w:ind w:left="0" w:leftChars="0" w:firstLine="0" w:firstLineChars="0"/>
              <w:jc w:val="center"/>
              <w:textAlignment w:val="auto"/>
              <w:rPr>
                <w:rFonts w:hint="eastAsia" w:ascii="宋体" w:hAnsi="宋体" w:eastAsia="宋体" w:cs="宋体"/>
                <w:b/>
                <w:bCs/>
                <w:color w:val="auto"/>
                <w:spacing w:val="0"/>
                <w:position w:val="0"/>
                <w:sz w:val="24"/>
                <w:szCs w:val="24"/>
                <w:highlight w:val="none"/>
                <w:lang w:val="en-US" w:eastAsia="zh-CN"/>
              </w:rPr>
            </w:pPr>
            <w:r>
              <w:rPr>
                <w:rFonts w:hint="eastAsia" w:ascii="宋体" w:hAnsi="宋体" w:eastAsia="宋体" w:cs="宋体"/>
                <w:b/>
                <w:bCs/>
                <w:color w:val="auto"/>
                <w:spacing w:val="0"/>
                <w:position w:val="0"/>
                <w:sz w:val="24"/>
                <w:szCs w:val="24"/>
                <w:highlight w:val="none"/>
                <w:lang w:val="en-US" w:eastAsia="zh-CN"/>
              </w:rPr>
              <w:t>10</w:t>
            </w:r>
          </w:p>
        </w:tc>
        <w:tc>
          <w:tcPr>
            <w:tcW w:w="2105" w:type="dxa"/>
            <w:vAlign w:val="center"/>
          </w:tcPr>
          <w:p w14:paraId="23B35154">
            <w:pPr>
              <w:keepNext w:val="0"/>
              <w:keepLines w:val="0"/>
              <w:pageBreakBefore w:val="0"/>
              <w:widowControl w:val="0"/>
              <w:kinsoku/>
              <w:overflowPunct/>
              <w:topLinePunct w:val="0"/>
              <w:bidi w:val="0"/>
              <w:adjustRightInd w:val="0"/>
              <w:snapToGrid w:val="0"/>
              <w:spacing w:line="500" w:lineRule="exact"/>
              <w:ind w:left="0" w:leftChars="0" w:firstLine="0" w:firstLineChars="0"/>
              <w:jc w:val="center"/>
              <w:textAlignment w:val="auto"/>
              <w:rPr>
                <w:rFonts w:hint="eastAsia" w:ascii="宋体" w:hAnsi="宋体" w:eastAsia="宋体" w:cs="宋体"/>
                <w:b/>
                <w:bCs/>
                <w:color w:val="auto"/>
                <w:spacing w:val="0"/>
                <w:position w:val="0"/>
                <w:sz w:val="24"/>
                <w:szCs w:val="24"/>
                <w:highlight w:val="none"/>
                <w:lang w:val="en-US" w:eastAsia="zh-CN"/>
              </w:rPr>
            </w:pPr>
            <w:r>
              <w:rPr>
                <w:rFonts w:hint="eastAsia" w:ascii="宋体" w:hAnsi="宋体" w:eastAsia="宋体" w:cs="宋体"/>
                <w:b/>
                <w:bCs/>
                <w:color w:val="auto"/>
                <w:spacing w:val="0"/>
                <w:position w:val="0"/>
                <w:sz w:val="24"/>
                <w:szCs w:val="24"/>
                <w:highlight w:val="none"/>
              </w:rPr>
              <w:t>响应文件递交截止时间</w:t>
            </w:r>
          </w:p>
        </w:tc>
        <w:tc>
          <w:tcPr>
            <w:tcW w:w="7251" w:type="dxa"/>
            <w:vAlign w:val="center"/>
          </w:tcPr>
          <w:p w14:paraId="67913F99">
            <w:pPr>
              <w:keepNext w:val="0"/>
              <w:keepLines w:val="0"/>
              <w:pageBreakBefore w:val="0"/>
              <w:widowControl w:val="0"/>
              <w:kinsoku/>
              <w:overflowPunct/>
              <w:topLinePunct w:val="0"/>
              <w:bidi w:val="0"/>
              <w:adjustRightInd w:val="0"/>
              <w:snapToGrid w:val="0"/>
              <w:spacing w:line="500" w:lineRule="exact"/>
              <w:ind w:left="0" w:leftChars="0" w:firstLine="0" w:firstLineChars="0"/>
              <w:textAlignment w:val="auto"/>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2025年07月23日11:00（北京时间）</w:t>
            </w:r>
          </w:p>
        </w:tc>
      </w:tr>
      <w:tr w14:paraId="516572F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vAlign w:val="center"/>
          </w:tcPr>
          <w:p w14:paraId="41A3015A">
            <w:pPr>
              <w:keepNext w:val="0"/>
              <w:keepLines w:val="0"/>
              <w:pageBreakBefore w:val="0"/>
              <w:widowControl w:val="0"/>
              <w:kinsoku/>
              <w:overflowPunct/>
              <w:topLinePunct w:val="0"/>
              <w:bidi w:val="0"/>
              <w:adjustRightInd w:val="0"/>
              <w:snapToGrid w:val="0"/>
              <w:spacing w:line="500" w:lineRule="exact"/>
              <w:ind w:left="0" w:leftChars="0" w:firstLine="0" w:firstLineChars="0"/>
              <w:jc w:val="center"/>
              <w:textAlignment w:val="auto"/>
              <w:rPr>
                <w:rFonts w:hint="eastAsia" w:ascii="宋体" w:hAnsi="宋体" w:eastAsia="宋体" w:cs="宋体"/>
                <w:b/>
                <w:bCs/>
                <w:color w:val="auto"/>
                <w:spacing w:val="0"/>
                <w:position w:val="0"/>
                <w:sz w:val="24"/>
                <w:szCs w:val="24"/>
                <w:highlight w:val="none"/>
                <w:lang w:val="en-US" w:eastAsia="zh-CN"/>
              </w:rPr>
            </w:pPr>
            <w:r>
              <w:rPr>
                <w:rFonts w:hint="eastAsia" w:ascii="宋体" w:hAnsi="宋体" w:eastAsia="宋体" w:cs="宋体"/>
                <w:b/>
                <w:bCs/>
                <w:color w:val="auto"/>
                <w:spacing w:val="0"/>
                <w:position w:val="0"/>
                <w:sz w:val="24"/>
                <w:szCs w:val="24"/>
                <w:highlight w:val="none"/>
                <w:lang w:val="en-US" w:eastAsia="zh-CN"/>
              </w:rPr>
              <w:t>11</w:t>
            </w:r>
          </w:p>
        </w:tc>
        <w:tc>
          <w:tcPr>
            <w:tcW w:w="2105" w:type="dxa"/>
            <w:vAlign w:val="center"/>
          </w:tcPr>
          <w:p w14:paraId="60BAB9F2">
            <w:pPr>
              <w:keepNext w:val="0"/>
              <w:keepLines w:val="0"/>
              <w:pageBreakBefore w:val="0"/>
              <w:widowControl w:val="0"/>
              <w:kinsoku/>
              <w:overflowPunct/>
              <w:topLinePunct w:val="0"/>
              <w:bidi w:val="0"/>
              <w:adjustRightInd w:val="0"/>
              <w:snapToGrid w:val="0"/>
              <w:spacing w:line="500" w:lineRule="exact"/>
              <w:ind w:left="0" w:leftChars="0" w:firstLine="0" w:firstLineChars="0"/>
              <w:jc w:val="center"/>
              <w:textAlignment w:val="auto"/>
              <w:rPr>
                <w:rFonts w:hint="eastAsia" w:ascii="宋体" w:hAnsi="宋体" w:eastAsia="宋体" w:cs="宋体"/>
                <w:b/>
                <w:bCs/>
                <w:color w:val="auto"/>
                <w:spacing w:val="0"/>
                <w:position w:val="0"/>
                <w:sz w:val="24"/>
                <w:szCs w:val="24"/>
                <w:highlight w:val="none"/>
              </w:rPr>
            </w:pPr>
            <w:r>
              <w:rPr>
                <w:rFonts w:hint="eastAsia" w:ascii="宋体" w:hAnsi="宋体" w:eastAsia="宋体" w:cs="宋体"/>
                <w:b/>
                <w:bCs/>
                <w:color w:val="auto"/>
                <w:spacing w:val="0"/>
                <w:position w:val="0"/>
                <w:sz w:val="24"/>
                <w:szCs w:val="24"/>
                <w:highlight w:val="none"/>
              </w:rPr>
              <w:t>磋商时间、地点</w:t>
            </w:r>
          </w:p>
        </w:tc>
        <w:tc>
          <w:tcPr>
            <w:tcW w:w="7251" w:type="dxa"/>
            <w:vAlign w:val="center"/>
          </w:tcPr>
          <w:p w14:paraId="1A246272">
            <w:pPr>
              <w:pStyle w:val="99"/>
              <w:keepNext w:val="0"/>
              <w:keepLines w:val="0"/>
              <w:pageBreakBefore w:val="0"/>
              <w:kinsoku/>
              <w:overflowPunct/>
              <w:topLinePunct w:val="0"/>
              <w:bidi w:val="0"/>
              <w:spacing w:line="500" w:lineRule="exact"/>
              <w:ind w:left="0" w:firstLine="0" w:firstLineChars="0"/>
              <w:rPr>
                <w:rStyle w:val="77"/>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77"/>
                <w:rFonts w:hint="eastAsia" w:ascii="宋体" w:hAnsi="宋体" w:eastAsia="宋体" w:cs="宋体"/>
                <w:b w:val="0"/>
                <w:i w:val="0"/>
                <w:caps w:val="0"/>
                <w:color w:val="auto"/>
                <w:spacing w:val="0"/>
                <w:w w:val="100"/>
                <w:kern w:val="2"/>
                <w:position w:val="0"/>
                <w:sz w:val="24"/>
                <w:szCs w:val="24"/>
                <w:highlight w:val="none"/>
                <w:lang w:val="en-US" w:eastAsia="zh-CN" w:bidi="ar-SA"/>
              </w:rPr>
              <w:t>采用不见面开标</w:t>
            </w:r>
          </w:p>
          <w:p w14:paraId="243C3B7F">
            <w:pPr>
              <w:keepNext w:val="0"/>
              <w:keepLines w:val="0"/>
              <w:pageBreakBefore w:val="0"/>
              <w:kinsoku/>
              <w:wordWrap/>
              <w:overflowPunct/>
              <w:topLinePunct w:val="0"/>
              <w:bidi w:val="0"/>
              <w:snapToGrid/>
              <w:spacing w:before="0" w:beforeAutospacing="0" w:after="0" w:afterAutospacing="0" w:line="500" w:lineRule="exact"/>
              <w:ind w:left="0" w:right="0" w:firstLine="0" w:firstLineChars="0"/>
              <w:jc w:val="both"/>
              <w:textAlignment w:val="baseline"/>
              <w:rPr>
                <w:rStyle w:val="77"/>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77"/>
                <w:rFonts w:hint="eastAsia" w:ascii="宋体" w:hAnsi="宋体" w:eastAsia="宋体" w:cs="宋体"/>
                <w:b w:val="0"/>
                <w:i w:val="0"/>
                <w:caps w:val="0"/>
                <w:color w:val="auto"/>
                <w:spacing w:val="0"/>
                <w:w w:val="100"/>
                <w:kern w:val="2"/>
                <w:position w:val="0"/>
                <w:sz w:val="24"/>
                <w:szCs w:val="24"/>
                <w:highlight w:val="none"/>
                <w:lang w:val="en-US" w:eastAsia="zh-CN" w:bidi="ar-SA"/>
              </w:rPr>
              <w:t>磋商时间：2025年07月23日11:00（北京时间）</w:t>
            </w:r>
          </w:p>
          <w:p w14:paraId="6569FDAF">
            <w:pPr>
              <w:keepNext w:val="0"/>
              <w:keepLines w:val="0"/>
              <w:pageBreakBefore w:val="0"/>
              <w:widowControl w:val="0"/>
              <w:kinsoku/>
              <w:overflowPunct/>
              <w:topLinePunct w:val="0"/>
              <w:bidi w:val="0"/>
              <w:adjustRightInd w:val="0"/>
              <w:snapToGrid w:val="0"/>
              <w:spacing w:line="500" w:lineRule="exact"/>
              <w:ind w:left="0" w:leftChars="0" w:firstLine="0" w:firstLineChars="0"/>
              <w:jc w:val="left"/>
              <w:textAlignment w:val="auto"/>
              <w:rPr>
                <w:rFonts w:hint="eastAsia" w:ascii="宋体" w:hAnsi="宋体" w:eastAsia="宋体" w:cs="宋体"/>
                <w:color w:val="auto"/>
                <w:spacing w:val="0"/>
                <w:position w:val="0"/>
                <w:sz w:val="24"/>
                <w:szCs w:val="24"/>
                <w:highlight w:val="none"/>
                <w:u w:val="single"/>
              </w:rPr>
            </w:pPr>
            <w:r>
              <w:rPr>
                <w:rStyle w:val="77"/>
                <w:rFonts w:hint="eastAsia" w:ascii="宋体" w:hAnsi="宋体" w:eastAsia="宋体" w:cs="宋体"/>
                <w:b w:val="0"/>
                <w:i w:val="0"/>
                <w:caps w:val="0"/>
                <w:color w:val="auto"/>
                <w:spacing w:val="0"/>
                <w:w w:val="100"/>
                <w:kern w:val="2"/>
                <w:position w:val="0"/>
                <w:sz w:val="24"/>
                <w:szCs w:val="24"/>
                <w:highlight w:val="none"/>
                <w:lang w:val="en-US" w:eastAsia="zh-CN" w:bidi="ar-SA"/>
              </w:rPr>
              <w:t>磋商地点：本项目采用不见面开标，供应商需要递交加密的电子响应文件，在磋商截止时间前通过新疆政府采购云平台https://www.zcygov.cn/开标系统上传到指定位置。逾期未上传的或不符合规定的响应文件将被拒绝接收。</w:t>
            </w:r>
          </w:p>
        </w:tc>
      </w:tr>
      <w:tr w14:paraId="08ACC9B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vAlign w:val="center"/>
          </w:tcPr>
          <w:p w14:paraId="3CAA4056">
            <w:pPr>
              <w:keepNext w:val="0"/>
              <w:keepLines w:val="0"/>
              <w:pageBreakBefore w:val="0"/>
              <w:widowControl w:val="0"/>
              <w:kinsoku/>
              <w:overflowPunct/>
              <w:topLinePunct w:val="0"/>
              <w:bidi w:val="0"/>
              <w:adjustRightInd w:val="0"/>
              <w:snapToGrid w:val="0"/>
              <w:spacing w:line="500" w:lineRule="exact"/>
              <w:ind w:left="0" w:leftChars="0" w:firstLine="0" w:firstLineChars="0"/>
              <w:jc w:val="center"/>
              <w:textAlignment w:val="auto"/>
              <w:rPr>
                <w:rFonts w:hint="eastAsia" w:ascii="宋体" w:hAnsi="宋体" w:eastAsia="宋体" w:cs="宋体"/>
                <w:b/>
                <w:bCs/>
                <w:color w:val="auto"/>
                <w:spacing w:val="0"/>
                <w:position w:val="0"/>
                <w:sz w:val="24"/>
                <w:szCs w:val="24"/>
                <w:highlight w:val="none"/>
                <w:lang w:val="en-US" w:eastAsia="zh-CN"/>
              </w:rPr>
            </w:pPr>
            <w:r>
              <w:rPr>
                <w:rFonts w:hint="eastAsia" w:ascii="宋体" w:hAnsi="宋体" w:eastAsia="宋体" w:cs="宋体"/>
                <w:b/>
                <w:bCs/>
                <w:color w:val="auto"/>
                <w:spacing w:val="0"/>
                <w:position w:val="0"/>
                <w:sz w:val="24"/>
                <w:szCs w:val="24"/>
                <w:highlight w:val="none"/>
                <w:lang w:val="en-US" w:eastAsia="zh-CN"/>
              </w:rPr>
              <w:t>12</w:t>
            </w:r>
          </w:p>
        </w:tc>
        <w:tc>
          <w:tcPr>
            <w:tcW w:w="2105" w:type="dxa"/>
            <w:vAlign w:val="center"/>
          </w:tcPr>
          <w:p w14:paraId="685A806B">
            <w:pPr>
              <w:keepNext w:val="0"/>
              <w:keepLines w:val="0"/>
              <w:pageBreakBefore w:val="0"/>
              <w:widowControl w:val="0"/>
              <w:kinsoku/>
              <w:overflowPunct/>
              <w:topLinePunct w:val="0"/>
              <w:bidi w:val="0"/>
              <w:adjustRightInd w:val="0"/>
              <w:snapToGrid w:val="0"/>
              <w:spacing w:line="500" w:lineRule="exact"/>
              <w:ind w:left="0" w:leftChars="0" w:firstLine="0" w:firstLineChars="0"/>
              <w:jc w:val="center"/>
              <w:textAlignment w:val="auto"/>
              <w:rPr>
                <w:rFonts w:hint="eastAsia" w:ascii="宋体" w:hAnsi="宋体" w:eastAsia="宋体" w:cs="宋体"/>
                <w:b/>
                <w:bCs/>
                <w:color w:val="auto"/>
                <w:spacing w:val="0"/>
                <w:position w:val="0"/>
                <w:sz w:val="24"/>
                <w:szCs w:val="24"/>
                <w:highlight w:val="none"/>
              </w:rPr>
            </w:pPr>
            <w:r>
              <w:rPr>
                <w:rFonts w:hint="eastAsia" w:ascii="宋体" w:hAnsi="宋体" w:eastAsia="宋体" w:cs="宋体"/>
                <w:b/>
                <w:bCs/>
                <w:color w:val="auto"/>
                <w:spacing w:val="0"/>
                <w:position w:val="0"/>
                <w:sz w:val="24"/>
                <w:szCs w:val="24"/>
                <w:highlight w:val="none"/>
              </w:rPr>
              <w:t>磋商小组的组建及评审专家的确定方式</w:t>
            </w:r>
          </w:p>
        </w:tc>
        <w:tc>
          <w:tcPr>
            <w:tcW w:w="7251" w:type="dxa"/>
            <w:vAlign w:val="center"/>
          </w:tcPr>
          <w:p w14:paraId="07B3A52F">
            <w:pPr>
              <w:keepNext w:val="0"/>
              <w:keepLines w:val="0"/>
              <w:pageBreakBefore w:val="0"/>
              <w:widowControl w:val="0"/>
              <w:kinsoku/>
              <w:overflowPunct/>
              <w:topLinePunct w:val="0"/>
              <w:bidi w:val="0"/>
              <w:adjustRightInd w:val="0"/>
              <w:snapToGrid w:val="0"/>
              <w:spacing w:line="500" w:lineRule="exact"/>
              <w:ind w:left="0" w:leftChars="0" w:firstLine="0" w:firstLineChars="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磋商小组由采购人代表和评审专家共3人以上单数组成，其中评审专家人数不得少于磋商小组成员总数的2/3。</w:t>
            </w:r>
          </w:p>
          <w:p w14:paraId="27A3805A">
            <w:pPr>
              <w:keepNext w:val="0"/>
              <w:keepLines w:val="0"/>
              <w:pageBreakBefore w:val="0"/>
              <w:widowControl w:val="0"/>
              <w:kinsoku/>
              <w:overflowPunct/>
              <w:topLinePunct w:val="0"/>
              <w:bidi w:val="0"/>
              <w:adjustRightInd w:val="0"/>
              <w:snapToGrid w:val="0"/>
              <w:spacing w:line="500" w:lineRule="exact"/>
              <w:ind w:left="0" w:leftChars="0" w:firstLine="0" w:firstLineChars="0"/>
              <w:textAlignment w:val="auto"/>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rPr>
              <w:t xml:space="preserve">小组确定方式：计算机随机抽取语音通知方式 </w:t>
            </w:r>
          </w:p>
        </w:tc>
      </w:tr>
      <w:tr w14:paraId="6A147A9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vAlign w:val="center"/>
          </w:tcPr>
          <w:p w14:paraId="2DF9C939">
            <w:pPr>
              <w:keepNext w:val="0"/>
              <w:keepLines w:val="0"/>
              <w:pageBreakBefore w:val="0"/>
              <w:widowControl w:val="0"/>
              <w:kinsoku/>
              <w:overflowPunct/>
              <w:topLinePunct w:val="0"/>
              <w:bidi w:val="0"/>
              <w:adjustRightInd w:val="0"/>
              <w:snapToGrid w:val="0"/>
              <w:spacing w:line="500" w:lineRule="exact"/>
              <w:ind w:left="0" w:leftChars="0" w:firstLine="0" w:firstLineChars="0"/>
              <w:jc w:val="center"/>
              <w:textAlignment w:val="auto"/>
              <w:rPr>
                <w:rFonts w:hint="eastAsia" w:ascii="宋体" w:hAnsi="宋体" w:eastAsia="宋体" w:cs="宋体"/>
                <w:b/>
                <w:bCs/>
                <w:color w:val="auto"/>
                <w:spacing w:val="0"/>
                <w:position w:val="0"/>
                <w:sz w:val="24"/>
                <w:szCs w:val="24"/>
                <w:highlight w:val="none"/>
                <w:lang w:val="en-US" w:eastAsia="zh-CN"/>
              </w:rPr>
            </w:pPr>
            <w:r>
              <w:rPr>
                <w:rFonts w:hint="eastAsia" w:ascii="宋体" w:hAnsi="宋体" w:eastAsia="宋体" w:cs="宋体"/>
                <w:b/>
                <w:bCs/>
                <w:color w:val="auto"/>
                <w:spacing w:val="0"/>
                <w:position w:val="0"/>
                <w:sz w:val="24"/>
                <w:szCs w:val="24"/>
                <w:highlight w:val="none"/>
                <w:lang w:val="en-US" w:eastAsia="zh-CN"/>
              </w:rPr>
              <w:t>13</w:t>
            </w:r>
          </w:p>
        </w:tc>
        <w:tc>
          <w:tcPr>
            <w:tcW w:w="2105" w:type="dxa"/>
            <w:vAlign w:val="center"/>
          </w:tcPr>
          <w:p w14:paraId="07033CC9">
            <w:pPr>
              <w:keepNext w:val="0"/>
              <w:keepLines w:val="0"/>
              <w:pageBreakBefore w:val="0"/>
              <w:widowControl w:val="0"/>
              <w:kinsoku/>
              <w:overflowPunct/>
              <w:topLinePunct w:val="0"/>
              <w:bidi w:val="0"/>
              <w:adjustRightInd w:val="0"/>
              <w:snapToGrid w:val="0"/>
              <w:spacing w:line="500" w:lineRule="exact"/>
              <w:ind w:left="0" w:leftChars="0" w:firstLine="0" w:firstLineChars="0"/>
              <w:jc w:val="center"/>
              <w:textAlignment w:val="auto"/>
              <w:rPr>
                <w:rFonts w:hint="eastAsia" w:ascii="宋体" w:hAnsi="宋体" w:eastAsia="宋体" w:cs="宋体"/>
                <w:b/>
                <w:bCs/>
                <w:color w:val="auto"/>
                <w:spacing w:val="0"/>
                <w:position w:val="0"/>
                <w:sz w:val="24"/>
                <w:szCs w:val="24"/>
                <w:highlight w:val="none"/>
              </w:rPr>
            </w:pPr>
            <w:r>
              <w:rPr>
                <w:rFonts w:hint="eastAsia" w:ascii="宋体" w:hAnsi="宋体" w:eastAsia="宋体" w:cs="宋体"/>
                <w:b/>
                <w:bCs/>
                <w:color w:val="auto"/>
                <w:spacing w:val="0"/>
                <w:position w:val="0"/>
                <w:sz w:val="24"/>
                <w:szCs w:val="24"/>
                <w:highlight w:val="none"/>
              </w:rPr>
              <w:t>磋商保证金</w:t>
            </w:r>
          </w:p>
        </w:tc>
        <w:tc>
          <w:tcPr>
            <w:tcW w:w="7251" w:type="dxa"/>
            <w:vAlign w:val="center"/>
          </w:tcPr>
          <w:p w14:paraId="4B8A39C7">
            <w:pPr>
              <w:keepNext w:val="0"/>
              <w:keepLines w:val="0"/>
              <w:pageBreakBefore w:val="0"/>
              <w:kinsoku/>
              <w:wordWrap/>
              <w:overflowPunct/>
              <w:topLinePunct w:val="0"/>
              <w:bidi w:val="0"/>
              <w:snapToGrid/>
              <w:spacing w:before="0" w:beforeAutospacing="0" w:after="0" w:afterAutospacing="0" w:line="500" w:lineRule="exact"/>
              <w:ind w:left="0" w:right="0" w:firstLine="0" w:firstLineChars="0"/>
              <w:jc w:val="left"/>
              <w:rPr>
                <w:rStyle w:val="77"/>
                <w:rFonts w:hint="eastAsia" w:ascii="宋体" w:hAnsi="宋体" w:eastAsia="宋体" w:cs="宋体"/>
                <w:b w:val="0"/>
                <w:i w:val="0"/>
                <w:color w:val="auto"/>
                <w:spacing w:val="0"/>
                <w:w w:val="100"/>
                <w:kern w:val="0"/>
                <w:position w:val="0"/>
                <w:sz w:val="24"/>
                <w:szCs w:val="24"/>
                <w:highlight w:val="none"/>
                <w:lang w:val="en-US" w:eastAsia="zh-CN" w:bidi="ar-SA"/>
              </w:rPr>
            </w:pPr>
            <w:r>
              <w:rPr>
                <w:rStyle w:val="77"/>
                <w:rFonts w:hint="eastAsia" w:ascii="宋体" w:hAnsi="宋体" w:eastAsia="宋体" w:cs="宋体"/>
                <w:b w:val="0"/>
                <w:i w:val="0"/>
                <w:color w:val="auto"/>
                <w:spacing w:val="0"/>
                <w:w w:val="100"/>
                <w:kern w:val="0"/>
                <w:position w:val="0"/>
                <w:sz w:val="24"/>
                <w:szCs w:val="24"/>
                <w:highlight w:val="none"/>
                <w:lang w:val="en-US" w:eastAsia="zh-CN" w:bidi="ar-SA"/>
              </w:rPr>
              <w:t>磋商保证金额为：10000.00元</w:t>
            </w:r>
          </w:p>
          <w:p w14:paraId="2FB909B9">
            <w:pPr>
              <w:keepNext w:val="0"/>
              <w:keepLines w:val="0"/>
              <w:pageBreakBefore w:val="0"/>
              <w:kinsoku/>
              <w:wordWrap/>
              <w:overflowPunct/>
              <w:topLinePunct w:val="0"/>
              <w:bidi w:val="0"/>
              <w:adjustRightInd w:val="0"/>
              <w:snapToGrid w:val="0"/>
              <w:spacing w:before="0" w:beforeAutospacing="0" w:after="0" w:afterAutospacing="0" w:line="500" w:lineRule="exact"/>
              <w:ind w:left="0" w:right="0" w:firstLine="0" w:firstLineChars="0"/>
              <w:jc w:val="left"/>
              <w:textAlignment w:val="baseline"/>
              <w:rPr>
                <w:rStyle w:val="77"/>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77"/>
                <w:rFonts w:hint="eastAsia" w:ascii="宋体" w:hAnsi="宋体" w:eastAsia="宋体" w:cs="宋体"/>
                <w:b w:val="0"/>
                <w:i w:val="0"/>
                <w:caps w:val="0"/>
                <w:color w:val="auto"/>
                <w:spacing w:val="0"/>
                <w:w w:val="100"/>
                <w:kern w:val="0"/>
                <w:position w:val="0"/>
                <w:sz w:val="24"/>
                <w:szCs w:val="24"/>
                <w:highlight w:val="none"/>
                <w:lang w:val="en-US" w:eastAsia="zh-CN" w:bidi="ar-SA"/>
              </w:rPr>
              <w:t>磋商保证金缴纳方式：银行汇票、银行电汇、转账、本票或者金融机构、担保机构出具的保函等非现金形式提交。</w:t>
            </w:r>
          </w:p>
          <w:p w14:paraId="3E43FF2E">
            <w:pPr>
              <w:keepNext w:val="0"/>
              <w:keepLines w:val="0"/>
              <w:pageBreakBefore w:val="0"/>
              <w:kinsoku/>
              <w:wordWrap/>
              <w:overflowPunct/>
              <w:topLinePunct w:val="0"/>
              <w:bidi w:val="0"/>
              <w:adjustRightInd w:val="0"/>
              <w:snapToGrid w:val="0"/>
              <w:spacing w:before="0" w:beforeAutospacing="0" w:after="0" w:afterAutospacing="0" w:line="500" w:lineRule="exact"/>
              <w:ind w:left="0" w:right="0" w:firstLine="0" w:firstLineChars="0"/>
              <w:jc w:val="left"/>
              <w:textAlignment w:val="baseline"/>
              <w:rPr>
                <w:rStyle w:val="77"/>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77"/>
                <w:rFonts w:hint="eastAsia" w:ascii="宋体" w:hAnsi="宋体" w:eastAsia="宋体" w:cs="宋体"/>
                <w:b w:val="0"/>
                <w:i w:val="0"/>
                <w:caps w:val="0"/>
                <w:color w:val="auto"/>
                <w:spacing w:val="0"/>
                <w:w w:val="100"/>
                <w:kern w:val="0"/>
                <w:position w:val="0"/>
                <w:sz w:val="24"/>
                <w:szCs w:val="24"/>
                <w:highlight w:val="none"/>
                <w:lang w:val="en-US" w:eastAsia="zh-CN" w:bidi="ar-SA"/>
              </w:rPr>
              <w:t>1、若采用银行汇票、银行电汇、转账、本票时，磋商保证金于2025年07月23日11:00（北京时间）（以到账时间为准）之前从供应商账户汇至新疆诚成工程项目管理有限公司账户，否则其响应文件将被拒绝评审，供应商提交磋商保证金应充分考虑资金在途时间。</w:t>
            </w:r>
          </w:p>
          <w:p w14:paraId="1BBD0752">
            <w:pPr>
              <w:keepNext w:val="0"/>
              <w:keepLines w:val="0"/>
              <w:pageBreakBefore w:val="0"/>
              <w:kinsoku/>
              <w:wordWrap/>
              <w:overflowPunct/>
              <w:topLinePunct w:val="0"/>
              <w:bidi w:val="0"/>
              <w:adjustRightInd w:val="0"/>
              <w:snapToGrid w:val="0"/>
              <w:spacing w:before="0" w:beforeAutospacing="0" w:after="0" w:afterAutospacing="0" w:line="500" w:lineRule="exact"/>
              <w:ind w:left="0" w:right="0" w:firstLine="0" w:firstLineChars="0"/>
              <w:jc w:val="left"/>
              <w:textAlignment w:val="baseline"/>
              <w:rPr>
                <w:rStyle w:val="77"/>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77"/>
                <w:rFonts w:hint="eastAsia" w:ascii="宋体" w:hAnsi="宋体" w:eastAsia="宋体" w:cs="宋体"/>
                <w:b w:val="0"/>
                <w:i w:val="0"/>
                <w:caps w:val="0"/>
                <w:color w:val="auto"/>
                <w:spacing w:val="0"/>
                <w:w w:val="100"/>
                <w:kern w:val="0"/>
                <w:position w:val="0"/>
                <w:sz w:val="24"/>
                <w:szCs w:val="24"/>
                <w:highlight w:val="none"/>
                <w:lang w:val="en-US" w:eastAsia="zh-CN" w:bidi="ar-SA"/>
              </w:rPr>
              <w:t>注：供应商向银行办理磋商保证金汇（转）款时，应在用途栏（备注栏）准确注明"本项目招标编号（例如：XJCC-ZB-2025-</w:t>
            </w:r>
            <w:r>
              <w:rPr>
                <w:rFonts w:hint="eastAsia" w:ascii="宋体" w:hAnsi="宋体" w:eastAsia="宋体" w:cs="宋体"/>
                <w:bCs/>
                <w:color w:val="auto"/>
                <w:spacing w:val="0"/>
                <w:kern w:val="0"/>
                <w:position w:val="0"/>
                <w:sz w:val="24"/>
                <w:szCs w:val="24"/>
                <w:highlight w:val="none"/>
                <w:u w:val="none"/>
                <w:lang w:val="en-US" w:eastAsia="zh-CN"/>
              </w:rPr>
              <w:t>XX</w:t>
            </w:r>
            <w:r>
              <w:rPr>
                <w:rStyle w:val="77"/>
                <w:rFonts w:hint="eastAsia" w:ascii="宋体" w:hAnsi="宋体" w:eastAsia="宋体" w:cs="宋体"/>
                <w:b w:val="0"/>
                <w:i w:val="0"/>
                <w:caps w:val="0"/>
                <w:color w:val="auto"/>
                <w:spacing w:val="0"/>
                <w:w w:val="100"/>
                <w:kern w:val="0"/>
                <w:position w:val="0"/>
                <w:sz w:val="24"/>
                <w:szCs w:val="24"/>
                <w:highlight w:val="none"/>
                <w:lang w:val="en-US" w:eastAsia="zh-CN" w:bidi="ar-SA"/>
              </w:rPr>
              <w:t>磋商保证金）"字样（每个标段应分别汇款），由于未按要求准确注明信息而导致的一切后果由供应商承担。</w:t>
            </w:r>
          </w:p>
          <w:p w14:paraId="0E538BD2">
            <w:pPr>
              <w:keepNext w:val="0"/>
              <w:keepLines w:val="0"/>
              <w:pageBreakBefore w:val="0"/>
              <w:kinsoku/>
              <w:wordWrap/>
              <w:overflowPunct/>
              <w:topLinePunct w:val="0"/>
              <w:bidi w:val="0"/>
              <w:adjustRightInd w:val="0"/>
              <w:snapToGrid w:val="0"/>
              <w:spacing w:before="0" w:beforeAutospacing="0" w:after="0" w:afterAutospacing="0" w:line="500" w:lineRule="exact"/>
              <w:ind w:left="0" w:right="0" w:firstLine="0" w:firstLineChars="0"/>
              <w:jc w:val="left"/>
              <w:textAlignment w:val="baseline"/>
              <w:rPr>
                <w:rStyle w:val="77"/>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77"/>
                <w:rFonts w:hint="eastAsia" w:ascii="宋体" w:hAnsi="宋体" w:eastAsia="宋体" w:cs="宋体"/>
                <w:b w:val="0"/>
                <w:i w:val="0"/>
                <w:caps w:val="0"/>
                <w:color w:val="auto"/>
                <w:spacing w:val="0"/>
                <w:w w:val="100"/>
                <w:kern w:val="0"/>
                <w:position w:val="0"/>
                <w:sz w:val="24"/>
                <w:szCs w:val="24"/>
                <w:highlight w:val="none"/>
                <w:lang w:val="en-US" w:eastAsia="zh-CN" w:bidi="ar-SA"/>
              </w:rPr>
              <w:t>户名：新疆诚成工程项目管理有限公司</w:t>
            </w:r>
          </w:p>
          <w:p w14:paraId="216FC9B7">
            <w:pPr>
              <w:keepNext w:val="0"/>
              <w:keepLines w:val="0"/>
              <w:pageBreakBefore w:val="0"/>
              <w:kinsoku/>
              <w:wordWrap/>
              <w:overflowPunct/>
              <w:topLinePunct w:val="0"/>
              <w:bidi w:val="0"/>
              <w:adjustRightInd w:val="0"/>
              <w:snapToGrid w:val="0"/>
              <w:spacing w:before="0" w:beforeAutospacing="0" w:after="0" w:afterAutospacing="0" w:line="500" w:lineRule="exact"/>
              <w:ind w:left="0" w:right="0" w:firstLine="0" w:firstLineChars="0"/>
              <w:jc w:val="left"/>
              <w:textAlignment w:val="baseline"/>
              <w:rPr>
                <w:rStyle w:val="77"/>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77"/>
                <w:rFonts w:hint="eastAsia" w:ascii="宋体" w:hAnsi="宋体" w:eastAsia="宋体" w:cs="宋体"/>
                <w:b w:val="0"/>
                <w:i w:val="0"/>
                <w:caps w:val="0"/>
                <w:color w:val="auto"/>
                <w:spacing w:val="0"/>
                <w:w w:val="100"/>
                <w:kern w:val="0"/>
                <w:position w:val="0"/>
                <w:sz w:val="24"/>
                <w:szCs w:val="24"/>
                <w:highlight w:val="none"/>
                <w:lang w:val="en-US" w:eastAsia="zh-CN" w:bidi="ar-SA"/>
              </w:rPr>
              <w:t>开户行名称：乌鲁木齐银行新华南路支行</w:t>
            </w:r>
          </w:p>
          <w:p w14:paraId="5D8E8EAD">
            <w:pPr>
              <w:keepNext w:val="0"/>
              <w:keepLines w:val="0"/>
              <w:pageBreakBefore w:val="0"/>
              <w:kinsoku/>
              <w:wordWrap/>
              <w:overflowPunct/>
              <w:topLinePunct w:val="0"/>
              <w:bidi w:val="0"/>
              <w:adjustRightInd w:val="0"/>
              <w:snapToGrid w:val="0"/>
              <w:spacing w:before="0" w:beforeAutospacing="0" w:after="0" w:afterAutospacing="0" w:line="500" w:lineRule="exact"/>
              <w:ind w:left="0" w:right="0" w:firstLine="0" w:firstLineChars="0"/>
              <w:jc w:val="left"/>
              <w:textAlignment w:val="baseline"/>
              <w:rPr>
                <w:rStyle w:val="77"/>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77"/>
                <w:rFonts w:hint="eastAsia" w:ascii="宋体" w:hAnsi="宋体" w:eastAsia="宋体" w:cs="宋体"/>
                <w:b w:val="0"/>
                <w:i w:val="0"/>
                <w:caps w:val="0"/>
                <w:color w:val="auto"/>
                <w:spacing w:val="0"/>
                <w:w w:val="100"/>
                <w:kern w:val="0"/>
                <w:position w:val="0"/>
                <w:sz w:val="24"/>
                <w:szCs w:val="24"/>
                <w:highlight w:val="none"/>
                <w:lang w:val="en-US" w:eastAsia="zh-CN" w:bidi="ar-SA"/>
              </w:rPr>
              <w:t>账号：0000001211121500053685</w:t>
            </w:r>
          </w:p>
          <w:p w14:paraId="52F257CA">
            <w:pPr>
              <w:keepNext w:val="0"/>
              <w:keepLines w:val="0"/>
              <w:pageBreakBefore w:val="0"/>
              <w:kinsoku/>
              <w:wordWrap/>
              <w:overflowPunct/>
              <w:topLinePunct w:val="0"/>
              <w:bidi w:val="0"/>
              <w:adjustRightInd w:val="0"/>
              <w:snapToGrid w:val="0"/>
              <w:spacing w:before="0" w:beforeAutospacing="0" w:after="0" w:afterAutospacing="0" w:line="500" w:lineRule="exact"/>
              <w:ind w:left="0" w:right="0" w:firstLine="0" w:firstLineChars="0"/>
              <w:jc w:val="left"/>
              <w:textAlignment w:val="baseline"/>
              <w:rPr>
                <w:rStyle w:val="77"/>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77"/>
                <w:rFonts w:hint="eastAsia" w:ascii="宋体" w:hAnsi="宋体" w:eastAsia="宋体" w:cs="宋体"/>
                <w:b w:val="0"/>
                <w:i w:val="0"/>
                <w:caps w:val="0"/>
                <w:color w:val="auto"/>
                <w:spacing w:val="0"/>
                <w:w w:val="100"/>
                <w:kern w:val="0"/>
                <w:position w:val="0"/>
                <w:sz w:val="24"/>
                <w:szCs w:val="24"/>
                <w:highlight w:val="none"/>
                <w:lang w:val="en-US" w:eastAsia="zh-CN" w:bidi="ar-SA"/>
              </w:rPr>
              <w:t>开户行号：313881000176</w:t>
            </w:r>
          </w:p>
          <w:p w14:paraId="626C110C">
            <w:pPr>
              <w:keepNext w:val="0"/>
              <w:keepLines w:val="0"/>
              <w:pageBreakBefore w:val="0"/>
              <w:numPr>
                <w:ilvl w:val="0"/>
                <w:numId w:val="2"/>
              </w:numPr>
              <w:kinsoku/>
              <w:wordWrap/>
              <w:overflowPunct/>
              <w:topLinePunct w:val="0"/>
              <w:bidi w:val="0"/>
              <w:adjustRightInd w:val="0"/>
              <w:snapToGrid w:val="0"/>
              <w:spacing w:before="0" w:beforeAutospacing="0" w:after="0" w:afterAutospacing="0" w:line="500" w:lineRule="exact"/>
              <w:ind w:left="0" w:right="0" w:firstLine="0" w:firstLineChars="0"/>
              <w:jc w:val="left"/>
              <w:textAlignment w:val="baseline"/>
              <w:rPr>
                <w:rStyle w:val="77"/>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77"/>
                <w:rFonts w:hint="eastAsia" w:ascii="宋体" w:hAnsi="宋体" w:eastAsia="宋体" w:cs="宋体"/>
                <w:b w:val="0"/>
                <w:i w:val="0"/>
                <w:caps w:val="0"/>
                <w:color w:val="auto"/>
                <w:spacing w:val="0"/>
                <w:w w:val="100"/>
                <w:kern w:val="0"/>
                <w:position w:val="0"/>
                <w:sz w:val="24"/>
                <w:szCs w:val="24"/>
                <w:highlight w:val="none"/>
                <w:lang w:val="en-US" w:eastAsia="zh-CN" w:bidi="ar-SA"/>
              </w:rPr>
              <w:t>若采用金融机构、担保机构出具的保函形式递交时，须出具对本项目（项目名称）的保函，提供原件的扫描件于响应文件中，否则视为无效。保函有效期不少于投标有效期。</w:t>
            </w:r>
          </w:p>
          <w:p w14:paraId="069A8397">
            <w:pPr>
              <w:keepNext w:val="0"/>
              <w:keepLines w:val="0"/>
              <w:pageBreakBefore w:val="0"/>
              <w:kinsoku/>
              <w:wordWrap/>
              <w:overflowPunct/>
              <w:topLinePunct w:val="0"/>
              <w:bidi w:val="0"/>
              <w:adjustRightInd w:val="0"/>
              <w:snapToGrid w:val="0"/>
              <w:spacing w:before="0" w:beforeAutospacing="0" w:after="0" w:afterAutospacing="0" w:line="500" w:lineRule="exact"/>
              <w:ind w:left="0" w:right="0" w:firstLine="0" w:firstLineChars="0"/>
              <w:jc w:val="left"/>
              <w:textAlignment w:val="baseline"/>
              <w:rPr>
                <w:rStyle w:val="77"/>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77"/>
                <w:rFonts w:hint="eastAsia" w:ascii="宋体" w:hAnsi="宋体" w:eastAsia="宋体" w:cs="宋体"/>
                <w:b w:val="0"/>
                <w:i w:val="0"/>
                <w:caps w:val="0"/>
                <w:color w:val="auto"/>
                <w:spacing w:val="0"/>
                <w:w w:val="100"/>
                <w:kern w:val="0"/>
                <w:position w:val="0"/>
                <w:sz w:val="24"/>
                <w:szCs w:val="24"/>
                <w:highlight w:val="none"/>
                <w:lang w:val="en-US" w:eastAsia="zh-CN" w:bidi="ar-SA"/>
              </w:rPr>
              <w:t>3、如采用电子保函方式缴纳可按照新疆政府采购网-电子保函模块。采用电子保函形式应按以下要求办理：</w:t>
            </w:r>
          </w:p>
          <w:p w14:paraId="3B01315E">
            <w:pPr>
              <w:keepNext w:val="0"/>
              <w:keepLines w:val="0"/>
              <w:pageBreakBefore w:val="0"/>
              <w:kinsoku/>
              <w:wordWrap/>
              <w:overflowPunct/>
              <w:topLinePunct w:val="0"/>
              <w:bidi w:val="0"/>
              <w:adjustRightInd w:val="0"/>
              <w:snapToGrid w:val="0"/>
              <w:spacing w:before="0" w:beforeAutospacing="0" w:after="0" w:afterAutospacing="0" w:line="500" w:lineRule="exact"/>
              <w:ind w:left="0" w:right="0" w:firstLine="0" w:firstLineChars="0"/>
              <w:jc w:val="left"/>
              <w:textAlignment w:val="baseline"/>
              <w:rPr>
                <w:rStyle w:val="77"/>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77"/>
                <w:rFonts w:hint="eastAsia" w:ascii="宋体" w:hAnsi="宋体" w:eastAsia="宋体" w:cs="宋体"/>
                <w:b w:val="0"/>
                <w:i w:val="0"/>
                <w:caps w:val="0"/>
                <w:color w:val="auto"/>
                <w:spacing w:val="0"/>
                <w:w w:val="100"/>
                <w:kern w:val="0"/>
                <w:position w:val="0"/>
                <w:sz w:val="24"/>
                <w:szCs w:val="24"/>
                <w:highlight w:val="none"/>
                <w:lang w:val="en-US" w:eastAsia="zh-CN" w:bidi="ar-SA"/>
              </w:rPr>
              <w:t>（1）电子保函按照“一分包一保函”的原则。</w:t>
            </w:r>
          </w:p>
          <w:p w14:paraId="3D85E544">
            <w:pPr>
              <w:keepNext w:val="0"/>
              <w:keepLines w:val="0"/>
              <w:pageBreakBefore w:val="0"/>
              <w:kinsoku/>
              <w:wordWrap/>
              <w:overflowPunct/>
              <w:topLinePunct w:val="0"/>
              <w:bidi w:val="0"/>
              <w:adjustRightInd w:val="0"/>
              <w:snapToGrid w:val="0"/>
              <w:spacing w:before="0" w:beforeAutospacing="0" w:after="0" w:afterAutospacing="0" w:line="500" w:lineRule="exact"/>
              <w:ind w:left="0" w:right="0" w:firstLine="0" w:firstLineChars="0"/>
              <w:jc w:val="left"/>
              <w:textAlignment w:val="baseline"/>
              <w:rPr>
                <w:rStyle w:val="77"/>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77"/>
                <w:rFonts w:hint="eastAsia" w:ascii="宋体" w:hAnsi="宋体" w:eastAsia="宋体" w:cs="宋体"/>
                <w:b w:val="0"/>
                <w:i w:val="0"/>
                <w:caps w:val="0"/>
                <w:color w:val="auto"/>
                <w:spacing w:val="0"/>
                <w:w w:val="100"/>
                <w:kern w:val="0"/>
                <w:position w:val="0"/>
                <w:sz w:val="24"/>
                <w:szCs w:val="24"/>
                <w:highlight w:val="none"/>
                <w:lang w:val="en-US" w:eastAsia="zh-CN" w:bidi="ar-SA"/>
              </w:rPr>
              <w:t>（2）电子保函须在磋商文件规定的投标截止时间前办理完成。</w:t>
            </w:r>
          </w:p>
          <w:p w14:paraId="33C7C346">
            <w:pPr>
              <w:keepNext w:val="0"/>
              <w:keepLines w:val="0"/>
              <w:pageBreakBefore w:val="0"/>
              <w:kinsoku/>
              <w:wordWrap/>
              <w:overflowPunct/>
              <w:topLinePunct w:val="0"/>
              <w:bidi w:val="0"/>
              <w:adjustRightInd w:val="0"/>
              <w:snapToGrid w:val="0"/>
              <w:spacing w:before="0" w:beforeAutospacing="0" w:after="0" w:afterAutospacing="0" w:line="500" w:lineRule="exact"/>
              <w:ind w:left="0" w:leftChars="0" w:right="0" w:rightChars="0" w:firstLine="0" w:firstLineChars="0"/>
              <w:jc w:val="left"/>
              <w:textAlignment w:val="baseline"/>
              <w:rPr>
                <w:rFonts w:hint="eastAsia" w:ascii="宋体" w:hAnsi="宋体" w:eastAsia="宋体" w:cs="宋体"/>
                <w:b/>
                <w:color w:val="auto"/>
                <w:spacing w:val="0"/>
                <w:kern w:val="2"/>
                <w:position w:val="0"/>
                <w:sz w:val="24"/>
                <w:szCs w:val="24"/>
                <w:highlight w:val="none"/>
                <w:lang w:val="en-US" w:eastAsia="zh-CN" w:bidi="ar-SA"/>
              </w:rPr>
            </w:pPr>
            <w:r>
              <w:rPr>
                <w:rStyle w:val="77"/>
                <w:rFonts w:hint="eastAsia" w:ascii="宋体" w:hAnsi="宋体" w:eastAsia="宋体" w:cs="宋体"/>
                <w:b w:val="0"/>
                <w:i w:val="0"/>
                <w:caps w:val="0"/>
                <w:color w:val="auto"/>
                <w:spacing w:val="0"/>
                <w:w w:val="100"/>
                <w:kern w:val="0"/>
                <w:position w:val="0"/>
                <w:sz w:val="24"/>
                <w:szCs w:val="24"/>
                <w:highlight w:val="none"/>
                <w:lang w:val="en-US" w:eastAsia="zh-CN" w:bidi="ar-SA"/>
              </w:rPr>
              <w:t>★备注：（1）磋商保证金保证金缴纳截止时间同开标时间一致。（2）供应商未按照采购文件上述要求提交磋商保证金的，投标将被否决。</w:t>
            </w:r>
          </w:p>
        </w:tc>
      </w:tr>
      <w:tr w14:paraId="3332E41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vAlign w:val="center"/>
          </w:tcPr>
          <w:p w14:paraId="655A561B">
            <w:pPr>
              <w:keepNext w:val="0"/>
              <w:keepLines w:val="0"/>
              <w:pageBreakBefore w:val="0"/>
              <w:widowControl w:val="0"/>
              <w:kinsoku/>
              <w:overflowPunct/>
              <w:topLinePunct w:val="0"/>
              <w:bidi w:val="0"/>
              <w:adjustRightInd w:val="0"/>
              <w:snapToGrid w:val="0"/>
              <w:spacing w:line="500" w:lineRule="exact"/>
              <w:ind w:left="0" w:leftChars="0" w:firstLine="0" w:firstLineChars="0"/>
              <w:jc w:val="center"/>
              <w:textAlignment w:val="auto"/>
              <w:rPr>
                <w:rFonts w:hint="eastAsia" w:ascii="宋体" w:hAnsi="宋体" w:eastAsia="宋体" w:cs="宋体"/>
                <w:b/>
                <w:bCs/>
                <w:color w:val="auto"/>
                <w:spacing w:val="0"/>
                <w:position w:val="0"/>
                <w:sz w:val="24"/>
                <w:szCs w:val="24"/>
                <w:highlight w:val="none"/>
                <w:lang w:val="en-US" w:eastAsia="zh-CN"/>
              </w:rPr>
            </w:pPr>
            <w:r>
              <w:rPr>
                <w:rFonts w:hint="eastAsia" w:ascii="宋体" w:hAnsi="宋体" w:eastAsia="宋体" w:cs="宋体"/>
                <w:b/>
                <w:bCs/>
                <w:color w:val="auto"/>
                <w:spacing w:val="0"/>
                <w:position w:val="0"/>
                <w:sz w:val="24"/>
                <w:szCs w:val="24"/>
                <w:highlight w:val="none"/>
                <w:lang w:val="en-US" w:eastAsia="zh-CN"/>
              </w:rPr>
              <w:t>14</w:t>
            </w:r>
          </w:p>
        </w:tc>
        <w:tc>
          <w:tcPr>
            <w:tcW w:w="2105" w:type="dxa"/>
            <w:vAlign w:val="center"/>
          </w:tcPr>
          <w:p w14:paraId="0E8F402C">
            <w:pPr>
              <w:keepNext w:val="0"/>
              <w:keepLines w:val="0"/>
              <w:pageBreakBefore w:val="0"/>
              <w:widowControl w:val="0"/>
              <w:kinsoku/>
              <w:overflowPunct/>
              <w:topLinePunct w:val="0"/>
              <w:bidi w:val="0"/>
              <w:adjustRightInd w:val="0"/>
              <w:snapToGrid w:val="0"/>
              <w:spacing w:line="500" w:lineRule="exact"/>
              <w:ind w:left="0" w:leftChars="0" w:firstLine="0" w:firstLineChars="0"/>
              <w:jc w:val="center"/>
              <w:textAlignment w:val="auto"/>
              <w:rPr>
                <w:rFonts w:hint="eastAsia" w:ascii="宋体" w:hAnsi="宋体" w:eastAsia="宋体" w:cs="宋体"/>
                <w:b/>
                <w:bCs/>
                <w:color w:val="auto"/>
                <w:spacing w:val="0"/>
                <w:position w:val="0"/>
                <w:sz w:val="24"/>
                <w:szCs w:val="24"/>
                <w:highlight w:val="none"/>
              </w:rPr>
            </w:pPr>
            <w:r>
              <w:rPr>
                <w:rFonts w:hint="eastAsia" w:ascii="宋体" w:hAnsi="宋体" w:eastAsia="宋体" w:cs="宋体"/>
                <w:b/>
                <w:bCs/>
                <w:color w:val="auto"/>
                <w:spacing w:val="0"/>
                <w:position w:val="0"/>
                <w:sz w:val="24"/>
                <w:szCs w:val="24"/>
                <w:highlight w:val="none"/>
              </w:rPr>
              <w:t>评审办法</w:t>
            </w:r>
          </w:p>
        </w:tc>
        <w:tc>
          <w:tcPr>
            <w:tcW w:w="7251" w:type="dxa"/>
            <w:vAlign w:val="center"/>
          </w:tcPr>
          <w:p w14:paraId="703C1911">
            <w:pPr>
              <w:keepNext w:val="0"/>
              <w:keepLines w:val="0"/>
              <w:pageBreakBefore w:val="0"/>
              <w:widowControl w:val="0"/>
              <w:kinsoku/>
              <w:overflowPunct/>
              <w:topLinePunct w:val="0"/>
              <w:bidi w:val="0"/>
              <w:adjustRightInd w:val="0"/>
              <w:snapToGrid w:val="0"/>
              <w:spacing w:line="500" w:lineRule="exact"/>
              <w:ind w:left="0" w:leftChars="0" w:firstLine="0" w:firstLineChars="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综合评分法</w:t>
            </w:r>
          </w:p>
        </w:tc>
      </w:tr>
      <w:tr w14:paraId="0B07803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vAlign w:val="center"/>
          </w:tcPr>
          <w:p w14:paraId="46491874">
            <w:pPr>
              <w:keepNext w:val="0"/>
              <w:keepLines w:val="0"/>
              <w:pageBreakBefore w:val="0"/>
              <w:widowControl w:val="0"/>
              <w:kinsoku/>
              <w:overflowPunct/>
              <w:topLinePunct w:val="0"/>
              <w:bidi w:val="0"/>
              <w:adjustRightInd w:val="0"/>
              <w:snapToGrid w:val="0"/>
              <w:spacing w:line="500" w:lineRule="exact"/>
              <w:ind w:left="0" w:leftChars="0" w:firstLine="0" w:firstLineChars="0"/>
              <w:jc w:val="center"/>
              <w:textAlignment w:val="auto"/>
              <w:rPr>
                <w:rFonts w:hint="eastAsia" w:ascii="宋体" w:hAnsi="宋体" w:eastAsia="宋体" w:cs="宋体"/>
                <w:b/>
                <w:bCs/>
                <w:color w:val="auto"/>
                <w:spacing w:val="0"/>
                <w:position w:val="0"/>
                <w:sz w:val="24"/>
                <w:szCs w:val="24"/>
                <w:highlight w:val="none"/>
                <w:lang w:val="en-US" w:eastAsia="zh-CN"/>
              </w:rPr>
            </w:pPr>
            <w:r>
              <w:rPr>
                <w:rFonts w:hint="eastAsia" w:ascii="宋体" w:hAnsi="宋体" w:eastAsia="宋体" w:cs="宋体"/>
                <w:b/>
                <w:bCs/>
                <w:color w:val="auto"/>
                <w:spacing w:val="0"/>
                <w:position w:val="0"/>
                <w:sz w:val="24"/>
                <w:szCs w:val="24"/>
                <w:highlight w:val="none"/>
                <w:lang w:val="en-US" w:eastAsia="zh-CN"/>
              </w:rPr>
              <w:t>15</w:t>
            </w:r>
          </w:p>
        </w:tc>
        <w:tc>
          <w:tcPr>
            <w:tcW w:w="2105" w:type="dxa"/>
            <w:vAlign w:val="center"/>
          </w:tcPr>
          <w:p w14:paraId="0E8B8B7B">
            <w:pPr>
              <w:keepNext w:val="0"/>
              <w:keepLines w:val="0"/>
              <w:pageBreakBefore w:val="0"/>
              <w:widowControl w:val="0"/>
              <w:kinsoku/>
              <w:overflowPunct/>
              <w:topLinePunct w:val="0"/>
              <w:bidi w:val="0"/>
              <w:adjustRightInd w:val="0"/>
              <w:snapToGrid w:val="0"/>
              <w:spacing w:line="500" w:lineRule="exact"/>
              <w:ind w:left="0" w:leftChars="0" w:firstLine="0" w:firstLineChars="0"/>
              <w:jc w:val="center"/>
              <w:textAlignment w:val="auto"/>
              <w:rPr>
                <w:rFonts w:hint="eastAsia" w:ascii="宋体" w:hAnsi="宋体" w:eastAsia="宋体" w:cs="宋体"/>
                <w:b/>
                <w:bCs/>
                <w:color w:val="auto"/>
                <w:spacing w:val="0"/>
                <w:position w:val="0"/>
                <w:sz w:val="24"/>
                <w:szCs w:val="24"/>
                <w:highlight w:val="none"/>
              </w:rPr>
            </w:pPr>
            <w:r>
              <w:rPr>
                <w:rFonts w:hint="eastAsia" w:ascii="宋体" w:hAnsi="宋体" w:eastAsia="宋体" w:cs="宋体"/>
                <w:b/>
                <w:bCs/>
                <w:color w:val="auto"/>
                <w:spacing w:val="0"/>
                <w:position w:val="0"/>
                <w:sz w:val="24"/>
                <w:szCs w:val="24"/>
                <w:highlight w:val="none"/>
              </w:rPr>
              <w:t>磋商有效期</w:t>
            </w:r>
          </w:p>
        </w:tc>
        <w:tc>
          <w:tcPr>
            <w:tcW w:w="7251" w:type="dxa"/>
            <w:vAlign w:val="center"/>
          </w:tcPr>
          <w:p w14:paraId="439CFA6E">
            <w:pPr>
              <w:keepNext w:val="0"/>
              <w:keepLines w:val="0"/>
              <w:pageBreakBefore w:val="0"/>
              <w:widowControl w:val="0"/>
              <w:kinsoku/>
              <w:overflowPunct/>
              <w:topLinePunct w:val="0"/>
              <w:bidi w:val="0"/>
              <w:adjustRightInd w:val="0"/>
              <w:snapToGrid w:val="0"/>
              <w:spacing w:line="500" w:lineRule="exact"/>
              <w:ind w:left="0" w:leftChars="0" w:firstLine="0" w:firstLineChars="0"/>
              <w:textAlignment w:val="auto"/>
              <w:rPr>
                <w:rFonts w:hint="eastAsia" w:ascii="宋体" w:hAnsi="宋体" w:eastAsia="宋体" w:cs="宋体"/>
                <w:bCs/>
                <w:color w:val="auto"/>
                <w:spacing w:val="0"/>
                <w:position w:val="0"/>
                <w:sz w:val="24"/>
                <w:szCs w:val="24"/>
                <w:highlight w:val="none"/>
              </w:rPr>
            </w:pPr>
            <w:r>
              <w:rPr>
                <w:rFonts w:hint="eastAsia" w:ascii="宋体" w:hAnsi="宋体" w:eastAsia="宋体" w:cs="宋体"/>
                <w:color w:val="auto"/>
                <w:spacing w:val="0"/>
                <w:position w:val="0"/>
                <w:sz w:val="24"/>
                <w:szCs w:val="24"/>
                <w:highlight w:val="none"/>
                <w:u w:val="single"/>
                <w:lang w:val="en-US" w:eastAsia="zh-CN"/>
              </w:rPr>
              <w:t>90</w:t>
            </w:r>
            <w:r>
              <w:rPr>
                <w:rFonts w:hint="eastAsia" w:ascii="宋体" w:hAnsi="宋体" w:eastAsia="宋体" w:cs="宋体"/>
                <w:color w:val="auto"/>
                <w:spacing w:val="0"/>
                <w:position w:val="0"/>
                <w:sz w:val="24"/>
                <w:szCs w:val="24"/>
                <w:highlight w:val="none"/>
              </w:rPr>
              <w:t>日（日历日）</w:t>
            </w:r>
          </w:p>
        </w:tc>
      </w:tr>
      <w:tr w14:paraId="5B005F7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vAlign w:val="center"/>
          </w:tcPr>
          <w:p w14:paraId="2107F9B0">
            <w:pPr>
              <w:keepNext w:val="0"/>
              <w:keepLines w:val="0"/>
              <w:pageBreakBefore w:val="0"/>
              <w:widowControl w:val="0"/>
              <w:kinsoku/>
              <w:overflowPunct/>
              <w:topLinePunct w:val="0"/>
              <w:bidi w:val="0"/>
              <w:adjustRightInd w:val="0"/>
              <w:snapToGrid w:val="0"/>
              <w:spacing w:line="500" w:lineRule="exact"/>
              <w:ind w:left="0" w:leftChars="0" w:firstLine="0" w:firstLineChars="0"/>
              <w:jc w:val="center"/>
              <w:textAlignment w:val="auto"/>
              <w:rPr>
                <w:rFonts w:hint="eastAsia" w:ascii="宋体" w:hAnsi="宋体" w:eastAsia="宋体" w:cs="宋体"/>
                <w:b/>
                <w:bCs/>
                <w:color w:val="auto"/>
                <w:spacing w:val="0"/>
                <w:position w:val="0"/>
                <w:sz w:val="24"/>
                <w:szCs w:val="24"/>
                <w:highlight w:val="none"/>
                <w:lang w:val="en-US" w:eastAsia="zh-CN"/>
              </w:rPr>
            </w:pPr>
            <w:r>
              <w:rPr>
                <w:rFonts w:hint="eastAsia" w:ascii="宋体" w:hAnsi="宋体" w:eastAsia="宋体" w:cs="宋体"/>
                <w:b/>
                <w:bCs/>
                <w:color w:val="auto"/>
                <w:spacing w:val="0"/>
                <w:position w:val="0"/>
                <w:sz w:val="24"/>
                <w:szCs w:val="24"/>
                <w:highlight w:val="none"/>
                <w:lang w:val="en-US" w:eastAsia="zh-CN"/>
              </w:rPr>
              <w:t>16</w:t>
            </w:r>
          </w:p>
        </w:tc>
        <w:tc>
          <w:tcPr>
            <w:tcW w:w="2105" w:type="dxa"/>
            <w:vAlign w:val="center"/>
          </w:tcPr>
          <w:p w14:paraId="4429D1D9">
            <w:pPr>
              <w:keepNext w:val="0"/>
              <w:keepLines w:val="0"/>
              <w:pageBreakBefore w:val="0"/>
              <w:widowControl w:val="0"/>
              <w:kinsoku/>
              <w:overflowPunct/>
              <w:topLinePunct w:val="0"/>
              <w:bidi w:val="0"/>
              <w:adjustRightInd w:val="0"/>
              <w:snapToGrid w:val="0"/>
              <w:spacing w:line="500" w:lineRule="exact"/>
              <w:ind w:left="0" w:leftChars="0" w:firstLine="0" w:firstLineChars="0"/>
              <w:jc w:val="center"/>
              <w:textAlignment w:val="auto"/>
              <w:rPr>
                <w:rFonts w:hint="eastAsia" w:ascii="宋体" w:hAnsi="宋体" w:eastAsia="宋体" w:cs="宋体"/>
                <w:b/>
                <w:bCs/>
                <w:color w:val="auto"/>
                <w:spacing w:val="0"/>
                <w:position w:val="0"/>
                <w:sz w:val="24"/>
                <w:szCs w:val="24"/>
                <w:highlight w:val="none"/>
              </w:rPr>
            </w:pPr>
            <w:r>
              <w:rPr>
                <w:rFonts w:hint="eastAsia" w:ascii="宋体" w:hAnsi="宋体" w:eastAsia="宋体" w:cs="宋体"/>
                <w:b/>
                <w:bCs/>
                <w:color w:val="auto"/>
                <w:spacing w:val="0"/>
                <w:position w:val="0"/>
                <w:sz w:val="24"/>
                <w:szCs w:val="24"/>
                <w:highlight w:val="none"/>
                <w:lang w:val="en-US" w:eastAsia="zh-CN"/>
              </w:rPr>
              <w:t>响应</w:t>
            </w:r>
            <w:r>
              <w:rPr>
                <w:rFonts w:hint="eastAsia" w:ascii="宋体" w:hAnsi="宋体" w:eastAsia="宋体" w:cs="宋体"/>
                <w:b/>
                <w:bCs/>
                <w:color w:val="auto"/>
                <w:spacing w:val="0"/>
                <w:position w:val="0"/>
                <w:sz w:val="24"/>
                <w:szCs w:val="24"/>
                <w:highlight w:val="none"/>
              </w:rPr>
              <w:t>文件</w:t>
            </w:r>
          </w:p>
        </w:tc>
        <w:tc>
          <w:tcPr>
            <w:tcW w:w="7251" w:type="dxa"/>
            <w:vAlign w:val="center"/>
          </w:tcPr>
          <w:p w14:paraId="0C9DB55C">
            <w:pPr>
              <w:keepNext w:val="0"/>
              <w:keepLines w:val="0"/>
              <w:pageBreakBefore w:val="0"/>
              <w:kinsoku/>
              <w:wordWrap/>
              <w:overflowPunct/>
              <w:topLinePunct w:val="0"/>
              <w:bidi w:val="0"/>
              <w:snapToGrid/>
              <w:spacing w:before="0" w:beforeAutospacing="0" w:after="0" w:afterAutospacing="0" w:line="500" w:lineRule="exact"/>
              <w:ind w:left="0" w:right="0" w:firstLine="0" w:firstLineChars="0"/>
              <w:jc w:val="both"/>
              <w:textAlignment w:val="baseline"/>
              <w:rPr>
                <w:rStyle w:val="77"/>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77"/>
                <w:rFonts w:hint="eastAsia" w:ascii="宋体" w:hAnsi="宋体" w:eastAsia="宋体" w:cs="宋体"/>
                <w:b w:val="0"/>
                <w:i w:val="0"/>
                <w:caps w:val="0"/>
                <w:color w:val="auto"/>
                <w:spacing w:val="0"/>
                <w:w w:val="100"/>
                <w:kern w:val="2"/>
                <w:position w:val="0"/>
                <w:sz w:val="24"/>
                <w:szCs w:val="24"/>
                <w:highlight w:val="none"/>
                <w:lang w:val="en-US" w:eastAsia="zh-CN" w:bidi="ar-SA"/>
              </w:rPr>
              <w:t>1．本项目采用不见面开标、投标人需要递交电子响应文件，加密的电子响应文件，在投标截止时间前通过新疆政府采购云平台：https://www.zcygov.cn/上传到指定位置。无需递交纸质文件。</w:t>
            </w:r>
          </w:p>
          <w:p w14:paraId="7290316A">
            <w:pPr>
              <w:keepNext w:val="0"/>
              <w:keepLines w:val="0"/>
              <w:pageBreakBefore w:val="0"/>
              <w:kinsoku/>
              <w:wordWrap/>
              <w:overflowPunct/>
              <w:topLinePunct w:val="0"/>
              <w:bidi w:val="0"/>
              <w:snapToGrid/>
              <w:spacing w:before="0" w:beforeAutospacing="0" w:after="0" w:afterAutospacing="0" w:line="500" w:lineRule="exact"/>
              <w:ind w:left="0" w:right="0" w:firstLine="0" w:firstLineChars="0"/>
              <w:jc w:val="both"/>
              <w:textAlignment w:val="baseline"/>
              <w:rPr>
                <w:rStyle w:val="77"/>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77"/>
                <w:rFonts w:hint="eastAsia" w:ascii="宋体" w:hAnsi="宋体" w:eastAsia="宋体" w:cs="宋体"/>
                <w:b w:val="0"/>
                <w:i w:val="0"/>
                <w:caps w:val="0"/>
                <w:color w:val="auto"/>
                <w:spacing w:val="0"/>
                <w:w w:val="100"/>
                <w:kern w:val="2"/>
                <w:position w:val="0"/>
                <w:sz w:val="24"/>
                <w:szCs w:val="24"/>
                <w:highlight w:val="none"/>
                <w:lang w:val="en-US" w:eastAsia="zh-CN" w:bidi="ar-SA"/>
              </w:rPr>
              <w:t>2.本项目采用远程不见面交易的模式。开标当日，投标人无需到达开标现场，仅需在任意地点通过新疆政府采购云平台不见面开标系统（登录地址详见网站操作手册）完成远程解密、提疑澄清、开标唱标、结果公布等交互环节。投标人必须使用能正确解密响应文件的“CA锁”在规定的时间内完成远程解密，因投标人原因未能解密、解密失败或解密超时，视为投标人撤销其响应文件，系统内响应文件将被退回；因采购人原因或网上招投标平台发生故障，导致无法按时完成响应文件解密或开、评标工作无法进行的，可根据实际情况相应延迟解密时间或调整开、评标时间（友情提示：若投标人已领取副锁（含多把副锁）请注意正副锁的使用差别，务必使用生成响应文件的那把锁解密）。</w:t>
            </w:r>
          </w:p>
          <w:p w14:paraId="526492C5">
            <w:pPr>
              <w:keepNext w:val="0"/>
              <w:keepLines w:val="0"/>
              <w:pageBreakBefore w:val="0"/>
              <w:widowControl w:val="0"/>
              <w:kinsoku/>
              <w:overflowPunct/>
              <w:topLinePunct w:val="0"/>
              <w:bidi w:val="0"/>
              <w:adjustRightInd w:val="0"/>
              <w:snapToGrid w:val="0"/>
              <w:spacing w:line="500" w:lineRule="exact"/>
              <w:ind w:left="0" w:leftChars="0" w:firstLine="0" w:firstLineChars="0"/>
              <w:jc w:val="left"/>
              <w:textAlignment w:val="auto"/>
              <w:rPr>
                <w:rFonts w:hint="eastAsia" w:ascii="宋体" w:hAnsi="宋体" w:eastAsia="宋体" w:cs="宋体"/>
                <w:color w:val="auto"/>
                <w:spacing w:val="0"/>
                <w:position w:val="0"/>
                <w:sz w:val="24"/>
                <w:szCs w:val="24"/>
                <w:highlight w:val="none"/>
                <w:u w:val="single"/>
              </w:rPr>
            </w:pPr>
            <w:r>
              <w:rPr>
                <w:rStyle w:val="77"/>
                <w:rFonts w:hint="eastAsia" w:ascii="宋体" w:hAnsi="宋体" w:eastAsia="宋体" w:cs="宋体"/>
                <w:b w:val="0"/>
                <w:i w:val="0"/>
                <w:caps w:val="0"/>
                <w:color w:val="auto"/>
                <w:spacing w:val="0"/>
                <w:w w:val="100"/>
                <w:kern w:val="2"/>
                <w:position w:val="0"/>
                <w:sz w:val="24"/>
                <w:szCs w:val="24"/>
                <w:highlight w:val="none"/>
                <w:lang w:val="en-US" w:eastAsia="zh-CN" w:bidi="ar-SA"/>
              </w:rPr>
              <w:t>3.远程开标前，投标人务必在新疆政府采购云平台：https://www.zcygov.cn/响应文件上传模块中使用“模拟解密”功能，验证本机远程自助解密环境。</w:t>
            </w:r>
          </w:p>
        </w:tc>
      </w:tr>
      <w:tr w14:paraId="707E515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vAlign w:val="center"/>
          </w:tcPr>
          <w:p w14:paraId="3142ACDE">
            <w:pPr>
              <w:keepNext w:val="0"/>
              <w:keepLines w:val="0"/>
              <w:pageBreakBefore w:val="0"/>
              <w:widowControl w:val="0"/>
              <w:kinsoku/>
              <w:overflowPunct/>
              <w:topLinePunct w:val="0"/>
              <w:bidi w:val="0"/>
              <w:adjustRightInd w:val="0"/>
              <w:snapToGrid w:val="0"/>
              <w:spacing w:line="500" w:lineRule="exact"/>
              <w:ind w:left="0" w:leftChars="0" w:firstLine="0" w:firstLineChars="0"/>
              <w:jc w:val="center"/>
              <w:textAlignment w:val="auto"/>
              <w:rPr>
                <w:rFonts w:hint="eastAsia" w:ascii="宋体" w:hAnsi="宋体" w:eastAsia="宋体" w:cs="宋体"/>
                <w:b/>
                <w:bCs/>
                <w:color w:val="auto"/>
                <w:spacing w:val="0"/>
                <w:position w:val="0"/>
                <w:sz w:val="24"/>
                <w:szCs w:val="24"/>
                <w:highlight w:val="none"/>
                <w:lang w:val="en-US" w:eastAsia="zh-CN"/>
              </w:rPr>
            </w:pPr>
            <w:r>
              <w:rPr>
                <w:rFonts w:hint="eastAsia" w:ascii="宋体" w:hAnsi="宋体" w:eastAsia="宋体" w:cs="宋体"/>
                <w:b/>
                <w:bCs/>
                <w:color w:val="auto"/>
                <w:spacing w:val="0"/>
                <w:position w:val="0"/>
                <w:sz w:val="24"/>
                <w:szCs w:val="24"/>
                <w:highlight w:val="none"/>
                <w:lang w:val="en-US" w:eastAsia="zh-CN"/>
              </w:rPr>
              <w:t>17</w:t>
            </w:r>
          </w:p>
        </w:tc>
        <w:tc>
          <w:tcPr>
            <w:tcW w:w="2105" w:type="dxa"/>
            <w:vAlign w:val="center"/>
          </w:tcPr>
          <w:p w14:paraId="1B91DFD2">
            <w:pPr>
              <w:keepNext w:val="0"/>
              <w:keepLines w:val="0"/>
              <w:pageBreakBefore w:val="0"/>
              <w:widowControl w:val="0"/>
              <w:kinsoku/>
              <w:overflowPunct/>
              <w:topLinePunct w:val="0"/>
              <w:bidi w:val="0"/>
              <w:adjustRightInd w:val="0"/>
              <w:snapToGrid w:val="0"/>
              <w:spacing w:line="500" w:lineRule="exact"/>
              <w:ind w:left="0" w:leftChars="0" w:firstLine="0" w:firstLineChars="0"/>
              <w:jc w:val="center"/>
              <w:textAlignment w:val="auto"/>
              <w:rPr>
                <w:rFonts w:hint="eastAsia" w:ascii="宋体" w:hAnsi="宋体" w:eastAsia="宋体" w:cs="宋体"/>
                <w:b/>
                <w:bCs/>
                <w:color w:val="auto"/>
                <w:spacing w:val="0"/>
                <w:position w:val="0"/>
                <w:sz w:val="24"/>
                <w:szCs w:val="24"/>
                <w:highlight w:val="none"/>
                <w:lang w:val="en-US" w:eastAsia="zh-CN"/>
              </w:rPr>
            </w:pPr>
            <w:r>
              <w:rPr>
                <w:rFonts w:hint="eastAsia" w:ascii="宋体" w:hAnsi="宋体" w:eastAsia="宋体" w:cs="宋体"/>
                <w:b/>
                <w:bCs/>
                <w:color w:val="auto"/>
                <w:spacing w:val="0"/>
                <w:position w:val="0"/>
                <w:sz w:val="24"/>
                <w:szCs w:val="24"/>
                <w:highlight w:val="none"/>
              </w:rPr>
              <w:t>是否允许投报进口产品</w:t>
            </w:r>
          </w:p>
        </w:tc>
        <w:tc>
          <w:tcPr>
            <w:tcW w:w="7251" w:type="dxa"/>
            <w:vAlign w:val="center"/>
          </w:tcPr>
          <w:p w14:paraId="40CAE16E">
            <w:pPr>
              <w:keepNext w:val="0"/>
              <w:keepLines w:val="0"/>
              <w:pageBreakBefore w:val="0"/>
              <w:widowControl w:val="0"/>
              <w:kinsoku/>
              <w:overflowPunct/>
              <w:topLinePunct w:val="0"/>
              <w:autoSpaceDE w:val="0"/>
              <w:autoSpaceDN w:val="0"/>
              <w:bidi w:val="0"/>
              <w:adjustRightInd w:val="0"/>
              <w:snapToGrid w:val="0"/>
              <w:spacing w:line="500" w:lineRule="exact"/>
              <w:ind w:left="0" w:leftChars="0" w:firstLine="0" w:firstLineChars="0"/>
              <w:textAlignment w:val="auto"/>
              <w:rPr>
                <w:rFonts w:hint="eastAsia" w:ascii="宋体" w:hAnsi="宋体" w:eastAsia="宋体" w:cs="宋体"/>
                <w:color w:val="auto"/>
                <w:spacing w:val="0"/>
                <w:kern w:val="0"/>
                <w:position w:val="0"/>
                <w:sz w:val="24"/>
                <w:szCs w:val="24"/>
                <w:highlight w:val="none"/>
                <w:u w:val="single"/>
                <w:lang w:val="en-US" w:eastAsia="zh-CN"/>
              </w:rPr>
            </w:pPr>
            <w:r>
              <w:rPr>
                <w:rFonts w:hint="eastAsia" w:ascii="宋体" w:hAnsi="宋体" w:eastAsia="宋体" w:cs="宋体"/>
                <w:color w:val="auto"/>
                <w:spacing w:val="0"/>
                <w:kern w:val="0"/>
                <w:position w:val="0"/>
                <w:sz w:val="24"/>
                <w:szCs w:val="24"/>
                <w:highlight w:val="none"/>
                <w:lang w:val="en-US" w:eastAsia="zh-CN"/>
              </w:rPr>
              <w:t>否</w:t>
            </w:r>
            <w:r>
              <w:rPr>
                <w:rFonts w:hint="eastAsia" w:ascii="宋体" w:hAnsi="宋体" w:eastAsia="宋体" w:cs="宋体"/>
                <w:color w:val="auto"/>
                <w:spacing w:val="0"/>
                <w:kern w:val="0"/>
                <w:position w:val="0"/>
                <w:sz w:val="24"/>
                <w:szCs w:val="24"/>
                <w:highlight w:val="none"/>
              </w:rPr>
              <w:t xml:space="preserve">             </w:t>
            </w:r>
          </w:p>
        </w:tc>
      </w:tr>
      <w:tr w14:paraId="1586D49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vAlign w:val="center"/>
          </w:tcPr>
          <w:p w14:paraId="193A32CC">
            <w:pPr>
              <w:keepNext w:val="0"/>
              <w:keepLines w:val="0"/>
              <w:pageBreakBefore w:val="0"/>
              <w:widowControl w:val="0"/>
              <w:kinsoku/>
              <w:overflowPunct/>
              <w:topLinePunct w:val="0"/>
              <w:bidi w:val="0"/>
              <w:adjustRightInd w:val="0"/>
              <w:snapToGrid w:val="0"/>
              <w:spacing w:line="500" w:lineRule="exact"/>
              <w:ind w:left="0" w:leftChars="0" w:firstLine="0" w:firstLineChars="0"/>
              <w:jc w:val="center"/>
              <w:textAlignment w:val="auto"/>
              <w:rPr>
                <w:rFonts w:hint="eastAsia" w:ascii="宋体" w:hAnsi="宋体" w:eastAsia="宋体" w:cs="宋体"/>
                <w:b/>
                <w:bCs/>
                <w:color w:val="auto"/>
                <w:spacing w:val="0"/>
                <w:position w:val="0"/>
                <w:sz w:val="24"/>
                <w:szCs w:val="24"/>
                <w:highlight w:val="none"/>
                <w:lang w:val="en-US" w:eastAsia="zh-CN"/>
              </w:rPr>
            </w:pPr>
            <w:r>
              <w:rPr>
                <w:rFonts w:hint="eastAsia" w:ascii="宋体" w:hAnsi="宋体" w:eastAsia="宋体" w:cs="宋体"/>
                <w:b/>
                <w:bCs/>
                <w:color w:val="auto"/>
                <w:spacing w:val="0"/>
                <w:position w:val="0"/>
                <w:sz w:val="24"/>
                <w:szCs w:val="24"/>
                <w:highlight w:val="none"/>
                <w:lang w:val="en-US" w:eastAsia="zh-CN"/>
              </w:rPr>
              <w:t>18</w:t>
            </w:r>
          </w:p>
        </w:tc>
        <w:tc>
          <w:tcPr>
            <w:tcW w:w="2105" w:type="dxa"/>
            <w:vAlign w:val="center"/>
          </w:tcPr>
          <w:p w14:paraId="0BC81B76">
            <w:pPr>
              <w:keepNext w:val="0"/>
              <w:keepLines w:val="0"/>
              <w:pageBreakBefore w:val="0"/>
              <w:widowControl w:val="0"/>
              <w:kinsoku/>
              <w:overflowPunct/>
              <w:topLinePunct w:val="0"/>
              <w:bidi w:val="0"/>
              <w:adjustRightInd w:val="0"/>
              <w:snapToGrid w:val="0"/>
              <w:spacing w:line="500" w:lineRule="exact"/>
              <w:ind w:left="0" w:leftChars="0" w:firstLine="0" w:firstLineChars="0"/>
              <w:jc w:val="center"/>
              <w:textAlignment w:val="auto"/>
              <w:rPr>
                <w:rFonts w:hint="eastAsia" w:ascii="宋体" w:hAnsi="宋体" w:eastAsia="宋体" w:cs="宋体"/>
                <w:b/>
                <w:bCs/>
                <w:color w:val="auto"/>
                <w:spacing w:val="0"/>
                <w:position w:val="0"/>
                <w:sz w:val="24"/>
                <w:szCs w:val="24"/>
                <w:highlight w:val="none"/>
                <w:lang w:val="en-US" w:eastAsia="zh-CN"/>
              </w:rPr>
            </w:pPr>
            <w:r>
              <w:rPr>
                <w:rFonts w:hint="eastAsia" w:ascii="宋体" w:hAnsi="宋体" w:eastAsia="宋体" w:cs="宋体"/>
                <w:b/>
                <w:bCs/>
                <w:color w:val="auto"/>
                <w:spacing w:val="0"/>
                <w:position w:val="0"/>
                <w:sz w:val="24"/>
                <w:szCs w:val="24"/>
                <w:highlight w:val="none"/>
              </w:rPr>
              <w:t>踏勘现场</w:t>
            </w:r>
          </w:p>
        </w:tc>
        <w:tc>
          <w:tcPr>
            <w:tcW w:w="7251" w:type="dxa"/>
            <w:vAlign w:val="center"/>
          </w:tcPr>
          <w:p w14:paraId="50BE15EC">
            <w:pPr>
              <w:keepNext w:val="0"/>
              <w:keepLines w:val="0"/>
              <w:pageBreakBefore w:val="0"/>
              <w:widowControl w:val="0"/>
              <w:kinsoku/>
              <w:overflowPunct/>
              <w:topLinePunct w:val="0"/>
              <w:autoSpaceDE w:val="0"/>
              <w:autoSpaceDN w:val="0"/>
              <w:bidi w:val="0"/>
              <w:adjustRightInd w:val="0"/>
              <w:snapToGrid w:val="0"/>
              <w:spacing w:line="500" w:lineRule="exact"/>
              <w:ind w:left="0" w:leftChars="0" w:firstLine="0" w:firstLineChars="0"/>
              <w:textAlignment w:val="auto"/>
              <w:rPr>
                <w:rFonts w:hint="eastAsia" w:ascii="宋体" w:hAnsi="宋体" w:eastAsia="宋体" w:cs="宋体"/>
                <w:color w:val="auto"/>
                <w:spacing w:val="0"/>
                <w:position w:val="0"/>
                <w:sz w:val="24"/>
                <w:szCs w:val="24"/>
                <w:highlight w:val="none"/>
                <w:lang w:eastAsia="zh-CN"/>
              </w:rPr>
            </w:pPr>
            <w:r>
              <w:rPr>
                <w:rFonts w:hint="eastAsia" w:ascii="宋体" w:hAnsi="宋体" w:eastAsia="宋体" w:cs="宋体"/>
                <w:color w:val="auto"/>
                <w:spacing w:val="0"/>
                <w:position w:val="0"/>
                <w:sz w:val="24"/>
                <w:szCs w:val="24"/>
                <w:highlight w:val="none"/>
                <w:lang w:val="en-US" w:eastAsia="zh-CN"/>
              </w:rPr>
              <w:t>自行踏勘</w:t>
            </w:r>
          </w:p>
        </w:tc>
      </w:tr>
      <w:tr w14:paraId="3C06D11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vAlign w:val="center"/>
          </w:tcPr>
          <w:p w14:paraId="2AAFA078">
            <w:pPr>
              <w:keepNext w:val="0"/>
              <w:keepLines w:val="0"/>
              <w:pageBreakBefore w:val="0"/>
              <w:widowControl w:val="0"/>
              <w:kinsoku/>
              <w:overflowPunct/>
              <w:topLinePunct w:val="0"/>
              <w:bidi w:val="0"/>
              <w:adjustRightInd w:val="0"/>
              <w:snapToGrid w:val="0"/>
              <w:spacing w:line="500" w:lineRule="exact"/>
              <w:ind w:left="0" w:leftChars="0" w:firstLine="0" w:firstLineChars="0"/>
              <w:jc w:val="center"/>
              <w:textAlignment w:val="auto"/>
              <w:rPr>
                <w:rFonts w:hint="eastAsia" w:ascii="宋体" w:hAnsi="宋体" w:eastAsia="宋体" w:cs="宋体"/>
                <w:b/>
                <w:bCs/>
                <w:color w:val="auto"/>
                <w:spacing w:val="0"/>
                <w:position w:val="0"/>
                <w:sz w:val="24"/>
                <w:szCs w:val="24"/>
                <w:highlight w:val="none"/>
                <w:lang w:val="en-US" w:eastAsia="zh-CN"/>
              </w:rPr>
            </w:pPr>
            <w:r>
              <w:rPr>
                <w:rFonts w:hint="eastAsia" w:ascii="宋体" w:hAnsi="宋体" w:eastAsia="宋体" w:cs="宋体"/>
                <w:b/>
                <w:bCs/>
                <w:color w:val="auto"/>
                <w:spacing w:val="0"/>
                <w:position w:val="0"/>
                <w:sz w:val="24"/>
                <w:szCs w:val="24"/>
                <w:highlight w:val="none"/>
                <w:lang w:val="en-US" w:eastAsia="zh-CN"/>
              </w:rPr>
              <w:t>19</w:t>
            </w:r>
          </w:p>
        </w:tc>
        <w:tc>
          <w:tcPr>
            <w:tcW w:w="2105" w:type="dxa"/>
            <w:vAlign w:val="center"/>
          </w:tcPr>
          <w:p w14:paraId="6F73C666">
            <w:pPr>
              <w:keepNext w:val="0"/>
              <w:keepLines w:val="0"/>
              <w:pageBreakBefore w:val="0"/>
              <w:widowControl w:val="0"/>
              <w:kinsoku/>
              <w:overflowPunct/>
              <w:topLinePunct w:val="0"/>
              <w:bidi w:val="0"/>
              <w:adjustRightInd w:val="0"/>
              <w:snapToGrid w:val="0"/>
              <w:spacing w:line="500" w:lineRule="exact"/>
              <w:ind w:left="0" w:leftChars="0" w:firstLine="0" w:firstLineChars="0"/>
              <w:jc w:val="center"/>
              <w:textAlignment w:val="auto"/>
              <w:rPr>
                <w:rFonts w:hint="eastAsia" w:ascii="宋体" w:hAnsi="宋体" w:eastAsia="宋体" w:cs="宋体"/>
                <w:b/>
                <w:bCs/>
                <w:color w:val="auto"/>
                <w:spacing w:val="0"/>
                <w:kern w:val="2"/>
                <w:position w:val="0"/>
                <w:sz w:val="24"/>
                <w:szCs w:val="24"/>
                <w:highlight w:val="none"/>
                <w:lang w:val="en-US" w:eastAsia="zh-CN" w:bidi="ar-SA"/>
              </w:rPr>
            </w:pPr>
            <w:r>
              <w:rPr>
                <w:rFonts w:hint="eastAsia" w:ascii="宋体" w:hAnsi="宋体" w:eastAsia="宋体" w:cs="宋体"/>
                <w:b/>
                <w:bCs/>
                <w:color w:val="auto"/>
                <w:spacing w:val="0"/>
                <w:position w:val="0"/>
                <w:sz w:val="24"/>
                <w:szCs w:val="24"/>
                <w:highlight w:val="none"/>
                <w:lang w:val="en-US" w:eastAsia="zh-CN"/>
              </w:rPr>
              <w:t>代理</w:t>
            </w:r>
            <w:r>
              <w:rPr>
                <w:rFonts w:hint="eastAsia" w:ascii="宋体" w:hAnsi="宋体" w:eastAsia="宋体" w:cs="宋体"/>
                <w:b/>
                <w:bCs/>
                <w:color w:val="auto"/>
                <w:spacing w:val="0"/>
                <w:position w:val="0"/>
                <w:sz w:val="24"/>
                <w:szCs w:val="24"/>
                <w:highlight w:val="none"/>
              </w:rPr>
              <w:t>服务费</w:t>
            </w:r>
          </w:p>
        </w:tc>
        <w:tc>
          <w:tcPr>
            <w:tcW w:w="7251" w:type="dxa"/>
            <w:vAlign w:val="center"/>
          </w:tcPr>
          <w:p w14:paraId="41771F25">
            <w:pPr>
              <w:keepNext w:val="0"/>
              <w:keepLines w:val="0"/>
              <w:pageBreakBefore w:val="0"/>
              <w:widowControl w:val="0"/>
              <w:kinsoku/>
              <w:overflowPunct/>
              <w:topLinePunct w:val="0"/>
              <w:bidi w:val="0"/>
              <w:adjustRightInd w:val="0"/>
              <w:snapToGrid w:val="0"/>
              <w:spacing w:line="500" w:lineRule="exact"/>
              <w:ind w:left="0" w:leftChars="0" w:firstLine="0" w:firstLineChars="0"/>
              <w:textAlignment w:val="auto"/>
              <w:rPr>
                <w:rFonts w:hint="eastAsia" w:ascii="宋体" w:hAnsi="宋体" w:eastAsia="宋体" w:cs="宋体"/>
                <w:color w:val="auto"/>
                <w:spacing w:val="0"/>
                <w:kern w:val="2"/>
                <w:position w:val="0"/>
                <w:sz w:val="24"/>
                <w:szCs w:val="24"/>
                <w:highlight w:val="none"/>
                <w:u w:val="single"/>
                <w:lang w:val="en-US" w:eastAsia="zh-CN" w:bidi="ar-SA"/>
              </w:rPr>
            </w:pPr>
            <w:r>
              <w:rPr>
                <w:rFonts w:hint="eastAsia" w:ascii="宋体" w:hAnsi="宋体" w:eastAsia="宋体" w:cs="宋体"/>
                <w:color w:val="auto"/>
                <w:sz w:val="24"/>
                <w:szCs w:val="24"/>
                <w:highlight w:val="none"/>
                <w:u w:val="none"/>
              </w:rPr>
              <w:t>由中标单位支付代理报酬 ，50万元以上项目依照国家发展计划委员会文件（计价格[2002]1980号文）和（发改办价格[2003]857号文件）计算的收费金额下浮60% ；50万元及以下项目依照国家发展计划委员会文件（计价格[2002]1980号文）和（发改办价格[2003]857号文件）计算的收费金额下浮40% 。</w:t>
            </w:r>
          </w:p>
        </w:tc>
      </w:tr>
      <w:tr w14:paraId="6E00A95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vAlign w:val="center"/>
          </w:tcPr>
          <w:p w14:paraId="79975010">
            <w:pPr>
              <w:keepNext w:val="0"/>
              <w:keepLines w:val="0"/>
              <w:pageBreakBefore w:val="0"/>
              <w:widowControl w:val="0"/>
              <w:kinsoku/>
              <w:overflowPunct/>
              <w:topLinePunct w:val="0"/>
              <w:bidi w:val="0"/>
              <w:adjustRightInd w:val="0"/>
              <w:snapToGrid w:val="0"/>
              <w:spacing w:line="500" w:lineRule="exact"/>
              <w:ind w:left="0" w:leftChars="0" w:firstLine="0" w:firstLineChars="0"/>
              <w:jc w:val="center"/>
              <w:textAlignment w:val="auto"/>
              <w:rPr>
                <w:rFonts w:hint="eastAsia" w:ascii="宋体" w:hAnsi="宋体" w:eastAsia="宋体" w:cs="宋体"/>
                <w:b/>
                <w:bCs/>
                <w:color w:val="auto"/>
                <w:spacing w:val="0"/>
                <w:position w:val="0"/>
                <w:sz w:val="24"/>
                <w:szCs w:val="24"/>
                <w:highlight w:val="none"/>
                <w:lang w:val="en-US" w:eastAsia="zh-CN"/>
              </w:rPr>
            </w:pPr>
            <w:r>
              <w:rPr>
                <w:rFonts w:hint="eastAsia" w:ascii="宋体" w:hAnsi="宋体" w:eastAsia="宋体" w:cs="宋体"/>
                <w:b/>
                <w:bCs/>
                <w:color w:val="auto"/>
                <w:spacing w:val="0"/>
                <w:position w:val="0"/>
                <w:sz w:val="24"/>
                <w:szCs w:val="24"/>
                <w:highlight w:val="none"/>
                <w:lang w:val="en-US" w:eastAsia="zh-CN"/>
              </w:rPr>
              <w:t>20</w:t>
            </w:r>
          </w:p>
        </w:tc>
        <w:tc>
          <w:tcPr>
            <w:tcW w:w="2105" w:type="dxa"/>
            <w:vAlign w:val="center"/>
          </w:tcPr>
          <w:p w14:paraId="085497CB">
            <w:pPr>
              <w:keepNext w:val="0"/>
              <w:keepLines w:val="0"/>
              <w:pageBreakBefore w:val="0"/>
              <w:kinsoku/>
              <w:wordWrap/>
              <w:overflowPunct/>
              <w:topLinePunct w:val="0"/>
              <w:bidi w:val="0"/>
              <w:snapToGrid/>
              <w:spacing w:before="0" w:beforeAutospacing="0" w:after="0" w:afterAutospacing="0" w:line="500" w:lineRule="exact"/>
              <w:ind w:left="0" w:leftChars="0" w:right="0" w:rightChars="0" w:firstLine="0" w:firstLineChars="0"/>
              <w:jc w:val="center"/>
              <w:textAlignment w:val="baseline"/>
              <w:rPr>
                <w:rFonts w:hint="eastAsia" w:ascii="宋体" w:hAnsi="宋体" w:eastAsia="宋体" w:cs="宋体"/>
                <w:b/>
                <w:bCs/>
                <w:color w:val="auto"/>
                <w:spacing w:val="0"/>
                <w:kern w:val="2"/>
                <w:position w:val="0"/>
                <w:sz w:val="24"/>
                <w:szCs w:val="24"/>
                <w:highlight w:val="none"/>
                <w:lang w:val="en-US" w:eastAsia="zh-CN" w:bidi="ar-SA"/>
              </w:rPr>
            </w:pPr>
            <w:r>
              <w:rPr>
                <w:rFonts w:hint="eastAsia" w:ascii="宋体" w:hAnsi="宋体" w:eastAsia="宋体" w:cs="宋体"/>
                <w:b/>
                <w:i w:val="0"/>
                <w:caps w:val="0"/>
                <w:color w:val="auto"/>
                <w:spacing w:val="0"/>
                <w:w w:val="100"/>
                <w:kern w:val="0"/>
                <w:position w:val="0"/>
                <w:sz w:val="24"/>
                <w:szCs w:val="24"/>
                <w:highlight w:val="none"/>
                <w:lang w:val="en-US" w:eastAsia="zh-CN" w:bidi="ar-SA"/>
              </w:rPr>
              <w:t>政府采购政策落实</w:t>
            </w:r>
          </w:p>
        </w:tc>
        <w:tc>
          <w:tcPr>
            <w:tcW w:w="7251" w:type="dxa"/>
            <w:vAlign w:val="center"/>
          </w:tcPr>
          <w:p w14:paraId="5030EF70">
            <w:pPr>
              <w:keepNext w:val="0"/>
              <w:keepLines w:val="0"/>
              <w:pageBreakBefore w:val="0"/>
              <w:widowControl w:val="0"/>
              <w:kinsoku/>
              <w:wordWrap w:val="0"/>
              <w:overflowPunct/>
              <w:topLinePunct w:val="0"/>
              <w:bidi w:val="0"/>
              <w:adjustRightInd w:val="0"/>
              <w:snapToGrid w:val="0"/>
              <w:spacing w:line="500" w:lineRule="exact"/>
              <w:ind w:left="0" w:leftChars="0" w:firstLine="0" w:firstLineChars="0"/>
              <w:jc w:val="left"/>
              <w:textAlignment w:val="auto"/>
              <w:rPr>
                <w:rFonts w:hint="eastAsia" w:ascii="宋体" w:hAnsi="宋体" w:eastAsia="宋体" w:cs="宋体"/>
                <w:color w:val="auto"/>
                <w:spacing w:val="0"/>
                <w:kern w:val="2"/>
                <w:position w:val="0"/>
                <w:sz w:val="24"/>
                <w:szCs w:val="24"/>
                <w:highlight w:val="none"/>
                <w:u w:val="none"/>
                <w:lang w:val="en-US" w:eastAsia="zh-CN" w:bidi="ar-SA"/>
              </w:rPr>
            </w:pPr>
            <w:r>
              <w:rPr>
                <w:rStyle w:val="77"/>
                <w:rFonts w:hint="eastAsia" w:ascii="宋体" w:hAnsi="宋体" w:eastAsia="宋体" w:cs="宋体"/>
                <w:b w:val="0"/>
                <w:i w:val="0"/>
                <w:caps w:val="0"/>
                <w:color w:val="auto"/>
                <w:spacing w:val="0"/>
                <w:w w:val="100"/>
                <w:kern w:val="0"/>
                <w:position w:val="0"/>
                <w:sz w:val="24"/>
                <w:szCs w:val="24"/>
                <w:highlight w:val="none"/>
                <w:lang w:val="en-US" w:eastAsia="zh-CN" w:bidi="ar-SA"/>
              </w:rPr>
              <w:t>20</w:t>
            </w:r>
            <w:r>
              <w:rPr>
                <w:rFonts w:hint="eastAsia" w:ascii="宋体" w:hAnsi="宋体" w:eastAsia="宋体" w:cs="宋体"/>
                <w:color w:val="auto"/>
                <w:spacing w:val="0"/>
                <w:kern w:val="2"/>
                <w:position w:val="0"/>
                <w:sz w:val="24"/>
                <w:szCs w:val="24"/>
                <w:highlight w:val="none"/>
                <w:u w:val="none"/>
                <w:lang w:val="en-US" w:eastAsia="zh-CN" w:bidi="ar-SA"/>
              </w:rPr>
              <w:t>.1本项目专门面向中小企业，各供应商须提供《中小企业申明函》，否则视为无效投标。</w:t>
            </w:r>
          </w:p>
          <w:p w14:paraId="188FB003">
            <w:pPr>
              <w:keepNext w:val="0"/>
              <w:keepLines w:val="0"/>
              <w:pageBreakBefore w:val="0"/>
              <w:widowControl w:val="0"/>
              <w:kinsoku/>
              <w:wordWrap w:val="0"/>
              <w:overflowPunct/>
              <w:topLinePunct w:val="0"/>
              <w:bidi w:val="0"/>
              <w:adjustRightInd w:val="0"/>
              <w:snapToGrid w:val="0"/>
              <w:spacing w:line="500" w:lineRule="exact"/>
              <w:ind w:left="0" w:leftChars="0" w:firstLine="0" w:firstLineChars="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color w:val="auto"/>
                <w:spacing w:val="0"/>
                <w:kern w:val="2"/>
                <w:position w:val="0"/>
                <w:sz w:val="24"/>
                <w:szCs w:val="24"/>
                <w:highlight w:val="none"/>
                <w:u w:val="none"/>
                <w:lang w:val="en-US" w:eastAsia="zh-CN" w:bidi="ar-SA"/>
              </w:rPr>
              <w:t>20.2根据工信部等部委发布的《关于印发中小企业划型标准规定的通知》（工信部联企业〔2011〕300号）、财政部、工业和信息化部《政府采购促进中小企业发展管理办法 》（财库[2020]46号文）规定，本次采购标的所属行业为</w:t>
            </w:r>
            <w:r>
              <w:rPr>
                <w:rFonts w:hint="eastAsia" w:ascii="宋体" w:hAnsi="宋体" w:eastAsia="宋体" w:cs="宋体"/>
                <w:b/>
                <w:bCs/>
                <w:color w:val="auto"/>
                <w:spacing w:val="0"/>
                <w:kern w:val="2"/>
                <w:position w:val="0"/>
                <w:sz w:val="24"/>
                <w:szCs w:val="24"/>
                <w:highlight w:val="none"/>
                <w:u w:val="single"/>
                <w:lang w:val="en-US" w:eastAsia="zh-CN" w:bidi="ar-SA"/>
              </w:rPr>
              <w:t>软件和信息技术服务业</w:t>
            </w:r>
            <w:r>
              <w:rPr>
                <w:rFonts w:hint="eastAsia" w:ascii="宋体" w:hAnsi="宋体" w:eastAsia="宋体" w:cs="宋体"/>
                <w:color w:val="auto"/>
                <w:spacing w:val="0"/>
                <w:kern w:val="2"/>
                <w:position w:val="0"/>
                <w:sz w:val="24"/>
                <w:szCs w:val="24"/>
                <w:highlight w:val="none"/>
                <w:u w:val="none"/>
                <w:lang w:val="en-US" w:eastAsia="zh-CN" w:bidi="ar-SA"/>
              </w:rPr>
              <w:t>符合以下条件的中小微型企业应按照磋商文件格式要求提供《中小企业声明函》。</w:t>
            </w:r>
          </w:p>
        </w:tc>
      </w:tr>
      <w:tr w14:paraId="6BC9DEF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vAlign w:val="center"/>
          </w:tcPr>
          <w:p w14:paraId="324EC453">
            <w:pPr>
              <w:keepNext w:val="0"/>
              <w:keepLines w:val="0"/>
              <w:pageBreakBefore w:val="0"/>
              <w:widowControl w:val="0"/>
              <w:kinsoku/>
              <w:overflowPunct/>
              <w:topLinePunct w:val="0"/>
              <w:bidi w:val="0"/>
              <w:adjustRightInd w:val="0"/>
              <w:snapToGrid w:val="0"/>
              <w:spacing w:line="500" w:lineRule="exact"/>
              <w:ind w:left="0" w:leftChars="0" w:firstLine="0" w:firstLineChars="0"/>
              <w:jc w:val="center"/>
              <w:textAlignment w:val="auto"/>
              <w:rPr>
                <w:rFonts w:hint="eastAsia" w:ascii="宋体" w:hAnsi="宋体" w:eastAsia="宋体" w:cs="宋体"/>
                <w:b/>
                <w:bCs/>
                <w:color w:val="auto"/>
                <w:spacing w:val="0"/>
                <w:position w:val="0"/>
                <w:sz w:val="24"/>
                <w:szCs w:val="24"/>
                <w:highlight w:val="none"/>
                <w:lang w:val="en-US" w:eastAsia="zh-CN"/>
              </w:rPr>
            </w:pPr>
            <w:r>
              <w:rPr>
                <w:rFonts w:hint="eastAsia" w:ascii="宋体" w:hAnsi="宋体" w:eastAsia="宋体" w:cs="宋体"/>
                <w:b/>
                <w:bCs/>
                <w:color w:val="auto"/>
                <w:spacing w:val="0"/>
                <w:position w:val="0"/>
                <w:sz w:val="24"/>
                <w:szCs w:val="24"/>
                <w:highlight w:val="none"/>
                <w:lang w:val="en-US" w:eastAsia="zh-CN"/>
              </w:rPr>
              <w:t>21</w:t>
            </w:r>
          </w:p>
        </w:tc>
        <w:tc>
          <w:tcPr>
            <w:tcW w:w="2105" w:type="dxa"/>
            <w:vAlign w:val="center"/>
          </w:tcPr>
          <w:p w14:paraId="046BF2DE">
            <w:pPr>
              <w:keepNext w:val="0"/>
              <w:keepLines w:val="0"/>
              <w:pageBreakBefore w:val="0"/>
              <w:widowControl w:val="0"/>
              <w:kinsoku/>
              <w:overflowPunct/>
              <w:topLinePunct w:val="0"/>
              <w:bidi w:val="0"/>
              <w:adjustRightInd w:val="0"/>
              <w:snapToGrid w:val="0"/>
              <w:spacing w:line="500" w:lineRule="exact"/>
              <w:ind w:left="0" w:leftChars="0" w:firstLine="0" w:firstLineChars="0"/>
              <w:jc w:val="center"/>
              <w:textAlignment w:val="auto"/>
              <w:rPr>
                <w:rFonts w:hint="eastAsia" w:ascii="宋体" w:hAnsi="宋体" w:eastAsia="宋体" w:cs="宋体"/>
                <w:b/>
                <w:bCs/>
                <w:color w:val="auto"/>
                <w:spacing w:val="0"/>
                <w:kern w:val="2"/>
                <w:position w:val="0"/>
                <w:sz w:val="24"/>
                <w:szCs w:val="24"/>
                <w:highlight w:val="none"/>
                <w:lang w:val="en-US" w:eastAsia="zh-CN" w:bidi="ar-SA"/>
              </w:rPr>
            </w:pPr>
            <w:r>
              <w:rPr>
                <w:rFonts w:hint="eastAsia" w:ascii="宋体" w:hAnsi="宋体" w:eastAsia="宋体" w:cs="宋体"/>
                <w:b/>
                <w:bCs/>
                <w:color w:val="auto"/>
                <w:spacing w:val="0"/>
                <w:kern w:val="2"/>
                <w:position w:val="0"/>
                <w:sz w:val="24"/>
                <w:szCs w:val="24"/>
                <w:highlight w:val="none"/>
                <w:lang w:val="en-US" w:eastAsia="zh-CN" w:bidi="ar-SA"/>
              </w:rPr>
              <w:t>交货日期</w:t>
            </w:r>
          </w:p>
        </w:tc>
        <w:tc>
          <w:tcPr>
            <w:tcW w:w="7251" w:type="dxa"/>
            <w:vAlign w:val="center"/>
          </w:tcPr>
          <w:p w14:paraId="2513D094">
            <w:pPr>
              <w:pStyle w:val="27"/>
              <w:keepNext w:val="0"/>
              <w:keepLines w:val="0"/>
              <w:pageBreakBefore w:val="0"/>
              <w:kinsoku/>
              <w:wordWrap/>
              <w:overflowPunct/>
              <w:topLinePunct w:val="0"/>
              <w:autoSpaceDE/>
              <w:autoSpaceDN/>
              <w:bidi w:val="0"/>
              <w:adjustRightInd/>
              <w:snapToGrid/>
              <w:spacing w:before="0" w:beforeAutospacing="0" w:after="0" w:afterAutospacing="0" w:line="500" w:lineRule="exact"/>
              <w:textAlignment w:val="auto"/>
              <w:rPr>
                <w:rFonts w:hint="eastAsia" w:ascii="宋体" w:hAnsi="宋体" w:eastAsia="宋体" w:cs="宋体"/>
                <w:color w:val="auto"/>
                <w:spacing w:val="0"/>
                <w:kern w:val="2"/>
                <w:position w:val="0"/>
                <w:sz w:val="24"/>
                <w:szCs w:val="24"/>
                <w:highlight w:val="none"/>
                <w:u w:val="none"/>
                <w:lang w:val="en-US" w:eastAsia="zh-CN" w:bidi="ar-SA"/>
              </w:rPr>
            </w:pPr>
            <w:r>
              <w:rPr>
                <w:rFonts w:hint="eastAsia" w:ascii="宋体" w:hAnsi="宋体" w:eastAsia="宋体" w:cs="宋体"/>
                <w:color w:val="auto"/>
                <w:spacing w:val="0"/>
                <w:kern w:val="2"/>
                <w:position w:val="0"/>
                <w:sz w:val="24"/>
                <w:szCs w:val="24"/>
                <w:highlight w:val="none"/>
                <w:u w:val="none"/>
                <w:lang w:val="en-US" w:eastAsia="zh-CN" w:bidi="ar-SA"/>
              </w:rPr>
              <w:t>合同签订后30个日历天内完成项目建设交付使用、并通过采购人验收。</w:t>
            </w:r>
          </w:p>
        </w:tc>
      </w:tr>
      <w:tr w14:paraId="7D513EA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shd w:val="clear" w:color="auto" w:fill="auto"/>
            <w:vAlign w:val="center"/>
          </w:tcPr>
          <w:p w14:paraId="346A3161">
            <w:pPr>
              <w:keepNext w:val="0"/>
              <w:keepLines w:val="0"/>
              <w:pageBreakBefore w:val="0"/>
              <w:widowControl w:val="0"/>
              <w:tabs>
                <w:tab w:val="left" w:pos="265"/>
              </w:tabs>
              <w:kinsoku/>
              <w:overflowPunct/>
              <w:topLinePunct w:val="0"/>
              <w:bidi w:val="0"/>
              <w:adjustRightInd w:val="0"/>
              <w:snapToGrid w:val="0"/>
              <w:spacing w:line="500" w:lineRule="exact"/>
              <w:ind w:left="0" w:leftChars="0" w:firstLine="0" w:firstLineChars="0"/>
              <w:jc w:val="center"/>
              <w:textAlignment w:val="auto"/>
              <w:rPr>
                <w:rFonts w:hint="eastAsia" w:ascii="宋体" w:hAnsi="宋体" w:eastAsia="宋体" w:cs="宋体"/>
                <w:b/>
                <w:bCs/>
                <w:color w:val="auto"/>
                <w:spacing w:val="0"/>
                <w:kern w:val="2"/>
                <w:position w:val="0"/>
                <w:sz w:val="24"/>
                <w:szCs w:val="24"/>
                <w:highlight w:val="none"/>
                <w:lang w:val="en-US" w:eastAsia="zh-CN" w:bidi="ar-SA"/>
              </w:rPr>
            </w:pPr>
            <w:r>
              <w:rPr>
                <w:rFonts w:hint="eastAsia" w:ascii="宋体" w:hAnsi="宋体" w:eastAsia="宋体" w:cs="宋体"/>
                <w:b/>
                <w:bCs/>
                <w:color w:val="auto"/>
                <w:spacing w:val="0"/>
                <w:position w:val="0"/>
                <w:sz w:val="24"/>
                <w:szCs w:val="24"/>
                <w:highlight w:val="none"/>
                <w:lang w:val="en-US" w:eastAsia="zh-CN"/>
              </w:rPr>
              <w:t>22</w:t>
            </w:r>
          </w:p>
        </w:tc>
        <w:tc>
          <w:tcPr>
            <w:tcW w:w="2105" w:type="dxa"/>
            <w:vAlign w:val="center"/>
          </w:tcPr>
          <w:p w14:paraId="7E559D42">
            <w:pPr>
              <w:keepNext w:val="0"/>
              <w:keepLines w:val="0"/>
              <w:pageBreakBefore w:val="0"/>
              <w:widowControl w:val="0"/>
              <w:kinsoku/>
              <w:overflowPunct/>
              <w:topLinePunct w:val="0"/>
              <w:bidi w:val="0"/>
              <w:adjustRightInd w:val="0"/>
              <w:snapToGrid w:val="0"/>
              <w:spacing w:line="500" w:lineRule="exact"/>
              <w:ind w:left="0" w:leftChars="0" w:firstLine="0" w:firstLineChars="0"/>
              <w:jc w:val="center"/>
              <w:textAlignment w:val="auto"/>
              <w:rPr>
                <w:rFonts w:hint="eastAsia" w:ascii="宋体" w:hAnsi="宋体" w:eastAsia="宋体" w:cs="宋体"/>
                <w:b/>
                <w:bCs/>
                <w:color w:val="auto"/>
                <w:spacing w:val="0"/>
                <w:kern w:val="0"/>
                <w:position w:val="0"/>
                <w:sz w:val="24"/>
                <w:szCs w:val="24"/>
                <w:highlight w:val="green"/>
                <w:lang w:val="en-US" w:eastAsia="zh-CN"/>
              </w:rPr>
            </w:pPr>
            <w:r>
              <w:rPr>
                <w:rFonts w:hint="eastAsia" w:ascii="宋体" w:hAnsi="宋体" w:cs="宋体"/>
                <w:b/>
                <w:bCs/>
                <w:color w:val="auto"/>
                <w:spacing w:val="0"/>
                <w:kern w:val="0"/>
                <w:position w:val="0"/>
                <w:sz w:val="24"/>
                <w:szCs w:val="24"/>
                <w:highlight w:val="green"/>
                <w:lang w:val="en-US" w:eastAsia="zh-CN"/>
              </w:rPr>
              <w:t>质保期</w:t>
            </w:r>
          </w:p>
        </w:tc>
        <w:tc>
          <w:tcPr>
            <w:tcW w:w="7251" w:type="dxa"/>
            <w:vAlign w:val="center"/>
          </w:tcPr>
          <w:p w14:paraId="0D972C83">
            <w:pPr>
              <w:pStyle w:val="27"/>
              <w:keepNext w:val="0"/>
              <w:keepLines w:val="0"/>
              <w:pageBreakBefore w:val="0"/>
              <w:kinsoku/>
              <w:wordWrap/>
              <w:overflowPunct/>
              <w:topLinePunct w:val="0"/>
              <w:autoSpaceDE/>
              <w:autoSpaceDN/>
              <w:bidi w:val="0"/>
              <w:adjustRightInd/>
              <w:snapToGrid/>
              <w:spacing w:before="0" w:beforeAutospacing="0" w:after="0" w:afterAutospacing="0" w:line="500" w:lineRule="exact"/>
              <w:textAlignment w:val="auto"/>
              <w:rPr>
                <w:rFonts w:hint="eastAsia" w:ascii="宋体" w:hAnsi="宋体" w:eastAsia="宋体" w:cs="宋体"/>
                <w:color w:val="auto"/>
                <w:spacing w:val="0"/>
                <w:kern w:val="2"/>
                <w:position w:val="0"/>
                <w:sz w:val="24"/>
                <w:szCs w:val="24"/>
                <w:highlight w:val="green"/>
                <w:u w:val="none"/>
                <w:lang w:val="en-US" w:eastAsia="zh-CN" w:bidi="ar-SA"/>
              </w:rPr>
            </w:pPr>
            <w:r>
              <w:rPr>
                <w:rFonts w:hint="eastAsia" w:cs="宋体"/>
                <w:color w:val="auto"/>
                <w:spacing w:val="0"/>
                <w:kern w:val="2"/>
                <w:position w:val="0"/>
                <w:sz w:val="24"/>
                <w:szCs w:val="24"/>
                <w:highlight w:val="green"/>
                <w:u w:val="none"/>
                <w:lang w:val="en-US" w:eastAsia="zh-CN" w:bidi="ar-SA"/>
              </w:rPr>
              <w:t>质保期</w:t>
            </w:r>
            <w:r>
              <w:rPr>
                <w:rFonts w:hint="eastAsia" w:ascii="宋体" w:hAnsi="宋体" w:eastAsia="宋体" w:cs="宋体"/>
                <w:color w:val="auto"/>
                <w:spacing w:val="0"/>
                <w:kern w:val="2"/>
                <w:position w:val="0"/>
                <w:sz w:val="24"/>
                <w:szCs w:val="24"/>
                <w:highlight w:val="green"/>
                <w:u w:val="none"/>
                <w:lang w:val="en-US" w:eastAsia="zh-CN" w:bidi="ar-SA"/>
              </w:rPr>
              <w:t>为自验收通过之日起三年</w:t>
            </w:r>
          </w:p>
        </w:tc>
      </w:tr>
      <w:tr w14:paraId="3D30B07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shd w:val="clear" w:color="auto" w:fill="auto"/>
            <w:vAlign w:val="center"/>
          </w:tcPr>
          <w:p w14:paraId="2DB23013">
            <w:pPr>
              <w:keepNext w:val="0"/>
              <w:keepLines w:val="0"/>
              <w:pageBreakBefore w:val="0"/>
              <w:widowControl w:val="0"/>
              <w:kinsoku/>
              <w:overflowPunct/>
              <w:topLinePunct w:val="0"/>
              <w:bidi w:val="0"/>
              <w:adjustRightInd w:val="0"/>
              <w:snapToGrid w:val="0"/>
              <w:spacing w:line="500" w:lineRule="exact"/>
              <w:ind w:left="0" w:leftChars="0" w:firstLine="0" w:firstLineChars="0"/>
              <w:jc w:val="center"/>
              <w:textAlignment w:val="auto"/>
              <w:rPr>
                <w:rFonts w:hint="eastAsia" w:ascii="宋体" w:hAnsi="宋体" w:eastAsia="宋体" w:cs="宋体"/>
                <w:b/>
                <w:bCs/>
                <w:color w:val="auto"/>
                <w:spacing w:val="0"/>
                <w:kern w:val="2"/>
                <w:position w:val="0"/>
                <w:sz w:val="24"/>
                <w:szCs w:val="24"/>
                <w:highlight w:val="none"/>
                <w:lang w:val="en-US" w:eastAsia="zh-CN" w:bidi="ar-SA"/>
              </w:rPr>
            </w:pPr>
            <w:r>
              <w:rPr>
                <w:rFonts w:hint="eastAsia" w:ascii="宋体" w:hAnsi="宋体" w:eastAsia="宋体" w:cs="宋体"/>
                <w:b/>
                <w:bCs/>
                <w:color w:val="auto"/>
                <w:spacing w:val="0"/>
                <w:position w:val="0"/>
                <w:sz w:val="24"/>
                <w:szCs w:val="24"/>
                <w:highlight w:val="none"/>
                <w:lang w:val="en-US" w:eastAsia="zh-CN"/>
              </w:rPr>
              <w:t>23</w:t>
            </w:r>
          </w:p>
        </w:tc>
        <w:tc>
          <w:tcPr>
            <w:tcW w:w="2105" w:type="dxa"/>
            <w:vAlign w:val="center"/>
          </w:tcPr>
          <w:p w14:paraId="1616244B">
            <w:pPr>
              <w:keepNext w:val="0"/>
              <w:keepLines w:val="0"/>
              <w:pageBreakBefore w:val="0"/>
              <w:widowControl w:val="0"/>
              <w:kinsoku/>
              <w:overflowPunct/>
              <w:topLinePunct w:val="0"/>
              <w:bidi w:val="0"/>
              <w:adjustRightInd w:val="0"/>
              <w:snapToGrid w:val="0"/>
              <w:spacing w:line="500" w:lineRule="exact"/>
              <w:ind w:left="0" w:leftChars="0" w:firstLine="0" w:firstLineChars="0"/>
              <w:jc w:val="center"/>
              <w:textAlignment w:val="auto"/>
              <w:rPr>
                <w:rFonts w:hint="eastAsia" w:ascii="宋体" w:hAnsi="宋体" w:eastAsia="宋体" w:cs="宋体"/>
                <w:b/>
                <w:bCs/>
                <w:color w:val="auto"/>
                <w:spacing w:val="0"/>
                <w:kern w:val="2"/>
                <w:position w:val="0"/>
                <w:sz w:val="24"/>
                <w:szCs w:val="24"/>
                <w:highlight w:val="none"/>
                <w:lang w:val="en-US" w:eastAsia="zh-CN" w:bidi="ar-SA"/>
              </w:rPr>
            </w:pPr>
            <w:r>
              <w:rPr>
                <w:rFonts w:hint="eastAsia" w:ascii="宋体" w:hAnsi="宋体" w:eastAsia="宋体" w:cs="宋体"/>
                <w:b/>
                <w:bCs/>
                <w:color w:val="auto"/>
                <w:spacing w:val="0"/>
                <w:position w:val="0"/>
                <w:sz w:val="24"/>
                <w:szCs w:val="24"/>
                <w:highlight w:val="none"/>
                <w:lang w:val="en-US" w:eastAsia="zh-CN"/>
              </w:rPr>
              <w:t>付款方式</w:t>
            </w:r>
          </w:p>
        </w:tc>
        <w:tc>
          <w:tcPr>
            <w:tcW w:w="7251" w:type="dxa"/>
            <w:vAlign w:val="center"/>
          </w:tcPr>
          <w:p w14:paraId="4033FF39">
            <w:pPr>
              <w:keepNext w:val="0"/>
              <w:keepLines w:val="0"/>
              <w:pageBreakBefore w:val="0"/>
              <w:widowControl w:val="0"/>
              <w:kinsoku/>
              <w:wordWrap w:val="0"/>
              <w:overflowPunct/>
              <w:topLinePunct w:val="0"/>
              <w:bidi w:val="0"/>
              <w:adjustRightInd w:val="0"/>
              <w:snapToGrid w:val="0"/>
              <w:spacing w:line="500" w:lineRule="exact"/>
              <w:ind w:left="0" w:leftChars="0" w:firstLine="0" w:firstLineChars="0"/>
              <w:jc w:val="left"/>
              <w:textAlignment w:val="auto"/>
              <w:rPr>
                <w:rFonts w:hint="eastAsia" w:ascii="宋体" w:hAnsi="宋体" w:eastAsia="宋体" w:cs="宋体"/>
                <w:color w:val="auto"/>
                <w:spacing w:val="0"/>
                <w:kern w:val="2"/>
                <w:position w:val="0"/>
                <w:sz w:val="24"/>
                <w:szCs w:val="24"/>
                <w:highlight w:val="none"/>
                <w:u w:val="none"/>
                <w:lang w:val="en-US" w:eastAsia="zh-CN" w:bidi="ar-SA"/>
              </w:rPr>
            </w:pPr>
            <w:r>
              <w:rPr>
                <w:rFonts w:hint="eastAsia" w:ascii="宋体" w:hAnsi="宋体" w:eastAsia="宋体" w:cs="宋体"/>
                <w:color w:val="auto"/>
                <w:spacing w:val="0"/>
                <w:kern w:val="2"/>
                <w:position w:val="0"/>
                <w:sz w:val="24"/>
                <w:szCs w:val="24"/>
                <w:highlight w:val="none"/>
                <w:u w:val="none"/>
                <w:lang w:val="en-US" w:eastAsia="zh-CN" w:bidi="ar-SA"/>
              </w:rPr>
              <w:t>合同签订后，待项目建设完毕验收合格后采购方二十个工作日内向成交供应商支付合同总价的90％。剩余10%作为质保金，验收合格满一年，如无其它质量问题、采购人一次性付清余额，不计利息。</w:t>
            </w:r>
          </w:p>
        </w:tc>
      </w:tr>
      <w:tr w14:paraId="065F053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shd w:val="clear" w:color="auto" w:fill="auto"/>
            <w:vAlign w:val="center"/>
          </w:tcPr>
          <w:p w14:paraId="1B17F1FF">
            <w:pPr>
              <w:keepNext w:val="0"/>
              <w:keepLines w:val="0"/>
              <w:pageBreakBefore w:val="0"/>
              <w:widowControl w:val="0"/>
              <w:kinsoku/>
              <w:overflowPunct/>
              <w:topLinePunct w:val="0"/>
              <w:bidi w:val="0"/>
              <w:adjustRightInd w:val="0"/>
              <w:snapToGrid w:val="0"/>
              <w:spacing w:line="500" w:lineRule="exact"/>
              <w:ind w:left="0" w:leftChars="0" w:firstLine="0" w:firstLineChars="0"/>
              <w:jc w:val="center"/>
              <w:textAlignment w:val="auto"/>
              <w:rPr>
                <w:rFonts w:hint="eastAsia" w:ascii="宋体" w:hAnsi="宋体" w:eastAsia="宋体" w:cs="宋体"/>
                <w:b/>
                <w:bCs/>
                <w:color w:val="auto"/>
                <w:spacing w:val="0"/>
                <w:position w:val="0"/>
                <w:sz w:val="24"/>
                <w:szCs w:val="24"/>
                <w:highlight w:val="none"/>
                <w:lang w:val="en-US" w:eastAsia="zh-CN"/>
              </w:rPr>
            </w:pPr>
            <w:r>
              <w:rPr>
                <w:rFonts w:hint="eastAsia" w:ascii="宋体" w:hAnsi="宋体" w:eastAsia="宋体" w:cs="宋体"/>
                <w:b/>
                <w:bCs/>
                <w:color w:val="auto"/>
                <w:spacing w:val="0"/>
                <w:position w:val="0"/>
                <w:sz w:val="24"/>
                <w:szCs w:val="24"/>
                <w:highlight w:val="none"/>
                <w:lang w:val="en-US" w:eastAsia="zh-CN"/>
              </w:rPr>
              <w:t>24</w:t>
            </w:r>
          </w:p>
        </w:tc>
        <w:tc>
          <w:tcPr>
            <w:tcW w:w="2105" w:type="dxa"/>
            <w:vAlign w:val="center"/>
          </w:tcPr>
          <w:p w14:paraId="1EEABC06">
            <w:pPr>
              <w:keepNext w:val="0"/>
              <w:keepLines w:val="0"/>
              <w:pageBreakBefore w:val="0"/>
              <w:kinsoku/>
              <w:overflowPunct/>
              <w:topLinePunct w:val="0"/>
              <w:bidi w:val="0"/>
              <w:adjustRightInd w:val="0"/>
              <w:snapToGrid w:val="0"/>
              <w:spacing w:line="500" w:lineRule="exact"/>
              <w:ind w:left="0" w:leftChars="0" w:firstLine="0" w:firstLineChars="0"/>
              <w:jc w:val="center"/>
              <w:rPr>
                <w:rFonts w:hint="eastAsia" w:ascii="宋体" w:hAnsi="宋体" w:eastAsia="宋体" w:cs="宋体"/>
                <w:b/>
                <w:bCs/>
                <w:color w:val="auto"/>
                <w:spacing w:val="0"/>
                <w:position w:val="0"/>
                <w:sz w:val="24"/>
                <w:szCs w:val="24"/>
                <w:highlight w:val="none"/>
                <w:lang w:val="en-US" w:eastAsia="zh-CN"/>
              </w:rPr>
            </w:pPr>
            <w:r>
              <w:rPr>
                <w:rFonts w:hint="eastAsia" w:ascii="宋体" w:hAnsi="宋体" w:eastAsia="宋体" w:cs="宋体"/>
                <w:b/>
                <w:bCs/>
                <w:color w:val="auto"/>
                <w:spacing w:val="0"/>
                <w:position w:val="0"/>
                <w:sz w:val="24"/>
                <w:szCs w:val="24"/>
                <w:highlight w:val="none"/>
                <w:u w:val="none"/>
                <w:lang w:val="en-US" w:eastAsia="zh-CN"/>
              </w:rPr>
              <w:t>现场演示</w:t>
            </w:r>
          </w:p>
        </w:tc>
        <w:tc>
          <w:tcPr>
            <w:tcW w:w="7251" w:type="dxa"/>
            <w:vAlign w:val="center"/>
          </w:tcPr>
          <w:p w14:paraId="1151ECA1">
            <w:pPr>
              <w:keepNext w:val="0"/>
              <w:keepLines w:val="0"/>
              <w:pageBreakBefore w:val="0"/>
              <w:kinsoku/>
              <w:overflowPunct/>
              <w:topLinePunct w:val="0"/>
              <w:autoSpaceDE w:val="0"/>
              <w:autoSpaceDN w:val="0"/>
              <w:bidi w:val="0"/>
              <w:adjustRightInd w:val="0"/>
              <w:snapToGrid/>
              <w:spacing w:line="500" w:lineRule="exact"/>
              <w:ind w:left="0" w:right="0" w:firstLine="0" w:firstLineChars="0"/>
              <w:jc w:val="both"/>
              <w:rPr>
                <w:rFonts w:hint="eastAsia" w:ascii="宋体" w:hAnsi="宋体" w:eastAsia="宋体" w:cs="宋体"/>
                <w:color w:val="auto"/>
                <w:sz w:val="24"/>
                <w:szCs w:val="24"/>
                <w:highlight w:val="none"/>
                <w:u w:val="none"/>
                <w:lang w:val="zh-CN"/>
              </w:rPr>
            </w:pPr>
            <w:r>
              <w:rPr>
                <w:rFonts w:hint="eastAsia" w:ascii="宋体" w:hAnsi="宋体" w:eastAsia="宋体" w:cs="宋体"/>
                <w:color w:val="auto"/>
                <w:sz w:val="24"/>
                <w:szCs w:val="24"/>
                <w:highlight w:val="none"/>
                <w:u w:val="none"/>
                <w:lang w:val="zh-CN"/>
              </w:rPr>
              <w:t>需要，演示要求如下：</w:t>
            </w:r>
          </w:p>
          <w:p w14:paraId="0FC7F12D">
            <w:pPr>
              <w:keepNext w:val="0"/>
              <w:keepLines w:val="0"/>
              <w:pageBreakBefore w:val="0"/>
              <w:kinsoku/>
              <w:overflowPunct/>
              <w:topLinePunct w:val="0"/>
              <w:autoSpaceDE w:val="0"/>
              <w:autoSpaceDN w:val="0"/>
              <w:bidi w:val="0"/>
              <w:adjustRightInd w:val="0"/>
              <w:snapToGrid/>
              <w:spacing w:line="500" w:lineRule="exact"/>
              <w:ind w:left="0" w:right="0" w:firstLine="0" w:firstLineChars="0"/>
              <w:jc w:val="both"/>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lang w:val="zh-CN"/>
              </w:rPr>
              <w:t>1、演示内容：</w:t>
            </w:r>
            <w:r>
              <w:rPr>
                <w:rFonts w:hint="eastAsia" w:ascii="宋体" w:hAnsi="宋体" w:eastAsia="宋体" w:cs="宋体"/>
                <w:color w:val="auto"/>
                <w:sz w:val="24"/>
                <w:szCs w:val="24"/>
                <w:highlight w:val="none"/>
                <w:u w:val="none"/>
              </w:rPr>
              <w:t xml:space="preserve"> 根据评分项内容                                    </w:t>
            </w:r>
          </w:p>
          <w:p w14:paraId="35A20ECE">
            <w:pPr>
              <w:keepNext w:val="0"/>
              <w:keepLines w:val="0"/>
              <w:pageBreakBefore w:val="0"/>
              <w:kinsoku/>
              <w:overflowPunct/>
              <w:topLinePunct w:val="0"/>
              <w:autoSpaceDE w:val="0"/>
              <w:autoSpaceDN w:val="0"/>
              <w:bidi w:val="0"/>
              <w:adjustRightInd w:val="0"/>
              <w:snapToGrid/>
              <w:spacing w:line="500" w:lineRule="exact"/>
              <w:ind w:left="0" w:right="0" w:firstLine="0" w:firstLineChars="0"/>
              <w:jc w:val="both"/>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lang w:val="zh-CN"/>
              </w:rPr>
              <w:t>2、演示人员：</w:t>
            </w:r>
            <w:r>
              <w:rPr>
                <w:rFonts w:hint="eastAsia" w:ascii="宋体" w:hAnsi="宋体" w:eastAsia="宋体" w:cs="宋体"/>
                <w:color w:val="auto"/>
                <w:sz w:val="24"/>
                <w:szCs w:val="24"/>
                <w:highlight w:val="none"/>
                <w:u w:val="none"/>
              </w:rPr>
              <w:t xml:space="preserve"> </w:t>
            </w:r>
            <w:r>
              <w:rPr>
                <w:rFonts w:hint="eastAsia" w:ascii="宋体" w:hAnsi="宋体" w:eastAsia="宋体" w:cs="宋体"/>
                <w:color w:val="auto"/>
                <w:kern w:val="0"/>
                <w:sz w:val="24"/>
                <w:szCs w:val="24"/>
                <w:highlight w:val="none"/>
              </w:rPr>
              <w:t>授权代表或项目负责人</w:t>
            </w:r>
            <w:r>
              <w:rPr>
                <w:rFonts w:hint="eastAsia" w:ascii="宋体" w:hAnsi="宋体" w:eastAsia="宋体" w:cs="宋体"/>
                <w:color w:val="auto"/>
                <w:sz w:val="24"/>
                <w:szCs w:val="24"/>
                <w:highlight w:val="none"/>
                <w:u w:val="none"/>
              </w:rPr>
              <w:t xml:space="preserve">                                      </w:t>
            </w:r>
          </w:p>
          <w:p w14:paraId="79E72E04">
            <w:pPr>
              <w:keepNext w:val="0"/>
              <w:keepLines w:val="0"/>
              <w:pageBreakBefore w:val="0"/>
              <w:kinsoku/>
              <w:overflowPunct/>
              <w:topLinePunct w:val="0"/>
              <w:autoSpaceDE w:val="0"/>
              <w:autoSpaceDN w:val="0"/>
              <w:bidi w:val="0"/>
              <w:adjustRightInd w:val="0"/>
              <w:snapToGrid/>
              <w:spacing w:line="500" w:lineRule="exact"/>
              <w:ind w:left="0" w:right="0" w:firstLine="0" w:firstLineChars="0"/>
              <w:jc w:val="both"/>
              <w:rPr>
                <w:rFonts w:hint="eastAsia" w:ascii="宋体" w:hAnsi="宋体" w:eastAsia="宋体" w:cs="宋体"/>
                <w:color w:val="auto"/>
                <w:sz w:val="24"/>
                <w:szCs w:val="24"/>
                <w:highlight w:val="none"/>
                <w:u w:val="none"/>
                <w:lang w:val="zh-CN"/>
              </w:rPr>
            </w:pPr>
            <w:r>
              <w:rPr>
                <w:rFonts w:hint="eastAsia" w:ascii="宋体" w:hAnsi="宋体" w:eastAsia="宋体" w:cs="宋体"/>
                <w:color w:val="auto"/>
                <w:sz w:val="24"/>
                <w:szCs w:val="24"/>
                <w:highlight w:val="none"/>
                <w:u w:val="none"/>
                <w:lang w:val="zh-CN"/>
              </w:rPr>
              <w:t>3、演示时限：</w:t>
            </w:r>
            <w:r>
              <w:rPr>
                <w:rFonts w:hint="eastAsia" w:ascii="宋体" w:hAnsi="宋体" w:eastAsia="宋体" w:cs="宋体"/>
                <w:color w:val="auto"/>
                <w:sz w:val="24"/>
                <w:szCs w:val="24"/>
                <w:highlight w:val="none"/>
                <w:u w:val="none"/>
              </w:rPr>
              <w:t xml:space="preserve"> </w:t>
            </w:r>
            <w:r>
              <w:rPr>
                <w:rFonts w:hint="eastAsia" w:ascii="宋体" w:hAnsi="宋体" w:eastAsia="宋体" w:cs="宋体"/>
                <w:color w:val="auto"/>
                <w:sz w:val="24"/>
                <w:szCs w:val="24"/>
                <w:highlight w:val="none"/>
                <w:u w:val="none"/>
                <w:lang w:val="en-US" w:eastAsia="zh-CN"/>
              </w:rPr>
              <w:t>1</w:t>
            </w:r>
            <w:r>
              <w:rPr>
                <w:rFonts w:hint="eastAsia" w:ascii="宋体" w:hAnsi="宋体" w:eastAsia="宋体" w:cs="宋体"/>
                <w:color w:val="auto"/>
                <w:kern w:val="0"/>
                <w:sz w:val="24"/>
                <w:szCs w:val="24"/>
                <w:highlight w:val="none"/>
              </w:rPr>
              <w:t>5分钟</w:t>
            </w:r>
            <w:r>
              <w:rPr>
                <w:rFonts w:hint="eastAsia" w:ascii="宋体" w:hAnsi="宋体" w:eastAsia="宋体" w:cs="宋体"/>
                <w:color w:val="auto"/>
                <w:sz w:val="24"/>
                <w:szCs w:val="24"/>
                <w:highlight w:val="none"/>
                <w:u w:val="none"/>
                <w:lang w:val="zh-CN"/>
              </w:rPr>
              <w:t>。</w:t>
            </w:r>
          </w:p>
          <w:p w14:paraId="2BC07A34">
            <w:pPr>
              <w:keepNext w:val="0"/>
              <w:keepLines w:val="0"/>
              <w:pageBreakBefore w:val="0"/>
              <w:kinsoku/>
              <w:overflowPunct/>
              <w:topLinePunct w:val="0"/>
              <w:autoSpaceDE w:val="0"/>
              <w:autoSpaceDN w:val="0"/>
              <w:bidi w:val="0"/>
              <w:adjustRightInd w:val="0"/>
              <w:snapToGrid/>
              <w:spacing w:line="500" w:lineRule="exact"/>
              <w:ind w:left="0" w:leftChars="0" w:right="0" w:rightChars="0" w:firstLine="0" w:firstLineChars="0"/>
              <w:jc w:val="both"/>
              <w:rPr>
                <w:rFonts w:hint="eastAsia" w:ascii="宋体" w:hAnsi="宋体" w:eastAsia="宋体" w:cs="宋体"/>
                <w:color w:val="auto"/>
                <w:spacing w:val="0"/>
                <w:kern w:val="2"/>
                <w:position w:val="0"/>
                <w:sz w:val="24"/>
                <w:szCs w:val="24"/>
                <w:highlight w:val="none"/>
                <w:u w:val="none"/>
                <w:lang w:val="en-US" w:eastAsia="zh-CN" w:bidi="ar-SA"/>
              </w:rPr>
            </w:pPr>
            <w:r>
              <w:rPr>
                <w:rFonts w:hint="eastAsia" w:ascii="宋体" w:hAnsi="宋体" w:eastAsia="宋体" w:cs="宋体"/>
                <w:color w:val="auto"/>
                <w:sz w:val="24"/>
                <w:szCs w:val="24"/>
                <w:highlight w:val="none"/>
                <w:u w:val="none"/>
                <w:lang w:val="zh-CN"/>
              </w:rPr>
              <w:t>4、演示形式：</w:t>
            </w:r>
            <w:r>
              <w:rPr>
                <w:rFonts w:hint="eastAsia" w:ascii="宋体" w:hAnsi="宋体" w:eastAsia="宋体" w:cs="宋体"/>
                <w:color w:val="auto"/>
                <w:sz w:val="24"/>
                <w:szCs w:val="24"/>
                <w:highlight w:val="none"/>
                <w:u w:val="none"/>
              </w:rPr>
              <w:t xml:space="preserve"> </w:t>
            </w:r>
            <w:r>
              <w:rPr>
                <w:rFonts w:hint="eastAsia" w:ascii="宋体" w:hAnsi="宋体" w:eastAsia="宋体" w:cs="宋体"/>
                <w:color w:val="auto"/>
                <w:kern w:val="0"/>
                <w:sz w:val="24"/>
                <w:szCs w:val="24"/>
                <w:highlight w:val="none"/>
              </w:rPr>
              <w:t>投标人</w:t>
            </w:r>
            <w:r>
              <w:rPr>
                <w:rFonts w:hint="eastAsia" w:ascii="宋体" w:hAnsi="宋体" w:eastAsia="宋体" w:cs="宋体"/>
                <w:color w:val="auto"/>
                <w:kern w:val="0"/>
                <w:sz w:val="24"/>
                <w:szCs w:val="24"/>
                <w:highlight w:val="none"/>
                <w:lang w:val="en-US" w:eastAsia="zh-CN"/>
              </w:rPr>
              <w:t>在政采云平台上</w:t>
            </w:r>
            <w:r>
              <w:rPr>
                <w:rFonts w:hint="eastAsia" w:ascii="宋体" w:hAnsi="宋体" w:eastAsia="宋体" w:cs="宋体"/>
                <w:color w:val="auto"/>
                <w:kern w:val="0"/>
                <w:sz w:val="24"/>
                <w:szCs w:val="24"/>
                <w:highlight w:val="none"/>
              </w:rPr>
              <w:t>演示</w:t>
            </w:r>
            <w:r>
              <w:rPr>
                <w:rFonts w:hint="eastAsia" w:ascii="宋体" w:hAnsi="宋体" w:eastAsia="宋体" w:cs="宋体"/>
                <w:color w:val="auto"/>
                <w:sz w:val="24"/>
                <w:szCs w:val="24"/>
                <w:highlight w:val="none"/>
                <w:u w:val="none"/>
              </w:rPr>
              <w:t xml:space="preserve">                                    </w:t>
            </w:r>
          </w:p>
        </w:tc>
      </w:tr>
      <w:tr w14:paraId="6FA2611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shd w:val="clear" w:color="auto" w:fill="auto"/>
            <w:vAlign w:val="center"/>
          </w:tcPr>
          <w:p w14:paraId="487721B7">
            <w:pPr>
              <w:keepNext w:val="0"/>
              <w:keepLines w:val="0"/>
              <w:pageBreakBefore w:val="0"/>
              <w:widowControl w:val="0"/>
              <w:kinsoku/>
              <w:overflowPunct/>
              <w:topLinePunct w:val="0"/>
              <w:bidi w:val="0"/>
              <w:adjustRightInd w:val="0"/>
              <w:snapToGrid w:val="0"/>
              <w:spacing w:line="500" w:lineRule="exact"/>
              <w:ind w:left="0" w:leftChars="0" w:firstLine="0" w:firstLineChars="0"/>
              <w:jc w:val="center"/>
              <w:textAlignment w:val="auto"/>
              <w:rPr>
                <w:rFonts w:hint="eastAsia" w:ascii="宋体" w:hAnsi="宋体" w:eastAsia="宋体" w:cs="宋体"/>
                <w:b/>
                <w:bCs/>
                <w:color w:val="auto"/>
                <w:spacing w:val="0"/>
                <w:kern w:val="2"/>
                <w:position w:val="0"/>
                <w:sz w:val="24"/>
                <w:szCs w:val="24"/>
                <w:highlight w:val="none"/>
                <w:lang w:val="en-US" w:eastAsia="zh-CN" w:bidi="ar-SA"/>
              </w:rPr>
            </w:pPr>
            <w:r>
              <w:rPr>
                <w:rFonts w:hint="eastAsia" w:ascii="宋体" w:hAnsi="宋体" w:eastAsia="宋体" w:cs="宋体"/>
                <w:b/>
                <w:bCs/>
                <w:color w:val="auto"/>
                <w:spacing w:val="0"/>
                <w:position w:val="0"/>
                <w:sz w:val="24"/>
                <w:szCs w:val="24"/>
                <w:highlight w:val="none"/>
                <w:lang w:val="en-US" w:eastAsia="zh-CN"/>
              </w:rPr>
              <w:t>25</w:t>
            </w:r>
          </w:p>
        </w:tc>
        <w:tc>
          <w:tcPr>
            <w:tcW w:w="2105" w:type="dxa"/>
            <w:vAlign w:val="center"/>
          </w:tcPr>
          <w:p w14:paraId="5FABD1FD">
            <w:pPr>
              <w:keepNext w:val="0"/>
              <w:keepLines w:val="0"/>
              <w:pageBreakBefore w:val="0"/>
              <w:widowControl w:val="0"/>
              <w:kinsoku/>
              <w:overflowPunct/>
              <w:topLinePunct w:val="0"/>
              <w:bidi w:val="0"/>
              <w:adjustRightInd w:val="0"/>
              <w:snapToGrid w:val="0"/>
              <w:spacing w:line="500" w:lineRule="exact"/>
              <w:ind w:left="0" w:leftChars="0" w:firstLine="0" w:firstLineChars="0"/>
              <w:jc w:val="center"/>
              <w:textAlignment w:val="auto"/>
              <w:rPr>
                <w:rFonts w:hint="eastAsia" w:ascii="宋体" w:hAnsi="宋体" w:eastAsia="宋体" w:cs="宋体"/>
                <w:b/>
                <w:bCs/>
                <w:color w:val="auto"/>
                <w:spacing w:val="0"/>
                <w:kern w:val="2"/>
                <w:position w:val="0"/>
                <w:sz w:val="24"/>
                <w:szCs w:val="24"/>
                <w:highlight w:val="none"/>
                <w:lang w:val="en-US" w:eastAsia="zh-CN" w:bidi="ar-SA"/>
              </w:rPr>
            </w:pPr>
            <w:r>
              <w:rPr>
                <w:rFonts w:hint="eastAsia" w:ascii="宋体" w:hAnsi="宋体" w:eastAsia="宋体" w:cs="宋体"/>
                <w:b/>
                <w:bCs/>
                <w:color w:val="auto"/>
                <w:spacing w:val="0"/>
                <w:position w:val="0"/>
                <w:sz w:val="24"/>
                <w:szCs w:val="24"/>
                <w:highlight w:val="none"/>
              </w:rPr>
              <w:t>其他内容</w:t>
            </w:r>
          </w:p>
        </w:tc>
        <w:tc>
          <w:tcPr>
            <w:tcW w:w="7251" w:type="dxa"/>
            <w:vAlign w:val="center"/>
          </w:tcPr>
          <w:p w14:paraId="258FD446">
            <w:pPr>
              <w:keepNext w:val="0"/>
              <w:keepLines w:val="0"/>
              <w:pageBreakBefore w:val="0"/>
              <w:widowControl w:val="0"/>
              <w:kinsoku/>
              <w:wordWrap w:val="0"/>
              <w:overflowPunct/>
              <w:topLinePunct w:val="0"/>
              <w:bidi w:val="0"/>
              <w:adjustRightInd w:val="0"/>
              <w:snapToGrid w:val="0"/>
              <w:spacing w:line="500" w:lineRule="exact"/>
              <w:ind w:left="0" w:leftChars="0" w:firstLine="0" w:firstLineChars="0"/>
              <w:jc w:val="left"/>
              <w:textAlignment w:val="auto"/>
              <w:rPr>
                <w:rFonts w:hint="eastAsia" w:ascii="宋体" w:hAnsi="宋体" w:eastAsia="宋体" w:cs="宋体"/>
                <w:color w:val="auto"/>
                <w:spacing w:val="0"/>
                <w:kern w:val="2"/>
                <w:position w:val="0"/>
                <w:sz w:val="24"/>
                <w:szCs w:val="24"/>
                <w:highlight w:val="none"/>
                <w:u w:val="none"/>
                <w:lang w:val="en-US" w:eastAsia="zh-CN" w:bidi="ar-SA"/>
              </w:rPr>
            </w:pPr>
            <w:r>
              <w:rPr>
                <w:rFonts w:hint="eastAsia" w:ascii="宋体" w:hAnsi="宋体" w:eastAsia="宋体" w:cs="宋体"/>
                <w:color w:val="auto"/>
                <w:spacing w:val="0"/>
                <w:kern w:val="2"/>
                <w:position w:val="0"/>
                <w:sz w:val="24"/>
                <w:szCs w:val="24"/>
                <w:highlight w:val="none"/>
                <w:u w:val="none"/>
                <w:lang w:val="en-US" w:eastAsia="zh-CN" w:bidi="ar-SA"/>
              </w:rPr>
              <w:t>本次招标如有变更、澄清或其他通知将在发布招标公告的网站上公布。</w:t>
            </w:r>
          </w:p>
        </w:tc>
      </w:tr>
      <w:tr w14:paraId="733E9A3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shd w:val="clear" w:color="auto" w:fill="auto"/>
            <w:vAlign w:val="center"/>
          </w:tcPr>
          <w:p w14:paraId="5A575C7E">
            <w:pPr>
              <w:keepNext w:val="0"/>
              <w:keepLines w:val="0"/>
              <w:pageBreakBefore w:val="0"/>
              <w:widowControl w:val="0"/>
              <w:kinsoku/>
              <w:overflowPunct/>
              <w:topLinePunct w:val="0"/>
              <w:bidi w:val="0"/>
              <w:adjustRightInd w:val="0"/>
              <w:snapToGrid w:val="0"/>
              <w:spacing w:line="500" w:lineRule="exact"/>
              <w:ind w:left="0" w:leftChars="0" w:firstLine="0" w:firstLineChars="0"/>
              <w:jc w:val="center"/>
              <w:textAlignment w:val="auto"/>
              <w:rPr>
                <w:rFonts w:hint="eastAsia" w:ascii="宋体" w:hAnsi="宋体" w:eastAsia="宋体" w:cs="宋体"/>
                <w:b/>
                <w:bCs/>
                <w:color w:val="auto"/>
                <w:spacing w:val="0"/>
                <w:kern w:val="2"/>
                <w:position w:val="0"/>
                <w:sz w:val="24"/>
                <w:szCs w:val="24"/>
                <w:highlight w:val="none"/>
                <w:lang w:val="en-US" w:eastAsia="zh-CN" w:bidi="ar-SA"/>
              </w:rPr>
            </w:pPr>
            <w:r>
              <w:rPr>
                <w:rFonts w:hint="eastAsia" w:ascii="宋体" w:hAnsi="宋体" w:eastAsia="宋体" w:cs="宋体"/>
                <w:b/>
                <w:bCs/>
                <w:color w:val="auto"/>
                <w:spacing w:val="0"/>
                <w:position w:val="0"/>
                <w:sz w:val="24"/>
                <w:szCs w:val="24"/>
                <w:highlight w:val="none"/>
                <w:lang w:val="en-US" w:eastAsia="zh-CN"/>
              </w:rPr>
              <w:t>26</w:t>
            </w:r>
          </w:p>
        </w:tc>
        <w:tc>
          <w:tcPr>
            <w:tcW w:w="2105" w:type="dxa"/>
            <w:vAlign w:val="center"/>
          </w:tcPr>
          <w:p w14:paraId="153D4188">
            <w:pPr>
              <w:keepNext w:val="0"/>
              <w:keepLines w:val="0"/>
              <w:pageBreakBefore w:val="0"/>
              <w:kinsoku/>
              <w:wordWrap/>
              <w:overflowPunct/>
              <w:topLinePunct w:val="0"/>
              <w:bidi w:val="0"/>
              <w:snapToGrid/>
              <w:spacing w:line="500" w:lineRule="exact"/>
              <w:ind w:right="0" w:rightChars="0"/>
              <w:jc w:val="center"/>
              <w:rPr>
                <w:rFonts w:hint="eastAsia" w:ascii="宋体" w:hAnsi="宋体" w:eastAsia="宋体" w:cs="宋体"/>
                <w:b/>
                <w:bCs/>
                <w:color w:val="auto"/>
                <w:spacing w:val="0"/>
                <w:position w:val="0"/>
                <w:sz w:val="24"/>
                <w:szCs w:val="24"/>
                <w:highlight w:val="none"/>
              </w:rPr>
            </w:pPr>
            <w:r>
              <w:rPr>
                <w:rFonts w:hint="eastAsia" w:ascii="宋体" w:hAnsi="宋体" w:eastAsia="宋体" w:cs="宋体"/>
                <w:b/>
                <w:bCs/>
                <w:color w:val="auto"/>
                <w:spacing w:val="0"/>
                <w:position w:val="0"/>
                <w:sz w:val="24"/>
                <w:szCs w:val="24"/>
                <w:highlight w:val="none"/>
                <w:u w:val="none"/>
                <w:lang w:val="en-US" w:eastAsia="zh-CN"/>
              </w:rPr>
              <w:t>磋商</w:t>
            </w:r>
            <w:r>
              <w:rPr>
                <w:rFonts w:hint="eastAsia" w:ascii="宋体" w:hAnsi="宋体" w:eastAsia="宋体" w:cs="宋体"/>
                <w:b/>
                <w:bCs/>
                <w:color w:val="auto"/>
                <w:spacing w:val="0"/>
                <w:position w:val="0"/>
                <w:sz w:val="24"/>
                <w:szCs w:val="24"/>
                <w:highlight w:val="none"/>
                <w:u w:val="none"/>
              </w:rPr>
              <w:t>轮数和最后报价的其他要求</w:t>
            </w:r>
          </w:p>
        </w:tc>
        <w:tc>
          <w:tcPr>
            <w:tcW w:w="7251" w:type="dxa"/>
            <w:vAlign w:val="center"/>
          </w:tcPr>
          <w:p w14:paraId="1B9F9CC1">
            <w:pPr>
              <w:keepNext w:val="0"/>
              <w:keepLines w:val="0"/>
              <w:pageBreakBefore w:val="0"/>
              <w:kinsoku/>
              <w:wordWrap/>
              <w:overflowPunct/>
              <w:topLinePunct w:val="0"/>
              <w:bidi w:val="0"/>
              <w:snapToGrid/>
              <w:spacing w:line="500" w:lineRule="exact"/>
              <w:ind w:right="0"/>
              <w:rPr>
                <w:rFonts w:hint="eastAsia" w:ascii="宋体" w:hAnsi="宋体" w:eastAsia="宋体" w:cs="宋体"/>
                <w:color w:val="auto"/>
                <w:spacing w:val="0"/>
                <w:position w:val="0"/>
                <w:sz w:val="24"/>
                <w:szCs w:val="24"/>
                <w:highlight w:val="none"/>
                <w:u w:val="none"/>
                <w:lang w:val="zh-CN"/>
              </w:rPr>
            </w:pPr>
            <w:r>
              <w:rPr>
                <w:rFonts w:hint="eastAsia" w:ascii="宋体" w:hAnsi="宋体" w:eastAsia="宋体" w:cs="宋体"/>
                <w:color w:val="auto"/>
                <w:spacing w:val="0"/>
                <w:position w:val="0"/>
                <w:sz w:val="24"/>
                <w:szCs w:val="24"/>
                <w:highlight w:val="none"/>
                <w:u w:val="none"/>
                <w:lang w:val="zh-CN"/>
              </w:rPr>
              <w:t>1、</w:t>
            </w:r>
            <w:r>
              <w:rPr>
                <w:rFonts w:hint="eastAsia" w:ascii="宋体" w:hAnsi="宋体" w:eastAsia="宋体" w:cs="宋体"/>
                <w:color w:val="auto"/>
                <w:spacing w:val="0"/>
                <w:position w:val="0"/>
                <w:sz w:val="24"/>
                <w:szCs w:val="24"/>
                <w:highlight w:val="none"/>
                <w:u w:val="none"/>
                <w:lang w:val="en-US" w:eastAsia="zh-CN"/>
              </w:rPr>
              <w:t>磋商</w:t>
            </w:r>
            <w:r>
              <w:rPr>
                <w:rFonts w:hint="eastAsia" w:ascii="宋体" w:hAnsi="宋体" w:eastAsia="宋体" w:cs="宋体"/>
                <w:color w:val="auto"/>
                <w:spacing w:val="0"/>
                <w:position w:val="0"/>
                <w:sz w:val="24"/>
                <w:szCs w:val="24"/>
                <w:highlight w:val="none"/>
                <w:u w:val="none"/>
                <w:lang w:val="zh-CN"/>
              </w:rPr>
              <w:t>轮数：不少于两轮；</w:t>
            </w:r>
          </w:p>
          <w:p w14:paraId="7CD1A78E">
            <w:pPr>
              <w:keepNext w:val="0"/>
              <w:keepLines w:val="0"/>
              <w:pageBreakBefore w:val="0"/>
              <w:kinsoku/>
              <w:wordWrap/>
              <w:overflowPunct/>
              <w:topLinePunct w:val="0"/>
              <w:bidi w:val="0"/>
              <w:snapToGrid/>
              <w:spacing w:line="500" w:lineRule="exact"/>
              <w:ind w:right="0" w:rightChars="0"/>
              <w:rPr>
                <w:rFonts w:hint="eastAsia" w:ascii="宋体" w:hAnsi="宋体" w:eastAsia="宋体" w:cs="宋体"/>
                <w:color w:val="auto"/>
                <w:spacing w:val="0"/>
                <w:kern w:val="2"/>
                <w:position w:val="0"/>
                <w:sz w:val="24"/>
                <w:szCs w:val="24"/>
                <w:highlight w:val="none"/>
                <w:u w:val="none"/>
                <w:lang w:val="en-US" w:eastAsia="zh-CN" w:bidi="ar-SA"/>
              </w:rPr>
            </w:pPr>
            <w:r>
              <w:rPr>
                <w:rFonts w:hint="eastAsia" w:ascii="宋体" w:hAnsi="宋体" w:eastAsia="宋体" w:cs="宋体"/>
                <w:color w:val="auto"/>
                <w:spacing w:val="0"/>
                <w:position w:val="0"/>
                <w:sz w:val="24"/>
                <w:szCs w:val="24"/>
                <w:highlight w:val="none"/>
                <w:u w:val="none"/>
                <w:lang w:val="en-US" w:eastAsia="zh-CN"/>
              </w:rPr>
              <w:t>2、其他要求：无</w:t>
            </w:r>
          </w:p>
        </w:tc>
      </w:tr>
      <w:tr w14:paraId="7C671A5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shd w:val="clear" w:color="auto" w:fill="auto"/>
            <w:vAlign w:val="center"/>
          </w:tcPr>
          <w:p w14:paraId="44712ECE">
            <w:pPr>
              <w:keepNext w:val="0"/>
              <w:keepLines w:val="0"/>
              <w:pageBreakBefore w:val="0"/>
              <w:widowControl w:val="0"/>
              <w:kinsoku/>
              <w:overflowPunct/>
              <w:topLinePunct w:val="0"/>
              <w:bidi w:val="0"/>
              <w:adjustRightInd w:val="0"/>
              <w:snapToGrid w:val="0"/>
              <w:spacing w:line="500" w:lineRule="exact"/>
              <w:ind w:left="0" w:leftChars="0" w:firstLine="0" w:firstLineChars="0"/>
              <w:jc w:val="center"/>
              <w:textAlignment w:val="auto"/>
              <w:rPr>
                <w:rFonts w:hint="eastAsia" w:ascii="宋体" w:hAnsi="宋体" w:eastAsia="宋体" w:cs="宋体"/>
                <w:b/>
                <w:bCs/>
                <w:color w:val="auto"/>
                <w:spacing w:val="0"/>
                <w:kern w:val="2"/>
                <w:position w:val="0"/>
                <w:sz w:val="24"/>
                <w:szCs w:val="24"/>
                <w:highlight w:val="none"/>
                <w:lang w:val="en-US" w:eastAsia="zh-CN" w:bidi="ar-SA"/>
              </w:rPr>
            </w:pPr>
            <w:r>
              <w:rPr>
                <w:rFonts w:hint="eastAsia" w:ascii="宋体" w:hAnsi="宋体" w:eastAsia="宋体" w:cs="宋体"/>
                <w:b/>
                <w:bCs/>
                <w:color w:val="auto"/>
                <w:spacing w:val="0"/>
                <w:position w:val="0"/>
                <w:sz w:val="24"/>
                <w:szCs w:val="24"/>
                <w:highlight w:val="none"/>
                <w:lang w:val="en-US" w:eastAsia="zh-CN"/>
              </w:rPr>
              <w:t>27</w:t>
            </w:r>
          </w:p>
        </w:tc>
        <w:tc>
          <w:tcPr>
            <w:tcW w:w="2105" w:type="dxa"/>
            <w:vAlign w:val="center"/>
          </w:tcPr>
          <w:p w14:paraId="1CA79761">
            <w:pPr>
              <w:keepNext w:val="0"/>
              <w:keepLines w:val="0"/>
              <w:pageBreakBefore w:val="0"/>
              <w:kinsoku/>
              <w:wordWrap/>
              <w:overflowPunct/>
              <w:topLinePunct w:val="0"/>
              <w:bidi w:val="0"/>
              <w:snapToGrid/>
              <w:spacing w:line="500" w:lineRule="exact"/>
              <w:ind w:right="0" w:rightChars="0"/>
              <w:jc w:val="center"/>
              <w:rPr>
                <w:rFonts w:hint="eastAsia" w:ascii="宋体" w:hAnsi="宋体" w:eastAsia="宋体" w:cs="宋体"/>
                <w:b/>
                <w:bCs/>
                <w:color w:val="auto"/>
                <w:spacing w:val="0"/>
                <w:position w:val="0"/>
                <w:sz w:val="24"/>
                <w:szCs w:val="24"/>
                <w:highlight w:val="none"/>
                <w:u w:val="none"/>
                <w:lang w:val="en-US" w:eastAsia="zh-CN"/>
              </w:rPr>
            </w:pPr>
            <w:r>
              <w:rPr>
                <w:rFonts w:hint="eastAsia" w:ascii="宋体" w:hAnsi="宋体" w:eastAsia="宋体" w:cs="宋体"/>
                <w:b/>
                <w:bCs/>
                <w:color w:val="auto"/>
                <w:spacing w:val="0"/>
                <w:position w:val="0"/>
                <w:sz w:val="24"/>
                <w:szCs w:val="24"/>
                <w:highlight w:val="none"/>
                <w:u w:val="none"/>
                <w:lang w:val="en-US" w:eastAsia="zh-CN"/>
              </w:rPr>
              <w:t>推荐候选人数量</w:t>
            </w:r>
          </w:p>
        </w:tc>
        <w:tc>
          <w:tcPr>
            <w:tcW w:w="7251" w:type="dxa"/>
            <w:vAlign w:val="center"/>
          </w:tcPr>
          <w:p w14:paraId="30775E09">
            <w:pPr>
              <w:keepNext w:val="0"/>
              <w:keepLines w:val="0"/>
              <w:pageBreakBefore w:val="0"/>
              <w:kinsoku/>
              <w:wordWrap/>
              <w:overflowPunct/>
              <w:topLinePunct w:val="0"/>
              <w:bidi w:val="0"/>
              <w:snapToGrid/>
              <w:spacing w:line="500" w:lineRule="exact"/>
              <w:ind w:right="0" w:rightChars="0"/>
              <w:rPr>
                <w:rFonts w:hint="eastAsia" w:ascii="宋体" w:hAnsi="宋体" w:eastAsia="宋体" w:cs="宋体"/>
                <w:color w:val="auto"/>
                <w:spacing w:val="0"/>
                <w:position w:val="0"/>
                <w:sz w:val="24"/>
                <w:szCs w:val="24"/>
                <w:highlight w:val="none"/>
                <w:u w:val="none"/>
                <w:lang w:val="en-US" w:eastAsia="zh-CN"/>
              </w:rPr>
            </w:pPr>
            <w:r>
              <w:rPr>
                <w:rFonts w:hint="eastAsia" w:ascii="宋体" w:hAnsi="宋体" w:eastAsia="宋体" w:cs="宋体"/>
                <w:color w:val="auto"/>
                <w:spacing w:val="0"/>
                <w:position w:val="0"/>
                <w:sz w:val="24"/>
                <w:szCs w:val="24"/>
                <w:highlight w:val="none"/>
                <w:u w:val="none"/>
                <w:lang w:val="en-US" w:eastAsia="zh-CN"/>
              </w:rPr>
              <w:t>3名</w:t>
            </w:r>
          </w:p>
        </w:tc>
      </w:tr>
      <w:tr w14:paraId="57A3298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vAlign w:val="center"/>
          </w:tcPr>
          <w:p w14:paraId="1B981004">
            <w:pPr>
              <w:keepNext w:val="0"/>
              <w:keepLines w:val="0"/>
              <w:pageBreakBefore w:val="0"/>
              <w:widowControl w:val="0"/>
              <w:kinsoku/>
              <w:overflowPunct/>
              <w:topLinePunct w:val="0"/>
              <w:bidi w:val="0"/>
              <w:adjustRightInd w:val="0"/>
              <w:snapToGrid w:val="0"/>
              <w:spacing w:line="500" w:lineRule="exact"/>
              <w:ind w:left="0" w:leftChars="0" w:firstLine="0" w:firstLineChars="0"/>
              <w:jc w:val="center"/>
              <w:textAlignment w:val="auto"/>
              <w:rPr>
                <w:rFonts w:hint="eastAsia" w:ascii="宋体" w:hAnsi="宋体" w:eastAsia="宋体" w:cs="宋体"/>
                <w:b/>
                <w:bCs/>
                <w:color w:val="auto"/>
                <w:spacing w:val="0"/>
                <w:position w:val="0"/>
                <w:sz w:val="24"/>
                <w:szCs w:val="24"/>
                <w:highlight w:val="none"/>
                <w:lang w:val="en-US" w:eastAsia="zh-CN"/>
              </w:rPr>
            </w:pPr>
            <w:r>
              <w:rPr>
                <w:rFonts w:hint="eastAsia" w:ascii="宋体" w:hAnsi="宋体" w:eastAsia="宋体" w:cs="宋体"/>
                <w:b/>
                <w:bCs/>
                <w:color w:val="auto"/>
                <w:spacing w:val="0"/>
                <w:position w:val="0"/>
                <w:sz w:val="24"/>
                <w:szCs w:val="24"/>
                <w:highlight w:val="none"/>
                <w:lang w:val="en-US" w:eastAsia="zh-CN"/>
              </w:rPr>
              <w:t>28</w:t>
            </w:r>
          </w:p>
        </w:tc>
        <w:tc>
          <w:tcPr>
            <w:tcW w:w="2105" w:type="dxa"/>
            <w:vAlign w:val="center"/>
          </w:tcPr>
          <w:p w14:paraId="63F4A6DF">
            <w:pPr>
              <w:keepNext w:val="0"/>
              <w:keepLines w:val="0"/>
              <w:pageBreakBefore w:val="0"/>
              <w:kinsoku/>
              <w:wordWrap/>
              <w:overflowPunct/>
              <w:topLinePunct w:val="0"/>
              <w:bidi w:val="0"/>
              <w:snapToGrid/>
              <w:spacing w:line="500" w:lineRule="exact"/>
              <w:ind w:right="0" w:rightChars="0"/>
              <w:jc w:val="center"/>
              <w:rPr>
                <w:rFonts w:hint="eastAsia" w:ascii="宋体" w:hAnsi="宋体" w:eastAsia="宋体" w:cs="宋体"/>
                <w:b/>
                <w:bCs/>
                <w:color w:val="auto"/>
                <w:spacing w:val="0"/>
                <w:position w:val="0"/>
                <w:sz w:val="24"/>
                <w:szCs w:val="24"/>
                <w:highlight w:val="none"/>
                <w:u w:val="none"/>
                <w:lang w:val="en-US" w:eastAsia="zh-CN"/>
              </w:rPr>
            </w:pPr>
            <w:r>
              <w:rPr>
                <w:rFonts w:hint="eastAsia" w:ascii="宋体" w:hAnsi="宋体" w:eastAsia="宋体" w:cs="宋体"/>
                <w:b/>
                <w:bCs/>
                <w:color w:val="auto"/>
                <w:spacing w:val="0"/>
                <w:position w:val="0"/>
                <w:sz w:val="24"/>
                <w:szCs w:val="24"/>
                <w:highlight w:val="none"/>
                <w:u w:val="none"/>
                <w:lang w:val="en-US" w:eastAsia="zh-CN"/>
              </w:rPr>
              <w:t>其它补充事宜</w:t>
            </w:r>
          </w:p>
        </w:tc>
        <w:tc>
          <w:tcPr>
            <w:tcW w:w="7251" w:type="dxa"/>
            <w:vAlign w:val="center"/>
          </w:tcPr>
          <w:p w14:paraId="03A62509">
            <w:pPr>
              <w:pStyle w:val="110"/>
              <w:keepNext w:val="0"/>
              <w:keepLines w:val="0"/>
              <w:pageBreakBefore w:val="0"/>
              <w:kinsoku/>
              <w:overflowPunct/>
              <w:topLinePunct w:val="0"/>
              <w:bidi w:val="0"/>
              <w:spacing w:line="500" w:lineRule="exact"/>
              <w:ind w:left="0" w:leftChars="0" w:firstLine="0" w:firstLineChars="0"/>
              <w:rPr>
                <w:rFonts w:hint="eastAsia" w:ascii="宋体" w:hAnsi="宋体" w:eastAsia="宋体" w:cs="宋体"/>
                <w:color w:val="auto"/>
                <w:spacing w:val="0"/>
                <w:position w:val="0"/>
                <w:sz w:val="24"/>
                <w:szCs w:val="24"/>
                <w:highlight w:val="none"/>
                <w:u w:val="none"/>
                <w:lang w:val="en-US" w:eastAsia="zh-CN"/>
              </w:rPr>
            </w:pPr>
            <w:r>
              <w:rPr>
                <w:rFonts w:hint="eastAsia" w:ascii="宋体" w:hAnsi="宋体" w:eastAsia="宋体" w:cs="宋体"/>
                <w:color w:val="auto"/>
                <w:spacing w:val="0"/>
                <w:kern w:val="2"/>
                <w:position w:val="0"/>
                <w:sz w:val="24"/>
                <w:szCs w:val="24"/>
                <w:highlight w:val="none"/>
                <w:u w:val="none"/>
                <w:lang w:val="en-US" w:eastAsia="zh-CN" w:bidi="ar-SA"/>
              </w:rPr>
              <w:t>/</w:t>
            </w:r>
          </w:p>
        </w:tc>
      </w:tr>
      <w:tr w14:paraId="5DF1B7D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vAlign w:val="center"/>
          </w:tcPr>
          <w:p w14:paraId="75C9CF30">
            <w:pPr>
              <w:pStyle w:val="12"/>
              <w:keepNext w:val="0"/>
              <w:keepLines w:val="0"/>
              <w:pageBreakBefore w:val="0"/>
              <w:widowControl w:val="0"/>
              <w:kinsoku/>
              <w:overflowPunct/>
              <w:topLinePunct w:val="0"/>
              <w:bidi w:val="0"/>
              <w:adjustRightInd w:val="0"/>
              <w:snapToGrid w:val="0"/>
              <w:spacing w:line="500" w:lineRule="exact"/>
              <w:ind w:left="0" w:leftChars="0" w:firstLine="0" w:firstLineChars="0"/>
              <w:contextualSpacing/>
              <w:jc w:val="center"/>
              <w:textAlignment w:val="auto"/>
              <w:rPr>
                <w:rFonts w:hint="eastAsia" w:ascii="宋体" w:hAnsi="宋体" w:eastAsia="宋体" w:cs="宋体"/>
                <w:b/>
                <w:bCs/>
                <w:color w:val="auto"/>
                <w:spacing w:val="0"/>
                <w:position w:val="0"/>
                <w:sz w:val="24"/>
                <w:szCs w:val="24"/>
                <w:highlight w:val="none"/>
                <w:lang w:val="en-US" w:eastAsia="zh-CN"/>
              </w:rPr>
            </w:pPr>
            <w:r>
              <w:rPr>
                <w:rFonts w:hint="eastAsia" w:ascii="宋体" w:hAnsi="宋体" w:eastAsia="宋体" w:cs="宋体"/>
                <w:b/>
                <w:bCs/>
                <w:color w:val="auto"/>
                <w:spacing w:val="0"/>
                <w:position w:val="0"/>
                <w:sz w:val="24"/>
                <w:szCs w:val="24"/>
                <w:highlight w:val="none"/>
                <w:lang w:val="en-US" w:eastAsia="zh-CN"/>
              </w:rPr>
              <w:t>注意</w:t>
            </w:r>
          </w:p>
          <w:p w14:paraId="3DB31CF1">
            <w:pPr>
              <w:pStyle w:val="12"/>
              <w:keepNext w:val="0"/>
              <w:keepLines w:val="0"/>
              <w:pageBreakBefore w:val="0"/>
              <w:widowControl w:val="0"/>
              <w:kinsoku/>
              <w:overflowPunct/>
              <w:topLinePunct w:val="0"/>
              <w:bidi w:val="0"/>
              <w:adjustRightInd w:val="0"/>
              <w:snapToGrid w:val="0"/>
              <w:spacing w:line="500" w:lineRule="exact"/>
              <w:ind w:left="0" w:leftChars="0" w:firstLine="0" w:firstLineChars="0"/>
              <w:contextualSpacing/>
              <w:jc w:val="center"/>
              <w:textAlignment w:val="auto"/>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b/>
                <w:bCs/>
                <w:color w:val="auto"/>
                <w:spacing w:val="0"/>
                <w:position w:val="0"/>
                <w:sz w:val="24"/>
                <w:szCs w:val="24"/>
                <w:highlight w:val="none"/>
                <w:lang w:val="en-US" w:eastAsia="zh-CN"/>
              </w:rPr>
              <w:t>事项</w:t>
            </w:r>
          </w:p>
        </w:tc>
        <w:tc>
          <w:tcPr>
            <w:tcW w:w="9356" w:type="dxa"/>
            <w:gridSpan w:val="2"/>
            <w:vAlign w:val="center"/>
          </w:tcPr>
          <w:p w14:paraId="37281586">
            <w:pPr>
              <w:pStyle w:val="81"/>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left="0" w:leftChars="0" w:right="0" w:firstLine="0" w:firstLineChars="0"/>
              <w:jc w:val="both"/>
              <w:textAlignment w:val="baseline"/>
              <w:rPr>
                <w:rFonts w:hint="eastAsia" w:ascii="宋体" w:hAnsi="宋体" w:eastAsia="宋体" w:cs="宋体"/>
                <w:color w:val="auto"/>
                <w:spacing w:val="0"/>
                <w:position w:val="0"/>
                <w:sz w:val="24"/>
                <w:szCs w:val="24"/>
                <w:highlight w:val="none"/>
              </w:rPr>
            </w:pPr>
            <w:r>
              <w:rPr>
                <w:rStyle w:val="77"/>
                <w:rFonts w:hint="eastAsia" w:ascii="宋体" w:hAnsi="宋体" w:eastAsia="宋体" w:cs="宋体"/>
                <w:b w:val="0"/>
                <w:bCs/>
                <w:i w:val="0"/>
                <w:caps w:val="0"/>
                <w:color w:val="auto"/>
                <w:spacing w:val="0"/>
                <w:w w:val="100"/>
                <w:kern w:val="2"/>
                <w:position w:val="0"/>
                <w:sz w:val="24"/>
                <w:szCs w:val="24"/>
                <w:highlight w:val="none"/>
                <w:lang w:val="en-US" w:eastAsia="zh-CN" w:bidi="ar-SA"/>
              </w:rPr>
              <w:t>1、本项目实行网上投标，采用电子响应文件。2、各供应商应在开标前应确保成为新疆政府采购网正式注册入库供应商，并完成CA数字证书（符合国密标准）申领。因未注册入库、未办理CA数字证书等原因造成无法投标或投标失败等后果由供应商自行承担。有意向参与新疆维吾尔自治区区域电子开评标的供应商，可访问新疆数字证书认证中心官方网站（https://www.xjca.com.cn/）或下载“新疆政务通”APP自行进行申领。如需咨询，请联系新疆CA服务热线0991-2819290。3、供应商将政采云电子交易客户端下载、安装完成后，可通过账号密码或CA登录客户端进行响应文件的制作。在使用政采云投标客户端时，建议使用WIN7及以上操作系统。客户端请至新疆政采云下载专区查看，如有问题可拨打政采云客户服务热线400-881-7190进行咨询。如因供应商自身原因导致在规定时间内无法正常解密的（如：浏览器故障、未安装相关驱动、网络故障、加密CA与解密CA不一致等），采购中心/代理机构不予异常处理，视为供应商自动弃标。4、供应商在开标前须提前配置好电脑浏览器（建议使用360浏览器或谷歌浏览器），开标时请使用制作加密电子响应文件的CA锁进行解密及报价确认。本项目响应文件解密时间定为30分钟，如因自身原因导致无法正常解密，后果由供应商自行承担。</w:t>
            </w:r>
          </w:p>
        </w:tc>
      </w:tr>
    </w:tbl>
    <w:p w14:paraId="17253450">
      <w:pPr>
        <w:pageBreakBefore w:val="0"/>
        <w:kinsoku/>
        <w:overflowPunct/>
        <w:topLinePunct w:val="0"/>
        <w:bidi w:val="0"/>
        <w:spacing w:line="440" w:lineRule="exact"/>
        <w:rPr>
          <w:rFonts w:hint="eastAsia" w:ascii="宋体" w:hAnsi="宋体" w:eastAsia="宋体" w:cs="宋体"/>
          <w:color w:val="auto"/>
          <w:spacing w:val="0"/>
          <w:kern w:val="0"/>
          <w:position w:val="0"/>
          <w:sz w:val="28"/>
          <w:szCs w:val="24"/>
          <w:highlight w:val="none"/>
        </w:rPr>
      </w:pPr>
      <w:r>
        <w:rPr>
          <w:rFonts w:hint="eastAsia" w:ascii="宋体" w:hAnsi="宋体" w:eastAsia="宋体" w:cs="宋体"/>
          <w:b/>
          <w:bCs/>
          <w:color w:val="auto"/>
          <w:spacing w:val="0"/>
          <w:kern w:val="0"/>
          <w:position w:val="0"/>
          <w:sz w:val="28"/>
          <w:szCs w:val="24"/>
          <w:highlight w:val="none"/>
        </w:rPr>
        <w:t>注：</w:t>
      </w:r>
      <w:r>
        <w:rPr>
          <w:rFonts w:hint="eastAsia" w:ascii="宋体" w:hAnsi="宋体" w:eastAsia="宋体" w:cs="宋体"/>
          <w:color w:val="auto"/>
          <w:spacing w:val="0"/>
          <w:position w:val="0"/>
          <w:sz w:val="28"/>
          <w:szCs w:val="24"/>
          <w:highlight w:val="none"/>
        </w:rPr>
        <w:t>本表内容与</w:t>
      </w:r>
      <w:r>
        <w:rPr>
          <w:rFonts w:hint="eastAsia" w:ascii="宋体" w:hAnsi="宋体" w:eastAsia="宋体" w:cs="宋体"/>
          <w:color w:val="auto"/>
          <w:spacing w:val="0"/>
          <w:position w:val="0"/>
          <w:sz w:val="28"/>
          <w:szCs w:val="24"/>
          <w:highlight w:val="none"/>
          <w:lang w:eastAsia="zh-CN"/>
        </w:rPr>
        <w:t>磋商文件</w:t>
      </w:r>
      <w:r>
        <w:rPr>
          <w:rFonts w:hint="eastAsia" w:ascii="宋体" w:hAnsi="宋体" w:eastAsia="宋体" w:cs="宋体"/>
          <w:color w:val="auto"/>
          <w:spacing w:val="0"/>
          <w:position w:val="0"/>
          <w:sz w:val="28"/>
          <w:szCs w:val="24"/>
          <w:highlight w:val="none"/>
        </w:rPr>
        <w:t>其它内容不一致的，应当以本表内容为准。</w:t>
      </w:r>
    </w:p>
    <w:bookmarkEnd w:id="2"/>
    <w:p w14:paraId="417053D3">
      <w:pPr>
        <w:rPr>
          <w:rFonts w:hint="eastAsia" w:ascii="宋体" w:hAnsi="宋体" w:eastAsia="宋体" w:cs="宋体"/>
          <w:color w:val="auto"/>
          <w:spacing w:val="0"/>
          <w:position w:val="0"/>
          <w:highlight w:val="none"/>
        </w:rPr>
      </w:pPr>
      <w:bookmarkStart w:id="7" w:name="_Toc455227390"/>
      <w:bookmarkEnd w:id="7"/>
      <w:bookmarkStart w:id="8" w:name="_Toc16938518"/>
      <w:bookmarkEnd w:id="8"/>
      <w:bookmarkStart w:id="9" w:name="_Toc120614213"/>
      <w:bookmarkEnd w:id="9"/>
      <w:bookmarkStart w:id="10" w:name="_Toc20823274"/>
      <w:bookmarkEnd w:id="10"/>
      <w:bookmarkStart w:id="11" w:name="_Toc513029202"/>
      <w:bookmarkEnd w:id="11"/>
      <w:bookmarkStart w:id="12" w:name="_Toc1621"/>
      <w:bookmarkStart w:id="13" w:name="_Toc16896"/>
      <w:r>
        <w:rPr>
          <w:rFonts w:hint="eastAsia" w:ascii="宋体" w:hAnsi="宋体" w:eastAsia="宋体" w:cs="宋体"/>
          <w:color w:val="auto"/>
          <w:spacing w:val="0"/>
          <w:position w:val="0"/>
          <w:highlight w:val="none"/>
        </w:rPr>
        <w:br w:type="page"/>
      </w:r>
    </w:p>
    <w:p w14:paraId="3B1B1CE0">
      <w:pPr>
        <w:pStyle w:val="4"/>
        <w:pageBreakBefore w:val="0"/>
        <w:kinsoku/>
        <w:wordWrap/>
        <w:overflowPunct/>
        <w:topLinePunct w:val="0"/>
        <w:autoSpaceDE/>
        <w:autoSpaceDN/>
        <w:bidi w:val="0"/>
        <w:adjustRightInd w:val="0"/>
        <w:snapToGrid w:val="0"/>
        <w:spacing w:before="0" w:after="0" w:line="360" w:lineRule="auto"/>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rPr>
        <w:t>一、 说明</w:t>
      </w:r>
      <w:bookmarkEnd w:id="12"/>
      <w:bookmarkEnd w:id="13"/>
    </w:p>
    <w:p w14:paraId="07D450D3">
      <w:pPr>
        <w:pStyle w:val="18"/>
        <w:keepNext w:val="0"/>
        <w:keepLines w:val="0"/>
        <w:pageBreakBefore w:val="0"/>
        <w:widowControl w:val="0"/>
        <w:kinsoku/>
        <w:wordWrap/>
        <w:overflowPunct/>
        <w:topLinePunct w:val="0"/>
        <w:autoSpaceDE/>
        <w:autoSpaceDN/>
        <w:bidi w:val="0"/>
        <w:adjustRightInd w:val="0"/>
        <w:snapToGrid w:val="0"/>
        <w:spacing w:line="360" w:lineRule="auto"/>
        <w:ind w:firstLine="484" w:firstLineChars="201"/>
        <w:contextualSpacing/>
        <w:jc w:val="left"/>
        <w:textAlignment w:val="auto"/>
        <w:rPr>
          <w:rFonts w:hint="eastAsia" w:ascii="宋体" w:hAnsi="宋体" w:eastAsia="宋体" w:cs="宋体"/>
          <w:b/>
          <w:color w:val="auto"/>
          <w:spacing w:val="0"/>
          <w:position w:val="0"/>
          <w:sz w:val="24"/>
          <w:szCs w:val="24"/>
          <w:highlight w:val="none"/>
        </w:rPr>
      </w:pPr>
      <w:r>
        <w:rPr>
          <w:rFonts w:hint="eastAsia" w:ascii="宋体" w:hAnsi="宋体" w:eastAsia="宋体" w:cs="宋体"/>
          <w:b/>
          <w:color w:val="auto"/>
          <w:spacing w:val="0"/>
          <w:position w:val="0"/>
          <w:sz w:val="24"/>
          <w:szCs w:val="24"/>
          <w:highlight w:val="none"/>
        </w:rPr>
        <w:t>1.1适用范围</w:t>
      </w:r>
    </w:p>
    <w:p w14:paraId="75D5B21A">
      <w:pPr>
        <w:pStyle w:val="12"/>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jc w:val="left"/>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1.1 .1本磋商文件仅适用于本磋商邀请函中所述项目的货物及相关服务的采购。</w:t>
      </w:r>
    </w:p>
    <w:p w14:paraId="103184C2">
      <w:pPr>
        <w:pStyle w:val="18"/>
        <w:keepNext w:val="0"/>
        <w:keepLines w:val="0"/>
        <w:pageBreakBefore w:val="0"/>
        <w:widowControl w:val="0"/>
        <w:kinsoku/>
        <w:wordWrap/>
        <w:overflowPunct/>
        <w:topLinePunct w:val="0"/>
        <w:autoSpaceDE/>
        <w:autoSpaceDN/>
        <w:bidi w:val="0"/>
        <w:adjustRightInd w:val="0"/>
        <w:snapToGrid w:val="0"/>
        <w:spacing w:line="360" w:lineRule="auto"/>
        <w:ind w:firstLine="484" w:firstLineChars="201"/>
        <w:contextualSpacing/>
        <w:jc w:val="left"/>
        <w:textAlignment w:val="auto"/>
        <w:rPr>
          <w:rFonts w:hint="eastAsia" w:ascii="宋体" w:hAnsi="宋体" w:eastAsia="宋体" w:cs="宋体"/>
          <w:b/>
          <w:color w:val="auto"/>
          <w:spacing w:val="0"/>
          <w:position w:val="0"/>
          <w:sz w:val="24"/>
          <w:szCs w:val="24"/>
          <w:highlight w:val="none"/>
        </w:rPr>
      </w:pPr>
      <w:r>
        <w:rPr>
          <w:rFonts w:hint="eastAsia" w:ascii="宋体" w:hAnsi="宋体" w:eastAsia="宋体" w:cs="宋体"/>
          <w:b/>
          <w:color w:val="auto"/>
          <w:spacing w:val="0"/>
          <w:position w:val="0"/>
          <w:sz w:val="24"/>
          <w:szCs w:val="24"/>
          <w:highlight w:val="none"/>
        </w:rPr>
        <w:t>1.2定义</w:t>
      </w:r>
    </w:p>
    <w:p w14:paraId="00FE0463">
      <w:pPr>
        <w:pStyle w:val="12"/>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jc w:val="left"/>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1.2.1“采购人”是指：详见供应商须知前附表.</w:t>
      </w:r>
    </w:p>
    <w:p w14:paraId="4B66AA9E">
      <w:pPr>
        <w:pStyle w:val="12"/>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jc w:val="left"/>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1.2.2“采购代理机构”是指：详见供应商须知前附表.</w:t>
      </w:r>
    </w:p>
    <w:p w14:paraId="14A8BBE2">
      <w:pPr>
        <w:pStyle w:val="12"/>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jc w:val="left"/>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1.2.3“监管部门”是指：详见供应商须知前附表.</w:t>
      </w:r>
    </w:p>
    <w:p w14:paraId="281F196A">
      <w:pPr>
        <w:pStyle w:val="12"/>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jc w:val="left"/>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1.2.4 “供应商”是指：响应磋商文件要求并且符合磋商文件规定资格条件和参加竞争性磋商的法人、其他组织或者自然人。</w:t>
      </w:r>
    </w:p>
    <w:p w14:paraId="7AA79BF0">
      <w:pPr>
        <w:pStyle w:val="12"/>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jc w:val="left"/>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1.2.5“电子响应文件”是指：利用</w:t>
      </w:r>
      <w:r>
        <w:rPr>
          <w:rFonts w:hint="eastAsia" w:ascii="宋体" w:hAnsi="宋体" w:eastAsia="宋体" w:cs="宋体"/>
          <w:color w:val="auto"/>
          <w:spacing w:val="0"/>
          <w:position w:val="0"/>
          <w:sz w:val="24"/>
          <w:szCs w:val="24"/>
          <w:highlight w:val="none"/>
          <w:lang w:eastAsia="zh-CN"/>
        </w:rPr>
        <w:t>相应的</w:t>
      </w:r>
      <w:r>
        <w:rPr>
          <w:rFonts w:hint="eastAsia" w:ascii="宋体" w:hAnsi="宋体" w:eastAsia="宋体" w:cs="宋体"/>
          <w:color w:val="auto"/>
          <w:spacing w:val="0"/>
          <w:position w:val="0"/>
          <w:sz w:val="24"/>
          <w:szCs w:val="24"/>
          <w:highlight w:val="none"/>
        </w:rPr>
        <w:t>“</w:t>
      </w:r>
      <w:r>
        <w:rPr>
          <w:rFonts w:hint="eastAsia" w:ascii="宋体" w:hAnsi="宋体" w:eastAsia="宋体" w:cs="宋体"/>
          <w:color w:val="auto"/>
          <w:spacing w:val="0"/>
          <w:position w:val="0"/>
          <w:sz w:val="24"/>
          <w:szCs w:val="24"/>
          <w:highlight w:val="none"/>
          <w:lang w:eastAsia="zh-CN"/>
        </w:rPr>
        <w:t>响应文件</w:t>
      </w:r>
      <w:r>
        <w:rPr>
          <w:rFonts w:hint="eastAsia" w:ascii="宋体" w:hAnsi="宋体" w:eastAsia="宋体" w:cs="宋体"/>
          <w:color w:val="auto"/>
          <w:spacing w:val="0"/>
          <w:position w:val="0"/>
          <w:sz w:val="24"/>
          <w:szCs w:val="24"/>
          <w:highlight w:val="none"/>
        </w:rPr>
        <w:t>制作工具”编制加密的响应文件。</w:t>
      </w:r>
    </w:p>
    <w:p w14:paraId="2BFEA99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1.2.6“成交供应商”是指: 是指经磋商小组评审，授予合同的供应商。</w:t>
      </w:r>
    </w:p>
    <w:p w14:paraId="593BD1F1">
      <w:pPr>
        <w:pStyle w:val="18"/>
        <w:keepNext w:val="0"/>
        <w:keepLines w:val="0"/>
        <w:pageBreakBefore w:val="0"/>
        <w:widowControl w:val="0"/>
        <w:kinsoku/>
        <w:wordWrap/>
        <w:overflowPunct/>
        <w:topLinePunct w:val="0"/>
        <w:autoSpaceDE/>
        <w:autoSpaceDN/>
        <w:bidi w:val="0"/>
        <w:adjustRightInd w:val="0"/>
        <w:snapToGrid w:val="0"/>
        <w:spacing w:line="360" w:lineRule="auto"/>
        <w:ind w:left="561" w:leftChars="267"/>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1.2.7采购人和采购代理机构统称为招标采购单位。</w:t>
      </w:r>
    </w:p>
    <w:p w14:paraId="2FAD7AF8">
      <w:pPr>
        <w:pStyle w:val="18"/>
        <w:keepNext w:val="0"/>
        <w:keepLines w:val="0"/>
        <w:pageBreakBefore w:val="0"/>
        <w:widowControl w:val="0"/>
        <w:kinsoku/>
        <w:wordWrap/>
        <w:overflowPunct/>
        <w:topLinePunct w:val="0"/>
        <w:autoSpaceDE/>
        <w:autoSpaceDN/>
        <w:bidi w:val="0"/>
        <w:adjustRightInd w:val="0"/>
        <w:snapToGrid w:val="0"/>
        <w:spacing w:line="360" w:lineRule="auto"/>
        <w:ind w:firstLine="484" w:firstLineChars="201"/>
        <w:contextualSpacing/>
        <w:jc w:val="left"/>
        <w:textAlignment w:val="auto"/>
        <w:rPr>
          <w:rFonts w:hint="eastAsia" w:ascii="宋体" w:hAnsi="宋体" w:eastAsia="宋体" w:cs="宋体"/>
          <w:b/>
          <w:color w:val="auto"/>
          <w:spacing w:val="0"/>
          <w:position w:val="0"/>
          <w:sz w:val="24"/>
          <w:szCs w:val="24"/>
          <w:highlight w:val="none"/>
        </w:rPr>
      </w:pPr>
      <w:r>
        <w:rPr>
          <w:rFonts w:hint="eastAsia" w:ascii="宋体" w:hAnsi="宋体" w:eastAsia="宋体" w:cs="宋体"/>
          <w:b/>
          <w:color w:val="auto"/>
          <w:spacing w:val="0"/>
          <w:position w:val="0"/>
          <w:sz w:val="24"/>
          <w:szCs w:val="24"/>
          <w:highlight w:val="none"/>
        </w:rPr>
        <w:t>1.3、货物和服务</w:t>
      </w:r>
    </w:p>
    <w:p w14:paraId="59F847FF">
      <w:pPr>
        <w:pStyle w:val="12"/>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jc w:val="left"/>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1.3.1“货物”是指：供应商制造或组织符合磋商文件要求的货物，包括原材料、燃料、设备、产品等。磋商文件中没有提及招标货物来源地的，根据《政府采购法》的相关规定均应是本国货物，另有规定的除外。</w:t>
      </w:r>
      <w:r>
        <w:rPr>
          <w:rFonts w:hint="eastAsia" w:ascii="宋体" w:hAnsi="宋体" w:eastAsia="宋体" w:cs="宋体"/>
          <w:snapToGrid w:val="0"/>
          <w:color w:val="auto"/>
          <w:spacing w:val="0"/>
          <w:kern w:val="0"/>
          <w:position w:val="0"/>
          <w:sz w:val="24"/>
          <w:szCs w:val="24"/>
          <w:highlight w:val="none"/>
        </w:rPr>
        <w:t>提供的货物必须是其合法生产的符合国家有关标准要求的货物，并能够按照合同规定的品牌、产地、质量、价格和有效期等履约。</w:t>
      </w:r>
    </w:p>
    <w:p w14:paraId="374339A8">
      <w:pPr>
        <w:pStyle w:val="12"/>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jc w:val="left"/>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1.3.2“服务”是指：除货物和工程以外的其他政府采购对象。包括：政府自身需要的服务和政府向社会公众提供的公共服务。</w:t>
      </w:r>
    </w:p>
    <w:p w14:paraId="04BC1F75">
      <w:pPr>
        <w:pStyle w:val="18"/>
        <w:keepNext w:val="0"/>
        <w:keepLines w:val="0"/>
        <w:pageBreakBefore w:val="0"/>
        <w:widowControl w:val="0"/>
        <w:kinsoku/>
        <w:wordWrap/>
        <w:overflowPunct/>
        <w:topLinePunct w:val="0"/>
        <w:autoSpaceDE/>
        <w:autoSpaceDN/>
        <w:bidi w:val="0"/>
        <w:adjustRightInd w:val="0"/>
        <w:snapToGrid w:val="0"/>
        <w:spacing w:line="360" w:lineRule="auto"/>
        <w:ind w:firstLine="484" w:firstLineChars="201"/>
        <w:contextualSpacing/>
        <w:jc w:val="left"/>
        <w:textAlignment w:val="auto"/>
        <w:rPr>
          <w:rFonts w:hint="eastAsia" w:ascii="宋体" w:hAnsi="宋体" w:eastAsia="宋体" w:cs="宋体"/>
          <w:b/>
          <w:color w:val="auto"/>
          <w:spacing w:val="0"/>
          <w:position w:val="0"/>
          <w:sz w:val="24"/>
          <w:szCs w:val="24"/>
          <w:highlight w:val="none"/>
        </w:rPr>
      </w:pPr>
      <w:r>
        <w:rPr>
          <w:rFonts w:hint="eastAsia" w:ascii="宋体" w:hAnsi="宋体" w:eastAsia="宋体" w:cs="宋体"/>
          <w:b/>
          <w:color w:val="auto"/>
          <w:spacing w:val="0"/>
          <w:position w:val="0"/>
          <w:sz w:val="24"/>
          <w:szCs w:val="24"/>
          <w:highlight w:val="none"/>
        </w:rPr>
        <w:t>1.4、磋商费用</w:t>
      </w:r>
    </w:p>
    <w:p w14:paraId="565ADD08">
      <w:pPr>
        <w:pStyle w:val="12"/>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jc w:val="left"/>
        <w:textAlignment w:val="auto"/>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4"/>
          <w:szCs w:val="24"/>
          <w:highlight w:val="none"/>
        </w:rPr>
        <w:t>1.4.1供应商应承担所有与准备和参加竞争性磋商有关的费用。不论磋商的结果如何，采购单位均无义务和责任承担这些费用。</w:t>
      </w:r>
    </w:p>
    <w:p w14:paraId="7B8F5605">
      <w:pPr>
        <w:pStyle w:val="4"/>
        <w:pageBreakBefore w:val="0"/>
        <w:kinsoku/>
        <w:wordWrap/>
        <w:overflowPunct/>
        <w:topLinePunct w:val="0"/>
        <w:autoSpaceDE/>
        <w:autoSpaceDN/>
        <w:bidi w:val="0"/>
        <w:adjustRightInd w:val="0"/>
        <w:snapToGrid w:val="0"/>
        <w:spacing w:before="0" w:after="0" w:line="360" w:lineRule="auto"/>
        <w:rPr>
          <w:rFonts w:hint="eastAsia" w:ascii="宋体" w:hAnsi="宋体" w:eastAsia="宋体" w:cs="宋体"/>
          <w:color w:val="auto"/>
          <w:spacing w:val="0"/>
          <w:position w:val="0"/>
          <w:highlight w:val="none"/>
        </w:rPr>
      </w:pPr>
      <w:bookmarkStart w:id="14" w:name="_Toc293736054"/>
      <w:bookmarkStart w:id="15" w:name="_Toc446599311"/>
      <w:bookmarkStart w:id="16" w:name="_Toc4383"/>
      <w:bookmarkStart w:id="17" w:name="_Toc3092"/>
      <w:bookmarkStart w:id="18" w:name="_Toc293736011"/>
      <w:bookmarkStart w:id="19" w:name="_Toc293738992"/>
      <w:r>
        <w:rPr>
          <w:rFonts w:hint="eastAsia" w:ascii="宋体" w:hAnsi="宋体" w:eastAsia="宋体" w:cs="宋体"/>
          <w:color w:val="auto"/>
          <w:spacing w:val="0"/>
          <w:position w:val="0"/>
          <w:highlight w:val="none"/>
        </w:rPr>
        <w:t>二、磋商文件</w:t>
      </w:r>
      <w:bookmarkEnd w:id="14"/>
      <w:bookmarkEnd w:id="15"/>
      <w:bookmarkEnd w:id="16"/>
      <w:bookmarkEnd w:id="17"/>
      <w:bookmarkEnd w:id="18"/>
      <w:bookmarkEnd w:id="19"/>
    </w:p>
    <w:p w14:paraId="5321CB31">
      <w:pPr>
        <w:pStyle w:val="18"/>
        <w:pageBreakBefore w:val="0"/>
        <w:kinsoku/>
        <w:wordWrap/>
        <w:overflowPunct/>
        <w:topLinePunct w:val="0"/>
        <w:autoSpaceDE/>
        <w:autoSpaceDN/>
        <w:bidi w:val="0"/>
        <w:adjustRightInd w:val="0"/>
        <w:snapToGrid w:val="0"/>
        <w:spacing w:line="360" w:lineRule="auto"/>
        <w:ind w:firstLine="484" w:firstLineChars="201"/>
        <w:contextualSpacing/>
        <w:jc w:val="left"/>
        <w:rPr>
          <w:rFonts w:hint="eastAsia" w:ascii="宋体" w:hAnsi="宋体" w:eastAsia="宋体" w:cs="宋体"/>
          <w:b/>
          <w:color w:val="auto"/>
          <w:spacing w:val="0"/>
          <w:position w:val="0"/>
          <w:sz w:val="24"/>
          <w:szCs w:val="24"/>
          <w:highlight w:val="none"/>
        </w:rPr>
      </w:pPr>
      <w:r>
        <w:rPr>
          <w:rFonts w:hint="eastAsia" w:ascii="宋体" w:hAnsi="宋体" w:eastAsia="宋体" w:cs="宋体"/>
          <w:b/>
          <w:color w:val="auto"/>
          <w:spacing w:val="0"/>
          <w:position w:val="0"/>
          <w:sz w:val="24"/>
          <w:szCs w:val="24"/>
          <w:highlight w:val="none"/>
        </w:rPr>
        <w:t>2.1.磋商文件的构成</w:t>
      </w:r>
    </w:p>
    <w:p w14:paraId="0F0C6900">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2.1.1磋商文件由下列文件以及在采购过程中发出的修正和补充文件组成：</w:t>
      </w:r>
    </w:p>
    <w:p w14:paraId="3011D66C">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(1)磋商邀请函；</w:t>
      </w:r>
    </w:p>
    <w:p w14:paraId="662A0766">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(2)供应商须知；</w:t>
      </w:r>
    </w:p>
    <w:p w14:paraId="2B40A078">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(3)采购项目技术规格、参数及相关服务要求；</w:t>
      </w:r>
    </w:p>
    <w:p w14:paraId="1E155E3F">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(4)评审方法、步骤、标准；</w:t>
      </w:r>
    </w:p>
    <w:p w14:paraId="278A2C67">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(5)合同格式及合同条款；</w:t>
      </w:r>
    </w:p>
    <w:p w14:paraId="536ECBB6">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(6)响应文件格式；</w:t>
      </w:r>
    </w:p>
    <w:p w14:paraId="750D133D">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(7)在磋商过程中由采购单位发出的澄清和补充文件等。</w:t>
      </w:r>
    </w:p>
    <w:p w14:paraId="7445CF40">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2.1.2供应商应认真阅读磋商文件中所有的事项、格式、条款和技术规范、参数及相关要求等。供应商没有按照磋商文件要求提交全部资料，或者没有对磋商文件在各方面都做出实质性响应是供应商的风险，有可能导致被拒绝，或被按照无效文件处理或被确定为无效文件。</w:t>
      </w:r>
    </w:p>
    <w:p w14:paraId="1BAD2F73">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2.2.1供应商应仔细阅读和检查磋商文件的全部内容。供应商若对磋商文件有任何疑问，均应在响应文件递交截止时间5日前</w:t>
      </w:r>
      <w:r>
        <w:rPr>
          <w:rFonts w:hint="eastAsia" w:ascii="宋体" w:hAnsi="宋体" w:eastAsia="宋体" w:cs="宋体"/>
          <w:color w:val="auto"/>
          <w:spacing w:val="0"/>
          <w:position w:val="0"/>
          <w:sz w:val="24"/>
          <w:szCs w:val="24"/>
          <w:highlight w:val="none"/>
          <w:lang w:eastAsia="zh-CN"/>
        </w:rPr>
        <w:t>向采购人提出</w:t>
      </w:r>
      <w:r>
        <w:rPr>
          <w:rFonts w:hint="eastAsia" w:ascii="宋体" w:hAnsi="宋体" w:eastAsia="宋体" w:cs="宋体"/>
          <w:color w:val="auto"/>
          <w:spacing w:val="0"/>
          <w:position w:val="0"/>
          <w:sz w:val="24"/>
          <w:szCs w:val="24"/>
          <w:highlight w:val="none"/>
        </w:rPr>
        <w:t>。采购单位对供应商所要求澄清的内容均予以答复（答复中不包括问题的来源）。必要时，采购单位将组织相关专家召开答疑会，并在</w:t>
      </w:r>
      <w:r>
        <w:rPr>
          <w:rFonts w:hint="eastAsia" w:ascii="宋体" w:hAnsi="宋体" w:eastAsia="宋体" w:cs="宋体"/>
          <w:color w:val="auto"/>
          <w:spacing w:val="0"/>
          <w:position w:val="0"/>
          <w:sz w:val="24"/>
          <w:szCs w:val="24"/>
          <w:highlight w:val="none"/>
          <w:lang w:eastAsia="zh-CN"/>
        </w:rPr>
        <w:t>新疆政采云平台上</w:t>
      </w:r>
      <w:r>
        <w:rPr>
          <w:rFonts w:hint="eastAsia" w:ascii="宋体" w:hAnsi="宋体" w:eastAsia="宋体" w:cs="宋体"/>
          <w:color w:val="auto"/>
          <w:spacing w:val="0"/>
          <w:position w:val="0"/>
          <w:sz w:val="24"/>
          <w:szCs w:val="24"/>
          <w:highlight w:val="none"/>
        </w:rPr>
        <w:t>向所有供应商公布，供应商可在</w:t>
      </w:r>
      <w:r>
        <w:rPr>
          <w:rFonts w:hint="eastAsia" w:ascii="宋体" w:hAnsi="宋体" w:eastAsia="宋体" w:cs="宋体"/>
          <w:color w:val="auto"/>
          <w:spacing w:val="0"/>
          <w:position w:val="0"/>
          <w:sz w:val="24"/>
          <w:szCs w:val="24"/>
          <w:highlight w:val="none"/>
          <w:lang w:eastAsia="zh-CN"/>
        </w:rPr>
        <w:t>平台相对应的</w:t>
      </w:r>
      <w:r>
        <w:rPr>
          <w:rFonts w:hint="eastAsia" w:ascii="宋体" w:hAnsi="宋体" w:eastAsia="宋体" w:cs="宋体"/>
          <w:color w:val="auto"/>
          <w:spacing w:val="0"/>
          <w:position w:val="0"/>
          <w:sz w:val="24"/>
          <w:szCs w:val="24"/>
          <w:highlight w:val="none"/>
        </w:rPr>
        <w:t>栏目下载澄清文件。澄清文件作为磋商文件的组成部分，对供应商具有同等约束作用。</w:t>
      </w:r>
    </w:p>
    <w:p w14:paraId="61AA3887">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2.2.2供应商在本项目响应文件递交截止时间5日前未对磋商文件提出异议的，采购单位将视其为同意。在规定的时间后就磋商文件内容提出的质疑将不予受理。</w:t>
      </w:r>
    </w:p>
    <w:p w14:paraId="6A751479">
      <w:pPr>
        <w:pStyle w:val="18"/>
        <w:pageBreakBefore w:val="0"/>
        <w:kinsoku/>
        <w:wordWrap/>
        <w:overflowPunct/>
        <w:topLinePunct w:val="0"/>
        <w:autoSpaceDE/>
        <w:autoSpaceDN/>
        <w:bidi w:val="0"/>
        <w:adjustRightInd w:val="0"/>
        <w:snapToGrid w:val="0"/>
        <w:spacing w:line="360" w:lineRule="auto"/>
        <w:ind w:firstLine="484" w:firstLineChars="201"/>
        <w:contextualSpacing/>
        <w:jc w:val="left"/>
        <w:rPr>
          <w:rFonts w:hint="eastAsia" w:ascii="宋体" w:hAnsi="宋体" w:eastAsia="宋体" w:cs="宋体"/>
          <w:b/>
          <w:color w:val="auto"/>
          <w:spacing w:val="0"/>
          <w:position w:val="0"/>
          <w:sz w:val="24"/>
          <w:szCs w:val="24"/>
          <w:highlight w:val="none"/>
        </w:rPr>
      </w:pPr>
      <w:r>
        <w:rPr>
          <w:rFonts w:hint="eastAsia" w:ascii="宋体" w:hAnsi="宋体" w:eastAsia="宋体" w:cs="宋体"/>
          <w:b/>
          <w:color w:val="auto"/>
          <w:spacing w:val="0"/>
          <w:position w:val="0"/>
          <w:sz w:val="24"/>
          <w:szCs w:val="24"/>
          <w:highlight w:val="none"/>
        </w:rPr>
        <w:t>2.3. 磋商文件的修改</w:t>
      </w:r>
    </w:p>
    <w:p w14:paraId="006347A0">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2.3.1采购单位可以对已发出的磋商文件进行必要的澄清或者修改。澄清或者修改的内容可能影响响应文件编制的，采购单位将在响应文件递交截止时间五日前在新疆</w:t>
      </w:r>
      <w:r>
        <w:rPr>
          <w:rFonts w:hint="eastAsia" w:ascii="宋体" w:hAnsi="宋体" w:eastAsia="宋体" w:cs="宋体"/>
          <w:color w:val="auto"/>
          <w:spacing w:val="0"/>
          <w:position w:val="0"/>
          <w:sz w:val="24"/>
          <w:szCs w:val="24"/>
          <w:highlight w:val="none"/>
          <w:lang w:eastAsia="zh-CN"/>
        </w:rPr>
        <w:t>政采云平台</w:t>
      </w:r>
      <w:r>
        <w:rPr>
          <w:rFonts w:hint="eastAsia" w:ascii="宋体" w:hAnsi="宋体" w:eastAsia="宋体" w:cs="宋体"/>
          <w:color w:val="auto"/>
          <w:spacing w:val="0"/>
          <w:position w:val="0"/>
          <w:sz w:val="24"/>
          <w:szCs w:val="24"/>
          <w:highlight w:val="none"/>
        </w:rPr>
        <w:t xml:space="preserve">发布更正公告。 </w:t>
      </w:r>
    </w:p>
    <w:p w14:paraId="2BBD7ED2">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2.3.2澄清或者修改的内容是磋商文件的组成部分，将在新疆</w:t>
      </w:r>
      <w:r>
        <w:rPr>
          <w:rFonts w:hint="eastAsia" w:ascii="宋体" w:hAnsi="宋体" w:eastAsia="宋体" w:cs="宋体"/>
          <w:color w:val="auto"/>
          <w:spacing w:val="0"/>
          <w:position w:val="0"/>
          <w:sz w:val="24"/>
          <w:szCs w:val="24"/>
          <w:highlight w:val="none"/>
          <w:lang w:eastAsia="zh-CN"/>
        </w:rPr>
        <w:t>政采云平台</w:t>
      </w:r>
      <w:r>
        <w:rPr>
          <w:rFonts w:hint="eastAsia" w:ascii="宋体" w:hAnsi="宋体" w:eastAsia="宋体" w:cs="宋体"/>
          <w:color w:val="auto"/>
          <w:spacing w:val="0"/>
          <w:position w:val="0"/>
          <w:sz w:val="24"/>
          <w:szCs w:val="24"/>
          <w:highlight w:val="none"/>
        </w:rPr>
        <w:t>上会员专区向所有供应商公布，并对供应商具有约束力。</w:t>
      </w:r>
    </w:p>
    <w:p w14:paraId="3C0EB599">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2.3.3为使供应商有充足的时间对磋商文件的修改部分进行研究，采购单位可适当推迟响应文件截止期，并通过在新疆</w:t>
      </w:r>
      <w:r>
        <w:rPr>
          <w:rFonts w:hint="eastAsia" w:ascii="宋体" w:hAnsi="宋体" w:eastAsia="宋体" w:cs="宋体"/>
          <w:color w:val="auto"/>
          <w:spacing w:val="0"/>
          <w:position w:val="0"/>
          <w:sz w:val="24"/>
          <w:szCs w:val="24"/>
          <w:highlight w:val="none"/>
          <w:lang w:eastAsia="zh-CN"/>
        </w:rPr>
        <w:t>政采云平台</w:t>
      </w:r>
      <w:r>
        <w:rPr>
          <w:rFonts w:hint="eastAsia" w:ascii="宋体" w:hAnsi="宋体" w:eastAsia="宋体" w:cs="宋体"/>
          <w:color w:val="auto"/>
          <w:spacing w:val="0"/>
          <w:position w:val="0"/>
          <w:sz w:val="24"/>
          <w:szCs w:val="24"/>
          <w:highlight w:val="none"/>
        </w:rPr>
        <w:t>上发布公告方式通知所有下载磋商文件的供应商。</w:t>
      </w:r>
    </w:p>
    <w:p w14:paraId="5A4CD599">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4"/>
          <w:szCs w:val="24"/>
          <w:highlight w:val="none"/>
        </w:rPr>
        <w:t>2.3.4供应商应注意及时浏览网上发布的澄清或修改通知并下载，因供应商原因未及时获知澄清、修改或补充内容而导致的任何后果将由供应商自行承担。</w:t>
      </w:r>
    </w:p>
    <w:p w14:paraId="47FB444E">
      <w:pPr>
        <w:pStyle w:val="4"/>
        <w:pageBreakBefore w:val="0"/>
        <w:kinsoku/>
        <w:wordWrap/>
        <w:overflowPunct/>
        <w:topLinePunct w:val="0"/>
        <w:autoSpaceDE/>
        <w:autoSpaceDN/>
        <w:bidi w:val="0"/>
        <w:adjustRightInd w:val="0"/>
        <w:snapToGrid w:val="0"/>
        <w:spacing w:before="0" w:after="0" w:line="360" w:lineRule="auto"/>
        <w:rPr>
          <w:rFonts w:hint="eastAsia" w:ascii="宋体" w:hAnsi="宋体" w:eastAsia="宋体" w:cs="宋体"/>
          <w:color w:val="auto"/>
          <w:spacing w:val="0"/>
          <w:position w:val="0"/>
          <w:highlight w:val="none"/>
        </w:rPr>
      </w:pPr>
      <w:bookmarkStart w:id="20" w:name="_Toc293738993"/>
      <w:bookmarkStart w:id="21" w:name="_Toc13231"/>
      <w:bookmarkStart w:id="22" w:name="_Toc17375"/>
      <w:bookmarkStart w:id="23" w:name="_Toc293736012"/>
      <w:bookmarkStart w:id="24" w:name="_Toc446599312"/>
      <w:bookmarkStart w:id="25" w:name="_Toc293736055"/>
      <w:r>
        <w:rPr>
          <w:rFonts w:hint="eastAsia" w:ascii="宋体" w:hAnsi="宋体" w:eastAsia="宋体" w:cs="宋体"/>
          <w:color w:val="auto"/>
          <w:spacing w:val="0"/>
          <w:position w:val="0"/>
          <w:highlight w:val="none"/>
        </w:rPr>
        <w:t>三、响应文件的编制和数量</w:t>
      </w:r>
      <w:bookmarkEnd w:id="20"/>
      <w:bookmarkEnd w:id="21"/>
      <w:bookmarkEnd w:id="22"/>
      <w:bookmarkEnd w:id="23"/>
      <w:bookmarkEnd w:id="24"/>
      <w:bookmarkEnd w:id="25"/>
    </w:p>
    <w:p w14:paraId="24F8E767">
      <w:pPr>
        <w:pStyle w:val="18"/>
        <w:pageBreakBefore w:val="0"/>
        <w:kinsoku/>
        <w:wordWrap/>
        <w:overflowPunct/>
        <w:topLinePunct w:val="0"/>
        <w:autoSpaceDE/>
        <w:autoSpaceDN/>
        <w:bidi w:val="0"/>
        <w:adjustRightInd w:val="0"/>
        <w:snapToGrid w:val="0"/>
        <w:spacing w:line="360" w:lineRule="auto"/>
        <w:ind w:firstLine="484" w:firstLineChars="201"/>
        <w:contextualSpacing/>
        <w:jc w:val="left"/>
        <w:rPr>
          <w:rFonts w:hint="eastAsia" w:ascii="宋体" w:hAnsi="宋体" w:eastAsia="宋体" w:cs="宋体"/>
          <w:b/>
          <w:color w:val="auto"/>
          <w:spacing w:val="0"/>
          <w:position w:val="0"/>
          <w:sz w:val="24"/>
          <w:szCs w:val="24"/>
          <w:highlight w:val="none"/>
        </w:rPr>
      </w:pPr>
      <w:r>
        <w:rPr>
          <w:rFonts w:hint="eastAsia" w:ascii="宋体" w:hAnsi="宋体" w:eastAsia="宋体" w:cs="宋体"/>
          <w:b/>
          <w:color w:val="auto"/>
          <w:spacing w:val="0"/>
          <w:position w:val="0"/>
          <w:sz w:val="24"/>
          <w:szCs w:val="24"/>
          <w:highlight w:val="none"/>
        </w:rPr>
        <w:t>3.1．响应文件的语言</w:t>
      </w:r>
    </w:p>
    <w:p w14:paraId="472785A1">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3.1.1供应商提交的响应文件以及供应商与采购单位就有关磋商的所有来往函电均应使用中文。供应商提交的支持文件或印刷的文献可以用另一种语言，但相应内容应附有中文翻译本，在解释响应文件的修改内容时以中文翻译本为准。</w:t>
      </w:r>
    </w:p>
    <w:p w14:paraId="0BD54D98">
      <w:pPr>
        <w:pStyle w:val="18"/>
        <w:pageBreakBefore w:val="0"/>
        <w:kinsoku/>
        <w:wordWrap/>
        <w:overflowPunct/>
        <w:topLinePunct w:val="0"/>
        <w:autoSpaceDE/>
        <w:autoSpaceDN/>
        <w:bidi w:val="0"/>
        <w:adjustRightInd w:val="0"/>
        <w:snapToGrid w:val="0"/>
        <w:spacing w:line="360" w:lineRule="auto"/>
        <w:ind w:firstLine="484" w:firstLineChars="201"/>
        <w:contextualSpacing/>
        <w:jc w:val="left"/>
        <w:rPr>
          <w:rFonts w:hint="eastAsia" w:ascii="宋体" w:hAnsi="宋体" w:eastAsia="宋体" w:cs="宋体"/>
          <w:b/>
          <w:color w:val="auto"/>
          <w:spacing w:val="0"/>
          <w:position w:val="0"/>
          <w:sz w:val="24"/>
          <w:szCs w:val="24"/>
          <w:highlight w:val="none"/>
        </w:rPr>
      </w:pPr>
      <w:r>
        <w:rPr>
          <w:rFonts w:hint="eastAsia" w:ascii="宋体" w:hAnsi="宋体" w:eastAsia="宋体" w:cs="宋体"/>
          <w:b/>
          <w:color w:val="auto"/>
          <w:spacing w:val="0"/>
          <w:position w:val="0"/>
          <w:sz w:val="24"/>
          <w:szCs w:val="24"/>
          <w:highlight w:val="none"/>
        </w:rPr>
        <w:t>3.2响应文件的构成</w:t>
      </w:r>
    </w:p>
    <w:p w14:paraId="5BD15E2B">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3.2.1供应商编制的响应文件应包括但不少于下列内容：</w:t>
      </w:r>
    </w:p>
    <w:p w14:paraId="1003F325">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（1)商务文件内容（详见第六章商务文件组成）</w:t>
      </w:r>
    </w:p>
    <w:p w14:paraId="38951801">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（2)技术文件内容（详见第六章技术文件组成）</w:t>
      </w:r>
    </w:p>
    <w:p w14:paraId="69AB639B">
      <w:pPr>
        <w:pStyle w:val="18"/>
        <w:pageBreakBefore w:val="0"/>
        <w:kinsoku/>
        <w:wordWrap/>
        <w:overflowPunct/>
        <w:topLinePunct w:val="0"/>
        <w:autoSpaceDE/>
        <w:autoSpaceDN/>
        <w:bidi w:val="0"/>
        <w:adjustRightInd w:val="0"/>
        <w:snapToGrid w:val="0"/>
        <w:spacing w:line="360" w:lineRule="auto"/>
        <w:ind w:firstLine="484" w:firstLineChars="201"/>
        <w:contextualSpacing/>
        <w:jc w:val="left"/>
        <w:rPr>
          <w:rFonts w:hint="eastAsia" w:ascii="宋体" w:hAnsi="宋体" w:eastAsia="宋体" w:cs="宋体"/>
          <w:b/>
          <w:color w:val="auto"/>
          <w:spacing w:val="0"/>
          <w:position w:val="0"/>
          <w:sz w:val="24"/>
          <w:szCs w:val="24"/>
          <w:highlight w:val="none"/>
        </w:rPr>
      </w:pPr>
      <w:r>
        <w:rPr>
          <w:rFonts w:hint="eastAsia" w:ascii="宋体" w:hAnsi="宋体" w:eastAsia="宋体" w:cs="宋体"/>
          <w:b/>
          <w:color w:val="auto"/>
          <w:spacing w:val="0"/>
          <w:position w:val="0"/>
          <w:sz w:val="24"/>
          <w:szCs w:val="24"/>
          <w:highlight w:val="none"/>
        </w:rPr>
        <w:t>3.3响应文件编制</w:t>
      </w:r>
    </w:p>
    <w:p w14:paraId="71BAD7C6">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3.3.1</w:t>
      </w:r>
      <w:r>
        <w:rPr>
          <w:rFonts w:hint="eastAsia" w:ascii="宋体" w:hAnsi="宋体" w:eastAsia="宋体" w:cs="宋体"/>
          <w:color w:val="auto"/>
          <w:spacing w:val="0"/>
          <w:position w:val="0"/>
          <w:sz w:val="24"/>
          <w:szCs w:val="24"/>
          <w:highlight w:val="none"/>
        </w:rPr>
        <w:t>电子</w:t>
      </w:r>
      <w:r>
        <w:rPr>
          <w:rFonts w:hint="eastAsia" w:ascii="宋体" w:hAnsi="宋体" w:eastAsia="宋体" w:cs="宋体"/>
          <w:color w:val="auto"/>
          <w:spacing w:val="0"/>
          <w:kern w:val="0"/>
          <w:position w:val="0"/>
          <w:sz w:val="24"/>
          <w:szCs w:val="24"/>
          <w:highlight w:val="none"/>
        </w:rPr>
        <w:t>响应文件制作时，应按照统一的“</w:t>
      </w:r>
      <w:r>
        <w:rPr>
          <w:rFonts w:hint="eastAsia" w:ascii="宋体" w:hAnsi="宋体" w:eastAsia="宋体" w:cs="宋体"/>
          <w:color w:val="auto"/>
          <w:spacing w:val="0"/>
          <w:kern w:val="0"/>
          <w:position w:val="0"/>
          <w:sz w:val="24"/>
          <w:szCs w:val="24"/>
          <w:highlight w:val="none"/>
          <w:lang w:eastAsia="zh-CN"/>
        </w:rPr>
        <w:t>响应文件</w:t>
      </w:r>
      <w:r>
        <w:rPr>
          <w:rFonts w:hint="eastAsia" w:ascii="宋体" w:hAnsi="宋体" w:eastAsia="宋体" w:cs="宋体"/>
          <w:color w:val="auto"/>
          <w:spacing w:val="0"/>
          <w:kern w:val="0"/>
          <w:position w:val="0"/>
          <w:sz w:val="24"/>
          <w:szCs w:val="24"/>
          <w:highlight w:val="none"/>
        </w:rPr>
        <w:t>制作工具”和磋商文件中明确的响应文件目录和投标</w:t>
      </w:r>
      <w:r>
        <w:rPr>
          <w:rFonts w:hint="eastAsia" w:ascii="宋体" w:hAnsi="宋体" w:eastAsia="宋体" w:cs="宋体"/>
          <w:color w:val="auto"/>
          <w:spacing w:val="0"/>
          <w:position w:val="0"/>
          <w:sz w:val="24"/>
          <w:szCs w:val="24"/>
          <w:highlight w:val="none"/>
        </w:rPr>
        <w:t>技术规格、参数及相关要求</w:t>
      </w:r>
      <w:r>
        <w:rPr>
          <w:rFonts w:hint="eastAsia" w:ascii="宋体" w:hAnsi="宋体" w:eastAsia="宋体" w:cs="宋体"/>
          <w:color w:val="auto"/>
          <w:spacing w:val="0"/>
          <w:kern w:val="0"/>
          <w:position w:val="0"/>
          <w:sz w:val="24"/>
          <w:szCs w:val="24"/>
          <w:highlight w:val="none"/>
        </w:rPr>
        <w:t>格式进行编制，保证目录清晰、内容完整。</w:t>
      </w:r>
    </w:p>
    <w:p w14:paraId="4248EE11">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3.3.2供应商应按照供应商须知前附表要求编制响应文件。</w:t>
      </w:r>
    </w:p>
    <w:p w14:paraId="63C2E6ED">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3.3.</w:t>
      </w:r>
      <w:r>
        <w:rPr>
          <w:rFonts w:hint="eastAsia" w:ascii="宋体" w:hAnsi="宋体" w:eastAsia="宋体" w:cs="宋体"/>
          <w:color w:val="auto"/>
          <w:spacing w:val="0"/>
          <w:kern w:val="0"/>
          <w:position w:val="0"/>
          <w:sz w:val="24"/>
          <w:szCs w:val="24"/>
          <w:highlight w:val="none"/>
          <w:lang w:val="en-US" w:eastAsia="zh-CN"/>
        </w:rPr>
        <w:t>3</w:t>
      </w:r>
      <w:r>
        <w:rPr>
          <w:rFonts w:hint="eastAsia" w:ascii="宋体" w:hAnsi="宋体" w:eastAsia="宋体" w:cs="宋体"/>
          <w:color w:val="auto"/>
          <w:spacing w:val="0"/>
          <w:kern w:val="0"/>
          <w:position w:val="0"/>
          <w:sz w:val="24"/>
          <w:szCs w:val="24"/>
          <w:highlight w:val="none"/>
        </w:rPr>
        <w:t xml:space="preserve">供应商因自身原因导致电子响应文件无法导入电子评标系统的，该响应文件视为无效文件。 </w:t>
      </w:r>
    </w:p>
    <w:p w14:paraId="51E98E52">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3.3.</w:t>
      </w:r>
      <w:r>
        <w:rPr>
          <w:rFonts w:hint="eastAsia" w:ascii="宋体" w:hAnsi="宋体" w:eastAsia="宋体" w:cs="宋体"/>
          <w:color w:val="auto"/>
          <w:spacing w:val="0"/>
          <w:kern w:val="0"/>
          <w:position w:val="0"/>
          <w:sz w:val="24"/>
          <w:szCs w:val="24"/>
          <w:highlight w:val="none"/>
          <w:lang w:val="en-US" w:eastAsia="zh-CN"/>
        </w:rPr>
        <w:t>4</w:t>
      </w:r>
      <w:r>
        <w:rPr>
          <w:rFonts w:hint="eastAsia" w:ascii="宋体" w:hAnsi="宋体" w:eastAsia="宋体" w:cs="宋体"/>
          <w:color w:val="auto"/>
          <w:spacing w:val="0"/>
          <w:kern w:val="0"/>
          <w:position w:val="0"/>
          <w:sz w:val="24"/>
          <w:szCs w:val="24"/>
          <w:highlight w:val="none"/>
        </w:rPr>
        <w:t xml:space="preserve">电子响应文件具有法律效力,与其他形式的响应文件在内容和格式上等同，若响应文件与磋商文件要求不一致，其内容影响成交结果时，责任由供应商自行承担。 </w:t>
      </w:r>
    </w:p>
    <w:p w14:paraId="5B165B57">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3.3.</w:t>
      </w:r>
      <w:r>
        <w:rPr>
          <w:rFonts w:hint="eastAsia" w:ascii="宋体" w:hAnsi="宋体" w:eastAsia="宋体" w:cs="宋体"/>
          <w:color w:val="auto"/>
          <w:spacing w:val="0"/>
          <w:kern w:val="0"/>
          <w:position w:val="0"/>
          <w:sz w:val="24"/>
          <w:szCs w:val="24"/>
          <w:highlight w:val="none"/>
          <w:lang w:val="en-US" w:eastAsia="zh-CN"/>
        </w:rPr>
        <w:t>5</w:t>
      </w:r>
      <w:r>
        <w:rPr>
          <w:rFonts w:hint="eastAsia" w:ascii="宋体" w:hAnsi="宋体" w:eastAsia="宋体" w:cs="宋体"/>
          <w:color w:val="auto"/>
          <w:spacing w:val="0"/>
          <w:kern w:val="0"/>
          <w:position w:val="0"/>
          <w:sz w:val="24"/>
          <w:szCs w:val="24"/>
          <w:highlight w:val="none"/>
        </w:rPr>
        <w:t>为了保证</w:t>
      </w:r>
      <w:r>
        <w:rPr>
          <w:rFonts w:hint="eastAsia" w:ascii="宋体" w:hAnsi="宋体" w:eastAsia="宋体" w:cs="宋体"/>
          <w:color w:val="auto"/>
          <w:spacing w:val="0"/>
          <w:position w:val="0"/>
          <w:sz w:val="24"/>
          <w:szCs w:val="24"/>
          <w:highlight w:val="none"/>
        </w:rPr>
        <w:t>电子</w:t>
      </w:r>
      <w:r>
        <w:rPr>
          <w:rFonts w:hint="eastAsia" w:ascii="宋体" w:hAnsi="宋体" w:eastAsia="宋体" w:cs="宋体"/>
          <w:color w:val="auto"/>
          <w:spacing w:val="0"/>
          <w:kern w:val="0"/>
          <w:position w:val="0"/>
          <w:sz w:val="24"/>
          <w:szCs w:val="24"/>
          <w:highlight w:val="none"/>
        </w:rPr>
        <w:t>标书的合法性、安全性和完整性，电子响应文件转换完成后，应在规定区域加盖单位和法定代表人CA印章。电子响应文件若无 CA电子签章，则视为无效文件。</w:t>
      </w:r>
    </w:p>
    <w:p w14:paraId="1BB78F2D">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3.3.</w:t>
      </w:r>
      <w:r>
        <w:rPr>
          <w:rFonts w:hint="eastAsia" w:ascii="宋体" w:hAnsi="宋体" w:eastAsia="宋体" w:cs="宋体"/>
          <w:color w:val="auto"/>
          <w:spacing w:val="0"/>
          <w:kern w:val="0"/>
          <w:position w:val="0"/>
          <w:sz w:val="24"/>
          <w:szCs w:val="24"/>
          <w:highlight w:val="none"/>
          <w:lang w:val="en-US" w:eastAsia="zh-CN"/>
        </w:rPr>
        <w:t>6</w:t>
      </w:r>
      <w:r>
        <w:rPr>
          <w:rFonts w:hint="eastAsia" w:ascii="宋体" w:hAnsi="宋体" w:eastAsia="宋体" w:cs="宋体"/>
          <w:color w:val="auto"/>
          <w:spacing w:val="0"/>
          <w:kern w:val="0"/>
          <w:position w:val="0"/>
          <w:sz w:val="24"/>
          <w:szCs w:val="24"/>
          <w:highlight w:val="none"/>
        </w:rPr>
        <w:t>供应商应完整地</w:t>
      </w:r>
      <w:r>
        <w:rPr>
          <w:rFonts w:hint="eastAsia" w:ascii="宋体" w:hAnsi="宋体" w:eastAsia="宋体" w:cs="宋体"/>
          <w:color w:val="auto"/>
          <w:spacing w:val="0"/>
          <w:position w:val="0"/>
          <w:sz w:val="24"/>
          <w:szCs w:val="24"/>
          <w:highlight w:val="none"/>
        </w:rPr>
        <w:t>填写</w:t>
      </w:r>
      <w:r>
        <w:rPr>
          <w:rFonts w:hint="eastAsia" w:ascii="宋体" w:hAnsi="宋体" w:eastAsia="宋体" w:cs="宋体"/>
          <w:color w:val="auto"/>
          <w:spacing w:val="0"/>
          <w:kern w:val="0"/>
          <w:position w:val="0"/>
          <w:sz w:val="24"/>
          <w:szCs w:val="24"/>
          <w:highlight w:val="none"/>
        </w:rPr>
        <w:t xml:space="preserve">磋商文件中提供的《竞争性磋商函》、《竞争性磋商报价一览表》、《竞争性磋商报价明细表》等磋商文件中规定的所有内容。 </w:t>
      </w:r>
    </w:p>
    <w:p w14:paraId="477EB380">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3.3.</w:t>
      </w:r>
      <w:r>
        <w:rPr>
          <w:rFonts w:hint="eastAsia" w:ascii="宋体" w:hAnsi="宋体" w:eastAsia="宋体" w:cs="宋体"/>
          <w:color w:val="auto"/>
          <w:spacing w:val="0"/>
          <w:kern w:val="0"/>
          <w:position w:val="0"/>
          <w:sz w:val="24"/>
          <w:szCs w:val="24"/>
          <w:highlight w:val="none"/>
          <w:lang w:val="en-US" w:eastAsia="zh-CN"/>
        </w:rPr>
        <w:t>7</w:t>
      </w:r>
      <w:r>
        <w:rPr>
          <w:rFonts w:hint="eastAsia" w:ascii="宋体" w:hAnsi="宋体" w:eastAsia="宋体" w:cs="宋体"/>
          <w:color w:val="auto"/>
          <w:spacing w:val="0"/>
          <w:kern w:val="0"/>
          <w:position w:val="0"/>
          <w:sz w:val="24"/>
          <w:szCs w:val="24"/>
          <w:highlight w:val="none"/>
        </w:rPr>
        <w:t xml:space="preserve">供应商必须保证响应文件所提供的全部资料真实可靠，并接受采购单位对其中任何资料进一步核实的要求。 </w:t>
      </w:r>
    </w:p>
    <w:p w14:paraId="7657E1D0">
      <w:pPr>
        <w:pStyle w:val="18"/>
        <w:pageBreakBefore w:val="0"/>
        <w:kinsoku/>
        <w:wordWrap/>
        <w:overflowPunct/>
        <w:topLinePunct w:val="0"/>
        <w:autoSpaceDE/>
        <w:autoSpaceDN/>
        <w:bidi w:val="0"/>
        <w:adjustRightInd w:val="0"/>
        <w:snapToGrid w:val="0"/>
        <w:spacing w:line="360" w:lineRule="auto"/>
        <w:ind w:firstLine="484" w:firstLineChars="201"/>
        <w:contextualSpacing/>
        <w:jc w:val="left"/>
        <w:rPr>
          <w:rFonts w:hint="eastAsia" w:ascii="宋体" w:hAnsi="宋体" w:eastAsia="宋体" w:cs="宋体"/>
          <w:b/>
          <w:color w:val="auto"/>
          <w:spacing w:val="0"/>
          <w:position w:val="0"/>
          <w:sz w:val="24"/>
          <w:szCs w:val="24"/>
          <w:highlight w:val="none"/>
        </w:rPr>
      </w:pPr>
      <w:r>
        <w:rPr>
          <w:rFonts w:hint="eastAsia" w:ascii="宋体" w:hAnsi="宋体" w:eastAsia="宋体" w:cs="宋体"/>
          <w:b/>
          <w:color w:val="auto"/>
          <w:spacing w:val="0"/>
          <w:position w:val="0"/>
          <w:sz w:val="24"/>
          <w:szCs w:val="24"/>
          <w:highlight w:val="none"/>
        </w:rPr>
        <w:t>3.4. 磋商报价要求</w:t>
      </w:r>
    </w:p>
    <w:p w14:paraId="1DDBED4F">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3.4.1供应商所提供的货物和服务均以人民币报价。</w:t>
      </w:r>
    </w:p>
    <w:p w14:paraId="5CF847EC">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3.4.2商应按照“第三章 采购需求”规定的货物、服务内容、责任范围以及合同条款进行报价。并按《竞争性磋商报价一览表》和《竞争性磋商报价明细表》确定的格式报出分项价格和总价。磋商报价应为优惠后的报价，任何报价上的优惠应体现在各分项报价中，国家规定的各项税费不得优惠。磋商报价中不得包含磋商文件要求以外的内容，否则，在评审时不予核减。磋商报价中也不得缺漏磋商文件所要求的内容，否则，在评审时将被视为已包含在磋商报价中。</w:t>
      </w:r>
    </w:p>
    <w:p w14:paraId="23D5CB0C">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3.4.3《竞争性磋商报价明细表》填写时应响应下列要求：</w:t>
      </w:r>
    </w:p>
    <w:p w14:paraId="61AD8498">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（1）对于报价免费的项目应标明“免费”；</w:t>
      </w:r>
    </w:p>
    <w:p w14:paraId="5578597F">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（2）所有根据合同或其它原因应由供应商支付的税款和其它应交纳的费用都要包括在供应商提交的磋商总价中；</w:t>
      </w:r>
    </w:p>
    <w:p w14:paraId="5F1D6B25">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（3）应包含货物运至最终目的地的运输、保险和伴随货物服务的有关费用。</w:t>
      </w:r>
    </w:p>
    <w:p w14:paraId="5CFFC830">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3.4.5每一种规格的货物、服务只允许有一个报价，否则将被视为无效投标。</w:t>
      </w:r>
    </w:p>
    <w:p w14:paraId="3F3048A9">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3.4.6供应商所报的总价在合同执行过程中是固定不变的，不得以任何理由予以变更。</w:t>
      </w:r>
    </w:p>
    <w:p w14:paraId="392C7039">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3.4.7供应商的最后磋商报价超过项目采购预算的为无效报价。</w:t>
      </w:r>
    </w:p>
    <w:p w14:paraId="4B24557C">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3.5备选方案</w:t>
      </w:r>
    </w:p>
    <w:p w14:paraId="7967D07C">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3.5.1供应商应按照供应商须知前附表要求编制磋商备选方案，否则将被视为无效响应文件。</w:t>
      </w:r>
    </w:p>
    <w:p w14:paraId="0532C72C">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3.6联合体投标</w:t>
      </w:r>
    </w:p>
    <w:p w14:paraId="44C19424">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3.6.1两个以上供应商可以组成一个联合体，以一个供应商的身份共同参与磋商。</w:t>
      </w:r>
    </w:p>
    <w:p w14:paraId="4E095B41">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3.6.2采取联合体形式磋商的，联合体各方均应当符合政府采购法第二十二条规定的条件。采购人根据采购项目的特殊要求规定供应商特定条件的，联合体各方中至少有一方符合磋商文件规定的特定条件。</w:t>
      </w:r>
    </w:p>
    <w:p w14:paraId="13A2E8DE">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3.6.3联合体各方之间必须签订联合磋商协议，明确约定联合体主体及各方承担的工作和相应的责任，其响应文件中必须提供联合磋商协议。</w:t>
      </w:r>
    </w:p>
    <w:p w14:paraId="6AC1D5BE">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3.6.4以联合体形式参加政府采购活动的，联合体各方不得再单独参加或者与其他供应商另外组成联合体参加同一合同项下的政府采购活动。</w:t>
      </w:r>
    </w:p>
    <w:p w14:paraId="2DE35D33">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3.6.5采取联合体形式投标的，其响应文件必须由联合体所有成员或其各自正式书面授权的代表签署（盖章），以便对所有成员作为整体及作为个体均具有法律约束力。</w:t>
      </w:r>
    </w:p>
    <w:p w14:paraId="4EC8AA2F">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3.6.6联合体成交的，联合体各方应当共同与采购人签订采购合同。</w:t>
      </w:r>
    </w:p>
    <w:p w14:paraId="4A713CCD">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3.6.7联合体中有同类资质的供应商按照联合体分工承担相同工作的，应当按照资质等级较低的供应商确定资质等级。</w:t>
      </w:r>
    </w:p>
    <w:p w14:paraId="164C2808">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3.7. 供应商资格证明文件</w:t>
      </w:r>
    </w:p>
    <w:p w14:paraId="3CC2875A">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3.7.1供应商应提交证明其有资格参加磋商和成交后有能力履行合同的文件，并作为其响应文件的一部分。</w:t>
      </w:r>
    </w:p>
    <w:p w14:paraId="4CC525BF">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3.7.2资格证明文件必须真实可靠、不得伪造。</w:t>
      </w:r>
    </w:p>
    <w:p w14:paraId="0096531E">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3.7.3供应商相关资格证明文件：</w:t>
      </w:r>
    </w:p>
    <w:p w14:paraId="59F91BA2">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（1）法人或者其他组织的营业执照等证明文件，自然人的身份证明；</w:t>
      </w:r>
    </w:p>
    <w:p w14:paraId="3C040B0E">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（2）财务状况报告，依法缴纳税收和社会保障资金的相关材料；</w:t>
      </w:r>
    </w:p>
    <w:p w14:paraId="70E40C24">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（3）具备履行合同所必需的设备和专业技术能力的证明材料；</w:t>
      </w:r>
    </w:p>
    <w:p w14:paraId="72D1ED8B">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（4）参加政府采购活动前3年内在经营活动中没有重大违法记录的书面声明；</w:t>
      </w:r>
    </w:p>
    <w:p w14:paraId="51B25D88">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（5）具备法律、行政法规规定的其他条件的证明材料；</w:t>
      </w:r>
    </w:p>
    <w:p w14:paraId="02C523E0">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（6）采购项目有特殊要求的，供应商还应当提供其符合特殊要求的证明材料或者情况说明；</w:t>
      </w:r>
    </w:p>
    <w:p w14:paraId="4431C301">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（7）信用信息查询记录；</w:t>
      </w:r>
    </w:p>
    <w:p w14:paraId="0DB4EEB8">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（8）磋商文件要求或供应商认为需提供的其它相关资格证明材料。</w:t>
      </w:r>
    </w:p>
    <w:p w14:paraId="670F35D2">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3.7.4 证明投标货物、服务的合格性和符合磋商文件规定的文件。</w:t>
      </w:r>
    </w:p>
    <w:p w14:paraId="0BCD2998">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采取资格预审方式项目的</w:t>
      </w:r>
      <w:r>
        <w:rPr>
          <w:rFonts w:hint="eastAsia" w:ascii="宋体" w:hAnsi="宋体" w:eastAsia="宋体" w:cs="宋体"/>
          <w:color w:val="auto"/>
          <w:spacing w:val="0"/>
          <w:kern w:val="0"/>
          <w:position w:val="0"/>
          <w:sz w:val="24"/>
          <w:szCs w:val="24"/>
          <w:highlight w:val="none"/>
          <w:lang w:eastAsia="zh-CN"/>
        </w:rPr>
        <w:t>供应商</w:t>
      </w:r>
      <w:r>
        <w:rPr>
          <w:rFonts w:hint="eastAsia" w:ascii="宋体" w:hAnsi="宋体" w:eastAsia="宋体" w:cs="宋体"/>
          <w:color w:val="auto"/>
          <w:spacing w:val="0"/>
          <w:kern w:val="0"/>
          <w:position w:val="0"/>
          <w:sz w:val="24"/>
          <w:szCs w:val="24"/>
          <w:highlight w:val="none"/>
        </w:rPr>
        <w:t>在递交</w:t>
      </w:r>
      <w:r>
        <w:rPr>
          <w:rFonts w:hint="eastAsia" w:ascii="宋体" w:hAnsi="宋体" w:eastAsia="宋体" w:cs="宋体"/>
          <w:color w:val="auto"/>
          <w:spacing w:val="0"/>
          <w:kern w:val="0"/>
          <w:position w:val="0"/>
          <w:sz w:val="24"/>
          <w:szCs w:val="24"/>
          <w:highlight w:val="none"/>
          <w:lang w:eastAsia="zh-CN"/>
        </w:rPr>
        <w:t>响应文件</w:t>
      </w:r>
      <w:r>
        <w:rPr>
          <w:rFonts w:hint="eastAsia" w:ascii="宋体" w:hAnsi="宋体" w:eastAsia="宋体" w:cs="宋体"/>
          <w:color w:val="auto"/>
          <w:spacing w:val="0"/>
          <w:kern w:val="0"/>
          <w:position w:val="0"/>
          <w:sz w:val="24"/>
          <w:szCs w:val="24"/>
          <w:highlight w:val="none"/>
        </w:rPr>
        <w:t>时，其资格条件与资格预审时发生变化的，提交变化后的资料。</w:t>
      </w:r>
    </w:p>
    <w:p w14:paraId="1B2A7830">
      <w:pPr>
        <w:pStyle w:val="18"/>
        <w:pageBreakBefore w:val="0"/>
        <w:kinsoku/>
        <w:wordWrap/>
        <w:overflowPunct/>
        <w:topLinePunct w:val="0"/>
        <w:autoSpaceDE/>
        <w:autoSpaceDN/>
        <w:bidi w:val="0"/>
        <w:adjustRightInd w:val="0"/>
        <w:snapToGrid w:val="0"/>
        <w:spacing w:line="360" w:lineRule="auto"/>
        <w:ind w:firstLine="484" w:firstLineChars="201"/>
        <w:contextualSpacing/>
        <w:jc w:val="left"/>
        <w:rPr>
          <w:rFonts w:hint="eastAsia" w:ascii="宋体" w:hAnsi="宋体" w:eastAsia="宋体" w:cs="宋体"/>
          <w:b/>
          <w:color w:val="auto"/>
          <w:spacing w:val="0"/>
          <w:position w:val="0"/>
          <w:sz w:val="24"/>
          <w:szCs w:val="24"/>
          <w:highlight w:val="none"/>
        </w:rPr>
      </w:pPr>
      <w:r>
        <w:rPr>
          <w:rFonts w:hint="eastAsia" w:ascii="宋体" w:hAnsi="宋体" w:eastAsia="宋体" w:cs="宋体"/>
          <w:b/>
          <w:color w:val="auto"/>
          <w:spacing w:val="0"/>
          <w:position w:val="0"/>
          <w:sz w:val="24"/>
          <w:szCs w:val="24"/>
          <w:highlight w:val="none"/>
        </w:rPr>
        <w:t>3.8. 磋商保证金</w:t>
      </w:r>
    </w:p>
    <w:p w14:paraId="06998855">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3.8.1</w:t>
      </w:r>
      <w:r>
        <w:rPr>
          <w:rFonts w:hint="eastAsia" w:ascii="宋体" w:hAnsi="宋体" w:eastAsia="宋体" w:cs="宋体"/>
          <w:color w:val="auto"/>
          <w:spacing w:val="0"/>
          <w:kern w:val="0"/>
          <w:position w:val="0"/>
          <w:sz w:val="24"/>
          <w:szCs w:val="24"/>
          <w:highlight w:val="none"/>
        </w:rPr>
        <w:t>供应商</w:t>
      </w:r>
      <w:r>
        <w:rPr>
          <w:rFonts w:hint="eastAsia" w:ascii="宋体" w:hAnsi="宋体" w:eastAsia="宋体" w:cs="宋体"/>
          <w:color w:val="auto"/>
          <w:spacing w:val="0"/>
          <w:position w:val="0"/>
          <w:sz w:val="24"/>
          <w:szCs w:val="24"/>
          <w:highlight w:val="none"/>
        </w:rPr>
        <w:t>应在响应文件截止时间之前，将所规定数额的保证金以转账或电汇方式缴纳至该项目所</w:t>
      </w:r>
      <w:r>
        <w:rPr>
          <w:rFonts w:hint="eastAsia" w:ascii="宋体" w:hAnsi="宋体" w:eastAsia="宋体" w:cs="宋体"/>
          <w:color w:val="auto"/>
          <w:spacing w:val="0"/>
          <w:kern w:val="0"/>
          <w:position w:val="0"/>
          <w:sz w:val="24"/>
          <w:szCs w:val="24"/>
          <w:highlight w:val="none"/>
        </w:rPr>
        <w:t>对应的保证金收取账号内（不接受现金缴纳）。保证金缴纳时间以该项目所对应的保证金收取账号中显示的到账时间为准。</w:t>
      </w:r>
    </w:p>
    <w:p w14:paraId="10ECC476">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3.8.2对于未能按要求提交保证金的将视为未响应磋商文件的要求，其响应文件无效。</w:t>
      </w:r>
    </w:p>
    <w:p w14:paraId="5DE80A5A">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3.8.3未成交的供应商，其保证金在成交公告发布后 5个工作日内，按照磋商保证金的来款渠道原路退还至供应商缴纳保证金的企业银行账户内；如有质疑或投诉，政府采购代理机构将在质疑和投诉处理完毕后5个工作日内，按照保证金的来款渠道原路退还至供应商缴纳保证金的企业银行账户内。</w:t>
      </w:r>
    </w:p>
    <w:p w14:paraId="2BB09D26">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3.8.4成交供应商的磋商保证金,在供应商与采购人签订合同，并将合同原件报采购代理机构后5个工作日内，按照保证金的来款渠道原路退还至供应商缴纳保证金的企业银行账户内。</w:t>
      </w:r>
    </w:p>
    <w:p w14:paraId="0C6BBC31">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3.8.5有下列情形之一的，保证金将被没收：</w:t>
      </w:r>
    </w:p>
    <w:p w14:paraId="4A597B61">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（1）供应商在响应文件中提供虚假资料的；</w:t>
      </w:r>
    </w:p>
    <w:p w14:paraId="19D5D283">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（2）除因不可抗力或磋商文件认可的情形以外，成交供应商不与采购人签订合同的；</w:t>
      </w:r>
    </w:p>
    <w:p w14:paraId="7DBBF993">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（3）供应商与采购人、其他供应商或者采购代理机构恶意串通的；</w:t>
      </w:r>
    </w:p>
    <w:p w14:paraId="2EF76FC1">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（4）磋商文件规定的其他情形。</w:t>
      </w:r>
    </w:p>
    <w:p w14:paraId="133B4778">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3.9. 磋商的有效期</w:t>
      </w:r>
    </w:p>
    <w:p w14:paraId="423BDA5C">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3.9.1磋商有效期详见供应商须知前附表。供应商响应文件中有效期不足的将被视为无效文件。</w:t>
      </w:r>
    </w:p>
    <w:p w14:paraId="205737DD">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3.9.2 有效期内供应商未经采购结果确认谈判达成一致不得改变其磋商最后报价及承诺的全部义务。</w:t>
      </w:r>
    </w:p>
    <w:p w14:paraId="2590EC4F">
      <w:pPr>
        <w:pStyle w:val="12"/>
        <w:keepNext w:val="0"/>
        <w:keepLines w:val="0"/>
        <w:pageBreakBefore w:val="0"/>
        <w:widowControl w:val="0"/>
        <w:kinsoku/>
        <w:wordWrap/>
        <w:overflowPunct/>
        <w:topLinePunct w:val="0"/>
        <w:autoSpaceDE/>
        <w:autoSpaceDN/>
        <w:bidi w:val="0"/>
        <w:adjustRightInd w:val="0"/>
        <w:snapToGrid w:val="0"/>
        <w:spacing w:line="360" w:lineRule="auto"/>
        <w:ind w:firstLine="646" w:firstLineChars="202"/>
        <w:jc w:val="center"/>
        <w:textAlignment w:val="auto"/>
        <w:outlineLvl w:val="1"/>
        <w:rPr>
          <w:rFonts w:hint="eastAsia" w:ascii="宋体" w:hAnsi="宋体" w:eastAsia="宋体" w:cs="宋体"/>
          <w:color w:val="auto"/>
          <w:spacing w:val="0"/>
          <w:kern w:val="2"/>
          <w:position w:val="0"/>
          <w:sz w:val="32"/>
          <w:szCs w:val="28"/>
          <w:highlight w:val="none"/>
          <w:lang w:val="en-US" w:eastAsia="zh-CN" w:bidi="ar-SA"/>
        </w:rPr>
      </w:pPr>
      <w:bookmarkStart w:id="26" w:name="_Toc293738994"/>
      <w:bookmarkStart w:id="27" w:name="_Toc446599313"/>
      <w:bookmarkStart w:id="28" w:name="_Toc293736013"/>
      <w:bookmarkStart w:id="29" w:name="_Toc32568"/>
      <w:bookmarkStart w:id="30" w:name="_Toc293736056"/>
      <w:r>
        <w:rPr>
          <w:rFonts w:hint="eastAsia" w:ascii="宋体" w:hAnsi="宋体" w:eastAsia="宋体" w:cs="宋体"/>
          <w:color w:val="auto"/>
          <w:spacing w:val="0"/>
          <w:kern w:val="2"/>
          <w:position w:val="0"/>
          <w:sz w:val="32"/>
          <w:szCs w:val="28"/>
          <w:highlight w:val="none"/>
          <w:lang w:val="en-US" w:eastAsia="zh-CN" w:bidi="ar-SA"/>
        </w:rPr>
        <w:t>四、响应文件的递交</w:t>
      </w:r>
      <w:bookmarkEnd w:id="26"/>
      <w:bookmarkEnd w:id="27"/>
      <w:bookmarkEnd w:id="28"/>
      <w:bookmarkEnd w:id="29"/>
      <w:bookmarkEnd w:id="30"/>
    </w:p>
    <w:p w14:paraId="6D4CE4D4">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4.1 响应文件的密封和标记</w:t>
      </w:r>
    </w:p>
    <w:p w14:paraId="08EC0694">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4.1 .1响应文件的密封和标记。电子响应文件的内容通过数字证书进行加密并签章。未按要求加密和数字证书认证的响应文件，电子评标系统将无法接受,采购单位不予受理。</w:t>
      </w:r>
    </w:p>
    <w:p w14:paraId="754EBF05">
      <w:pPr>
        <w:pStyle w:val="18"/>
        <w:pageBreakBefore w:val="0"/>
        <w:kinsoku/>
        <w:wordWrap/>
        <w:overflowPunct/>
        <w:topLinePunct w:val="0"/>
        <w:autoSpaceDE/>
        <w:autoSpaceDN/>
        <w:bidi w:val="0"/>
        <w:adjustRightInd w:val="0"/>
        <w:snapToGrid w:val="0"/>
        <w:spacing w:line="360" w:lineRule="auto"/>
        <w:ind w:firstLine="484" w:firstLineChars="201"/>
        <w:contextualSpacing/>
        <w:jc w:val="left"/>
        <w:rPr>
          <w:rFonts w:hint="eastAsia" w:ascii="宋体" w:hAnsi="宋体" w:eastAsia="宋体" w:cs="宋体"/>
          <w:b/>
          <w:color w:val="auto"/>
          <w:spacing w:val="0"/>
          <w:position w:val="0"/>
          <w:sz w:val="24"/>
          <w:szCs w:val="24"/>
          <w:highlight w:val="none"/>
        </w:rPr>
      </w:pPr>
      <w:r>
        <w:rPr>
          <w:rFonts w:hint="eastAsia" w:ascii="宋体" w:hAnsi="宋体" w:eastAsia="宋体" w:cs="宋体"/>
          <w:b/>
          <w:color w:val="auto"/>
          <w:spacing w:val="0"/>
          <w:position w:val="0"/>
          <w:sz w:val="24"/>
          <w:szCs w:val="24"/>
          <w:highlight w:val="none"/>
        </w:rPr>
        <w:t>4.2响应文件的递交</w:t>
      </w:r>
    </w:p>
    <w:p w14:paraId="4BFEC77B">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4.2.1供应商应在磋商文件规定的响应文件递交截止时间前将电子响应文件上传到指定网站的指定栏目。未在响应文件递交截止时间前完成上传的电子响应文件视为逾期送达。逾期上传或未按规定方式上传的电子响应文件，采购单位不予受理。</w:t>
      </w:r>
    </w:p>
    <w:p w14:paraId="6935EB90">
      <w:pPr>
        <w:pStyle w:val="18"/>
        <w:pageBreakBefore w:val="0"/>
        <w:kinsoku/>
        <w:wordWrap/>
        <w:overflowPunct/>
        <w:topLinePunct w:val="0"/>
        <w:autoSpaceDE/>
        <w:autoSpaceDN/>
        <w:bidi w:val="0"/>
        <w:adjustRightInd w:val="0"/>
        <w:snapToGrid w:val="0"/>
        <w:spacing w:line="360" w:lineRule="auto"/>
        <w:ind w:firstLine="484" w:firstLineChars="201"/>
        <w:contextualSpacing/>
        <w:jc w:val="left"/>
        <w:rPr>
          <w:rFonts w:hint="eastAsia" w:ascii="宋体" w:hAnsi="宋体" w:eastAsia="宋体" w:cs="宋体"/>
          <w:b/>
          <w:color w:val="auto"/>
          <w:spacing w:val="0"/>
          <w:position w:val="0"/>
          <w:sz w:val="24"/>
          <w:szCs w:val="24"/>
          <w:highlight w:val="none"/>
        </w:rPr>
      </w:pPr>
      <w:r>
        <w:rPr>
          <w:rFonts w:hint="eastAsia" w:ascii="宋体" w:hAnsi="宋体" w:eastAsia="宋体" w:cs="宋体"/>
          <w:b/>
          <w:color w:val="auto"/>
          <w:spacing w:val="0"/>
          <w:position w:val="0"/>
          <w:sz w:val="24"/>
          <w:szCs w:val="24"/>
          <w:highlight w:val="none"/>
        </w:rPr>
        <w:t>4.3迟交的响应文件</w:t>
      </w:r>
    </w:p>
    <w:p w14:paraId="209AE9A3">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4.3</w:t>
      </w:r>
      <w:r>
        <w:rPr>
          <w:rFonts w:hint="eastAsia" w:ascii="宋体" w:hAnsi="宋体" w:eastAsia="宋体" w:cs="宋体"/>
          <w:color w:val="auto"/>
          <w:spacing w:val="0"/>
          <w:position w:val="0"/>
          <w:sz w:val="24"/>
          <w:szCs w:val="24"/>
          <w:highlight w:val="none"/>
        </w:rPr>
        <w:t>.1采购</w:t>
      </w:r>
      <w:r>
        <w:rPr>
          <w:rFonts w:hint="eastAsia" w:ascii="宋体" w:hAnsi="宋体" w:eastAsia="宋体" w:cs="宋体"/>
          <w:color w:val="auto"/>
          <w:spacing w:val="0"/>
          <w:kern w:val="0"/>
          <w:position w:val="0"/>
          <w:sz w:val="24"/>
          <w:szCs w:val="24"/>
          <w:highlight w:val="none"/>
        </w:rPr>
        <w:t>单位将拒绝并原封退回在规定的响应文件递交截止期后送达的任何响应文件。由于对网上招标操作不熟悉或自身电脑、网络的原因导致不能在响应文件递交截止时间之前上传响应文件，</w:t>
      </w:r>
      <w:r>
        <w:rPr>
          <w:rFonts w:hint="eastAsia" w:ascii="宋体" w:hAnsi="宋体" w:eastAsia="宋体" w:cs="宋体"/>
          <w:color w:val="auto"/>
          <w:spacing w:val="0"/>
          <w:kern w:val="0"/>
          <w:position w:val="0"/>
          <w:sz w:val="24"/>
          <w:szCs w:val="24"/>
          <w:highlight w:val="none"/>
          <w:lang w:eastAsia="zh-CN"/>
        </w:rPr>
        <w:t>采购人</w:t>
      </w:r>
      <w:r>
        <w:rPr>
          <w:rFonts w:hint="eastAsia" w:ascii="宋体" w:hAnsi="宋体" w:eastAsia="宋体" w:cs="宋体"/>
          <w:color w:val="auto"/>
          <w:spacing w:val="0"/>
          <w:kern w:val="0"/>
          <w:position w:val="0"/>
          <w:sz w:val="24"/>
          <w:szCs w:val="24"/>
          <w:highlight w:val="none"/>
        </w:rPr>
        <w:t>不负任何责任。</w:t>
      </w:r>
    </w:p>
    <w:p w14:paraId="1FA21590">
      <w:pPr>
        <w:pStyle w:val="18"/>
        <w:pageBreakBefore w:val="0"/>
        <w:kinsoku/>
        <w:wordWrap/>
        <w:overflowPunct/>
        <w:topLinePunct w:val="0"/>
        <w:autoSpaceDE/>
        <w:autoSpaceDN/>
        <w:bidi w:val="0"/>
        <w:adjustRightInd w:val="0"/>
        <w:snapToGrid w:val="0"/>
        <w:spacing w:line="360" w:lineRule="auto"/>
        <w:ind w:firstLine="484" w:firstLineChars="201"/>
        <w:contextualSpacing/>
        <w:jc w:val="left"/>
        <w:rPr>
          <w:rFonts w:hint="eastAsia" w:ascii="宋体" w:hAnsi="宋体" w:eastAsia="宋体" w:cs="宋体"/>
          <w:color w:val="auto"/>
          <w:spacing w:val="0"/>
          <w:kern w:val="0"/>
          <w:position w:val="0"/>
          <w:sz w:val="24"/>
          <w:szCs w:val="24"/>
          <w:highlight w:val="none"/>
        </w:rPr>
      </w:pPr>
      <w:r>
        <w:rPr>
          <w:rFonts w:hint="eastAsia" w:ascii="宋体" w:hAnsi="宋体" w:eastAsia="宋体" w:cs="宋体"/>
          <w:b/>
          <w:color w:val="auto"/>
          <w:spacing w:val="0"/>
          <w:position w:val="0"/>
          <w:sz w:val="24"/>
          <w:szCs w:val="24"/>
          <w:highlight w:val="none"/>
        </w:rPr>
        <w:t>4.4响应文件的修改和撤回</w:t>
      </w:r>
    </w:p>
    <w:p w14:paraId="39C5A9B6">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4.4.1供应商在磋商文件规定的响应文件递交截止时间前，可以撤回已上传的响应文件。如要修改，必须在撤回并修改后在规定的响应文件递交截止时间之前将修改后的响应文件再重新上传。在响应文件递交截止时间之后，供应商不得对上传的响应文件撤销或修改。</w:t>
      </w:r>
    </w:p>
    <w:p w14:paraId="193518DC">
      <w:pPr>
        <w:pStyle w:val="4"/>
        <w:pageBreakBefore w:val="0"/>
        <w:kinsoku/>
        <w:wordWrap/>
        <w:overflowPunct/>
        <w:topLinePunct w:val="0"/>
        <w:autoSpaceDE/>
        <w:autoSpaceDN/>
        <w:bidi w:val="0"/>
        <w:adjustRightInd w:val="0"/>
        <w:snapToGrid w:val="0"/>
        <w:spacing w:before="0" w:after="0" w:line="360" w:lineRule="auto"/>
        <w:rPr>
          <w:rFonts w:hint="eastAsia" w:ascii="宋体" w:hAnsi="宋体" w:eastAsia="宋体" w:cs="宋体"/>
          <w:color w:val="auto"/>
          <w:spacing w:val="0"/>
          <w:position w:val="0"/>
          <w:highlight w:val="none"/>
        </w:rPr>
      </w:pPr>
      <w:bookmarkStart w:id="31" w:name="_Toc446599314"/>
      <w:bookmarkStart w:id="32" w:name="_Toc293738995"/>
      <w:bookmarkStart w:id="33" w:name="_Toc293736057"/>
      <w:bookmarkStart w:id="34" w:name="_Toc293736014"/>
      <w:bookmarkStart w:id="35" w:name="_Toc30347"/>
      <w:bookmarkStart w:id="36" w:name="_Toc9220"/>
      <w:r>
        <w:rPr>
          <w:rFonts w:hint="eastAsia" w:ascii="宋体" w:hAnsi="宋体" w:eastAsia="宋体" w:cs="宋体"/>
          <w:color w:val="auto"/>
          <w:spacing w:val="0"/>
          <w:position w:val="0"/>
          <w:highlight w:val="none"/>
        </w:rPr>
        <w:t>五、</w:t>
      </w:r>
      <w:bookmarkEnd w:id="31"/>
      <w:bookmarkEnd w:id="32"/>
      <w:bookmarkEnd w:id="33"/>
      <w:bookmarkEnd w:id="34"/>
      <w:r>
        <w:rPr>
          <w:rFonts w:hint="eastAsia" w:ascii="宋体" w:hAnsi="宋体" w:eastAsia="宋体" w:cs="宋体"/>
          <w:color w:val="auto"/>
          <w:spacing w:val="0"/>
          <w:position w:val="0"/>
          <w:highlight w:val="none"/>
        </w:rPr>
        <w:t>竞争性磋商程序</w:t>
      </w:r>
      <w:bookmarkEnd w:id="35"/>
      <w:bookmarkEnd w:id="36"/>
    </w:p>
    <w:p w14:paraId="6FEFE5FE">
      <w:pPr>
        <w:pageBreakBefore w:val="0"/>
        <w:widowControl/>
        <w:kinsoku/>
        <w:wordWrap/>
        <w:overflowPunct/>
        <w:topLinePunct w:val="0"/>
        <w:autoSpaceDE/>
        <w:autoSpaceDN/>
        <w:bidi w:val="0"/>
        <w:adjustRightInd w:val="0"/>
        <w:snapToGrid w:val="0"/>
        <w:spacing w:line="360" w:lineRule="auto"/>
        <w:ind w:firstLine="482" w:firstLineChars="200"/>
        <w:textAlignment w:val="baseline"/>
        <w:rPr>
          <w:rFonts w:hint="eastAsia" w:ascii="宋体" w:hAnsi="宋体" w:eastAsia="宋体" w:cs="宋体"/>
          <w:b/>
          <w:color w:val="auto"/>
          <w:spacing w:val="0"/>
          <w:position w:val="0"/>
          <w:sz w:val="24"/>
          <w:szCs w:val="24"/>
          <w:highlight w:val="none"/>
        </w:rPr>
      </w:pPr>
      <w:r>
        <w:rPr>
          <w:rFonts w:hint="eastAsia" w:ascii="宋体" w:hAnsi="宋体" w:eastAsia="宋体" w:cs="宋体"/>
          <w:b/>
          <w:color w:val="auto"/>
          <w:spacing w:val="0"/>
          <w:position w:val="0"/>
          <w:sz w:val="24"/>
          <w:szCs w:val="24"/>
          <w:highlight w:val="none"/>
        </w:rPr>
        <w:t>5</w:t>
      </w:r>
      <w:r>
        <w:rPr>
          <w:rFonts w:hint="eastAsia" w:ascii="宋体" w:hAnsi="宋体" w:eastAsia="宋体" w:cs="宋体"/>
          <w:b/>
          <w:color w:val="auto"/>
          <w:spacing w:val="0"/>
          <w:kern w:val="0"/>
          <w:position w:val="0"/>
          <w:sz w:val="24"/>
          <w:szCs w:val="24"/>
          <w:highlight w:val="none"/>
        </w:rPr>
        <w:t>.</w:t>
      </w:r>
      <w:r>
        <w:rPr>
          <w:rFonts w:hint="eastAsia" w:ascii="宋体" w:hAnsi="宋体" w:eastAsia="宋体" w:cs="宋体"/>
          <w:b/>
          <w:color w:val="auto"/>
          <w:spacing w:val="0"/>
          <w:position w:val="0"/>
          <w:sz w:val="24"/>
          <w:szCs w:val="24"/>
          <w:highlight w:val="none"/>
        </w:rPr>
        <w:t>1磋商小组的组成</w:t>
      </w:r>
    </w:p>
    <w:p w14:paraId="2A2E0F7D">
      <w:pPr>
        <w:pStyle w:val="12"/>
        <w:pageBreakBefore w:val="0"/>
        <w:kinsoku/>
        <w:wordWrap/>
        <w:overflowPunct/>
        <w:topLinePunct w:val="0"/>
        <w:autoSpaceDE/>
        <w:autoSpaceDN/>
        <w:bidi w:val="0"/>
        <w:adjustRightInd w:val="0"/>
        <w:snapToGrid w:val="0"/>
        <w:spacing w:line="360" w:lineRule="auto"/>
        <w:ind w:left="0" w:leftChars="0" w:firstLine="480" w:firstLineChars="200"/>
        <w:jc w:val="left"/>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5.1.1评审由采购单位依法组建的磋商小组负责。磋商小组由采购人代表和有关技术、经济等方面的专家组成。全面负责对响应文件的审查、评审、磋商、打分等全部评审工作。磋商小组人数以及技术、经济方面的专家组成见</w:t>
      </w:r>
      <w:r>
        <w:rPr>
          <w:rFonts w:hint="eastAsia" w:ascii="宋体" w:hAnsi="宋体" w:eastAsia="宋体" w:cs="宋体"/>
          <w:color w:val="auto"/>
          <w:spacing w:val="0"/>
          <w:kern w:val="0"/>
          <w:position w:val="0"/>
          <w:sz w:val="24"/>
          <w:szCs w:val="24"/>
          <w:highlight w:val="none"/>
        </w:rPr>
        <w:fldChar w:fldCharType="begin"/>
      </w:r>
      <w:r>
        <w:rPr>
          <w:rFonts w:hint="eastAsia" w:ascii="宋体" w:hAnsi="宋体" w:eastAsia="宋体" w:cs="宋体"/>
          <w:color w:val="auto"/>
          <w:spacing w:val="0"/>
          <w:kern w:val="0"/>
          <w:position w:val="0"/>
          <w:sz w:val="24"/>
          <w:szCs w:val="24"/>
          <w:highlight w:val="none"/>
        </w:rPr>
        <w:instrText xml:space="preserve"> HYPERLINK "file:///C:\\WordForm\\e944b4b1-01b6-4e42-b170-f783fcf7903a.doc" \l "_评标委员会" </w:instrText>
      </w:r>
      <w:r>
        <w:rPr>
          <w:rFonts w:hint="eastAsia" w:ascii="宋体" w:hAnsi="宋体" w:eastAsia="宋体" w:cs="宋体"/>
          <w:color w:val="auto"/>
          <w:spacing w:val="0"/>
          <w:kern w:val="0"/>
          <w:position w:val="0"/>
          <w:sz w:val="24"/>
          <w:szCs w:val="24"/>
          <w:highlight w:val="none"/>
        </w:rPr>
        <w:fldChar w:fldCharType="separate"/>
      </w:r>
      <w:r>
        <w:rPr>
          <w:rFonts w:hint="eastAsia" w:ascii="宋体" w:hAnsi="宋体" w:eastAsia="宋体" w:cs="宋体"/>
          <w:color w:val="auto"/>
          <w:spacing w:val="0"/>
          <w:kern w:val="0"/>
          <w:position w:val="0"/>
          <w:sz w:val="24"/>
          <w:szCs w:val="24"/>
          <w:highlight w:val="none"/>
        </w:rPr>
        <w:t>供应商须知前附表</w:t>
      </w:r>
      <w:r>
        <w:rPr>
          <w:rFonts w:hint="eastAsia" w:ascii="宋体" w:hAnsi="宋体" w:eastAsia="宋体" w:cs="宋体"/>
          <w:color w:val="auto"/>
          <w:spacing w:val="0"/>
          <w:kern w:val="0"/>
          <w:position w:val="0"/>
          <w:sz w:val="24"/>
          <w:szCs w:val="24"/>
          <w:highlight w:val="none"/>
        </w:rPr>
        <w:fldChar w:fldCharType="end"/>
      </w:r>
      <w:r>
        <w:rPr>
          <w:rFonts w:hint="eastAsia" w:ascii="宋体" w:hAnsi="宋体" w:eastAsia="宋体" w:cs="宋体"/>
          <w:color w:val="auto"/>
          <w:spacing w:val="0"/>
          <w:kern w:val="0"/>
          <w:position w:val="0"/>
          <w:sz w:val="24"/>
          <w:szCs w:val="24"/>
          <w:highlight w:val="none"/>
        </w:rPr>
        <w:t>。</w:t>
      </w:r>
    </w:p>
    <w:p w14:paraId="2559A84E">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5.2磋商方法</w:t>
      </w:r>
    </w:p>
    <w:p w14:paraId="0FF4D2AF">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5.2.1磋商小组将按照磋商文件确定的评审方法进行评审。磋商小组对响应文件的评审分为响应文件初审、澄清有关问题、比较与评价响应文件、推荐中标候选人名单。</w:t>
      </w:r>
    </w:p>
    <w:p w14:paraId="5ADE964F">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5.2.1项目评审方法详见磋商文件“第四章 评审方法。</w:t>
      </w:r>
    </w:p>
    <w:p w14:paraId="407A26DC">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5.3响应文件的初审</w:t>
      </w:r>
    </w:p>
    <w:p w14:paraId="1CD3C6EB">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初审分为资格性检查和符合性检查。</w:t>
      </w:r>
    </w:p>
    <w:p w14:paraId="3A487A42">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5.3.1资格性检查</w:t>
      </w:r>
    </w:p>
    <w:p w14:paraId="5632EA42">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宋体" w:hAnsi="宋体" w:eastAsia="宋体" w:cs="宋体"/>
          <w:color w:val="auto"/>
          <w:spacing w:val="0"/>
          <w:kern w:val="0"/>
          <w:position w:val="0"/>
          <w:sz w:val="28"/>
          <w:szCs w:val="28"/>
          <w:highlight w:val="none"/>
          <w:lang w:eastAsia="zh-CN"/>
        </w:rPr>
      </w:pPr>
      <w:r>
        <w:rPr>
          <w:rFonts w:hint="eastAsia" w:ascii="宋体" w:hAnsi="宋体" w:eastAsia="宋体" w:cs="宋体"/>
          <w:color w:val="auto"/>
          <w:spacing w:val="0"/>
          <w:kern w:val="0"/>
          <w:position w:val="0"/>
          <w:sz w:val="24"/>
          <w:szCs w:val="24"/>
          <w:highlight w:val="none"/>
        </w:rPr>
        <w:t>（1）资格性检查指依据法律、法规和磋商文件的规定，</w:t>
      </w:r>
      <w:r>
        <w:rPr>
          <w:rFonts w:hint="eastAsia" w:ascii="宋体" w:hAnsi="宋体" w:eastAsia="宋体" w:cs="宋体"/>
          <w:color w:val="auto"/>
          <w:spacing w:val="0"/>
          <w:kern w:val="0"/>
          <w:position w:val="0"/>
          <w:sz w:val="24"/>
          <w:szCs w:val="24"/>
          <w:highlight w:val="none"/>
          <w:lang w:eastAsia="zh-CN"/>
        </w:rPr>
        <w:t>由</w:t>
      </w:r>
      <w:r>
        <w:rPr>
          <w:rFonts w:hint="eastAsia" w:ascii="宋体" w:hAnsi="宋体" w:cs="宋体"/>
          <w:color w:val="auto"/>
          <w:spacing w:val="0"/>
          <w:kern w:val="0"/>
          <w:position w:val="0"/>
          <w:sz w:val="24"/>
          <w:szCs w:val="24"/>
          <w:highlight w:val="none"/>
          <w:lang w:val="en-US" w:eastAsia="zh-CN"/>
        </w:rPr>
        <w:t>磋商小组</w:t>
      </w:r>
      <w:r>
        <w:rPr>
          <w:rFonts w:hint="eastAsia" w:ascii="宋体" w:hAnsi="宋体" w:eastAsia="宋体" w:cs="宋体"/>
          <w:color w:val="auto"/>
          <w:spacing w:val="0"/>
          <w:kern w:val="0"/>
          <w:position w:val="0"/>
          <w:sz w:val="24"/>
          <w:szCs w:val="24"/>
          <w:highlight w:val="none"/>
        </w:rPr>
        <w:t>对响应文件资格证明、磋商保证金等进行审查，以确定供应商是否具备报价资格。</w:t>
      </w:r>
      <w:r>
        <w:rPr>
          <w:rFonts w:hint="eastAsia" w:ascii="宋体" w:hAnsi="宋体" w:eastAsia="宋体" w:cs="宋体"/>
          <w:color w:val="auto"/>
          <w:spacing w:val="0"/>
          <w:kern w:val="0"/>
          <w:position w:val="0"/>
          <w:sz w:val="24"/>
          <w:szCs w:val="24"/>
          <w:highlight w:val="none"/>
          <w:lang w:eastAsia="zh-CN"/>
        </w:rPr>
        <w:t>见下表：</w:t>
      </w:r>
    </w:p>
    <w:p w14:paraId="755739A6">
      <w:pPr>
        <w:pageBreakBefore w:val="0"/>
        <w:kinsoku/>
        <w:overflowPunct/>
        <w:topLinePunct w:val="0"/>
        <w:bidi w:val="0"/>
        <w:spacing w:line="360" w:lineRule="auto"/>
        <w:ind w:firstLine="495"/>
        <w:jc w:val="center"/>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资格性检查表</w:t>
      </w:r>
    </w:p>
    <w:tbl>
      <w:tblPr>
        <w:tblStyle w:val="33"/>
        <w:tblW w:w="101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9"/>
        <w:gridCol w:w="3240"/>
        <w:gridCol w:w="5760"/>
      </w:tblGrid>
      <w:tr w14:paraId="397A0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9" w:type="dxa"/>
            <w:tcBorders>
              <w:top w:val="single" w:color="auto" w:sz="4" w:space="0"/>
              <w:left w:val="single" w:color="auto" w:sz="4" w:space="0"/>
              <w:bottom w:val="single" w:color="auto" w:sz="4" w:space="0"/>
              <w:right w:val="single" w:color="auto" w:sz="4" w:space="0"/>
            </w:tcBorders>
            <w:noWrap w:val="0"/>
            <w:vAlign w:val="center"/>
          </w:tcPr>
          <w:p w14:paraId="648B495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color w:val="auto"/>
                <w:spacing w:val="0"/>
                <w:position w:val="0"/>
                <w:sz w:val="24"/>
                <w:szCs w:val="24"/>
                <w:highlight w:val="none"/>
              </w:rPr>
            </w:pPr>
            <w:r>
              <w:rPr>
                <w:rFonts w:hint="eastAsia" w:ascii="宋体" w:hAnsi="宋体" w:eastAsia="宋体" w:cs="宋体"/>
                <w:b/>
                <w:color w:val="auto"/>
                <w:spacing w:val="0"/>
                <w:position w:val="0"/>
                <w:sz w:val="24"/>
                <w:szCs w:val="24"/>
                <w:highlight w:val="none"/>
              </w:rPr>
              <w:t>条款号</w:t>
            </w:r>
          </w:p>
        </w:tc>
        <w:tc>
          <w:tcPr>
            <w:tcW w:w="3240" w:type="dxa"/>
            <w:tcBorders>
              <w:top w:val="single" w:color="auto" w:sz="4" w:space="0"/>
              <w:left w:val="single" w:color="auto" w:sz="4" w:space="0"/>
              <w:bottom w:val="single" w:color="auto" w:sz="4" w:space="0"/>
              <w:right w:val="single" w:color="auto" w:sz="4" w:space="0"/>
            </w:tcBorders>
            <w:noWrap w:val="0"/>
            <w:vAlign w:val="center"/>
          </w:tcPr>
          <w:p w14:paraId="04AF29D2">
            <w:pPr>
              <w:keepNext w:val="0"/>
              <w:keepLines w:val="0"/>
              <w:pageBreakBefore w:val="0"/>
              <w:widowControl w:val="0"/>
              <w:kinsoku/>
              <w:wordWrap/>
              <w:overflowPunct/>
              <w:topLinePunct w:val="0"/>
              <w:autoSpaceDE/>
              <w:autoSpaceDN/>
              <w:bidi w:val="0"/>
              <w:adjustRightInd/>
              <w:snapToGrid/>
              <w:spacing w:line="500" w:lineRule="exact"/>
              <w:ind w:firstLine="422"/>
              <w:jc w:val="center"/>
              <w:textAlignment w:val="auto"/>
              <w:rPr>
                <w:rFonts w:hint="eastAsia" w:ascii="宋体" w:hAnsi="宋体" w:eastAsia="宋体" w:cs="宋体"/>
                <w:b/>
                <w:color w:val="auto"/>
                <w:spacing w:val="0"/>
                <w:position w:val="0"/>
                <w:sz w:val="24"/>
                <w:szCs w:val="24"/>
                <w:highlight w:val="none"/>
              </w:rPr>
            </w:pPr>
            <w:r>
              <w:rPr>
                <w:rFonts w:hint="eastAsia" w:ascii="宋体" w:hAnsi="宋体" w:eastAsia="宋体" w:cs="宋体"/>
                <w:b/>
                <w:color w:val="auto"/>
                <w:spacing w:val="0"/>
                <w:position w:val="0"/>
                <w:sz w:val="24"/>
                <w:szCs w:val="24"/>
                <w:highlight w:val="none"/>
              </w:rPr>
              <w:t>评审因素</w:t>
            </w:r>
          </w:p>
        </w:tc>
        <w:tc>
          <w:tcPr>
            <w:tcW w:w="5760" w:type="dxa"/>
            <w:tcBorders>
              <w:top w:val="single" w:color="auto" w:sz="4" w:space="0"/>
              <w:left w:val="single" w:color="auto" w:sz="4" w:space="0"/>
              <w:bottom w:val="single" w:color="auto" w:sz="4" w:space="0"/>
              <w:right w:val="single" w:color="auto" w:sz="4" w:space="0"/>
            </w:tcBorders>
            <w:noWrap w:val="0"/>
            <w:vAlign w:val="center"/>
          </w:tcPr>
          <w:p w14:paraId="20BE439B">
            <w:pPr>
              <w:keepNext w:val="0"/>
              <w:keepLines w:val="0"/>
              <w:pageBreakBefore w:val="0"/>
              <w:widowControl w:val="0"/>
              <w:kinsoku/>
              <w:wordWrap/>
              <w:overflowPunct/>
              <w:topLinePunct w:val="0"/>
              <w:autoSpaceDE/>
              <w:autoSpaceDN/>
              <w:bidi w:val="0"/>
              <w:adjustRightInd/>
              <w:snapToGrid/>
              <w:spacing w:line="500" w:lineRule="exact"/>
              <w:ind w:firstLine="422"/>
              <w:jc w:val="center"/>
              <w:textAlignment w:val="auto"/>
              <w:rPr>
                <w:rFonts w:hint="eastAsia" w:ascii="宋体" w:hAnsi="宋体" w:eastAsia="宋体" w:cs="宋体"/>
                <w:b/>
                <w:color w:val="auto"/>
                <w:spacing w:val="0"/>
                <w:position w:val="0"/>
                <w:sz w:val="24"/>
                <w:szCs w:val="24"/>
                <w:highlight w:val="none"/>
              </w:rPr>
            </w:pPr>
            <w:r>
              <w:rPr>
                <w:rFonts w:hint="eastAsia" w:ascii="宋体" w:hAnsi="宋体" w:eastAsia="宋体" w:cs="宋体"/>
                <w:b/>
                <w:color w:val="auto"/>
                <w:spacing w:val="0"/>
                <w:position w:val="0"/>
                <w:sz w:val="24"/>
                <w:szCs w:val="24"/>
                <w:highlight w:val="none"/>
              </w:rPr>
              <w:t>评审标准</w:t>
            </w:r>
          </w:p>
        </w:tc>
      </w:tr>
      <w:tr w14:paraId="141A3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9" w:type="dxa"/>
            <w:vMerge w:val="restart"/>
            <w:tcBorders>
              <w:left w:val="single" w:color="auto" w:sz="4" w:space="0"/>
              <w:right w:val="single" w:color="auto" w:sz="4" w:space="0"/>
            </w:tcBorders>
            <w:noWrap w:val="0"/>
            <w:vAlign w:val="center"/>
          </w:tcPr>
          <w:p w14:paraId="076C910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5.3.1</w:t>
            </w:r>
          </w:p>
        </w:tc>
        <w:tc>
          <w:tcPr>
            <w:tcW w:w="3240" w:type="dxa"/>
            <w:vMerge w:val="restart"/>
            <w:tcBorders>
              <w:top w:val="single" w:color="auto" w:sz="4" w:space="0"/>
              <w:left w:val="single" w:color="auto" w:sz="4" w:space="0"/>
              <w:right w:val="single" w:color="auto" w:sz="4" w:space="0"/>
            </w:tcBorders>
            <w:noWrap w:val="0"/>
            <w:vAlign w:val="center"/>
          </w:tcPr>
          <w:p w14:paraId="530E1EA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中华人民共和国政府采购法第二十二条规定</w:t>
            </w:r>
          </w:p>
        </w:tc>
        <w:tc>
          <w:tcPr>
            <w:tcW w:w="5760" w:type="dxa"/>
            <w:tcBorders>
              <w:top w:val="single" w:color="auto" w:sz="4" w:space="0"/>
              <w:left w:val="single" w:color="auto" w:sz="4" w:space="0"/>
              <w:bottom w:val="single" w:color="auto" w:sz="4" w:space="0"/>
              <w:right w:val="single" w:color="auto" w:sz="4" w:space="0"/>
            </w:tcBorders>
            <w:noWrap w:val="0"/>
            <w:vAlign w:val="center"/>
          </w:tcPr>
          <w:p w14:paraId="7C1B3F9B">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b w:val="0"/>
                <w:bCs/>
                <w:color w:val="auto"/>
                <w:spacing w:val="0"/>
                <w:position w:val="0"/>
                <w:sz w:val="24"/>
                <w:szCs w:val="24"/>
                <w:highlight w:val="none"/>
              </w:rPr>
              <w:t>具有独立承担民事责任的能力</w:t>
            </w:r>
            <w:r>
              <w:rPr>
                <w:rFonts w:hint="eastAsia" w:ascii="宋体" w:hAnsi="宋体" w:eastAsia="宋体" w:cs="宋体"/>
                <w:b w:val="0"/>
                <w:bCs/>
                <w:color w:val="auto"/>
                <w:spacing w:val="0"/>
                <w:position w:val="0"/>
                <w:sz w:val="24"/>
                <w:szCs w:val="24"/>
                <w:highlight w:val="none"/>
                <w:lang w:eastAsia="zh-CN"/>
              </w:rPr>
              <w:t>，</w:t>
            </w:r>
            <w:r>
              <w:rPr>
                <w:rFonts w:hint="eastAsia" w:ascii="宋体" w:hAnsi="宋体" w:eastAsia="宋体" w:cs="宋体"/>
                <w:b w:val="0"/>
                <w:bCs/>
                <w:color w:val="auto"/>
                <w:spacing w:val="0"/>
                <w:position w:val="0"/>
                <w:sz w:val="24"/>
                <w:szCs w:val="24"/>
                <w:highlight w:val="none"/>
              </w:rPr>
              <w:t>须提供相关证明材料</w:t>
            </w:r>
            <w:r>
              <w:rPr>
                <w:rFonts w:hint="eastAsia" w:ascii="宋体" w:hAnsi="宋体" w:eastAsia="宋体" w:cs="宋体"/>
                <w:b w:val="0"/>
                <w:bCs/>
                <w:color w:val="auto"/>
                <w:spacing w:val="0"/>
                <w:position w:val="0"/>
                <w:sz w:val="24"/>
                <w:szCs w:val="24"/>
                <w:highlight w:val="none"/>
                <w:lang w:eastAsia="zh-CN"/>
              </w:rPr>
              <w:t>，</w:t>
            </w:r>
            <w:r>
              <w:rPr>
                <w:rFonts w:hint="eastAsia" w:ascii="宋体" w:hAnsi="宋体" w:eastAsia="宋体" w:cs="宋体"/>
                <w:b w:val="0"/>
                <w:bCs/>
                <w:color w:val="auto"/>
                <w:spacing w:val="0"/>
                <w:position w:val="0"/>
                <w:sz w:val="24"/>
                <w:szCs w:val="24"/>
                <w:highlight w:val="none"/>
                <w:lang w:val="en-US" w:eastAsia="zh-CN"/>
              </w:rPr>
              <w:t>详见响应文件格式。</w:t>
            </w:r>
          </w:p>
        </w:tc>
      </w:tr>
      <w:tr w14:paraId="41B8F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9" w:type="dxa"/>
            <w:vMerge w:val="continue"/>
            <w:tcBorders>
              <w:left w:val="single" w:color="auto" w:sz="4" w:space="0"/>
              <w:right w:val="single" w:color="auto" w:sz="4" w:space="0"/>
            </w:tcBorders>
            <w:noWrap w:val="0"/>
            <w:vAlign w:val="center"/>
          </w:tcPr>
          <w:p w14:paraId="16075D7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pacing w:val="0"/>
                <w:position w:val="0"/>
                <w:sz w:val="24"/>
                <w:szCs w:val="24"/>
                <w:highlight w:val="none"/>
              </w:rPr>
            </w:pPr>
          </w:p>
        </w:tc>
        <w:tc>
          <w:tcPr>
            <w:tcW w:w="3240" w:type="dxa"/>
            <w:vMerge w:val="continue"/>
            <w:tcBorders>
              <w:left w:val="single" w:color="auto" w:sz="4" w:space="0"/>
              <w:right w:val="single" w:color="auto" w:sz="4" w:space="0"/>
            </w:tcBorders>
            <w:noWrap w:val="0"/>
            <w:vAlign w:val="center"/>
          </w:tcPr>
          <w:p w14:paraId="0832D0B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pacing w:val="0"/>
                <w:position w:val="0"/>
                <w:sz w:val="24"/>
                <w:szCs w:val="24"/>
                <w:highlight w:val="none"/>
              </w:rPr>
            </w:pPr>
          </w:p>
        </w:tc>
        <w:tc>
          <w:tcPr>
            <w:tcW w:w="5760" w:type="dxa"/>
            <w:tcBorders>
              <w:top w:val="single" w:color="auto" w:sz="4" w:space="0"/>
              <w:left w:val="single" w:color="auto" w:sz="4" w:space="0"/>
              <w:bottom w:val="single" w:color="auto" w:sz="4" w:space="0"/>
              <w:right w:val="single" w:color="auto" w:sz="4" w:space="0"/>
            </w:tcBorders>
            <w:noWrap w:val="0"/>
            <w:vAlign w:val="center"/>
          </w:tcPr>
          <w:p w14:paraId="7BAC9E04">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b w:val="0"/>
                <w:bCs/>
                <w:color w:val="auto"/>
                <w:spacing w:val="0"/>
                <w:position w:val="0"/>
                <w:sz w:val="24"/>
                <w:szCs w:val="24"/>
                <w:highlight w:val="none"/>
              </w:rPr>
              <w:t>具有良好的商业信誉和健全的财务会计制度</w:t>
            </w:r>
            <w:r>
              <w:rPr>
                <w:rFonts w:hint="eastAsia" w:ascii="宋体" w:hAnsi="宋体" w:eastAsia="宋体" w:cs="宋体"/>
                <w:b w:val="0"/>
                <w:bCs/>
                <w:color w:val="auto"/>
                <w:spacing w:val="0"/>
                <w:position w:val="0"/>
                <w:sz w:val="24"/>
                <w:szCs w:val="24"/>
                <w:highlight w:val="none"/>
                <w:lang w:eastAsia="zh-CN"/>
              </w:rPr>
              <w:t>，</w:t>
            </w:r>
            <w:r>
              <w:rPr>
                <w:rFonts w:hint="eastAsia" w:ascii="宋体" w:hAnsi="宋体" w:eastAsia="宋体" w:cs="宋体"/>
                <w:b w:val="0"/>
                <w:bCs/>
                <w:color w:val="auto"/>
                <w:spacing w:val="0"/>
                <w:position w:val="0"/>
                <w:sz w:val="24"/>
                <w:szCs w:val="24"/>
                <w:highlight w:val="none"/>
              </w:rPr>
              <w:t>须提供相关证明材料</w:t>
            </w:r>
            <w:r>
              <w:rPr>
                <w:rFonts w:hint="eastAsia" w:ascii="宋体" w:hAnsi="宋体" w:eastAsia="宋体" w:cs="宋体"/>
                <w:b w:val="0"/>
                <w:bCs/>
                <w:color w:val="auto"/>
                <w:spacing w:val="0"/>
                <w:position w:val="0"/>
                <w:sz w:val="24"/>
                <w:szCs w:val="24"/>
                <w:highlight w:val="none"/>
                <w:lang w:eastAsia="zh-CN"/>
              </w:rPr>
              <w:t>，</w:t>
            </w:r>
            <w:r>
              <w:rPr>
                <w:rFonts w:hint="eastAsia" w:ascii="宋体" w:hAnsi="宋体" w:eastAsia="宋体" w:cs="宋体"/>
                <w:b w:val="0"/>
                <w:bCs/>
                <w:color w:val="auto"/>
                <w:spacing w:val="0"/>
                <w:position w:val="0"/>
                <w:sz w:val="24"/>
                <w:szCs w:val="24"/>
                <w:highlight w:val="none"/>
                <w:lang w:val="en-US" w:eastAsia="zh-CN"/>
              </w:rPr>
              <w:t>详见响应文件格式。</w:t>
            </w:r>
          </w:p>
        </w:tc>
      </w:tr>
      <w:tr w14:paraId="02F9E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9" w:type="dxa"/>
            <w:vMerge w:val="continue"/>
            <w:tcBorders>
              <w:left w:val="single" w:color="auto" w:sz="4" w:space="0"/>
              <w:right w:val="single" w:color="auto" w:sz="4" w:space="0"/>
            </w:tcBorders>
            <w:noWrap w:val="0"/>
            <w:vAlign w:val="center"/>
          </w:tcPr>
          <w:p w14:paraId="05F67AA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pacing w:val="0"/>
                <w:position w:val="0"/>
                <w:sz w:val="24"/>
                <w:szCs w:val="24"/>
                <w:highlight w:val="none"/>
              </w:rPr>
            </w:pPr>
          </w:p>
        </w:tc>
        <w:tc>
          <w:tcPr>
            <w:tcW w:w="3240" w:type="dxa"/>
            <w:vMerge w:val="continue"/>
            <w:tcBorders>
              <w:left w:val="single" w:color="auto" w:sz="4" w:space="0"/>
              <w:right w:val="single" w:color="auto" w:sz="4" w:space="0"/>
            </w:tcBorders>
            <w:noWrap w:val="0"/>
            <w:vAlign w:val="center"/>
          </w:tcPr>
          <w:p w14:paraId="758FFE5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pacing w:val="0"/>
                <w:position w:val="0"/>
                <w:sz w:val="24"/>
                <w:szCs w:val="24"/>
                <w:highlight w:val="none"/>
              </w:rPr>
            </w:pPr>
          </w:p>
        </w:tc>
        <w:tc>
          <w:tcPr>
            <w:tcW w:w="5760" w:type="dxa"/>
            <w:tcBorders>
              <w:top w:val="single" w:color="auto" w:sz="4" w:space="0"/>
              <w:left w:val="single" w:color="auto" w:sz="4" w:space="0"/>
              <w:bottom w:val="single" w:color="auto" w:sz="4" w:space="0"/>
              <w:right w:val="single" w:color="auto" w:sz="4" w:space="0"/>
            </w:tcBorders>
            <w:noWrap w:val="0"/>
            <w:vAlign w:val="center"/>
          </w:tcPr>
          <w:p w14:paraId="66E93622">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b w:val="0"/>
                <w:bCs/>
                <w:color w:val="auto"/>
                <w:spacing w:val="0"/>
                <w:position w:val="0"/>
                <w:sz w:val="24"/>
                <w:szCs w:val="24"/>
                <w:highlight w:val="none"/>
                <w:lang w:val="zh-CN"/>
              </w:rPr>
              <w:t>具有履行合同所必须的设备和专业技术能力，</w:t>
            </w:r>
            <w:r>
              <w:rPr>
                <w:rFonts w:hint="eastAsia" w:ascii="宋体" w:hAnsi="宋体" w:eastAsia="宋体" w:cs="宋体"/>
                <w:b w:val="0"/>
                <w:bCs/>
                <w:color w:val="auto"/>
                <w:spacing w:val="0"/>
                <w:position w:val="0"/>
                <w:sz w:val="24"/>
                <w:szCs w:val="24"/>
                <w:highlight w:val="none"/>
              </w:rPr>
              <w:t>须提供相关证明材料</w:t>
            </w:r>
            <w:r>
              <w:rPr>
                <w:rFonts w:hint="eastAsia" w:ascii="宋体" w:hAnsi="宋体" w:eastAsia="宋体" w:cs="宋体"/>
                <w:b w:val="0"/>
                <w:bCs/>
                <w:color w:val="auto"/>
                <w:spacing w:val="0"/>
                <w:position w:val="0"/>
                <w:sz w:val="24"/>
                <w:szCs w:val="24"/>
                <w:highlight w:val="none"/>
                <w:lang w:eastAsia="zh-CN"/>
              </w:rPr>
              <w:t>，</w:t>
            </w:r>
            <w:r>
              <w:rPr>
                <w:rFonts w:hint="eastAsia" w:ascii="宋体" w:hAnsi="宋体" w:eastAsia="宋体" w:cs="宋体"/>
                <w:b w:val="0"/>
                <w:bCs/>
                <w:color w:val="auto"/>
                <w:spacing w:val="0"/>
                <w:position w:val="0"/>
                <w:sz w:val="24"/>
                <w:szCs w:val="24"/>
                <w:highlight w:val="none"/>
                <w:lang w:val="en-US" w:eastAsia="zh-CN"/>
              </w:rPr>
              <w:t>详见响应文件格式。</w:t>
            </w:r>
          </w:p>
        </w:tc>
      </w:tr>
      <w:tr w14:paraId="77003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9" w:type="dxa"/>
            <w:vMerge w:val="continue"/>
            <w:tcBorders>
              <w:left w:val="single" w:color="auto" w:sz="4" w:space="0"/>
              <w:right w:val="single" w:color="auto" w:sz="4" w:space="0"/>
            </w:tcBorders>
            <w:noWrap w:val="0"/>
            <w:vAlign w:val="center"/>
          </w:tcPr>
          <w:p w14:paraId="69AE556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pacing w:val="0"/>
                <w:position w:val="0"/>
                <w:sz w:val="24"/>
                <w:szCs w:val="24"/>
                <w:highlight w:val="none"/>
              </w:rPr>
            </w:pPr>
          </w:p>
        </w:tc>
        <w:tc>
          <w:tcPr>
            <w:tcW w:w="3240" w:type="dxa"/>
            <w:vMerge w:val="continue"/>
            <w:tcBorders>
              <w:left w:val="single" w:color="auto" w:sz="4" w:space="0"/>
              <w:right w:val="single" w:color="auto" w:sz="4" w:space="0"/>
            </w:tcBorders>
            <w:noWrap w:val="0"/>
            <w:vAlign w:val="center"/>
          </w:tcPr>
          <w:p w14:paraId="5D9C903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pacing w:val="0"/>
                <w:position w:val="0"/>
                <w:sz w:val="24"/>
                <w:szCs w:val="24"/>
                <w:highlight w:val="none"/>
              </w:rPr>
            </w:pPr>
          </w:p>
        </w:tc>
        <w:tc>
          <w:tcPr>
            <w:tcW w:w="5760" w:type="dxa"/>
            <w:tcBorders>
              <w:top w:val="single" w:color="auto" w:sz="4" w:space="0"/>
              <w:left w:val="single" w:color="auto" w:sz="4" w:space="0"/>
              <w:bottom w:val="single" w:color="auto" w:sz="4" w:space="0"/>
              <w:right w:val="single" w:color="auto" w:sz="4" w:space="0"/>
            </w:tcBorders>
            <w:noWrap w:val="0"/>
            <w:vAlign w:val="center"/>
          </w:tcPr>
          <w:p w14:paraId="0AD76680">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b w:val="0"/>
                <w:bCs/>
                <w:color w:val="auto"/>
                <w:spacing w:val="0"/>
                <w:position w:val="0"/>
                <w:sz w:val="24"/>
                <w:szCs w:val="24"/>
                <w:highlight w:val="none"/>
                <w:lang w:val="zh-CN"/>
              </w:rPr>
              <w:t>有依法缴纳税收和社会保障金的良好记录，</w:t>
            </w:r>
            <w:r>
              <w:rPr>
                <w:rFonts w:hint="eastAsia" w:ascii="宋体" w:hAnsi="宋体" w:eastAsia="宋体" w:cs="宋体"/>
                <w:b w:val="0"/>
                <w:bCs/>
                <w:color w:val="auto"/>
                <w:spacing w:val="0"/>
                <w:position w:val="0"/>
                <w:sz w:val="24"/>
                <w:szCs w:val="24"/>
                <w:highlight w:val="none"/>
              </w:rPr>
              <w:t>须提供相关证明材料</w:t>
            </w:r>
            <w:r>
              <w:rPr>
                <w:rFonts w:hint="eastAsia" w:ascii="宋体" w:hAnsi="宋体" w:eastAsia="宋体" w:cs="宋体"/>
                <w:b w:val="0"/>
                <w:bCs/>
                <w:color w:val="auto"/>
                <w:spacing w:val="0"/>
                <w:position w:val="0"/>
                <w:sz w:val="24"/>
                <w:szCs w:val="24"/>
                <w:highlight w:val="none"/>
                <w:lang w:eastAsia="zh-CN"/>
              </w:rPr>
              <w:t>，</w:t>
            </w:r>
            <w:r>
              <w:rPr>
                <w:rFonts w:hint="eastAsia" w:ascii="宋体" w:hAnsi="宋体" w:eastAsia="宋体" w:cs="宋体"/>
                <w:b w:val="0"/>
                <w:bCs/>
                <w:color w:val="auto"/>
                <w:spacing w:val="0"/>
                <w:position w:val="0"/>
                <w:sz w:val="24"/>
                <w:szCs w:val="24"/>
                <w:highlight w:val="none"/>
                <w:lang w:val="en-US" w:eastAsia="zh-CN"/>
              </w:rPr>
              <w:t>详见响应文件格式。</w:t>
            </w:r>
          </w:p>
        </w:tc>
      </w:tr>
      <w:tr w14:paraId="729AF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9" w:type="dxa"/>
            <w:vMerge w:val="continue"/>
            <w:tcBorders>
              <w:left w:val="single" w:color="auto" w:sz="4" w:space="0"/>
              <w:right w:val="single" w:color="auto" w:sz="4" w:space="0"/>
            </w:tcBorders>
            <w:noWrap w:val="0"/>
            <w:vAlign w:val="center"/>
          </w:tcPr>
          <w:p w14:paraId="2B8BE2E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pacing w:val="0"/>
                <w:position w:val="0"/>
                <w:sz w:val="24"/>
                <w:szCs w:val="24"/>
                <w:highlight w:val="none"/>
              </w:rPr>
            </w:pPr>
          </w:p>
        </w:tc>
        <w:tc>
          <w:tcPr>
            <w:tcW w:w="3240" w:type="dxa"/>
            <w:vMerge w:val="continue"/>
            <w:tcBorders>
              <w:left w:val="single" w:color="auto" w:sz="4" w:space="0"/>
              <w:bottom w:val="single" w:color="auto" w:sz="4" w:space="0"/>
              <w:right w:val="single" w:color="auto" w:sz="4" w:space="0"/>
            </w:tcBorders>
            <w:noWrap w:val="0"/>
            <w:vAlign w:val="center"/>
          </w:tcPr>
          <w:p w14:paraId="55FBF74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pacing w:val="0"/>
                <w:position w:val="0"/>
                <w:sz w:val="24"/>
                <w:szCs w:val="24"/>
                <w:highlight w:val="none"/>
              </w:rPr>
            </w:pPr>
          </w:p>
        </w:tc>
        <w:tc>
          <w:tcPr>
            <w:tcW w:w="5760" w:type="dxa"/>
            <w:tcBorders>
              <w:top w:val="single" w:color="auto" w:sz="4" w:space="0"/>
              <w:left w:val="single" w:color="auto" w:sz="4" w:space="0"/>
              <w:bottom w:val="single" w:color="auto" w:sz="4" w:space="0"/>
              <w:right w:val="single" w:color="auto" w:sz="4" w:space="0"/>
            </w:tcBorders>
            <w:noWrap w:val="0"/>
            <w:vAlign w:val="center"/>
          </w:tcPr>
          <w:p w14:paraId="0BBC33B5">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b w:val="0"/>
                <w:bCs/>
                <w:color w:val="auto"/>
                <w:spacing w:val="0"/>
                <w:position w:val="0"/>
                <w:sz w:val="24"/>
                <w:szCs w:val="24"/>
                <w:highlight w:val="none"/>
                <w:lang w:val="zh-CN"/>
              </w:rPr>
              <w:t>参加政府采购活动近3年内，在经营活动中没有重大违法记录，</w:t>
            </w:r>
            <w:r>
              <w:rPr>
                <w:rFonts w:hint="eastAsia" w:ascii="宋体" w:hAnsi="宋体" w:eastAsia="宋体" w:cs="宋体"/>
                <w:b w:val="0"/>
                <w:bCs/>
                <w:color w:val="auto"/>
                <w:spacing w:val="0"/>
                <w:position w:val="0"/>
                <w:sz w:val="24"/>
                <w:szCs w:val="24"/>
                <w:highlight w:val="none"/>
              </w:rPr>
              <w:t>须提供相关证明材料</w:t>
            </w:r>
            <w:r>
              <w:rPr>
                <w:rFonts w:hint="eastAsia" w:ascii="宋体" w:hAnsi="宋体" w:eastAsia="宋体" w:cs="宋体"/>
                <w:b w:val="0"/>
                <w:bCs/>
                <w:color w:val="auto"/>
                <w:spacing w:val="0"/>
                <w:position w:val="0"/>
                <w:sz w:val="24"/>
                <w:szCs w:val="24"/>
                <w:highlight w:val="none"/>
                <w:lang w:eastAsia="zh-CN"/>
              </w:rPr>
              <w:t>，</w:t>
            </w:r>
            <w:r>
              <w:rPr>
                <w:rFonts w:hint="eastAsia" w:ascii="宋体" w:hAnsi="宋体" w:eastAsia="宋体" w:cs="宋体"/>
                <w:b w:val="0"/>
                <w:bCs/>
                <w:color w:val="auto"/>
                <w:spacing w:val="0"/>
                <w:position w:val="0"/>
                <w:sz w:val="24"/>
                <w:szCs w:val="24"/>
                <w:highlight w:val="none"/>
                <w:lang w:val="en-US" w:eastAsia="zh-CN"/>
              </w:rPr>
              <w:t>详见响应文件格式。</w:t>
            </w:r>
          </w:p>
        </w:tc>
      </w:tr>
      <w:tr w14:paraId="1BCAE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9" w:type="dxa"/>
            <w:vMerge w:val="continue"/>
            <w:tcBorders>
              <w:left w:val="single" w:color="auto" w:sz="4" w:space="0"/>
              <w:right w:val="single" w:color="auto" w:sz="4" w:space="0"/>
            </w:tcBorders>
            <w:noWrap w:val="0"/>
            <w:vAlign w:val="center"/>
          </w:tcPr>
          <w:p w14:paraId="0C033F0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pacing w:val="0"/>
                <w:position w:val="0"/>
                <w:sz w:val="24"/>
                <w:szCs w:val="24"/>
                <w:highlight w:val="none"/>
              </w:rPr>
            </w:pPr>
          </w:p>
        </w:tc>
        <w:tc>
          <w:tcPr>
            <w:tcW w:w="3240" w:type="dxa"/>
            <w:tcBorders>
              <w:left w:val="single" w:color="auto" w:sz="4" w:space="0"/>
              <w:bottom w:val="single" w:color="auto" w:sz="4" w:space="0"/>
              <w:right w:val="single" w:color="auto" w:sz="4" w:space="0"/>
            </w:tcBorders>
            <w:noWrap w:val="0"/>
            <w:vAlign w:val="center"/>
          </w:tcPr>
          <w:p w14:paraId="76CF9027">
            <w:pPr>
              <w:keepNext w:val="0"/>
              <w:keepLines w:val="0"/>
              <w:pageBreakBefore w:val="0"/>
              <w:widowControl w:val="0"/>
              <w:kinsoku/>
              <w:wordWrap/>
              <w:overflowPunct/>
              <w:topLinePunct w:val="0"/>
              <w:autoSpaceDE/>
              <w:autoSpaceDN/>
              <w:bidi w:val="0"/>
              <w:adjustRightInd/>
              <w:snapToGrid/>
              <w:spacing w:afterAutospacing="0" w:line="500" w:lineRule="exact"/>
              <w:ind w:firstLine="0" w:firstLineChars="0"/>
              <w:jc w:val="center"/>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lang w:val="en-US" w:eastAsia="zh-CN"/>
              </w:rPr>
              <w:t>供应商为中小企业</w:t>
            </w:r>
          </w:p>
        </w:tc>
        <w:tc>
          <w:tcPr>
            <w:tcW w:w="5760" w:type="dxa"/>
            <w:tcBorders>
              <w:top w:val="single" w:color="auto" w:sz="4" w:space="0"/>
              <w:left w:val="single" w:color="auto" w:sz="4" w:space="0"/>
              <w:bottom w:val="single" w:color="auto" w:sz="4" w:space="0"/>
              <w:right w:val="single" w:color="auto" w:sz="4" w:space="0"/>
            </w:tcBorders>
            <w:noWrap w:val="0"/>
            <w:vAlign w:val="center"/>
          </w:tcPr>
          <w:p w14:paraId="11941BB9">
            <w:pPr>
              <w:keepNext w:val="0"/>
              <w:keepLines w:val="0"/>
              <w:pageBreakBefore w:val="0"/>
              <w:widowControl w:val="0"/>
              <w:kinsoku/>
              <w:wordWrap/>
              <w:overflowPunct/>
              <w:topLinePunct w:val="0"/>
              <w:autoSpaceDE/>
              <w:autoSpaceDN/>
              <w:bidi w:val="0"/>
              <w:adjustRightInd/>
              <w:snapToGrid/>
              <w:spacing w:afterAutospacing="0" w:line="500" w:lineRule="exact"/>
              <w:ind w:firstLine="0" w:firstLineChars="0"/>
              <w:jc w:val="left"/>
              <w:textAlignment w:val="auto"/>
              <w:rPr>
                <w:rFonts w:hint="eastAsia" w:ascii="宋体" w:hAnsi="宋体" w:eastAsia="宋体" w:cs="宋体"/>
                <w:b w:val="0"/>
                <w:bCs/>
                <w:color w:val="auto"/>
                <w:spacing w:val="0"/>
                <w:position w:val="0"/>
                <w:sz w:val="24"/>
                <w:szCs w:val="24"/>
                <w:highlight w:val="none"/>
                <w:lang w:val="zh-CN"/>
              </w:rPr>
            </w:pPr>
            <w:r>
              <w:rPr>
                <w:rFonts w:hint="eastAsia" w:ascii="宋体" w:hAnsi="宋体" w:eastAsia="宋体" w:cs="宋体"/>
                <w:color w:val="auto"/>
                <w:spacing w:val="0"/>
                <w:kern w:val="2"/>
                <w:position w:val="0"/>
                <w:sz w:val="24"/>
                <w:szCs w:val="24"/>
                <w:highlight w:val="none"/>
                <w:lang w:val="en-US" w:eastAsia="zh-CN" w:bidi="ar-SA"/>
              </w:rPr>
              <w:t>请根据要求单独上传《中小企业声明函》。格式以采购文件要求为准。</w:t>
            </w:r>
          </w:p>
        </w:tc>
      </w:tr>
      <w:tr w14:paraId="4EA25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9" w:type="dxa"/>
            <w:vMerge w:val="continue"/>
            <w:tcBorders>
              <w:left w:val="single" w:color="auto" w:sz="4" w:space="0"/>
              <w:right w:val="single" w:color="auto" w:sz="4" w:space="0"/>
            </w:tcBorders>
            <w:noWrap w:val="0"/>
            <w:vAlign w:val="center"/>
          </w:tcPr>
          <w:p w14:paraId="6B0C12D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pacing w:val="0"/>
                <w:position w:val="0"/>
                <w:sz w:val="24"/>
                <w:szCs w:val="24"/>
                <w:highlight w:val="none"/>
              </w:rPr>
            </w:pPr>
          </w:p>
        </w:tc>
        <w:tc>
          <w:tcPr>
            <w:tcW w:w="3240" w:type="dxa"/>
            <w:tcBorders>
              <w:top w:val="single" w:color="auto" w:sz="4" w:space="0"/>
              <w:left w:val="single" w:color="auto" w:sz="4" w:space="0"/>
              <w:bottom w:val="single" w:color="auto" w:sz="4" w:space="0"/>
              <w:right w:val="single" w:color="auto" w:sz="4" w:space="0"/>
            </w:tcBorders>
            <w:noWrap w:val="0"/>
            <w:vAlign w:val="center"/>
          </w:tcPr>
          <w:p w14:paraId="65867D80">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宋体" w:hAnsi="宋体" w:eastAsia="宋体" w:cs="宋体"/>
                <w:color w:val="auto"/>
                <w:spacing w:val="0"/>
                <w:position w:val="0"/>
                <w:sz w:val="24"/>
                <w:szCs w:val="24"/>
                <w:highlight w:val="none"/>
                <w:lang w:eastAsia="zh-CN"/>
              </w:rPr>
            </w:pPr>
            <w:r>
              <w:rPr>
                <w:rFonts w:hint="eastAsia" w:ascii="宋体" w:hAnsi="宋体" w:eastAsia="宋体" w:cs="宋体"/>
                <w:b w:val="0"/>
                <w:bCs/>
                <w:color w:val="auto"/>
                <w:spacing w:val="0"/>
                <w:position w:val="0"/>
                <w:sz w:val="24"/>
                <w:szCs w:val="24"/>
                <w:highlight w:val="none"/>
                <w:lang w:eastAsia="zh-CN"/>
              </w:rPr>
              <w:t>磋商保证金</w:t>
            </w:r>
          </w:p>
        </w:tc>
        <w:tc>
          <w:tcPr>
            <w:tcW w:w="5760" w:type="dxa"/>
            <w:tcBorders>
              <w:top w:val="single" w:color="auto" w:sz="4" w:space="0"/>
              <w:left w:val="single" w:color="auto" w:sz="4" w:space="0"/>
              <w:bottom w:val="single" w:color="auto" w:sz="4" w:space="0"/>
              <w:right w:val="single" w:color="auto" w:sz="4" w:space="0"/>
            </w:tcBorders>
            <w:noWrap w:val="0"/>
            <w:vAlign w:val="center"/>
          </w:tcPr>
          <w:p w14:paraId="31D608CA">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b w:val="0"/>
                <w:bCs/>
                <w:color w:val="auto"/>
                <w:spacing w:val="0"/>
                <w:position w:val="0"/>
                <w:sz w:val="24"/>
                <w:szCs w:val="24"/>
                <w:highlight w:val="none"/>
              </w:rPr>
              <w:t>符合本</w:t>
            </w:r>
            <w:r>
              <w:rPr>
                <w:rFonts w:hint="eastAsia" w:ascii="宋体" w:hAnsi="宋体" w:eastAsia="宋体" w:cs="宋体"/>
                <w:b w:val="0"/>
                <w:bCs/>
                <w:color w:val="auto"/>
                <w:spacing w:val="0"/>
                <w:position w:val="0"/>
                <w:sz w:val="24"/>
                <w:szCs w:val="24"/>
                <w:highlight w:val="none"/>
                <w:lang w:eastAsia="zh-CN"/>
              </w:rPr>
              <w:t>磋商文件</w:t>
            </w:r>
            <w:r>
              <w:rPr>
                <w:rFonts w:hint="eastAsia" w:ascii="宋体" w:hAnsi="宋体" w:eastAsia="宋体" w:cs="宋体"/>
                <w:b w:val="0"/>
                <w:bCs/>
                <w:color w:val="auto"/>
                <w:spacing w:val="0"/>
                <w:position w:val="0"/>
                <w:sz w:val="24"/>
                <w:szCs w:val="24"/>
                <w:highlight w:val="none"/>
              </w:rPr>
              <w:t>关于</w:t>
            </w:r>
            <w:r>
              <w:rPr>
                <w:rFonts w:hint="eastAsia" w:ascii="宋体" w:hAnsi="宋体" w:eastAsia="宋体" w:cs="宋体"/>
                <w:b w:val="0"/>
                <w:bCs/>
                <w:color w:val="auto"/>
                <w:spacing w:val="0"/>
                <w:position w:val="0"/>
                <w:sz w:val="24"/>
                <w:szCs w:val="24"/>
                <w:highlight w:val="none"/>
                <w:lang w:eastAsia="zh-CN"/>
              </w:rPr>
              <w:t>磋商保证金</w:t>
            </w:r>
            <w:r>
              <w:rPr>
                <w:rFonts w:hint="eastAsia" w:ascii="宋体" w:hAnsi="宋体" w:eastAsia="宋体" w:cs="宋体"/>
                <w:b w:val="0"/>
                <w:bCs/>
                <w:color w:val="auto"/>
                <w:spacing w:val="0"/>
                <w:position w:val="0"/>
                <w:sz w:val="24"/>
                <w:szCs w:val="24"/>
                <w:highlight w:val="none"/>
              </w:rPr>
              <w:t>的</w:t>
            </w:r>
            <w:r>
              <w:rPr>
                <w:rFonts w:hint="eastAsia" w:ascii="宋体" w:hAnsi="宋体" w:eastAsia="宋体" w:cs="宋体"/>
                <w:b w:val="0"/>
                <w:bCs/>
                <w:color w:val="auto"/>
                <w:spacing w:val="0"/>
                <w:position w:val="0"/>
                <w:sz w:val="24"/>
                <w:szCs w:val="24"/>
                <w:highlight w:val="none"/>
                <w:lang w:val="zh-CN"/>
              </w:rPr>
              <w:t>规定</w:t>
            </w:r>
          </w:p>
        </w:tc>
      </w:tr>
    </w:tbl>
    <w:p w14:paraId="5D6C235C">
      <w:pPr>
        <w:pStyle w:val="12"/>
        <w:keepNext w:val="0"/>
        <w:keepLines w:val="0"/>
        <w:pageBreakBefore w:val="0"/>
        <w:kinsoku/>
        <w:wordWrap/>
        <w:overflowPunct/>
        <w:topLinePunct w:val="0"/>
        <w:autoSpaceDE/>
        <w:autoSpaceDN/>
        <w:bidi w:val="0"/>
        <w:adjustRightInd w:val="0"/>
        <w:snapToGrid w:val="0"/>
        <w:spacing w:line="360" w:lineRule="auto"/>
        <w:ind w:firstLine="484" w:firstLineChars="202"/>
        <w:jc w:val="left"/>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w:t>
      </w:r>
      <w:r>
        <w:rPr>
          <w:rFonts w:hint="eastAsia" w:ascii="宋体" w:hAnsi="宋体" w:eastAsia="宋体" w:cs="宋体"/>
          <w:color w:val="auto"/>
          <w:spacing w:val="0"/>
          <w:kern w:val="0"/>
          <w:position w:val="0"/>
          <w:sz w:val="24"/>
          <w:szCs w:val="24"/>
          <w:highlight w:val="none"/>
          <w:lang w:val="en-US" w:eastAsia="zh-CN"/>
        </w:rPr>
        <w:t>2</w:t>
      </w:r>
      <w:r>
        <w:rPr>
          <w:rFonts w:hint="eastAsia" w:ascii="宋体" w:hAnsi="宋体" w:eastAsia="宋体" w:cs="宋体"/>
          <w:color w:val="auto"/>
          <w:spacing w:val="0"/>
          <w:kern w:val="0"/>
          <w:position w:val="0"/>
          <w:sz w:val="24"/>
          <w:szCs w:val="24"/>
          <w:highlight w:val="none"/>
        </w:rPr>
        <w:t>）通过全部资格性检查条件合格的供应商才能通过资格检查，其响应文件方可进入下一个检查阶段。</w:t>
      </w:r>
    </w:p>
    <w:p w14:paraId="761E754D">
      <w:pPr>
        <w:pStyle w:val="12"/>
        <w:keepNext w:val="0"/>
        <w:keepLines w:val="0"/>
        <w:pageBreakBefore w:val="0"/>
        <w:kinsoku/>
        <w:wordWrap/>
        <w:overflowPunct/>
        <w:topLinePunct w:val="0"/>
        <w:autoSpaceDE/>
        <w:autoSpaceDN/>
        <w:bidi w:val="0"/>
        <w:adjustRightInd w:val="0"/>
        <w:snapToGrid w:val="0"/>
        <w:spacing w:line="360" w:lineRule="auto"/>
        <w:ind w:firstLine="484" w:firstLineChars="202"/>
        <w:jc w:val="left"/>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5.3.2符合性检查</w:t>
      </w:r>
    </w:p>
    <w:p w14:paraId="4EF061F0">
      <w:pPr>
        <w:pStyle w:val="12"/>
        <w:keepNext w:val="0"/>
        <w:keepLines w:val="0"/>
        <w:pageBreakBefore w:val="0"/>
        <w:kinsoku/>
        <w:wordWrap/>
        <w:overflowPunct/>
        <w:topLinePunct w:val="0"/>
        <w:autoSpaceDE/>
        <w:autoSpaceDN/>
        <w:bidi w:val="0"/>
        <w:adjustRightInd w:val="0"/>
        <w:snapToGrid w:val="0"/>
        <w:spacing w:line="360" w:lineRule="auto"/>
        <w:ind w:firstLine="484" w:firstLineChars="202"/>
        <w:jc w:val="left"/>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磋商小组根据评审办法前附表规定的评审因素和评审标准，对供应商的响应文件进行符合性检查。符合性检查不合格的供应商的响应文件作无效文件处理。</w:t>
      </w:r>
    </w:p>
    <w:p w14:paraId="26452F57">
      <w:pPr>
        <w:pStyle w:val="12"/>
        <w:keepNext w:val="0"/>
        <w:keepLines w:val="0"/>
        <w:pageBreakBefore w:val="0"/>
        <w:kinsoku/>
        <w:wordWrap/>
        <w:overflowPunct/>
        <w:topLinePunct w:val="0"/>
        <w:autoSpaceDE/>
        <w:autoSpaceDN/>
        <w:bidi w:val="0"/>
        <w:adjustRightInd w:val="0"/>
        <w:snapToGrid w:val="0"/>
        <w:spacing w:line="360" w:lineRule="auto"/>
        <w:ind w:firstLine="484" w:firstLineChars="202"/>
        <w:jc w:val="left"/>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 xml:space="preserve">5.4违法违规行为 </w:t>
      </w:r>
    </w:p>
    <w:p w14:paraId="5D39F4CF">
      <w:pPr>
        <w:pStyle w:val="12"/>
        <w:keepNext w:val="0"/>
        <w:keepLines w:val="0"/>
        <w:pageBreakBefore w:val="0"/>
        <w:kinsoku/>
        <w:wordWrap/>
        <w:overflowPunct/>
        <w:topLinePunct w:val="0"/>
        <w:autoSpaceDE/>
        <w:autoSpaceDN/>
        <w:bidi w:val="0"/>
        <w:adjustRightInd w:val="0"/>
        <w:snapToGrid w:val="0"/>
        <w:spacing w:line="360" w:lineRule="auto"/>
        <w:ind w:firstLine="484" w:firstLineChars="202"/>
        <w:jc w:val="left"/>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5.4.1在评审过程中，磋商小组发现供应商有下列情形之一的，作无效文件处理：</w:t>
      </w:r>
    </w:p>
    <w:p w14:paraId="3C371D3F">
      <w:pPr>
        <w:pStyle w:val="12"/>
        <w:keepNext w:val="0"/>
        <w:keepLines w:val="0"/>
        <w:pageBreakBefore w:val="0"/>
        <w:kinsoku/>
        <w:wordWrap/>
        <w:overflowPunct/>
        <w:topLinePunct w:val="0"/>
        <w:autoSpaceDE/>
        <w:autoSpaceDN/>
        <w:bidi w:val="0"/>
        <w:adjustRightInd w:val="0"/>
        <w:snapToGrid w:val="0"/>
        <w:spacing w:line="360" w:lineRule="auto"/>
        <w:ind w:firstLine="484" w:firstLineChars="202"/>
        <w:jc w:val="left"/>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（1）属于同一集团、协会、商会等组织成员的供应商按照该组织要求协同投标；</w:t>
      </w:r>
    </w:p>
    <w:p w14:paraId="705DB5DF">
      <w:pPr>
        <w:pStyle w:val="12"/>
        <w:keepNext w:val="0"/>
        <w:keepLines w:val="0"/>
        <w:pageBreakBefore w:val="0"/>
        <w:kinsoku/>
        <w:wordWrap/>
        <w:overflowPunct/>
        <w:topLinePunct w:val="0"/>
        <w:autoSpaceDE/>
        <w:autoSpaceDN/>
        <w:bidi w:val="0"/>
        <w:adjustRightInd w:val="0"/>
        <w:snapToGrid w:val="0"/>
        <w:spacing w:line="360" w:lineRule="auto"/>
        <w:ind w:firstLine="484" w:firstLineChars="202"/>
        <w:jc w:val="left"/>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（2）不同供应商的响应文件由同一单位或者个人编制；</w:t>
      </w:r>
    </w:p>
    <w:p w14:paraId="3AA2B1A7">
      <w:pPr>
        <w:pStyle w:val="12"/>
        <w:keepNext w:val="0"/>
        <w:keepLines w:val="0"/>
        <w:pageBreakBefore w:val="0"/>
        <w:kinsoku/>
        <w:wordWrap/>
        <w:overflowPunct/>
        <w:topLinePunct w:val="0"/>
        <w:autoSpaceDE/>
        <w:autoSpaceDN/>
        <w:bidi w:val="0"/>
        <w:adjustRightInd w:val="0"/>
        <w:snapToGrid w:val="0"/>
        <w:spacing w:line="360" w:lineRule="auto"/>
        <w:ind w:firstLine="484" w:firstLineChars="202"/>
        <w:jc w:val="left"/>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（3）不同供应商委托同一单位或者个人办理投标事宜；</w:t>
      </w:r>
    </w:p>
    <w:p w14:paraId="249D90DC">
      <w:pPr>
        <w:pStyle w:val="12"/>
        <w:keepNext w:val="0"/>
        <w:keepLines w:val="0"/>
        <w:pageBreakBefore w:val="0"/>
        <w:kinsoku/>
        <w:wordWrap/>
        <w:overflowPunct/>
        <w:topLinePunct w:val="0"/>
        <w:autoSpaceDE/>
        <w:autoSpaceDN/>
        <w:bidi w:val="0"/>
        <w:adjustRightInd w:val="0"/>
        <w:snapToGrid w:val="0"/>
        <w:spacing w:line="360" w:lineRule="auto"/>
        <w:ind w:firstLine="484" w:firstLineChars="202"/>
        <w:jc w:val="left"/>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（4）不同供应商的响应文件载明的项目管理成员为同一人；</w:t>
      </w:r>
    </w:p>
    <w:p w14:paraId="039515DB">
      <w:pPr>
        <w:pStyle w:val="12"/>
        <w:keepNext w:val="0"/>
        <w:keepLines w:val="0"/>
        <w:pageBreakBefore w:val="0"/>
        <w:kinsoku/>
        <w:wordWrap/>
        <w:overflowPunct/>
        <w:topLinePunct w:val="0"/>
        <w:autoSpaceDE/>
        <w:autoSpaceDN/>
        <w:bidi w:val="0"/>
        <w:adjustRightInd w:val="0"/>
        <w:snapToGrid w:val="0"/>
        <w:spacing w:line="360" w:lineRule="auto"/>
        <w:ind w:firstLine="484" w:firstLineChars="202"/>
        <w:jc w:val="left"/>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（5）不同供应商的响应文件异常一致或者投标报价呈规律性差异；</w:t>
      </w:r>
    </w:p>
    <w:p w14:paraId="19FE74EA">
      <w:pPr>
        <w:pStyle w:val="12"/>
        <w:keepNext w:val="0"/>
        <w:keepLines w:val="0"/>
        <w:pageBreakBefore w:val="0"/>
        <w:kinsoku/>
        <w:wordWrap/>
        <w:overflowPunct/>
        <w:topLinePunct w:val="0"/>
        <w:autoSpaceDE/>
        <w:autoSpaceDN/>
        <w:bidi w:val="0"/>
        <w:adjustRightInd w:val="0"/>
        <w:snapToGrid w:val="0"/>
        <w:spacing w:line="360" w:lineRule="auto"/>
        <w:ind w:firstLine="484" w:firstLineChars="202"/>
        <w:jc w:val="left"/>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（6）不同供应商的响应文件相互混装；</w:t>
      </w:r>
    </w:p>
    <w:p w14:paraId="4B244248">
      <w:pPr>
        <w:pStyle w:val="12"/>
        <w:keepNext w:val="0"/>
        <w:keepLines w:val="0"/>
        <w:pageBreakBefore w:val="0"/>
        <w:kinsoku/>
        <w:wordWrap/>
        <w:overflowPunct/>
        <w:topLinePunct w:val="0"/>
        <w:autoSpaceDE/>
        <w:autoSpaceDN/>
        <w:bidi w:val="0"/>
        <w:adjustRightInd w:val="0"/>
        <w:snapToGrid w:val="0"/>
        <w:spacing w:line="360" w:lineRule="auto"/>
        <w:ind w:firstLine="484" w:firstLineChars="202"/>
        <w:jc w:val="left"/>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（7）不同供应商的</w:t>
      </w:r>
      <w:r>
        <w:rPr>
          <w:rFonts w:hint="eastAsia" w:ascii="宋体" w:hAnsi="宋体" w:eastAsia="宋体" w:cs="宋体"/>
          <w:color w:val="auto"/>
          <w:spacing w:val="0"/>
          <w:kern w:val="0"/>
          <w:position w:val="0"/>
          <w:sz w:val="24"/>
          <w:szCs w:val="24"/>
          <w:highlight w:val="none"/>
          <w:lang w:eastAsia="zh-CN"/>
        </w:rPr>
        <w:t>磋商保证金</w:t>
      </w:r>
      <w:r>
        <w:rPr>
          <w:rFonts w:hint="eastAsia" w:ascii="宋体" w:hAnsi="宋体" w:eastAsia="宋体" w:cs="宋体"/>
          <w:color w:val="auto"/>
          <w:spacing w:val="0"/>
          <w:kern w:val="0"/>
          <w:position w:val="0"/>
          <w:sz w:val="24"/>
          <w:szCs w:val="24"/>
          <w:highlight w:val="none"/>
        </w:rPr>
        <w:t>从同一单位或者个人的账户转出；</w:t>
      </w:r>
    </w:p>
    <w:p w14:paraId="141421AF">
      <w:pPr>
        <w:pStyle w:val="12"/>
        <w:keepNext w:val="0"/>
        <w:keepLines w:val="0"/>
        <w:pageBreakBefore w:val="0"/>
        <w:kinsoku/>
        <w:wordWrap/>
        <w:overflowPunct/>
        <w:topLinePunct w:val="0"/>
        <w:autoSpaceDE/>
        <w:autoSpaceDN/>
        <w:bidi w:val="0"/>
        <w:adjustRightInd w:val="0"/>
        <w:snapToGrid w:val="0"/>
        <w:spacing w:line="360" w:lineRule="auto"/>
        <w:ind w:firstLine="484" w:firstLineChars="202"/>
        <w:jc w:val="left"/>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（8）使用伪造、变造的行政许可证件；</w:t>
      </w:r>
    </w:p>
    <w:p w14:paraId="135EA641">
      <w:pPr>
        <w:pStyle w:val="12"/>
        <w:keepNext w:val="0"/>
        <w:keepLines w:val="0"/>
        <w:pageBreakBefore w:val="0"/>
        <w:kinsoku/>
        <w:wordWrap/>
        <w:overflowPunct/>
        <w:topLinePunct w:val="0"/>
        <w:autoSpaceDE/>
        <w:autoSpaceDN/>
        <w:bidi w:val="0"/>
        <w:adjustRightInd w:val="0"/>
        <w:snapToGrid w:val="0"/>
        <w:spacing w:line="360" w:lineRule="auto"/>
        <w:ind w:firstLine="484" w:firstLineChars="202"/>
        <w:jc w:val="left"/>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（9）提供虚假的财务状况或者业绩；</w:t>
      </w:r>
    </w:p>
    <w:p w14:paraId="34AB521E">
      <w:pPr>
        <w:pStyle w:val="12"/>
        <w:keepNext w:val="0"/>
        <w:keepLines w:val="0"/>
        <w:pageBreakBefore w:val="0"/>
        <w:kinsoku/>
        <w:wordWrap/>
        <w:overflowPunct/>
        <w:topLinePunct w:val="0"/>
        <w:autoSpaceDE/>
        <w:autoSpaceDN/>
        <w:bidi w:val="0"/>
        <w:adjustRightInd w:val="0"/>
        <w:snapToGrid w:val="0"/>
        <w:spacing w:line="360" w:lineRule="auto"/>
        <w:ind w:firstLine="484" w:firstLineChars="202"/>
        <w:jc w:val="left"/>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（10）提供虚假的项目负责人或者主要技术人员简历、劳动关系证明；</w:t>
      </w:r>
    </w:p>
    <w:p w14:paraId="1EA6A017">
      <w:pPr>
        <w:pStyle w:val="12"/>
        <w:keepNext w:val="0"/>
        <w:keepLines w:val="0"/>
        <w:pageBreakBefore w:val="0"/>
        <w:kinsoku/>
        <w:wordWrap/>
        <w:overflowPunct/>
        <w:topLinePunct w:val="0"/>
        <w:autoSpaceDE/>
        <w:autoSpaceDN/>
        <w:bidi w:val="0"/>
        <w:adjustRightInd w:val="0"/>
        <w:snapToGrid w:val="0"/>
        <w:spacing w:line="360" w:lineRule="auto"/>
        <w:ind w:firstLine="484" w:firstLineChars="202"/>
        <w:jc w:val="left"/>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（11）提供虚假的信用状况；</w:t>
      </w:r>
    </w:p>
    <w:p w14:paraId="5DDD3DD0">
      <w:pPr>
        <w:pStyle w:val="12"/>
        <w:keepNext w:val="0"/>
        <w:keepLines w:val="0"/>
        <w:pageBreakBefore w:val="0"/>
        <w:kinsoku/>
        <w:wordWrap/>
        <w:overflowPunct/>
        <w:topLinePunct w:val="0"/>
        <w:autoSpaceDE/>
        <w:autoSpaceDN/>
        <w:bidi w:val="0"/>
        <w:adjustRightInd w:val="0"/>
        <w:snapToGrid w:val="0"/>
        <w:spacing w:line="360" w:lineRule="auto"/>
        <w:ind w:firstLine="484" w:firstLineChars="202"/>
        <w:jc w:val="left"/>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（12）其他弄虚作假的行为。</w:t>
      </w:r>
    </w:p>
    <w:p w14:paraId="18164273">
      <w:pPr>
        <w:pStyle w:val="12"/>
        <w:keepNext w:val="0"/>
        <w:keepLines w:val="0"/>
        <w:pageBreakBefore w:val="0"/>
        <w:kinsoku/>
        <w:wordWrap/>
        <w:overflowPunct/>
        <w:topLinePunct w:val="0"/>
        <w:autoSpaceDE/>
        <w:autoSpaceDN/>
        <w:bidi w:val="0"/>
        <w:adjustRightInd w:val="0"/>
        <w:snapToGrid w:val="0"/>
        <w:spacing w:line="360" w:lineRule="auto"/>
        <w:ind w:firstLine="484" w:firstLineChars="202"/>
        <w:jc w:val="left"/>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5.5 磋商小组审查响应文件是否完整、有无计算上的错误等。</w:t>
      </w:r>
    </w:p>
    <w:p w14:paraId="18F032BA">
      <w:pPr>
        <w:pStyle w:val="12"/>
        <w:keepNext w:val="0"/>
        <w:keepLines w:val="0"/>
        <w:pageBreakBefore w:val="0"/>
        <w:kinsoku/>
        <w:wordWrap/>
        <w:overflowPunct/>
        <w:topLinePunct w:val="0"/>
        <w:autoSpaceDE/>
        <w:autoSpaceDN/>
        <w:bidi w:val="0"/>
        <w:adjustRightInd w:val="0"/>
        <w:snapToGrid w:val="0"/>
        <w:spacing w:line="360" w:lineRule="auto"/>
        <w:ind w:firstLine="484" w:firstLineChars="202"/>
        <w:jc w:val="left"/>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5.5.1 响应文件的修正及澄清</w:t>
      </w:r>
    </w:p>
    <w:p w14:paraId="45662DCF">
      <w:pPr>
        <w:pStyle w:val="12"/>
        <w:keepNext w:val="0"/>
        <w:keepLines w:val="0"/>
        <w:pageBreakBefore w:val="0"/>
        <w:kinsoku/>
        <w:wordWrap/>
        <w:overflowPunct/>
        <w:topLinePunct w:val="0"/>
        <w:autoSpaceDE/>
        <w:autoSpaceDN/>
        <w:bidi w:val="0"/>
        <w:adjustRightInd w:val="0"/>
        <w:snapToGrid w:val="0"/>
        <w:spacing w:line="360" w:lineRule="auto"/>
        <w:ind w:firstLine="484" w:firstLineChars="202"/>
        <w:jc w:val="left"/>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（1）磋商小组对确定为实质上响应磋商文件要求的响应文件进行校核，看其是否有计算或表达上的错误，算术错误将按以下方法更正：</w:t>
      </w:r>
    </w:p>
    <w:p w14:paraId="61AFF419">
      <w:pPr>
        <w:pStyle w:val="12"/>
        <w:keepNext w:val="0"/>
        <w:keepLines w:val="0"/>
        <w:pageBreakBefore w:val="0"/>
        <w:kinsoku/>
        <w:wordWrap/>
        <w:overflowPunct/>
        <w:topLinePunct w:val="0"/>
        <w:autoSpaceDE/>
        <w:autoSpaceDN/>
        <w:bidi w:val="0"/>
        <w:adjustRightInd w:val="0"/>
        <w:snapToGrid w:val="0"/>
        <w:spacing w:line="360" w:lineRule="auto"/>
        <w:ind w:firstLine="484" w:firstLineChars="202"/>
        <w:jc w:val="left"/>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2）响应文件的大写金额和小写金额不一致的，以大写金额为准；总价金额与单价汇总金额不一致的，以单价汇总金额计算结果为准；单价金额小数点有明显错位的，应以总价为准，并修改单价。提交最终报价时，如果供应商不接受对其错误的更正，其响应文件将被视为无效文件。</w:t>
      </w:r>
    </w:p>
    <w:p w14:paraId="7B20577A">
      <w:pPr>
        <w:pStyle w:val="12"/>
        <w:keepNext w:val="0"/>
        <w:keepLines w:val="0"/>
        <w:pageBreakBefore w:val="0"/>
        <w:kinsoku/>
        <w:wordWrap/>
        <w:overflowPunct/>
        <w:topLinePunct w:val="0"/>
        <w:autoSpaceDE/>
        <w:autoSpaceDN/>
        <w:bidi w:val="0"/>
        <w:adjustRightInd w:val="0"/>
        <w:snapToGrid w:val="0"/>
        <w:spacing w:line="360" w:lineRule="auto"/>
        <w:ind w:firstLine="484" w:firstLineChars="202"/>
        <w:jc w:val="left"/>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5.5.2评审之前，磋商小组要审查每份响应文件是否实质上响应了磋商文件的要求。实质上响应的响应文件应该是与磋商文件要求的关键条款、条件和规格相符没有重大偏离的响应文件。对关键条款的偏离或反对将被认定为是实质上的不响应。磋商小组决定响应文件的响应性只根据响应文件本身的真实无误的内容，而不依据外部的证据。但响应文件有不真实不正确的内容的除外。</w:t>
      </w:r>
    </w:p>
    <w:p w14:paraId="158DD8C4">
      <w:pPr>
        <w:pStyle w:val="12"/>
        <w:keepNext w:val="0"/>
        <w:keepLines w:val="0"/>
        <w:pageBreakBefore w:val="0"/>
        <w:kinsoku/>
        <w:wordWrap/>
        <w:overflowPunct/>
        <w:topLinePunct w:val="0"/>
        <w:autoSpaceDE/>
        <w:autoSpaceDN/>
        <w:bidi w:val="0"/>
        <w:adjustRightInd w:val="0"/>
        <w:snapToGrid w:val="0"/>
        <w:spacing w:line="360" w:lineRule="auto"/>
        <w:ind w:firstLine="484" w:firstLineChars="202"/>
        <w:jc w:val="left"/>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5.5.3实质上没有响应磋商文件要求的响应文件将被视为无效文件。供应商不得通过修正或撤销不合要求的偏离从而使其成为实质上响应的文件。</w:t>
      </w:r>
    </w:p>
    <w:p w14:paraId="176CCE4C">
      <w:pPr>
        <w:pStyle w:val="18"/>
        <w:keepNext w:val="0"/>
        <w:keepLines w:val="0"/>
        <w:pageBreakBefore w:val="0"/>
        <w:kinsoku/>
        <w:wordWrap/>
        <w:overflowPunct/>
        <w:topLinePunct w:val="0"/>
        <w:autoSpaceDE/>
        <w:autoSpaceDN/>
        <w:bidi w:val="0"/>
        <w:adjustRightInd w:val="0"/>
        <w:snapToGrid w:val="0"/>
        <w:spacing w:line="360" w:lineRule="auto"/>
        <w:ind w:firstLine="482" w:firstLineChars="201"/>
        <w:contextualSpacing/>
        <w:jc w:val="left"/>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5.5.4评审期间，磋商小组有权要求供应商对其响应文件中含义不明确、同类问题表述不一致或者有明显文字和计算错误的内容等作必要的澄清、说明或者补正。供应商必须按照磋商小组要求的澄清内容和时间做出澄清。除按本磋商文件规定改正算术错误外，供应商对响应文件的澄清不得超出响应文件的范围或者改变响应文件的实质性内容。在评审期间,磋商小组可要求供应商对其响应文件进行澄清，但不得寻求、提供或允许供应商对投标报价等实质性内容做任何更改。有关澄清的答复均应由供应商的法定代表人或授权代表以书面形式作出并签字。</w:t>
      </w:r>
    </w:p>
    <w:p w14:paraId="1E0A8110">
      <w:pPr>
        <w:pStyle w:val="12"/>
        <w:keepNext w:val="0"/>
        <w:keepLines w:val="0"/>
        <w:pageBreakBefore w:val="0"/>
        <w:kinsoku/>
        <w:wordWrap/>
        <w:overflowPunct/>
        <w:topLinePunct w:val="0"/>
        <w:autoSpaceDE/>
        <w:autoSpaceDN/>
        <w:bidi w:val="0"/>
        <w:adjustRightInd w:val="0"/>
        <w:snapToGrid w:val="0"/>
        <w:spacing w:line="360" w:lineRule="auto"/>
        <w:ind w:firstLine="484" w:firstLineChars="202"/>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kern w:val="0"/>
          <w:position w:val="0"/>
          <w:sz w:val="24"/>
          <w:szCs w:val="24"/>
          <w:highlight w:val="none"/>
        </w:rPr>
        <w:t>5.5.5供应商的澄清文件是其响应文件</w:t>
      </w:r>
      <w:r>
        <w:rPr>
          <w:rFonts w:hint="eastAsia" w:ascii="宋体" w:hAnsi="宋体" w:eastAsia="宋体" w:cs="宋体"/>
          <w:color w:val="auto"/>
          <w:spacing w:val="0"/>
          <w:position w:val="0"/>
          <w:sz w:val="24"/>
          <w:szCs w:val="24"/>
          <w:highlight w:val="none"/>
        </w:rPr>
        <w:t>的组成部分。</w:t>
      </w:r>
    </w:p>
    <w:p w14:paraId="3F97C368">
      <w:pPr>
        <w:pStyle w:val="12"/>
        <w:keepNext w:val="0"/>
        <w:keepLines w:val="0"/>
        <w:pageBreakBefore w:val="0"/>
        <w:kinsoku/>
        <w:wordWrap/>
        <w:overflowPunct/>
        <w:topLinePunct w:val="0"/>
        <w:autoSpaceDE/>
        <w:autoSpaceDN/>
        <w:bidi w:val="0"/>
        <w:adjustRightInd w:val="0"/>
        <w:snapToGrid w:val="0"/>
        <w:spacing w:line="360" w:lineRule="auto"/>
        <w:ind w:firstLine="484" w:firstLineChars="202"/>
        <w:jc w:val="left"/>
        <w:rPr>
          <w:rFonts w:hint="eastAsia" w:ascii="宋体" w:hAnsi="宋体" w:eastAsia="宋体" w:cs="宋体"/>
          <w:color w:val="auto"/>
          <w:spacing w:val="0"/>
          <w:kern w:val="2"/>
          <w:position w:val="0"/>
          <w:sz w:val="24"/>
          <w:szCs w:val="24"/>
          <w:highlight w:val="none"/>
          <w:lang w:val="en-US" w:eastAsia="zh-CN" w:bidi="ar-SA"/>
        </w:rPr>
      </w:pPr>
      <w:r>
        <w:rPr>
          <w:rFonts w:hint="eastAsia" w:ascii="宋体" w:hAnsi="宋体" w:eastAsia="宋体" w:cs="宋体"/>
          <w:color w:val="auto"/>
          <w:spacing w:val="0"/>
          <w:kern w:val="2"/>
          <w:position w:val="0"/>
          <w:sz w:val="24"/>
          <w:szCs w:val="24"/>
          <w:highlight w:val="none"/>
          <w:lang w:val="en-US" w:eastAsia="zh-CN" w:bidi="ar-SA"/>
        </w:rPr>
        <w:t>5.6磋商</w:t>
      </w:r>
    </w:p>
    <w:p w14:paraId="0E39FA4B">
      <w:pPr>
        <w:pStyle w:val="12"/>
        <w:keepNext w:val="0"/>
        <w:keepLines w:val="0"/>
        <w:pageBreakBefore w:val="0"/>
        <w:kinsoku/>
        <w:wordWrap/>
        <w:overflowPunct/>
        <w:topLinePunct w:val="0"/>
        <w:autoSpaceDE/>
        <w:autoSpaceDN/>
        <w:bidi w:val="0"/>
        <w:adjustRightInd w:val="0"/>
        <w:snapToGrid w:val="0"/>
        <w:spacing w:line="360" w:lineRule="auto"/>
        <w:ind w:firstLine="484" w:firstLineChars="202"/>
        <w:jc w:val="left"/>
        <w:rPr>
          <w:rFonts w:hint="eastAsia" w:ascii="宋体" w:hAnsi="宋体" w:eastAsia="宋体" w:cs="宋体"/>
          <w:color w:val="auto"/>
          <w:spacing w:val="0"/>
          <w:kern w:val="2"/>
          <w:position w:val="0"/>
          <w:sz w:val="24"/>
          <w:szCs w:val="24"/>
          <w:highlight w:val="none"/>
          <w:lang w:val="en-US" w:eastAsia="zh-CN" w:bidi="ar-SA"/>
        </w:rPr>
      </w:pPr>
      <w:r>
        <w:rPr>
          <w:rFonts w:hint="eastAsia" w:ascii="宋体" w:hAnsi="宋体" w:eastAsia="宋体" w:cs="宋体"/>
          <w:color w:val="auto"/>
          <w:spacing w:val="0"/>
          <w:kern w:val="2"/>
          <w:position w:val="0"/>
          <w:sz w:val="24"/>
          <w:szCs w:val="24"/>
          <w:highlight w:val="none"/>
          <w:lang w:val="en-US" w:eastAsia="zh-CN" w:bidi="ar-SA"/>
        </w:rPr>
        <w:t>5.6.1磋商小组所有成员应当集中与单一供应商分别进行磋商，并给予所有参加磋商的供应商平等的磋商机会。</w:t>
      </w:r>
    </w:p>
    <w:p w14:paraId="0F039592">
      <w:pPr>
        <w:pStyle w:val="12"/>
        <w:keepNext w:val="0"/>
        <w:keepLines w:val="0"/>
        <w:pageBreakBefore w:val="0"/>
        <w:kinsoku/>
        <w:wordWrap/>
        <w:overflowPunct/>
        <w:topLinePunct w:val="0"/>
        <w:autoSpaceDE/>
        <w:autoSpaceDN/>
        <w:bidi w:val="0"/>
        <w:adjustRightInd w:val="0"/>
        <w:snapToGrid w:val="0"/>
        <w:spacing w:line="360" w:lineRule="auto"/>
        <w:ind w:firstLine="484" w:firstLineChars="202"/>
        <w:jc w:val="left"/>
        <w:rPr>
          <w:rFonts w:hint="eastAsia" w:ascii="宋体" w:hAnsi="宋体" w:eastAsia="宋体" w:cs="宋体"/>
          <w:color w:val="auto"/>
          <w:spacing w:val="0"/>
          <w:kern w:val="2"/>
          <w:position w:val="0"/>
          <w:sz w:val="24"/>
          <w:szCs w:val="24"/>
          <w:highlight w:val="none"/>
          <w:lang w:val="en-US" w:eastAsia="zh-CN" w:bidi="ar-SA"/>
        </w:rPr>
      </w:pPr>
      <w:r>
        <w:rPr>
          <w:rFonts w:hint="eastAsia" w:ascii="宋体" w:hAnsi="宋体" w:eastAsia="宋体" w:cs="宋体"/>
          <w:color w:val="auto"/>
          <w:spacing w:val="0"/>
          <w:kern w:val="2"/>
          <w:position w:val="0"/>
          <w:sz w:val="24"/>
          <w:szCs w:val="24"/>
          <w:highlight w:val="none"/>
          <w:lang w:val="en-US" w:eastAsia="zh-CN" w:bidi="ar-SA"/>
        </w:rPr>
        <w:t>5.6.2在磋商过程中，磋商小组可以根据磋商文件和磋商情况实质性变动采购需求中的技术、服务要求以及合同草案条款，但不得变动磋商文件中的其他内容。实质性变动的内容，须经采购人代表确认。</w:t>
      </w:r>
    </w:p>
    <w:p w14:paraId="5B67A9CA">
      <w:pPr>
        <w:pStyle w:val="12"/>
        <w:keepNext w:val="0"/>
        <w:keepLines w:val="0"/>
        <w:pageBreakBefore w:val="0"/>
        <w:kinsoku/>
        <w:wordWrap/>
        <w:overflowPunct/>
        <w:topLinePunct w:val="0"/>
        <w:autoSpaceDE/>
        <w:autoSpaceDN/>
        <w:bidi w:val="0"/>
        <w:adjustRightInd w:val="0"/>
        <w:snapToGrid w:val="0"/>
        <w:spacing w:line="360" w:lineRule="auto"/>
        <w:ind w:firstLine="484" w:firstLineChars="202"/>
        <w:jc w:val="left"/>
        <w:rPr>
          <w:rFonts w:hint="eastAsia" w:ascii="宋体" w:hAnsi="宋体" w:eastAsia="宋体" w:cs="宋体"/>
          <w:color w:val="auto"/>
          <w:spacing w:val="0"/>
          <w:kern w:val="2"/>
          <w:position w:val="0"/>
          <w:sz w:val="24"/>
          <w:szCs w:val="24"/>
          <w:highlight w:val="none"/>
          <w:lang w:val="en-US" w:eastAsia="zh-CN" w:bidi="ar-SA"/>
        </w:rPr>
      </w:pPr>
      <w:r>
        <w:rPr>
          <w:rFonts w:hint="eastAsia" w:ascii="宋体" w:hAnsi="宋体" w:eastAsia="宋体" w:cs="宋体"/>
          <w:color w:val="auto"/>
          <w:spacing w:val="0"/>
          <w:kern w:val="2"/>
          <w:position w:val="0"/>
          <w:sz w:val="24"/>
          <w:szCs w:val="24"/>
          <w:highlight w:val="none"/>
          <w:lang w:val="en-US" w:eastAsia="zh-CN" w:bidi="ar-SA"/>
        </w:rPr>
        <w:t>5.6.3对磋商文件作出的实质性变动是磋商文件的有效组成部分，磋商小组应当及时以书面形式同时通知所有参加磋商的供应商。</w:t>
      </w:r>
    </w:p>
    <w:p w14:paraId="7A9712F2">
      <w:pPr>
        <w:pStyle w:val="12"/>
        <w:keepNext w:val="0"/>
        <w:keepLines w:val="0"/>
        <w:pageBreakBefore w:val="0"/>
        <w:kinsoku/>
        <w:wordWrap/>
        <w:overflowPunct/>
        <w:topLinePunct w:val="0"/>
        <w:autoSpaceDE/>
        <w:autoSpaceDN/>
        <w:bidi w:val="0"/>
        <w:adjustRightInd w:val="0"/>
        <w:snapToGrid w:val="0"/>
        <w:spacing w:line="360" w:lineRule="auto"/>
        <w:ind w:firstLine="484" w:firstLineChars="202"/>
        <w:jc w:val="left"/>
        <w:rPr>
          <w:rFonts w:hint="eastAsia" w:ascii="宋体" w:hAnsi="宋体" w:eastAsia="宋体" w:cs="宋体"/>
          <w:color w:val="auto"/>
          <w:spacing w:val="0"/>
          <w:kern w:val="2"/>
          <w:position w:val="0"/>
          <w:sz w:val="24"/>
          <w:szCs w:val="24"/>
          <w:highlight w:val="none"/>
          <w:lang w:val="en-US" w:eastAsia="zh-CN" w:bidi="ar-SA"/>
        </w:rPr>
      </w:pPr>
      <w:r>
        <w:rPr>
          <w:rFonts w:hint="eastAsia" w:ascii="宋体" w:hAnsi="宋体" w:eastAsia="宋体" w:cs="宋体"/>
          <w:color w:val="auto"/>
          <w:spacing w:val="0"/>
          <w:kern w:val="2"/>
          <w:position w:val="0"/>
          <w:sz w:val="24"/>
          <w:szCs w:val="24"/>
          <w:highlight w:val="none"/>
          <w:lang w:val="en-US" w:eastAsia="zh-CN" w:bidi="ar-SA"/>
        </w:rPr>
        <w:t>5.6.4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2EF0FBA9">
      <w:pPr>
        <w:pStyle w:val="12"/>
        <w:keepNext w:val="0"/>
        <w:keepLines w:val="0"/>
        <w:pageBreakBefore w:val="0"/>
        <w:kinsoku/>
        <w:wordWrap/>
        <w:overflowPunct/>
        <w:topLinePunct w:val="0"/>
        <w:autoSpaceDE/>
        <w:autoSpaceDN/>
        <w:bidi w:val="0"/>
        <w:adjustRightInd w:val="0"/>
        <w:snapToGrid w:val="0"/>
        <w:spacing w:line="360" w:lineRule="auto"/>
        <w:ind w:firstLine="484" w:firstLineChars="202"/>
        <w:jc w:val="left"/>
        <w:rPr>
          <w:rFonts w:hint="eastAsia" w:ascii="宋体" w:hAnsi="宋体" w:eastAsia="宋体" w:cs="宋体"/>
          <w:color w:val="auto"/>
          <w:spacing w:val="0"/>
          <w:kern w:val="2"/>
          <w:position w:val="0"/>
          <w:sz w:val="24"/>
          <w:szCs w:val="24"/>
          <w:highlight w:val="none"/>
          <w:lang w:val="en-US" w:eastAsia="zh-CN" w:bidi="ar-SA"/>
        </w:rPr>
      </w:pPr>
      <w:r>
        <w:rPr>
          <w:rFonts w:hint="eastAsia" w:ascii="宋体" w:hAnsi="宋体" w:eastAsia="宋体" w:cs="宋体"/>
          <w:color w:val="auto"/>
          <w:spacing w:val="0"/>
          <w:kern w:val="2"/>
          <w:position w:val="0"/>
          <w:sz w:val="24"/>
          <w:szCs w:val="24"/>
          <w:highlight w:val="none"/>
          <w:lang w:val="en-US" w:eastAsia="zh-CN" w:bidi="ar-SA"/>
        </w:rPr>
        <w:t>5.6.5磋商文件能够详细列明采购标的的技术、服务要求的，磋商结束后，磋商小组应当要求所有实质性响应的供应商在规定时间内提交最后报价，提交最后报价的供应商不得少于2家。</w:t>
      </w:r>
    </w:p>
    <w:p w14:paraId="275F916A">
      <w:pPr>
        <w:pStyle w:val="12"/>
        <w:keepNext w:val="0"/>
        <w:keepLines w:val="0"/>
        <w:pageBreakBefore w:val="0"/>
        <w:kinsoku/>
        <w:wordWrap/>
        <w:overflowPunct/>
        <w:topLinePunct w:val="0"/>
        <w:autoSpaceDE/>
        <w:autoSpaceDN/>
        <w:bidi w:val="0"/>
        <w:adjustRightInd w:val="0"/>
        <w:snapToGrid w:val="0"/>
        <w:spacing w:line="360" w:lineRule="auto"/>
        <w:ind w:firstLine="560"/>
        <w:jc w:val="left"/>
        <w:rPr>
          <w:rFonts w:hint="eastAsia" w:ascii="宋体" w:hAnsi="宋体" w:eastAsia="宋体" w:cs="宋体"/>
          <w:color w:val="auto"/>
          <w:spacing w:val="0"/>
          <w:kern w:val="2"/>
          <w:position w:val="0"/>
          <w:sz w:val="24"/>
          <w:szCs w:val="24"/>
          <w:highlight w:val="none"/>
          <w:lang w:val="en-US" w:eastAsia="zh-CN" w:bidi="ar-SA"/>
        </w:rPr>
      </w:pPr>
      <w:r>
        <w:rPr>
          <w:rFonts w:hint="eastAsia" w:ascii="宋体" w:hAnsi="宋体" w:eastAsia="宋体" w:cs="宋体"/>
          <w:color w:val="auto"/>
          <w:spacing w:val="0"/>
          <w:kern w:val="2"/>
          <w:position w:val="0"/>
          <w:sz w:val="24"/>
          <w:szCs w:val="24"/>
          <w:highlight w:val="none"/>
          <w:lang w:val="en-US" w:eastAsia="zh-CN" w:bidi="ar-SA"/>
        </w:rPr>
        <w:t>5.5.6磋商文件不能详细列明采购标的的技术、服务要求，需经磋商由供应商提供最终设计方案或解决方案的，磋商结束后，磋商小组应当按照少数服从多数的原则投票推荐2家以上供应商的设计方案或者解决方案，并要求其在规定时间内提交最后报价。</w:t>
      </w:r>
    </w:p>
    <w:p w14:paraId="48E747BD">
      <w:pPr>
        <w:pStyle w:val="12"/>
        <w:keepNext w:val="0"/>
        <w:keepLines w:val="0"/>
        <w:pageBreakBefore w:val="0"/>
        <w:kinsoku/>
        <w:wordWrap/>
        <w:overflowPunct/>
        <w:topLinePunct w:val="0"/>
        <w:autoSpaceDE/>
        <w:autoSpaceDN/>
        <w:bidi w:val="0"/>
        <w:adjustRightInd w:val="0"/>
        <w:snapToGrid w:val="0"/>
        <w:spacing w:line="360" w:lineRule="auto"/>
        <w:ind w:firstLine="484" w:firstLineChars="202"/>
        <w:jc w:val="left"/>
        <w:rPr>
          <w:rFonts w:hint="eastAsia" w:ascii="宋体" w:hAnsi="宋体" w:eastAsia="宋体" w:cs="宋体"/>
          <w:color w:val="auto"/>
          <w:spacing w:val="0"/>
          <w:kern w:val="2"/>
          <w:position w:val="0"/>
          <w:sz w:val="24"/>
          <w:szCs w:val="24"/>
          <w:highlight w:val="none"/>
          <w:lang w:val="en-US" w:eastAsia="zh-CN" w:bidi="ar-SA"/>
        </w:rPr>
      </w:pPr>
      <w:r>
        <w:rPr>
          <w:rFonts w:hint="eastAsia" w:ascii="宋体" w:hAnsi="宋体" w:eastAsia="宋体" w:cs="宋体"/>
          <w:color w:val="auto"/>
          <w:spacing w:val="0"/>
          <w:kern w:val="2"/>
          <w:position w:val="0"/>
          <w:sz w:val="24"/>
          <w:szCs w:val="24"/>
          <w:highlight w:val="none"/>
          <w:lang w:val="en-US" w:eastAsia="zh-CN" w:bidi="ar-SA"/>
        </w:rPr>
        <w:t>5.6.7已提交响应文件的供应商，在提交最后报价之前，可以根据磋商情况退出磋商。其磋商保证金将予以退还。</w:t>
      </w:r>
    </w:p>
    <w:p w14:paraId="5B87E5E1">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pacing w:val="0"/>
          <w:kern w:val="2"/>
          <w:position w:val="0"/>
          <w:sz w:val="24"/>
          <w:szCs w:val="24"/>
          <w:highlight w:val="none"/>
          <w:lang w:val="en-US" w:eastAsia="zh-CN" w:bidi="ar-SA"/>
        </w:rPr>
      </w:pPr>
      <w:r>
        <w:rPr>
          <w:rFonts w:hint="eastAsia" w:ascii="宋体" w:hAnsi="宋体" w:eastAsia="宋体" w:cs="宋体"/>
          <w:color w:val="auto"/>
          <w:spacing w:val="0"/>
          <w:kern w:val="2"/>
          <w:position w:val="0"/>
          <w:sz w:val="24"/>
          <w:szCs w:val="24"/>
          <w:highlight w:val="none"/>
          <w:lang w:val="en-US" w:eastAsia="zh-CN" w:bidi="ar-SA"/>
        </w:rPr>
        <w:t>5.6.8最后报价是供应商响应文件的有效组成部分。符合本办法第三条第四项情形的，提交最后报价的供应商可以为2家。</w:t>
      </w:r>
    </w:p>
    <w:p w14:paraId="45A31A9D">
      <w:pPr>
        <w:pStyle w:val="12"/>
        <w:keepNext w:val="0"/>
        <w:keepLines w:val="0"/>
        <w:pageBreakBefore w:val="0"/>
        <w:kinsoku/>
        <w:wordWrap/>
        <w:overflowPunct/>
        <w:topLinePunct w:val="0"/>
        <w:autoSpaceDE/>
        <w:autoSpaceDN/>
        <w:bidi w:val="0"/>
        <w:adjustRightInd w:val="0"/>
        <w:snapToGrid w:val="0"/>
        <w:spacing w:line="360" w:lineRule="auto"/>
        <w:ind w:firstLine="560"/>
        <w:jc w:val="left"/>
        <w:rPr>
          <w:rFonts w:hint="eastAsia" w:ascii="宋体" w:hAnsi="宋体" w:eastAsia="宋体" w:cs="宋体"/>
          <w:color w:val="auto"/>
          <w:spacing w:val="0"/>
          <w:kern w:val="2"/>
          <w:position w:val="0"/>
          <w:sz w:val="24"/>
          <w:szCs w:val="24"/>
          <w:highlight w:val="none"/>
          <w:lang w:val="en-US" w:eastAsia="zh-CN" w:bidi="ar-SA"/>
        </w:rPr>
      </w:pPr>
      <w:r>
        <w:rPr>
          <w:rFonts w:hint="eastAsia" w:ascii="宋体" w:hAnsi="宋体" w:eastAsia="宋体" w:cs="宋体"/>
          <w:color w:val="auto"/>
          <w:spacing w:val="0"/>
          <w:kern w:val="2"/>
          <w:position w:val="0"/>
          <w:sz w:val="24"/>
          <w:szCs w:val="24"/>
          <w:highlight w:val="none"/>
          <w:lang w:val="en-US" w:eastAsia="zh-CN" w:bidi="ar-SA"/>
        </w:rPr>
        <w:t>5.6.9经磋商确定最终采购需求和提交最后报价的供应商后，由磋商小组采用综合评分法对提交最后报价的供应商的响应文件和最后报价进行综合评分。</w:t>
      </w:r>
    </w:p>
    <w:p w14:paraId="3B6FED41">
      <w:pPr>
        <w:pStyle w:val="12"/>
        <w:keepNext w:val="0"/>
        <w:keepLines w:val="0"/>
        <w:pageBreakBefore w:val="0"/>
        <w:kinsoku/>
        <w:wordWrap/>
        <w:overflowPunct/>
        <w:topLinePunct w:val="0"/>
        <w:autoSpaceDE/>
        <w:autoSpaceDN/>
        <w:bidi w:val="0"/>
        <w:adjustRightInd w:val="0"/>
        <w:snapToGrid w:val="0"/>
        <w:spacing w:line="360" w:lineRule="auto"/>
        <w:ind w:firstLine="560"/>
        <w:jc w:val="left"/>
        <w:rPr>
          <w:rFonts w:hint="eastAsia" w:ascii="宋体" w:hAnsi="宋体" w:eastAsia="宋体" w:cs="宋体"/>
          <w:color w:val="auto"/>
          <w:spacing w:val="0"/>
          <w:kern w:val="2"/>
          <w:position w:val="0"/>
          <w:sz w:val="24"/>
          <w:szCs w:val="24"/>
          <w:highlight w:val="none"/>
          <w:lang w:val="en-US" w:eastAsia="zh-CN" w:bidi="ar-SA"/>
        </w:rPr>
      </w:pPr>
      <w:r>
        <w:rPr>
          <w:rFonts w:hint="eastAsia" w:ascii="宋体" w:hAnsi="宋体" w:eastAsia="宋体" w:cs="宋体"/>
          <w:color w:val="auto"/>
          <w:spacing w:val="0"/>
          <w:kern w:val="2"/>
          <w:position w:val="0"/>
          <w:sz w:val="24"/>
          <w:szCs w:val="24"/>
          <w:highlight w:val="none"/>
          <w:lang w:val="en-US" w:eastAsia="zh-CN" w:bidi="ar-SA"/>
        </w:rPr>
        <w:t>5.6.10采购结果确认</w:t>
      </w:r>
    </w:p>
    <w:p w14:paraId="1AB46DE3">
      <w:pPr>
        <w:pStyle w:val="12"/>
        <w:keepNext w:val="0"/>
        <w:keepLines w:val="0"/>
        <w:pageBreakBefore w:val="0"/>
        <w:kinsoku/>
        <w:wordWrap/>
        <w:overflowPunct/>
        <w:topLinePunct w:val="0"/>
        <w:autoSpaceDE/>
        <w:autoSpaceDN/>
        <w:bidi w:val="0"/>
        <w:adjustRightInd w:val="0"/>
        <w:snapToGrid w:val="0"/>
        <w:spacing w:line="360" w:lineRule="auto"/>
        <w:ind w:firstLine="560"/>
        <w:jc w:val="left"/>
        <w:rPr>
          <w:rFonts w:hint="eastAsia" w:ascii="宋体" w:hAnsi="宋体" w:eastAsia="宋体" w:cs="宋体"/>
          <w:color w:val="auto"/>
          <w:spacing w:val="0"/>
          <w:kern w:val="2"/>
          <w:position w:val="0"/>
          <w:sz w:val="24"/>
          <w:szCs w:val="24"/>
          <w:highlight w:val="none"/>
          <w:lang w:val="en-US" w:eastAsia="zh-CN" w:bidi="ar-SA"/>
        </w:rPr>
      </w:pPr>
      <w:r>
        <w:rPr>
          <w:rFonts w:hint="eastAsia" w:ascii="宋体" w:hAnsi="宋体" w:eastAsia="宋体" w:cs="宋体"/>
          <w:color w:val="auto"/>
          <w:spacing w:val="0"/>
          <w:kern w:val="2"/>
          <w:position w:val="0"/>
          <w:sz w:val="24"/>
          <w:szCs w:val="24"/>
          <w:highlight w:val="none"/>
          <w:lang w:val="en-US" w:eastAsia="zh-CN" w:bidi="ar-SA"/>
        </w:rPr>
        <w:t>磋商小组按照采购文件确定的评标方法、步骤、标准，对响应文件进行评审。按评审后得分由高到底顺序排列。得分相同的，按供应商报价由低到高的顺序排列。得分且报价相同的，按技术指标优劣顺序排列。磋商小组依据对各响应文件的评审结果，按各供应商的得分由高到低的顺序向采购人推荐成交候选供应商。</w:t>
      </w:r>
    </w:p>
    <w:p w14:paraId="7FD545E4">
      <w:pPr>
        <w:pStyle w:val="18"/>
        <w:keepNext w:val="0"/>
        <w:keepLines w:val="0"/>
        <w:pageBreakBefore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pacing w:val="0"/>
          <w:kern w:val="2"/>
          <w:position w:val="0"/>
          <w:sz w:val="24"/>
          <w:szCs w:val="24"/>
          <w:highlight w:val="none"/>
          <w:lang w:val="en-US" w:eastAsia="zh-CN" w:bidi="ar-SA"/>
        </w:rPr>
      </w:pPr>
      <w:r>
        <w:rPr>
          <w:rFonts w:hint="eastAsia" w:ascii="宋体" w:hAnsi="宋体" w:eastAsia="宋体" w:cs="宋体"/>
          <w:color w:val="auto"/>
          <w:spacing w:val="0"/>
          <w:kern w:val="2"/>
          <w:position w:val="0"/>
          <w:sz w:val="24"/>
          <w:szCs w:val="24"/>
          <w:highlight w:val="none"/>
          <w:lang w:val="en-US" w:eastAsia="zh-CN" w:bidi="ar-SA"/>
        </w:rPr>
        <w:t>5.7.公示或公告</w:t>
      </w:r>
    </w:p>
    <w:p w14:paraId="0BC42C98">
      <w:pPr>
        <w:keepNext w:val="0"/>
        <w:keepLines w:val="0"/>
        <w:pageBreakBefore w:val="0"/>
        <w:tabs>
          <w:tab w:val="left" w:pos="1875"/>
        </w:tabs>
        <w:kinsoku/>
        <w:wordWrap/>
        <w:overflowPunct/>
        <w:topLinePunct w:val="0"/>
        <w:autoSpaceDE/>
        <w:autoSpaceDN/>
        <w:bidi w:val="0"/>
        <w:adjustRightInd w:val="0"/>
        <w:snapToGrid w:val="0"/>
        <w:spacing w:line="360" w:lineRule="auto"/>
        <w:ind w:firstLine="480" w:firstLineChars="200"/>
        <w:jc w:val="left"/>
        <w:rPr>
          <w:rFonts w:hint="eastAsia" w:ascii="宋体" w:hAnsi="宋体" w:eastAsia="宋体" w:cs="宋体"/>
          <w:color w:val="auto"/>
          <w:spacing w:val="0"/>
          <w:kern w:val="2"/>
          <w:position w:val="0"/>
          <w:sz w:val="24"/>
          <w:szCs w:val="24"/>
          <w:highlight w:val="none"/>
          <w:lang w:val="en-US" w:eastAsia="zh-CN" w:bidi="ar-SA"/>
        </w:rPr>
      </w:pPr>
      <w:r>
        <w:rPr>
          <w:rFonts w:hint="eastAsia" w:ascii="宋体" w:hAnsi="宋体" w:eastAsia="宋体" w:cs="宋体"/>
          <w:color w:val="auto"/>
          <w:spacing w:val="0"/>
          <w:kern w:val="2"/>
          <w:position w:val="0"/>
          <w:sz w:val="24"/>
          <w:szCs w:val="24"/>
          <w:highlight w:val="none"/>
          <w:lang w:val="en-US" w:eastAsia="zh-CN" w:bidi="ar-SA"/>
        </w:rPr>
        <w:t>5.7.1成交供应商确定后，采购代理机构将在政府采购监管部门指定的媒体上发布成交公告，同时向成交供应商发出《成交通知书》。《成交通知书》是合同的组成部分,对成交供应商和采购人具有同等法律效力。</w:t>
      </w:r>
    </w:p>
    <w:p w14:paraId="61D411B7">
      <w:pPr>
        <w:pStyle w:val="4"/>
        <w:pageBreakBefore w:val="0"/>
        <w:kinsoku/>
        <w:overflowPunct/>
        <w:topLinePunct w:val="0"/>
        <w:bidi w:val="0"/>
        <w:spacing w:line="360" w:lineRule="auto"/>
        <w:rPr>
          <w:rFonts w:hint="eastAsia" w:ascii="宋体" w:hAnsi="宋体" w:eastAsia="宋体" w:cs="宋体"/>
          <w:b/>
          <w:color w:val="auto"/>
          <w:spacing w:val="0"/>
          <w:position w:val="0"/>
          <w:sz w:val="28"/>
          <w:szCs w:val="28"/>
          <w:highlight w:val="none"/>
        </w:rPr>
      </w:pPr>
      <w:bookmarkStart w:id="37" w:name="_Toc10373"/>
      <w:bookmarkStart w:id="38" w:name="_Toc446599315"/>
      <w:bookmarkStart w:id="39" w:name="_Toc293738996"/>
      <w:bookmarkStart w:id="40" w:name="_Toc293736058"/>
      <w:bookmarkStart w:id="41" w:name="_Toc26601"/>
      <w:bookmarkStart w:id="42" w:name="_Toc293736015"/>
      <w:r>
        <w:rPr>
          <w:rFonts w:hint="eastAsia" w:ascii="宋体" w:hAnsi="宋体" w:eastAsia="宋体" w:cs="宋体"/>
          <w:color w:val="auto"/>
          <w:spacing w:val="0"/>
          <w:position w:val="0"/>
          <w:highlight w:val="none"/>
        </w:rPr>
        <w:t>六、 授予合同</w:t>
      </w:r>
      <w:bookmarkEnd w:id="37"/>
      <w:bookmarkEnd w:id="38"/>
      <w:bookmarkEnd w:id="39"/>
      <w:bookmarkEnd w:id="40"/>
      <w:bookmarkEnd w:id="41"/>
      <w:bookmarkEnd w:id="42"/>
    </w:p>
    <w:p w14:paraId="013D5BE1">
      <w:pPr>
        <w:pageBreakBefore w:val="0"/>
        <w:tabs>
          <w:tab w:val="left" w:pos="1875"/>
        </w:tabs>
        <w:kinsoku/>
        <w:overflowPunct/>
        <w:topLinePunct w:val="0"/>
        <w:bidi w:val="0"/>
        <w:adjustRightInd w:val="0"/>
        <w:snapToGrid w:val="0"/>
        <w:spacing w:line="360" w:lineRule="auto"/>
        <w:ind w:firstLine="480" w:firstLineChars="200"/>
        <w:jc w:val="left"/>
        <w:rPr>
          <w:rFonts w:hint="eastAsia" w:ascii="宋体" w:hAnsi="宋体" w:eastAsia="宋体" w:cs="宋体"/>
          <w:color w:val="auto"/>
          <w:spacing w:val="0"/>
          <w:kern w:val="2"/>
          <w:position w:val="0"/>
          <w:sz w:val="24"/>
          <w:szCs w:val="24"/>
          <w:highlight w:val="none"/>
          <w:lang w:val="en-US" w:eastAsia="zh-CN" w:bidi="ar-SA"/>
        </w:rPr>
      </w:pPr>
      <w:r>
        <w:rPr>
          <w:rFonts w:hint="eastAsia" w:ascii="宋体" w:hAnsi="宋体" w:eastAsia="宋体" w:cs="宋体"/>
          <w:color w:val="auto"/>
          <w:spacing w:val="0"/>
          <w:kern w:val="2"/>
          <w:position w:val="0"/>
          <w:sz w:val="24"/>
          <w:szCs w:val="24"/>
          <w:highlight w:val="none"/>
          <w:lang w:val="en-US" w:eastAsia="zh-CN" w:bidi="ar-SA"/>
        </w:rPr>
        <w:t>6.1 签订合同</w:t>
      </w:r>
    </w:p>
    <w:p w14:paraId="223A53E8">
      <w:pPr>
        <w:pageBreakBefore w:val="0"/>
        <w:tabs>
          <w:tab w:val="left" w:pos="1875"/>
        </w:tabs>
        <w:kinsoku/>
        <w:overflowPunct/>
        <w:topLinePunct w:val="0"/>
        <w:bidi w:val="0"/>
        <w:adjustRightInd w:val="0"/>
        <w:snapToGrid w:val="0"/>
        <w:spacing w:line="360" w:lineRule="auto"/>
        <w:ind w:firstLine="480" w:firstLineChars="200"/>
        <w:jc w:val="left"/>
        <w:rPr>
          <w:rFonts w:hint="eastAsia" w:ascii="宋体" w:hAnsi="宋体" w:eastAsia="宋体" w:cs="宋体"/>
          <w:color w:val="auto"/>
          <w:spacing w:val="0"/>
          <w:kern w:val="2"/>
          <w:position w:val="0"/>
          <w:sz w:val="24"/>
          <w:szCs w:val="24"/>
          <w:highlight w:val="none"/>
          <w:lang w:val="en-US" w:eastAsia="zh-CN" w:bidi="ar-SA"/>
        </w:rPr>
      </w:pPr>
      <w:r>
        <w:rPr>
          <w:rFonts w:hint="eastAsia" w:ascii="宋体" w:hAnsi="宋体" w:eastAsia="宋体" w:cs="宋体"/>
          <w:color w:val="auto"/>
          <w:spacing w:val="0"/>
          <w:kern w:val="2"/>
          <w:position w:val="0"/>
          <w:sz w:val="24"/>
          <w:szCs w:val="24"/>
          <w:highlight w:val="none"/>
          <w:lang w:val="en-US" w:eastAsia="zh-CN" w:bidi="ar-SA"/>
        </w:rPr>
        <w:t>6.1.1采购人应在成交通知书发出后30日内，根据成交结果和磋商文件、响应文件及有关补遗文件和确认谈判备忘录拟定的合同文本与成采购人签订合同。</w:t>
      </w:r>
    </w:p>
    <w:p w14:paraId="5AC9BF51">
      <w:pPr>
        <w:pageBreakBefore w:val="0"/>
        <w:tabs>
          <w:tab w:val="left" w:pos="1875"/>
        </w:tabs>
        <w:kinsoku/>
        <w:overflowPunct/>
        <w:topLinePunct w:val="0"/>
        <w:bidi w:val="0"/>
        <w:adjustRightInd w:val="0"/>
        <w:snapToGrid w:val="0"/>
        <w:spacing w:line="360" w:lineRule="auto"/>
        <w:ind w:firstLine="480" w:firstLineChars="200"/>
        <w:jc w:val="left"/>
        <w:rPr>
          <w:rFonts w:hint="eastAsia" w:ascii="宋体" w:hAnsi="宋体" w:eastAsia="宋体" w:cs="宋体"/>
          <w:color w:val="auto"/>
          <w:spacing w:val="0"/>
          <w:kern w:val="2"/>
          <w:position w:val="0"/>
          <w:sz w:val="24"/>
          <w:szCs w:val="24"/>
          <w:highlight w:val="none"/>
          <w:lang w:val="en-US" w:eastAsia="zh-CN" w:bidi="ar-SA"/>
        </w:rPr>
      </w:pPr>
      <w:r>
        <w:rPr>
          <w:rFonts w:hint="eastAsia" w:ascii="宋体" w:hAnsi="宋体" w:eastAsia="宋体" w:cs="宋体"/>
          <w:color w:val="auto"/>
          <w:spacing w:val="0"/>
          <w:kern w:val="2"/>
          <w:position w:val="0"/>
          <w:sz w:val="24"/>
          <w:szCs w:val="24"/>
          <w:highlight w:val="none"/>
          <w:lang w:val="en-US" w:eastAsia="zh-CN" w:bidi="ar-SA"/>
        </w:rPr>
        <w:t>6.1.2采购人应按磋商文件要求和中标人的响应文件承诺订立书面合同，不得超出磋商文件和中标人响应文件的范围，也不得再另行订立背离合同实质性内容的其他协议。</w:t>
      </w:r>
    </w:p>
    <w:p w14:paraId="0BED2BF1">
      <w:pPr>
        <w:pageBreakBefore w:val="0"/>
        <w:tabs>
          <w:tab w:val="left" w:pos="1875"/>
        </w:tabs>
        <w:kinsoku/>
        <w:overflowPunct/>
        <w:topLinePunct w:val="0"/>
        <w:bidi w:val="0"/>
        <w:adjustRightInd w:val="0"/>
        <w:snapToGrid w:val="0"/>
        <w:spacing w:line="360" w:lineRule="auto"/>
        <w:ind w:firstLine="480" w:firstLineChars="200"/>
        <w:jc w:val="left"/>
        <w:rPr>
          <w:rFonts w:hint="eastAsia" w:ascii="宋体" w:hAnsi="宋体" w:eastAsia="宋体" w:cs="宋体"/>
          <w:color w:val="auto"/>
          <w:spacing w:val="0"/>
          <w:kern w:val="2"/>
          <w:position w:val="0"/>
          <w:sz w:val="24"/>
          <w:szCs w:val="24"/>
          <w:highlight w:val="none"/>
          <w:lang w:val="en-US" w:eastAsia="zh-CN" w:bidi="ar-SA"/>
        </w:rPr>
      </w:pPr>
      <w:r>
        <w:rPr>
          <w:rFonts w:hint="eastAsia" w:ascii="宋体" w:hAnsi="宋体" w:eastAsia="宋体" w:cs="宋体"/>
          <w:color w:val="auto"/>
          <w:spacing w:val="0"/>
          <w:kern w:val="2"/>
          <w:position w:val="0"/>
          <w:sz w:val="24"/>
          <w:szCs w:val="24"/>
          <w:highlight w:val="none"/>
          <w:lang w:val="en-US" w:eastAsia="zh-CN" w:bidi="ar-SA"/>
        </w:rPr>
        <w:t>6.1.3采购人应在《成交通知书》发出之日起30天内与中标人签订政府采购合同。签订政府采购合同后7个工作日内，采购人应将政府采购合同副本报政府采购监管部门和政府采购代理机构备案。</w:t>
      </w:r>
    </w:p>
    <w:p w14:paraId="17E3932C">
      <w:pPr>
        <w:pStyle w:val="4"/>
        <w:pageBreakBefore w:val="0"/>
        <w:kinsoku/>
        <w:overflowPunct/>
        <w:topLinePunct w:val="0"/>
        <w:bidi w:val="0"/>
        <w:spacing w:line="360" w:lineRule="auto"/>
        <w:rPr>
          <w:rFonts w:hint="eastAsia" w:ascii="宋体" w:hAnsi="宋体" w:eastAsia="宋体" w:cs="宋体"/>
          <w:color w:val="auto"/>
          <w:spacing w:val="0"/>
          <w:position w:val="0"/>
          <w:highlight w:val="none"/>
        </w:rPr>
      </w:pPr>
      <w:bookmarkStart w:id="43" w:name="_Toc293738997"/>
      <w:bookmarkStart w:id="44" w:name="_Toc293736059"/>
      <w:bookmarkStart w:id="45" w:name="_Toc293736016"/>
      <w:bookmarkStart w:id="46" w:name="_Toc446599316"/>
      <w:bookmarkStart w:id="47" w:name="_Toc21374"/>
      <w:bookmarkStart w:id="48" w:name="_Toc14775"/>
      <w:r>
        <w:rPr>
          <w:rFonts w:hint="eastAsia" w:ascii="宋体" w:hAnsi="宋体" w:eastAsia="宋体" w:cs="宋体"/>
          <w:color w:val="auto"/>
          <w:spacing w:val="0"/>
          <w:position w:val="0"/>
          <w:highlight w:val="none"/>
        </w:rPr>
        <w:t>七、质疑</w:t>
      </w:r>
      <w:bookmarkEnd w:id="43"/>
      <w:bookmarkEnd w:id="44"/>
      <w:bookmarkEnd w:id="45"/>
      <w:bookmarkEnd w:id="46"/>
      <w:r>
        <w:rPr>
          <w:rFonts w:hint="eastAsia" w:ascii="宋体" w:hAnsi="宋体" w:eastAsia="宋体" w:cs="宋体"/>
          <w:color w:val="auto"/>
          <w:spacing w:val="0"/>
          <w:position w:val="0"/>
          <w:highlight w:val="none"/>
        </w:rPr>
        <w:t>和投诉</w:t>
      </w:r>
      <w:bookmarkEnd w:id="47"/>
      <w:bookmarkEnd w:id="48"/>
    </w:p>
    <w:p w14:paraId="1088CD0A">
      <w:pPr>
        <w:pageBreakBefore w:val="0"/>
        <w:tabs>
          <w:tab w:val="left" w:pos="1875"/>
        </w:tabs>
        <w:kinsoku/>
        <w:overflowPunct/>
        <w:topLinePunct w:val="0"/>
        <w:bidi w:val="0"/>
        <w:adjustRightInd w:val="0"/>
        <w:snapToGrid w:val="0"/>
        <w:spacing w:line="360" w:lineRule="auto"/>
        <w:ind w:firstLine="480" w:firstLineChars="200"/>
        <w:jc w:val="left"/>
        <w:rPr>
          <w:rFonts w:hint="eastAsia" w:ascii="宋体" w:hAnsi="宋体" w:eastAsia="宋体" w:cs="宋体"/>
          <w:color w:val="auto"/>
          <w:spacing w:val="0"/>
          <w:kern w:val="2"/>
          <w:position w:val="0"/>
          <w:sz w:val="24"/>
          <w:szCs w:val="24"/>
          <w:highlight w:val="none"/>
          <w:lang w:val="en-US" w:eastAsia="zh-CN" w:bidi="ar-SA"/>
        </w:rPr>
      </w:pPr>
      <w:bookmarkStart w:id="49" w:name="_Toc294515577"/>
      <w:bookmarkStart w:id="50" w:name="_Toc293736060"/>
      <w:bookmarkStart w:id="51" w:name="_Toc293738998"/>
      <w:bookmarkStart w:id="52" w:name="_Toc446599317"/>
      <w:bookmarkStart w:id="53" w:name="_Toc293736017"/>
      <w:r>
        <w:rPr>
          <w:rFonts w:hint="eastAsia" w:ascii="宋体" w:hAnsi="宋体" w:eastAsia="宋体" w:cs="宋体"/>
          <w:color w:val="auto"/>
          <w:spacing w:val="0"/>
          <w:kern w:val="2"/>
          <w:position w:val="0"/>
          <w:sz w:val="24"/>
          <w:szCs w:val="24"/>
          <w:highlight w:val="none"/>
          <w:lang w:val="en-US" w:eastAsia="zh-CN" w:bidi="ar-SA"/>
        </w:rPr>
        <w:t>7.1质疑</w:t>
      </w:r>
    </w:p>
    <w:p w14:paraId="1DE9BC82">
      <w:pPr>
        <w:pageBreakBefore w:val="0"/>
        <w:tabs>
          <w:tab w:val="left" w:pos="1875"/>
        </w:tabs>
        <w:kinsoku/>
        <w:overflowPunct/>
        <w:topLinePunct w:val="0"/>
        <w:bidi w:val="0"/>
        <w:adjustRightInd w:val="0"/>
        <w:snapToGrid w:val="0"/>
        <w:spacing w:line="360" w:lineRule="auto"/>
        <w:ind w:firstLine="480" w:firstLineChars="200"/>
        <w:jc w:val="left"/>
        <w:rPr>
          <w:rFonts w:hint="eastAsia" w:ascii="宋体" w:hAnsi="宋体" w:eastAsia="宋体" w:cs="宋体"/>
          <w:color w:val="auto"/>
          <w:spacing w:val="0"/>
          <w:kern w:val="2"/>
          <w:position w:val="0"/>
          <w:sz w:val="24"/>
          <w:szCs w:val="24"/>
          <w:highlight w:val="none"/>
          <w:lang w:val="en-US" w:eastAsia="zh-CN" w:bidi="ar-SA"/>
        </w:rPr>
      </w:pPr>
      <w:r>
        <w:rPr>
          <w:rFonts w:hint="eastAsia" w:ascii="宋体" w:hAnsi="宋体" w:eastAsia="宋体" w:cs="宋体"/>
          <w:color w:val="auto"/>
          <w:spacing w:val="0"/>
          <w:kern w:val="2"/>
          <w:position w:val="0"/>
          <w:sz w:val="24"/>
          <w:szCs w:val="24"/>
          <w:highlight w:val="none"/>
          <w:lang w:val="en-US" w:eastAsia="zh-CN" w:bidi="ar-SA"/>
        </w:rPr>
        <w:t>7.1.1供应商提出质疑应当符合以下条件：</w:t>
      </w:r>
    </w:p>
    <w:p w14:paraId="7A5450BC">
      <w:pPr>
        <w:pageBreakBefore w:val="0"/>
        <w:tabs>
          <w:tab w:val="left" w:pos="1875"/>
        </w:tabs>
        <w:kinsoku/>
        <w:overflowPunct/>
        <w:topLinePunct w:val="0"/>
        <w:bidi w:val="0"/>
        <w:adjustRightInd w:val="0"/>
        <w:snapToGrid w:val="0"/>
        <w:spacing w:line="360" w:lineRule="auto"/>
        <w:ind w:firstLine="480" w:firstLineChars="200"/>
        <w:jc w:val="left"/>
        <w:rPr>
          <w:rFonts w:hint="eastAsia" w:ascii="宋体" w:hAnsi="宋体" w:eastAsia="宋体" w:cs="宋体"/>
          <w:color w:val="auto"/>
          <w:spacing w:val="0"/>
          <w:kern w:val="2"/>
          <w:position w:val="0"/>
          <w:sz w:val="24"/>
          <w:szCs w:val="24"/>
          <w:highlight w:val="none"/>
          <w:lang w:val="en-US" w:eastAsia="zh-CN" w:bidi="ar-SA"/>
        </w:rPr>
      </w:pPr>
      <w:r>
        <w:rPr>
          <w:rFonts w:hint="eastAsia" w:ascii="宋体" w:hAnsi="宋体" w:eastAsia="宋体" w:cs="宋体"/>
          <w:color w:val="auto"/>
          <w:spacing w:val="0"/>
          <w:kern w:val="2"/>
          <w:position w:val="0"/>
          <w:sz w:val="24"/>
          <w:szCs w:val="24"/>
          <w:highlight w:val="none"/>
          <w:lang w:val="en-US" w:eastAsia="zh-CN" w:bidi="ar-SA"/>
        </w:rPr>
        <w:t>如果供应商对此次采购活动有疑问，可依据《政府采购法》等相关规定，在规定的时间内以书面形式向采购人或代理机构提出质疑。质疑书应当包括下列主要内容：</w:t>
      </w:r>
    </w:p>
    <w:p w14:paraId="4151867D">
      <w:pPr>
        <w:pageBreakBefore w:val="0"/>
        <w:tabs>
          <w:tab w:val="left" w:pos="1875"/>
        </w:tabs>
        <w:kinsoku/>
        <w:overflowPunct/>
        <w:topLinePunct w:val="0"/>
        <w:bidi w:val="0"/>
        <w:adjustRightInd w:val="0"/>
        <w:snapToGrid w:val="0"/>
        <w:spacing w:line="360" w:lineRule="auto"/>
        <w:ind w:firstLine="480" w:firstLineChars="200"/>
        <w:jc w:val="left"/>
        <w:rPr>
          <w:rFonts w:hint="eastAsia" w:ascii="宋体" w:hAnsi="宋体" w:eastAsia="宋体" w:cs="宋体"/>
          <w:color w:val="auto"/>
          <w:spacing w:val="0"/>
          <w:kern w:val="2"/>
          <w:position w:val="0"/>
          <w:sz w:val="24"/>
          <w:szCs w:val="24"/>
          <w:highlight w:val="none"/>
          <w:lang w:val="en-US" w:eastAsia="zh-CN" w:bidi="ar-SA"/>
        </w:rPr>
      </w:pPr>
      <w:r>
        <w:rPr>
          <w:rFonts w:hint="eastAsia" w:ascii="宋体" w:hAnsi="宋体" w:eastAsia="宋体" w:cs="宋体"/>
          <w:color w:val="auto"/>
          <w:spacing w:val="0"/>
          <w:kern w:val="2"/>
          <w:position w:val="0"/>
          <w:sz w:val="24"/>
          <w:szCs w:val="24"/>
          <w:highlight w:val="none"/>
          <w:lang w:val="en-US" w:eastAsia="zh-CN" w:bidi="ar-SA"/>
        </w:rPr>
        <w:t>（1）质疑人的名称、地址、电话等；</w:t>
      </w:r>
    </w:p>
    <w:p w14:paraId="1087767C">
      <w:pPr>
        <w:pageBreakBefore w:val="0"/>
        <w:tabs>
          <w:tab w:val="left" w:pos="1875"/>
        </w:tabs>
        <w:kinsoku/>
        <w:overflowPunct/>
        <w:topLinePunct w:val="0"/>
        <w:bidi w:val="0"/>
        <w:adjustRightInd w:val="0"/>
        <w:snapToGrid w:val="0"/>
        <w:spacing w:line="360" w:lineRule="auto"/>
        <w:ind w:firstLine="480" w:firstLineChars="200"/>
        <w:jc w:val="left"/>
        <w:rPr>
          <w:rFonts w:hint="eastAsia" w:ascii="宋体" w:hAnsi="宋体" w:eastAsia="宋体" w:cs="宋体"/>
          <w:color w:val="auto"/>
          <w:spacing w:val="0"/>
          <w:kern w:val="2"/>
          <w:position w:val="0"/>
          <w:sz w:val="24"/>
          <w:szCs w:val="24"/>
          <w:highlight w:val="none"/>
          <w:lang w:val="en-US" w:eastAsia="zh-CN" w:bidi="ar-SA"/>
        </w:rPr>
      </w:pPr>
      <w:r>
        <w:rPr>
          <w:rFonts w:hint="eastAsia" w:ascii="宋体" w:hAnsi="宋体" w:eastAsia="宋体" w:cs="宋体"/>
          <w:color w:val="auto"/>
          <w:spacing w:val="0"/>
          <w:kern w:val="2"/>
          <w:position w:val="0"/>
          <w:sz w:val="24"/>
          <w:szCs w:val="24"/>
          <w:highlight w:val="none"/>
          <w:lang w:val="en-US" w:eastAsia="zh-CN" w:bidi="ar-SA"/>
        </w:rPr>
        <w:t>（2）质疑人法人签章和单位公章；</w:t>
      </w:r>
    </w:p>
    <w:p w14:paraId="44DEE877">
      <w:pPr>
        <w:pageBreakBefore w:val="0"/>
        <w:tabs>
          <w:tab w:val="left" w:pos="1875"/>
        </w:tabs>
        <w:kinsoku/>
        <w:overflowPunct/>
        <w:topLinePunct w:val="0"/>
        <w:bidi w:val="0"/>
        <w:adjustRightInd w:val="0"/>
        <w:snapToGrid w:val="0"/>
        <w:spacing w:line="360" w:lineRule="auto"/>
        <w:ind w:firstLine="480" w:firstLineChars="200"/>
        <w:jc w:val="left"/>
        <w:rPr>
          <w:rFonts w:hint="eastAsia" w:ascii="宋体" w:hAnsi="宋体" w:eastAsia="宋体" w:cs="宋体"/>
          <w:color w:val="auto"/>
          <w:spacing w:val="0"/>
          <w:kern w:val="2"/>
          <w:position w:val="0"/>
          <w:sz w:val="24"/>
          <w:szCs w:val="24"/>
          <w:highlight w:val="none"/>
          <w:lang w:val="en-US" w:eastAsia="zh-CN" w:bidi="ar-SA"/>
        </w:rPr>
      </w:pPr>
      <w:r>
        <w:rPr>
          <w:rFonts w:hint="eastAsia" w:ascii="宋体" w:hAnsi="宋体" w:eastAsia="宋体" w:cs="宋体"/>
          <w:color w:val="auto"/>
          <w:spacing w:val="0"/>
          <w:kern w:val="2"/>
          <w:position w:val="0"/>
          <w:sz w:val="24"/>
          <w:szCs w:val="24"/>
          <w:highlight w:val="none"/>
          <w:lang w:val="en-US" w:eastAsia="zh-CN" w:bidi="ar-SA"/>
        </w:rPr>
        <w:t>（3）具体的质疑事项及事实依据；</w:t>
      </w:r>
    </w:p>
    <w:p w14:paraId="2C41D3C2">
      <w:pPr>
        <w:pageBreakBefore w:val="0"/>
        <w:tabs>
          <w:tab w:val="left" w:pos="1875"/>
        </w:tabs>
        <w:kinsoku/>
        <w:overflowPunct/>
        <w:topLinePunct w:val="0"/>
        <w:bidi w:val="0"/>
        <w:adjustRightInd w:val="0"/>
        <w:snapToGrid w:val="0"/>
        <w:spacing w:line="360" w:lineRule="auto"/>
        <w:ind w:firstLine="480" w:firstLineChars="200"/>
        <w:jc w:val="left"/>
        <w:rPr>
          <w:rFonts w:hint="eastAsia" w:ascii="宋体" w:hAnsi="宋体" w:eastAsia="宋体" w:cs="宋体"/>
          <w:color w:val="auto"/>
          <w:spacing w:val="0"/>
          <w:kern w:val="2"/>
          <w:position w:val="0"/>
          <w:sz w:val="24"/>
          <w:szCs w:val="24"/>
          <w:highlight w:val="none"/>
          <w:lang w:val="en-US" w:eastAsia="zh-CN" w:bidi="ar-SA"/>
        </w:rPr>
      </w:pPr>
      <w:r>
        <w:rPr>
          <w:rFonts w:hint="eastAsia" w:ascii="宋体" w:hAnsi="宋体" w:eastAsia="宋体" w:cs="宋体"/>
          <w:color w:val="auto"/>
          <w:spacing w:val="0"/>
          <w:kern w:val="2"/>
          <w:position w:val="0"/>
          <w:sz w:val="24"/>
          <w:szCs w:val="24"/>
          <w:highlight w:val="none"/>
          <w:lang w:val="en-US" w:eastAsia="zh-CN" w:bidi="ar-SA"/>
        </w:rPr>
        <w:t>（4）明确的请求和必要（合法来源）的证明材料；</w:t>
      </w:r>
    </w:p>
    <w:p w14:paraId="75B5EBDB">
      <w:pPr>
        <w:pageBreakBefore w:val="0"/>
        <w:tabs>
          <w:tab w:val="left" w:pos="1875"/>
        </w:tabs>
        <w:kinsoku/>
        <w:overflowPunct/>
        <w:topLinePunct w:val="0"/>
        <w:bidi w:val="0"/>
        <w:adjustRightInd w:val="0"/>
        <w:snapToGrid w:val="0"/>
        <w:spacing w:line="360" w:lineRule="auto"/>
        <w:ind w:firstLine="480" w:firstLineChars="200"/>
        <w:jc w:val="left"/>
        <w:rPr>
          <w:rFonts w:hint="eastAsia" w:ascii="宋体" w:hAnsi="宋体" w:eastAsia="宋体" w:cs="宋体"/>
          <w:color w:val="auto"/>
          <w:spacing w:val="0"/>
          <w:kern w:val="2"/>
          <w:position w:val="0"/>
          <w:sz w:val="24"/>
          <w:szCs w:val="24"/>
          <w:highlight w:val="none"/>
          <w:lang w:val="en-US" w:eastAsia="zh-CN" w:bidi="ar-SA"/>
        </w:rPr>
      </w:pPr>
      <w:r>
        <w:rPr>
          <w:rFonts w:hint="eastAsia" w:ascii="宋体" w:hAnsi="宋体" w:eastAsia="宋体" w:cs="宋体"/>
          <w:color w:val="auto"/>
          <w:spacing w:val="0"/>
          <w:kern w:val="2"/>
          <w:position w:val="0"/>
          <w:sz w:val="24"/>
          <w:szCs w:val="24"/>
          <w:highlight w:val="none"/>
          <w:lang w:val="en-US" w:eastAsia="zh-CN" w:bidi="ar-SA"/>
        </w:rPr>
        <w:t>（5）以联合体形式参与资格预审的，则必须联合体各方共同签署、盖章；</w:t>
      </w:r>
    </w:p>
    <w:p w14:paraId="1DE7E4A5">
      <w:pPr>
        <w:pageBreakBefore w:val="0"/>
        <w:tabs>
          <w:tab w:val="left" w:pos="1875"/>
        </w:tabs>
        <w:kinsoku/>
        <w:overflowPunct/>
        <w:topLinePunct w:val="0"/>
        <w:bidi w:val="0"/>
        <w:adjustRightInd w:val="0"/>
        <w:snapToGrid w:val="0"/>
        <w:spacing w:line="360" w:lineRule="auto"/>
        <w:ind w:firstLine="480" w:firstLineChars="200"/>
        <w:jc w:val="left"/>
        <w:rPr>
          <w:rFonts w:hint="eastAsia" w:ascii="宋体" w:hAnsi="宋体" w:eastAsia="宋体" w:cs="宋体"/>
          <w:color w:val="auto"/>
          <w:spacing w:val="0"/>
          <w:kern w:val="2"/>
          <w:position w:val="0"/>
          <w:sz w:val="24"/>
          <w:szCs w:val="24"/>
          <w:highlight w:val="none"/>
          <w:lang w:val="en-US" w:eastAsia="zh-CN" w:bidi="ar-SA"/>
        </w:rPr>
      </w:pPr>
      <w:r>
        <w:rPr>
          <w:rFonts w:hint="eastAsia" w:ascii="宋体" w:hAnsi="宋体" w:eastAsia="宋体" w:cs="宋体"/>
          <w:color w:val="auto"/>
          <w:spacing w:val="0"/>
          <w:kern w:val="2"/>
          <w:position w:val="0"/>
          <w:sz w:val="24"/>
          <w:szCs w:val="24"/>
          <w:highlight w:val="none"/>
          <w:lang w:val="en-US" w:eastAsia="zh-CN" w:bidi="ar-SA"/>
        </w:rPr>
        <w:t>（6）提起质疑的日期。</w:t>
      </w:r>
    </w:p>
    <w:p w14:paraId="22DCEE37">
      <w:pPr>
        <w:pageBreakBefore w:val="0"/>
        <w:tabs>
          <w:tab w:val="left" w:pos="1875"/>
        </w:tabs>
        <w:kinsoku/>
        <w:overflowPunct/>
        <w:topLinePunct w:val="0"/>
        <w:bidi w:val="0"/>
        <w:adjustRightInd w:val="0"/>
        <w:snapToGrid w:val="0"/>
        <w:spacing w:line="360" w:lineRule="auto"/>
        <w:ind w:firstLine="480" w:firstLineChars="200"/>
        <w:jc w:val="left"/>
        <w:rPr>
          <w:rFonts w:hint="eastAsia" w:ascii="宋体" w:hAnsi="宋体" w:eastAsia="宋体" w:cs="宋体"/>
          <w:color w:val="auto"/>
          <w:spacing w:val="0"/>
          <w:kern w:val="2"/>
          <w:position w:val="0"/>
          <w:sz w:val="24"/>
          <w:szCs w:val="24"/>
          <w:highlight w:val="none"/>
          <w:lang w:val="en-US" w:eastAsia="zh-CN" w:bidi="ar-SA"/>
        </w:rPr>
      </w:pPr>
      <w:r>
        <w:rPr>
          <w:rFonts w:hint="eastAsia" w:ascii="宋体" w:hAnsi="宋体" w:eastAsia="宋体" w:cs="宋体"/>
          <w:color w:val="auto"/>
          <w:spacing w:val="0"/>
          <w:kern w:val="2"/>
          <w:position w:val="0"/>
          <w:sz w:val="24"/>
          <w:szCs w:val="24"/>
          <w:highlight w:val="none"/>
          <w:lang w:val="en-US" w:eastAsia="zh-CN" w:bidi="ar-SA"/>
        </w:rPr>
        <w:t>特注：未按上述程序规定的必备内容进行质疑的，采购人或代理机构将不予以受理。</w:t>
      </w:r>
    </w:p>
    <w:p w14:paraId="6C8A9E62">
      <w:pPr>
        <w:pageBreakBefore w:val="0"/>
        <w:tabs>
          <w:tab w:val="left" w:pos="1875"/>
        </w:tabs>
        <w:kinsoku/>
        <w:overflowPunct/>
        <w:topLinePunct w:val="0"/>
        <w:bidi w:val="0"/>
        <w:adjustRightInd w:val="0"/>
        <w:snapToGrid w:val="0"/>
        <w:spacing w:line="360" w:lineRule="auto"/>
        <w:ind w:firstLine="480" w:firstLineChars="200"/>
        <w:jc w:val="left"/>
        <w:rPr>
          <w:rFonts w:hint="eastAsia" w:ascii="宋体" w:hAnsi="宋体" w:eastAsia="宋体" w:cs="宋体"/>
          <w:color w:val="auto"/>
          <w:spacing w:val="0"/>
          <w:kern w:val="2"/>
          <w:position w:val="0"/>
          <w:sz w:val="24"/>
          <w:szCs w:val="24"/>
          <w:highlight w:val="none"/>
          <w:lang w:val="en-US" w:eastAsia="zh-CN" w:bidi="ar-SA"/>
        </w:rPr>
      </w:pPr>
      <w:r>
        <w:rPr>
          <w:rFonts w:hint="eastAsia" w:ascii="宋体" w:hAnsi="宋体" w:eastAsia="宋体" w:cs="宋体"/>
          <w:color w:val="auto"/>
          <w:spacing w:val="0"/>
          <w:kern w:val="2"/>
          <w:position w:val="0"/>
          <w:sz w:val="24"/>
          <w:szCs w:val="24"/>
          <w:highlight w:val="none"/>
          <w:lang w:val="en-US" w:eastAsia="zh-CN" w:bidi="ar-SA"/>
        </w:rPr>
        <w:t>7.1.2质疑人为自然人的，应当由本人签字并附有效身份证明；质疑人为法人或者其他组织的，应当由法定代表人或者主要负责人签字并加盖单位公章，同时一并提交营业执照和法定代表人或者主要负责人有效身份证明。无法提供证件原件的，应当提供真实有效的复印件，并签字或者盖章。</w:t>
      </w:r>
    </w:p>
    <w:p w14:paraId="73C30BED">
      <w:pPr>
        <w:pageBreakBefore w:val="0"/>
        <w:tabs>
          <w:tab w:val="left" w:pos="1875"/>
        </w:tabs>
        <w:kinsoku/>
        <w:overflowPunct/>
        <w:topLinePunct w:val="0"/>
        <w:bidi w:val="0"/>
        <w:adjustRightInd w:val="0"/>
        <w:snapToGrid w:val="0"/>
        <w:spacing w:line="360" w:lineRule="auto"/>
        <w:ind w:firstLine="480" w:firstLineChars="200"/>
        <w:jc w:val="left"/>
        <w:rPr>
          <w:rFonts w:hint="eastAsia" w:ascii="宋体" w:hAnsi="宋体" w:eastAsia="宋体" w:cs="宋体"/>
          <w:color w:val="auto"/>
          <w:spacing w:val="0"/>
          <w:kern w:val="2"/>
          <w:position w:val="0"/>
          <w:sz w:val="24"/>
          <w:szCs w:val="24"/>
          <w:highlight w:val="none"/>
          <w:lang w:val="en-US" w:eastAsia="zh-CN" w:bidi="ar-SA"/>
        </w:rPr>
      </w:pPr>
      <w:r>
        <w:rPr>
          <w:rFonts w:hint="eastAsia" w:ascii="宋体" w:hAnsi="宋体" w:eastAsia="宋体" w:cs="宋体"/>
          <w:color w:val="auto"/>
          <w:spacing w:val="0"/>
          <w:kern w:val="2"/>
          <w:position w:val="0"/>
          <w:sz w:val="24"/>
          <w:szCs w:val="24"/>
          <w:highlight w:val="none"/>
          <w:lang w:val="en-US" w:eastAsia="zh-CN" w:bidi="ar-SA"/>
        </w:rPr>
        <w:t>7.1.3质疑人可以委托代理人办理质疑事项，代理人办理质疑事项时，除提交质疑书外，还应当提交质疑人的授权委托书及代理人的有效身份证明，授权委托书应当载明委托代理的具体权限和事项。</w:t>
      </w:r>
    </w:p>
    <w:p w14:paraId="17ED23CC">
      <w:pPr>
        <w:pageBreakBefore w:val="0"/>
        <w:tabs>
          <w:tab w:val="left" w:pos="1875"/>
        </w:tabs>
        <w:kinsoku/>
        <w:overflowPunct/>
        <w:topLinePunct w:val="0"/>
        <w:bidi w:val="0"/>
        <w:adjustRightInd w:val="0"/>
        <w:snapToGrid w:val="0"/>
        <w:spacing w:line="360" w:lineRule="auto"/>
        <w:ind w:firstLine="480" w:firstLineChars="200"/>
        <w:jc w:val="left"/>
        <w:rPr>
          <w:rFonts w:hint="eastAsia" w:ascii="宋体" w:hAnsi="宋体" w:eastAsia="宋体" w:cs="宋体"/>
          <w:color w:val="auto"/>
          <w:spacing w:val="0"/>
          <w:kern w:val="2"/>
          <w:position w:val="0"/>
          <w:sz w:val="24"/>
          <w:szCs w:val="24"/>
          <w:highlight w:val="none"/>
          <w:lang w:val="en-US" w:eastAsia="zh-CN" w:bidi="ar-SA"/>
        </w:rPr>
      </w:pPr>
      <w:r>
        <w:rPr>
          <w:rFonts w:hint="eastAsia" w:ascii="宋体" w:hAnsi="宋体" w:eastAsia="宋体" w:cs="宋体"/>
          <w:color w:val="auto"/>
          <w:spacing w:val="0"/>
          <w:kern w:val="2"/>
          <w:position w:val="0"/>
          <w:sz w:val="24"/>
          <w:szCs w:val="24"/>
          <w:highlight w:val="none"/>
          <w:lang w:val="en-US" w:eastAsia="zh-CN" w:bidi="ar-SA"/>
        </w:rPr>
        <w:t>7.1.4被质疑人应当在受理质疑后7个工作日内作出答复，并以书面形式通知质疑人和其他有关供应商，答复内容仅限于供应商所质疑的内容，不得涉及国家秘密和商业秘密。</w:t>
      </w:r>
    </w:p>
    <w:p w14:paraId="473ED01C">
      <w:pPr>
        <w:pageBreakBefore w:val="0"/>
        <w:tabs>
          <w:tab w:val="left" w:pos="1875"/>
        </w:tabs>
        <w:kinsoku/>
        <w:overflowPunct/>
        <w:topLinePunct w:val="0"/>
        <w:bidi w:val="0"/>
        <w:adjustRightInd w:val="0"/>
        <w:snapToGrid w:val="0"/>
        <w:spacing w:line="360" w:lineRule="auto"/>
        <w:ind w:firstLine="480" w:firstLineChars="200"/>
        <w:jc w:val="left"/>
        <w:rPr>
          <w:rFonts w:hint="eastAsia" w:ascii="宋体" w:hAnsi="宋体" w:eastAsia="宋体" w:cs="宋体"/>
          <w:color w:val="auto"/>
          <w:spacing w:val="0"/>
          <w:kern w:val="2"/>
          <w:position w:val="0"/>
          <w:sz w:val="24"/>
          <w:szCs w:val="24"/>
          <w:highlight w:val="none"/>
          <w:lang w:val="en-US" w:eastAsia="zh-CN" w:bidi="ar-SA"/>
        </w:rPr>
      </w:pPr>
      <w:bookmarkStart w:id="54" w:name="_Toc9365"/>
      <w:bookmarkStart w:id="55" w:name="_Toc483174929"/>
      <w:bookmarkStart w:id="56" w:name="_Toc450546725"/>
      <w:bookmarkStart w:id="57" w:name="_Toc456336161"/>
      <w:r>
        <w:rPr>
          <w:rFonts w:hint="eastAsia" w:ascii="宋体" w:hAnsi="宋体" w:eastAsia="宋体" w:cs="宋体"/>
          <w:color w:val="auto"/>
          <w:spacing w:val="0"/>
          <w:kern w:val="2"/>
          <w:position w:val="0"/>
          <w:sz w:val="24"/>
          <w:szCs w:val="24"/>
          <w:highlight w:val="none"/>
          <w:lang w:val="en-US" w:eastAsia="zh-CN" w:bidi="ar-SA"/>
        </w:rPr>
        <w:t>7.2投诉</w:t>
      </w:r>
      <w:bookmarkEnd w:id="54"/>
      <w:bookmarkEnd w:id="55"/>
      <w:bookmarkEnd w:id="56"/>
      <w:bookmarkEnd w:id="57"/>
    </w:p>
    <w:p w14:paraId="5957A57D">
      <w:pPr>
        <w:pageBreakBefore w:val="0"/>
        <w:tabs>
          <w:tab w:val="left" w:pos="1875"/>
        </w:tabs>
        <w:kinsoku/>
        <w:overflowPunct/>
        <w:topLinePunct w:val="0"/>
        <w:bidi w:val="0"/>
        <w:adjustRightInd w:val="0"/>
        <w:snapToGrid w:val="0"/>
        <w:spacing w:line="360" w:lineRule="auto"/>
        <w:ind w:firstLine="480" w:firstLineChars="200"/>
        <w:jc w:val="left"/>
        <w:rPr>
          <w:rFonts w:hint="eastAsia" w:ascii="宋体" w:hAnsi="宋体" w:eastAsia="宋体" w:cs="宋体"/>
          <w:color w:val="auto"/>
          <w:spacing w:val="0"/>
          <w:kern w:val="2"/>
          <w:position w:val="0"/>
          <w:sz w:val="24"/>
          <w:szCs w:val="24"/>
          <w:highlight w:val="none"/>
          <w:lang w:val="en-US" w:eastAsia="zh-CN" w:bidi="ar-SA"/>
        </w:rPr>
      </w:pPr>
      <w:r>
        <w:rPr>
          <w:rFonts w:hint="eastAsia" w:ascii="宋体" w:hAnsi="宋体" w:eastAsia="宋体" w:cs="宋体"/>
          <w:color w:val="auto"/>
          <w:spacing w:val="0"/>
          <w:kern w:val="2"/>
          <w:position w:val="0"/>
          <w:sz w:val="24"/>
          <w:szCs w:val="24"/>
          <w:highlight w:val="none"/>
          <w:lang w:val="en-US" w:eastAsia="zh-CN" w:bidi="ar-SA"/>
        </w:rPr>
        <w:t>7.2.1质疑人如对被质疑人的质疑回复不满意或在规定时间内未做出回复的，可在答复期满后15个工作日内向本项目管辖内的政府采购监督部门提起投诉。供应商投诉应当有明确的请求和必要的证明材料。</w:t>
      </w:r>
    </w:p>
    <w:p w14:paraId="54F0BFD6">
      <w:pPr>
        <w:pageBreakBefore w:val="0"/>
        <w:tabs>
          <w:tab w:val="left" w:pos="1875"/>
        </w:tabs>
        <w:kinsoku/>
        <w:overflowPunct/>
        <w:topLinePunct w:val="0"/>
        <w:bidi w:val="0"/>
        <w:adjustRightInd w:val="0"/>
        <w:snapToGrid w:val="0"/>
        <w:spacing w:line="360" w:lineRule="auto"/>
        <w:ind w:firstLine="480" w:firstLineChars="200"/>
        <w:jc w:val="left"/>
        <w:rPr>
          <w:rFonts w:hint="eastAsia" w:ascii="宋体" w:hAnsi="宋体" w:eastAsia="宋体" w:cs="宋体"/>
          <w:color w:val="auto"/>
          <w:spacing w:val="0"/>
          <w:kern w:val="2"/>
          <w:position w:val="0"/>
          <w:sz w:val="24"/>
          <w:szCs w:val="24"/>
          <w:highlight w:val="none"/>
          <w:lang w:val="en-US" w:eastAsia="zh-CN" w:bidi="ar-SA"/>
        </w:rPr>
      </w:pPr>
      <w:r>
        <w:rPr>
          <w:rFonts w:hint="eastAsia" w:ascii="宋体" w:hAnsi="宋体" w:eastAsia="宋体" w:cs="宋体"/>
          <w:color w:val="auto"/>
          <w:spacing w:val="0"/>
          <w:kern w:val="2"/>
          <w:position w:val="0"/>
          <w:sz w:val="24"/>
          <w:szCs w:val="24"/>
          <w:highlight w:val="none"/>
          <w:lang w:val="en-US" w:eastAsia="zh-CN" w:bidi="ar-SA"/>
        </w:rPr>
        <w:t>7.2.2投诉人提起投诉应符合以下条件：</w:t>
      </w:r>
    </w:p>
    <w:p w14:paraId="25DD715D">
      <w:pPr>
        <w:pageBreakBefore w:val="0"/>
        <w:tabs>
          <w:tab w:val="left" w:pos="1875"/>
        </w:tabs>
        <w:kinsoku/>
        <w:overflowPunct/>
        <w:topLinePunct w:val="0"/>
        <w:bidi w:val="0"/>
        <w:adjustRightInd w:val="0"/>
        <w:snapToGrid w:val="0"/>
        <w:spacing w:line="360" w:lineRule="auto"/>
        <w:ind w:firstLine="480" w:firstLineChars="200"/>
        <w:jc w:val="left"/>
        <w:rPr>
          <w:rFonts w:hint="eastAsia" w:ascii="宋体" w:hAnsi="宋体" w:eastAsia="宋体" w:cs="宋体"/>
          <w:color w:val="auto"/>
          <w:spacing w:val="0"/>
          <w:kern w:val="2"/>
          <w:position w:val="0"/>
          <w:sz w:val="24"/>
          <w:szCs w:val="24"/>
          <w:highlight w:val="none"/>
          <w:lang w:val="en-US" w:eastAsia="zh-CN" w:bidi="ar-SA"/>
        </w:rPr>
      </w:pPr>
      <w:r>
        <w:rPr>
          <w:rFonts w:hint="eastAsia" w:ascii="宋体" w:hAnsi="宋体" w:eastAsia="宋体" w:cs="宋体"/>
          <w:color w:val="auto"/>
          <w:spacing w:val="0"/>
          <w:kern w:val="2"/>
          <w:position w:val="0"/>
          <w:sz w:val="24"/>
          <w:szCs w:val="24"/>
          <w:highlight w:val="none"/>
          <w:lang w:val="en-US" w:eastAsia="zh-CN" w:bidi="ar-SA"/>
        </w:rPr>
        <w:t>(1)投诉人应是参与项目的供应商；</w:t>
      </w:r>
    </w:p>
    <w:p w14:paraId="4FAC191B">
      <w:pPr>
        <w:pageBreakBefore w:val="0"/>
        <w:tabs>
          <w:tab w:val="left" w:pos="1875"/>
        </w:tabs>
        <w:kinsoku/>
        <w:overflowPunct/>
        <w:topLinePunct w:val="0"/>
        <w:bidi w:val="0"/>
        <w:adjustRightInd w:val="0"/>
        <w:snapToGrid w:val="0"/>
        <w:spacing w:line="360" w:lineRule="auto"/>
        <w:ind w:firstLine="480" w:firstLineChars="200"/>
        <w:jc w:val="left"/>
        <w:rPr>
          <w:rFonts w:hint="eastAsia" w:ascii="宋体" w:hAnsi="宋体" w:eastAsia="宋体" w:cs="宋体"/>
          <w:color w:val="auto"/>
          <w:spacing w:val="0"/>
          <w:kern w:val="2"/>
          <w:position w:val="0"/>
          <w:sz w:val="24"/>
          <w:szCs w:val="24"/>
          <w:highlight w:val="none"/>
          <w:lang w:val="en-US" w:eastAsia="zh-CN" w:bidi="ar-SA"/>
        </w:rPr>
      </w:pPr>
      <w:r>
        <w:rPr>
          <w:rFonts w:hint="eastAsia" w:ascii="宋体" w:hAnsi="宋体" w:eastAsia="宋体" w:cs="宋体"/>
          <w:color w:val="auto"/>
          <w:spacing w:val="0"/>
          <w:kern w:val="2"/>
          <w:position w:val="0"/>
          <w:sz w:val="24"/>
          <w:szCs w:val="24"/>
          <w:highlight w:val="none"/>
          <w:lang w:val="en-US" w:eastAsia="zh-CN" w:bidi="ar-SA"/>
        </w:rPr>
        <w:t>(2)投诉前已依法进行质疑；</w:t>
      </w:r>
    </w:p>
    <w:p w14:paraId="3905E3A7">
      <w:pPr>
        <w:pageBreakBefore w:val="0"/>
        <w:tabs>
          <w:tab w:val="left" w:pos="1875"/>
        </w:tabs>
        <w:kinsoku/>
        <w:overflowPunct/>
        <w:topLinePunct w:val="0"/>
        <w:bidi w:val="0"/>
        <w:adjustRightInd w:val="0"/>
        <w:snapToGrid w:val="0"/>
        <w:spacing w:line="360" w:lineRule="auto"/>
        <w:ind w:firstLine="480" w:firstLineChars="200"/>
        <w:jc w:val="left"/>
        <w:rPr>
          <w:rFonts w:hint="eastAsia" w:ascii="宋体" w:hAnsi="宋体" w:eastAsia="宋体" w:cs="宋体"/>
          <w:color w:val="auto"/>
          <w:spacing w:val="0"/>
          <w:kern w:val="2"/>
          <w:position w:val="0"/>
          <w:sz w:val="24"/>
          <w:szCs w:val="24"/>
          <w:highlight w:val="none"/>
          <w:lang w:val="en-US" w:eastAsia="zh-CN" w:bidi="ar-SA"/>
        </w:rPr>
      </w:pPr>
      <w:r>
        <w:rPr>
          <w:rFonts w:hint="eastAsia" w:ascii="宋体" w:hAnsi="宋体" w:eastAsia="宋体" w:cs="宋体"/>
          <w:color w:val="auto"/>
          <w:spacing w:val="0"/>
          <w:kern w:val="2"/>
          <w:position w:val="0"/>
          <w:sz w:val="24"/>
          <w:szCs w:val="24"/>
          <w:highlight w:val="none"/>
          <w:lang w:val="en-US" w:eastAsia="zh-CN" w:bidi="ar-SA"/>
        </w:rPr>
        <w:t>(3)投诉书内容符合中华人民共和国财政部94号令《政府采购质疑和投诉办法》的规定；</w:t>
      </w:r>
    </w:p>
    <w:p w14:paraId="2A6FD9CC">
      <w:pPr>
        <w:pageBreakBefore w:val="0"/>
        <w:tabs>
          <w:tab w:val="left" w:pos="1875"/>
        </w:tabs>
        <w:kinsoku/>
        <w:overflowPunct/>
        <w:topLinePunct w:val="0"/>
        <w:bidi w:val="0"/>
        <w:adjustRightInd w:val="0"/>
        <w:snapToGrid w:val="0"/>
        <w:spacing w:line="360" w:lineRule="auto"/>
        <w:ind w:firstLine="480" w:firstLineChars="200"/>
        <w:jc w:val="left"/>
        <w:rPr>
          <w:rFonts w:hint="eastAsia" w:ascii="宋体" w:hAnsi="宋体" w:eastAsia="宋体" w:cs="宋体"/>
          <w:color w:val="auto"/>
          <w:spacing w:val="0"/>
          <w:kern w:val="2"/>
          <w:position w:val="0"/>
          <w:sz w:val="24"/>
          <w:szCs w:val="24"/>
          <w:highlight w:val="none"/>
          <w:lang w:val="en-US" w:eastAsia="zh-CN" w:bidi="ar-SA"/>
        </w:rPr>
      </w:pPr>
      <w:r>
        <w:rPr>
          <w:rFonts w:hint="eastAsia" w:ascii="宋体" w:hAnsi="宋体" w:eastAsia="宋体" w:cs="宋体"/>
          <w:color w:val="auto"/>
          <w:spacing w:val="0"/>
          <w:kern w:val="2"/>
          <w:position w:val="0"/>
          <w:sz w:val="24"/>
          <w:szCs w:val="24"/>
          <w:highlight w:val="none"/>
          <w:lang w:val="en-US" w:eastAsia="zh-CN" w:bidi="ar-SA"/>
        </w:rPr>
        <w:t>(4)在投诉有效期内；</w:t>
      </w:r>
    </w:p>
    <w:p w14:paraId="27F4C065">
      <w:pPr>
        <w:pageBreakBefore w:val="0"/>
        <w:tabs>
          <w:tab w:val="left" w:pos="1875"/>
        </w:tabs>
        <w:kinsoku/>
        <w:overflowPunct/>
        <w:topLinePunct w:val="0"/>
        <w:bidi w:val="0"/>
        <w:adjustRightInd w:val="0"/>
        <w:snapToGrid w:val="0"/>
        <w:spacing w:line="360" w:lineRule="auto"/>
        <w:ind w:firstLine="480" w:firstLineChars="200"/>
        <w:jc w:val="left"/>
        <w:rPr>
          <w:rFonts w:hint="eastAsia" w:ascii="宋体" w:hAnsi="宋体" w:eastAsia="宋体" w:cs="宋体"/>
          <w:color w:val="auto"/>
          <w:spacing w:val="0"/>
          <w:kern w:val="2"/>
          <w:position w:val="0"/>
          <w:sz w:val="24"/>
          <w:szCs w:val="24"/>
          <w:highlight w:val="none"/>
          <w:lang w:val="en-US" w:eastAsia="zh-CN" w:bidi="ar-SA"/>
        </w:rPr>
      </w:pPr>
      <w:r>
        <w:rPr>
          <w:rFonts w:hint="eastAsia" w:ascii="宋体" w:hAnsi="宋体" w:eastAsia="宋体" w:cs="宋体"/>
          <w:color w:val="auto"/>
          <w:spacing w:val="0"/>
          <w:kern w:val="2"/>
          <w:position w:val="0"/>
          <w:sz w:val="24"/>
          <w:szCs w:val="24"/>
          <w:highlight w:val="none"/>
          <w:lang w:val="en-US" w:eastAsia="zh-CN" w:bidi="ar-SA"/>
        </w:rPr>
        <w:t>(5)同一投诉事项未经处理的；</w:t>
      </w:r>
    </w:p>
    <w:p w14:paraId="0EC9489B">
      <w:pPr>
        <w:pageBreakBefore w:val="0"/>
        <w:tabs>
          <w:tab w:val="left" w:pos="1875"/>
        </w:tabs>
        <w:kinsoku/>
        <w:overflowPunct/>
        <w:topLinePunct w:val="0"/>
        <w:bidi w:val="0"/>
        <w:adjustRightInd w:val="0"/>
        <w:snapToGrid w:val="0"/>
        <w:spacing w:line="360" w:lineRule="auto"/>
        <w:ind w:firstLine="480" w:firstLineChars="200"/>
        <w:jc w:val="left"/>
        <w:rPr>
          <w:rFonts w:hint="eastAsia" w:ascii="宋体" w:hAnsi="宋体" w:eastAsia="宋体" w:cs="宋体"/>
          <w:color w:val="auto"/>
          <w:spacing w:val="0"/>
          <w:kern w:val="2"/>
          <w:position w:val="0"/>
          <w:sz w:val="24"/>
          <w:szCs w:val="24"/>
          <w:highlight w:val="none"/>
          <w:lang w:val="en-US" w:eastAsia="zh-CN" w:bidi="ar-SA"/>
        </w:rPr>
      </w:pPr>
      <w:r>
        <w:rPr>
          <w:rFonts w:hint="eastAsia" w:ascii="宋体" w:hAnsi="宋体" w:eastAsia="宋体" w:cs="宋体"/>
          <w:color w:val="auto"/>
          <w:spacing w:val="0"/>
          <w:kern w:val="2"/>
          <w:position w:val="0"/>
          <w:sz w:val="24"/>
          <w:szCs w:val="24"/>
          <w:highlight w:val="none"/>
          <w:lang w:val="en-GB" w:eastAsia="zh-CN" w:bidi="ar-SA"/>
        </w:rPr>
        <w:t>(6)</w:t>
      </w:r>
      <w:r>
        <w:rPr>
          <w:rFonts w:hint="eastAsia" w:ascii="宋体" w:hAnsi="宋体" w:eastAsia="宋体" w:cs="宋体"/>
          <w:color w:val="auto"/>
          <w:spacing w:val="0"/>
          <w:kern w:val="2"/>
          <w:position w:val="0"/>
          <w:sz w:val="24"/>
          <w:szCs w:val="24"/>
          <w:highlight w:val="none"/>
          <w:lang w:val="en-US" w:eastAsia="zh-CN" w:bidi="ar-SA"/>
        </w:rPr>
        <w:t>相关法律、法规和省级以上人民政府财政部门规定的其他条件。</w:t>
      </w:r>
    </w:p>
    <w:p w14:paraId="4ED07F15">
      <w:pPr>
        <w:pageBreakBefore w:val="0"/>
        <w:tabs>
          <w:tab w:val="left" w:pos="1875"/>
        </w:tabs>
        <w:kinsoku/>
        <w:overflowPunct/>
        <w:topLinePunct w:val="0"/>
        <w:bidi w:val="0"/>
        <w:adjustRightInd w:val="0"/>
        <w:snapToGrid w:val="0"/>
        <w:spacing w:line="360" w:lineRule="auto"/>
        <w:ind w:firstLine="480" w:firstLineChars="200"/>
        <w:jc w:val="left"/>
        <w:rPr>
          <w:rFonts w:hint="eastAsia" w:ascii="宋体" w:hAnsi="宋体" w:eastAsia="宋体" w:cs="宋体"/>
          <w:color w:val="auto"/>
          <w:spacing w:val="0"/>
          <w:kern w:val="2"/>
          <w:position w:val="0"/>
          <w:sz w:val="24"/>
          <w:szCs w:val="24"/>
          <w:highlight w:val="none"/>
          <w:lang w:val="en-US" w:eastAsia="zh-CN" w:bidi="ar-SA"/>
        </w:rPr>
      </w:pPr>
      <w:r>
        <w:rPr>
          <w:rFonts w:hint="eastAsia" w:ascii="宋体" w:hAnsi="宋体" w:eastAsia="宋体" w:cs="宋体"/>
          <w:color w:val="auto"/>
          <w:spacing w:val="0"/>
          <w:kern w:val="2"/>
          <w:position w:val="0"/>
          <w:sz w:val="24"/>
          <w:szCs w:val="24"/>
          <w:highlight w:val="none"/>
          <w:lang w:val="en-US" w:eastAsia="zh-CN" w:bidi="ar-SA"/>
        </w:rPr>
        <w:t>7.2.3供应商投诉时，应当当面提交投诉书，投诉书应当包括下列主要内容：</w:t>
      </w:r>
    </w:p>
    <w:p w14:paraId="2170F5A5">
      <w:pPr>
        <w:pageBreakBefore w:val="0"/>
        <w:tabs>
          <w:tab w:val="left" w:pos="1875"/>
        </w:tabs>
        <w:kinsoku/>
        <w:overflowPunct/>
        <w:topLinePunct w:val="0"/>
        <w:bidi w:val="0"/>
        <w:adjustRightInd w:val="0"/>
        <w:snapToGrid w:val="0"/>
        <w:spacing w:line="360" w:lineRule="auto"/>
        <w:ind w:firstLine="480" w:firstLineChars="200"/>
        <w:jc w:val="left"/>
        <w:rPr>
          <w:rFonts w:hint="eastAsia" w:ascii="宋体" w:hAnsi="宋体" w:eastAsia="宋体" w:cs="宋体"/>
          <w:color w:val="auto"/>
          <w:spacing w:val="0"/>
          <w:kern w:val="2"/>
          <w:position w:val="0"/>
          <w:sz w:val="24"/>
          <w:szCs w:val="24"/>
          <w:highlight w:val="none"/>
          <w:lang w:val="en-US" w:eastAsia="zh-CN" w:bidi="ar-SA"/>
        </w:rPr>
      </w:pPr>
      <w:r>
        <w:rPr>
          <w:rFonts w:hint="eastAsia" w:ascii="宋体" w:hAnsi="宋体" w:eastAsia="宋体" w:cs="宋体"/>
          <w:color w:val="auto"/>
          <w:spacing w:val="0"/>
          <w:kern w:val="2"/>
          <w:position w:val="0"/>
          <w:sz w:val="24"/>
          <w:szCs w:val="24"/>
          <w:highlight w:val="none"/>
          <w:lang w:val="en-US" w:eastAsia="zh-CN" w:bidi="ar-SA"/>
        </w:rPr>
        <w:t>(1)投诉人的姓名或者名称、住所、联系方式及相关证明；</w:t>
      </w:r>
    </w:p>
    <w:p w14:paraId="26424B22">
      <w:pPr>
        <w:pageBreakBefore w:val="0"/>
        <w:tabs>
          <w:tab w:val="left" w:pos="1875"/>
        </w:tabs>
        <w:kinsoku/>
        <w:overflowPunct/>
        <w:topLinePunct w:val="0"/>
        <w:bidi w:val="0"/>
        <w:adjustRightInd w:val="0"/>
        <w:snapToGrid w:val="0"/>
        <w:spacing w:line="360" w:lineRule="auto"/>
        <w:ind w:firstLine="480" w:firstLineChars="200"/>
        <w:jc w:val="left"/>
        <w:rPr>
          <w:rFonts w:hint="eastAsia" w:ascii="宋体" w:hAnsi="宋体" w:eastAsia="宋体" w:cs="宋体"/>
          <w:color w:val="auto"/>
          <w:spacing w:val="0"/>
          <w:kern w:val="2"/>
          <w:position w:val="0"/>
          <w:sz w:val="24"/>
          <w:szCs w:val="24"/>
          <w:highlight w:val="none"/>
          <w:lang w:val="en-US" w:eastAsia="zh-CN" w:bidi="ar-SA"/>
        </w:rPr>
      </w:pPr>
      <w:r>
        <w:rPr>
          <w:rFonts w:hint="eastAsia" w:ascii="宋体" w:hAnsi="宋体" w:eastAsia="宋体" w:cs="宋体"/>
          <w:color w:val="auto"/>
          <w:spacing w:val="0"/>
          <w:kern w:val="2"/>
          <w:position w:val="0"/>
          <w:sz w:val="24"/>
          <w:szCs w:val="24"/>
          <w:highlight w:val="none"/>
          <w:lang w:val="en-US" w:eastAsia="zh-CN" w:bidi="ar-SA"/>
        </w:rPr>
        <w:t>(2)被投诉人的名称、住所、联系方式；</w:t>
      </w:r>
    </w:p>
    <w:p w14:paraId="7B0A1D0D">
      <w:pPr>
        <w:pageBreakBefore w:val="0"/>
        <w:tabs>
          <w:tab w:val="left" w:pos="1875"/>
        </w:tabs>
        <w:kinsoku/>
        <w:overflowPunct/>
        <w:topLinePunct w:val="0"/>
        <w:bidi w:val="0"/>
        <w:adjustRightInd w:val="0"/>
        <w:snapToGrid w:val="0"/>
        <w:spacing w:line="360" w:lineRule="auto"/>
        <w:ind w:firstLine="480" w:firstLineChars="200"/>
        <w:jc w:val="left"/>
        <w:rPr>
          <w:rFonts w:hint="eastAsia" w:ascii="宋体" w:hAnsi="宋体" w:eastAsia="宋体" w:cs="宋体"/>
          <w:color w:val="auto"/>
          <w:spacing w:val="0"/>
          <w:kern w:val="2"/>
          <w:position w:val="0"/>
          <w:sz w:val="24"/>
          <w:szCs w:val="24"/>
          <w:highlight w:val="none"/>
          <w:lang w:val="en-US" w:eastAsia="zh-CN" w:bidi="ar-SA"/>
        </w:rPr>
      </w:pPr>
      <w:r>
        <w:rPr>
          <w:rFonts w:hint="eastAsia" w:ascii="宋体" w:hAnsi="宋体" w:eastAsia="宋体" w:cs="宋体"/>
          <w:color w:val="auto"/>
          <w:spacing w:val="0"/>
          <w:kern w:val="2"/>
          <w:position w:val="0"/>
          <w:sz w:val="24"/>
          <w:szCs w:val="24"/>
          <w:highlight w:val="none"/>
          <w:lang w:val="en-US" w:eastAsia="zh-CN" w:bidi="ar-SA"/>
        </w:rPr>
        <w:t>(3)具体的投诉事项、事实根据和法律依据；</w:t>
      </w:r>
    </w:p>
    <w:p w14:paraId="4416C3EB">
      <w:pPr>
        <w:pageBreakBefore w:val="0"/>
        <w:tabs>
          <w:tab w:val="left" w:pos="1875"/>
        </w:tabs>
        <w:kinsoku/>
        <w:overflowPunct/>
        <w:topLinePunct w:val="0"/>
        <w:bidi w:val="0"/>
        <w:adjustRightInd w:val="0"/>
        <w:snapToGrid w:val="0"/>
        <w:spacing w:line="360" w:lineRule="auto"/>
        <w:ind w:firstLine="480" w:firstLineChars="200"/>
        <w:jc w:val="left"/>
        <w:rPr>
          <w:rFonts w:hint="eastAsia" w:ascii="宋体" w:hAnsi="宋体" w:eastAsia="宋体" w:cs="宋体"/>
          <w:color w:val="auto"/>
          <w:spacing w:val="0"/>
          <w:kern w:val="2"/>
          <w:position w:val="0"/>
          <w:sz w:val="24"/>
          <w:szCs w:val="24"/>
          <w:highlight w:val="none"/>
          <w:lang w:val="en-US" w:eastAsia="zh-CN" w:bidi="ar-SA"/>
        </w:rPr>
      </w:pPr>
      <w:r>
        <w:rPr>
          <w:rFonts w:hint="eastAsia" w:ascii="宋体" w:hAnsi="宋体" w:eastAsia="宋体" w:cs="宋体"/>
          <w:color w:val="auto"/>
          <w:spacing w:val="0"/>
          <w:kern w:val="2"/>
          <w:position w:val="0"/>
          <w:sz w:val="24"/>
          <w:szCs w:val="24"/>
          <w:highlight w:val="none"/>
          <w:lang w:val="en-US" w:eastAsia="zh-CN" w:bidi="ar-SA"/>
        </w:rPr>
        <w:t>(4)质疑和质疑答复情况及相关证明材料；</w:t>
      </w:r>
    </w:p>
    <w:p w14:paraId="17C483A9">
      <w:pPr>
        <w:pageBreakBefore w:val="0"/>
        <w:tabs>
          <w:tab w:val="left" w:pos="1875"/>
        </w:tabs>
        <w:kinsoku/>
        <w:overflowPunct/>
        <w:topLinePunct w:val="0"/>
        <w:bidi w:val="0"/>
        <w:adjustRightInd w:val="0"/>
        <w:snapToGrid w:val="0"/>
        <w:spacing w:line="360" w:lineRule="auto"/>
        <w:ind w:firstLine="480" w:firstLineChars="200"/>
        <w:jc w:val="left"/>
        <w:rPr>
          <w:rFonts w:hint="eastAsia" w:ascii="宋体" w:hAnsi="宋体" w:eastAsia="宋体" w:cs="宋体"/>
          <w:color w:val="auto"/>
          <w:spacing w:val="0"/>
          <w:kern w:val="2"/>
          <w:position w:val="0"/>
          <w:sz w:val="24"/>
          <w:szCs w:val="24"/>
          <w:highlight w:val="none"/>
          <w:lang w:val="en-US" w:eastAsia="zh-CN" w:bidi="ar-SA"/>
        </w:rPr>
      </w:pPr>
      <w:r>
        <w:rPr>
          <w:rFonts w:hint="eastAsia" w:ascii="宋体" w:hAnsi="宋体" w:eastAsia="宋体" w:cs="宋体"/>
          <w:color w:val="auto"/>
          <w:spacing w:val="0"/>
          <w:kern w:val="2"/>
          <w:position w:val="0"/>
          <w:sz w:val="24"/>
          <w:szCs w:val="24"/>
          <w:highlight w:val="none"/>
          <w:lang w:val="en-US" w:eastAsia="zh-CN" w:bidi="ar-SA"/>
        </w:rPr>
        <w:t>(5)提起投诉的日期。</w:t>
      </w:r>
    </w:p>
    <w:p w14:paraId="14EDC80A">
      <w:pPr>
        <w:pageBreakBefore w:val="0"/>
        <w:tabs>
          <w:tab w:val="left" w:pos="1875"/>
        </w:tabs>
        <w:kinsoku/>
        <w:overflowPunct/>
        <w:topLinePunct w:val="0"/>
        <w:bidi w:val="0"/>
        <w:adjustRightInd w:val="0"/>
        <w:snapToGrid w:val="0"/>
        <w:spacing w:line="360" w:lineRule="auto"/>
        <w:ind w:firstLine="480" w:firstLineChars="200"/>
        <w:jc w:val="left"/>
        <w:rPr>
          <w:rFonts w:hint="eastAsia" w:ascii="宋体" w:hAnsi="宋体" w:eastAsia="宋体" w:cs="宋体"/>
          <w:color w:val="auto"/>
          <w:spacing w:val="0"/>
          <w:kern w:val="2"/>
          <w:position w:val="0"/>
          <w:sz w:val="24"/>
          <w:szCs w:val="24"/>
          <w:highlight w:val="none"/>
          <w:lang w:val="en-US" w:eastAsia="zh-CN" w:bidi="ar-SA"/>
        </w:rPr>
      </w:pPr>
      <w:r>
        <w:rPr>
          <w:rFonts w:hint="eastAsia" w:ascii="宋体" w:hAnsi="宋体" w:eastAsia="宋体" w:cs="宋体"/>
          <w:color w:val="auto"/>
          <w:spacing w:val="0"/>
          <w:kern w:val="2"/>
          <w:position w:val="0"/>
          <w:sz w:val="24"/>
          <w:szCs w:val="24"/>
          <w:highlight w:val="none"/>
          <w:lang w:val="en-US" w:eastAsia="zh-CN" w:bidi="ar-SA"/>
        </w:rPr>
        <w:t>投诉人为自然人的，应当由本人签字。投诉人为法人的，应当由其法定代表人签字并加盖单位公章。投诉人为其他组织的，应当由其主要负责人签字盖章并加盖单位公章。</w:t>
      </w:r>
    </w:p>
    <w:p w14:paraId="46292261">
      <w:pPr>
        <w:pageBreakBefore w:val="0"/>
        <w:tabs>
          <w:tab w:val="left" w:pos="1875"/>
        </w:tabs>
        <w:kinsoku/>
        <w:overflowPunct/>
        <w:topLinePunct w:val="0"/>
        <w:bidi w:val="0"/>
        <w:adjustRightInd w:val="0"/>
        <w:snapToGrid w:val="0"/>
        <w:spacing w:line="360" w:lineRule="auto"/>
        <w:ind w:firstLine="480" w:firstLineChars="200"/>
        <w:jc w:val="left"/>
        <w:rPr>
          <w:rFonts w:hint="eastAsia" w:ascii="宋体" w:hAnsi="宋体" w:eastAsia="宋体" w:cs="宋体"/>
          <w:color w:val="auto"/>
          <w:spacing w:val="0"/>
          <w:kern w:val="2"/>
          <w:position w:val="0"/>
          <w:sz w:val="24"/>
          <w:szCs w:val="24"/>
          <w:highlight w:val="none"/>
          <w:lang w:val="en-US" w:eastAsia="zh-CN" w:bidi="ar-SA"/>
        </w:rPr>
      </w:pPr>
      <w:r>
        <w:rPr>
          <w:rFonts w:hint="eastAsia" w:ascii="宋体" w:hAnsi="宋体" w:eastAsia="宋体" w:cs="宋体"/>
          <w:color w:val="auto"/>
          <w:spacing w:val="0"/>
          <w:kern w:val="2"/>
          <w:position w:val="0"/>
          <w:sz w:val="24"/>
          <w:szCs w:val="24"/>
          <w:highlight w:val="none"/>
          <w:lang w:val="en-US" w:eastAsia="zh-CN" w:bidi="ar-SA"/>
        </w:rPr>
        <w:t>7.2.4投诉人可以授权代理人办理投诉事务。代理人办理投诉事务时，除提交投诉书外，还应当向监督部门提交投诉人的授权委托书，授权委托书应当载明委托代理的具体权限和事项。</w:t>
      </w:r>
    </w:p>
    <w:p w14:paraId="177459B3">
      <w:pPr>
        <w:pageBreakBefore w:val="0"/>
        <w:tabs>
          <w:tab w:val="left" w:pos="1875"/>
        </w:tabs>
        <w:kinsoku/>
        <w:overflowPunct/>
        <w:topLinePunct w:val="0"/>
        <w:bidi w:val="0"/>
        <w:adjustRightInd w:val="0"/>
        <w:snapToGrid w:val="0"/>
        <w:spacing w:line="360" w:lineRule="auto"/>
        <w:ind w:firstLine="480" w:firstLineChars="200"/>
        <w:jc w:val="left"/>
        <w:rPr>
          <w:rFonts w:hint="eastAsia" w:ascii="宋体" w:hAnsi="宋体" w:eastAsia="宋体" w:cs="宋体"/>
          <w:color w:val="auto"/>
          <w:spacing w:val="0"/>
          <w:kern w:val="2"/>
          <w:position w:val="0"/>
          <w:sz w:val="24"/>
          <w:szCs w:val="24"/>
          <w:highlight w:val="none"/>
          <w:lang w:val="en-US" w:eastAsia="zh-CN" w:bidi="ar-SA"/>
        </w:rPr>
      </w:pPr>
      <w:r>
        <w:rPr>
          <w:rFonts w:hint="eastAsia" w:ascii="宋体" w:hAnsi="宋体" w:eastAsia="宋体" w:cs="宋体"/>
          <w:color w:val="auto"/>
          <w:spacing w:val="0"/>
          <w:kern w:val="2"/>
          <w:position w:val="0"/>
          <w:sz w:val="24"/>
          <w:szCs w:val="24"/>
          <w:highlight w:val="none"/>
          <w:lang w:val="en-US" w:eastAsia="zh-CN" w:bidi="ar-SA"/>
        </w:rPr>
        <w:t>7.2.5投诉人不符合上述规定提起的投诉，政府采购监督部门不予受理。</w:t>
      </w:r>
    </w:p>
    <w:p w14:paraId="01586C15">
      <w:pPr>
        <w:pStyle w:val="4"/>
        <w:pageBreakBefore w:val="0"/>
        <w:kinsoku/>
        <w:overflowPunct/>
        <w:topLinePunct w:val="0"/>
        <w:bidi w:val="0"/>
        <w:rPr>
          <w:rFonts w:hint="eastAsia" w:ascii="宋体" w:hAnsi="宋体" w:eastAsia="宋体" w:cs="宋体"/>
          <w:color w:val="auto"/>
          <w:spacing w:val="0"/>
          <w:kern w:val="0"/>
          <w:position w:val="0"/>
          <w:highlight w:val="none"/>
        </w:rPr>
      </w:pPr>
      <w:bookmarkStart w:id="58" w:name="_Toc16545"/>
      <w:bookmarkStart w:id="59" w:name="_Toc3182"/>
      <w:r>
        <w:rPr>
          <w:rFonts w:hint="eastAsia" w:ascii="宋体" w:hAnsi="宋体" w:eastAsia="宋体" w:cs="宋体"/>
          <w:color w:val="auto"/>
          <w:spacing w:val="0"/>
          <w:position w:val="0"/>
          <w:highlight w:val="none"/>
        </w:rPr>
        <w:t>八、项目验收</w:t>
      </w:r>
      <w:bookmarkEnd w:id="49"/>
      <w:bookmarkEnd w:id="50"/>
      <w:bookmarkEnd w:id="51"/>
      <w:bookmarkEnd w:id="52"/>
      <w:bookmarkEnd w:id="53"/>
      <w:bookmarkEnd w:id="58"/>
      <w:bookmarkEnd w:id="59"/>
    </w:p>
    <w:p w14:paraId="775F5888">
      <w:pPr>
        <w:pageBreakBefore w:val="0"/>
        <w:tabs>
          <w:tab w:val="left" w:pos="1875"/>
        </w:tabs>
        <w:kinsoku/>
        <w:overflowPunct/>
        <w:topLinePunct w:val="0"/>
        <w:bidi w:val="0"/>
        <w:adjustRightInd w:val="0"/>
        <w:snapToGrid w:val="0"/>
        <w:spacing w:line="360" w:lineRule="auto"/>
        <w:ind w:firstLine="480" w:firstLineChars="200"/>
        <w:jc w:val="left"/>
        <w:rPr>
          <w:rFonts w:hint="eastAsia" w:ascii="宋体" w:hAnsi="宋体" w:eastAsia="宋体" w:cs="宋体"/>
          <w:color w:val="auto"/>
          <w:spacing w:val="0"/>
          <w:kern w:val="2"/>
          <w:position w:val="0"/>
          <w:sz w:val="24"/>
          <w:szCs w:val="24"/>
          <w:highlight w:val="none"/>
          <w:lang w:val="en-US" w:eastAsia="zh-CN" w:bidi="ar-SA"/>
        </w:rPr>
      </w:pPr>
      <w:r>
        <w:rPr>
          <w:rFonts w:hint="eastAsia" w:ascii="宋体" w:hAnsi="宋体" w:eastAsia="宋体" w:cs="宋体"/>
          <w:color w:val="auto"/>
          <w:spacing w:val="0"/>
          <w:kern w:val="2"/>
          <w:position w:val="0"/>
          <w:sz w:val="24"/>
          <w:szCs w:val="24"/>
          <w:highlight w:val="none"/>
          <w:lang w:val="en-US" w:eastAsia="zh-CN" w:bidi="ar-SA"/>
        </w:rPr>
        <w:t>8.1采购单位按照政府采购合同规定的技术、服务、安全标准对供应商履约情况进行验收，并出具验收书。验收书包括每一项技术、服务、安全标准的履约情况。</w:t>
      </w:r>
    </w:p>
    <w:p w14:paraId="73B8CC7E">
      <w:pPr>
        <w:pageBreakBefore w:val="0"/>
        <w:tabs>
          <w:tab w:val="left" w:pos="1875"/>
        </w:tabs>
        <w:kinsoku/>
        <w:overflowPunct/>
        <w:topLinePunct w:val="0"/>
        <w:bidi w:val="0"/>
        <w:adjustRightInd w:val="0"/>
        <w:snapToGrid w:val="0"/>
        <w:spacing w:line="360" w:lineRule="auto"/>
        <w:ind w:firstLine="480" w:firstLineChars="200"/>
        <w:jc w:val="left"/>
        <w:rPr>
          <w:rFonts w:hint="eastAsia" w:ascii="宋体" w:hAnsi="宋体" w:eastAsia="宋体" w:cs="宋体"/>
          <w:color w:val="auto"/>
          <w:spacing w:val="0"/>
          <w:kern w:val="2"/>
          <w:position w:val="0"/>
          <w:sz w:val="24"/>
          <w:szCs w:val="24"/>
          <w:highlight w:val="none"/>
          <w:lang w:val="en-US" w:eastAsia="zh-CN" w:bidi="ar-SA"/>
        </w:rPr>
      </w:pPr>
      <w:r>
        <w:rPr>
          <w:rFonts w:hint="eastAsia" w:ascii="宋体" w:hAnsi="宋体" w:eastAsia="宋体" w:cs="宋体"/>
          <w:color w:val="auto"/>
          <w:spacing w:val="0"/>
          <w:kern w:val="2"/>
          <w:position w:val="0"/>
          <w:sz w:val="24"/>
          <w:szCs w:val="24"/>
          <w:highlight w:val="none"/>
          <w:lang w:val="en-US" w:eastAsia="zh-CN" w:bidi="ar-SA"/>
        </w:rPr>
        <w:t>8.2验收标准:磋商文件、响应文件、政府采购合同规定的标准。</w:t>
      </w:r>
    </w:p>
    <w:p w14:paraId="26987744">
      <w:pPr>
        <w:pStyle w:val="4"/>
        <w:pageBreakBefore w:val="0"/>
        <w:kinsoku/>
        <w:overflowPunct/>
        <w:topLinePunct w:val="0"/>
        <w:bidi w:val="0"/>
        <w:rPr>
          <w:rFonts w:hint="eastAsia" w:ascii="宋体" w:hAnsi="宋体" w:eastAsia="宋体" w:cs="宋体"/>
          <w:color w:val="auto"/>
          <w:spacing w:val="0"/>
          <w:position w:val="0"/>
          <w:highlight w:val="none"/>
        </w:rPr>
      </w:pPr>
      <w:bookmarkStart w:id="60" w:name="_Toc446599318"/>
      <w:bookmarkStart w:id="61" w:name="_Toc293738999"/>
      <w:bookmarkStart w:id="62" w:name="_Toc293736018"/>
      <w:bookmarkStart w:id="63" w:name="_Toc23745"/>
      <w:bookmarkStart w:id="64" w:name="_Toc6671"/>
      <w:bookmarkStart w:id="65" w:name="_Toc293736061"/>
      <w:r>
        <w:rPr>
          <w:rFonts w:hint="eastAsia" w:ascii="宋体" w:hAnsi="宋体" w:eastAsia="宋体" w:cs="宋体"/>
          <w:color w:val="auto"/>
          <w:spacing w:val="0"/>
          <w:position w:val="0"/>
          <w:highlight w:val="none"/>
        </w:rPr>
        <w:t>九、适用法律</w:t>
      </w:r>
      <w:bookmarkEnd w:id="60"/>
      <w:bookmarkEnd w:id="61"/>
      <w:bookmarkEnd w:id="62"/>
      <w:bookmarkEnd w:id="63"/>
      <w:bookmarkEnd w:id="64"/>
      <w:bookmarkEnd w:id="65"/>
    </w:p>
    <w:p w14:paraId="36761B76">
      <w:pPr>
        <w:pageBreakBefore w:val="0"/>
        <w:tabs>
          <w:tab w:val="left" w:pos="1875"/>
        </w:tabs>
        <w:kinsoku/>
        <w:overflowPunct/>
        <w:topLinePunct w:val="0"/>
        <w:bidi w:val="0"/>
        <w:adjustRightInd w:val="0"/>
        <w:snapToGrid w:val="0"/>
        <w:spacing w:line="360" w:lineRule="auto"/>
        <w:ind w:firstLine="480" w:firstLineChars="200"/>
        <w:jc w:val="left"/>
        <w:rPr>
          <w:rFonts w:hint="eastAsia" w:ascii="宋体" w:hAnsi="宋体" w:eastAsia="宋体" w:cs="宋体"/>
          <w:color w:val="auto"/>
          <w:spacing w:val="0"/>
          <w:kern w:val="2"/>
          <w:position w:val="0"/>
          <w:sz w:val="24"/>
          <w:szCs w:val="24"/>
          <w:highlight w:val="none"/>
          <w:lang w:val="en-US" w:eastAsia="zh-CN" w:bidi="ar-SA"/>
        </w:rPr>
      </w:pPr>
      <w:r>
        <w:rPr>
          <w:rFonts w:hint="eastAsia" w:ascii="宋体" w:hAnsi="宋体" w:eastAsia="宋体" w:cs="宋体"/>
          <w:color w:val="auto"/>
          <w:spacing w:val="0"/>
          <w:kern w:val="2"/>
          <w:position w:val="0"/>
          <w:sz w:val="24"/>
          <w:szCs w:val="24"/>
          <w:highlight w:val="none"/>
          <w:lang w:val="en-US" w:eastAsia="zh-CN" w:bidi="ar-SA"/>
        </w:rPr>
        <w:t>9.1招标采购单位和供应商的一切招标投标活动均适用于《政府采购法》、《政府采购实施条例》、《政府采购竞争性磋商采购方式管理办法》等相关规定。</w:t>
      </w:r>
    </w:p>
    <w:p w14:paraId="6B2988C1">
      <w:pPr>
        <w:pStyle w:val="4"/>
        <w:pageBreakBefore w:val="0"/>
        <w:kinsoku/>
        <w:overflowPunct/>
        <w:topLinePunct w:val="0"/>
        <w:bidi w:val="0"/>
        <w:rPr>
          <w:rFonts w:hint="eastAsia" w:ascii="宋体" w:hAnsi="宋体" w:eastAsia="宋体" w:cs="宋体"/>
          <w:color w:val="auto"/>
          <w:spacing w:val="0"/>
          <w:position w:val="0"/>
          <w:highlight w:val="none"/>
        </w:rPr>
      </w:pPr>
      <w:bookmarkStart w:id="66" w:name="_Toc272247702"/>
      <w:bookmarkStart w:id="67" w:name="_Toc446599319"/>
      <w:bookmarkStart w:id="68" w:name="_Toc21968"/>
      <w:bookmarkStart w:id="69" w:name="_Toc437611460"/>
      <w:bookmarkStart w:id="70" w:name="_Toc17467"/>
      <w:bookmarkStart w:id="71" w:name="_Toc278891599"/>
      <w:r>
        <w:rPr>
          <w:rFonts w:hint="eastAsia" w:ascii="宋体" w:hAnsi="宋体" w:eastAsia="宋体" w:cs="宋体"/>
          <w:color w:val="auto"/>
          <w:spacing w:val="0"/>
          <w:position w:val="0"/>
          <w:highlight w:val="none"/>
        </w:rPr>
        <w:t>十、磋商文件的解释权</w:t>
      </w:r>
      <w:bookmarkEnd w:id="66"/>
      <w:bookmarkEnd w:id="67"/>
      <w:bookmarkEnd w:id="68"/>
      <w:bookmarkEnd w:id="69"/>
      <w:bookmarkEnd w:id="70"/>
      <w:bookmarkEnd w:id="71"/>
    </w:p>
    <w:p w14:paraId="6B3A02F3">
      <w:pPr>
        <w:pageBreakBefore w:val="0"/>
        <w:tabs>
          <w:tab w:val="left" w:pos="1875"/>
        </w:tabs>
        <w:kinsoku/>
        <w:overflowPunct/>
        <w:topLinePunct w:val="0"/>
        <w:bidi w:val="0"/>
        <w:adjustRightInd w:val="0"/>
        <w:snapToGrid w:val="0"/>
        <w:spacing w:line="360" w:lineRule="auto"/>
        <w:ind w:firstLine="480" w:firstLineChars="200"/>
        <w:jc w:val="left"/>
        <w:rPr>
          <w:rFonts w:hint="eastAsia" w:ascii="宋体" w:hAnsi="宋体" w:eastAsia="宋体" w:cs="宋体"/>
          <w:color w:val="auto"/>
          <w:spacing w:val="0"/>
          <w:kern w:val="2"/>
          <w:position w:val="0"/>
          <w:sz w:val="24"/>
          <w:szCs w:val="24"/>
          <w:highlight w:val="none"/>
          <w:lang w:val="en-US" w:eastAsia="zh-CN" w:bidi="ar-SA"/>
        </w:rPr>
      </w:pPr>
      <w:r>
        <w:rPr>
          <w:rFonts w:hint="eastAsia" w:ascii="宋体" w:hAnsi="宋体" w:eastAsia="宋体" w:cs="宋体"/>
          <w:color w:val="auto"/>
          <w:spacing w:val="0"/>
          <w:kern w:val="2"/>
          <w:position w:val="0"/>
          <w:sz w:val="24"/>
          <w:szCs w:val="24"/>
          <w:highlight w:val="none"/>
          <w:lang w:val="en-US" w:eastAsia="zh-CN" w:bidi="ar-SA"/>
        </w:rPr>
        <w:t>10.1本项目磋商文件的最终解释权为采购单位所有。</w:t>
      </w:r>
    </w:p>
    <w:p w14:paraId="6CB26E01">
      <w:pPr>
        <w:pStyle w:val="4"/>
        <w:pageBreakBefore w:val="0"/>
        <w:kinsoku/>
        <w:overflowPunct/>
        <w:topLinePunct w:val="0"/>
        <w:bidi w:val="0"/>
        <w:rPr>
          <w:rFonts w:hint="eastAsia" w:ascii="宋体" w:hAnsi="宋体" w:eastAsia="宋体" w:cs="宋体"/>
          <w:color w:val="auto"/>
          <w:spacing w:val="0"/>
          <w:position w:val="0"/>
          <w:highlight w:val="none"/>
        </w:rPr>
      </w:pPr>
      <w:bookmarkStart w:id="72" w:name="_Toc21207"/>
      <w:bookmarkStart w:id="73" w:name="_Toc446599320"/>
      <w:bookmarkStart w:id="74" w:name="_Toc437611461"/>
      <w:bookmarkStart w:id="75" w:name="_Toc26347"/>
      <w:r>
        <w:rPr>
          <w:rFonts w:hint="eastAsia" w:ascii="宋体" w:hAnsi="宋体" w:eastAsia="宋体" w:cs="宋体"/>
          <w:color w:val="auto"/>
          <w:spacing w:val="0"/>
          <w:position w:val="0"/>
          <w:highlight w:val="none"/>
        </w:rPr>
        <w:t>十一、其他注意事项</w:t>
      </w:r>
      <w:bookmarkEnd w:id="72"/>
      <w:bookmarkEnd w:id="73"/>
      <w:bookmarkEnd w:id="74"/>
      <w:bookmarkEnd w:id="75"/>
    </w:p>
    <w:p w14:paraId="6D501B6E">
      <w:pPr>
        <w:pageBreakBefore w:val="0"/>
        <w:tabs>
          <w:tab w:val="left" w:pos="1875"/>
        </w:tabs>
        <w:kinsoku/>
        <w:overflowPunct/>
        <w:topLinePunct w:val="0"/>
        <w:bidi w:val="0"/>
        <w:adjustRightInd w:val="0"/>
        <w:snapToGrid w:val="0"/>
        <w:spacing w:line="360" w:lineRule="auto"/>
        <w:ind w:firstLine="480" w:firstLineChars="200"/>
        <w:jc w:val="left"/>
        <w:rPr>
          <w:rFonts w:hint="eastAsia" w:ascii="宋体" w:hAnsi="宋体" w:eastAsia="宋体" w:cs="宋体"/>
          <w:color w:val="auto"/>
          <w:spacing w:val="0"/>
          <w:kern w:val="2"/>
          <w:position w:val="0"/>
          <w:sz w:val="24"/>
          <w:szCs w:val="24"/>
          <w:highlight w:val="none"/>
          <w:lang w:val="en-US" w:eastAsia="zh-CN" w:bidi="ar-SA"/>
        </w:rPr>
      </w:pPr>
      <w:r>
        <w:rPr>
          <w:rFonts w:hint="eastAsia" w:ascii="宋体" w:hAnsi="宋体" w:eastAsia="宋体" w:cs="宋体"/>
          <w:color w:val="auto"/>
          <w:spacing w:val="0"/>
          <w:kern w:val="2"/>
          <w:position w:val="0"/>
          <w:sz w:val="24"/>
          <w:szCs w:val="24"/>
          <w:highlight w:val="none"/>
          <w:lang w:val="en-US" w:eastAsia="zh-CN" w:bidi="ar-SA"/>
        </w:rPr>
        <w:t>11.1单位负责人为同一人或者存在直接控股、管理关系的不同供应商，不得参加同一合同项下的政府采购活动。</w:t>
      </w:r>
    </w:p>
    <w:p w14:paraId="4ABC19FE">
      <w:pPr>
        <w:pageBreakBefore w:val="0"/>
        <w:tabs>
          <w:tab w:val="left" w:pos="1875"/>
        </w:tabs>
        <w:kinsoku/>
        <w:overflowPunct/>
        <w:topLinePunct w:val="0"/>
        <w:bidi w:val="0"/>
        <w:adjustRightInd w:val="0"/>
        <w:snapToGrid w:val="0"/>
        <w:spacing w:line="360" w:lineRule="auto"/>
        <w:ind w:firstLine="480" w:firstLineChars="200"/>
        <w:jc w:val="left"/>
        <w:rPr>
          <w:rFonts w:hint="eastAsia" w:ascii="宋体" w:hAnsi="宋体" w:eastAsia="宋体" w:cs="宋体"/>
          <w:color w:val="auto"/>
          <w:spacing w:val="0"/>
          <w:kern w:val="2"/>
          <w:position w:val="0"/>
          <w:sz w:val="24"/>
          <w:szCs w:val="24"/>
          <w:highlight w:val="none"/>
          <w:lang w:val="en-US" w:eastAsia="zh-CN" w:bidi="ar-SA"/>
        </w:rPr>
      </w:pPr>
      <w:r>
        <w:rPr>
          <w:rFonts w:hint="eastAsia" w:ascii="宋体" w:hAnsi="宋体" w:eastAsia="宋体" w:cs="宋体"/>
          <w:color w:val="auto"/>
          <w:spacing w:val="0"/>
          <w:kern w:val="2"/>
          <w:position w:val="0"/>
          <w:sz w:val="24"/>
          <w:szCs w:val="24"/>
          <w:highlight w:val="none"/>
          <w:lang w:val="en-US" w:eastAsia="zh-CN" w:bidi="ar-SA"/>
        </w:rPr>
        <w:t>11.2供应商为采购项目提供整体设计、规范编制或者项目管理、监理、检测等服务的供应商，不得再参加该采购项目的其他采购活动。</w:t>
      </w:r>
    </w:p>
    <w:p w14:paraId="7543FA8A">
      <w:pPr>
        <w:pageBreakBefore w:val="0"/>
        <w:tabs>
          <w:tab w:val="left" w:pos="1875"/>
        </w:tabs>
        <w:kinsoku/>
        <w:overflowPunct/>
        <w:topLinePunct w:val="0"/>
        <w:bidi w:val="0"/>
        <w:adjustRightInd w:val="0"/>
        <w:snapToGrid w:val="0"/>
        <w:spacing w:line="360" w:lineRule="auto"/>
        <w:ind w:firstLine="480" w:firstLineChars="200"/>
        <w:jc w:val="left"/>
        <w:rPr>
          <w:rFonts w:hint="eastAsia" w:ascii="宋体" w:hAnsi="宋体" w:eastAsia="宋体" w:cs="宋体"/>
          <w:color w:val="auto"/>
          <w:spacing w:val="0"/>
          <w:kern w:val="2"/>
          <w:position w:val="0"/>
          <w:sz w:val="24"/>
          <w:szCs w:val="24"/>
          <w:highlight w:val="none"/>
          <w:lang w:val="en-US" w:eastAsia="zh-CN" w:bidi="ar-SA"/>
        </w:rPr>
      </w:pPr>
      <w:r>
        <w:rPr>
          <w:rFonts w:hint="eastAsia" w:ascii="宋体" w:hAnsi="宋体" w:eastAsia="宋体" w:cs="宋体"/>
          <w:color w:val="auto"/>
          <w:spacing w:val="0"/>
          <w:kern w:val="2"/>
          <w:position w:val="0"/>
          <w:sz w:val="24"/>
          <w:szCs w:val="24"/>
          <w:highlight w:val="none"/>
          <w:lang w:val="en-US" w:eastAsia="zh-CN" w:bidi="ar-SA"/>
        </w:rPr>
        <w:t>11.3政府采购法第二十二条第一款第五项所称重大违法记录，是指供应商因违法经营受到刑事处罚或者责令停产停业、吊销许可证或者执照、较大数额罚款等行政处罚。</w:t>
      </w:r>
    </w:p>
    <w:p w14:paraId="1EB591E2">
      <w:pPr>
        <w:pageBreakBefore w:val="0"/>
        <w:tabs>
          <w:tab w:val="left" w:pos="1875"/>
        </w:tabs>
        <w:kinsoku/>
        <w:overflowPunct/>
        <w:topLinePunct w:val="0"/>
        <w:bidi w:val="0"/>
        <w:adjustRightInd w:val="0"/>
        <w:snapToGrid w:val="0"/>
        <w:spacing w:line="360" w:lineRule="auto"/>
        <w:ind w:firstLine="480" w:firstLineChars="200"/>
        <w:jc w:val="left"/>
        <w:rPr>
          <w:rFonts w:hint="eastAsia" w:ascii="宋体" w:hAnsi="宋体" w:eastAsia="宋体" w:cs="宋体"/>
          <w:color w:val="auto"/>
          <w:spacing w:val="0"/>
          <w:kern w:val="2"/>
          <w:position w:val="0"/>
          <w:sz w:val="24"/>
          <w:szCs w:val="24"/>
          <w:highlight w:val="none"/>
          <w:lang w:val="en-US" w:eastAsia="zh-CN" w:bidi="ar-SA"/>
        </w:rPr>
      </w:pPr>
      <w:r>
        <w:rPr>
          <w:rFonts w:hint="eastAsia" w:ascii="宋体" w:hAnsi="宋体" w:eastAsia="宋体" w:cs="宋体"/>
          <w:color w:val="auto"/>
          <w:spacing w:val="0"/>
          <w:kern w:val="2"/>
          <w:position w:val="0"/>
          <w:sz w:val="24"/>
          <w:szCs w:val="24"/>
          <w:highlight w:val="none"/>
          <w:lang w:val="en-US" w:eastAsia="zh-CN" w:bidi="ar-SA"/>
        </w:rPr>
        <w:t>11.4按照财政部《关于规范政府采购行政处罚有关问题的通知》的规定，各级人民政府财政部门依法对参加政府采购活动的供应商作出的禁止参加政府采购活动等行政处罚决定在全国范围内生效。</w:t>
      </w:r>
    </w:p>
    <w:p w14:paraId="6BEB26E7">
      <w:pPr>
        <w:pageBreakBefore w:val="0"/>
        <w:tabs>
          <w:tab w:val="left" w:pos="1875"/>
        </w:tabs>
        <w:kinsoku/>
        <w:overflowPunct/>
        <w:topLinePunct w:val="0"/>
        <w:bidi w:val="0"/>
        <w:adjustRightInd w:val="0"/>
        <w:snapToGrid w:val="0"/>
        <w:spacing w:line="360" w:lineRule="auto"/>
        <w:ind w:firstLine="480" w:firstLineChars="200"/>
        <w:jc w:val="left"/>
        <w:rPr>
          <w:rFonts w:hint="eastAsia" w:ascii="宋体" w:hAnsi="宋体" w:eastAsia="宋体" w:cs="宋体"/>
          <w:color w:val="auto"/>
          <w:spacing w:val="0"/>
          <w:kern w:val="2"/>
          <w:position w:val="0"/>
          <w:sz w:val="24"/>
          <w:szCs w:val="24"/>
          <w:highlight w:val="none"/>
          <w:lang w:val="en-US" w:eastAsia="zh-CN" w:bidi="ar-SA"/>
        </w:rPr>
      </w:pPr>
      <w:r>
        <w:rPr>
          <w:rFonts w:hint="eastAsia" w:ascii="宋体" w:hAnsi="宋体" w:eastAsia="宋体" w:cs="宋体"/>
          <w:color w:val="auto"/>
          <w:spacing w:val="0"/>
          <w:kern w:val="2"/>
          <w:position w:val="0"/>
          <w:sz w:val="24"/>
          <w:szCs w:val="24"/>
          <w:highlight w:val="none"/>
          <w:lang w:val="en-US" w:eastAsia="zh-CN" w:bidi="ar-SA"/>
        </w:rPr>
        <w:t>11.5供应商在参加政府采购活动前3年内因违法经营被禁止在一定期限内参加政府采购活动，期限届满的，可以参加政府采购活动。</w:t>
      </w:r>
    </w:p>
    <w:p w14:paraId="2B6D7FD2">
      <w:pPr>
        <w:pageBreakBefore w:val="0"/>
        <w:tabs>
          <w:tab w:val="left" w:pos="1875"/>
        </w:tabs>
        <w:kinsoku/>
        <w:overflowPunct/>
        <w:topLinePunct w:val="0"/>
        <w:bidi w:val="0"/>
        <w:adjustRightInd w:val="0"/>
        <w:snapToGrid w:val="0"/>
        <w:spacing w:line="360" w:lineRule="auto"/>
        <w:ind w:firstLine="480" w:firstLineChars="200"/>
        <w:jc w:val="left"/>
        <w:rPr>
          <w:rFonts w:hint="eastAsia" w:ascii="宋体" w:hAnsi="宋体" w:eastAsia="宋体" w:cs="宋体"/>
          <w:color w:val="auto"/>
          <w:spacing w:val="0"/>
          <w:kern w:val="2"/>
          <w:position w:val="0"/>
          <w:sz w:val="24"/>
          <w:szCs w:val="24"/>
          <w:highlight w:val="none"/>
          <w:lang w:val="en-US" w:eastAsia="zh-CN" w:bidi="ar-SA"/>
        </w:rPr>
        <w:sectPr>
          <w:pgSz w:w="11906" w:h="16838"/>
          <w:pgMar w:top="1440" w:right="1797" w:bottom="1440" w:left="1797" w:header="851" w:footer="992" w:gutter="0"/>
          <w:pgNumType w:fmt="decimal"/>
          <w:cols w:space="425" w:num="1"/>
          <w:docGrid w:linePitch="312" w:charSpace="0"/>
        </w:sectPr>
      </w:pPr>
    </w:p>
    <w:p w14:paraId="5BB5DED1">
      <w:pPr>
        <w:pStyle w:val="3"/>
        <w:pageBreakBefore w:val="0"/>
        <w:widowControl w:val="0"/>
        <w:numPr>
          <w:ilvl w:val="0"/>
          <w:numId w:val="1"/>
        </w:numPr>
        <w:kinsoku/>
        <w:wordWrap/>
        <w:overflowPunct/>
        <w:topLinePunct w:val="0"/>
        <w:autoSpaceDE/>
        <w:autoSpaceDN/>
        <w:bidi w:val="0"/>
        <w:adjustRightInd/>
        <w:snapToGrid/>
        <w:spacing w:before="0" w:after="0" w:line="560" w:lineRule="exact"/>
        <w:ind w:left="0" w:leftChars="0"/>
        <w:textAlignment w:val="auto"/>
        <w:rPr>
          <w:rFonts w:hint="eastAsia" w:ascii="宋体" w:hAnsi="宋体" w:eastAsia="宋体" w:cs="宋体"/>
          <w:color w:val="auto"/>
          <w:spacing w:val="0"/>
          <w:position w:val="0"/>
          <w:highlight w:val="none"/>
        </w:rPr>
      </w:pPr>
      <w:bookmarkStart w:id="76" w:name="_Toc293736062"/>
      <w:bookmarkStart w:id="77" w:name="_Toc293736019"/>
      <w:bookmarkStart w:id="78" w:name="_Toc293739000"/>
      <w:bookmarkStart w:id="79" w:name="_Toc28752"/>
      <w:bookmarkStart w:id="80" w:name="_Toc3441"/>
      <w:bookmarkStart w:id="81" w:name="_Toc446599321"/>
      <w:bookmarkStart w:id="82" w:name="_Toc446599322"/>
      <w:bookmarkStart w:id="83" w:name="_Toc293736020"/>
      <w:bookmarkStart w:id="84" w:name="_Toc293736063"/>
      <w:bookmarkStart w:id="85" w:name="_Toc293739001"/>
      <w:r>
        <w:rPr>
          <w:rFonts w:hint="eastAsia" w:ascii="宋体" w:hAnsi="宋体" w:eastAsia="宋体" w:cs="宋体"/>
          <w:color w:val="auto"/>
          <w:spacing w:val="0"/>
          <w:position w:val="0"/>
          <w:highlight w:val="none"/>
        </w:rPr>
        <w:t>采购</w:t>
      </w:r>
      <w:bookmarkEnd w:id="76"/>
      <w:bookmarkEnd w:id="77"/>
      <w:bookmarkEnd w:id="78"/>
      <w:bookmarkStart w:id="86" w:name="_Toc294515580"/>
      <w:r>
        <w:rPr>
          <w:rFonts w:hint="eastAsia" w:ascii="宋体" w:hAnsi="宋体" w:eastAsia="宋体" w:cs="宋体"/>
          <w:color w:val="auto"/>
          <w:spacing w:val="0"/>
          <w:position w:val="0"/>
          <w:highlight w:val="none"/>
        </w:rPr>
        <w:t>需求</w:t>
      </w:r>
      <w:bookmarkEnd w:id="79"/>
      <w:bookmarkEnd w:id="80"/>
      <w:bookmarkEnd w:id="81"/>
    </w:p>
    <w:bookmarkEnd w:id="86"/>
    <w:p w14:paraId="4A8E862E">
      <w:pPr>
        <w:pStyle w:val="3"/>
        <w:keepNext/>
        <w:keepLines/>
        <w:pageBreakBefore w:val="0"/>
        <w:widowControl w:val="0"/>
        <w:kinsoku/>
        <w:wordWrap/>
        <w:overflowPunct/>
        <w:topLinePunct w:val="0"/>
        <w:autoSpaceDE/>
        <w:autoSpaceDN/>
        <w:bidi w:val="0"/>
        <w:adjustRightInd/>
        <w:snapToGrid/>
        <w:spacing w:before="0" w:after="0" w:line="600" w:lineRule="exact"/>
        <w:jc w:val="center"/>
        <w:textAlignment w:val="auto"/>
        <w:rPr>
          <w:rFonts w:hint="eastAsia" w:ascii="宋体" w:hAnsi="宋体" w:eastAsia="宋体" w:cs="宋体"/>
          <w:b/>
          <w:bCs w:val="0"/>
          <w:sz w:val="32"/>
          <w:szCs w:val="32"/>
          <w:highlight w:val="none"/>
        </w:rPr>
      </w:pPr>
      <w:bookmarkStart w:id="87" w:name="_Toc24651"/>
      <w:bookmarkStart w:id="88" w:name="_Toc10724"/>
      <w:r>
        <w:rPr>
          <w:rFonts w:hint="eastAsia" w:ascii="宋体" w:hAnsi="宋体" w:eastAsia="宋体" w:cs="宋体"/>
          <w:b/>
          <w:bCs w:val="0"/>
          <w:sz w:val="32"/>
          <w:szCs w:val="32"/>
          <w:highlight w:val="none"/>
        </w:rPr>
        <w:t>市域产教联合体数字化管理平台</w:t>
      </w:r>
      <w:r>
        <w:rPr>
          <w:rFonts w:hint="eastAsia" w:ascii="宋体" w:hAnsi="宋体" w:eastAsia="宋体" w:cs="宋体"/>
          <w:b/>
          <w:bCs w:val="0"/>
          <w:sz w:val="32"/>
          <w:szCs w:val="32"/>
          <w:highlight w:val="none"/>
          <w:lang w:val="en-US" w:eastAsia="zh-CN"/>
        </w:rPr>
        <w:t>产品</w:t>
      </w:r>
      <w:r>
        <w:rPr>
          <w:rFonts w:hint="eastAsia" w:ascii="宋体" w:hAnsi="宋体" w:eastAsia="宋体" w:cs="宋体"/>
          <w:b/>
          <w:bCs w:val="0"/>
          <w:sz w:val="32"/>
          <w:szCs w:val="32"/>
          <w:highlight w:val="none"/>
        </w:rPr>
        <w:t>参数</w:t>
      </w:r>
    </w:p>
    <w:p w14:paraId="7A3685D6">
      <w:pPr>
        <w:pStyle w:val="4"/>
        <w:keepNext/>
        <w:keepLines/>
        <w:pageBreakBefore w:val="0"/>
        <w:widowControl w:val="0"/>
        <w:numPr>
          <w:ilvl w:val="0"/>
          <w:numId w:val="0"/>
        </w:numPr>
        <w:kinsoku/>
        <w:wordWrap/>
        <w:overflowPunct/>
        <w:topLinePunct w:val="0"/>
        <w:autoSpaceDE/>
        <w:autoSpaceDN/>
        <w:bidi w:val="0"/>
        <w:adjustRightInd/>
        <w:snapToGrid/>
        <w:spacing w:before="0" w:after="0" w:line="560" w:lineRule="exact"/>
        <w:jc w:val="both"/>
        <w:textAlignment w:val="auto"/>
        <w:rPr>
          <w:rFonts w:hint="eastAsia" w:ascii="宋体" w:hAnsi="宋体" w:eastAsia="宋体" w:cs="宋体"/>
          <w:b/>
          <w:bCs/>
          <w:i w:val="0"/>
          <w:iCs w:val="0"/>
          <w:sz w:val="28"/>
          <w:szCs w:val="28"/>
          <w:highlight w:val="none"/>
        </w:rPr>
      </w:pPr>
      <w:r>
        <w:rPr>
          <w:rFonts w:hint="eastAsia" w:ascii="宋体" w:hAnsi="宋体" w:eastAsia="宋体" w:cs="宋体"/>
          <w:b/>
          <w:bCs/>
          <w:i w:val="0"/>
          <w:iCs w:val="0"/>
          <w:sz w:val="28"/>
          <w:szCs w:val="28"/>
          <w:highlight w:val="none"/>
          <w:lang w:val="en-US" w:eastAsia="zh-CN"/>
        </w:rPr>
        <w:t>一、</w:t>
      </w:r>
      <w:r>
        <w:rPr>
          <w:rFonts w:hint="eastAsia" w:ascii="宋体" w:hAnsi="宋体" w:eastAsia="宋体" w:cs="宋体"/>
          <w:b/>
          <w:bCs/>
          <w:i w:val="0"/>
          <w:iCs w:val="0"/>
          <w:sz w:val="28"/>
          <w:szCs w:val="28"/>
          <w:highlight w:val="none"/>
        </w:rPr>
        <w:t>技术参数要求</w:t>
      </w:r>
    </w:p>
    <w:tbl>
      <w:tblPr>
        <w:tblStyle w:val="34"/>
        <w:tblW w:w="93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7"/>
        <w:gridCol w:w="879"/>
        <w:gridCol w:w="933"/>
        <w:gridCol w:w="7026"/>
      </w:tblGrid>
      <w:tr w14:paraId="10E21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7" w:type="dxa"/>
            <w:vAlign w:val="center"/>
          </w:tcPr>
          <w:p w14:paraId="6AF4C2AB">
            <w:pPr>
              <w:spacing w:line="240" w:lineRule="auto"/>
              <w:jc w:val="both"/>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序号</w:t>
            </w:r>
          </w:p>
        </w:tc>
        <w:tc>
          <w:tcPr>
            <w:tcW w:w="879" w:type="dxa"/>
            <w:vAlign w:val="center"/>
          </w:tcPr>
          <w:p w14:paraId="6547F9FA">
            <w:pPr>
              <w:spacing w:line="240" w:lineRule="auto"/>
              <w:jc w:val="both"/>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建设内</w:t>
            </w:r>
            <w:r>
              <w:rPr>
                <w:rFonts w:hint="eastAsia" w:ascii="宋体" w:hAnsi="宋体" w:eastAsia="宋体" w:cs="宋体"/>
                <w:b/>
                <w:kern w:val="0"/>
                <w:sz w:val="24"/>
                <w:szCs w:val="24"/>
                <w:highlight w:val="none"/>
                <w:lang w:val="en-US" w:eastAsia="zh-CN"/>
              </w:rPr>
              <w:t xml:space="preserve"> </w:t>
            </w:r>
            <w:r>
              <w:rPr>
                <w:rFonts w:hint="eastAsia" w:ascii="宋体" w:hAnsi="宋体" w:eastAsia="宋体" w:cs="宋体"/>
                <w:b/>
                <w:kern w:val="0"/>
                <w:sz w:val="24"/>
                <w:szCs w:val="24"/>
                <w:highlight w:val="none"/>
              </w:rPr>
              <w:t>容</w:t>
            </w:r>
          </w:p>
        </w:tc>
        <w:tc>
          <w:tcPr>
            <w:tcW w:w="933" w:type="dxa"/>
            <w:vAlign w:val="center"/>
          </w:tcPr>
          <w:p w14:paraId="5B23B690">
            <w:pPr>
              <w:spacing w:line="240" w:lineRule="auto"/>
              <w:jc w:val="center"/>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功能</w:t>
            </w:r>
          </w:p>
          <w:p w14:paraId="27B50C3B">
            <w:pPr>
              <w:spacing w:line="240" w:lineRule="auto"/>
              <w:jc w:val="center"/>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模块</w:t>
            </w:r>
          </w:p>
        </w:tc>
        <w:tc>
          <w:tcPr>
            <w:tcW w:w="7026" w:type="dxa"/>
            <w:vAlign w:val="center"/>
          </w:tcPr>
          <w:p w14:paraId="799A037C">
            <w:pPr>
              <w:spacing w:line="240" w:lineRule="auto"/>
              <w:jc w:val="center"/>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规格参数</w:t>
            </w:r>
          </w:p>
        </w:tc>
      </w:tr>
      <w:tr w14:paraId="34ADA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7" w:type="dxa"/>
            <w:vMerge w:val="restart"/>
            <w:vAlign w:val="center"/>
          </w:tcPr>
          <w:p w14:paraId="0CC7FE69">
            <w:pPr>
              <w:spacing w:line="240" w:lineRule="auto"/>
              <w:jc w:val="center"/>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1</w:t>
            </w:r>
          </w:p>
        </w:tc>
        <w:tc>
          <w:tcPr>
            <w:tcW w:w="879" w:type="dxa"/>
            <w:vMerge w:val="restart"/>
            <w:vAlign w:val="center"/>
          </w:tcPr>
          <w:p w14:paraId="78CD6405">
            <w:pPr>
              <w:spacing w:line="240" w:lineRule="auto"/>
              <w:jc w:val="center"/>
              <w:rPr>
                <w:rFonts w:hint="eastAsia" w:ascii="宋体" w:hAnsi="宋体" w:eastAsia="宋体" w:cs="宋体"/>
                <w:bCs/>
                <w:kern w:val="0"/>
                <w:sz w:val="24"/>
                <w:szCs w:val="24"/>
                <w:highlight w:val="none"/>
              </w:rPr>
            </w:pPr>
            <w:r>
              <w:rPr>
                <w:rFonts w:hint="eastAsia" w:ascii="宋体" w:hAnsi="宋体" w:eastAsia="宋体" w:cs="宋体"/>
                <w:b/>
                <w:kern w:val="0"/>
                <w:sz w:val="24"/>
                <w:szCs w:val="24"/>
                <w:highlight w:val="none"/>
              </w:rPr>
              <w:t>市域产教联合体数字化管理平台</w:t>
            </w:r>
          </w:p>
        </w:tc>
        <w:tc>
          <w:tcPr>
            <w:tcW w:w="933" w:type="dxa"/>
            <w:vAlign w:val="center"/>
          </w:tcPr>
          <w:p w14:paraId="4CCE73CE">
            <w:pPr>
              <w:spacing w:line="240" w:lineRule="auto"/>
              <w:jc w:val="center"/>
              <w:rPr>
                <w:rFonts w:hint="eastAsia" w:ascii="宋体" w:hAnsi="宋体" w:eastAsia="宋体" w:cs="宋体"/>
                <w:bCs/>
                <w:kern w:val="0"/>
                <w:sz w:val="24"/>
                <w:szCs w:val="24"/>
                <w:highlight w:val="none"/>
              </w:rPr>
            </w:pPr>
            <w:r>
              <w:rPr>
                <w:rFonts w:hint="eastAsia" w:ascii="宋体" w:hAnsi="宋体" w:eastAsia="宋体" w:cs="宋体"/>
                <w:b/>
                <w:kern w:val="0"/>
                <w:sz w:val="24"/>
                <w:szCs w:val="24"/>
                <w:highlight w:val="none"/>
              </w:rPr>
              <w:t>整体要求</w:t>
            </w:r>
          </w:p>
        </w:tc>
        <w:tc>
          <w:tcPr>
            <w:tcW w:w="7026" w:type="dxa"/>
          </w:tcPr>
          <w:p w14:paraId="4BF13817">
            <w:pPr>
              <w:spacing w:line="24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为实现市域产教联合体信息化支撑，建设市域产教联合体信息管理平台，本次项目建设平台需支持建立需求发布、任务承接、协同培养、持续跟踪的信息管理平台，并将市域产教联合体项目进行过程化管理，结合平台内产教融合数据资源，进行综合数据挖掘和分析，更准确的进行效果评估</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系统基于行业标准设计，扩展性强：系统采用分布式架构设计，B/S 架构与移动</w:t>
            </w:r>
            <w:r>
              <w:rPr>
                <w:rFonts w:hint="eastAsia" w:ascii="宋体" w:hAnsi="宋体" w:eastAsia="宋体" w:cs="宋体"/>
                <w:sz w:val="24"/>
                <w:szCs w:val="24"/>
                <w:highlight w:val="none"/>
                <w:lang w:val="en-US" w:eastAsia="zh-CN"/>
              </w:rPr>
              <w:t>端</w:t>
            </w:r>
            <w:r>
              <w:rPr>
                <w:rFonts w:hint="eastAsia" w:ascii="宋体" w:hAnsi="宋体" w:eastAsia="宋体" w:cs="宋体"/>
                <w:sz w:val="24"/>
                <w:szCs w:val="24"/>
                <w:highlight w:val="none"/>
              </w:rPr>
              <w:t>结合，兼容主流浏览器</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以SAAS云服务架构面向用户；</w:t>
            </w:r>
          </w:p>
          <w:p w14:paraId="1432D6FC">
            <w:pPr>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.运行环境</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要求支持通过浏览器来访问服务，对客户端操作系统没有要求，浏览器需支持Chrome、Firefox、Safari、IE&gt;11、Edge以及各种webkit内核浏览器例如360浏览器等；</w:t>
            </w:r>
          </w:p>
          <w:p w14:paraId="753EC703">
            <w:pPr>
              <w:numPr>
                <w:ilvl w:val="0"/>
                <w:numId w:val="0"/>
              </w:numPr>
              <w:spacing w:line="240" w:lineRule="auto"/>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lang w:val="en-US" w:eastAsia="zh-CN" w:bidi="ar-SA"/>
              </w:rPr>
              <w:t>3.</w:t>
            </w:r>
            <w:r>
              <w:rPr>
                <w:rFonts w:hint="eastAsia" w:ascii="宋体" w:hAnsi="宋体" w:eastAsia="宋体" w:cs="宋体"/>
                <w:bCs/>
                <w:kern w:val="0"/>
                <w:sz w:val="24"/>
                <w:szCs w:val="24"/>
                <w:highlight w:val="none"/>
              </w:rPr>
              <w:t>支持移动端使用，并具备良好的适配性。</w:t>
            </w:r>
          </w:p>
          <w:p w14:paraId="776D54AC">
            <w:pPr>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支持10W+</w:t>
            </w:r>
            <w:r>
              <w:rPr>
                <w:rFonts w:hint="eastAsia" w:ascii="宋体" w:hAnsi="宋体" w:eastAsia="宋体" w:cs="宋体"/>
                <w:sz w:val="24"/>
                <w:szCs w:val="24"/>
                <w:highlight w:val="none"/>
              </w:rPr>
              <w:t>企业+学校账号现有平台数据对接-数据中心减少填报；</w:t>
            </w:r>
          </w:p>
          <w:p w14:paraId="2EEBEC87">
            <w:pPr>
              <w:numPr>
                <w:ilvl w:val="0"/>
                <w:numId w:val="0"/>
              </w:numPr>
              <w:spacing w:line="240" w:lineRule="auto"/>
              <w:rPr>
                <w:rFonts w:hint="eastAsia" w:ascii="宋体" w:hAnsi="宋体" w:eastAsia="宋体" w:cs="宋体"/>
                <w:bCs/>
                <w:kern w:val="0"/>
                <w:sz w:val="24"/>
                <w:szCs w:val="24"/>
                <w:highlight w:val="none"/>
                <w:u w:val="none"/>
                <w:lang w:val="en-US" w:eastAsia="zh-CN"/>
              </w:rPr>
            </w:pPr>
            <w:r>
              <w:rPr>
                <w:rFonts w:hint="eastAsia" w:ascii="宋体" w:hAnsi="宋体" w:eastAsia="宋体" w:cs="宋体"/>
                <w:sz w:val="24"/>
                <w:szCs w:val="24"/>
                <w:highlight w:val="none"/>
                <w:u w:val="none"/>
                <w:lang w:val="en-US" w:eastAsia="zh-CN"/>
              </w:rPr>
              <w:t>5</w:t>
            </w:r>
            <w:r>
              <w:rPr>
                <w:rFonts w:hint="eastAsia" w:ascii="宋体" w:hAnsi="宋体" w:eastAsia="宋体" w:cs="宋体"/>
                <w:sz w:val="24"/>
                <w:szCs w:val="24"/>
                <w:highlight w:val="none"/>
                <w:u w:val="none"/>
              </w:rPr>
              <w:t>.支持提供教师</w:t>
            </w:r>
            <w:r>
              <w:rPr>
                <w:rFonts w:hint="eastAsia" w:ascii="宋体" w:hAnsi="宋体" w:eastAsia="宋体" w:cs="宋体"/>
                <w:bCs/>
                <w:kern w:val="0"/>
                <w:sz w:val="24"/>
                <w:szCs w:val="24"/>
                <w:highlight w:val="none"/>
                <w:u w:val="none"/>
              </w:rPr>
              <w:t>账号</w:t>
            </w:r>
            <w:r>
              <w:rPr>
                <w:rFonts w:hint="eastAsia" w:ascii="宋体" w:hAnsi="宋体" w:eastAsia="宋体" w:cs="宋体"/>
                <w:bCs/>
                <w:kern w:val="0"/>
                <w:sz w:val="24"/>
                <w:szCs w:val="24"/>
                <w:highlight w:val="none"/>
                <w:u w:val="none"/>
                <w:lang w:eastAsia="zh-CN"/>
              </w:rPr>
              <w:t>，</w:t>
            </w:r>
            <w:r>
              <w:rPr>
                <w:rFonts w:hint="eastAsia" w:ascii="宋体" w:hAnsi="宋体" w:eastAsia="宋体" w:cs="宋体"/>
                <w:bCs/>
                <w:kern w:val="0"/>
                <w:sz w:val="24"/>
                <w:szCs w:val="24"/>
                <w:highlight w:val="none"/>
                <w:u w:val="none"/>
                <w:lang w:val="en-US" w:eastAsia="zh-CN"/>
              </w:rPr>
              <w:t>满足用户并发量；</w:t>
            </w:r>
          </w:p>
          <w:p w14:paraId="5987A3A3">
            <w:pPr>
              <w:numPr>
                <w:ilvl w:val="0"/>
                <w:numId w:val="0"/>
              </w:numPr>
              <w:spacing w:line="240" w:lineRule="auto"/>
              <w:rPr>
                <w:rFonts w:hint="eastAsia" w:ascii="宋体" w:hAnsi="宋体" w:eastAsia="宋体" w:cs="宋体"/>
                <w:bCs/>
                <w:kern w:val="0"/>
                <w:sz w:val="24"/>
                <w:szCs w:val="24"/>
                <w:highlight w:val="none"/>
                <w:u w:val="none"/>
                <w:lang w:eastAsia="zh-CN"/>
              </w:rPr>
            </w:pPr>
            <w:r>
              <w:rPr>
                <w:rFonts w:hint="eastAsia" w:ascii="宋体" w:hAnsi="宋体" w:eastAsia="宋体" w:cs="宋体"/>
                <w:bCs/>
                <w:kern w:val="0"/>
                <w:sz w:val="24"/>
                <w:szCs w:val="24"/>
                <w:highlight w:val="none"/>
                <w:u w:val="none"/>
                <w:lang w:val="en-US" w:eastAsia="zh-CN"/>
              </w:rPr>
              <w:t>6</w:t>
            </w:r>
            <w:r>
              <w:rPr>
                <w:rFonts w:hint="eastAsia" w:ascii="宋体" w:hAnsi="宋体" w:eastAsia="宋体" w:cs="宋体"/>
                <w:bCs/>
                <w:kern w:val="0"/>
                <w:sz w:val="24"/>
                <w:szCs w:val="24"/>
                <w:highlight w:val="none"/>
                <w:u w:val="none"/>
              </w:rPr>
              <w:t>.支持通过零代码定制化实现业务应用配置。支持 PC端操作，可与统一身份认证系统、门户平台及数据中心完成对接，能够对接微信使用，并集成到学校APP中，实现多终端场景的应用覆盖与数据互通。通过H5的方式支持移动端查询</w:t>
            </w:r>
            <w:r>
              <w:rPr>
                <w:rFonts w:hint="eastAsia" w:ascii="宋体" w:hAnsi="宋体" w:eastAsia="宋体" w:cs="宋体"/>
                <w:bCs/>
                <w:kern w:val="0"/>
                <w:sz w:val="24"/>
                <w:szCs w:val="24"/>
                <w:highlight w:val="none"/>
                <w:u w:val="none"/>
                <w:lang w:eastAsia="zh-CN"/>
              </w:rPr>
              <w:t>。</w:t>
            </w:r>
          </w:p>
          <w:p w14:paraId="26199578">
            <w:pPr>
              <w:numPr>
                <w:ilvl w:val="0"/>
                <w:numId w:val="0"/>
              </w:numPr>
              <w:spacing w:line="240" w:lineRule="auto"/>
              <w:rPr>
                <w:rFonts w:hint="eastAsia" w:ascii="宋体" w:hAnsi="宋体" w:eastAsia="宋体" w:cs="宋体"/>
                <w:bCs/>
                <w:kern w:val="0"/>
                <w:sz w:val="24"/>
                <w:szCs w:val="24"/>
                <w:highlight w:val="none"/>
                <w:u w:val="none"/>
                <w:lang w:val="en-US" w:eastAsia="zh-CN"/>
              </w:rPr>
            </w:pPr>
            <w:r>
              <w:rPr>
                <w:rFonts w:hint="eastAsia" w:ascii="宋体" w:hAnsi="宋体" w:eastAsia="宋体" w:cs="宋体"/>
                <w:bCs/>
                <w:kern w:val="0"/>
                <w:sz w:val="24"/>
                <w:szCs w:val="24"/>
                <w:highlight w:val="none"/>
                <w:u w:val="none"/>
                <w:lang w:val="en-US" w:eastAsia="zh-CN"/>
              </w:rPr>
              <w:t>7.能满足国产化适配及技术需求；</w:t>
            </w:r>
            <w:r>
              <w:rPr>
                <w:rFonts w:hint="eastAsia" w:ascii="宋体" w:hAnsi="宋体" w:eastAsia="宋体" w:cs="宋体"/>
                <w:bCs/>
                <w:kern w:val="0"/>
                <w:sz w:val="24"/>
                <w:szCs w:val="24"/>
                <w:highlight w:val="none"/>
                <w:u w:val="none"/>
              </w:rPr>
              <w:t>遵循</w:t>
            </w:r>
            <w:r>
              <w:rPr>
                <w:rFonts w:hint="eastAsia" w:ascii="宋体" w:hAnsi="宋体" w:eastAsia="宋体" w:cs="宋体"/>
                <w:bCs/>
                <w:kern w:val="0"/>
                <w:sz w:val="24"/>
                <w:szCs w:val="24"/>
                <w:highlight w:val="none"/>
                <w:u w:val="none"/>
                <w:lang w:val="en-US" w:eastAsia="zh-CN"/>
              </w:rPr>
              <w:t>学校</w:t>
            </w:r>
            <w:r>
              <w:rPr>
                <w:rFonts w:hint="eastAsia" w:ascii="宋体" w:hAnsi="宋体" w:eastAsia="宋体" w:cs="宋体"/>
                <w:bCs/>
                <w:kern w:val="0"/>
                <w:sz w:val="24"/>
                <w:szCs w:val="24"/>
                <w:highlight w:val="none"/>
                <w:u w:val="none"/>
              </w:rPr>
              <w:t>同源数据池的存储规范，不独立部署数据库存储业务数据，所有数据由同源数据池集中提供标准化的数据服务、数据存储及数据库访问等；</w:t>
            </w:r>
            <w:r>
              <w:rPr>
                <w:rFonts w:hint="eastAsia" w:ascii="宋体" w:hAnsi="宋体" w:eastAsia="宋体" w:cs="宋体"/>
                <w:bCs/>
                <w:kern w:val="0"/>
                <w:sz w:val="24"/>
                <w:szCs w:val="24"/>
                <w:highlight w:val="none"/>
                <w:u w:val="none"/>
                <w:lang w:val="en-US" w:eastAsia="zh-CN"/>
              </w:rPr>
              <w:t>符合学校智慧校园管理信息标准数据集的要求。</w:t>
            </w:r>
          </w:p>
          <w:p w14:paraId="7C639F2F">
            <w:pPr>
              <w:numPr>
                <w:ilvl w:val="0"/>
                <w:numId w:val="0"/>
              </w:numPr>
              <w:spacing w:line="240" w:lineRule="auto"/>
              <w:rPr>
                <w:rFonts w:hint="eastAsia" w:ascii="宋体" w:hAnsi="宋体" w:eastAsia="宋体" w:cs="宋体"/>
                <w:sz w:val="24"/>
                <w:szCs w:val="24"/>
                <w:highlight w:val="none"/>
              </w:rPr>
            </w:pPr>
            <w:r>
              <w:rPr>
                <w:rFonts w:hint="eastAsia" w:ascii="宋体" w:hAnsi="宋体" w:eastAsia="宋体" w:cs="宋体"/>
                <w:bCs/>
                <w:kern w:val="0"/>
                <w:sz w:val="24"/>
                <w:szCs w:val="24"/>
                <w:highlight w:val="none"/>
                <w:u w:val="none"/>
                <w:lang w:val="en-US" w:eastAsia="zh-CN"/>
              </w:rPr>
              <w:t>8.满足信息安全等级保护二级的要求。</w:t>
            </w:r>
          </w:p>
        </w:tc>
      </w:tr>
      <w:tr w14:paraId="28035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7" w:type="dxa"/>
            <w:vMerge w:val="continue"/>
            <w:vAlign w:val="center"/>
          </w:tcPr>
          <w:p w14:paraId="15844FBF">
            <w:pPr>
              <w:spacing w:line="240" w:lineRule="auto"/>
              <w:jc w:val="center"/>
              <w:rPr>
                <w:rFonts w:hint="eastAsia" w:ascii="宋体" w:hAnsi="宋体" w:eastAsia="宋体" w:cs="宋体"/>
                <w:bCs/>
                <w:kern w:val="0"/>
                <w:sz w:val="24"/>
                <w:szCs w:val="24"/>
                <w:highlight w:val="none"/>
              </w:rPr>
            </w:pPr>
          </w:p>
        </w:tc>
        <w:tc>
          <w:tcPr>
            <w:tcW w:w="879" w:type="dxa"/>
            <w:vMerge w:val="continue"/>
            <w:vAlign w:val="center"/>
          </w:tcPr>
          <w:p w14:paraId="7B43C4ED">
            <w:pPr>
              <w:spacing w:line="240" w:lineRule="auto"/>
              <w:jc w:val="center"/>
              <w:rPr>
                <w:rFonts w:hint="eastAsia" w:ascii="宋体" w:hAnsi="宋体" w:eastAsia="宋体" w:cs="宋体"/>
                <w:bCs/>
                <w:kern w:val="0"/>
                <w:sz w:val="24"/>
                <w:szCs w:val="24"/>
                <w:highlight w:val="none"/>
              </w:rPr>
            </w:pPr>
          </w:p>
        </w:tc>
        <w:tc>
          <w:tcPr>
            <w:tcW w:w="933" w:type="dxa"/>
            <w:vAlign w:val="center"/>
          </w:tcPr>
          <w:p w14:paraId="74EF33DA">
            <w:pPr>
              <w:spacing w:line="240" w:lineRule="auto"/>
              <w:jc w:val="center"/>
              <w:rPr>
                <w:rFonts w:hint="eastAsia" w:ascii="宋体" w:hAnsi="宋体" w:eastAsia="宋体" w:cs="宋体"/>
                <w:bCs/>
                <w:kern w:val="0"/>
                <w:sz w:val="24"/>
                <w:szCs w:val="24"/>
                <w:highlight w:val="none"/>
              </w:rPr>
            </w:pPr>
            <w:r>
              <w:rPr>
                <w:rFonts w:hint="eastAsia" w:ascii="宋体" w:hAnsi="宋体" w:eastAsia="宋体" w:cs="宋体"/>
                <w:b/>
                <w:kern w:val="0"/>
                <w:sz w:val="24"/>
                <w:szCs w:val="24"/>
                <w:highlight w:val="none"/>
              </w:rPr>
              <w:t>技术要求</w:t>
            </w:r>
          </w:p>
        </w:tc>
        <w:tc>
          <w:tcPr>
            <w:tcW w:w="7026" w:type="dxa"/>
          </w:tcPr>
          <w:p w14:paraId="2150116D">
            <w:pPr>
              <w:spacing w:line="240" w:lineRule="auto"/>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lang w:val="en-US" w:eastAsia="zh-CN"/>
                <w14:textFill>
                  <w14:solidFill>
                    <w14:schemeClr w14:val="tx1"/>
                  </w14:solidFill>
                </w14:textFill>
              </w:rPr>
              <w:t>自定义</w:t>
            </w:r>
            <w:r>
              <w:rPr>
                <w:rFonts w:hint="eastAsia" w:ascii="宋体" w:hAnsi="宋体" w:eastAsia="宋体" w:cs="宋体"/>
                <w:b/>
                <w:color w:val="000000" w:themeColor="text1"/>
                <w:kern w:val="0"/>
                <w:sz w:val="24"/>
                <w:szCs w:val="24"/>
                <w:highlight w:val="none"/>
                <w14:textFill>
                  <w14:solidFill>
                    <w14:schemeClr w14:val="tx1"/>
                  </w14:solidFill>
                </w14:textFill>
              </w:rPr>
              <w:t>表单设计</w:t>
            </w:r>
          </w:p>
          <w:p w14:paraId="177AAE61">
            <w:pPr>
              <w:spacing w:line="24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1.支持提供多标签页显示；支持字段布局设置；</w:t>
            </w:r>
          </w:p>
          <w:p w14:paraId="58807842">
            <w:pPr>
              <w:spacing w:line="24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2.支持提供逻辑、文本、数学、日期以及其他高级函数等公式设置；（提供截图）</w:t>
            </w:r>
          </w:p>
          <w:p w14:paraId="53925E95">
            <w:pPr>
              <w:spacing w:line="24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3.支持数据联动；可通过字段简单配置引用其他表单数据；</w:t>
            </w:r>
          </w:p>
          <w:p w14:paraId="31435578">
            <w:pPr>
              <w:spacing w:line="24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4.要求表单提供字段校验；提供表单提交校验，在添加、编辑、删除单条数据或多条数据时触发数据提交校验；</w:t>
            </w:r>
          </w:p>
          <w:p w14:paraId="7F32A02D">
            <w:pPr>
              <w:spacing w:line="24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5.支持选项关联，对于单选按钮组和下拉框字段，选择不同的选项之后，后续可以显示不同的字段组合，针对不同的选项形成不同的数据分支效果；</w:t>
            </w:r>
          </w:p>
          <w:p w14:paraId="5437D868">
            <w:pPr>
              <w:spacing w:line="24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6.支持将表单发布给内部成员；支持将内链发给内部成员填写数据；支持将表单发布为外链，发给其他人填写，方便地进行数据收集工作；</w:t>
            </w:r>
          </w:p>
          <w:p w14:paraId="471BD173">
            <w:pPr>
              <w:spacing w:line="240" w:lineRule="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自定义</w:t>
            </w:r>
            <w:r>
              <w:rPr>
                <w:rFonts w:hint="eastAsia" w:ascii="宋体" w:hAnsi="宋体" w:eastAsia="宋体" w:cs="宋体"/>
                <w:b/>
                <w:bCs/>
                <w:color w:val="000000" w:themeColor="text1"/>
                <w:sz w:val="24"/>
                <w:szCs w:val="24"/>
                <w:highlight w:val="none"/>
                <w14:textFill>
                  <w14:solidFill>
                    <w14:schemeClr w14:val="tx1"/>
                  </w14:solidFill>
                </w14:textFill>
              </w:rPr>
              <w:t>流程设计</w:t>
            </w:r>
          </w:p>
          <w:p w14:paraId="0C5AB67B">
            <w:pPr>
              <w:spacing w:line="24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1.支持提供多种类型的流程提交，包括但不限于分支/条件流转、撤回、回退、终止、抄送等；</w:t>
            </w:r>
          </w:p>
          <w:p w14:paraId="0C2FFD9C">
            <w:pPr>
              <w:spacing w:line="24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2.支持提供发起/待办/处理/抄送流程列表工作台；</w:t>
            </w:r>
          </w:p>
          <w:p w14:paraId="282106F7">
            <w:pPr>
              <w:spacing w:line="24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.支持提供流程查询；提供流程状态、流程日志、数据日志；</w:t>
            </w:r>
          </w:p>
          <w:p w14:paraId="1614FB8A">
            <w:pPr>
              <w:spacing w:line="24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.支持提供流程版本控制，流程修改之后，还在流转中的流程实例不受影响，仍根据原版本的流程规则流转；</w:t>
            </w:r>
          </w:p>
          <w:p w14:paraId="38FDFAB7">
            <w:pPr>
              <w:spacing w:line="240" w:lineRule="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导入导出及打印</w:t>
            </w:r>
          </w:p>
          <w:p w14:paraId="60F47646">
            <w:pPr>
              <w:numPr>
                <w:ilvl w:val="0"/>
                <w:numId w:val="0"/>
              </w:numPr>
              <w:spacing w:line="240" w:lineRule="auto"/>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支持提供导入导出Excel数据功能；提供批量导出功能；</w:t>
            </w:r>
          </w:p>
        </w:tc>
      </w:tr>
      <w:tr w14:paraId="28549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7" w:type="dxa"/>
            <w:vMerge w:val="continue"/>
            <w:vAlign w:val="center"/>
          </w:tcPr>
          <w:p w14:paraId="68DBD994">
            <w:pPr>
              <w:spacing w:line="240" w:lineRule="auto"/>
              <w:jc w:val="center"/>
              <w:rPr>
                <w:rFonts w:hint="eastAsia" w:ascii="宋体" w:hAnsi="宋体" w:eastAsia="宋体" w:cs="宋体"/>
                <w:b/>
                <w:kern w:val="0"/>
                <w:sz w:val="24"/>
                <w:szCs w:val="24"/>
                <w:highlight w:val="none"/>
              </w:rPr>
            </w:pPr>
          </w:p>
        </w:tc>
        <w:tc>
          <w:tcPr>
            <w:tcW w:w="879" w:type="dxa"/>
            <w:vMerge w:val="continue"/>
            <w:vAlign w:val="center"/>
          </w:tcPr>
          <w:p w14:paraId="1FABCAFE">
            <w:pPr>
              <w:spacing w:line="240" w:lineRule="auto"/>
              <w:jc w:val="center"/>
              <w:rPr>
                <w:rFonts w:hint="eastAsia" w:ascii="宋体" w:hAnsi="宋体" w:eastAsia="宋体" w:cs="宋体"/>
                <w:b/>
                <w:kern w:val="0"/>
                <w:sz w:val="24"/>
                <w:szCs w:val="24"/>
                <w:highlight w:val="none"/>
              </w:rPr>
            </w:pPr>
          </w:p>
        </w:tc>
        <w:tc>
          <w:tcPr>
            <w:tcW w:w="933" w:type="dxa"/>
            <w:vAlign w:val="center"/>
          </w:tcPr>
          <w:p w14:paraId="0BD8A303">
            <w:pPr>
              <w:spacing w:line="240" w:lineRule="auto"/>
              <w:jc w:val="center"/>
              <w:rPr>
                <w:rFonts w:hint="eastAsia" w:ascii="宋体" w:hAnsi="宋体" w:eastAsia="宋体" w:cs="宋体"/>
                <w:bCs/>
                <w:kern w:val="0"/>
                <w:sz w:val="24"/>
                <w:szCs w:val="24"/>
                <w:highlight w:val="none"/>
                <w:lang w:val="en-US" w:eastAsia="zh-CN"/>
              </w:rPr>
            </w:pPr>
            <w:r>
              <w:rPr>
                <w:rFonts w:hint="eastAsia" w:ascii="宋体" w:hAnsi="宋体" w:eastAsia="宋体" w:cs="宋体"/>
                <w:b/>
                <w:bCs w:val="0"/>
                <w:kern w:val="0"/>
                <w:sz w:val="24"/>
                <w:szCs w:val="24"/>
                <w:highlight w:val="none"/>
                <w:lang w:val="en-US" w:eastAsia="zh-CN"/>
              </w:rPr>
              <w:t>产教融合平台门户</w:t>
            </w:r>
          </w:p>
        </w:tc>
        <w:tc>
          <w:tcPr>
            <w:tcW w:w="7026" w:type="dxa"/>
          </w:tcPr>
          <w:p w14:paraId="1D02AD4D">
            <w:pPr>
              <w:spacing w:line="240" w:lineRule="auto"/>
              <w:rPr>
                <w:rFonts w:hint="eastAsia" w:ascii="宋体" w:hAnsi="宋体" w:eastAsia="宋体" w:cs="宋体"/>
                <w:bCs/>
                <w:kern w:val="0"/>
                <w:sz w:val="24"/>
                <w:szCs w:val="24"/>
                <w:highlight w:val="none"/>
              </w:rPr>
            </w:pPr>
            <w:r>
              <w:rPr>
                <w:rFonts w:hint="eastAsia" w:ascii="宋体" w:hAnsi="宋体" w:eastAsia="宋体" w:cs="宋体"/>
                <w:b/>
                <w:kern w:val="0"/>
                <w:sz w:val="24"/>
                <w:szCs w:val="24"/>
                <w:highlight w:val="none"/>
              </w:rPr>
              <w:t>首页导航栏</w:t>
            </w:r>
          </w:p>
          <w:p w14:paraId="3E46E5EC">
            <w:pPr>
              <w:spacing w:line="240" w:lineRule="auto"/>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1.支持</w:t>
            </w:r>
            <w:r>
              <w:rPr>
                <w:rFonts w:hint="eastAsia" w:ascii="宋体" w:hAnsi="宋体" w:eastAsia="宋体" w:cs="宋体"/>
                <w:bCs/>
                <w:kern w:val="0"/>
                <w:sz w:val="24"/>
                <w:szCs w:val="24"/>
                <w:highlight w:val="none"/>
                <w:lang w:val="en-US" w:eastAsia="zh-CN"/>
              </w:rPr>
              <w:t>产教融合平台</w:t>
            </w:r>
            <w:r>
              <w:rPr>
                <w:rFonts w:hint="eastAsia" w:ascii="宋体" w:hAnsi="宋体" w:eastAsia="宋体" w:cs="宋体"/>
                <w:bCs/>
                <w:kern w:val="0"/>
                <w:sz w:val="24"/>
                <w:szCs w:val="24"/>
                <w:highlight w:val="none"/>
              </w:rPr>
              <w:t>修改名称和外观、</w:t>
            </w:r>
            <w:r>
              <w:rPr>
                <w:rFonts w:hint="eastAsia" w:ascii="宋体" w:hAnsi="宋体" w:eastAsia="宋体" w:cs="宋体"/>
                <w:bCs/>
                <w:kern w:val="0"/>
                <w:sz w:val="24"/>
                <w:szCs w:val="24"/>
                <w:highlight w:val="none"/>
                <w:lang w:val="en-US" w:eastAsia="zh-CN"/>
              </w:rPr>
              <w:t>功能模块</w:t>
            </w:r>
            <w:r>
              <w:rPr>
                <w:rFonts w:hint="eastAsia" w:ascii="宋体" w:hAnsi="宋体" w:eastAsia="宋体" w:cs="宋体"/>
                <w:bCs/>
                <w:kern w:val="0"/>
                <w:sz w:val="24"/>
                <w:szCs w:val="24"/>
                <w:highlight w:val="none"/>
              </w:rPr>
              <w:t>设置、编辑应用说明、应用管理及API开发文档等功能；</w:t>
            </w:r>
          </w:p>
          <w:p w14:paraId="262095EA">
            <w:pPr>
              <w:spacing w:line="240" w:lineRule="auto"/>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2.首页支持</w:t>
            </w:r>
            <w:r>
              <w:rPr>
                <w:rFonts w:hint="eastAsia" w:ascii="宋体" w:hAnsi="宋体" w:eastAsia="宋体" w:cs="宋体"/>
                <w:bCs/>
                <w:kern w:val="0"/>
                <w:sz w:val="24"/>
                <w:szCs w:val="24"/>
                <w:highlight w:val="none"/>
                <w:lang w:val="en-US" w:eastAsia="zh-CN"/>
              </w:rPr>
              <w:t>设置合作企业</w:t>
            </w:r>
            <w:r>
              <w:rPr>
                <w:rFonts w:hint="eastAsia" w:ascii="宋体" w:hAnsi="宋体" w:eastAsia="宋体" w:cs="宋体"/>
                <w:bCs/>
                <w:kern w:val="0"/>
                <w:sz w:val="24"/>
                <w:szCs w:val="24"/>
                <w:highlight w:val="none"/>
              </w:rPr>
              <w:t>，</w:t>
            </w:r>
            <w:r>
              <w:rPr>
                <w:rFonts w:hint="eastAsia" w:ascii="宋体" w:hAnsi="宋体" w:eastAsia="宋体" w:cs="宋体"/>
                <w:bCs/>
                <w:kern w:val="0"/>
                <w:sz w:val="24"/>
                <w:szCs w:val="24"/>
                <w:highlight w:val="none"/>
                <w:lang w:val="en-US" w:eastAsia="zh-CN"/>
              </w:rPr>
              <w:t>并支持</w:t>
            </w:r>
            <w:r>
              <w:rPr>
                <w:rFonts w:hint="eastAsia" w:ascii="宋体" w:hAnsi="宋体" w:eastAsia="宋体" w:cs="宋体"/>
                <w:bCs/>
                <w:kern w:val="0"/>
                <w:sz w:val="24"/>
                <w:szCs w:val="24"/>
                <w:highlight w:val="none"/>
              </w:rPr>
              <w:t>轮播图片设置；</w:t>
            </w:r>
          </w:p>
          <w:p w14:paraId="4B23FB10">
            <w:pPr>
              <w:spacing w:line="240" w:lineRule="auto"/>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3.支持</w:t>
            </w:r>
            <w:r>
              <w:rPr>
                <w:rFonts w:hint="eastAsia" w:ascii="宋体" w:hAnsi="宋体" w:eastAsia="宋体" w:cs="宋体"/>
                <w:bCs/>
                <w:kern w:val="0"/>
                <w:sz w:val="24"/>
                <w:szCs w:val="24"/>
                <w:highlight w:val="none"/>
                <w:lang w:val="en-US" w:eastAsia="zh-CN"/>
              </w:rPr>
              <w:t>包括但不限于</w:t>
            </w:r>
            <w:r>
              <w:rPr>
                <w:rFonts w:hint="eastAsia" w:ascii="宋体" w:hAnsi="宋体" w:eastAsia="宋体" w:cs="宋体"/>
                <w:bCs/>
                <w:kern w:val="0"/>
                <w:sz w:val="24"/>
                <w:szCs w:val="24"/>
                <w:highlight w:val="none"/>
              </w:rPr>
              <w:t>市域联合体信息发布设置、产教融合信息发布设置、通知公告设置及新闻公告，并支持相关信息的全部详情统计，需支持展示信息的标题、发布时间、发布状态、内容、附件及链接等内容；</w:t>
            </w:r>
          </w:p>
          <w:p w14:paraId="5F5BE4B6">
            <w:pPr>
              <w:spacing w:line="240" w:lineRule="auto"/>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4.</w:t>
            </w:r>
            <w:r>
              <w:rPr>
                <w:rFonts w:hint="eastAsia" w:ascii="宋体" w:hAnsi="宋体" w:eastAsia="宋体" w:cs="宋体"/>
                <w:bCs/>
                <w:kern w:val="0"/>
                <w:sz w:val="24"/>
                <w:szCs w:val="24"/>
                <w:highlight w:val="none"/>
                <w:lang w:val="en-US" w:eastAsia="zh-CN"/>
              </w:rPr>
              <w:t>注册与登录：支持学校用户通过平台页面登录系统，支持学校、企业、科研院所、师生等用户进行注册认证，并能根据OCR快速认证企业真实性。</w:t>
            </w:r>
            <w:r>
              <w:rPr>
                <w:rFonts w:hint="eastAsia" w:ascii="宋体" w:hAnsi="宋体" w:eastAsia="宋体" w:cs="宋体"/>
                <w:bCs/>
                <w:kern w:val="0"/>
                <w:sz w:val="24"/>
                <w:szCs w:val="24"/>
                <w:highlight w:val="none"/>
              </w:rPr>
              <w:t xml:space="preserve">                                 </w:t>
            </w:r>
            <w:r>
              <w:rPr>
                <w:rFonts w:hint="eastAsia" w:ascii="宋体" w:hAnsi="宋体" w:eastAsia="宋体" w:cs="宋体"/>
                <w:b/>
                <w:kern w:val="0"/>
                <w:sz w:val="24"/>
                <w:szCs w:val="24"/>
                <w:highlight w:val="none"/>
              </w:rPr>
              <w:t xml:space="preserve">              </w:t>
            </w:r>
          </w:p>
        </w:tc>
      </w:tr>
      <w:tr w14:paraId="4ABE1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7" w:type="dxa"/>
            <w:vMerge w:val="continue"/>
            <w:vAlign w:val="center"/>
          </w:tcPr>
          <w:p w14:paraId="5EFA03D3">
            <w:pPr>
              <w:spacing w:line="240" w:lineRule="auto"/>
              <w:jc w:val="center"/>
              <w:rPr>
                <w:rFonts w:hint="eastAsia" w:ascii="宋体" w:hAnsi="宋体" w:eastAsia="宋体" w:cs="宋体"/>
                <w:b/>
                <w:kern w:val="0"/>
                <w:sz w:val="24"/>
                <w:szCs w:val="24"/>
                <w:highlight w:val="none"/>
              </w:rPr>
            </w:pPr>
          </w:p>
        </w:tc>
        <w:tc>
          <w:tcPr>
            <w:tcW w:w="879" w:type="dxa"/>
            <w:vMerge w:val="continue"/>
            <w:vAlign w:val="center"/>
          </w:tcPr>
          <w:p w14:paraId="4422CE63">
            <w:pPr>
              <w:spacing w:line="240" w:lineRule="auto"/>
              <w:jc w:val="center"/>
              <w:rPr>
                <w:rFonts w:hint="eastAsia" w:ascii="宋体" w:hAnsi="宋体" w:eastAsia="宋体" w:cs="宋体"/>
                <w:b/>
                <w:kern w:val="0"/>
                <w:sz w:val="24"/>
                <w:szCs w:val="24"/>
                <w:highlight w:val="none"/>
              </w:rPr>
            </w:pPr>
          </w:p>
        </w:tc>
        <w:tc>
          <w:tcPr>
            <w:tcW w:w="933" w:type="dxa"/>
            <w:shd w:val="clear" w:color="auto" w:fill="auto"/>
            <w:vAlign w:val="center"/>
          </w:tcPr>
          <w:p w14:paraId="62ABC377">
            <w:pPr>
              <w:spacing w:line="240" w:lineRule="auto"/>
              <w:jc w:val="center"/>
              <w:rPr>
                <w:rFonts w:hint="eastAsia" w:ascii="宋体" w:hAnsi="宋体" w:eastAsia="宋体" w:cs="宋体"/>
                <w:b/>
                <w:kern w:val="0"/>
                <w:sz w:val="24"/>
                <w:szCs w:val="24"/>
                <w:highlight w:val="none"/>
                <w:lang w:val="en-US" w:eastAsia="zh-CN"/>
              </w:rPr>
            </w:pPr>
            <w:r>
              <w:rPr>
                <w:rFonts w:hint="eastAsia" w:ascii="宋体" w:hAnsi="宋体" w:eastAsia="宋体" w:cs="宋体"/>
                <w:b/>
                <w:kern w:val="0"/>
                <w:sz w:val="24"/>
                <w:szCs w:val="24"/>
                <w:highlight w:val="none"/>
                <w:lang w:val="en-US" w:eastAsia="zh-CN"/>
              </w:rPr>
              <w:t>产教融合平台管理</w:t>
            </w:r>
          </w:p>
        </w:tc>
        <w:tc>
          <w:tcPr>
            <w:tcW w:w="7026" w:type="dxa"/>
            <w:shd w:val="clear" w:color="auto" w:fill="auto"/>
          </w:tcPr>
          <w:p w14:paraId="6CAA3E7D">
            <w:pPr>
              <w:spacing w:line="240" w:lineRule="auto"/>
              <w:rPr>
                <w:rFonts w:hint="eastAsia" w:ascii="宋体" w:hAnsi="宋体" w:eastAsia="宋体" w:cs="宋体"/>
                <w:b/>
                <w:kern w:val="0"/>
                <w:sz w:val="24"/>
                <w:szCs w:val="24"/>
                <w:highlight w:val="none"/>
                <w:lang w:val="en-US" w:eastAsia="zh-CN"/>
              </w:rPr>
            </w:pPr>
            <w:r>
              <w:rPr>
                <w:rFonts w:hint="eastAsia" w:ascii="宋体" w:hAnsi="宋体" w:eastAsia="宋体" w:cs="宋体"/>
                <w:b/>
                <w:kern w:val="0"/>
                <w:sz w:val="24"/>
                <w:szCs w:val="24"/>
                <w:highlight w:val="none"/>
              </w:rPr>
              <w:t>总体要求</w:t>
            </w:r>
          </w:p>
          <w:p w14:paraId="1CF4CA39">
            <w:pPr>
              <w:numPr>
                <w:ilvl w:val="0"/>
                <w:numId w:val="0"/>
              </w:numPr>
              <w:spacing w:line="240" w:lineRule="auto"/>
              <w:rPr>
                <w:rFonts w:hint="eastAsia" w:ascii="宋体" w:hAnsi="宋体" w:eastAsia="宋体" w:cs="宋体"/>
                <w:bCs/>
                <w:kern w:val="0"/>
                <w:sz w:val="24"/>
                <w:szCs w:val="24"/>
                <w:highlight w:val="none"/>
                <w:lang w:val="en-US" w:eastAsia="zh-CN" w:bidi="ar-SA"/>
              </w:rPr>
            </w:pPr>
            <w:r>
              <w:rPr>
                <w:rFonts w:hint="eastAsia" w:ascii="宋体" w:hAnsi="宋体" w:eastAsia="宋体" w:cs="宋体"/>
                <w:bCs/>
                <w:kern w:val="0"/>
                <w:sz w:val="24"/>
                <w:szCs w:val="24"/>
                <w:highlight w:val="none"/>
                <w:lang w:val="en-US" w:eastAsia="zh-CN" w:bidi="ar-SA"/>
              </w:rPr>
              <w:t>1.完整RBAC系统，支持用户、角色、权限、菜单、组织等多维度设置；</w:t>
            </w:r>
          </w:p>
          <w:p w14:paraId="352AAAA3">
            <w:pPr>
              <w:numPr>
                <w:ilvl w:val="0"/>
                <w:numId w:val="0"/>
              </w:numPr>
              <w:spacing w:line="240" w:lineRule="auto"/>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lang w:val="en-US" w:eastAsia="zh-CN"/>
              </w:rPr>
              <w:t>2.</w:t>
            </w:r>
            <w:r>
              <w:rPr>
                <w:rFonts w:hint="eastAsia" w:ascii="宋体" w:hAnsi="宋体" w:eastAsia="宋体" w:cs="宋体"/>
                <w:bCs/>
                <w:kern w:val="0"/>
                <w:sz w:val="24"/>
                <w:szCs w:val="24"/>
                <w:highlight w:val="none"/>
              </w:rPr>
              <w:t>成员单位门户管理：支持具备联合体管理员门户、企业成员门户及院校成员门户；</w:t>
            </w:r>
          </w:p>
          <w:p w14:paraId="0A6A4B7E">
            <w:pPr>
              <w:numPr>
                <w:ilvl w:val="0"/>
                <w:numId w:val="0"/>
              </w:numPr>
              <w:spacing w:line="240" w:lineRule="auto"/>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lang w:val="en-US" w:eastAsia="zh-CN" w:bidi="ar-SA"/>
              </w:rPr>
              <w:t>2.</w:t>
            </w:r>
            <w:r>
              <w:rPr>
                <w:rFonts w:hint="eastAsia" w:ascii="宋体" w:hAnsi="宋体" w:eastAsia="宋体" w:cs="宋体"/>
                <w:bCs/>
                <w:kern w:val="0"/>
                <w:sz w:val="24"/>
                <w:szCs w:val="24"/>
                <w:highlight w:val="none"/>
              </w:rPr>
              <w:t>联合体管理：支持基本信息管理、成员单位管理、非联合体成员单位注册、联合体内设机构管理、联合体制度管理、联合体人员管理、联合体服务产业管理等功能；</w:t>
            </w:r>
          </w:p>
          <w:p w14:paraId="10C9ADD9">
            <w:pPr>
              <w:numPr>
                <w:ilvl w:val="0"/>
                <w:numId w:val="0"/>
              </w:numPr>
              <w:spacing w:line="240" w:lineRule="auto"/>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lang w:val="en-US" w:eastAsia="zh-CN" w:bidi="ar-SA"/>
              </w:rPr>
              <w:t>3.</w:t>
            </w:r>
            <w:r>
              <w:rPr>
                <w:rFonts w:hint="eastAsia" w:ascii="宋体" w:hAnsi="宋体" w:eastAsia="宋体" w:cs="宋体"/>
                <w:bCs/>
                <w:kern w:val="0"/>
                <w:sz w:val="24"/>
                <w:szCs w:val="24"/>
                <w:highlight w:val="none"/>
                <w:lang w:val="en-US" w:eastAsia="zh-CN"/>
              </w:rPr>
              <w:t>任务</w:t>
            </w:r>
            <w:r>
              <w:rPr>
                <w:rFonts w:hint="eastAsia" w:ascii="宋体" w:hAnsi="宋体" w:eastAsia="宋体" w:cs="宋体"/>
                <w:bCs/>
                <w:kern w:val="0"/>
                <w:sz w:val="24"/>
                <w:szCs w:val="24"/>
                <w:highlight w:val="none"/>
              </w:rPr>
              <w:t>管理：支持数据采集表管理、</w:t>
            </w:r>
            <w:r>
              <w:rPr>
                <w:rFonts w:hint="eastAsia" w:ascii="宋体" w:hAnsi="宋体" w:eastAsia="宋体" w:cs="宋体"/>
                <w:bCs/>
                <w:kern w:val="0"/>
                <w:sz w:val="24"/>
                <w:szCs w:val="24"/>
                <w:highlight w:val="none"/>
                <w:lang w:val="en-US" w:eastAsia="zh-CN"/>
              </w:rPr>
              <w:t>并支持</w:t>
            </w:r>
            <w:r>
              <w:rPr>
                <w:rFonts w:hint="eastAsia" w:ascii="宋体" w:hAnsi="宋体" w:eastAsia="宋体" w:cs="宋体"/>
                <w:bCs/>
                <w:kern w:val="0"/>
                <w:sz w:val="24"/>
                <w:szCs w:val="24"/>
                <w:highlight w:val="none"/>
              </w:rPr>
              <w:t>任务分配、任务管理、</w:t>
            </w:r>
            <w:r>
              <w:rPr>
                <w:rFonts w:hint="eastAsia" w:ascii="宋体" w:hAnsi="宋体" w:eastAsia="宋体" w:cs="宋体"/>
                <w:bCs/>
                <w:kern w:val="0"/>
                <w:sz w:val="24"/>
                <w:szCs w:val="24"/>
                <w:highlight w:val="none"/>
                <w:lang w:val="en-US" w:eastAsia="zh-CN"/>
              </w:rPr>
              <w:t>任务</w:t>
            </w:r>
            <w:r>
              <w:rPr>
                <w:rFonts w:hint="eastAsia" w:ascii="宋体" w:hAnsi="宋体" w:eastAsia="宋体" w:cs="宋体"/>
                <w:bCs/>
                <w:kern w:val="0"/>
                <w:sz w:val="24"/>
                <w:szCs w:val="24"/>
                <w:highlight w:val="none"/>
              </w:rPr>
              <w:t>过程管理、任务</w:t>
            </w:r>
            <w:r>
              <w:rPr>
                <w:rFonts w:hint="eastAsia" w:ascii="宋体" w:hAnsi="宋体" w:eastAsia="宋体" w:cs="宋体"/>
                <w:bCs/>
                <w:kern w:val="0"/>
                <w:sz w:val="24"/>
                <w:szCs w:val="24"/>
                <w:highlight w:val="none"/>
                <w:lang w:val="en-US" w:eastAsia="zh-CN"/>
              </w:rPr>
              <w:t>状态</w:t>
            </w:r>
            <w:r>
              <w:rPr>
                <w:rFonts w:hint="eastAsia" w:ascii="宋体" w:hAnsi="宋体" w:eastAsia="宋体" w:cs="宋体"/>
                <w:bCs/>
                <w:kern w:val="0"/>
                <w:sz w:val="24"/>
                <w:szCs w:val="24"/>
                <w:highlight w:val="none"/>
              </w:rPr>
              <w:t>查询等；</w:t>
            </w:r>
          </w:p>
        </w:tc>
      </w:tr>
      <w:tr w14:paraId="12716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7" w:type="dxa"/>
            <w:vMerge w:val="continue"/>
            <w:vAlign w:val="center"/>
          </w:tcPr>
          <w:p w14:paraId="7DCC0EE6">
            <w:pPr>
              <w:spacing w:line="240" w:lineRule="auto"/>
              <w:jc w:val="center"/>
              <w:rPr>
                <w:rFonts w:hint="eastAsia" w:ascii="宋体" w:hAnsi="宋体" w:eastAsia="宋体" w:cs="宋体"/>
                <w:b/>
                <w:kern w:val="0"/>
                <w:sz w:val="24"/>
                <w:szCs w:val="24"/>
                <w:highlight w:val="none"/>
              </w:rPr>
            </w:pPr>
          </w:p>
        </w:tc>
        <w:tc>
          <w:tcPr>
            <w:tcW w:w="879" w:type="dxa"/>
            <w:vMerge w:val="continue"/>
            <w:vAlign w:val="center"/>
          </w:tcPr>
          <w:p w14:paraId="47A456AC">
            <w:pPr>
              <w:spacing w:line="240" w:lineRule="auto"/>
              <w:jc w:val="center"/>
              <w:rPr>
                <w:rFonts w:hint="eastAsia" w:ascii="宋体" w:hAnsi="宋体" w:eastAsia="宋体" w:cs="宋体"/>
                <w:b/>
                <w:kern w:val="0"/>
                <w:sz w:val="24"/>
                <w:szCs w:val="24"/>
                <w:highlight w:val="none"/>
              </w:rPr>
            </w:pPr>
          </w:p>
        </w:tc>
        <w:tc>
          <w:tcPr>
            <w:tcW w:w="933" w:type="dxa"/>
            <w:shd w:val="clear" w:color="auto" w:fill="auto"/>
            <w:vAlign w:val="center"/>
          </w:tcPr>
          <w:p w14:paraId="7B1FDBFE">
            <w:pPr>
              <w:spacing w:line="240" w:lineRule="auto"/>
              <w:jc w:val="center"/>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供需对接</w:t>
            </w:r>
          </w:p>
        </w:tc>
        <w:tc>
          <w:tcPr>
            <w:tcW w:w="7026" w:type="dxa"/>
            <w:shd w:val="clear" w:color="auto" w:fill="auto"/>
          </w:tcPr>
          <w:p w14:paraId="57E03F44">
            <w:pPr>
              <w:numPr>
                <w:ilvl w:val="0"/>
                <w:numId w:val="0"/>
              </w:numPr>
              <w:spacing w:line="240" w:lineRule="auto"/>
              <w:rPr>
                <w:rFonts w:hint="eastAsia" w:ascii="宋体" w:hAnsi="宋体" w:eastAsia="宋体" w:cs="宋体"/>
                <w:bCs/>
                <w:kern w:val="0"/>
                <w:sz w:val="24"/>
                <w:szCs w:val="24"/>
                <w:highlight w:val="none"/>
                <w:lang w:val="en-US" w:eastAsia="zh-CN" w:bidi="ar-SA"/>
              </w:rPr>
            </w:pPr>
            <w:r>
              <w:rPr>
                <w:rFonts w:hint="eastAsia" w:ascii="宋体" w:hAnsi="宋体" w:eastAsia="宋体" w:cs="宋体"/>
                <w:sz w:val="24"/>
                <w:szCs w:val="24"/>
                <w:highlight w:val="none"/>
              </w:rPr>
              <w:t>★</w:t>
            </w:r>
            <w:r>
              <w:rPr>
                <w:rFonts w:hint="eastAsia" w:ascii="宋体" w:hAnsi="宋体" w:eastAsia="宋体" w:cs="宋体"/>
                <w:bCs/>
                <w:kern w:val="0"/>
                <w:sz w:val="24"/>
                <w:szCs w:val="24"/>
                <w:highlight w:val="none"/>
                <w:lang w:val="en-US" w:eastAsia="zh-CN" w:bidi="ar-SA"/>
              </w:rPr>
              <w:t>1.学校管理员可在后台的需求市场查看企业的发布的用工需求，管理员可以通过工作岗位城市、岗位和公司名称、专业需求、职位需求、公司行业、公司规模进行检索，用工需求包含企业名称、地址、行业、规模、法人、注册资本、成立时间、需求岗位名称、需求人数、职位类型、工作城市、工作内容描述、岗位福利、发布时间；学校管理员在后台对符合自身情况的需求发起合作申请，申请发起后，平台会与企业建立联系，促成双方的合作达成。</w:t>
            </w:r>
          </w:p>
          <w:p w14:paraId="5255D171">
            <w:pPr>
              <w:numPr>
                <w:ilvl w:val="0"/>
                <w:numId w:val="0"/>
              </w:numPr>
              <w:spacing w:line="240" w:lineRule="auto"/>
              <w:rPr>
                <w:rFonts w:hint="eastAsia" w:ascii="宋体" w:hAnsi="宋体" w:eastAsia="宋体" w:cs="宋体"/>
                <w:bCs/>
                <w:kern w:val="0"/>
                <w:sz w:val="24"/>
                <w:szCs w:val="24"/>
                <w:highlight w:val="none"/>
                <w:lang w:val="en-US" w:eastAsia="zh-CN" w:bidi="ar-SA"/>
              </w:rPr>
            </w:pPr>
            <w:r>
              <w:rPr>
                <w:rFonts w:hint="eastAsia" w:ascii="宋体" w:hAnsi="宋体" w:eastAsia="宋体" w:cs="宋体"/>
                <w:sz w:val="24"/>
                <w:szCs w:val="24"/>
                <w:highlight w:val="none"/>
              </w:rPr>
              <w:t>★</w:t>
            </w:r>
            <w:r>
              <w:rPr>
                <w:rFonts w:hint="eastAsia" w:ascii="宋体" w:hAnsi="宋体" w:eastAsia="宋体" w:cs="宋体"/>
                <w:bCs/>
                <w:kern w:val="0"/>
                <w:sz w:val="24"/>
                <w:szCs w:val="24"/>
                <w:highlight w:val="none"/>
                <w:lang w:val="en-US" w:eastAsia="zh-CN" w:bidi="ar-SA"/>
              </w:rPr>
              <w:t>2.学校管理员可在后台的我的发布中发布学校自身的人才资源或教师实践需求等类型需求，其中人才资源需要选择对应的学生专业、所需要的岗位名称、岗位类型、学校对企业的要求、学生人数、工作地点要求、预计到岗时间、附件，发布成功后，企业会在其端口查看到学校资源，并能发起合作申请，当企业发起合作申请后，可查看到发起合作申请的企业名称、行业、性质、规模、申请时间、状态，并能对企业的申请进行审核，是否确认合作；在合作完成后，学校可对企业进行评价，其中评价的内容包含工作环境、岗位安排、培训支持、薪酬福利、职业发展、综合评价、评价内容；</w:t>
            </w:r>
          </w:p>
          <w:p w14:paraId="02E29F26">
            <w:pPr>
              <w:numPr>
                <w:ilvl w:val="0"/>
                <w:numId w:val="0"/>
              </w:numPr>
              <w:spacing w:line="240" w:lineRule="auto"/>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lang w:val="en-US" w:eastAsia="zh-CN" w:bidi="ar-SA"/>
              </w:rPr>
              <w:t>3.除开用人</w:t>
            </w:r>
            <w:r>
              <w:rPr>
                <w:rFonts w:hint="eastAsia" w:ascii="宋体" w:hAnsi="宋体" w:eastAsia="宋体" w:cs="宋体"/>
                <w:bCs/>
                <w:kern w:val="0"/>
                <w:sz w:val="24"/>
                <w:szCs w:val="24"/>
                <w:highlight w:val="none"/>
              </w:rPr>
              <w:t>人才供需对接</w:t>
            </w:r>
            <w:r>
              <w:rPr>
                <w:rFonts w:hint="eastAsia" w:ascii="宋体" w:hAnsi="宋体" w:eastAsia="宋体" w:cs="宋体"/>
                <w:bCs/>
                <w:kern w:val="0"/>
                <w:sz w:val="24"/>
                <w:szCs w:val="24"/>
                <w:highlight w:val="none"/>
                <w:lang w:val="en-US" w:eastAsia="zh-CN"/>
              </w:rPr>
              <w:t>以外，支持学校自定义设置相关需求，支持</w:t>
            </w:r>
            <w:r>
              <w:rPr>
                <w:rFonts w:hint="eastAsia" w:ascii="宋体" w:hAnsi="宋体" w:eastAsia="宋体" w:cs="宋体"/>
                <w:bCs/>
                <w:kern w:val="0"/>
                <w:sz w:val="24"/>
                <w:szCs w:val="24"/>
                <w:highlight w:val="none"/>
              </w:rPr>
              <w:t>教师实践需求、实训基地共建需求、技术攻关需求</w:t>
            </w:r>
            <w:r>
              <w:rPr>
                <w:rFonts w:hint="eastAsia" w:ascii="宋体" w:hAnsi="宋体" w:eastAsia="宋体" w:cs="宋体"/>
                <w:bCs/>
                <w:kern w:val="0"/>
                <w:sz w:val="24"/>
                <w:szCs w:val="24"/>
                <w:highlight w:val="none"/>
                <w:lang w:val="en-US" w:eastAsia="zh-CN"/>
              </w:rPr>
              <w:t>等</w:t>
            </w:r>
            <w:r>
              <w:rPr>
                <w:rFonts w:hint="eastAsia" w:ascii="宋体" w:hAnsi="宋体" w:eastAsia="宋体" w:cs="宋体"/>
                <w:bCs/>
                <w:kern w:val="0"/>
                <w:sz w:val="24"/>
                <w:szCs w:val="24"/>
                <w:highlight w:val="none"/>
              </w:rPr>
              <w:t>：</w:t>
            </w:r>
          </w:p>
        </w:tc>
      </w:tr>
      <w:tr w14:paraId="38778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7" w:type="dxa"/>
            <w:vMerge w:val="continue"/>
            <w:vAlign w:val="center"/>
          </w:tcPr>
          <w:p w14:paraId="6A70F095">
            <w:pPr>
              <w:spacing w:line="240" w:lineRule="auto"/>
              <w:jc w:val="center"/>
              <w:rPr>
                <w:rFonts w:hint="eastAsia" w:ascii="宋体" w:hAnsi="宋体" w:eastAsia="宋体" w:cs="宋体"/>
                <w:b/>
                <w:kern w:val="0"/>
                <w:sz w:val="24"/>
                <w:szCs w:val="24"/>
                <w:highlight w:val="none"/>
              </w:rPr>
            </w:pPr>
          </w:p>
        </w:tc>
        <w:tc>
          <w:tcPr>
            <w:tcW w:w="879" w:type="dxa"/>
            <w:vMerge w:val="continue"/>
            <w:vAlign w:val="center"/>
          </w:tcPr>
          <w:p w14:paraId="75DD245E">
            <w:pPr>
              <w:spacing w:line="240" w:lineRule="auto"/>
              <w:jc w:val="center"/>
              <w:rPr>
                <w:rFonts w:hint="eastAsia" w:ascii="宋体" w:hAnsi="宋体" w:eastAsia="宋体" w:cs="宋体"/>
                <w:b/>
                <w:kern w:val="0"/>
                <w:sz w:val="24"/>
                <w:szCs w:val="24"/>
                <w:highlight w:val="none"/>
              </w:rPr>
            </w:pPr>
          </w:p>
        </w:tc>
        <w:tc>
          <w:tcPr>
            <w:tcW w:w="933" w:type="dxa"/>
            <w:vAlign w:val="center"/>
          </w:tcPr>
          <w:p w14:paraId="4FDE3AF6">
            <w:pPr>
              <w:spacing w:line="240" w:lineRule="auto"/>
              <w:jc w:val="center"/>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项目管理</w:t>
            </w:r>
          </w:p>
        </w:tc>
        <w:tc>
          <w:tcPr>
            <w:tcW w:w="7026" w:type="dxa"/>
          </w:tcPr>
          <w:p w14:paraId="068C45CD">
            <w:pPr>
              <w:spacing w:line="240" w:lineRule="auto"/>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1.系统支持实现从项目申报、评审、立项，再到项目执行，最后到项目结项的全周期管理。所有过程数据、文档都可在平台中存档、统计；</w:t>
            </w:r>
          </w:p>
          <w:p w14:paraId="2151865C">
            <w:pPr>
              <w:spacing w:line="240" w:lineRule="auto"/>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2.项目启动：支持项目负责人可在系统上发起立项申报，立项申报内容需含有项目年度、编号，</w:t>
            </w:r>
            <w:r>
              <w:rPr>
                <w:rFonts w:hint="eastAsia" w:ascii="宋体" w:hAnsi="宋体" w:eastAsia="宋体" w:cs="宋体"/>
                <w:bCs/>
                <w:kern w:val="0"/>
                <w:sz w:val="24"/>
                <w:szCs w:val="24"/>
                <w:highlight w:val="none"/>
                <w:lang w:val="en-US" w:eastAsia="zh-CN"/>
              </w:rPr>
              <w:t>项目</w:t>
            </w:r>
            <w:r>
              <w:rPr>
                <w:rFonts w:hint="eastAsia" w:ascii="宋体" w:hAnsi="宋体" w:eastAsia="宋体" w:cs="宋体"/>
                <w:bCs/>
                <w:kern w:val="0"/>
                <w:sz w:val="24"/>
                <w:szCs w:val="24"/>
                <w:highlight w:val="none"/>
              </w:rPr>
              <w:t>名称、</w:t>
            </w:r>
            <w:r>
              <w:rPr>
                <w:rFonts w:hint="eastAsia" w:ascii="宋体" w:hAnsi="宋体" w:eastAsia="宋体" w:cs="宋体"/>
                <w:bCs/>
                <w:kern w:val="0"/>
                <w:sz w:val="24"/>
                <w:szCs w:val="24"/>
                <w:highlight w:val="none"/>
                <w:lang w:val="en-US" w:eastAsia="zh-CN"/>
              </w:rPr>
              <w:t>项目</w:t>
            </w:r>
            <w:r>
              <w:rPr>
                <w:rFonts w:hint="eastAsia" w:ascii="宋体" w:hAnsi="宋体" w:eastAsia="宋体" w:cs="宋体"/>
                <w:bCs/>
                <w:kern w:val="0"/>
                <w:sz w:val="24"/>
                <w:szCs w:val="24"/>
                <w:highlight w:val="none"/>
              </w:rPr>
              <w:t>描述、</w:t>
            </w:r>
            <w:r>
              <w:rPr>
                <w:rFonts w:hint="eastAsia" w:ascii="宋体" w:hAnsi="宋体" w:eastAsia="宋体" w:cs="宋体"/>
                <w:bCs/>
                <w:kern w:val="0"/>
                <w:sz w:val="24"/>
                <w:szCs w:val="24"/>
                <w:highlight w:val="none"/>
                <w:lang w:val="en-US" w:eastAsia="zh-CN"/>
              </w:rPr>
              <w:t>项目开始结束时间</w:t>
            </w:r>
            <w:r>
              <w:rPr>
                <w:rFonts w:hint="eastAsia" w:ascii="宋体" w:hAnsi="宋体" w:eastAsia="宋体" w:cs="宋体"/>
                <w:bCs/>
                <w:kern w:val="0"/>
                <w:sz w:val="24"/>
                <w:szCs w:val="24"/>
                <w:highlight w:val="none"/>
              </w:rPr>
              <w:t>，并可选择负责部门、部门负责人、主管领导、具体负责人，项目成员、备注。项目填报完成后进入审批流程，包括审批意见中包含部门负责人</w:t>
            </w:r>
            <w:r>
              <w:rPr>
                <w:rFonts w:hint="eastAsia" w:ascii="宋体" w:hAnsi="宋体" w:eastAsia="宋体" w:cs="宋体"/>
                <w:bCs/>
                <w:kern w:val="0"/>
                <w:sz w:val="24"/>
                <w:szCs w:val="24"/>
                <w:highlight w:val="none"/>
                <w:lang w:val="en-US" w:eastAsia="zh-CN"/>
              </w:rPr>
              <w:t>的意见</w:t>
            </w:r>
            <w:r>
              <w:rPr>
                <w:rFonts w:hint="eastAsia" w:ascii="宋体" w:hAnsi="宋体" w:eastAsia="宋体" w:cs="宋体"/>
                <w:bCs/>
                <w:kern w:val="0"/>
                <w:sz w:val="24"/>
                <w:szCs w:val="24"/>
                <w:highlight w:val="none"/>
              </w:rPr>
              <w:t>。审核流程要求</w:t>
            </w:r>
            <w:r>
              <w:rPr>
                <w:rFonts w:hint="eastAsia" w:ascii="宋体" w:hAnsi="宋体" w:eastAsia="宋体" w:cs="宋体"/>
                <w:bCs/>
                <w:kern w:val="0"/>
                <w:sz w:val="24"/>
                <w:szCs w:val="24"/>
                <w:highlight w:val="none"/>
                <w:lang w:val="en-US" w:eastAsia="zh-CN"/>
              </w:rPr>
              <w:t>多级审核</w:t>
            </w:r>
            <w:r>
              <w:rPr>
                <w:rFonts w:hint="eastAsia" w:ascii="宋体" w:hAnsi="宋体" w:eastAsia="宋体" w:cs="宋体"/>
                <w:bCs/>
                <w:kern w:val="0"/>
                <w:sz w:val="24"/>
                <w:szCs w:val="24"/>
                <w:highlight w:val="none"/>
              </w:rPr>
              <w:t>，支持审批人填写审批意见，项目完成审批后，正式立项，进入项目库；</w:t>
            </w:r>
          </w:p>
          <w:p w14:paraId="1A7C017C">
            <w:pPr>
              <w:spacing w:line="240" w:lineRule="auto"/>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3.支持根据项目年度负责部门、任务具体负责人、项目编号、是否完成等条件进行筛选；</w:t>
            </w:r>
          </w:p>
          <w:p w14:paraId="2251BD34">
            <w:pPr>
              <w:spacing w:line="240" w:lineRule="auto"/>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4.项目</w:t>
            </w:r>
            <w:r>
              <w:rPr>
                <w:rFonts w:hint="eastAsia" w:ascii="宋体" w:hAnsi="宋体" w:eastAsia="宋体" w:cs="宋体"/>
                <w:bCs/>
                <w:kern w:val="0"/>
                <w:sz w:val="24"/>
                <w:szCs w:val="24"/>
                <w:highlight w:val="none"/>
                <w:lang w:val="en-US" w:eastAsia="zh-CN"/>
              </w:rPr>
              <w:t>过程</w:t>
            </w:r>
            <w:r>
              <w:rPr>
                <w:rFonts w:hint="eastAsia" w:ascii="宋体" w:hAnsi="宋体" w:eastAsia="宋体" w:cs="宋体"/>
                <w:bCs/>
                <w:kern w:val="0"/>
                <w:sz w:val="24"/>
                <w:szCs w:val="24"/>
                <w:highlight w:val="none"/>
              </w:rPr>
              <w:t>：支持在系统上传项目阶段完成情况，</w:t>
            </w:r>
            <w:r>
              <w:rPr>
                <w:rFonts w:hint="eastAsia" w:ascii="宋体" w:hAnsi="宋体" w:eastAsia="宋体" w:cs="宋体"/>
                <w:bCs/>
                <w:kern w:val="0"/>
                <w:sz w:val="24"/>
                <w:szCs w:val="24"/>
                <w:highlight w:val="none"/>
                <w:lang w:val="en-US" w:eastAsia="zh-CN"/>
              </w:rPr>
              <w:t>项目过程汇报，支持填写相关相关内容，并上传标志性成果附件等，</w:t>
            </w:r>
            <w:r>
              <w:rPr>
                <w:rFonts w:hint="eastAsia" w:ascii="宋体" w:hAnsi="宋体" w:eastAsia="宋体" w:cs="宋体"/>
                <w:bCs/>
                <w:kern w:val="0"/>
                <w:sz w:val="24"/>
                <w:szCs w:val="24"/>
                <w:highlight w:val="none"/>
              </w:rPr>
              <w:t>一个项目可以添加多个标志性成果和汇报明细，支持从</w:t>
            </w:r>
            <w:r>
              <w:rPr>
                <w:rFonts w:hint="eastAsia" w:ascii="宋体" w:hAnsi="宋体" w:eastAsia="宋体" w:cs="宋体"/>
                <w:bCs/>
                <w:kern w:val="0"/>
                <w:sz w:val="24"/>
                <w:szCs w:val="24"/>
                <w:highlight w:val="none"/>
                <w:lang w:val="en-US" w:eastAsia="zh-CN"/>
              </w:rPr>
              <w:t>在项目详情页中</w:t>
            </w:r>
            <w:r>
              <w:rPr>
                <w:rFonts w:hint="eastAsia" w:ascii="宋体" w:hAnsi="宋体" w:eastAsia="宋体" w:cs="宋体"/>
                <w:bCs/>
                <w:kern w:val="0"/>
                <w:sz w:val="24"/>
                <w:szCs w:val="24"/>
                <w:highlight w:val="none"/>
              </w:rPr>
              <w:t>可以看到标志性成果汇报明细及汇报明细详情；</w:t>
            </w:r>
          </w:p>
          <w:p w14:paraId="52A08BFB">
            <w:pPr>
              <w:spacing w:line="240" w:lineRule="auto"/>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lang w:val="en-US" w:eastAsia="zh-CN"/>
              </w:rPr>
              <w:t>5</w:t>
            </w:r>
            <w:r>
              <w:rPr>
                <w:rFonts w:hint="eastAsia" w:ascii="宋体" w:hAnsi="宋体" w:eastAsia="宋体" w:cs="宋体"/>
                <w:bCs/>
                <w:kern w:val="0"/>
                <w:sz w:val="24"/>
                <w:szCs w:val="24"/>
                <w:highlight w:val="none"/>
              </w:rPr>
              <w:t>.项目成果归档：</w:t>
            </w:r>
            <w:r>
              <w:rPr>
                <w:rFonts w:hint="eastAsia" w:ascii="宋体" w:hAnsi="宋体" w:eastAsia="宋体" w:cs="宋体"/>
                <w:bCs/>
                <w:kern w:val="0"/>
                <w:sz w:val="24"/>
                <w:szCs w:val="24"/>
                <w:highlight w:val="none"/>
                <w:lang w:val="en-US" w:eastAsia="zh-CN"/>
              </w:rPr>
              <w:t>支持成果附件</w:t>
            </w:r>
            <w:r>
              <w:rPr>
                <w:rFonts w:hint="eastAsia" w:ascii="宋体" w:hAnsi="宋体" w:eastAsia="宋体" w:cs="宋体"/>
                <w:bCs/>
                <w:kern w:val="0"/>
                <w:sz w:val="24"/>
                <w:szCs w:val="24"/>
                <w:highlight w:val="none"/>
              </w:rPr>
              <w:t>上传功能，附件支持本地文件选择、拖拽等方式。支持文件在线浏览；支持选择项目并添加该项目的成果</w:t>
            </w:r>
            <w:r>
              <w:rPr>
                <w:rFonts w:hint="eastAsia" w:ascii="宋体" w:hAnsi="宋体" w:eastAsia="宋体" w:cs="宋体"/>
                <w:bCs/>
                <w:kern w:val="0"/>
                <w:sz w:val="24"/>
                <w:szCs w:val="24"/>
                <w:highlight w:val="none"/>
                <w:lang w:val="en-US" w:eastAsia="zh-CN"/>
              </w:rPr>
              <w:t>附件</w:t>
            </w:r>
            <w:r>
              <w:rPr>
                <w:rFonts w:hint="eastAsia" w:ascii="宋体" w:hAnsi="宋体" w:eastAsia="宋体" w:cs="宋体"/>
                <w:bCs/>
                <w:kern w:val="0"/>
                <w:sz w:val="24"/>
                <w:szCs w:val="24"/>
                <w:highlight w:val="none"/>
              </w:rPr>
              <w:t>，一个项目可以添加多个成果</w:t>
            </w:r>
            <w:r>
              <w:rPr>
                <w:rFonts w:hint="eastAsia" w:ascii="宋体" w:hAnsi="宋体" w:eastAsia="宋体" w:cs="宋体"/>
                <w:bCs/>
                <w:kern w:val="0"/>
                <w:sz w:val="24"/>
                <w:szCs w:val="24"/>
                <w:highlight w:val="none"/>
                <w:lang w:val="en-US" w:eastAsia="zh-CN"/>
              </w:rPr>
              <w:t>附件；</w:t>
            </w:r>
          </w:p>
        </w:tc>
      </w:tr>
      <w:tr w14:paraId="6761E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7" w:type="dxa"/>
            <w:vMerge w:val="continue"/>
            <w:vAlign w:val="center"/>
          </w:tcPr>
          <w:p w14:paraId="2F4D527B">
            <w:pPr>
              <w:spacing w:line="240" w:lineRule="auto"/>
              <w:jc w:val="center"/>
              <w:rPr>
                <w:rFonts w:hint="eastAsia" w:ascii="宋体" w:hAnsi="宋体" w:eastAsia="宋体" w:cs="宋体"/>
                <w:b/>
                <w:kern w:val="0"/>
                <w:sz w:val="24"/>
                <w:szCs w:val="24"/>
                <w:highlight w:val="none"/>
              </w:rPr>
            </w:pPr>
          </w:p>
        </w:tc>
        <w:tc>
          <w:tcPr>
            <w:tcW w:w="879" w:type="dxa"/>
            <w:vMerge w:val="continue"/>
            <w:vAlign w:val="center"/>
          </w:tcPr>
          <w:p w14:paraId="73D7058C">
            <w:pPr>
              <w:spacing w:line="240" w:lineRule="auto"/>
              <w:jc w:val="center"/>
              <w:rPr>
                <w:rFonts w:hint="eastAsia" w:ascii="宋体" w:hAnsi="宋体" w:eastAsia="宋体" w:cs="宋体"/>
                <w:b/>
                <w:kern w:val="0"/>
                <w:sz w:val="24"/>
                <w:szCs w:val="24"/>
                <w:highlight w:val="none"/>
              </w:rPr>
            </w:pPr>
          </w:p>
        </w:tc>
        <w:tc>
          <w:tcPr>
            <w:tcW w:w="933" w:type="dxa"/>
            <w:vAlign w:val="center"/>
          </w:tcPr>
          <w:p w14:paraId="17D00057">
            <w:pPr>
              <w:spacing w:line="240" w:lineRule="auto"/>
              <w:jc w:val="both"/>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校企协同育人平台</w:t>
            </w:r>
          </w:p>
        </w:tc>
        <w:tc>
          <w:tcPr>
            <w:tcW w:w="7026" w:type="dxa"/>
          </w:tcPr>
          <w:p w14:paraId="2C08E262">
            <w:pPr>
              <w:numPr>
                <w:ilvl w:val="0"/>
                <w:numId w:val="0"/>
              </w:numPr>
              <w:spacing w:line="240" w:lineRule="auto"/>
              <w:rPr>
                <w:rFonts w:hint="eastAsia" w:ascii="宋体" w:hAnsi="宋体" w:eastAsia="宋体" w:cs="宋体"/>
                <w:b/>
                <w:bCs w:val="0"/>
                <w:kern w:val="0"/>
                <w:sz w:val="24"/>
                <w:szCs w:val="24"/>
                <w:highlight w:val="none"/>
                <w:lang w:val="en-US" w:eastAsia="zh-CN"/>
              </w:rPr>
            </w:pPr>
            <w:r>
              <w:rPr>
                <w:rFonts w:hint="eastAsia" w:ascii="宋体" w:hAnsi="宋体" w:eastAsia="宋体" w:cs="宋体"/>
                <w:b/>
                <w:bCs w:val="0"/>
                <w:kern w:val="0"/>
                <w:sz w:val="24"/>
                <w:szCs w:val="24"/>
                <w:highlight w:val="none"/>
                <w:lang w:val="en-US" w:eastAsia="zh-CN" w:bidi="ar-SA"/>
              </w:rPr>
              <w:t>1.</w:t>
            </w:r>
            <w:r>
              <w:rPr>
                <w:rFonts w:hint="eastAsia" w:ascii="宋体" w:hAnsi="宋体" w:eastAsia="宋体" w:cs="宋体"/>
                <w:b/>
                <w:bCs w:val="0"/>
                <w:kern w:val="0"/>
                <w:sz w:val="24"/>
                <w:szCs w:val="24"/>
                <w:highlight w:val="none"/>
                <w:lang w:val="en-US" w:eastAsia="zh-CN"/>
              </w:rPr>
              <w:t>人才</w:t>
            </w:r>
            <w:r>
              <w:rPr>
                <w:rFonts w:hint="eastAsia" w:ascii="宋体" w:hAnsi="宋体" w:eastAsia="宋体" w:cs="宋体"/>
                <w:b/>
                <w:bCs w:val="0"/>
                <w:kern w:val="0"/>
                <w:sz w:val="24"/>
                <w:szCs w:val="24"/>
                <w:highlight w:val="none"/>
              </w:rPr>
              <w:t>培养情况</w:t>
            </w:r>
            <w:r>
              <w:rPr>
                <w:rFonts w:hint="eastAsia" w:ascii="宋体" w:hAnsi="宋体" w:eastAsia="宋体" w:cs="宋体"/>
                <w:b/>
                <w:bCs w:val="0"/>
                <w:kern w:val="0"/>
                <w:sz w:val="24"/>
                <w:szCs w:val="24"/>
                <w:highlight w:val="none"/>
                <w:lang w:val="en-US" w:eastAsia="zh-CN"/>
              </w:rPr>
              <w:t>统计：</w:t>
            </w:r>
          </w:p>
          <w:p w14:paraId="55631C76">
            <w:pPr>
              <w:numPr>
                <w:ilvl w:val="0"/>
                <w:numId w:val="0"/>
              </w:numPr>
              <w:spacing w:line="240" w:lineRule="auto"/>
              <w:rPr>
                <w:rFonts w:hint="eastAsia" w:ascii="宋体" w:hAnsi="宋体" w:eastAsia="宋体" w:cs="宋体"/>
                <w:b w:val="0"/>
                <w:bCs/>
                <w:kern w:val="0"/>
                <w:sz w:val="24"/>
                <w:szCs w:val="24"/>
                <w:highlight w:val="none"/>
              </w:rPr>
            </w:pPr>
            <w:r>
              <w:rPr>
                <w:rFonts w:hint="eastAsia" w:ascii="宋体" w:hAnsi="宋体" w:eastAsia="宋体" w:cs="宋体"/>
                <w:b w:val="0"/>
                <w:bCs/>
                <w:kern w:val="0"/>
                <w:sz w:val="24"/>
                <w:szCs w:val="24"/>
                <w:highlight w:val="none"/>
              </w:rPr>
              <w:t>支持统计并分析</w:t>
            </w:r>
            <w:r>
              <w:rPr>
                <w:rFonts w:hint="eastAsia" w:ascii="宋体" w:hAnsi="宋体" w:eastAsia="宋体" w:cs="宋体"/>
                <w:b w:val="0"/>
                <w:bCs/>
                <w:kern w:val="0"/>
                <w:sz w:val="24"/>
                <w:szCs w:val="24"/>
                <w:highlight w:val="none"/>
                <w:lang w:val="en-US" w:eastAsia="zh-CN"/>
              </w:rPr>
              <w:t>现在</w:t>
            </w:r>
            <w:r>
              <w:rPr>
                <w:rFonts w:hint="eastAsia" w:ascii="宋体" w:hAnsi="宋体" w:eastAsia="宋体" w:cs="宋体"/>
                <w:b w:val="0"/>
                <w:bCs/>
                <w:kern w:val="0"/>
                <w:sz w:val="24"/>
                <w:szCs w:val="24"/>
                <w:highlight w:val="none"/>
              </w:rPr>
              <w:t>学徒制人才培养、订单</w:t>
            </w:r>
            <w:r>
              <w:rPr>
                <w:rFonts w:hint="eastAsia" w:ascii="宋体" w:hAnsi="宋体" w:eastAsia="宋体" w:cs="宋体"/>
                <w:b w:val="0"/>
                <w:bCs/>
                <w:kern w:val="0"/>
                <w:sz w:val="24"/>
                <w:szCs w:val="24"/>
                <w:highlight w:val="none"/>
                <w:lang w:val="en-US" w:eastAsia="zh-CN"/>
              </w:rPr>
              <w:t>班</w:t>
            </w:r>
            <w:r>
              <w:rPr>
                <w:rFonts w:hint="eastAsia" w:ascii="宋体" w:hAnsi="宋体" w:eastAsia="宋体" w:cs="宋体"/>
                <w:b w:val="0"/>
                <w:bCs/>
                <w:kern w:val="0"/>
                <w:sz w:val="24"/>
                <w:szCs w:val="24"/>
                <w:highlight w:val="none"/>
              </w:rPr>
              <w:t>培养、</w:t>
            </w:r>
            <w:r>
              <w:rPr>
                <w:rFonts w:hint="eastAsia" w:ascii="宋体" w:hAnsi="宋体" w:eastAsia="宋体" w:cs="宋体"/>
                <w:b w:val="0"/>
                <w:bCs/>
                <w:kern w:val="0"/>
                <w:sz w:val="24"/>
                <w:szCs w:val="24"/>
                <w:highlight w:val="none"/>
                <w:lang w:val="en-US" w:eastAsia="zh-CN"/>
              </w:rPr>
              <w:t>等</w:t>
            </w:r>
            <w:r>
              <w:rPr>
                <w:rFonts w:hint="eastAsia" w:ascii="宋体" w:hAnsi="宋体" w:eastAsia="宋体" w:cs="宋体"/>
                <w:b w:val="0"/>
                <w:bCs/>
                <w:kern w:val="0"/>
                <w:sz w:val="24"/>
                <w:szCs w:val="24"/>
                <w:highlight w:val="none"/>
              </w:rPr>
              <w:t>情况、学徒制培养情况、订单班培养情况情况等维度详情数据，并支持各项统计分析内容二级数据详情下钻；</w:t>
            </w:r>
          </w:p>
          <w:p w14:paraId="5709B820">
            <w:pPr>
              <w:numPr>
                <w:ilvl w:val="0"/>
                <w:numId w:val="0"/>
              </w:numPr>
              <w:spacing w:line="240" w:lineRule="auto"/>
              <w:ind w:left="0" w:leftChars="0" w:firstLine="0" w:firstLineChars="0"/>
              <w:rPr>
                <w:rFonts w:hint="eastAsia" w:ascii="宋体" w:hAnsi="宋体" w:eastAsia="宋体" w:cs="宋体"/>
                <w:b/>
                <w:bCs w:val="0"/>
                <w:kern w:val="0"/>
                <w:sz w:val="24"/>
                <w:szCs w:val="24"/>
                <w:highlight w:val="none"/>
                <w:lang w:val="en-US" w:eastAsia="zh-CN"/>
              </w:rPr>
            </w:pPr>
            <w:r>
              <w:rPr>
                <w:rFonts w:hint="eastAsia" w:ascii="宋体" w:hAnsi="宋体" w:eastAsia="宋体" w:cs="宋体"/>
                <w:b/>
                <w:bCs w:val="0"/>
                <w:kern w:val="0"/>
                <w:sz w:val="24"/>
                <w:szCs w:val="24"/>
                <w:highlight w:val="none"/>
                <w:lang w:val="en-US" w:eastAsia="zh-CN" w:bidi="ar-SA"/>
              </w:rPr>
              <w:t>2.</w:t>
            </w:r>
            <w:r>
              <w:rPr>
                <w:rFonts w:hint="eastAsia" w:ascii="宋体" w:hAnsi="宋体" w:eastAsia="宋体" w:cs="宋体"/>
                <w:b/>
                <w:bCs w:val="0"/>
                <w:kern w:val="0"/>
                <w:sz w:val="24"/>
                <w:szCs w:val="24"/>
                <w:highlight w:val="none"/>
                <w:lang w:val="en-US" w:eastAsia="zh-CN"/>
              </w:rPr>
              <w:t>人才画像（人才库）：</w:t>
            </w:r>
          </w:p>
          <w:p w14:paraId="26ED9545">
            <w:pPr>
              <w:numPr>
                <w:ilvl w:val="0"/>
                <w:numId w:val="0"/>
              </w:numPr>
              <w:spacing w:line="240" w:lineRule="auto"/>
              <w:ind w:leftChars="0"/>
              <w:rPr>
                <w:rFonts w:hint="eastAsia" w:ascii="宋体" w:hAnsi="宋体" w:eastAsia="宋体" w:cs="宋体"/>
                <w:b w:val="0"/>
                <w:bCs/>
                <w:kern w:val="0"/>
                <w:sz w:val="24"/>
                <w:szCs w:val="24"/>
                <w:highlight w:val="none"/>
                <w:lang w:val="en-US" w:eastAsia="zh-CN"/>
              </w:rPr>
            </w:pPr>
            <w:r>
              <w:rPr>
                <w:rFonts w:hint="eastAsia" w:ascii="宋体" w:hAnsi="宋体" w:eastAsia="宋体" w:cs="宋体"/>
                <w:b w:val="0"/>
                <w:bCs/>
                <w:kern w:val="0"/>
                <w:sz w:val="24"/>
                <w:szCs w:val="24"/>
                <w:highlight w:val="none"/>
                <w:lang w:val="en-US" w:eastAsia="zh-CN"/>
              </w:rPr>
              <w:t>学校管理员可通过PC端的就业统计中可查看全校的学生人才画像，系统通过深度剖析每个学生的基础信息、行为数据等等，为不同学生量身定制个性化职业发展路径，通过其中的数据为学生推荐合适的岗位，去其中包含学生基础信息（姓名、性别、年龄、所在地、专业）、工作期望（期望岗位、薪资、城市）、关键技能、个人优势、实习经历、项目经历、资格证书、获奖经历、兴趣特长、技能知识掌握、沟通写作能力、实践操作能力、成长性、问题解决能力、职业发展路径、发展建议（通过系统建议针对对应学生的岗位提出发展的建议，其中包含职业初期、职业中期、职业后期、未来趋势、总结）。</w:t>
            </w:r>
          </w:p>
          <w:p w14:paraId="3C34E4F6">
            <w:pPr>
              <w:spacing w:line="240" w:lineRule="auto"/>
              <w:rPr>
                <w:rFonts w:hint="eastAsia" w:ascii="宋体" w:hAnsi="宋体" w:eastAsia="宋体" w:cs="宋体"/>
                <w:b/>
                <w:bCs w:val="0"/>
                <w:kern w:val="0"/>
                <w:sz w:val="24"/>
                <w:szCs w:val="24"/>
                <w:highlight w:val="none"/>
                <w:lang w:val="en-US" w:eastAsia="zh-CN"/>
              </w:rPr>
            </w:pPr>
            <w:r>
              <w:rPr>
                <w:rFonts w:hint="eastAsia" w:ascii="宋体" w:hAnsi="宋体" w:eastAsia="宋体" w:cs="宋体"/>
                <w:sz w:val="24"/>
                <w:szCs w:val="24"/>
                <w:highlight w:val="none"/>
              </w:rPr>
              <w:t>★</w:t>
            </w:r>
            <w:r>
              <w:rPr>
                <w:rFonts w:hint="eastAsia" w:ascii="宋体" w:hAnsi="宋体" w:eastAsia="宋体" w:cs="宋体"/>
                <w:b/>
                <w:bCs w:val="0"/>
                <w:kern w:val="0"/>
                <w:sz w:val="24"/>
                <w:szCs w:val="24"/>
                <w:highlight w:val="none"/>
                <w:lang w:val="en-US" w:eastAsia="zh-CN"/>
              </w:rPr>
              <w:t>3.企业画像：</w:t>
            </w:r>
          </w:p>
          <w:p w14:paraId="2AC625E3">
            <w:pPr>
              <w:spacing w:line="240" w:lineRule="auto"/>
              <w:rPr>
                <w:rFonts w:hint="eastAsia" w:ascii="宋体" w:hAnsi="宋体" w:eastAsia="宋体" w:cs="宋体"/>
                <w:b w:val="0"/>
                <w:bCs/>
                <w:kern w:val="0"/>
                <w:sz w:val="24"/>
                <w:szCs w:val="24"/>
                <w:highlight w:val="none"/>
                <w:lang w:val="en-US" w:eastAsia="zh-CN"/>
              </w:rPr>
            </w:pPr>
            <w:r>
              <w:rPr>
                <w:rFonts w:hint="eastAsia" w:ascii="宋体" w:hAnsi="宋体" w:eastAsia="宋体" w:cs="宋体"/>
                <w:b w:val="0"/>
                <w:bCs/>
                <w:kern w:val="0"/>
                <w:sz w:val="24"/>
                <w:szCs w:val="24"/>
                <w:highlight w:val="none"/>
                <w:lang w:val="en-US" w:eastAsia="zh-CN"/>
              </w:rPr>
              <w:t>（1）工商企业信息查询</w:t>
            </w:r>
          </w:p>
          <w:p w14:paraId="012F4BC4">
            <w:pPr>
              <w:spacing w:line="240" w:lineRule="auto"/>
              <w:rPr>
                <w:rFonts w:hint="eastAsia" w:ascii="宋体" w:hAnsi="宋体" w:eastAsia="宋体" w:cs="宋体"/>
                <w:b w:val="0"/>
                <w:bCs/>
                <w:kern w:val="0"/>
                <w:sz w:val="24"/>
                <w:szCs w:val="24"/>
                <w:highlight w:val="none"/>
                <w:lang w:val="en-US" w:eastAsia="zh-CN"/>
              </w:rPr>
            </w:pPr>
            <w:r>
              <w:rPr>
                <w:rFonts w:hint="eastAsia" w:ascii="宋体" w:hAnsi="宋体" w:eastAsia="宋体" w:cs="宋体"/>
                <w:b w:val="0"/>
                <w:bCs/>
                <w:kern w:val="0"/>
                <w:sz w:val="24"/>
                <w:szCs w:val="24"/>
                <w:highlight w:val="none"/>
                <w:lang w:val="en-US" w:eastAsia="zh-CN"/>
              </w:rPr>
              <w:t>系统可与全国工商总局注册备案的企业公示信息库对接，支持自动生成实习企业工商信息，包括企业名称、电话、邮箱、统一社会信用代码、法人、企业类型、单位性质、所属行业、规模、注册资金、参保人数、成立时间、登记机关、注册地址、经营范围等。</w:t>
            </w:r>
          </w:p>
          <w:p w14:paraId="00DCD75D">
            <w:pPr>
              <w:spacing w:line="240" w:lineRule="auto"/>
              <w:rPr>
                <w:rFonts w:hint="eastAsia" w:ascii="宋体" w:hAnsi="宋体" w:eastAsia="宋体" w:cs="宋体"/>
                <w:b w:val="0"/>
                <w:bCs/>
                <w:kern w:val="0"/>
                <w:sz w:val="24"/>
                <w:szCs w:val="24"/>
                <w:highlight w:val="none"/>
                <w:lang w:val="en-US" w:eastAsia="zh-CN"/>
              </w:rPr>
            </w:pPr>
            <w:r>
              <w:rPr>
                <w:rFonts w:hint="eastAsia" w:ascii="宋体" w:hAnsi="宋体" w:eastAsia="宋体" w:cs="宋体"/>
                <w:b w:val="0"/>
                <w:bCs/>
                <w:kern w:val="0"/>
                <w:sz w:val="24"/>
                <w:szCs w:val="24"/>
                <w:highlight w:val="none"/>
                <w:lang w:val="en-US" w:eastAsia="zh-CN"/>
              </w:rPr>
              <w:t>（2）企业资质</w:t>
            </w:r>
          </w:p>
          <w:p w14:paraId="5AA9A156">
            <w:pPr>
              <w:spacing w:line="240" w:lineRule="auto"/>
              <w:rPr>
                <w:rFonts w:hint="eastAsia" w:ascii="宋体" w:hAnsi="宋体" w:eastAsia="宋体" w:cs="宋体"/>
                <w:b w:val="0"/>
                <w:bCs/>
                <w:kern w:val="0"/>
                <w:sz w:val="24"/>
                <w:szCs w:val="24"/>
                <w:highlight w:val="none"/>
                <w:lang w:val="en-US" w:eastAsia="zh-CN"/>
              </w:rPr>
            </w:pPr>
            <w:r>
              <w:rPr>
                <w:rFonts w:hint="eastAsia" w:ascii="宋体" w:hAnsi="宋体" w:eastAsia="宋体" w:cs="宋体"/>
                <w:b w:val="0"/>
                <w:bCs/>
                <w:kern w:val="0"/>
                <w:sz w:val="24"/>
                <w:szCs w:val="24"/>
                <w:highlight w:val="none"/>
                <w:lang w:val="en-US" w:eastAsia="zh-CN"/>
              </w:rPr>
              <w:t>系统可根据企业人数生成对应的规模类型，包括小型企业、中型企业、中大型企业、大型企业，可自动生成企业规模柱状图及对应公司数量；系统可根据企业成立时间生成对应的阶段状态类型，包括初创型、成长型、稳定型、成熟型，可自动生成企业阶段柱状图及对应公司数量。</w:t>
            </w:r>
          </w:p>
          <w:p w14:paraId="6F0E2C14">
            <w:pPr>
              <w:spacing w:line="240" w:lineRule="auto"/>
              <w:rPr>
                <w:rFonts w:hint="eastAsia" w:ascii="宋体" w:hAnsi="宋体" w:eastAsia="宋体" w:cs="宋体"/>
                <w:b w:val="0"/>
                <w:bCs/>
                <w:kern w:val="0"/>
                <w:sz w:val="24"/>
                <w:szCs w:val="24"/>
                <w:highlight w:val="none"/>
                <w:lang w:val="en-US" w:eastAsia="zh-CN"/>
              </w:rPr>
            </w:pPr>
            <w:r>
              <w:rPr>
                <w:rFonts w:hint="eastAsia" w:ascii="宋体" w:hAnsi="宋体" w:eastAsia="宋体" w:cs="宋体"/>
                <w:b w:val="0"/>
                <w:bCs/>
                <w:kern w:val="0"/>
                <w:sz w:val="24"/>
                <w:szCs w:val="24"/>
                <w:highlight w:val="none"/>
                <w:lang w:val="en-US" w:eastAsia="zh-CN"/>
              </w:rPr>
              <w:t>（3）企业评价</w:t>
            </w:r>
          </w:p>
          <w:p w14:paraId="58320908">
            <w:pPr>
              <w:spacing w:line="240" w:lineRule="auto"/>
              <w:rPr>
                <w:rFonts w:hint="eastAsia" w:ascii="宋体" w:hAnsi="宋体" w:eastAsia="宋体" w:cs="宋体"/>
                <w:b w:val="0"/>
                <w:bCs/>
                <w:kern w:val="0"/>
                <w:sz w:val="24"/>
                <w:szCs w:val="24"/>
                <w:highlight w:val="none"/>
                <w:lang w:val="en-US" w:eastAsia="zh-CN"/>
              </w:rPr>
            </w:pPr>
            <w:r>
              <w:rPr>
                <w:rFonts w:hint="eastAsia" w:ascii="宋体" w:hAnsi="宋体" w:eastAsia="宋体" w:cs="宋体"/>
                <w:b w:val="0"/>
                <w:bCs/>
                <w:kern w:val="0"/>
                <w:sz w:val="24"/>
                <w:szCs w:val="24"/>
                <w:highlight w:val="none"/>
                <w:lang w:val="en-US" w:eastAsia="zh-CN"/>
              </w:rPr>
              <w:t>系统可根据学生评价信息自动生成该企业评价得分、满意度及所在行业排名占比，支持查看各学生评价详情信息，包括学生名称、学号、实习岗位、专业、评价等级、评价内容、评价时间等。</w:t>
            </w:r>
          </w:p>
          <w:p w14:paraId="688B3B6A">
            <w:pPr>
              <w:spacing w:line="240" w:lineRule="auto"/>
              <w:rPr>
                <w:rFonts w:hint="eastAsia" w:ascii="宋体" w:hAnsi="宋体" w:eastAsia="宋体" w:cs="宋体"/>
                <w:b w:val="0"/>
                <w:bCs/>
                <w:kern w:val="0"/>
                <w:sz w:val="24"/>
                <w:szCs w:val="24"/>
                <w:highlight w:val="none"/>
                <w:lang w:val="en-US" w:eastAsia="zh-CN"/>
              </w:rPr>
            </w:pPr>
            <w:r>
              <w:rPr>
                <w:rFonts w:hint="eastAsia" w:ascii="宋体" w:hAnsi="宋体" w:eastAsia="宋体" w:cs="宋体"/>
                <w:b w:val="0"/>
                <w:bCs/>
                <w:kern w:val="0"/>
                <w:sz w:val="24"/>
                <w:szCs w:val="24"/>
                <w:highlight w:val="none"/>
                <w:lang w:val="en-US" w:eastAsia="zh-CN"/>
              </w:rPr>
              <w:t>（4）实习数据</w:t>
            </w:r>
          </w:p>
          <w:p w14:paraId="47CCC8AC">
            <w:pPr>
              <w:spacing w:line="240" w:lineRule="auto"/>
              <w:rPr>
                <w:rFonts w:hint="eastAsia" w:ascii="宋体" w:hAnsi="宋体" w:eastAsia="宋体" w:cs="宋体"/>
                <w:b w:val="0"/>
                <w:bCs/>
                <w:kern w:val="0"/>
                <w:sz w:val="24"/>
                <w:szCs w:val="24"/>
                <w:highlight w:val="none"/>
                <w:lang w:val="en-US" w:eastAsia="zh-CN"/>
              </w:rPr>
            </w:pPr>
            <w:r>
              <w:rPr>
                <w:rFonts w:hint="eastAsia" w:ascii="宋体" w:hAnsi="宋体" w:eastAsia="宋体" w:cs="宋体"/>
                <w:b w:val="0"/>
                <w:bCs/>
                <w:kern w:val="0"/>
                <w:sz w:val="24"/>
                <w:szCs w:val="24"/>
                <w:highlight w:val="none"/>
                <w:lang w:val="en-US" w:eastAsia="zh-CN"/>
              </w:rPr>
              <w:t>系统可根据该企业历年接受实习生人数及历年合作学校数自动生成对应柱状图表，包括接受实习生总人数、历年合作学校数量、连续接受实习生人数、历年人均实习时长、历史实习生企业变更率、历史实习转就业率、入选学校实践单位数、被实习考察评估次数、被学校实习考察数、被学校纳入黑名单数、历史被举报次数等，可根据相关数据对该企业接收实习生能力和校企合作能力进行自动判定。</w:t>
            </w:r>
          </w:p>
          <w:p w14:paraId="0467D00E">
            <w:pPr>
              <w:spacing w:line="240" w:lineRule="auto"/>
              <w:rPr>
                <w:rFonts w:hint="eastAsia" w:ascii="宋体" w:hAnsi="宋体" w:eastAsia="宋体" w:cs="宋体"/>
                <w:b w:val="0"/>
                <w:bCs/>
                <w:kern w:val="0"/>
                <w:sz w:val="24"/>
                <w:szCs w:val="24"/>
                <w:highlight w:val="none"/>
                <w:lang w:val="en-US" w:eastAsia="zh-CN"/>
              </w:rPr>
            </w:pPr>
            <w:r>
              <w:rPr>
                <w:rFonts w:hint="eastAsia" w:ascii="宋体" w:hAnsi="宋体" w:eastAsia="宋体" w:cs="宋体"/>
                <w:b w:val="0"/>
                <w:bCs/>
                <w:kern w:val="0"/>
                <w:sz w:val="24"/>
                <w:szCs w:val="24"/>
                <w:highlight w:val="none"/>
                <w:lang w:val="en-US" w:eastAsia="zh-CN"/>
              </w:rPr>
              <w:t>（5）企业薪酬</w:t>
            </w:r>
          </w:p>
          <w:p w14:paraId="0635C42F">
            <w:pPr>
              <w:spacing w:line="240" w:lineRule="auto"/>
              <w:rPr>
                <w:rFonts w:hint="eastAsia" w:ascii="宋体" w:hAnsi="宋体" w:eastAsia="宋体" w:cs="宋体"/>
                <w:b w:val="0"/>
                <w:bCs/>
                <w:kern w:val="0"/>
                <w:sz w:val="24"/>
                <w:szCs w:val="24"/>
                <w:highlight w:val="none"/>
                <w:lang w:val="en-US" w:eastAsia="zh-CN"/>
              </w:rPr>
            </w:pPr>
            <w:r>
              <w:rPr>
                <w:rFonts w:hint="eastAsia" w:ascii="宋体" w:hAnsi="宋体" w:eastAsia="宋体" w:cs="宋体"/>
                <w:b w:val="0"/>
                <w:bCs/>
                <w:kern w:val="0"/>
                <w:sz w:val="24"/>
                <w:szCs w:val="24"/>
                <w:highlight w:val="none"/>
                <w:lang w:val="en-US" w:eastAsia="zh-CN"/>
              </w:rPr>
              <w:t>系统可自动计算该企业平均薪酬和月收入平均值从而生成同行业平均薪酬和月收入平均值柱状图、对应公司数量及在同行业薪酬排名占比。</w:t>
            </w:r>
          </w:p>
          <w:p w14:paraId="3BDAFD67">
            <w:pPr>
              <w:spacing w:line="240" w:lineRule="auto"/>
              <w:rPr>
                <w:rFonts w:hint="eastAsia" w:ascii="宋体" w:hAnsi="宋体" w:eastAsia="宋体" w:cs="宋体"/>
                <w:b w:val="0"/>
                <w:bCs/>
                <w:kern w:val="0"/>
                <w:sz w:val="24"/>
                <w:szCs w:val="24"/>
                <w:highlight w:val="none"/>
                <w:lang w:val="en-US" w:eastAsia="zh-CN"/>
              </w:rPr>
            </w:pPr>
            <w:r>
              <w:rPr>
                <w:rFonts w:hint="eastAsia" w:ascii="宋体" w:hAnsi="宋体" w:eastAsia="宋体" w:cs="宋体"/>
                <w:b w:val="0"/>
                <w:bCs/>
                <w:kern w:val="0"/>
                <w:sz w:val="24"/>
                <w:szCs w:val="24"/>
                <w:highlight w:val="none"/>
                <w:lang w:val="en-US" w:eastAsia="zh-CN"/>
              </w:rPr>
              <w:t>（6）岗位招聘</w:t>
            </w:r>
          </w:p>
          <w:p w14:paraId="1353F6E0">
            <w:pPr>
              <w:spacing w:line="240" w:lineRule="auto"/>
              <w:rPr>
                <w:rFonts w:hint="eastAsia" w:ascii="宋体" w:hAnsi="宋体" w:eastAsia="宋体" w:cs="宋体"/>
                <w:b w:val="0"/>
                <w:bCs/>
                <w:kern w:val="0"/>
                <w:sz w:val="24"/>
                <w:szCs w:val="24"/>
                <w:highlight w:val="none"/>
                <w:lang w:val="en-US" w:eastAsia="zh-CN"/>
              </w:rPr>
            </w:pPr>
            <w:r>
              <w:rPr>
                <w:rFonts w:hint="eastAsia" w:ascii="宋体" w:hAnsi="宋体" w:eastAsia="宋体" w:cs="宋体"/>
                <w:b w:val="0"/>
                <w:bCs/>
                <w:kern w:val="0"/>
                <w:sz w:val="24"/>
                <w:szCs w:val="24"/>
                <w:highlight w:val="none"/>
                <w:lang w:val="en-US" w:eastAsia="zh-CN"/>
              </w:rPr>
              <w:t>系统可自动生成该企业近半年的招聘趋势柱状图、不同职位实习人数柱状图、不同地区招聘职位数柱状图，不同职位占比、学历占比、地区占比、当前活跃的岗位数量等。</w:t>
            </w:r>
          </w:p>
          <w:p w14:paraId="61B3AE25">
            <w:pPr>
              <w:spacing w:line="240" w:lineRule="auto"/>
              <w:rPr>
                <w:rFonts w:hint="eastAsia" w:ascii="宋体" w:hAnsi="宋体" w:eastAsia="宋体" w:cs="宋体"/>
                <w:b w:val="0"/>
                <w:bCs/>
                <w:kern w:val="0"/>
                <w:sz w:val="24"/>
                <w:szCs w:val="24"/>
                <w:highlight w:val="none"/>
                <w:lang w:val="en-US" w:eastAsia="zh-CN"/>
              </w:rPr>
            </w:pPr>
            <w:r>
              <w:rPr>
                <w:rFonts w:hint="eastAsia" w:ascii="宋体" w:hAnsi="宋体" w:eastAsia="宋体" w:cs="宋体"/>
                <w:b w:val="0"/>
                <w:bCs/>
                <w:kern w:val="0"/>
                <w:sz w:val="24"/>
                <w:szCs w:val="24"/>
                <w:highlight w:val="none"/>
                <w:lang w:val="en-US" w:eastAsia="zh-CN"/>
              </w:rPr>
              <w:t>（7）考察报告</w:t>
            </w:r>
          </w:p>
          <w:p w14:paraId="30072E21">
            <w:pPr>
              <w:spacing w:line="240" w:lineRule="auto"/>
              <w:rPr>
                <w:rFonts w:hint="eastAsia" w:ascii="宋体" w:hAnsi="宋体" w:eastAsia="宋体" w:cs="宋体"/>
                <w:b w:val="0"/>
                <w:bCs/>
                <w:kern w:val="0"/>
                <w:sz w:val="24"/>
                <w:szCs w:val="24"/>
                <w:highlight w:val="none"/>
                <w:lang w:val="en-US" w:eastAsia="zh-CN"/>
              </w:rPr>
            </w:pPr>
            <w:r>
              <w:rPr>
                <w:rFonts w:hint="eastAsia" w:ascii="宋体" w:hAnsi="宋体" w:eastAsia="宋体" w:cs="宋体"/>
                <w:b w:val="0"/>
                <w:bCs/>
                <w:kern w:val="0"/>
                <w:sz w:val="24"/>
                <w:szCs w:val="24"/>
                <w:highlight w:val="none"/>
                <w:lang w:val="en-US" w:eastAsia="zh-CN"/>
              </w:rPr>
              <w:t>可在企业中查看对应的学校的考察的报告，可查看各个学校的考察报告内容。</w:t>
            </w:r>
          </w:p>
          <w:p w14:paraId="4FBEC07B">
            <w:pPr>
              <w:spacing w:line="240" w:lineRule="auto"/>
              <w:rPr>
                <w:rFonts w:hint="eastAsia" w:ascii="宋体" w:hAnsi="宋体" w:eastAsia="宋体" w:cs="宋体"/>
                <w:b w:val="0"/>
                <w:bCs/>
                <w:kern w:val="0"/>
                <w:sz w:val="24"/>
                <w:szCs w:val="24"/>
                <w:highlight w:val="none"/>
                <w:lang w:val="en-US" w:eastAsia="zh-CN"/>
              </w:rPr>
            </w:pPr>
            <w:r>
              <w:rPr>
                <w:rFonts w:hint="eastAsia" w:ascii="宋体" w:hAnsi="宋体" w:eastAsia="宋体" w:cs="宋体"/>
                <w:b w:val="0"/>
                <w:bCs/>
                <w:kern w:val="0"/>
                <w:sz w:val="24"/>
                <w:szCs w:val="24"/>
                <w:highlight w:val="none"/>
                <w:lang w:val="en-US" w:eastAsia="zh-CN"/>
              </w:rPr>
              <w:t>（8）企业风险评估</w:t>
            </w:r>
          </w:p>
          <w:p w14:paraId="4A1441B3">
            <w:pPr>
              <w:spacing w:line="240" w:lineRule="auto"/>
              <w:rPr>
                <w:rFonts w:hint="eastAsia" w:ascii="宋体" w:hAnsi="宋体" w:eastAsia="宋体" w:cs="宋体"/>
                <w:b w:val="0"/>
                <w:bCs/>
                <w:kern w:val="0"/>
                <w:sz w:val="24"/>
                <w:szCs w:val="24"/>
                <w:highlight w:val="none"/>
                <w:lang w:val="en-US" w:eastAsia="zh-CN"/>
              </w:rPr>
            </w:pPr>
            <w:r>
              <w:rPr>
                <w:rFonts w:hint="eastAsia" w:ascii="宋体" w:hAnsi="宋体" w:eastAsia="宋体" w:cs="宋体"/>
                <w:b w:val="0"/>
                <w:bCs/>
                <w:kern w:val="0"/>
                <w:sz w:val="24"/>
                <w:szCs w:val="24"/>
                <w:highlight w:val="none"/>
                <w:lang w:val="en-US" w:eastAsia="zh-CN"/>
              </w:rPr>
              <w:t>系统可根据以上企业资质、企业评价、实习数据、公司风险、企业薪酬、求职招聘、考察报告等数据多维度评价体系自动生成该企业风险评估（评价等级包括高中低等级）及企业评分，系统支持自动生成可视化企业数据报表，包括接纳实习生总人数、合作学校总数、失信举报人数、入选实践基地次数、合作院校排行、历年接收实习生人数、历年合作学校数、历史实习转就业率、上年度实习转就业率、历史平均实习月数、上年度平均实习月数、历史最大和最小实习月数、同省或同城实习比例、历史实习企业变更率、上年度实习企业变更率、历史考察次数等信息，历年实习巡防人次、历年巡防学校数、历年入选学校实践基地数等，帮助用户全面了解并评估实习就业企业合规性，降低实习就业企业安全风险。</w:t>
            </w:r>
          </w:p>
          <w:p w14:paraId="4B586A43">
            <w:pPr>
              <w:spacing w:line="240" w:lineRule="auto"/>
              <w:rPr>
                <w:rFonts w:hint="eastAsia" w:ascii="宋体" w:hAnsi="宋体" w:eastAsia="宋体" w:cs="宋体"/>
                <w:b/>
                <w:bCs w:val="0"/>
                <w:kern w:val="0"/>
                <w:sz w:val="24"/>
                <w:szCs w:val="24"/>
                <w:highlight w:val="none"/>
                <w:lang w:val="en-US" w:eastAsia="zh-CN"/>
              </w:rPr>
            </w:pPr>
            <w:r>
              <w:rPr>
                <w:rFonts w:hint="eastAsia" w:ascii="宋体" w:hAnsi="宋体" w:eastAsia="宋体" w:cs="宋体"/>
                <w:b/>
                <w:bCs w:val="0"/>
                <w:kern w:val="0"/>
                <w:sz w:val="24"/>
                <w:szCs w:val="24"/>
                <w:highlight w:val="none"/>
                <w:lang w:val="en-US" w:eastAsia="zh-CN"/>
              </w:rPr>
              <w:t>4.人岗匹配：</w:t>
            </w:r>
          </w:p>
          <w:p w14:paraId="396B2F37">
            <w:pPr>
              <w:spacing w:line="240" w:lineRule="auto"/>
              <w:rPr>
                <w:rFonts w:hint="eastAsia" w:ascii="宋体" w:hAnsi="宋体" w:eastAsia="宋体" w:cs="宋体"/>
                <w:b w:val="0"/>
                <w:bCs/>
                <w:kern w:val="0"/>
                <w:sz w:val="24"/>
                <w:szCs w:val="24"/>
                <w:highlight w:val="none"/>
                <w:lang w:val="en-US" w:eastAsia="zh-CN"/>
              </w:rPr>
            </w:pPr>
            <w:r>
              <w:rPr>
                <w:rFonts w:hint="eastAsia" w:ascii="宋体" w:hAnsi="宋体" w:eastAsia="宋体" w:cs="宋体"/>
                <w:b w:val="0"/>
                <w:bCs/>
                <w:kern w:val="0"/>
                <w:sz w:val="24"/>
                <w:szCs w:val="24"/>
                <w:highlight w:val="none"/>
                <w:lang w:val="en-US" w:eastAsia="zh-CN"/>
              </w:rPr>
              <w:t>平台根据岗位数据和学生人才画像，通过自然语言处理（NLP）解析解构化文本（画像内容、岗位描述），提取关键特征进行匹配，对特征进行标准化编码，确保数据一致性；</w:t>
            </w:r>
          </w:p>
          <w:p w14:paraId="6331507D">
            <w:pPr>
              <w:numPr>
                <w:ilvl w:val="0"/>
                <w:numId w:val="0"/>
              </w:numPr>
              <w:spacing w:line="240" w:lineRule="auto"/>
              <w:ind w:left="0" w:leftChars="0" w:firstLine="0" w:firstLineChars="0"/>
              <w:rPr>
                <w:rFonts w:hint="eastAsia" w:ascii="宋体" w:hAnsi="宋体" w:eastAsia="宋体" w:cs="宋体"/>
                <w:b/>
                <w:bCs w:val="0"/>
                <w:kern w:val="0"/>
                <w:sz w:val="24"/>
                <w:szCs w:val="24"/>
                <w:highlight w:val="none"/>
                <w:lang w:val="en-US" w:eastAsia="zh-CN"/>
              </w:rPr>
            </w:pPr>
            <w:r>
              <w:rPr>
                <w:rFonts w:hint="eastAsia" w:ascii="宋体" w:hAnsi="宋体" w:eastAsia="宋体" w:cs="宋体"/>
                <w:b/>
                <w:bCs w:val="0"/>
                <w:kern w:val="0"/>
                <w:sz w:val="24"/>
                <w:szCs w:val="24"/>
                <w:highlight w:val="none"/>
                <w:lang w:val="en-US" w:eastAsia="zh-CN" w:bidi="ar-SA"/>
              </w:rPr>
              <w:t>5.</w:t>
            </w:r>
            <w:r>
              <w:rPr>
                <w:rFonts w:hint="eastAsia" w:ascii="宋体" w:hAnsi="宋体" w:eastAsia="宋体" w:cs="宋体"/>
                <w:b/>
                <w:bCs w:val="0"/>
                <w:kern w:val="0"/>
                <w:sz w:val="24"/>
                <w:szCs w:val="24"/>
                <w:highlight w:val="none"/>
                <w:lang w:val="en-US" w:eastAsia="zh-CN"/>
              </w:rPr>
              <w:t>就业上报：</w:t>
            </w:r>
          </w:p>
          <w:p w14:paraId="713CEF59">
            <w:pPr>
              <w:spacing w:line="240" w:lineRule="auto"/>
              <w:rPr>
                <w:rFonts w:hint="eastAsia" w:ascii="宋体" w:hAnsi="宋体" w:eastAsia="宋体" w:cs="宋体"/>
                <w:b w:val="0"/>
                <w:bCs/>
                <w:kern w:val="0"/>
                <w:sz w:val="24"/>
                <w:szCs w:val="24"/>
                <w:highlight w:val="none"/>
                <w:lang w:val="en-US" w:eastAsia="zh-CN"/>
              </w:rPr>
            </w:pPr>
            <w:r>
              <w:rPr>
                <w:rFonts w:hint="eastAsia" w:ascii="宋体" w:hAnsi="宋体" w:eastAsia="宋体" w:cs="宋体"/>
                <w:b w:val="0"/>
                <w:bCs/>
                <w:kern w:val="0"/>
                <w:sz w:val="24"/>
                <w:szCs w:val="24"/>
                <w:highlight w:val="none"/>
                <w:lang w:val="en-US" w:eastAsia="zh-CN"/>
              </w:rPr>
              <w:t>学生可通过APP进行就业上报，包括就业类别（支持下拉列表选择）、企业名称、统一社会信用代码、人事负责人、企业规模、企业联系人电话、联系邮箱、单位邮编、企业性质、所属行业、企业地址、岗位类别、岗位名称、专业匹配、薪资、协议书编号等，支持上传附件资料（包括文件和图片等类型），并支持提交对应指导老师进行审核入库；</w:t>
            </w:r>
          </w:p>
          <w:p w14:paraId="2E4AEF73">
            <w:pPr>
              <w:spacing w:line="240" w:lineRule="auto"/>
              <w:rPr>
                <w:rFonts w:hint="eastAsia" w:ascii="宋体" w:hAnsi="宋体" w:eastAsia="宋体" w:cs="宋体"/>
                <w:b/>
                <w:bCs w:val="0"/>
                <w:kern w:val="0"/>
                <w:sz w:val="24"/>
                <w:szCs w:val="24"/>
                <w:highlight w:val="none"/>
                <w:lang w:val="en-US" w:eastAsia="zh-CN"/>
              </w:rPr>
            </w:pPr>
            <w:r>
              <w:rPr>
                <w:rFonts w:hint="eastAsia" w:ascii="宋体" w:hAnsi="宋体" w:eastAsia="宋体" w:cs="宋体"/>
                <w:b/>
                <w:bCs w:val="0"/>
                <w:kern w:val="0"/>
                <w:sz w:val="24"/>
                <w:szCs w:val="24"/>
                <w:highlight w:val="none"/>
                <w:lang w:val="en-US" w:eastAsia="zh-CN"/>
              </w:rPr>
              <w:t>6.就业统计</w:t>
            </w:r>
          </w:p>
          <w:p w14:paraId="147FCBDA">
            <w:pPr>
              <w:spacing w:line="240" w:lineRule="auto"/>
              <w:rPr>
                <w:rFonts w:hint="eastAsia" w:ascii="宋体" w:hAnsi="宋体" w:eastAsia="宋体" w:cs="宋体"/>
                <w:b w:val="0"/>
                <w:bCs/>
                <w:kern w:val="0"/>
                <w:sz w:val="24"/>
                <w:szCs w:val="24"/>
                <w:highlight w:val="none"/>
                <w:lang w:val="en-US" w:eastAsia="zh-CN"/>
              </w:rPr>
            </w:pPr>
            <w:r>
              <w:rPr>
                <w:rFonts w:hint="eastAsia" w:ascii="宋体" w:hAnsi="宋体" w:eastAsia="宋体" w:cs="宋体"/>
                <w:b w:val="0"/>
                <w:bCs/>
                <w:kern w:val="0"/>
                <w:sz w:val="24"/>
                <w:szCs w:val="24"/>
                <w:highlight w:val="none"/>
                <w:lang w:val="en-US" w:eastAsia="zh-CN"/>
              </w:rPr>
              <w:t>学校管理员可通过PC端首页可视化统计看板，查看就业人数、毕业人数、平台累计推荐岗位个数、岗位供需比、就业企业数、留岗率；通过图形化展示各院系的就业率对比，企业接收毕业生TOP10排名列表、学生求职状态分布、就业企业的行业分布、企业性质分布、企业规模分布、企业规模分布、就业城市分布、就业起薪；通过收集学生的求职意向数据，展示求职意向行业、求职意向城市分布、求职期望薪酬；并根据求意向和学生入职岗位对比，求职意向吻合度，学生最后入职的岗位和自己期望的岗位是否吻合；对于还未就业的学生，系统会收集学生未就业的具体原因，并统计分析；系统可通过收集学生输入的关键词收集并统计，让学校更好的了解学生的希望了解的岗位和问题。</w:t>
            </w:r>
          </w:p>
          <w:p w14:paraId="107D9DE5">
            <w:pPr>
              <w:spacing w:line="240" w:lineRule="auto"/>
              <w:rPr>
                <w:rFonts w:hint="eastAsia" w:ascii="宋体" w:hAnsi="宋体" w:eastAsia="宋体" w:cs="宋体"/>
                <w:b/>
                <w:bCs w:val="0"/>
                <w:color w:val="auto"/>
                <w:kern w:val="0"/>
                <w:sz w:val="24"/>
                <w:szCs w:val="24"/>
                <w:highlight w:val="none"/>
                <w:lang w:val="en-US" w:eastAsia="zh-CN"/>
              </w:rPr>
            </w:pPr>
            <w:r>
              <w:rPr>
                <w:rFonts w:hint="eastAsia" w:ascii="宋体" w:hAnsi="宋体" w:eastAsia="宋体" w:cs="宋体"/>
                <w:b/>
                <w:bCs w:val="0"/>
                <w:kern w:val="0"/>
                <w:sz w:val="24"/>
                <w:szCs w:val="24"/>
                <w:highlight w:val="none"/>
                <w:lang w:val="en-US" w:eastAsia="zh-CN"/>
              </w:rPr>
              <w:t>7</w:t>
            </w:r>
            <w:r>
              <w:rPr>
                <w:rFonts w:hint="eastAsia" w:ascii="宋体" w:hAnsi="宋体" w:eastAsia="宋体" w:cs="宋体"/>
                <w:b/>
                <w:bCs w:val="0"/>
                <w:color w:val="auto"/>
                <w:kern w:val="0"/>
                <w:sz w:val="24"/>
                <w:szCs w:val="24"/>
                <w:highlight w:val="none"/>
                <w:lang w:val="en-US" w:eastAsia="zh-CN"/>
              </w:rPr>
              <w:t>.人才/岗位管理</w:t>
            </w:r>
          </w:p>
          <w:p w14:paraId="2A517500">
            <w:pPr>
              <w:spacing w:line="240" w:lineRule="auto"/>
              <w:rPr>
                <w:rFonts w:hint="eastAsia" w:ascii="宋体" w:hAnsi="宋体" w:eastAsia="宋体" w:cs="宋体"/>
                <w:b w:val="0"/>
                <w:bCs/>
                <w:kern w:val="0"/>
                <w:sz w:val="24"/>
                <w:szCs w:val="24"/>
                <w:highlight w:val="none"/>
                <w:lang w:val="en-US" w:eastAsia="zh-CN"/>
              </w:rPr>
            </w:pPr>
            <w:r>
              <w:rPr>
                <w:rFonts w:hint="eastAsia" w:ascii="宋体" w:hAnsi="宋体" w:eastAsia="宋体" w:cs="宋体"/>
                <w:bCs/>
                <w:color w:val="auto"/>
                <w:kern w:val="0"/>
                <w:sz w:val="24"/>
                <w:szCs w:val="24"/>
                <w:highlight w:val="none"/>
              </w:rPr>
              <w:t>支持</w:t>
            </w:r>
            <w:r>
              <w:rPr>
                <w:rFonts w:hint="eastAsia" w:ascii="宋体" w:hAnsi="宋体" w:eastAsia="宋体" w:cs="宋体"/>
                <w:bCs/>
                <w:color w:val="auto"/>
                <w:kern w:val="0"/>
                <w:sz w:val="24"/>
                <w:szCs w:val="24"/>
                <w:highlight w:val="none"/>
                <w:lang w:val="en-US" w:eastAsia="zh-CN"/>
              </w:rPr>
              <w:t>管理</w:t>
            </w:r>
            <w:r>
              <w:rPr>
                <w:rFonts w:hint="eastAsia" w:ascii="宋体" w:hAnsi="宋体" w:eastAsia="宋体" w:cs="宋体"/>
                <w:bCs/>
                <w:color w:val="auto"/>
                <w:kern w:val="0"/>
                <w:sz w:val="24"/>
                <w:szCs w:val="24"/>
                <w:highlight w:val="none"/>
              </w:rPr>
              <w:t>职业岗位管理、招聘需求管理、招聘人才需求资源库、学生信息管理、学生简历管理、学生录用信息查询及学生就业去向管理等功能；</w:t>
            </w:r>
          </w:p>
        </w:tc>
      </w:tr>
      <w:tr w14:paraId="5CC55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7" w:type="dxa"/>
            <w:vMerge w:val="continue"/>
            <w:vAlign w:val="center"/>
          </w:tcPr>
          <w:p w14:paraId="6BCB6D09">
            <w:pPr>
              <w:spacing w:line="240" w:lineRule="auto"/>
              <w:jc w:val="center"/>
              <w:rPr>
                <w:rFonts w:hint="eastAsia" w:ascii="宋体" w:hAnsi="宋体" w:eastAsia="宋体" w:cs="宋体"/>
                <w:b/>
                <w:kern w:val="0"/>
                <w:sz w:val="24"/>
                <w:szCs w:val="24"/>
                <w:highlight w:val="none"/>
              </w:rPr>
            </w:pPr>
          </w:p>
        </w:tc>
        <w:tc>
          <w:tcPr>
            <w:tcW w:w="879" w:type="dxa"/>
            <w:vMerge w:val="continue"/>
            <w:vAlign w:val="center"/>
          </w:tcPr>
          <w:p w14:paraId="4BD4E3A1">
            <w:pPr>
              <w:spacing w:line="240" w:lineRule="auto"/>
              <w:jc w:val="center"/>
              <w:rPr>
                <w:rFonts w:hint="eastAsia" w:ascii="宋体" w:hAnsi="宋体" w:eastAsia="宋体" w:cs="宋体"/>
                <w:b/>
                <w:kern w:val="0"/>
                <w:sz w:val="24"/>
                <w:szCs w:val="24"/>
                <w:highlight w:val="none"/>
              </w:rPr>
            </w:pPr>
          </w:p>
        </w:tc>
        <w:tc>
          <w:tcPr>
            <w:tcW w:w="933" w:type="dxa"/>
            <w:vAlign w:val="center"/>
          </w:tcPr>
          <w:p w14:paraId="102E0EE7">
            <w:pPr>
              <w:spacing w:line="240" w:lineRule="auto"/>
              <w:jc w:val="center"/>
              <w:rPr>
                <w:rFonts w:hint="eastAsia" w:ascii="宋体" w:hAnsi="宋体" w:eastAsia="宋体" w:cs="宋体"/>
                <w:b/>
                <w:kern w:val="0"/>
                <w:sz w:val="24"/>
                <w:szCs w:val="24"/>
                <w:highlight w:val="none"/>
                <w:lang w:val="en-US" w:eastAsia="zh-CN"/>
              </w:rPr>
            </w:pPr>
            <w:r>
              <w:rPr>
                <w:rFonts w:hint="eastAsia" w:ascii="宋体" w:hAnsi="宋体" w:eastAsia="宋体" w:cs="宋体"/>
                <w:b/>
                <w:kern w:val="0"/>
                <w:sz w:val="24"/>
                <w:szCs w:val="24"/>
                <w:highlight w:val="none"/>
                <w:lang w:val="en-US" w:eastAsia="zh-CN"/>
              </w:rPr>
              <w:t>校企合作平台</w:t>
            </w:r>
          </w:p>
        </w:tc>
        <w:tc>
          <w:tcPr>
            <w:tcW w:w="7026" w:type="dxa"/>
          </w:tcPr>
          <w:p w14:paraId="5408E358">
            <w:pPr>
              <w:numPr>
                <w:ilvl w:val="0"/>
                <w:numId w:val="0"/>
              </w:numPr>
              <w:spacing w:line="240" w:lineRule="auto"/>
              <w:rPr>
                <w:rFonts w:hint="eastAsia" w:ascii="宋体" w:hAnsi="宋体" w:eastAsia="宋体" w:cs="宋体"/>
                <w:b w:val="0"/>
                <w:bCs/>
                <w:kern w:val="0"/>
                <w:sz w:val="24"/>
                <w:szCs w:val="24"/>
                <w:highlight w:val="none"/>
                <w:lang w:val="en-US" w:eastAsia="zh-CN"/>
              </w:rPr>
            </w:pPr>
            <w:r>
              <w:rPr>
                <w:rFonts w:hint="eastAsia" w:ascii="宋体" w:hAnsi="宋体" w:eastAsia="宋体" w:cs="宋体"/>
                <w:b/>
                <w:bCs w:val="0"/>
                <w:kern w:val="0"/>
                <w:sz w:val="24"/>
                <w:szCs w:val="24"/>
                <w:highlight w:val="none"/>
                <w:lang w:val="en-US" w:eastAsia="zh-CN"/>
              </w:rPr>
              <w:t>1.合作企业管理</w:t>
            </w:r>
            <w:r>
              <w:rPr>
                <w:rFonts w:hint="eastAsia" w:ascii="宋体" w:hAnsi="宋体" w:eastAsia="宋体" w:cs="宋体"/>
                <w:b w:val="0"/>
                <w:bCs/>
                <w:kern w:val="0"/>
                <w:sz w:val="24"/>
                <w:szCs w:val="24"/>
                <w:highlight w:val="none"/>
                <w:lang w:val="en-US" w:eastAsia="zh-CN"/>
              </w:rPr>
              <w:t>：学校管理员可邀请合作企业入驻、并支持对入驻的企业信息修改和维护，</w:t>
            </w:r>
            <w:r>
              <w:rPr>
                <w:rFonts w:hint="eastAsia" w:ascii="宋体" w:hAnsi="宋体" w:eastAsia="宋体" w:cs="宋体"/>
                <w:bCs/>
                <w:kern w:val="0"/>
                <w:sz w:val="24"/>
                <w:szCs w:val="24"/>
                <w:highlight w:val="none"/>
              </w:rPr>
              <w:t>支持</w:t>
            </w:r>
            <w:r>
              <w:rPr>
                <w:rFonts w:hint="eastAsia" w:ascii="宋体" w:hAnsi="宋体" w:eastAsia="宋体" w:cs="宋体"/>
                <w:bCs/>
                <w:kern w:val="0"/>
                <w:sz w:val="24"/>
                <w:szCs w:val="24"/>
                <w:highlight w:val="none"/>
                <w:lang w:val="en-US" w:eastAsia="zh-CN"/>
              </w:rPr>
              <w:t>完善企业的是</w:t>
            </w:r>
            <w:r>
              <w:rPr>
                <w:rFonts w:hint="eastAsia" w:ascii="宋体" w:hAnsi="宋体" w:eastAsia="宋体" w:cs="宋体"/>
                <w:bCs/>
                <w:kern w:val="0"/>
                <w:sz w:val="24"/>
                <w:szCs w:val="24"/>
                <w:highlight w:val="none"/>
              </w:rPr>
              <w:t>否</w:t>
            </w:r>
            <w:r>
              <w:rPr>
                <w:rFonts w:hint="eastAsia" w:ascii="宋体" w:hAnsi="宋体" w:eastAsia="宋体" w:cs="宋体"/>
                <w:bCs/>
                <w:kern w:val="0"/>
                <w:sz w:val="24"/>
                <w:szCs w:val="24"/>
                <w:highlight w:val="none"/>
                <w:lang w:val="en-US" w:eastAsia="zh-CN"/>
              </w:rPr>
              <w:t>龙</w:t>
            </w:r>
            <w:r>
              <w:rPr>
                <w:rFonts w:hint="eastAsia" w:ascii="宋体" w:hAnsi="宋体" w:eastAsia="宋体" w:cs="宋体"/>
                <w:bCs/>
                <w:kern w:val="0"/>
                <w:sz w:val="24"/>
                <w:szCs w:val="24"/>
                <w:highlight w:val="none"/>
              </w:rPr>
              <w:t>头企业、是否专精特新“小巨人”企业、是否省级及以上产教融合型企业、累积产教领域投入总资产、提取职工教育经费比、用于技能人才培训的比例、学校承担的人才培训比例、描述及附件等维度进行合作企业详情数据统计；</w:t>
            </w:r>
            <w:r>
              <w:rPr>
                <w:rFonts w:hint="eastAsia" w:ascii="宋体" w:hAnsi="宋体" w:eastAsia="宋体" w:cs="宋体"/>
                <w:b w:val="0"/>
                <w:bCs/>
                <w:kern w:val="0"/>
                <w:sz w:val="24"/>
                <w:szCs w:val="24"/>
                <w:highlight w:val="none"/>
                <w:lang w:val="en-US" w:eastAsia="zh-CN"/>
              </w:rPr>
              <w:t>包含校企项目过程管理信息和资料；企业也可以想学校发起合作申请，申请支持多种合作模式，企业填写合作内容、附件等，学校管理员对合作内容进行审核；</w:t>
            </w:r>
          </w:p>
          <w:p w14:paraId="4E9B8F1E">
            <w:pPr>
              <w:numPr>
                <w:ilvl w:val="0"/>
                <w:numId w:val="0"/>
              </w:numPr>
              <w:spacing w:line="240" w:lineRule="auto"/>
              <w:rPr>
                <w:rFonts w:hint="eastAsia" w:ascii="宋体" w:hAnsi="宋体" w:eastAsia="宋体" w:cs="宋体"/>
                <w:bCs/>
                <w:kern w:val="0"/>
                <w:sz w:val="24"/>
                <w:szCs w:val="24"/>
                <w:highlight w:val="none"/>
              </w:rPr>
            </w:pPr>
            <w:r>
              <w:rPr>
                <w:rFonts w:hint="eastAsia" w:ascii="宋体" w:hAnsi="宋体" w:eastAsia="宋体" w:cs="宋体"/>
                <w:b/>
                <w:bCs w:val="0"/>
                <w:kern w:val="0"/>
                <w:sz w:val="24"/>
                <w:szCs w:val="24"/>
                <w:highlight w:val="none"/>
                <w:lang w:val="en-US" w:eastAsia="zh-CN" w:bidi="ar-SA"/>
              </w:rPr>
              <w:t>2.合作产教融合企业</w:t>
            </w:r>
            <w:r>
              <w:rPr>
                <w:rFonts w:hint="eastAsia" w:ascii="宋体" w:hAnsi="宋体" w:eastAsia="宋体" w:cs="宋体"/>
                <w:b/>
                <w:bCs w:val="0"/>
                <w:kern w:val="0"/>
                <w:sz w:val="24"/>
                <w:szCs w:val="24"/>
                <w:highlight w:val="none"/>
              </w:rPr>
              <w:t>联招共培</w:t>
            </w:r>
            <w:r>
              <w:rPr>
                <w:rFonts w:hint="eastAsia" w:ascii="宋体" w:hAnsi="宋体" w:eastAsia="宋体" w:cs="宋体"/>
                <w:b/>
                <w:bCs w:val="0"/>
                <w:kern w:val="0"/>
                <w:sz w:val="24"/>
                <w:szCs w:val="24"/>
                <w:highlight w:val="none"/>
                <w:lang w:eastAsia="zh-CN"/>
              </w:rPr>
              <w:t>：</w:t>
            </w:r>
            <w:r>
              <w:rPr>
                <w:rFonts w:hint="eastAsia" w:ascii="宋体" w:hAnsi="宋体" w:eastAsia="宋体" w:cs="宋体"/>
                <w:bCs/>
                <w:kern w:val="0"/>
                <w:sz w:val="24"/>
                <w:szCs w:val="24"/>
                <w:highlight w:val="none"/>
                <w:lang w:val="en-US" w:eastAsia="zh-CN"/>
              </w:rPr>
              <w:t>企业可以向学校发起</w:t>
            </w:r>
            <w:r>
              <w:rPr>
                <w:rFonts w:hint="eastAsia" w:ascii="宋体" w:hAnsi="宋体" w:eastAsia="宋体" w:cs="宋体"/>
                <w:bCs/>
                <w:kern w:val="0"/>
                <w:sz w:val="24"/>
                <w:szCs w:val="24"/>
                <w:highlight w:val="none"/>
              </w:rPr>
              <w:t>开展委托培养、订单培养、学徒制培养等</w:t>
            </w:r>
            <w:r>
              <w:rPr>
                <w:rFonts w:hint="eastAsia" w:ascii="宋体" w:hAnsi="宋体" w:eastAsia="宋体" w:cs="宋体"/>
                <w:bCs/>
                <w:kern w:val="0"/>
                <w:sz w:val="24"/>
                <w:szCs w:val="24"/>
                <w:highlight w:val="none"/>
                <w:lang w:val="en-US" w:eastAsia="zh-CN"/>
              </w:rPr>
              <w:t>多种方案，学校对企业申报的内容进行审核，并完善相关内容</w:t>
            </w:r>
            <w:r>
              <w:rPr>
                <w:rFonts w:hint="eastAsia" w:ascii="宋体" w:hAnsi="宋体" w:eastAsia="宋体" w:cs="宋体"/>
                <w:bCs/>
                <w:kern w:val="0"/>
                <w:sz w:val="24"/>
                <w:szCs w:val="24"/>
                <w:highlight w:val="none"/>
              </w:rPr>
              <w:t>。</w:t>
            </w:r>
          </w:p>
          <w:p w14:paraId="1310F1E6">
            <w:pPr>
              <w:spacing w:line="240" w:lineRule="auto"/>
              <w:rPr>
                <w:rFonts w:hint="eastAsia" w:ascii="宋体" w:hAnsi="宋体" w:eastAsia="宋体" w:cs="宋体"/>
                <w:b w:val="0"/>
                <w:bCs/>
                <w:kern w:val="0"/>
                <w:sz w:val="24"/>
                <w:szCs w:val="24"/>
                <w:highlight w:val="none"/>
                <w:lang w:val="en-US" w:eastAsia="zh-CN"/>
              </w:rPr>
            </w:pPr>
            <w:r>
              <w:rPr>
                <w:rFonts w:hint="eastAsia" w:ascii="宋体" w:hAnsi="宋体" w:eastAsia="宋体" w:cs="宋体"/>
                <w:b/>
                <w:bCs w:val="0"/>
                <w:kern w:val="0"/>
                <w:sz w:val="24"/>
                <w:szCs w:val="24"/>
                <w:highlight w:val="none"/>
                <w:lang w:val="en-US" w:eastAsia="zh-CN"/>
              </w:rPr>
              <w:t>3.校企档案库</w:t>
            </w:r>
            <w:r>
              <w:rPr>
                <w:rFonts w:hint="eastAsia" w:ascii="宋体" w:hAnsi="宋体" w:eastAsia="宋体" w:cs="宋体"/>
                <w:b w:val="0"/>
                <w:bCs/>
                <w:kern w:val="0"/>
                <w:sz w:val="24"/>
                <w:szCs w:val="24"/>
                <w:highlight w:val="none"/>
                <w:lang w:val="en-US" w:eastAsia="zh-CN"/>
              </w:rPr>
              <w:t>：平台支持自动保存所有校企合作全流程的存档和管控，支持查询各个合作企业的合作档案、合作时间、合作方式等，并统计人才的培养的情况，实习人数、就业人数、专业对口率、留岗人数、平均薪酬、满意度评价等；</w:t>
            </w:r>
          </w:p>
          <w:p w14:paraId="54A163A3">
            <w:pPr>
              <w:numPr>
                <w:ilvl w:val="0"/>
                <w:numId w:val="0"/>
              </w:numPr>
              <w:spacing w:line="240" w:lineRule="auto"/>
              <w:rPr>
                <w:rFonts w:hint="eastAsia" w:ascii="宋体" w:hAnsi="宋体" w:eastAsia="宋体" w:cs="宋体"/>
                <w:b/>
                <w:bCs w:val="0"/>
                <w:kern w:val="0"/>
                <w:sz w:val="24"/>
                <w:szCs w:val="24"/>
                <w:highlight w:val="none"/>
              </w:rPr>
            </w:pPr>
            <w:r>
              <w:rPr>
                <w:rFonts w:hint="eastAsia" w:ascii="宋体" w:hAnsi="宋体" w:eastAsia="宋体" w:cs="宋体"/>
                <w:b/>
                <w:bCs w:val="0"/>
                <w:kern w:val="0"/>
                <w:sz w:val="24"/>
                <w:szCs w:val="24"/>
                <w:highlight w:val="none"/>
                <w:lang w:val="en-US" w:eastAsia="zh-CN"/>
              </w:rPr>
              <w:t>4.</w:t>
            </w:r>
            <w:r>
              <w:rPr>
                <w:rFonts w:hint="eastAsia" w:ascii="宋体" w:hAnsi="宋体" w:eastAsia="宋体" w:cs="宋体"/>
                <w:b/>
                <w:bCs w:val="0"/>
                <w:kern w:val="0"/>
                <w:sz w:val="24"/>
                <w:szCs w:val="24"/>
                <w:highlight w:val="none"/>
              </w:rPr>
              <w:t>岗位信息</w:t>
            </w:r>
            <w:r>
              <w:rPr>
                <w:rFonts w:hint="eastAsia" w:ascii="宋体" w:hAnsi="宋体" w:eastAsia="宋体" w:cs="宋体"/>
                <w:b w:val="0"/>
                <w:bCs/>
                <w:kern w:val="0"/>
                <w:sz w:val="24"/>
                <w:szCs w:val="24"/>
                <w:highlight w:val="none"/>
                <w:lang w:eastAsia="zh-CN"/>
              </w:rPr>
              <w:t>：</w:t>
            </w:r>
            <w:r>
              <w:rPr>
                <w:rFonts w:hint="eastAsia" w:ascii="宋体" w:hAnsi="宋体" w:eastAsia="宋体" w:cs="宋体"/>
                <w:b w:val="0"/>
                <w:bCs/>
                <w:kern w:val="0"/>
                <w:sz w:val="24"/>
                <w:szCs w:val="24"/>
                <w:highlight w:val="none"/>
              </w:rPr>
              <w:t>支持按照全部、待审批、已发布及</w:t>
            </w:r>
            <w:r>
              <w:rPr>
                <w:rFonts w:hint="eastAsia" w:ascii="宋体" w:hAnsi="宋体" w:eastAsia="宋体" w:cs="宋体"/>
                <w:b w:val="0"/>
                <w:bCs/>
                <w:kern w:val="0"/>
                <w:sz w:val="24"/>
                <w:szCs w:val="24"/>
                <w:highlight w:val="none"/>
                <w:lang w:val="en-US" w:eastAsia="zh-CN"/>
              </w:rPr>
              <w:t>驳回</w:t>
            </w:r>
            <w:r>
              <w:rPr>
                <w:rFonts w:hint="eastAsia" w:ascii="宋体" w:hAnsi="宋体" w:eastAsia="宋体" w:cs="宋体"/>
                <w:b w:val="0"/>
                <w:bCs/>
                <w:kern w:val="0"/>
                <w:sz w:val="24"/>
                <w:szCs w:val="24"/>
                <w:highlight w:val="none"/>
              </w:rPr>
              <w:t>等</w:t>
            </w:r>
            <w:r>
              <w:rPr>
                <w:rFonts w:hint="eastAsia" w:ascii="宋体" w:hAnsi="宋体" w:eastAsia="宋体" w:cs="宋体"/>
                <w:b w:val="0"/>
                <w:bCs/>
                <w:kern w:val="0"/>
                <w:sz w:val="24"/>
                <w:szCs w:val="24"/>
                <w:highlight w:val="none"/>
                <w:lang w:val="en-US" w:eastAsia="zh-CN"/>
              </w:rPr>
              <w:t>4</w:t>
            </w:r>
            <w:r>
              <w:rPr>
                <w:rFonts w:hint="eastAsia" w:ascii="宋体" w:hAnsi="宋体" w:eastAsia="宋体" w:cs="宋体"/>
                <w:b w:val="0"/>
                <w:bCs/>
                <w:kern w:val="0"/>
                <w:sz w:val="24"/>
                <w:szCs w:val="24"/>
                <w:highlight w:val="none"/>
              </w:rPr>
              <w:t>个维度进行分类详情数据统计</w:t>
            </w:r>
            <w:r>
              <w:rPr>
                <w:rFonts w:hint="eastAsia" w:ascii="宋体" w:hAnsi="宋体" w:eastAsia="宋体" w:cs="宋体"/>
                <w:b w:val="0"/>
                <w:bCs/>
                <w:kern w:val="0"/>
                <w:sz w:val="24"/>
                <w:szCs w:val="24"/>
                <w:highlight w:val="none"/>
                <w:lang w:eastAsia="zh-CN"/>
              </w:rPr>
              <w:t>，</w:t>
            </w:r>
            <w:r>
              <w:rPr>
                <w:rFonts w:hint="eastAsia" w:ascii="宋体" w:hAnsi="宋体" w:eastAsia="宋体" w:cs="宋体"/>
                <w:b w:val="0"/>
                <w:bCs/>
                <w:kern w:val="0"/>
                <w:sz w:val="24"/>
                <w:szCs w:val="24"/>
                <w:highlight w:val="none"/>
                <w:lang w:val="en-US" w:eastAsia="zh-CN"/>
              </w:rPr>
              <w:t>支</w:t>
            </w:r>
            <w:r>
              <w:rPr>
                <w:rFonts w:hint="eastAsia" w:ascii="宋体" w:hAnsi="宋体" w:eastAsia="宋体" w:cs="宋体"/>
                <w:bCs/>
                <w:kern w:val="0"/>
                <w:sz w:val="24"/>
                <w:szCs w:val="24"/>
                <w:highlight w:val="none"/>
              </w:rPr>
              <w:t>持按照岗位名称、状态、企业名称、需招聘人数、</w:t>
            </w:r>
            <w:r>
              <w:rPr>
                <w:rFonts w:hint="eastAsia" w:ascii="宋体" w:hAnsi="宋体" w:eastAsia="宋体" w:cs="宋体"/>
                <w:bCs/>
                <w:kern w:val="0"/>
                <w:sz w:val="24"/>
                <w:szCs w:val="24"/>
                <w:highlight w:val="none"/>
                <w:lang w:val="en-US" w:eastAsia="zh-CN"/>
              </w:rPr>
              <w:t>学历要求</w:t>
            </w:r>
            <w:r>
              <w:rPr>
                <w:rFonts w:hint="eastAsia" w:ascii="宋体" w:hAnsi="宋体" w:eastAsia="宋体" w:cs="宋体"/>
                <w:bCs/>
                <w:kern w:val="0"/>
                <w:sz w:val="24"/>
                <w:szCs w:val="24"/>
                <w:highlight w:val="none"/>
              </w:rPr>
              <w:t>、联系人、联系方式、岗位描述及附件等维度进行详情数据统计；</w:t>
            </w:r>
          </w:p>
          <w:p w14:paraId="3C6D8A87">
            <w:pPr>
              <w:numPr>
                <w:ilvl w:val="0"/>
                <w:numId w:val="0"/>
              </w:numPr>
              <w:spacing w:line="240" w:lineRule="auto"/>
              <w:rPr>
                <w:rFonts w:hint="eastAsia" w:ascii="宋体" w:hAnsi="宋体" w:eastAsia="宋体" w:cs="宋体"/>
                <w:sz w:val="24"/>
                <w:szCs w:val="24"/>
                <w:highlight w:val="none"/>
              </w:rPr>
            </w:pPr>
            <w:r>
              <w:rPr>
                <w:rFonts w:hint="eastAsia" w:ascii="宋体" w:hAnsi="宋体" w:eastAsia="宋体" w:cs="宋体"/>
                <w:b/>
                <w:bCs w:val="0"/>
                <w:kern w:val="0"/>
                <w:sz w:val="24"/>
                <w:szCs w:val="24"/>
                <w:highlight w:val="none"/>
                <w:lang w:val="en-US" w:eastAsia="zh-CN"/>
              </w:rPr>
              <w:t>5</w:t>
            </w:r>
            <w:r>
              <w:rPr>
                <w:rFonts w:hint="eastAsia" w:ascii="宋体" w:hAnsi="宋体" w:eastAsia="宋体" w:cs="宋体"/>
                <w:b/>
                <w:bCs w:val="0"/>
                <w:kern w:val="0"/>
                <w:sz w:val="24"/>
                <w:szCs w:val="24"/>
                <w:highlight w:val="none"/>
              </w:rPr>
              <w:t>.产业学院</w:t>
            </w:r>
            <w:r>
              <w:rPr>
                <w:rFonts w:hint="eastAsia" w:ascii="宋体" w:hAnsi="宋体" w:eastAsia="宋体" w:cs="宋体"/>
                <w:b/>
                <w:bCs w:val="0"/>
                <w:kern w:val="0"/>
                <w:sz w:val="24"/>
                <w:szCs w:val="24"/>
                <w:highlight w:val="none"/>
                <w:lang w:eastAsia="zh-CN"/>
              </w:rPr>
              <w:t>、</w:t>
            </w:r>
            <w:r>
              <w:rPr>
                <w:rFonts w:hint="eastAsia" w:ascii="宋体" w:hAnsi="宋体" w:eastAsia="宋体" w:cs="宋体"/>
                <w:b/>
                <w:bCs w:val="0"/>
                <w:kern w:val="0"/>
                <w:sz w:val="24"/>
                <w:szCs w:val="24"/>
                <w:highlight w:val="none"/>
                <w:lang w:val="en-US" w:eastAsia="zh-CN"/>
              </w:rPr>
              <w:t>产教融合实训基地</w:t>
            </w:r>
            <w:r>
              <w:rPr>
                <w:rFonts w:hint="eastAsia" w:ascii="宋体" w:hAnsi="宋体" w:eastAsia="宋体" w:cs="宋体"/>
                <w:b/>
                <w:bCs w:val="0"/>
                <w:kern w:val="0"/>
                <w:sz w:val="24"/>
                <w:szCs w:val="24"/>
                <w:highlight w:val="none"/>
                <w:lang w:eastAsia="zh-CN"/>
              </w:rPr>
              <w:t>：</w:t>
            </w:r>
            <w:r>
              <w:rPr>
                <w:rFonts w:hint="eastAsia" w:ascii="宋体" w:hAnsi="宋体" w:eastAsia="宋体" w:cs="宋体"/>
                <w:b w:val="0"/>
                <w:bCs/>
                <w:kern w:val="0"/>
                <w:sz w:val="24"/>
                <w:szCs w:val="24"/>
                <w:highlight w:val="none"/>
              </w:rPr>
              <w:t>支持按照院系及产业学院</w:t>
            </w:r>
            <w:r>
              <w:rPr>
                <w:rFonts w:hint="eastAsia" w:ascii="宋体" w:hAnsi="宋体" w:eastAsia="宋体" w:cs="宋体"/>
                <w:b w:val="0"/>
                <w:bCs/>
                <w:kern w:val="0"/>
                <w:sz w:val="24"/>
                <w:szCs w:val="24"/>
                <w:highlight w:val="none"/>
                <w:lang w:eastAsia="zh-CN"/>
              </w:rPr>
              <w:t>、</w:t>
            </w:r>
            <w:r>
              <w:rPr>
                <w:rFonts w:hint="eastAsia" w:ascii="宋体" w:hAnsi="宋体" w:eastAsia="宋体" w:cs="宋体"/>
                <w:b w:val="0"/>
                <w:bCs/>
                <w:kern w:val="0"/>
                <w:sz w:val="24"/>
                <w:szCs w:val="24"/>
                <w:highlight w:val="none"/>
                <w:lang w:val="en-US" w:eastAsia="zh-CN"/>
              </w:rPr>
              <w:t>产教融合实训基地</w:t>
            </w:r>
            <w:r>
              <w:rPr>
                <w:rFonts w:hint="eastAsia" w:ascii="宋体" w:hAnsi="宋体" w:eastAsia="宋体" w:cs="宋体"/>
                <w:b w:val="0"/>
                <w:bCs/>
                <w:kern w:val="0"/>
                <w:sz w:val="24"/>
                <w:szCs w:val="24"/>
                <w:highlight w:val="none"/>
              </w:rPr>
              <w:t>归档-院系三个维度进行详情数据分类统计；支持按照年份、系别、名称、企业数据、单位类型、合作办学方式、是否签订协议、成立时间、协议签订时间、合作单位当年投入的仪器设备值、当年订单培养人数、合作办学应届毕业生总数、合作单位接受应届毕业生数、说明及合作协议等维度进行详情数据统计；支持按照系别维度进行详情数据快速查询；支持平台在线添加记录档案详情数据；</w:t>
            </w:r>
          </w:p>
        </w:tc>
      </w:tr>
      <w:tr w14:paraId="77126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7" w:type="dxa"/>
            <w:vMerge w:val="continue"/>
            <w:vAlign w:val="center"/>
          </w:tcPr>
          <w:p w14:paraId="7CA7F14F">
            <w:pPr>
              <w:spacing w:line="240" w:lineRule="auto"/>
              <w:jc w:val="center"/>
              <w:rPr>
                <w:rFonts w:hint="eastAsia" w:ascii="宋体" w:hAnsi="宋体" w:eastAsia="宋体" w:cs="宋体"/>
                <w:b/>
                <w:kern w:val="0"/>
                <w:sz w:val="24"/>
                <w:szCs w:val="24"/>
                <w:highlight w:val="none"/>
              </w:rPr>
            </w:pPr>
          </w:p>
        </w:tc>
        <w:tc>
          <w:tcPr>
            <w:tcW w:w="879" w:type="dxa"/>
            <w:vMerge w:val="continue"/>
            <w:vAlign w:val="center"/>
          </w:tcPr>
          <w:p w14:paraId="74FE8987">
            <w:pPr>
              <w:spacing w:line="240" w:lineRule="auto"/>
              <w:jc w:val="center"/>
              <w:rPr>
                <w:rFonts w:hint="eastAsia" w:ascii="宋体" w:hAnsi="宋体" w:eastAsia="宋体" w:cs="宋体"/>
                <w:b/>
                <w:kern w:val="0"/>
                <w:sz w:val="24"/>
                <w:szCs w:val="24"/>
                <w:highlight w:val="none"/>
              </w:rPr>
            </w:pPr>
          </w:p>
        </w:tc>
        <w:tc>
          <w:tcPr>
            <w:tcW w:w="933" w:type="dxa"/>
            <w:vAlign w:val="center"/>
          </w:tcPr>
          <w:p w14:paraId="05649059">
            <w:pPr>
              <w:spacing w:line="240" w:lineRule="auto"/>
              <w:jc w:val="center"/>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创新</w:t>
            </w:r>
          </w:p>
          <w:p w14:paraId="494C03A5">
            <w:pPr>
              <w:spacing w:line="240" w:lineRule="auto"/>
              <w:jc w:val="center"/>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创业</w:t>
            </w:r>
          </w:p>
        </w:tc>
        <w:tc>
          <w:tcPr>
            <w:tcW w:w="7026" w:type="dxa"/>
          </w:tcPr>
          <w:p w14:paraId="76E0CEAF">
            <w:pPr>
              <w:numPr>
                <w:ilvl w:val="0"/>
                <w:numId w:val="0"/>
              </w:numPr>
              <w:spacing w:line="240" w:lineRule="auto"/>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lang w:val="en-US" w:eastAsia="zh-CN" w:bidi="ar-SA"/>
                <w14:textFill>
                  <w14:solidFill>
                    <w14:schemeClr w14:val="tx1"/>
                  </w14:solidFill>
                </w14:textFill>
              </w:rPr>
              <w:t>1.</w:t>
            </w:r>
            <w:r>
              <w:rPr>
                <w:rFonts w:hint="eastAsia" w:ascii="宋体" w:hAnsi="宋体" w:eastAsia="宋体" w:cs="宋体"/>
                <w:b/>
                <w:color w:val="000000" w:themeColor="text1"/>
                <w:kern w:val="0"/>
                <w:sz w:val="24"/>
                <w:szCs w:val="24"/>
                <w:highlight w:val="none"/>
                <w14:textFill>
                  <w14:solidFill>
                    <w14:schemeClr w14:val="tx1"/>
                  </w14:solidFill>
                </w14:textFill>
              </w:rPr>
              <w:t>项目信息</w:t>
            </w:r>
          </w:p>
          <w:p w14:paraId="73954019">
            <w:pPr>
              <w:numPr>
                <w:ilvl w:val="0"/>
                <w:numId w:val="0"/>
              </w:numPr>
              <w:spacing w:line="240" w:lineRule="auto"/>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1</w:t>
            </w:r>
            <w:r>
              <w:rPr>
                <w:rFonts w:hint="eastAsia" w:ascii="宋体" w:hAnsi="宋体" w:eastAsia="宋体" w:cs="宋体"/>
                <w:bCs/>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bCs/>
                <w:color w:val="000000" w:themeColor="text1"/>
                <w:kern w:val="0"/>
                <w:sz w:val="24"/>
                <w:szCs w:val="24"/>
                <w:highlight w:val="none"/>
                <w14:textFill>
                  <w14:solidFill>
                    <w14:schemeClr w14:val="tx1"/>
                  </w14:solidFill>
                </w14:textFill>
              </w:rPr>
              <w:t>支持按照项目需求名称、合作企业、合作学校、需求类型、面向层次、面向专业、需求内容、成员、部门、是否境外办学项目、招收留学生人数、境外培训人数及附件等维度进行详情数据统计；</w:t>
            </w:r>
          </w:p>
          <w:p w14:paraId="7C462872">
            <w:pPr>
              <w:numPr>
                <w:ilvl w:val="0"/>
                <w:numId w:val="0"/>
              </w:numPr>
              <w:spacing w:line="240" w:lineRule="auto"/>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bCs/>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bCs/>
                <w:color w:val="000000" w:themeColor="text1"/>
                <w:kern w:val="0"/>
                <w:sz w:val="24"/>
                <w:szCs w:val="24"/>
                <w:highlight w:val="none"/>
                <w14:textFill>
                  <w14:solidFill>
                    <w14:schemeClr w14:val="tx1"/>
                  </w14:solidFill>
                </w14:textFill>
              </w:rPr>
              <w:t>支持按照项目需求名称及成员两个维度进行详情快速检索；</w:t>
            </w:r>
          </w:p>
          <w:p w14:paraId="7B72830F">
            <w:pPr>
              <w:numPr>
                <w:ilvl w:val="0"/>
                <w:numId w:val="0"/>
              </w:numPr>
              <w:spacing w:line="240" w:lineRule="auto"/>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3</w:t>
            </w:r>
            <w:r>
              <w:rPr>
                <w:rFonts w:hint="eastAsia" w:ascii="宋体" w:hAnsi="宋体" w:eastAsia="宋体" w:cs="宋体"/>
                <w:bCs/>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bCs/>
                <w:color w:val="000000" w:themeColor="text1"/>
                <w:kern w:val="0"/>
                <w:sz w:val="24"/>
                <w:szCs w:val="24"/>
                <w:highlight w:val="none"/>
                <w14:textFill>
                  <w14:solidFill>
                    <w14:schemeClr w14:val="tx1"/>
                  </w14:solidFill>
                </w14:textFill>
              </w:rPr>
              <w:t>支持平台线上添加记录项目信息详情数据；</w:t>
            </w:r>
          </w:p>
          <w:p w14:paraId="69DC8A3F">
            <w:pPr>
              <w:numPr>
                <w:ilvl w:val="0"/>
                <w:numId w:val="0"/>
              </w:numPr>
              <w:spacing w:line="240" w:lineRule="auto"/>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b/>
                <w:color w:val="000000" w:themeColor="text1"/>
                <w:kern w:val="0"/>
                <w:sz w:val="24"/>
                <w:szCs w:val="24"/>
                <w:highlight w:val="none"/>
                <w14:textFill>
                  <w14:solidFill>
                    <w14:schemeClr w14:val="tx1"/>
                  </w14:solidFill>
                </w14:textFill>
              </w:rPr>
              <w:t>项目产出成果</w:t>
            </w:r>
          </w:p>
          <w:p w14:paraId="699E44B4">
            <w:pPr>
              <w:numPr>
                <w:ilvl w:val="0"/>
                <w:numId w:val="0"/>
              </w:numPr>
              <w:spacing w:line="240" w:lineRule="auto"/>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 w:val="0"/>
                <w:bCs/>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1</w:t>
            </w:r>
            <w:r>
              <w:rPr>
                <w:rFonts w:hint="eastAsia" w:ascii="宋体" w:hAnsi="宋体" w:eastAsia="宋体" w:cs="宋体"/>
                <w:b w:val="0"/>
                <w:bCs/>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bCs/>
                <w:color w:val="000000" w:themeColor="text1"/>
                <w:kern w:val="0"/>
                <w:sz w:val="24"/>
                <w:szCs w:val="24"/>
                <w:highlight w:val="none"/>
                <w14:textFill>
                  <w14:solidFill>
                    <w14:schemeClr w14:val="tx1"/>
                  </w14:solidFill>
                </w14:textFill>
              </w:rPr>
              <w:t>支持按照年份、项目信息、院系、企业、产出内容、是否获取国家级教育教学成果奖、是否获取国家级科学技术奖励、是否获取省级教育教学成果奖、是否获取省级科学技术奖励、佐证材料及备注等维度进行个详情数据统计；</w:t>
            </w:r>
          </w:p>
          <w:p w14:paraId="59D9E991">
            <w:pPr>
              <w:numPr>
                <w:ilvl w:val="0"/>
                <w:numId w:val="0"/>
              </w:numPr>
              <w:spacing w:line="240" w:lineRule="auto"/>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bCs/>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bCs/>
                <w:color w:val="000000" w:themeColor="text1"/>
                <w:kern w:val="0"/>
                <w:sz w:val="24"/>
                <w:szCs w:val="24"/>
                <w:highlight w:val="none"/>
                <w14:textFill>
                  <w14:solidFill>
                    <w14:schemeClr w14:val="tx1"/>
                  </w14:solidFill>
                </w14:textFill>
              </w:rPr>
              <w:t>支持平台线上添加记录项目产出成果详情数据；</w:t>
            </w:r>
          </w:p>
          <w:p w14:paraId="6A855730">
            <w:pPr>
              <w:numPr>
                <w:ilvl w:val="0"/>
                <w:numId w:val="0"/>
              </w:numPr>
              <w:spacing w:line="240" w:lineRule="auto"/>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lang w:val="en-US" w:eastAsia="zh-CN"/>
                <w14:textFill>
                  <w14:solidFill>
                    <w14:schemeClr w14:val="tx1"/>
                  </w14:solidFill>
                </w14:textFill>
              </w:rPr>
              <w:t>3.</w:t>
            </w:r>
            <w:r>
              <w:rPr>
                <w:rFonts w:hint="eastAsia" w:ascii="宋体" w:hAnsi="宋体" w:eastAsia="宋体" w:cs="宋体"/>
                <w:b/>
                <w:color w:val="000000" w:themeColor="text1"/>
                <w:kern w:val="0"/>
                <w:sz w:val="24"/>
                <w:szCs w:val="24"/>
                <w:highlight w:val="none"/>
                <w14:textFill>
                  <w14:solidFill>
                    <w14:schemeClr w14:val="tx1"/>
                  </w14:solidFill>
                </w14:textFill>
              </w:rPr>
              <w:t>科研攻关</w:t>
            </w:r>
          </w:p>
          <w:p w14:paraId="35FF997F">
            <w:pPr>
              <w:numPr>
                <w:ilvl w:val="0"/>
                <w:numId w:val="0"/>
              </w:numPr>
              <w:spacing w:line="240" w:lineRule="auto"/>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1</w:t>
            </w:r>
            <w:r>
              <w:rPr>
                <w:rFonts w:hint="eastAsia" w:ascii="宋体" w:hAnsi="宋体" w:eastAsia="宋体" w:cs="宋体"/>
                <w:bCs/>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bCs/>
                <w:color w:val="000000" w:themeColor="text1"/>
                <w:kern w:val="0"/>
                <w:sz w:val="24"/>
                <w:szCs w:val="24"/>
                <w:highlight w:val="none"/>
                <w14:textFill>
                  <w14:solidFill>
                    <w14:schemeClr w14:val="tx1"/>
                  </w14:solidFill>
                </w14:textFill>
              </w:rPr>
              <w:t>支持按照单位名称、项目名称、负责人姓名、行政职务、负责人联系电话、团队成员、合作企业、是否区域企业、项目简介、技术服务金额、附件、评审结果、承诺书、资助资金、下拨资金、结项申请、成果简介、是否结项、轮次等维度进行详情数据统计；</w:t>
            </w:r>
          </w:p>
          <w:p w14:paraId="7A5952FC">
            <w:pPr>
              <w:numPr>
                <w:ilvl w:val="0"/>
                <w:numId w:val="0"/>
              </w:numPr>
              <w:spacing w:line="240" w:lineRule="auto"/>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lang w:val="en-US" w:eastAsia="zh-CN" w:bidi="ar-SA"/>
                <w14:textFill>
                  <w14:solidFill>
                    <w14:schemeClr w14:val="tx1"/>
                  </w14:solidFill>
                </w14:textFill>
              </w:rPr>
              <w:t>4.</w:t>
            </w:r>
            <w:r>
              <w:rPr>
                <w:rFonts w:hint="eastAsia" w:ascii="宋体" w:hAnsi="宋体" w:eastAsia="宋体" w:cs="宋体"/>
                <w:b/>
                <w:color w:val="000000" w:themeColor="text1"/>
                <w:kern w:val="0"/>
                <w:sz w:val="24"/>
                <w:szCs w:val="24"/>
                <w:highlight w:val="none"/>
                <w14:textFill>
                  <w14:solidFill>
                    <w14:schemeClr w14:val="tx1"/>
                  </w14:solidFill>
                </w14:textFill>
              </w:rPr>
              <w:t>协作研发</w:t>
            </w:r>
          </w:p>
          <w:p w14:paraId="4C658A70">
            <w:pPr>
              <w:numPr>
                <w:ilvl w:val="0"/>
                <w:numId w:val="0"/>
              </w:numPr>
              <w:spacing w:line="240" w:lineRule="auto"/>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（1）</w:t>
            </w:r>
            <w:r>
              <w:rPr>
                <w:rFonts w:hint="eastAsia" w:ascii="宋体" w:hAnsi="宋体" w:eastAsia="宋体" w:cs="宋体"/>
                <w:bCs/>
                <w:color w:val="000000" w:themeColor="text1"/>
                <w:kern w:val="0"/>
                <w:sz w:val="24"/>
                <w:szCs w:val="24"/>
                <w:highlight w:val="none"/>
                <w14:textFill>
                  <w14:solidFill>
                    <w14:schemeClr w14:val="tx1"/>
                  </w14:solidFill>
                </w14:textFill>
              </w:rPr>
              <w:t>支持按照协作学校、协作单位、成员信息、组长、副组长、核心产品清单发布次数、技术需求清单发布次数、技术服务合同金额、提供技术咨询与服务次数及附件等维度进行详情数据统计；</w:t>
            </w:r>
          </w:p>
          <w:p w14:paraId="7FFDB34B">
            <w:pPr>
              <w:numPr>
                <w:ilvl w:val="0"/>
                <w:numId w:val="0"/>
              </w:numPr>
              <w:spacing w:line="240" w:lineRule="auto"/>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bCs/>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bCs/>
                <w:color w:val="000000" w:themeColor="text1"/>
                <w:kern w:val="0"/>
                <w:sz w:val="24"/>
                <w:szCs w:val="24"/>
                <w:highlight w:val="none"/>
                <w14:textFill>
                  <w14:solidFill>
                    <w14:schemeClr w14:val="tx1"/>
                  </w14:solidFill>
                </w14:textFill>
              </w:rPr>
              <w:t>支持平台线上添加记录协作研发详情数据；</w:t>
            </w:r>
          </w:p>
          <w:p w14:paraId="605CB2F1">
            <w:pPr>
              <w:numPr>
                <w:ilvl w:val="0"/>
                <w:numId w:val="0"/>
              </w:numPr>
              <w:spacing w:line="240" w:lineRule="auto"/>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3</w:t>
            </w:r>
            <w:r>
              <w:rPr>
                <w:rFonts w:hint="eastAsia" w:ascii="宋体" w:hAnsi="宋体" w:eastAsia="宋体" w:cs="宋体"/>
                <w:bCs/>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bCs/>
                <w:color w:val="000000" w:themeColor="text1"/>
                <w:kern w:val="0"/>
                <w:sz w:val="24"/>
                <w:szCs w:val="24"/>
                <w:highlight w:val="none"/>
                <w14:textFill>
                  <w14:solidFill>
                    <w14:schemeClr w14:val="tx1"/>
                  </w14:solidFill>
                </w14:textFill>
              </w:rPr>
              <w:t>支持按照组长进行快速详情数据检索；</w:t>
            </w:r>
          </w:p>
          <w:p w14:paraId="06834920">
            <w:pPr>
              <w:numPr>
                <w:ilvl w:val="0"/>
                <w:numId w:val="0"/>
              </w:numPr>
              <w:spacing w:line="240" w:lineRule="auto"/>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lang w:val="en-US" w:eastAsia="zh-CN" w:bidi="ar-SA"/>
                <w14:textFill>
                  <w14:solidFill>
                    <w14:schemeClr w14:val="tx1"/>
                  </w14:solidFill>
                </w14:textFill>
              </w:rPr>
              <w:t>5．</w:t>
            </w:r>
            <w:r>
              <w:rPr>
                <w:rFonts w:hint="eastAsia" w:ascii="宋体" w:hAnsi="宋体" w:eastAsia="宋体" w:cs="宋体"/>
                <w:b/>
                <w:color w:val="000000" w:themeColor="text1"/>
                <w:kern w:val="0"/>
                <w:sz w:val="24"/>
                <w:szCs w:val="24"/>
                <w:highlight w:val="none"/>
                <w14:textFill>
                  <w14:solidFill>
                    <w14:schemeClr w14:val="tx1"/>
                  </w14:solidFill>
                </w14:textFill>
              </w:rPr>
              <w:t>研发成果</w:t>
            </w:r>
          </w:p>
          <w:p w14:paraId="67616961">
            <w:pPr>
              <w:numPr>
                <w:ilvl w:val="0"/>
                <w:numId w:val="0"/>
              </w:numPr>
              <w:spacing w:line="240" w:lineRule="auto"/>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1</w:t>
            </w:r>
            <w:r>
              <w:rPr>
                <w:rFonts w:hint="eastAsia" w:ascii="宋体" w:hAnsi="宋体" w:eastAsia="宋体" w:cs="宋体"/>
                <w:bCs/>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bCs/>
                <w:color w:val="000000" w:themeColor="text1"/>
                <w:kern w:val="0"/>
                <w:sz w:val="24"/>
                <w:szCs w:val="24"/>
                <w:highlight w:val="none"/>
                <w14:textFill>
                  <w14:solidFill>
                    <w14:schemeClr w14:val="tx1"/>
                  </w14:solidFill>
                </w14:textFill>
              </w:rPr>
              <w:t>支持按照全部、省部级及国家级三大类进行分类数据统计；</w:t>
            </w:r>
          </w:p>
          <w:p w14:paraId="28E7E604">
            <w:pPr>
              <w:numPr>
                <w:ilvl w:val="0"/>
                <w:numId w:val="0"/>
              </w:numPr>
              <w:spacing w:line="240" w:lineRule="auto"/>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bCs/>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bCs/>
                <w:color w:val="000000" w:themeColor="text1"/>
                <w:kern w:val="0"/>
                <w:sz w:val="24"/>
                <w:szCs w:val="24"/>
                <w:highlight w:val="none"/>
                <w14:textFill>
                  <w14:solidFill>
                    <w14:schemeClr w14:val="tx1"/>
                  </w14:solidFill>
                </w14:textFill>
              </w:rPr>
              <w:t>支持按照成果年份、项目信息、成果名称、成果级别、申报人、描述及附件几个维度进行详情数据统计；</w:t>
            </w:r>
          </w:p>
          <w:p w14:paraId="1C048727">
            <w:pPr>
              <w:numPr>
                <w:ilvl w:val="0"/>
                <w:numId w:val="0"/>
              </w:numPr>
              <w:spacing w:line="240" w:lineRule="auto"/>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3</w:t>
            </w:r>
            <w:r>
              <w:rPr>
                <w:rFonts w:hint="eastAsia" w:ascii="宋体" w:hAnsi="宋体" w:eastAsia="宋体" w:cs="宋体"/>
                <w:bCs/>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bCs/>
                <w:color w:val="000000" w:themeColor="text1"/>
                <w:kern w:val="0"/>
                <w:sz w:val="24"/>
                <w:szCs w:val="24"/>
                <w:highlight w:val="none"/>
                <w14:textFill>
                  <w14:solidFill>
                    <w14:schemeClr w14:val="tx1"/>
                  </w14:solidFill>
                </w14:textFill>
              </w:rPr>
              <w:t>支持平台线上添加记录研发成果详情数据；</w:t>
            </w:r>
          </w:p>
          <w:p w14:paraId="4269C64A">
            <w:pPr>
              <w:numPr>
                <w:ilvl w:val="0"/>
                <w:numId w:val="0"/>
              </w:numPr>
              <w:spacing w:line="240" w:lineRule="auto"/>
              <w:rPr>
                <w:rFonts w:hint="eastAsia" w:ascii="宋体" w:hAnsi="宋体" w:eastAsia="宋体" w:cs="宋体"/>
                <w:bCs/>
                <w:kern w:val="0"/>
                <w:sz w:val="24"/>
                <w:szCs w:val="24"/>
                <w:highlight w:val="none"/>
              </w:rPr>
            </w:pPr>
            <w:r>
              <w:rPr>
                <w:rFonts w:hint="eastAsia" w:ascii="宋体" w:hAnsi="宋体" w:eastAsia="宋体" w:cs="宋体"/>
                <w:bCs/>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4</w:t>
            </w:r>
            <w:r>
              <w:rPr>
                <w:rFonts w:hint="eastAsia" w:ascii="宋体" w:hAnsi="宋体" w:eastAsia="宋体" w:cs="宋体"/>
                <w:bCs/>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bCs/>
                <w:color w:val="000000" w:themeColor="text1"/>
                <w:kern w:val="0"/>
                <w:sz w:val="24"/>
                <w:szCs w:val="24"/>
                <w:highlight w:val="none"/>
                <w14:textFill>
                  <w14:solidFill>
                    <w14:schemeClr w14:val="tx1"/>
                  </w14:solidFill>
                </w14:textFill>
              </w:rPr>
              <w:t>支持按照成果年份及成果名称两个维度进行快速详情数据检索；</w:t>
            </w:r>
          </w:p>
        </w:tc>
      </w:tr>
      <w:tr w14:paraId="2928E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7" w:type="dxa"/>
            <w:vMerge w:val="continue"/>
            <w:vAlign w:val="center"/>
          </w:tcPr>
          <w:p w14:paraId="1A92FCED">
            <w:pPr>
              <w:spacing w:line="240" w:lineRule="auto"/>
              <w:jc w:val="center"/>
              <w:rPr>
                <w:rFonts w:hint="eastAsia" w:ascii="宋体" w:hAnsi="宋体" w:eastAsia="宋体" w:cs="宋体"/>
                <w:b/>
                <w:kern w:val="0"/>
                <w:sz w:val="24"/>
                <w:szCs w:val="24"/>
                <w:highlight w:val="none"/>
              </w:rPr>
            </w:pPr>
          </w:p>
        </w:tc>
        <w:tc>
          <w:tcPr>
            <w:tcW w:w="879" w:type="dxa"/>
            <w:vMerge w:val="continue"/>
            <w:vAlign w:val="center"/>
          </w:tcPr>
          <w:p w14:paraId="48D7FCAF">
            <w:pPr>
              <w:spacing w:line="240" w:lineRule="auto"/>
              <w:jc w:val="center"/>
              <w:rPr>
                <w:rFonts w:hint="eastAsia" w:ascii="宋体" w:hAnsi="宋体" w:eastAsia="宋体" w:cs="宋体"/>
                <w:b/>
                <w:kern w:val="0"/>
                <w:sz w:val="24"/>
                <w:szCs w:val="24"/>
                <w:highlight w:val="none"/>
              </w:rPr>
            </w:pPr>
          </w:p>
        </w:tc>
        <w:tc>
          <w:tcPr>
            <w:tcW w:w="933" w:type="dxa"/>
            <w:vAlign w:val="center"/>
          </w:tcPr>
          <w:p w14:paraId="639D5BC8">
            <w:pPr>
              <w:spacing w:line="240" w:lineRule="auto"/>
              <w:jc w:val="center"/>
              <w:rPr>
                <w:rFonts w:hint="eastAsia" w:ascii="宋体" w:hAnsi="宋体" w:eastAsia="宋体" w:cs="宋体"/>
                <w:b/>
                <w:kern w:val="0"/>
                <w:sz w:val="24"/>
                <w:szCs w:val="24"/>
                <w:highlight w:val="none"/>
                <w:lang w:val="en-US" w:eastAsia="zh-CN"/>
              </w:rPr>
            </w:pPr>
            <w:r>
              <w:rPr>
                <w:rFonts w:hint="eastAsia" w:ascii="宋体" w:hAnsi="宋体" w:eastAsia="宋体" w:cs="宋体"/>
                <w:b/>
                <w:kern w:val="0"/>
                <w:sz w:val="24"/>
                <w:szCs w:val="24"/>
                <w:highlight w:val="none"/>
                <w:lang w:val="en-US" w:eastAsia="zh-CN"/>
              </w:rPr>
              <w:t>双师教师管理</w:t>
            </w:r>
          </w:p>
        </w:tc>
        <w:tc>
          <w:tcPr>
            <w:tcW w:w="7026" w:type="dxa"/>
          </w:tcPr>
          <w:p w14:paraId="326C9DDD">
            <w:pPr>
              <w:numPr>
                <w:ilvl w:val="0"/>
                <w:numId w:val="0"/>
              </w:numPr>
              <w:spacing w:line="240" w:lineRule="auto"/>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sz w:val="24"/>
                <w:szCs w:val="24"/>
                <w:highlight w:val="none"/>
              </w:rPr>
              <w:t>★</w:t>
            </w:r>
            <w:r>
              <w:rPr>
                <w:rFonts w:hint="eastAsia" w:ascii="宋体" w:hAnsi="宋体" w:eastAsia="宋体" w:cs="宋体"/>
                <w:b w:val="0"/>
                <w:bCs/>
                <w:color w:val="000000" w:themeColor="text1"/>
                <w:kern w:val="0"/>
                <w:sz w:val="24"/>
                <w:szCs w:val="24"/>
                <w:highlight w:val="none"/>
                <w:lang w:val="en-US" w:eastAsia="zh-CN" w:bidi="ar-SA"/>
                <w14:textFill>
                  <w14:solidFill>
                    <w14:schemeClr w14:val="tx1"/>
                  </w14:solidFill>
                </w14:textFill>
              </w:rPr>
              <w:t>1.</w:t>
            </w:r>
            <w:r>
              <w:rPr>
                <w:rFonts w:hint="eastAsia" w:ascii="宋体" w:hAnsi="宋体" w:eastAsia="宋体" w:cs="宋体"/>
                <w:b w:val="0"/>
                <w:bCs/>
                <w:color w:val="000000" w:themeColor="text1"/>
                <w:kern w:val="0"/>
                <w:sz w:val="24"/>
                <w:szCs w:val="24"/>
                <w:highlight w:val="none"/>
                <w14:textFill>
                  <w14:solidFill>
                    <w14:schemeClr w14:val="tx1"/>
                  </w14:solidFill>
                </w14:textFill>
              </w:rPr>
              <w:t>教师企业实践管理</w:t>
            </w:r>
            <w:r>
              <w:rPr>
                <w:rFonts w:hint="eastAsia" w:ascii="宋体" w:hAnsi="宋体" w:eastAsia="宋体" w:cs="宋体"/>
                <w:b w:val="0"/>
                <w:bCs/>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教师可以提交企业实践申请，其中包含企业实践名称、企业性质、所属行业、联系人、起止时间、企业实践内容及安排、附件等；在企业实践过程中统计教师企业实践天数和回报企业实践内容；</w:t>
            </w:r>
          </w:p>
          <w:p w14:paraId="7ABF1E46">
            <w:pPr>
              <w:numPr>
                <w:ilvl w:val="0"/>
                <w:numId w:val="0"/>
              </w:numPr>
              <w:spacing w:line="240" w:lineRule="auto"/>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sz w:val="24"/>
                <w:szCs w:val="24"/>
                <w:highlight w:val="none"/>
              </w:rPr>
              <w:t>★</w:t>
            </w: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2.企业实践统计，平台对每位企业实践的教师统计，实践天数、实践企业的数、实践成果汇总等，并支持导出对应的统计结果；</w:t>
            </w:r>
          </w:p>
          <w:p w14:paraId="30F8CC56">
            <w:pPr>
              <w:numPr>
                <w:ilvl w:val="0"/>
                <w:numId w:val="0"/>
              </w:numPr>
              <w:spacing w:line="240" w:lineRule="auto"/>
              <w:rPr>
                <w:rFonts w:hint="eastAsia" w:ascii="宋体" w:hAnsi="宋体" w:eastAsia="宋体" w:cs="宋体"/>
                <w:bCs/>
                <w:color w:val="F79646" w:themeColor="accent6"/>
                <w:kern w:val="0"/>
                <w:sz w:val="24"/>
                <w:szCs w:val="24"/>
                <w:highlight w:val="none"/>
                <w:lang w:val="en-US" w:eastAsia="zh-CN"/>
                <w14:textFill>
                  <w14:solidFill>
                    <w14:schemeClr w14:val="accent6"/>
                  </w14:solidFill>
                </w14:textFill>
              </w:rPr>
            </w:pP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3.</w:t>
            </w:r>
            <w:r>
              <w:rPr>
                <w:rFonts w:hint="eastAsia" w:ascii="宋体" w:hAnsi="宋体" w:eastAsia="宋体" w:cs="宋体"/>
                <w:b w:val="0"/>
                <w:bCs/>
                <w:color w:val="000000" w:themeColor="text1"/>
                <w:kern w:val="0"/>
                <w:sz w:val="24"/>
                <w:szCs w:val="24"/>
                <w:highlight w:val="none"/>
                <w14:textFill>
                  <w14:solidFill>
                    <w14:schemeClr w14:val="tx1"/>
                  </w14:solidFill>
                </w14:textFill>
              </w:rPr>
              <w:t>企业导师库</w:t>
            </w:r>
            <w:r>
              <w:rPr>
                <w:rFonts w:hint="eastAsia" w:ascii="宋体" w:hAnsi="宋体" w:eastAsia="宋体" w:cs="宋体"/>
                <w:b w:val="0"/>
                <w:bCs/>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平台统计每位企业教师的相关数据，包含所在部门、学历、职位、所带学生数等数据；</w:t>
            </w:r>
          </w:p>
        </w:tc>
      </w:tr>
      <w:tr w14:paraId="30D4F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7" w:type="dxa"/>
            <w:vMerge w:val="continue"/>
            <w:vAlign w:val="center"/>
          </w:tcPr>
          <w:p w14:paraId="3FEAFC0E">
            <w:pPr>
              <w:spacing w:line="240" w:lineRule="auto"/>
              <w:jc w:val="center"/>
              <w:rPr>
                <w:rFonts w:hint="eastAsia" w:ascii="宋体" w:hAnsi="宋体" w:eastAsia="宋体" w:cs="宋体"/>
                <w:b/>
                <w:kern w:val="0"/>
                <w:sz w:val="24"/>
                <w:szCs w:val="24"/>
                <w:highlight w:val="none"/>
              </w:rPr>
            </w:pPr>
          </w:p>
        </w:tc>
        <w:tc>
          <w:tcPr>
            <w:tcW w:w="879" w:type="dxa"/>
            <w:vMerge w:val="continue"/>
            <w:vAlign w:val="center"/>
          </w:tcPr>
          <w:p w14:paraId="0F24CEA3">
            <w:pPr>
              <w:spacing w:line="240" w:lineRule="auto"/>
              <w:jc w:val="center"/>
              <w:rPr>
                <w:rFonts w:hint="eastAsia" w:ascii="宋体" w:hAnsi="宋体" w:eastAsia="宋体" w:cs="宋体"/>
                <w:b/>
                <w:kern w:val="0"/>
                <w:sz w:val="24"/>
                <w:szCs w:val="24"/>
                <w:highlight w:val="none"/>
              </w:rPr>
            </w:pPr>
          </w:p>
        </w:tc>
        <w:tc>
          <w:tcPr>
            <w:tcW w:w="933" w:type="dxa"/>
            <w:vAlign w:val="center"/>
          </w:tcPr>
          <w:p w14:paraId="65660A5F">
            <w:pPr>
              <w:spacing w:line="240" w:lineRule="auto"/>
              <w:jc w:val="center"/>
              <w:rPr>
                <w:rFonts w:hint="eastAsia" w:ascii="宋体" w:hAnsi="宋体" w:eastAsia="宋体" w:cs="宋体"/>
                <w:b/>
                <w:kern w:val="0"/>
                <w:sz w:val="24"/>
                <w:szCs w:val="24"/>
                <w:highlight w:val="none"/>
                <w:lang w:val="en-US" w:eastAsia="zh-CN"/>
              </w:rPr>
            </w:pPr>
            <w:r>
              <w:rPr>
                <w:rFonts w:hint="eastAsia" w:ascii="宋体" w:hAnsi="宋体" w:eastAsia="宋体" w:cs="宋体"/>
                <w:b/>
                <w:kern w:val="0"/>
                <w:sz w:val="24"/>
                <w:szCs w:val="24"/>
                <w:highlight w:val="none"/>
                <w:lang w:val="en-US" w:eastAsia="zh-CN"/>
              </w:rPr>
              <w:t>决策分析平台</w:t>
            </w:r>
          </w:p>
        </w:tc>
        <w:tc>
          <w:tcPr>
            <w:tcW w:w="7026" w:type="dxa"/>
          </w:tcPr>
          <w:p w14:paraId="454CBB3D">
            <w:pPr>
              <w:spacing w:line="240" w:lineRule="auto"/>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1.产业图谱分析：</w:t>
            </w:r>
            <w:r>
              <w:rPr>
                <w:rFonts w:hint="eastAsia" w:ascii="宋体" w:hAnsi="宋体" w:eastAsia="宋体" w:cs="宋体"/>
                <w:sz w:val="24"/>
                <w:szCs w:val="24"/>
                <w:highlight w:val="none"/>
              </w:rPr>
              <w:t>展示区域重点产业的上游（原材料/技术供应）、中游（生产制造/服务）、下游（应用/消费）全链条节点</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根据产业链图谱关联技术应用；</w:t>
            </w:r>
          </w:p>
          <w:p w14:paraId="2101CF75">
            <w:pPr>
              <w:spacing w:line="240" w:lineRule="auto"/>
              <w:rPr>
                <w:rFonts w:hint="eastAsia" w:ascii="宋体" w:hAnsi="宋体" w:eastAsia="宋体" w:cs="宋体"/>
                <w:sz w:val="24"/>
                <w:szCs w:val="24"/>
                <w:highlight w:val="none"/>
              </w:rPr>
            </w:pPr>
            <w:r>
              <w:rPr>
                <w:rFonts w:hint="eastAsia" w:ascii="宋体" w:hAnsi="宋体" w:eastAsia="宋体" w:cs="宋体"/>
                <w:b/>
                <w:bCs/>
                <w:sz w:val="24"/>
                <w:szCs w:val="24"/>
                <w:highlight w:val="none"/>
                <w:lang w:val="en-US" w:eastAsia="zh-CN"/>
              </w:rPr>
              <w:t>2.岗位技能谱图：</w:t>
            </w:r>
            <w:r>
              <w:rPr>
                <w:rFonts w:hint="eastAsia" w:ascii="宋体" w:hAnsi="宋体" w:eastAsia="宋体" w:cs="宋体"/>
                <w:sz w:val="24"/>
                <w:szCs w:val="24"/>
                <w:highlight w:val="none"/>
                <w:lang w:val="en-US" w:eastAsia="zh-CN"/>
              </w:rPr>
              <w:t>根绝各专业映射的主要职位类别，查询国家职业分类大典中的各类职位所谓具备的能力和技能要求，并对比线上招聘岗位库中，企业的招聘的需求，产出对应的岗位技能图谱，分析当前该岗位所具备的岗位技能</w:t>
            </w:r>
            <w:r>
              <w:rPr>
                <w:rFonts w:hint="eastAsia" w:ascii="宋体" w:hAnsi="宋体" w:eastAsia="宋体" w:cs="宋体"/>
                <w:sz w:val="24"/>
                <w:szCs w:val="24"/>
                <w:highlight w:val="none"/>
              </w:rPr>
              <w:t>；</w:t>
            </w:r>
          </w:p>
          <w:p w14:paraId="693F18B9">
            <w:pPr>
              <w:spacing w:line="240" w:lineRule="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3.专业画像：</w:t>
            </w:r>
          </w:p>
          <w:p w14:paraId="5CC33B05">
            <w:pPr>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岗位需求</w:t>
            </w:r>
            <w:r>
              <w:rPr>
                <w:rFonts w:hint="eastAsia" w:ascii="宋体" w:hAnsi="宋体" w:eastAsia="宋体" w:cs="宋体"/>
                <w:sz w:val="24"/>
                <w:szCs w:val="24"/>
                <w:highlight w:val="none"/>
                <w:lang w:val="en-US" w:eastAsia="zh-CN"/>
              </w:rPr>
              <w:t>图谱</w:t>
            </w:r>
            <w:r>
              <w:rPr>
                <w:rFonts w:hint="eastAsia" w:ascii="宋体" w:hAnsi="宋体" w:eastAsia="宋体" w:cs="宋体"/>
                <w:sz w:val="24"/>
                <w:szCs w:val="24"/>
                <w:highlight w:val="none"/>
              </w:rPr>
              <w:t>：实时抓取企业招聘数据（如技能标签、岗位数量、地域分布），生成专业对应产业链岗位的供需匹配</w:t>
            </w:r>
            <w:r>
              <w:rPr>
                <w:rFonts w:hint="eastAsia" w:ascii="宋体" w:hAnsi="宋体" w:eastAsia="宋体" w:cs="宋体"/>
                <w:sz w:val="24"/>
                <w:szCs w:val="24"/>
                <w:highlight w:val="none"/>
                <w:lang w:val="en-US" w:eastAsia="zh-CN"/>
              </w:rPr>
              <w:t>图谱</w:t>
            </w:r>
            <w:r>
              <w:rPr>
                <w:rFonts w:hint="eastAsia" w:ascii="宋体" w:hAnsi="宋体" w:eastAsia="宋体" w:cs="宋体"/>
                <w:sz w:val="24"/>
                <w:szCs w:val="24"/>
                <w:highlight w:val="none"/>
              </w:rPr>
              <w:t>；</w:t>
            </w:r>
          </w:p>
          <w:p w14:paraId="45458A20">
            <w:pPr>
              <w:spacing w:line="24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专业</w:t>
            </w:r>
            <w:r>
              <w:rPr>
                <w:rFonts w:hint="eastAsia" w:ascii="宋体" w:hAnsi="宋体" w:eastAsia="宋体" w:cs="宋体"/>
                <w:sz w:val="24"/>
                <w:szCs w:val="24"/>
                <w:highlight w:val="none"/>
              </w:rPr>
              <w:t>技术</w:t>
            </w:r>
            <w:r>
              <w:rPr>
                <w:rFonts w:hint="eastAsia" w:ascii="宋体" w:hAnsi="宋体" w:eastAsia="宋体" w:cs="宋体"/>
                <w:sz w:val="24"/>
                <w:szCs w:val="24"/>
                <w:highlight w:val="none"/>
                <w:lang w:val="en-US" w:eastAsia="zh-CN"/>
              </w:rPr>
              <w:t>升级，实时查询专业对应岗位的当前企业所需具备的核心技能，给出建议；</w:t>
            </w:r>
          </w:p>
          <w:p w14:paraId="66C6550C">
            <w:pPr>
              <w:spacing w:line="24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人才供需诊断</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根据毕业生就业流向分析，</w:t>
            </w:r>
            <w:r>
              <w:rPr>
                <w:rFonts w:hint="eastAsia" w:ascii="宋体" w:hAnsi="宋体" w:eastAsia="宋体" w:cs="宋体"/>
                <w:sz w:val="24"/>
                <w:szCs w:val="24"/>
                <w:highlight w:val="none"/>
              </w:rPr>
              <w:t>（行业/岗位/地域）与企业招聘满意度反馈</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生成“培养-需求”</w:t>
            </w:r>
            <w:r>
              <w:rPr>
                <w:rFonts w:hint="eastAsia" w:ascii="宋体" w:hAnsi="宋体" w:eastAsia="宋体" w:cs="宋体"/>
                <w:sz w:val="24"/>
                <w:szCs w:val="24"/>
                <w:highlight w:val="none"/>
                <w:lang w:val="en-US" w:eastAsia="zh-CN"/>
              </w:rPr>
              <w:t>统计；</w:t>
            </w:r>
          </w:p>
          <w:p w14:paraId="698991AE">
            <w:pPr>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技能图谱构建</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基于典型工作任务拆解，生成“岗位→能力点→课程”的映射图谱</w:t>
            </w:r>
          </w:p>
          <w:p w14:paraId="44CF8BFD">
            <w:pPr>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毕业生追踪反馈</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长期职业发展分析（晋升周期/薪资涨幅/企业忠诚度</w:t>
            </w:r>
            <w:r>
              <w:rPr>
                <w:rFonts w:hint="eastAsia" w:ascii="宋体" w:hAnsi="宋体" w:eastAsia="宋体" w:cs="宋体"/>
                <w:sz w:val="24"/>
                <w:szCs w:val="24"/>
                <w:highlight w:val="none"/>
                <w:lang w:val="en-US" w:eastAsia="zh-CN"/>
              </w:rPr>
              <w:t>等</w:t>
            </w:r>
            <w:r>
              <w:rPr>
                <w:rFonts w:hint="eastAsia" w:ascii="宋体" w:hAnsi="宋体" w:eastAsia="宋体" w:cs="宋体"/>
                <w:sz w:val="24"/>
                <w:szCs w:val="24"/>
                <w:highlight w:val="none"/>
              </w:rPr>
              <w:t>），反哺人才培养目标修订</w:t>
            </w:r>
            <w:r>
              <w:rPr>
                <w:rFonts w:hint="eastAsia" w:ascii="宋体" w:hAnsi="宋体" w:eastAsia="宋体" w:cs="宋体"/>
                <w:sz w:val="24"/>
                <w:szCs w:val="24"/>
                <w:highlight w:val="none"/>
                <w:lang w:eastAsia="zh-CN"/>
              </w:rPr>
              <w:t>；</w:t>
            </w:r>
          </w:p>
          <w:p w14:paraId="7228E9A1">
            <w:pPr>
              <w:numPr>
                <w:ilvl w:val="0"/>
                <w:numId w:val="0"/>
              </w:numPr>
              <w:spacing w:line="240" w:lineRule="auto"/>
              <w:rPr>
                <w:rFonts w:hint="eastAsia" w:ascii="宋体" w:hAnsi="宋体" w:eastAsia="宋体" w:cs="宋体"/>
                <w:b/>
                <w:bCs w:val="0"/>
                <w:kern w:val="0"/>
                <w:sz w:val="24"/>
                <w:szCs w:val="24"/>
                <w:highlight w:val="none"/>
                <w:lang w:val="en-US" w:eastAsia="zh-CN"/>
              </w:rPr>
            </w:pPr>
            <w:r>
              <w:rPr>
                <w:rFonts w:hint="eastAsia" w:ascii="宋体" w:hAnsi="宋体" w:eastAsia="宋体" w:cs="宋体"/>
                <w:b/>
                <w:bCs w:val="0"/>
                <w:kern w:val="0"/>
                <w:sz w:val="24"/>
                <w:szCs w:val="24"/>
                <w:highlight w:val="none"/>
                <w:lang w:val="en-US" w:eastAsia="zh-CN"/>
              </w:rPr>
              <w:t>4.产教融合大数据：</w:t>
            </w:r>
          </w:p>
          <w:p w14:paraId="3F8F490A">
            <w:pPr>
              <w:numPr>
                <w:ilvl w:val="0"/>
                <w:numId w:val="0"/>
              </w:numPr>
              <w:spacing w:line="240" w:lineRule="auto"/>
              <w:rPr>
                <w:rFonts w:hint="eastAsia" w:ascii="宋体" w:hAnsi="宋体" w:eastAsia="宋体" w:cs="宋体"/>
                <w:bCs/>
                <w:kern w:val="0"/>
                <w:sz w:val="24"/>
                <w:szCs w:val="24"/>
                <w:highlight w:val="none"/>
                <w:lang w:val="en-US" w:eastAsia="zh-CN"/>
              </w:rPr>
            </w:pPr>
            <w:r>
              <w:rPr>
                <w:rFonts w:hint="eastAsia" w:ascii="宋体" w:hAnsi="宋体" w:eastAsia="宋体" w:cs="宋体"/>
                <w:sz w:val="24"/>
                <w:szCs w:val="24"/>
                <w:highlight w:val="none"/>
              </w:rPr>
              <w:t>★</w:t>
            </w:r>
            <w:r>
              <w:rPr>
                <w:rFonts w:hint="eastAsia" w:ascii="宋体" w:hAnsi="宋体" w:eastAsia="宋体" w:cs="宋体"/>
                <w:bCs/>
                <w:kern w:val="0"/>
                <w:sz w:val="24"/>
                <w:szCs w:val="24"/>
                <w:highlight w:val="none"/>
                <w:lang w:val="en-US" w:eastAsia="zh-CN"/>
              </w:rPr>
              <w:t>（1）全国/全省产教图谱，支持查看全国/全省已入驻平台的企业分布，点击某个省显示这个省企业的行业分布和岗位需求分布；</w:t>
            </w:r>
          </w:p>
          <w:p w14:paraId="328C772A">
            <w:pPr>
              <w:numPr>
                <w:ilvl w:val="0"/>
                <w:numId w:val="0"/>
              </w:numPr>
              <w:spacing w:line="240" w:lineRule="auto"/>
              <w:rPr>
                <w:rFonts w:hint="eastAsia" w:ascii="宋体" w:hAnsi="宋体" w:eastAsia="宋体" w:cs="宋体"/>
                <w:bCs/>
                <w:kern w:val="0"/>
                <w:sz w:val="24"/>
                <w:szCs w:val="24"/>
                <w:highlight w:val="none"/>
                <w:lang w:val="en-US" w:eastAsia="zh-CN"/>
              </w:rPr>
            </w:pPr>
            <w:r>
              <w:rPr>
                <w:rFonts w:hint="eastAsia" w:ascii="宋体" w:hAnsi="宋体" w:eastAsia="宋体" w:cs="宋体"/>
                <w:bCs/>
                <w:kern w:val="0"/>
                <w:sz w:val="24"/>
                <w:szCs w:val="24"/>
                <w:highlight w:val="none"/>
                <w:lang w:val="en-US" w:eastAsia="zh-CN"/>
              </w:rPr>
              <w:t>（2）区域企业密度分析，支持查看某个区域各行业/产业的企业分布情况，了解该区域人才需求和企业分布；</w:t>
            </w:r>
          </w:p>
          <w:p w14:paraId="461D5491">
            <w:pPr>
              <w:numPr>
                <w:ilvl w:val="0"/>
                <w:numId w:val="0"/>
              </w:numPr>
              <w:spacing w:line="240" w:lineRule="auto"/>
              <w:rPr>
                <w:rFonts w:hint="eastAsia" w:ascii="宋体" w:hAnsi="宋体" w:eastAsia="宋体" w:cs="宋体"/>
                <w:bCs/>
                <w:kern w:val="0"/>
                <w:sz w:val="24"/>
                <w:szCs w:val="24"/>
                <w:highlight w:val="none"/>
                <w:lang w:val="en-US" w:eastAsia="zh-CN"/>
              </w:rPr>
            </w:pPr>
            <w:r>
              <w:rPr>
                <w:rFonts w:hint="eastAsia" w:ascii="宋体" w:hAnsi="宋体" w:eastAsia="宋体" w:cs="宋体"/>
                <w:bCs/>
                <w:kern w:val="0"/>
                <w:sz w:val="24"/>
                <w:szCs w:val="24"/>
                <w:highlight w:val="none"/>
                <w:lang w:val="en-US" w:eastAsia="zh-CN"/>
              </w:rPr>
              <w:t>（3）人才供需分布图，根据当年学生的各专业的人数，对比专业对应岗位的类型，判断人才供需是否失衡，通过颜色从深到浅表现；</w:t>
            </w:r>
          </w:p>
          <w:p w14:paraId="3050A15A">
            <w:pPr>
              <w:numPr>
                <w:ilvl w:val="0"/>
                <w:numId w:val="0"/>
              </w:numPr>
              <w:spacing w:line="240" w:lineRule="auto"/>
              <w:rPr>
                <w:rFonts w:hint="eastAsia" w:ascii="宋体" w:hAnsi="宋体" w:eastAsia="宋体" w:cs="宋体"/>
                <w:b/>
                <w:bCs w:val="0"/>
                <w:kern w:val="0"/>
                <w:sz w:val="24"/>
                <w:szCs w:val="24"/>
                <w:highlight w:val="none"/>
                <w:lang w:val="en-US" w:eastAsia="zh-CN"/>
              </w:rPr>
            </w:pPr>
            <w:r>
              <w:rPr>
                <w:rFonts w:hint="eastAsia" w:ascii="宋体" w:hAnsi="宋体" w:eastAsia="宋体" w:cs="宋体"/>
                <w:b/>
                <w:bCs w:val="0"/>
                <w:kern w:val="0"/>
                <w:sz w:val="24"/>
                <w:szCs w:val="24"/>
                <w:highlight w:val="none"/>
                <w:lang w:val="en-US" w:eastAsia="zh-CN"/>
              </w:rPr>
              <w:t>5.报告产出</w:t>
            </w:r>
          </w:p>
          <w:p w14:paraId="18883C8E">
            <w:pPr>
              <w:spacing w:line="24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（1）各专业人才需求报告，根据平台的大数据产出学校的专业人才需求报告，通过分析企业产规模分析、合作企业发展情况分析、人才就业情况分析、核心岗位的分析、学生流向分析等等。</w:t>
            </w:r>
          </w:p>
          <w:p w14:paraId="4793C398">
            <w:pPr>
              <w:spacing w:line="24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（2）实习/就业质量报告，通过核心指标统计分析（实习就业率、薪资水平、专业对口率等）、过程数据分析、企业满意度、毕业生发展追踪等方面生成报告分析；</w:t>
            </w:r>
          </w:p>
          <w:p w14:paraId="66442F56">
            <w:pPr>
              <w:spacing w:line="24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（3）区域产业分析报告，根据当前学校的所在的区域，产出相关核心产业分析报告，其中包含区域概况、主导产业、专业人才供需、产业结构、竞争力分析等维度生成报告；</w:t>
            </w:r>
          </w:p>
        </w:tc>
      </w:tr>
      <w:tr w14:paraId="1B0BA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7" w:type="dxa"/>
            <w:vMerge w:val="continue"/>
            <w:vAlign w:val="center"/>
          </w:tcPr>
          <w:p w14:paraId="3568A8F8">
            <w:pPr>
              <w:spacing w:line="240" w:lineRule="auto"/>
              <w:jc w:val="center"/>
              <w:rPr>
                <w:rFonts w:hint="eastAsia" w:ascii="宋体" w:hAnsi="宋体" w:eastAsia="宋体" w:cs="宋体"/>
                <w:b/>
                <w:kern w:val="0"/>
                <w:sz w:val="24"/>
                <w:szCs w:val="24"/>
                <w:highlight w:val="none"/>
              </w:rPr>
            </w:pPr>
          </w:p>
        </w:tc>
        <w:tc>
          <w:tcPr>
            <w:tcW w:w="879" w:type="dxa"/>
            <w:vMerge w:val="continue"/>
            <w:vAlign w:val="center"/>
          </w:tcPr>
          <w:p w14:paraId="70DBE002">
            <w:pPr>
              <w:spacing w:line="240" w:lineRule="auto"/>
              <w:jc w:val="center"/>
              <w:rPr>
                <w:rFonts w:hint="eastAsia" w:ascii="宋体" w:hAnsi="宋体" w:eastAsia="宋体" w:cs="宋体"/>
                <w:b/>
                <w:kern w:val="0"/>
                <w:sz w:val="24"/>
                <w:szCs w:val="24"/>
                <w:highlight w:val="none"/>
              </w:rPr>
            </w:pPr>
          </w:p>
        </w:tc>
        <w:tc>
          <w:tcPr>
            <w:tcW w:w="933" w:type="dxa"/>
            <w:vAlign w:val="center"/>
          </w:tcPr>
          <w:p w14:paraId="13509577">
            <w:pPr>
              <w:spacing w:line="240" w:lineRule="auto"/>
              <w:jc w:val="center"/>
              <w:rPr>
                <w:rFonts w:hint="eastAsia" w:ascii="宋体" w:hAnsi="宋体" w:eastAsia="宋体" w:cs="宋体"/>
                <w:b/>
                <w:kern w:val="0"/>
                <w:sz w:val="24"/>
                <w:szCs w:val="24"/>
                <w:highlight w:val="none"/>
                <w:lang w:val="en-US" w:eastAsia="zh-CN"/>
              </w:rPr>
            </w:pPr>
            <w:r>
              <w:rPr>
                <w:rFonts w:hint="eastAsia" w:ascii="宋体" w:hAnsi="宋体" w:eastAsia="宋体" w:cs="宋体"/>
                <w:b/>
                <w:kern w:val="0"/>
                <w:sz w:val="24"/>
                <w:szCs w:val="24"/>
                <w:highlight w:val="none"/>
                <w:lang w:val="en-US" w:eastAsia="zh-CN"/>
              </w:rPr>
              <w:t>数据采集</w:t>
            </w:r>
          </w:p>
        </w:tc>
        <w:tc>
          <w:tcPr>
            <w:tcW w:w="7026" w:type="dxa"/>
          </w:tcPr>
          <w:p w14:paraId="6DEC238C">
            <w:pPr>
              <w:numPr>
                <w:ilvl w:val="0"/>
                <w:numId w:val="0"/>
              </w:numPr>
              <w:spacing w:line="240" w:lineRule="auto"/>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lang w:val="en-US" w:eastAsia="zh-CN"/>
              </w:rPr>
              <w:t>根据产教融合平台建设的字段，对标教育部数据基座字段，完成相关数据收集上报功能，其中包含</w:t>
            </w:r>
            <w:r>
              <w:rPr>
                <w:rFonts w:hint="eastAsia" w:ascii="宋体" w:hAnsi="宋体" w:eastAsia="宋体" w:cs="宋体"/>
                <w:bCs/>
                <w:kern w:val="0"/>
                <w:sz w:val="24"/>
                <w:szCs w:val="24"/>
                <w:highlight w:val="none"/>
              </w:rPr>
              <w:t>实习基础数据</w:t>
            </w:r>
            <w:r>
              <w:rPr>
                <w:rFonts w:hint="eastAsia" w:ascii="宋体" w:hAnsi="宋体" w:eastAsia="宋体" w:cs="宋体"/>
                <w:bCs/>
                <w:kern w:val="0"/>
                <w:sz w:val="24"/>
                <w:szCs w:val="24"/>
                <w:highlight w:val="none"/>
                <w:lang w:val="en-US" w:eastAsia="zh-CN"/>
              </w:rPr>
              <w:t>、</w:t>
            </w:r>
            <w:r>
              <w:rPr>
                <w:rFonts w:hint="eastAsia" w:ascii="宋体" w:hAnsi="宋体" w:eastAsia="宋体" w:cs="宋体"/>
                <w:bCs/>
                <w:kern w:val="0"/>
                <w:sz w:val="24"/>
                <w:szCs w:val="24"/>
                <w:highlight w:val="none"/>
              </w:rPr>
              <w:t>实习保险购买情况</w:t>
            </w:r>
            <w:r>
              <w:rPr>
                <w:rFonts w:hint="eastAsia" w:ascii="宋体" w:hAnsi="宋体" w:eastAsia="宋体" w:cs="宋体"/>
                <w:bCs/>
                <w:kern w:val="0"/>
                <w:sz w:val="24"/>
                <w:szCs w:val="24"/>
                <w:highlight w:val="none"/>
                <w:lang w:eastAsia="zh-CN"/>
              </w:rPr>
              <w:t>、</w:t>
            </w:r>
            <w:r>
              <w:rPr>
                <w:rFonts w:hint="eastAsia" w:ascii="宋体" w:hAnsi="宋体" w:eastAsia="宋体" w:cs="宋体"/>
                <w:bCs/>
                <w:kern w:val="0"/>
                <w:sz w:val="24"/>
                <w:szCs w:val="24"/>
                <w:highlight w:val="none"/>
              </w:rPr>
              <w:t>实习违规情况</w:t>
            </w:r>
            <w:r>
              <w:rPr>
                <w:rFonts w:hint="eastAsia" w:ascii="宋体" w:hAnsi="宋体" w:eastAsia="宋体" w:cs="宋体"/>
                <w:bCs/>
                <w:kern w:val="0"/>
                <w:sz w:val="24"/>
                <w:szCs w:val="24"/>
                <w:highlight w:val="none"/>
                <w:lang w:eastAsia="zh-CN"/>
              </w:rPr>
              <w:t>、</w:t>
            </w:r>
            <w:r>
              <w:rPr>
                <w:rFonts w:hint="eastAsia" w:ascii="宋体" w:hAnsi="宋体" w:eastAsia="宋体" w:cs="宋体"/>
                <w:bCs/>
                <w:kern w:val="0"/>
                <w:sz w:val="24"/>
                <w:szCs w:val="24"/>
                <w:highlight w:val="none"/>
              </w:rPr>
              <w:t>实习报告</w:t>
            </w:r>
            <w:r>
              <w:rPr>
                <w:rFonts w:hint="eastAsia" w:ascii="宋体" w:hAnsi="宋体" w:eastAsia="宋体" w:cs="宋体"/>
                <w:bCs/>
                <w:kern w:val="0"/>
                <w:sz w:val="24"/>
                <w:szCs w:val="24"/>
                <w:highlight w:val="none"/>
                <w:lang w:eastAsia="zh-CN"/>
              </w:rPr>
              <w:t>、</w:t>
            </w:r>
            <w:r>
              <w:rPr>
                <w:rFonts w:hint="eastAsia" w:ascii="宋体" w:hAnsi="宋体" w:eastAsia="宋体" w:cs="宋体"/>
                <w:bCs/>
                <w:kern w:val="0"/>
                <w:sz w:val="24"/>
                <w:szCs w:val="24"/>
                <w:highlight w:val="none"/>
              </w:rPr>
              <w:t>产学合作数据</w:t>
            </w:r>
            <w:r>
              <w:rPr>
                <w:rFonts w:hint="eastAsia" w:ascii="宋体" w:hAnsi="宋体" w:eastAsia="宋体" w:cs="宋体"/>
                <w:bCs/>
                <w:kern w:val="0"/>
                <w:sz w:val="24"/>
                <w:szCs w:val="24"/>
                <w:highlight w:val="none"/>
                <w:lang w:eastAsia="zh-CN"/>
              </w:rPr>
              <w:t>、</w:t>
            </w:r>
            <w:r>
              <w:rPr>
                <w:rFonts w:hint="eastAsia" w:ascii="宋体" w:hAnsi="宋体" w:eastAsia="宋体" w:cs="宋体"/>
                <w:bCs/>
                <w:kern w:val="0"/>
                <w:sz w:val="24"/>
                <w:szCs w:val="24"/>
                <w:highlight w:val="none"/>
              </w:rPr>
              <w:t>教师企业兼职/实践</w:t>
            </w:r>
            <w:r>
              <w:rPr>
                <w:rFonts w:hint="eastAsia" w:ascii="宋体" w:hAnsi="宋体" w:eastAsia="宋体" w:cs="宋体"/>
                <w:bCs/>
                <w:kern w:val="0"/>
                <w:sz w:val="24"/>
                <w:szCs w:val="24"/>
                <w:highlight w:val="none"/>
                <w:lang w:eastAsia="zh-CN"/>
              </w:rPr>
              <w:t>、</w:t>
            </w:r>
            <w:r>
              <w:rPr>
                <w:rFonts w:hint="eastAsia" w:ascii="宋体" w:hAnsi="宋体" w:eastAsia="宋体" w:cs="宋体"/>
                <w:bCs/>
                <w:kern w:val="0"/>
                <w:sz w:val="24"/>
                <w:szCs w:val="24"/>
                <w:highlight w:val="none"/>
              </w:rPr>
              <w:t>学生画像数据</w:t>
            </w:r>
            <w:r>
              <w:rPr>
                <w:rFonts w:hint="eastAsia" w:ascii="宋体" w:hAnsi="宋体" w:eastAsia="宋体" w:cs="宋体"/>
                <w:bCs/>
                <w:kern w:val="0"/>
                <w:sz w:val="24"/>
                <w:szCs w:val="24"/>
                <w:highlight w:val="none"/>
                <w:lang w:eastAsia="zh-CN"/>
              </w:rPr>
              <w:t>、</w:t>
            </w:r>
            <w:r>
              <w:rPr>
                <w:rFonts w:hint="eastAsia" w:ascii="宋体" w:hAnsi="宋体" w:eastAsia="宋体" w:cs="宋体"/>
                <w:bCs/>
                <w:kern w:val="0"/>
                <w:sz w:val="24"/>
                <w:szCs w:val="24"/>
                <w:highlight w:val="none"/>
              </w:rPr>
              <w:t>学生技能证书数据</w:t>
            </w:r>
            <w:r>
              <w:rPr>
                <w:rFonts w:hint="eastAsia" w:ascii="宋体" w:hAnsi="宋体" w:eastAsia="宋体" w:cs="宋体"/>
                <w:bCs/>
                <w:kern w:val="0"/>
                <w:sz w:val="24"/>
                <w:szCs w:val="24"/>
                <w:highlight w:val="none"/>
                <w:lang w:eastAsia="zh-CN"/>
              </w:rPr>
              <w:t>、</w:t>
            </w:r>
            <w:r>
              <w:rPr>
                <w:rFonts w:hint="eastAsia" w:ascii="宋体" w:hAnsi="宋体" w:eastAsia="宋体" w:cs="宋体"/>
                <w:bCs/>
                <w:kern w:val="0"/>
                <w:sz w:val="24"/>
                <w:szCs w:val="24"/>
                <w:highlight w:val="none"/>
              </w:rPr>
              <w:t>毕业去向【升学】</w:t>
            </w:r>
            <w:r>
              <w:rPr>
                <w:rFonts w:hint="eastAsia" w:ascii="宋体" w:hAnsi="宋体" w:eastAsia="宋体" w:cs="宋体"/>
                <w:bCs/>
                <w:kern w:val="0"/>
                <w:sz w:val="24"/>
                <w:szCs w:val="24"/>
                <w:highlight w:val="none"/>
                <w:lang w:eastAsia="zh-CN"/>
              </w:rPr>
              <w:t>、</w:t>
            </w:r>
            <w:r>
              <w:rPr>
                <w:rFonts w:hint="eastAsia" w:ascii="宋体" w:hAnsi="宋体" w:eastAsia="宋体" w:cs="宋体"/>
                <w:bCs/>
                <w:kern w:val="0"/>
                <w:sz w:val="24"/>
                <w:szCs w:val="24"/>
                <w:highlight w:val="none"/>
              </w:rPr>
              <w:t>毕业去向【就业】</w:t>
            </w:r>
            <w:r>
              <w:rPr>
                <w:rFonts w:hint="eastAsia" w:ascii="宋体" w:hAnsi="宋体" w:eastAsia="宋体" w:cs="宋体"/>
                <w:bCs/>
                <w:kern w:val="0"/>
                <w:sz w:val="24"/>
                <w:szCs w:val="24"/>
                <w:highlight w:val="none"/>
                <w:lang w:eastAsia="zh-CN"/>
              </w:rPr>
              <w:t>、</w:t>
            </w:r>
            <w:r>
              <w:rPr>
                <w:rFonts w:hint="eastAsia" w:ascii="宋体" w:hAnsi="宋体" w:eastAsia="宋体" w:cs="宋体"/>
                <w:bCs/>
                <w:kern w:val="0"/>
                <w:sz w:val="24"/>
                <w:szCs w:val="24"/>
                <w:highlight w:val="none"/>
              </w:rPr>
              <w:t>毕业去向【未就业】</w:t>
            </w:r>
            <w:r>
              <w:rPr>
                <w:rFonts w:hint="eastAsia" w:ascii="宋体" w:hAnsi="宋体" w:eastAsia="宋体" w:cs="宋体"/>
                <w:bCs/>
                <w:kern w:val="0"/>
                <w:sz w:val="24"/>
                <w:szCs w:val="24"/>
                <w:highlight w:val="none"/>
                <w:lang w:eastAsia="zh-CN"/>
              </w:rPr>
              <w:t>；</w:t>
            </w:r>
          </w:p>
        </w:tc>
      </w:tr>
    </w:tbl>
    <w:p w14:paraId="04B3E92C">
      <w:pPr>
        <w:rPr>
          <w:rFonts w:hint="eastAsia" w:ascii="宋体" w:hAnsi="宋体" w:eastAsia="宋体" w:cs="宋体"/>
          <w:highlight w:val="none"/>
        </w:rPr>
      </w:pPr>
    </w:p>
    <w:p w14:paraId="0D9DF403">
      <w:pPr>
        <w:pStyle w:val="4"/>
        <w:keepNext/>
        <w:keepLines/>
        <w:pageBreakBefore w:val="0"/>
        <w:widowControl w:val="0"/>
        <w:numPr>
          <w:ilvl w:val="0"/>
          <w:numId w:val="0"/>
        </w:numPr>
        <w:kinsoku/>
        <w:wordWrap/>
        <w:overflowPunct/>
        <w:topLinePunct w:val="0"/>
        <w:autoSpaceDE/>
        <w:autoSpaceDN/>
        <w:bidi w:val="0"/>
        <w:adjustRightInd/>
        <w:snapToGrid/>
        <w:spacing w:before="0" w:after="0" w:line="560" w:lineRule="exact"/>
        <w:jc w:val="both"/>
        <w:textAlignment w:val="auto"/>
        <w:rPr>
          <w:rFonts w:hint="eastAsia" w:ascii="宋体" w:hAnsi="宋体" w:eastAsia="宋体" w:cs="宋体"/>
          <w:b/>
          <w:bCs/>
          <w:i w:val="0"/>
          <w:iCs w:val="0"/>
          <w:sz w:val="28"/>
          <w:szCs w:val="28"/>
          <w:highlight w:val="none"/>
          <w:lang w:val="en-US" w:eastAsia="zh-CN"/>
        </w:rPr>
      </w:pPr>
      <w:r>
        <w:rPr>
          <w:rFonts w:hint="eastAsia" w:ascii="宋体" w:hAnsi="宋体" w:eastAsia="宋体" w:cs="宋体"/>
          <w:b/>
          <w:bCs/>
          <w:i w:val="0"/>
          <w:iCs w:val="0"/>
          <w:sz w:val="28"/>
          <w:szCs w:val="28"/>
          <w:highlight w:val="none"/>
          <w:lang w:val="en-US" w:eastAsia="zh-CN"/>
        </w:rPr>
        <w:t>三、商务要求</w:t>
      </w:r>
    </w:p>
    <w:p w14:paraId="42D935F3">
      <w:pPr>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b/>
          <w:bCs/>
          <w:sz w:val="24"/>
          <w:szCs w:val="24"/>
          <w:highlight w:val="none"/>
        </w:rPr>
        <w:t>交付地点：</w:t>
      </w:r>
      <w:r>
        <w:rPr>
          <w:rFonts w:hint="eastAsia" w:ascii="宋体" w:hAnsi="宋体" w:eastAsia="宋体" w:cs="宋体"/>
          <w:sz w:val="24"/>
          <w:szCs w:val="24"/>
          <w:highlight w:val="none"/>
        </w:rPr>
        <w:t>采购方指定地点</w:t>
      </w:r>
    </w:p>
    <w:p w14:paraId="2E0ADC85">
      <w:pPr>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b/>
          <w:bCs/>
          <w:sz w:val="24"/>
          <w:szCs w:val="24"/>
          <w:highlight w:val="none"/>
        </w:rPr>
        <w:t>交货日期：</w:t>
      </w:r>
      <w:r>
        <w:rPr>
          <w:rFonts w:hint="eastAsia" w:ascii="宋体" w:hAnsi="宋体" w:eastAsia="宋体" w:cs="宋体"/>
          <w:sz w:val="24"/>
          <w:szCs w:val="24"/>
          <w:highlight w:val="none"/>
        </w:rPr>
        <w:t>合同签订后</w:t>
      </w:r>
      <w:r>
        <w:rPr>
          <w:rFonts w:hint="eastAsia" w:ascii="宋体" w:hAnsi="宋体" w:eastAsia="宋体" w:cs="宋体"/>
          <w:sz w:val="24"/>
          <w:szCs w:val="24"/>
          <w:highlight w:val="none"/>
          <w:lang w:val="en-US" w:eastAsia="zh-CN"/>
        </w:rPr>
        <w:t>30</w:t>
      </w:r>
      <w:r>
        <w:rPr>
          <w:rFonts w:hint="eastAsia" w:ascii="宋体" w:hAnsi="宋体" w:eastAsia="宋体" w:cs="宋体"/>
          <w:sz w:val="24"/>
          <w:szCs w:val="24"/>
          <w:highlight w:val="none"/>
        </w:rPr>
        <w:t>个日历天内完成项目建设交付</w:t>
      </w:r>
      <w:r>
        <w:rPr>
          <w:rFonts w:hint="eastAsia" w:ascii="宋体" w:hAnsi="宋体" w:eastAsia="宋体" w:cs="宋体"/>
          <w:sz w:val="24"/>
          <w:szCs w:val="24"/>
          <w:highlight w:val="none"/>
          <w:lang w:val="en-US" w:eastAsia="zh-CN"/>
        </w:rPr>
        <w:t>使用、并通过采购人验收</w:t>
      </w:r>
      <w:r>
        <w:rPr>
          <w:rFonts w:hint="eastAsia" w:ascii="宋体" w:hAnsi="宋体" w:eastAsia="宋体" w:cs="宋体"/>
          <w:sz w:val="24"/>
          <w:szCs w:val="24"/>
          <w:highlight w:val="none"/>
        </w:rPr>
        <w:t>。</w:t>
      </w:r>
    </w:p>
    <w:p w14:paraId="42D5EB6B">
      <w:pPr>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eastAsia="宋体" w:cs="宋体"/>
          <w:b/>
          <w:bCs/>
          <w:sz w:val="24"/>
          <w:szCs w:val="24"/>
          <w:highlight w:val="none"/>
        </w:rPr>
        <w:t>付款方式：</w:t>
      </w:r>
      <w:r>
        <w:rPr>
          <w:rFonts w:hint="eastAsia" w:ascii="宋体" w:hAnsi="宋体" w:eastAsia="宋体" w:cs="宋体"/>
          <w:sz w:val="24"/>
          <w:szCs w:val="24"/>
          <w:highlight w:val="none"/>
        </w:rPr>
        <w:t>合同签订后</w:t>
      </w:r>
      <w:r>
        <w:rPr>
          <w:rFonts w:hint="eastAsia" w:ascii="宋体" w:hAnsi="宋体" w:eastAsia="宋体" w:cs="宋体"/>
          <w:sz w:val="24"/>
          <w:szCs w:val="24"/>
          <w:highlight w:val="none"/>
          <w:lang w:eastAsia="zh-CN"/>
        </w:rPr>
        <w:t>，</w:t>
      </w:r>
      <w:r>
        <w:rPr>
          <w:rFonts w:hint="eastAsia" w:ascii="宋体" w:hAnsi="宋体" w:eastAsia="宋体" w:cs="宋体"/>
          <w:color w:val="000000"/>
          <w:kern w:val="0"/>
          <w:sz w:val="24"/>
          <w:szCs w:val="24"/>
          <w:highlight w:val="none"/>
          <w:lang w:bidi="ar"/>
        </w:rPr>
        <w:t>待项目建设完毕验收合格后采购方</w:t>
      </w:r>
      <w:r>
        <w:rPr>
          <w:rFonts w:hint="eastAsia" w:ascii="宋体" w:hAnsi="宋体" w:eastAsia="宋体" w:cs="宋体"/>
          <w:color w:val="000000"/>
          <w:kern w:val="0"/>
          <w:sz w:val="24"/>
          <w:szCs w:val="24"/>
          <w:highlight w:val="none"/>
          <w:lang w:val="en-US" w:eastAsia="zh-CN" w:bidi="ar"/>
        </w:rPr>
        <w:t>二十个工作日内</w:t>
      </w:r>
      <w:r>
        <w:rPr>
          <w:rFonts w:hint="eastAsia" w:ascii="宋体" w:hAnsi="宋体" w:eastAsia="宋体" w:cs="宋体"/>
          <w:color w:val="000000"/>
          <w:kern w:val="0"/>
          <w:sz w:val="24"/>
          <w:szCs w:val="24"/>
          <w:highlight w:val="none"/>
          <w:lang w:bidi="ar"/>
        </w:rPr>
        <w:t>向</w:t>
      </w:r>
      <w:r>
        <w:rPr>
          <w:rFonts w:hint="eastAsia" w:ascii="宋体" w:hAnsi="宋体" w:eastAsia="宋体" w:cs="宋体"/>
          <w:color w:val="000000"/>
          <w:kern w:val="0"/>
          <w:sz w:val="24"/>
          <w:szCs w:val="24"/>
          <w:highlight w:val="none"/>
          <w:lang w:val="en-US" w:eastAsia="zh-CN" w:bidi="ar"/>
        </w:rPr>
        <w:t>成交供应商</w:t>
      </w:r>
      <w:r>
        <w:rPr>
          <w:rFonts w:hint="eastAsia" w:ascii="宋体" w:hAnsi="宋体" w:eastAsia="宋体" w:cs="宋体"/>
          <w:color w:val="000000"/>
          <w:kern w:val="0"/>
          <w:sz w:val="24"/>
          <w:szCs w:val="24"/>
          <w:highlight w:val="none"/>
          <w:lang w:bidi="ar"/>
        </w:rPr>
        <w:t>支付合同总价的</w:t>
      </w:r>
      <w:r>
        <w:rPr>
          <w:rFonts w:hint="eastAsia" w:ascii="宋体" w:hAnsi="宋体" w:eastAsia="宋体" w:cs="宋体"/>
          <w:color w:val="000000"/>
          <w:kern w:val="0"/>
          <w:sz w:val="24"/>
          <w:szCs w:val="24"/>
          <w:highlight w:val="none"/>
          <w:lang w:val="en-US" w:eastAsia="zh-CN" w:bidi="ar"/>
        </w:rPr>
        <w:t>90</w:t>
      </w:r>
      <w:r>
        <w:rPr>
          <w:rFonts w:hint="eastAsia" w:ascii="宋体" w:hAnsi="宋体" w:eastAsia="宋体" w:cs="宋体"/>
          <w:color w:val="000000"/>
          <w:kern w:val="0"/>
          <w:sz w:val="24"/>
          <w:szCs w:val="24"/>
          <w:highlight w:val="none"/>
          <w:lang w:bidi="ar"/>
        </w:rPr>
        <w:t>％。</w:t>
      </w:r>
      <w:r>
        <w:rPr>
          <w:rFonts w:hint="eastAsia" w:ascii="宋体" w:hAnsi="宋体" w:eastAsia="宋体" w:cs="宋体"/>
          <w:color w:val="000000"/>
          <w:kern w:val="0"/>
          <w:sz w:val="24"/>
          <w:szCs w:val="24"/>
          <w:highlight w:val="none"/>
          <w:lang w:val="en-US" w:eastAsia="zh-CN" w:bidi="ar"/>
        </w:rPr>
        <w:t>剩</w:t>
      </w:r>
      <w:r>
        <w:rPr>
          <w:rFonts w:hint="eastAsia" w:ascii="宋体" w:hAnsi="宋体" w:eastAsia="宋体" w:cs="宋体"/>
          <w:color w:val="000000"/>
          <w:kern w:val="0"/>
          <w:sz w:val="24"/>
          <w:szCs w:val="24"/>
          <w:highlight w:val="none"/>
          <w:lang w:bidi="ar"/>
        </w:rPr>
        <w:t>余</w:t>
      </w:r>
      <w:r>
        <w:rPr>
          <w:rFonts w:hint="eastAsia" w:ascii="宋体" w:hAnsi="宋体" w:eastAsia="宋体" w:cs="宋体"/>
          <w:color w:val="000000"/>
          <w:kern w:val="0"/>
          <w:sz w:val="24"/>
          <w:szCs w:val="24"/>
          <w:highlight w:val="none"/>
          <w:lang w:val="en-US" w:eastAsia="zh-CN" w:bidi="ar"/>
        </w:rPr>
        <w:t>10</w:t>
      </w:r>
      <w:r>
        <w:rPr>
          <w:rFonts w:hint="eastAsia" w:ascii="宋体" w:hAnsi="宋体" w:eastAsia="宋体" w:cs="宋体"/>
          <w:color w:val="000000"/>
          <w:kern w:val="0"/>
          <w:sz w:val="24"/>
          <w:szCs w:val="24"/>
          <w:highlight w:val="none"/>
          <w:lang w:bidi="ar"/>
        </w:rPr>
        <w:t>%</w:t>
      </w:r>
      <w:r>
        <w:rPr>
          <w:rFonts w:hint="eastAsia" w:ascii="宋体" w:hAnsi="宋体" w:eastAsia="宋体" w:cs="宋体"/>
          <w:color w:val="000000"/>
          <w:kern w:val="0"/>
          <w:sz w:val="24"/>
          <w:szCs w:val="24"/>
          <w:highlight w:val="none"/>
          <w:lang w:val="en-US" w:eastAsia="zh-CN" w:bidi="ar"/>
        </w:rPr>
        <w:t>作为</w:t>
      </w:r>
      <w:r>
        <w:rPr>
          <w:rFonts w:hint="eastAsia" w:ascii="宋体" w:hAnsi="宋体" w:eastAsia="宋体" w:cs="宋体"/>
          <w:color w:val="000000"/>
          <w:kern w:val="0"/>
          <w:sz w:val="24"/>
          <w:szCs w:val="24"/>
          <w:highlight w:val="none"/>
          <w:lang w:bidi="ar"/>
        </w:rPr>
        <w:t>质保金，</w:t>
      </w:r>
      <w:r>
        <w:rPr>
          <w:rFonts w:hint="eastAsia" w:ascii="宋体" w:hAnsi="宋体" w:eastAsia="宋体" w:cs="宋体"/>
          <w:color w:val="000000"/>
          <w:kern w:val="0"/>
          <w:sz w:val="24"/>
          <w:szCs w:val="24"/>
          <w:highlight w:val="none"/>
          <w:lang w:val="en-US" w:eastAsia="zh-CN" w:bidi="ar"/>
        </w:rPr>
        <w:t>验收合格</w:t>
      </w:r>
      <w:r>
        <w:rPr>
          <w:rFonts w:hint="eastAsia" w:ascii="宋体" w:hAnsi="宋体" w:eastAsia="宋体" w:cs="宋体"/>
          <w:color w:val="000000"/>
          <w:kern w:val="0"/>
          <w:sz w:val="24"/>
          <w:szCs w:val="24"/>
          <w:highlight w:val="none"/>
          <w:lang w:bidi="ar"/>
        </w:rPr>
        <w:t>满一年，</w:t>
      </w:r>
      <w:r>
        <w:rPr>
          <w:rFonts w:hint="eastAsia" w:ascii="宋体" w:hAnsi="宋体" w:eastAsia="宋体" w:cs="宋体"/>
          <w:color w:val="000000"/>
          <w:kern w:val="0"/>
          <w:sz w:val="24"/>
          <w:szCs w:val="24"/>
          <w:highlight w:val="none"/>
          <w:lang w:val="en-US" w:eastAsia="zh-CN" w:bidi="ar"/>
        </w:rPr>
        <w:t>如无其它质量问题、</w:t>
      </w:r>
      <w:r>
        <w:rPr>
          <w:rFonts w:hint="eastAsia" w:ascii="宋体" w:hAnsi="宋体" w:eastAsia="宋体" w:cs="宋体"/>
          <w:color w:val="000000"/>
          <w:kern w:val="0"/>
          <w:sz w:val="24"/>
          <w:szCs w:val="24"/>
          <w:highlight w:val="none"/>
          <w:lang w:bidi="ar"/>
        </w:rPr>
        <w:t>采购人一次性付清余额，不计利息。</w:t>
      </w:r>
    </w:p>
    <w:p w14:paraId="37876729">
      <w:pPr>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w:t>
      </w:r>
      <w:r>
        <w:rPr>
          <w:rFonts w:hint="eastAsia" w:ascii="宋体" w:hAnsi="宋体" w:eastAsia="宋体" w:cs="宋体"/>
          <w:b/>
          <w:bCs/>
          <w:sz w:val="24"/>
          <w:szCs w:val="24"/>
          <w:highlight w:val="none"/>
        </w:rPr>
        <w:t>售后服务：</w:t>
      </w:r>
    </w:p>
    <w:p w14:paraId="6B3087D8">
      <w:pPr>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.1</w:t>
      </w:r>
      <w:r>
        <w:rPr>
          <w:rFonts w:hint="eastAsia" w:ascii="宋体" w:hAnsi="宋体" w:eastAsia="宋体" w:cs="宋体"/>
          <w:sz w:val="24"/>
          <w:szCs w:val="24"/>
          <w:highlight w:val="none"/>
        </w:rPr>
        <w:tab/>
      </w:r>
      <w:r>
        <w:rPr>
          <w:rFonts w:hint="eastAsia" w:ascii="宋体" w:hAnsi="宋体" w:eastAsia="宋体" w:cs="宋体"/>
          <w:sz w:val="24"/>
          <w:szCs w:val="24"/>
          <w:highlight w:val="none"/>
        </w:rPr>
        <w:t>本项目的</w:t>
      </w:r>
      <w:r>
        <w:rPr>
          <w:rFonts w:hint="eastAsia" w:ascii="宋体" w:hAnsi="宋体" w:cs="宋体"/>
          <w:sz w:val="24"/>
          <w:szCs w:val="24"/>
          <w:highlight w:val="none"/>
          <w:lang w:val="en-US" w:eastAsia="zh-CN"/>
        </w:rPr>
        <w:t>质保期</w:t>
      </w:r>
      <w:r>
        <w:rPr>
          <w:rFonts w:hint="eastAsia" w:ascii="宋体" w:hAnsi="宋体" w:eastAsia="宋体" w:cs="宋体"/>
          <w:sz w:val="24"/>
          <w:szCs w:val="24"/>
          <w:highlight w:val="none"/>
        </w:rPr>
        <w:t>为自验收通过之日起</w:t>
      </w:r>
      <w:r>
        <w:rPr>
          <w:rFonts w:hint="eastAsia" w:ascii="宋体" w:hAnsi="宋体" w:eastAsia="宋体" w:cs="宋体"/>
          <w:b/>
          <w:bCs/>
          <w:sz w:val="24"/>
          <w:szCs w:val="24"/>
          <w:highlight w:val="none"/>
          <w:u w:val="single"/>
        </w:rPr>
        <w:t xml:space="preserve">  </w:t>
      </w:r>
      <w:r>
        <w:rPr>
          <w:rFonts w:hint="eastAsia" w:ascii="宋体" w:hAnsi="宋体" w:eastAsia="宋体" w:cs="宋体"/>
          <w:b/>
          <w:bCs/>
          <w:sz w:val="24"/>
          <w:szCs w:val="24"/>
          <w:highlight w:val="none"/>
          <w:u w:val="single"/>
          <w:lang w:val="en-US" w:eastAsia="zh-CN"/>
        </w:rPr>
        <w:t>三</w:t>
      </w:r>
      <w:r>
        <w:rPr>
          <w:rFonts w:hint="eastAsia" w:ascii="宋体" w:hAnsi="宋体" w:eastAsia="宋体" w:cs="宋体"/>
          <w:b/>
          <w:bCs/>
          <w:sz w:val="24"/>
          <w:szCs w:val="24"/>
          <w:highlight w:val="none"/>
          <w:u w:val="single"/>
        </w:rPr>
        <w:t xml:space="preserve"> </w:t>
      </w:r>
      <w:r>
        <w:rPr>
          <w:rFonts w:hint="eastAsia" w:ascii="宋体" w:hAnsi="宋体" w:eastAsia="宋体" w:cs="宋体"/>
          <w:sz w:val="24"/>
          <w:szCs w:val="24"/>
          <w:highlight w:val="none"/>
        </w:rPr>
        <w:t>年；</w:t>
      </w:r>
    </w:p>
    <w:p w14:paraId="7F8C14B8">
      <w:pPr>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.2</w:t>
      </w:r>
      <w:r>
        <w:rPr>
          <w:rFonts w:hint="eastAsia" w:ascii="宋体" w:hAnsi="宋体" w:eastAsia="宋体" w:cs="宋体"/>
          <w:sz w:val="24"/>
          <w:szCs w:val="24"/>
          <w:highlight w:val="none"/>
        </w:rPr>
        <w:tab/>
      </w:r>
      <w:r>
        <w:rPr>
          <w:rFonts w:hint="eastAsia" w:ascii="宋体" w:hAnsi="宋体" w:cs="宋体"/>
          <w:sz w:val="24"/>
          <w:szCs w:val="24"/>
          <w:highlight w:val="none"/>
          <w:lang w:val="en-US" w:eastAsia="zh-CN"/>
        </w:rPr>
        <w:t>质保期</w:t>
      </w:r>
      <w:r>
        <w:rPr>
          <w:rFonts w:hint="eastAsia" w:ascii="宋体" w:hAnsi="宋体" w:eastAsia="宋体" w:cs="宋体"/>
          <w:sz w:val="24"/>
          <w:szCs w:val="24"/>
          <w:highlight w:val="none"/>
        </w:rPr>
        <w:t>内</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厂商应负责和免费维护系统的安全稳定运行，提供软件持续免费升级等技术支持服务；</w:t>
      </w:r>
    </w:p>
    <w:p w14:paraId="3E93AF7E">
      <w:pPr>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ab/>
      </w:r>
      <w:r>
        <w:rPr>
          <w:rFonts w:hint="eastAsia" w:ascii="宋体" w:hAnsi="宋体" w:eastAsia="宋体" w:cs="宋体"/>
          <w:sz w:val="24"/>
          <w:szCs w:val="24"/>
          <w:highlight w:val="none"/>
        </w:rPr>
        <w:t>响应时间，</w:t>
      </w:r>
      <w:r>
        <w:rPr>
          <w:rFonts w:hint="eastAsia" w:ascii="宋体" w:hAnsi="宋体" w:eastAsia="宋体" w:cs="宋体"/>
          <w:sz w:val="24"/>
          <w:szCs w:val="24"/>
          <w:highlight w:val="none"/>
          <w:lang w:val="en-US" w:eastAsia="zh-CN"/>
        </w:rPr>
        <w:t>成交供应商</w:t>
      </w:r>
      <w:r>
        <w:rPr>
          <w:rFonts w:hint="eastAsia" w:ascii="宋体" w:hAnsi="宋体" w:eastAsia="宋体" w:cs="宋体"/>
          <w:sz w:val="24"/>
          <w:szCs w:val="24"/>
          <w:highlight w:val="none"/>
        </w:rPr>
        <w:t>为本项目提供7×8 小时实时技术支持服务人员，软件发生故障时接到通知后半小时内做出响应，并在24小时内解决问题。</w:t>
      </w:r>
    </w:p>
    <w:p w14:paraId="37296D70">
      <w:pPr>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ab/>
      </w:r>
      <w:r>
        <w:rPr>
          <w:rFonts w:hint="eastAsia" w:ascii="宋体" w:hAnsi="宋体" w:eastAsia="宋体" w:cs="宋体"/>
          <w:sz w:val="24"/>
          <w:szCs w:val="24"/>
          <w:highlight w:val="none"/>
        </w:rPr>
        <w:t>为保证学校师生系统应用水平不断提高，</w:t>
      </w:r>
      <w:r>
        <w:rPr>
          <w:rFonts w:hint="eastAsia" w:ascii="宋体" w:hAnsi="宋体" w:cs="宋体"/>
          <w:sz w:val="24"/>
          <w:szCs w:val="24"/>
          <w:highlight w:val="none"/>
          <w:lang w:val="en-US" w:eastAsia="zh-CN"/>
        </w:rPr>
        <w:t>质保期</w:t>
      </w:r>
      <w:r>
        <w:rPr>
          <w:rFonts w:hint="eastAsia" w:ascii="宋体" w:hAnsi="宋体" w:eastAsia="宋体" w:cs="宋体"/>
          <w:sz w:val="24"/>
          <w:szCs w:val="24"/>
          <w:highlight w:val="none"/>
        </w:rPr>
        <w:t>内，成交供应商应安排专业的培训讲师，每年免费为采购方进行产品现场技术培训；并且可按采购方要求不定期进行远程培训，培训时长、培训人数可根据学校实际要求进行制定安排。</w:t>
      </w:r>
    </w:p>
    <w:p w14:paraId="40647E44">
      <w:pPr>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ab/>
      </w:r>
      <w:r>
        <w:rPr>
          <w:rFonts w:hint="eastAsia" w:ascii="宋体" w:hAnsi="宋体" w:eastAsia="宋体" w:cs="宋体"/>
          <w:sz w:val="24"/>
          <w:szCs w:val="24"/>
          <w:highlight w:val="none"/>
          <w:lang w:val="en-US" w:eastAsia="zh-CN"/>
        </w:rPr>
        <w:t>成交供应商应</w:t>
      </w:r>
      <w:r>
        <w:rPr>
          <w:rFonts w:hint="eastAsia" w:ascii="宋体" w:hAnsi="宋体" w:eastAsia="宋体" w:cs="宋体"/>
          <w:sz w:val="24"/>
          <w:szCs w:val="24"/>
          <w:highlight w:val="none"/>
        </w:rPr>
        <w:t>提供规范的安装手册、使用手册、技术规格书供师生学习。</w:t>
      </w:r>
    </w:p>
    <w:p w14:paraId="75DD974F">
      <w:pPr>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bCs/>
          <w:sz w:val="24"/>
          <w:szCs w:val="24"/>
          <w:highlight w:val="none"/>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w:t>
      </w:r>
      <w:r>
        <w:rPr>
          <w:rFonts w:hint="eastAsia" w:ascii="宋体" w:hAnsi="宋体" w:eastAsia="宋体" w:cs="宋体"/>
          <w:b/>
          <w:bCs/>
          <w:sz w:val="24"/>
          <w:szCs w:val="24"/>
          <w:highlight w:val="none"/>
        </w:rPr>
        <w:t>验收要求：</w:t>
      </w:r>
    </w:p>
    <w:p w14:paraId="39C11994">
      <w:pPr>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采购方与</w:t>
      </w:r>
      <w:r>
        <w:rPr>
          <w:rFonts w:hint="eastAsia" w:ascii="宋体" w:hAnsi="宋体" w:eastAsia="宋体" w:cs="宋体"/>
          <w:sz w:val="24"/>
          <w:szCs w:val="24"/>
          <w:highlight w:val="none"/>
          <w:lang w:val="en-US" w:eastAsia="zh-CN"/>
        </w:rPr>
        <w:t>成交供应商</w:t>
      </w:r>
      <w:r>
        <w:rPr>
          <w:rFonts w:hint="eastAsia" w:ascii="宋体" w:hAnsi="宋体" w:eastAsia="宋体" w:cs="宋体"/>
          <w:sz w:val="24"/>
          <w:szCs w:val="24"/>
          <w:highlight w:val="none"/>
        </w:rPr>
        <w:t>按照国家有关验收标准、</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文件</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响应文件</w:t>
      </w:r>
      <w:r>
        <w:rPr>
          <w:rFonts w:hint="eastAsia" w:ascii="宋体" w:hAnsi="宋体" w:eastAsia="宋体" w:cs="宋体"/>
          <w:sz w:val="24"/>
          <w:szCs w:val="24"/>
          <w:highlight w:val="none"/>
        </w:rPr>
        <w:t>及合同相关条款要求一同对该项目进行最终验收，并签署验收意见。对验收不合格的，中标方应在采购方规定的时间内完成整改直至达到要求，如中标方在采购方规定的时间内仍无法完成整改要求，则采购方有权取消合同并追究中标方因虚假应标而给采购方带来的相应损失。</w:t>
      </w:r>
    </w:p>
    <w:p w14:paraId="24DBC6B4">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firstLine="482" w:firstLineChars="200"/>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val="en-US" w:eastAsia="zh-CN"/>
        </w:rPr>
        <w:t>6、</w:t>
      </w:r>
      <w:r>
        <w:rPr>
          <w:rFonts w:hint="eastAsia" w:ascii="宋体" w:hAnsi="宋体" w:eastAsia="宋体" w:cs="宋体"/>
          <w:b/>
          <w:bCs/>
          <w:sz w:val="24"/>
          <w:szCs w:val="24"/>
          <w:highlight w:val="none"/>
          <w:lang w:eastAsia="zh-CN"/>
        </w:rPr>
        <w:t>其它要求：</w:t>
      </w:r>
    </w:p>
    <w:p w14:paraId="257BFC41">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lang w:eastAsia="zh-CN"/>
        </w:rPr>
        <w:t>1</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eastAsia="zh-CN"/>
        </w:rPr>
        <w:t>供应商报价必须包括为完成本项目的</w:t>
      </w:r>
      <w:r>
        <w:rPr>
          <w:rFonts w:hint="eastAsia" w:ascii="宋体" w:hAnsi="宋体" w:eastAsia="宋体" w:cs="宋体"/>
          <w:sz w:val="24"/>
          <w:szCs w:val="24"/>
          <w:highlight w:val="none"/>
          <w:lang w:val="en-US" w:eastAsia="zh-CN"/>
        </w:rPr>
        <w:t>实施及</w:t>
      </w:r>
      <w:r>
        <w:rPr>
          <w:rFonts w:hint="eastAsia" w:ascii="宋体" w:hAnsi="宋体" w:eastAsia="宋体" w:cs="宋体"/>
          <w:sz w:val="24"/>
          <w:szCs w:val="24"/>
          <w:highlight w:val="none"/>
          <w:lang w:eastAsia="zh-CN"/>
        </w:rPr>
        <w:t>服务管理工作所涉及到的一切费用。包括但不仅限于人员费用（工资、全年福利、伙食、管理、培训、社会保险、加班费、各项补贴等），服务所用设备、工具购置及维护费用，服务所用材料消耗费用、管理费用、税金、合同实施过程中的应预见和不可预见费用等完成本采购内容所需的一切费用。</w:t>
      </w:r>
    </w:p>
    <w:p w14:paraId="29D89A5A">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6.2 </w:t>
      </w:r>
      <w:r>
        <w:rPr>
          <w:rFonts w:hint="eastAsia" w:ascii="宋体" w:hAnsi="宋体" w:eastAsia="宋体" w:cs="宋体"/>
          <w:sz w:val="24"/>
          <w:szCs w:val="24"/>
          <w:highlight w:val="none"/>
          <w:lang w:eastAsia="zh-CN"/>
        </w:rPr>
        <w:t>合同签订前采购方有权核实成交供应商所提供投标材料的真实性，如发现弄虚作假，采购方有权取消成交供应商的中标资格，并上报相关部门进行通报处罚。</w:t>
      </w:r>
    </w:p>
    <w:p w14:paraId="55B5D433">
      <w:pPr>
        <w:bidi w:val="0"/>
        <w:rPr>
          <w:rFonts w:hint="eastAsia" w:ascii="宋体" w:hAnsi="宋体" w:eastAsia="宋体" w:cs="宋体"/>
          <w:highlight w:val="none"/>
        </w:rPr>
      </w:pPr>
    </w:p>
    <w:p w14:paraId="3B716397">
      <w:pPr>
        <w:bidi w:val="0"/>
        <w:rPr>
          <w:rFonts w:hint="eastAsia" w:ascii="宋体" w:hAnsi="宋体" w:eastAsia="宋体" w:cs="宋体"/>
          <w:highlight w:val="none"/>
        </w:rPr>
      </w:pPr>
    </w:p>
    <w:p w14:paraId="4B1369F6">
      <w:pPr>
        <w:rPr>
          <w:rFonts w:hint="eastAsia" w:ascii="宋体" w:hAnsi="宋体" w:eastAsia="宋体" w:cs="宋体"/>
          <w:color w:val="auto"/>
          <w:spacing w:val="0"/>
          <w:position w:val="0"/>
          <w:highlight w:val="none"/>
        </w:rPr>
      </w:pPr>
    </w:p>
    <w:p w14:paraId="017537CC">
      <w:pPr>
        <w:pStyle w:val="2"/>
        <w:rPr>
          <w:rFonts w:hint="eastAsia" w:ascii="宋体" w:hAnsi="宋体" w:eastAsia="宋体" w:cs="宋体"/>
          <w:color w:val="auto"/>
          <w:spacing w:val="0"/>
          <w:position w:val="0"/>
          <w:highlight w:val="none"/>
        </w:rPr>
      </w:pPr>
    </w:p>
    <w:p w14:paraId="6D903D0C">
      <w:pPr>
        <w:rPr>
          <w:rFonts w:hint="eastAsia" w:ascii="宋体" w:hAnsi="宋体" w:eastAsia="宋体" w:cs="宋体"/>
          <w:highlight w:val="none"/>
        </w:rPr>
      </w:pPr>
    </w:p>
    <w:p w14:paraId="2EEFD261">
      <w:pPr>
        <w:bidi w:val="0"/>
        <w:rPr>
          <w:rFonts w:hint="eastAsia" w:ascii="宋体" w:hAnsi="宋体" w:eastAsia="宋体" w:cs="宋体"/>
          <w:highlight w:val="none"/>
        </w:rPr>
      </w:pPr>
    </w:p>
    <w:p w14:paraId="6F81E967">
      <w:pPr>
        <w:pStyle w:val="3"/>
        <w:pageBreakBefore w:val="0"/>
        <w:numPr>
          <w:ilvl w:val="0"/>
          <w:numId w:val="1"/>
        </w:numPr>
        <w:kinsoku/>
        <w:overflowPunct/>
        <w:topLinePunct w:val="0"/>
        <w:bidi w:val="0"/>
        <w:spacing w:before="0" w:after="0" w:line="240" w:lineRule="auto"/>
        <w:ind w:left="0" w:leftChars="0"/>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rPr>
        <w:t>评审方法</w:t>
      </w:r>
      <w:bookmarkEnd w:id="82"/>
      <w:bookmarkEnd w:id="83"/>
      <w:bookmarkEnd w:id="84"/>
      <w:bookmarkEnd w:id="85"/>
      <w:bookmarkEnd w:id="87"/>
      <w:bookmarkEnd w:id="88"/>
    </w:p>
    <w:p w14:paraId="73F69ED1">
      <w:pPr>
        <w:keepNext w:val="0"/>
        <w:keepLines w:val="0"/>
        <w:pageBreakBefore w:val="0"/>
        <w:widowControl w:val="0"/>
        <w:tabs>
          <w:tab w:val="left" w:pos="420"/>
          <w:tab w:val="left" w:pos="7560"/>
          <w:tab w:val="left" w:pos="7740"/>
          <w:tab w:val="left" w:pos="7920"/>
        </w:tabs>
        <w:kinsoku/>
        <w:wordWrap/>
        <w:overflowPunct/>
        <w:topLinePunct w:val="0"/>
        <w:autoSpaceDE/>
        <w:autoSpaceDN/>
        <w:bidi w:val="0"/>
        <w:adjustRightInd w:val="0"/>
        <w:snapToGrid w:val="0"/>
        <w:spacing w:line="360" w:lineRule="auto"/>
        <w:textAlignment w:val="auto"/>
        <w:rPr>
          <w:rFonts w:hint="eastAsia" w:ascii="宋体" w:hAnsi="宋体" w:eastAsia="宋体" w:cs="宋体"/>
          <w:b/>
          <w:color w:val="auto"/>
          <w:spacing w:val="0"/>
          <w:position w:val="0"/>
          <w:sz w:val="24"/>
          <w:szCs w:val="24"/>
          <w:highlight w:val="none"/>
        </w:rPr>
      </w:pPr>
      <w:bookmarkStart w:id="89" w:name="_Toc293739005"/>
      <w:bookmarkStart w:id="90" w:name="_Toc293736067"/>
      <w:bookmarkStart w:id="91" w:name="_Toc293736024"/>
      <w:bookmarkStart w:id="92" w:name="_Toc446599330"/>
      <w:r>
        <w:rPr>
          <w:rFonts w:hint="eastAsia" w:ascii="宋体" w:hAnsi="宋体" w:eastAsia="宋体" w:cs="宋体"/>
          <w:b/>
          <w:color w:val="auto"/>
          <w:spacing w:val="0"/>
          <w:position w:val="0"/>
          <w:sz w:val="24"/>
          <w:szCs w:val="24"/>
          <w:highlight w:val="none"/>
          <w:lang w:val="en-US" w:eastAsia="zh-CN"/>
        </w:rPr>
        <w:t>一、</w:t>
      </w:r>
      <w:r>
        <w:rPr>
          <w:rFonts w:hint="eastAsia" w:ascii="宋体" w:hAnsi="宋体" w:eastAsia="宋体" w:cs="宋体"/>
          <w:b/>
          <w:color w:val="auto"/>
          <w:spacing w:val="0"/>
          <w:position w:val="0"/>
          <w:sz w:val="24"/>
          <w:szCs w:val="24"/>
          <w:highlight w:val="none"/>
        </w:rPr>
        <w:t>综合评分</w:t>
      </w:r>
    </w:p>
    <w:p w14:paraId="47BC0B2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w:t>
      </w:r>
      <w:r>
        <w:rPr>
          <w:rFonts w:hint="eastAsia" w:ascii="宋体" w:hAnsi="宋体" w:eastAsia="宋体" w:cs="宋体"/>
          <w:color w:val="auto"/>
          <w:spacing w:val="0"/>
          <w:position w:val="0"/>
          <w:sz w:val="24"/>
          <w:szCs w:val="24"/>
          <w:highlight w:val="none"/>
          <w:lang w:eastAsia="zh-CN"/>
        </w:rPr>
        <w:t>.</w:t>
      </w:r>
      <w:r>
        <w:rPr>
          <w:rFonts w:hint="eastAsia" w:ascii="宋体" w:hAnsi="宋体" w:eastAsia="宋体" w:cs="宋体"/>
          <w:color w:val="auto"/>
          <w:spacing w:val="0"/>
          <w:position w:val="0"/>
          <w:sz w:val="24"/>
          <w:szCs w:val="24"/>
          <w:highlight w:val="none"/>
        </w:rPr>
        <w:t>经磋商确定最终采购需求和提交最后报价的供应商后，由磋商小组采用综合评分法对提交最后报价的供应商的响应文件和最后报价进行综合评分。</w:t>
      </w:r>
    </w:p>
    <w:p w14:paraId="47615AB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综合评分法，是指响应文件满足磋商文件全部实质性要求且按评审因素的量化指标评审得分最高的供应商为成交候选供应商的评审方法。</w:t>
      </w:r>
    </w:p>
    <w:p w14:paraId="354DE6F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w:t>
      </w:r>
      <w:r>
        <w:rPr>
          <w:rFonts w:hint="eastAsia" w:ascii="宋体" w:hAnsi="宋体" w:eastAsia="宋体" w:cs="宋体"/>
          <w:color w:val="auto"/>
          <w:spacing w:val="0"/>
          <w:position w:val="0"/>
          <w:sz w:val="24"/>
          <w:szCs w:val="24"/>
          <w:highlight w:val="none"/>
          <w:lang w:eastAsia="zh-CN"/>
        </w:rPr>
        <w:t>.</w:t>
      </w:r>
      <w:r>
        <w:rPr>
          <w:rFonts w:hint="eastAsia" w:ascii="宋体" w:hAnsi="宋体" w:eastAsia="宋体" w:cs="宋体"/>
          <w:color w:val="auto"/>
          <w:spacing w:val="0"/>
          <w:position w:val="0"/>
          <w:sz w:val="24"/>
          <w:szCs w:val="24"/>
          <w:highlight w:val="none"/>
        </w:rPr>
        <w:t>评审时，磋商小组各成员应当独立对每个有效响应的文件进行评价、打分，然后汇总每个供应商每项评分因素的得分。</w:t>
      </w:r>
    </w:p>
    <w:p w14:paraId="0693497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3</w:t>
      </w:r>
      <w:r>
        <w:rPr>
          <w:rFonts w:hint="eastAsia" w:ascii="宋体" w:hAnsi="宋体" w:eastAsia="宋体" w:cs="宋体"/>
          <w:color w:val="auto"/>
          <w:spacing w:val="0"/>
          <w:position w:val="0"/>
          <w:sz w:val="24"/>
          <w:szCs w:val="24"/>
          <w:highlight w:val="none"/>
          <w:lang w:eastAsia="zh-CN"/>
        </w:rPr>
        <w:t>.</w:t>
      </w:r>
      <w:r>
        <w:rPr>
          <w:rFonts w:hint="eastAsia" w:ascii="宋体" w:hAnsi="宋体" w:eastAsia="宋体" w:cs="宋体"/>
          <w:color w:val="auto"/>
          <w:spacing w:val="0"/>
          <w:position w:val="0"/>
          <w:sz w:val="24"/>
          <w:szCs w:val="24"/>
          <w:highlight w:val="none"/>
        </w:rPr>
        <w:t>符合《政府采购竞争性磋商采购方式管理暂行办法》（财库[2014]214号）中第三条第三项的规定和执行统一价格标准的项目，其价格不列为评分因素。有特殊情况需要在上述规定范围外设定价格分权重的，应当经本级人民政府财政部门审核同意。</w:t>
      </w:r>
    </w:p>
    <w:p w14:paraId="50C60B0D">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b/>
          <w:bCs/>
          <w:color w:val="auto"/>
          <w:spacing w:val="0"/>
          <w:position w:val="0"/>
          <w:sz w:val="24"/>
          <w:szCs w:val="24"/>
          <w:highlight w:val="none"/>
          <w:lang w:val="en-US" w:eastAsia="zh-CN"/>
        </w:rPr>
        <w:t>二</w:t>
      </w:r>
      <w:r>
        <w:rPr>
          <w:rFonts w:hint="eastAsia" w:ascii="宋体" w:hAnsi="宋体" w:eastAsia="宋体" w:cs="宋体"/>
          <w:b/>
          <w:bCs/>
          <w:color w:val="auto"/>
          <w:spacing w:val="0"/>
          <w:position w:val="0"/>
          <w:sz w:val="24"/>
          <w:szCs w:val="24"/>
          <w:highlight w:val="none"/>
          <w:lang w:eastAsia="zh-CN"/>
        </w:rPr>
        <w:t>、</w:t>
      </w:r>
      <w:r>
        <w:rPr>
          <w:rFonts w:hint="eastAsia" w:ascii="宋体" w:hAnsi="宋体" w:eastAsia="宋体" w:cs="宋体"/>
          <w:b/>
          <w:bCs/>
          <w:color w:val="auto"/>
          <w:spacing w:val="0"/>
          <w:position w:val="0"/>
          <w:sz w:val="24"/>
          <w:szCs w:val="24"/>
          <w:highlight w:val="none"/>
        </w:rPr>
        <w:t>综合评分</w:t>
      </w:r>
      <w:r>
        <w:rPr>
          <w:rFonts w:hint="eastAsia" w:ascii="宋体" w:hAnsi="宋体" w:eastAsia="宋体" w:cs="宋体"/>
          <w:b/>
          <w:bCs/>
          <w:color w:val="auto"/>
          <w:spacing w:val="0"/>
          <w:position w:val="0"/>
          <w:sz w:val="24"/>
          <w:szCs w:val="24"/>
          <w:highlight w:val="none"/>
          <w:lang w:val="en-US" w:eastAsia="zh-CN"/>
        </w:rPr>
        <w:t>细则</w:t>
      </w:r>
      <w:r>
        <w:rPr>
          <w:rFonts w:hint="eastAsia" w:ascii="宋体" w:hAnsi="宋体" w:eastAsia="宋体" w:cs="宋体"/>
          <w:b/>
          <w:bCs/>
          <w:color w:val="auto"/>
          <w:spacing w:val="0"/>
          <w:position w:val="0"/>
          <w:sz w:val="24"/>
          <w:szCs w:val="24"/>
          <w:highlight w:val="none"/>
        </w:rPr>
        <w:t>表</w:t>
      </w:r>
    </w:p>
    <w:tbl>
      <w:tblPr>
        <w:tblStyle w:val="33"/>
        <w:tblW w:w="101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89"/>
        <w:gridCol w:w="956"/>
        <w:gridCol w:w="1645"/>
        <w:gridCol w:w="5429"/>
        <w:gridCol w:w="833"/>
        <w:gridCol w:w="689"/>
      </w:tblGrid>
      <w:tr w14:paraId="7FC63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545" w:type="dxa"/>
            <w:gridSpan w:val="2"/>
            <w:vMerge w:val="restart"/>
            <w:vAlign w:val="center"/>
          </w:tcPr>
          <w:p w14:paraId="54C72062">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rPr>
                <w:rFonts w:hint="eastAsia" w:ascii="宋体" w:hAnsi="宋体" w:eastAsia="宋体" w:cs="宋体"/>
                <w:b/>
                <w:color w:val="auto"/>
                <w:spacing w:val="0"/>
                <w:position w:val="0"/>
                <w:sz w:val="24"/>
                <w:szCs w:val="24"/>
                <w:highlight w:val="none"/>
              </w:rPr>
            </w:pPr>
            <w:r>
              <w:rPr>
                <w:rFonts w:hint="eastAsia" w:ascii="宋体" w:hAnsi="宋体" w:eastAsia="宋体" w:cs="宋体"/>
                <w:b/>
                <w:color w:val="auto"/>
                <w:spacing w:val="0"/>
                <w:position w:val="0"/>
                <w:sz w:val="24"/>
                <w:szCs w:val="24"/>
                <w:highlight w:val="none"/>
              </w:rPr>
              <w:t>评分因素</w:t>
            </w:r>
          </w:p>
        </w:tc>
        <w:tc>
          <w:tcPr>
            <w:tcW w:w="1645" w:type="dxa"/>
            <w:vMerge w:val="restart"/>
            <w:vAlign w:val="center"/>
          </w:tcPr>
          <w:p w14:paraId="5CB52118">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rPr>
                <w:rFonts w:hint="eastAsia" w:ascii="宋体" w:hAnsi="宋体" w:eastAsia="宋体" w:cs="宋体"/>
                <w:b/>
                <w:color w:val="auto"/>
                <w:spacing w:val="0"/>
                <w:position w:val="0"/>
                <w:sz w:val="24"/>
                <w:szCs w:val="24"/>
                <w:highlight w:val="none"/>
              </w:rPr>
            </w:pPr>
            <w:r>
              <w:rPr>
                <w:rFonts w:hint="eastAsia" w:ascii="宋体" w:hAnsi="宋体" w:eastAsia="宋体" w:cs="宋体"/>
                <w:b/>
                <w:color w:val="auto"/>
                <w:spacing w:val="0"/>
                <w:position w:val="0"/>
                <w:sz w:val="24"/>
                <w:szCs w:val="24"/>
                <w:highlight w:val="none"/>
              </w:rPr>
              <w:t>评分点</w:t>
            </w:r>
          </w:p>
        </w:tc>
        <w:tc>
          <w:tcPr>
            <w:tcW w:w="5429" w:type="dxa"/>
            <w:vMerge w:val="restart"/>
            <w:vAlign w:val="center"/>
          </w:tcPr>
          <w:p w14:paraId="04E4F169">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rPr>
                <w:rFonts w:hint="eastAsia" w:ascii="宋体" w:hAnsi="宋体" w:eastAsia="宋体" w:cs="宋体"/>
                <w:b/>
                <w:color w:val="auto"/>
                <w:spacing w:val="0"/>
                <w:position w:val="0"/>
                <w:sz w:val="24"/>
                <w:szCs w:val="24"/>
                <w:highlight w:val="none"/>
              </w:rPr>
            </w:pPr>
            <w:r>
              <w:rPr>
                <w:rFonts w:hint="eastAsia" w:ascii="宋体" w:hAnsi="宋体" w:eastAsia="宋体" w:cs="宋体"/>
                <w:b/>
                <w:color w:val="auto"/>
                <w:spacing w:val="0"/>
                <w:position w:val="0"/>
                <w:sz w:val="24"/>
                <w:szCs w:val="24"/>
                <w:highlight w:val="none"/>
              </w:rPr>
              <w:t>评分标准</w:t>
            </w:r>
          </w:p>
        </w:tc>
        <w:tc>
          <w:tcPr>
            <w:tcW w:w="1522" w:type="dxa"/>
            <w:gridSpan w:val="2"/>
            <w:vAlign w:val="top"/>
          </w:tcPr>
          <w:p w14:paraId="7A16C713">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rPr>
                <w:rFonts w:hint="eastAsia" w:ascii="宋体" w:hAnsi="宋体" w:eastAsia="宋体" w:cs="宋体"/>
                <w:b/>
                <w:color w:val="auto"/>
                <w:spacing w:val="0"/>
                <w:position w:val="0"/>
                <w:sz w:val="24"/>
                <w:szCs w:val="24"/>
                <w:highlight w:val="none"/>
              </w:rPr>
            </w:pPr>
            <w:r>
              <w:rPr>
                <w:rFonts w:hint="eastAsia" w:ascii="宋体" w:hAnsi="宋体" w:eastAsia="宋体" w:cs="宋体"/>
                <w:b/>
                <w:color w:val="auto"/>
                <w:spacing w:val="0"/>
                <w:position w:val="0"/>
                <w:sz w:val="24"/>
                <w:szCs w:val="24"/>
                <w:highlight w:val="none"/>
              </w:rPr>
              <w:t>评审意见</w:t>
            </w:r>
          </w:p>
        </w:tc>
      </w:tr>
      <w:tr w14:paraId="16E88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545" w:type="dxa"/>
            <w:gridSpan w:val="2"/>
            <w:vMerge w:val="continue"/>
            <w:vAlign w:val="top"/>
          </w:tcPr>
          <w:p w14:paraId="319F18F8">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rPr>
                <w:rFonts w:hint="eastAsia" w:ascii="宋体" w:hAnsi="宋体" w:eastAsia="宋体" w:cs="宋体"/>
                <w:b/>
                <w:color w:val="auto"/>
                <w:spacing w:val="0"/>
                <w:position w:val="0"/>
                <w:sz w:val="24"/>
                <w:szCs w:val="24"/>
                <w:highlight w:val="none"/>
              </w:rPr>
            </w:pPr>
          </w:p>
        </w:tc>
        <w:tc>
          <w:tcPr>
            <w:tcW w:w="1645" w:type="dxa"/>
            <w:vMerge w:val="continue"/>
            <w:vAlign w:val="center"/>
          </w:tcPr>
          <w:p w14:paraId="543627FB">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rPr>
                <w:rFonts w:hint="eastAsia" w:ascii="宋体" w:hAnsi="宋体" w:eastAsia="宋体" w:cs="宋体"/>
                <w:b/>
                <w:color w:val="auto"/>
                <w:spacing w:val="0"/>
                <w:position w:val="0"/>
                <w:sz w:val="24"/>
                <w:szCs w:val="24"/>
                <w:highlight w:val="none"/>
              </w:rPr>
            </w:pPr>
          </w:p>
        </w:tc>
        <w:tc>
          <w:tcPr>
            <w:tcW w:w="5429" w:type="dxa"/>
            <w:vMerge w:val="continue"/>
            <w:vAlign w:val="center"/>
          </w:tcPr>
          <w:p w14:paraId="08F0D1AA">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rPr>
                <w:rFonts w:hint="eastAsia" w:ascii="宋体" w:hAnsi="宋体" w:eastAsia="宋体" w:cs="宋体"/>
                <w:b/>
                <w:color w:val="auto"/>
                <w:spacing w:val="0"/>
                <w:position w:val="0"/>
                <w:sz w:val="24"/>
                <w:szCs w:val="24"/>
                <w:highlight w:val="none"/>
              </w:rPr>
            </w:pPr>
          </w:p>
        </w:tc>
        <w:tc>
          <w:tcPr>
            <w:tcW w:w="833" w:type="dxa"/>
            <w:vAlign w:val="top"/>
          </w:tcPr>
          <w:p w14:paraId="0F059525">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rPr>
                <w:rFonts w:hint="eastAsia" w:ascii="宋体" w:hAnsi="宋体" w:eastAsia="宋体" w:cs="宋体"/>
                <w:b/>
                <w:color w:val="auto"/>
                <w:spacing w:val="0"/>
                <w:position w:val="0"/>
                <w:sz w:val="24"/>
                <w:szCs w:val="24"/>
                <w:highlight w:val="none"/>
              </w:rPr>
            </w:pPr>
            <w:r>
              <w:rPr>
                <w:rFonts w:hint="eastAsia" w:ascii="宋体" w:hAnsi="宋体" w:eastAsia="宋体" w:cs="宋体"/>
                <w:b/>
                <w:color w:val="auto"/>
                <w:spacing w:val="0"/>
                <w:position w:val="0"/>
                <w:sz w:val="24"/>
                <w:szCs w:val="24"/>
                <w:highlight w:val="none"/>
              </w:rPr>
              <w:t>是</w:t>
            </w:r>
          </w:p>
        </w:tc>
        <w:tc>
          <w:tcPr>
            <w:tcW w:w="689" w:type="dxa"/>
            <w:vAlign w:val="top"/>
          </w:tcPr>
          <w:p w14:paraId="0FAF7484">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rPr>
                <w:rFonts w:hint="eastAsia" w:ascii="宋体" w:hAnsi="宋体" w:eastAsia="宋体" w:cs="宋体"/>
                <w:b/>
                <w:color w:val="auto"/>
                <w:spacing w:val="0"/>
                <w:position w:val="0"/>
                <w:sz w:val="24"/>
                <w:szCs w:val="24"/>
                <w:highlight w:val="none"/>
              </w:rPr>
            </w:pPr>
            <w:r>
              <w:rPr>
                <w:rFonts w:hint="eastAsia" w:ascii="宋体" w:hAnsi="宋体" w:eastAsia="宋体" w:cs="宋体"/>
                <w:b/>
                <w:color w:val="auto"/>
                <w:spacing w:val="0"/>
                <w:position w:val="0"/>
                <w:sz w:val="24"/>
                <w:szCs w:val="24"/>
                <w:highlight w:val="none"/>
              </w:rPr>
              <w:t>否</w:t>
            </w:r>
          </w:p>
        </w:tc>
      </w:tr>
      <w:tr w14:paraId="63F79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89" w:type="dxa"/>
            <w:vMerge w:val="restart"/>
            <w:vAlign w:val="center"/>
          </w:tcPr>
          <w:p w14:paraId="1F6A22E3">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初步评审</w:t>
            </w:r>
          </w:p>
        </w:tc>
        <w:tc>
          <w:tcPr>
            <w:tcW w:w="956" w:type="dxa"/>
            <w:vMerge w:val="restart"/>
            <w:vAlign w:val="center"/>
          </w:tcPr>
          <w:p w14:paraId="081EFFF5">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符合性检查</w:t>
            </w:r>
          </w:p>
        </w:tc>
        <w:tc>
          <w:tcPr>
            <w:tcW w:w="1645" w:type="dxa"/>
            <w:vAlign w:val="center"/>
          </w:tcPr>
          <w:p w14:paraId="44FCE6AC">
            <w:pPr>
              <w:pStyle w:val="100"/>
              <w:keepNext w:val="0"/>
              <w:keepLines w:val="0"/>
              <w:pageBreakBefore w:val="0"/>
              <w:widowControl/>
              <w:kinsoku/>
              <w:wordWrap/>
              <w:overflowPunct/>
              <w:topLinePunct w:val="0"/>
              <w:autoSpaceDE/>
              <w:autoSpaceDN/>
              <w:bidi w:val="0"/>
              <w:adjustRightInd/>
              <w:snapToGrid/>
              <w:spacing w:before="0" w:beforeAutospacing="0" w:afterAutospacing="0" w:line="440" w:lineRule="exact"/>
              <w:ind w:firstLine="0" w:firstLineChars="0"/>
              <w:jc w:val="center"/>
              <w:textAlignment w:val="baseline"/>
              <w:rPr>
                <w:rFonts w:hint="eastAsia" w:ascii="宋体" w:hAnsi="宋体" w:eastAsia="宋体" w:cs="宋体"/>
                <w:b/>
                <w:color w:val="auto"/>
                <w:spacing w:val="0"/>
                <w:position w:val="0"/>
                <w:sz w:val="24"/>
                <w:szCs w:val="24"/>
                <w:highlight w:val="none"/>
              </w:rPr>
            </w:pPr>
            <w:r>
              <w:rPr>
                <w:rStyle w:val="77"/>
                <w:rFonts w:hint="eastAsia" w:ascii="宋体" w:hAnsi="宋体" w:eastAsia="宋体" w:cs="宋体"/>
                <w:b w:val="0"/>
                <w:bCs/>
                <w:i w:val="0"/>
                <w:caps w:val="0"/>
                <w:color w:val="auto"/>
                <w:spacing w:val="0"/>
                <w:w w:val="100"/>
                <w:position w:val="0"/>
                <w:sz w:val="24"/>
                <w:szCs w:val="24"/>
                <w:highlight w:val="none"/>
                <w:lang w:eastAsia="zh-CN" w:bidi="ar-SA"/>
              </w:rPr>
              <w:t>供应商</w:t>
            </w:r>
            <w:r>
              <w:rPr>
                <w:rStyle w:val="77"/>
                <w:rFonts w:hint="eastAsia" w:ascii="宋体" w:hAnsi="宋体" w:eastAsia="宋体" w:cs="宋体"/>
                <w:b w:val="0"/>
                <w:bCs/>
                <w:i w:val="0"/>
                <w:caps w:val="0"/>
                <w:color w:val="auto"/>
                <w:spacing w:val="0"/>
                <w:w w:val="100"/>
                <w:position w:val="0"/>
                <w:sz w:val="24"/>
                <w:szCs w:val="24"/>
                <w:highlight w:val="none"/>
                <w:lang w:bidi="ar-SA"/>
              </w:rPr>
              <w:t>名称</w:t>
            </w:r>
          </w:p>
        </w:tc>
        <w:tc>
          <w:tcPr>
            <w:tcW w:w="5429" w:type="dxa"/>
            <w:vAlign w:val="center"/>
          </w:tcPr>
          <w:p w14:paraId="35ECABD1">
            <w:pPr>
              <w:pStyle w:val="100"/>
              <w:keepNext w:val="0"/>
              <w:keepLines w:val="0"/>
              <w:pageBreakBefore w:val="0"/>
              <w:widowControl/>
              <w:kinsoku/>
              <w:wordWrap/>
              <w:overflowPunct/>
              <w:topLinePunct w:val="0"/>
              <w:autoSpaceDE/>
              <w:autoSpaceDN/>
              <w:bidi w:val="0"/>
              <w:adjustRightInd/>
              <w:snapToGrid/>
              <w:spacing w:before="0" w:beforeAutospacing="0" w:afterAutospacing="0" w:line="440" w:lineRule="exact"/>
              <w:ind w:firstLine="0" w:firstLineChars="0"/>
              <w:jc w:val="left"/>
              <w:textAlignment w:val="baseline"/>
              <w:rPr>
                <w:rFonts w:hint="eastAsia" w:ascii="宋体" w:hAnsi="宋体" w:eastAsia="宋体" w:cs="宋体"/>
                <w:color w:val="auto"/>
                <w:spacing w:val="0"/>
                <w:position w:val="0"/>
                <w:sz w:val="24"/>
                <w:szCs w:val="24"/>
                <w:highlight w:val="none"/>
              </w:rPr>
            </w:pPr>
            <w:r>
              <w:rPr>
                <w:rStyle w:val="77"/>
                <w:rFonts w:hint="eastAsia" w:ascii="宋体" w:hAnsi="宋体" w:eastAsia="宋体" w:cs="宋体"/>
                <w:b w:val="0"/>
                <w:bCs/>
                <w:i w:val="0"/>
                <w:caps w:val="0"/>
                <w:color w:val="auto"/>
                <w:spacing w:val="0"/>
                <w:w w:val="100"/>
                <w:position w:val="0"/>
                <w:sz w:val="24"/>
                <w:szCs w:val="24"/>
                <w:highlight w:val="none"/>
                <w:lang w:bidi="ar-SA"/>
              </w:rPr>
              <w:t>是否与营业执照一致</w:t>
            </w:r>
          </w:p>
        </w:tc>
        <w:tc>
          <w:tcPr>
            <w:tcW w:w="833" w:type="dxa"/>
            <w:vAlign w:val="top"/>
          </w:tcPr>
          <w:p w14:paraId="1615A96F">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rPr>
                <w:rFonts w:hint="eastAsia" w:ascii="宋体" w:hAnsi="宋体" w:eastAsia="宋体" w:cs="宋体"/>
                <w:color w:val="auto"/>
                <w:spacing w:val="0"/>
                <w:position w:val="0"/>
                <w:sz w:val="24"/>
                <w:szCs w:val="24"/>
                <w:highlight w:val="none"/>
              </w:rPr>
            </w:pPr>
          </w:p>
        </w:tc>
        <w:tc>
          <w:tcPr>
            <w:tcW w:w="689" w:type="dxa"/>
            <w:vAlign w:val="center"/>
          </w:tcPr>
          <w:p w14:paraId="34A92C07">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rPr>
                <w:rFonts w:hint="eastAsia" w:ascii="宋体" w:hAnsi="宋体" w:eastAsia="宋体" w:cs="宋体"/>
                <w:color w:val="auto"/>
                <w:spacing w:val="0"/>
                <w:position w:val="0"/>
                <w:sz w:val="24"/>
                <w:szCs w:val="24"/>
                <w:highlight w:val="none"/>
              </w:rPr>
            </w:pPr>
          </w:p>
        </w:tc>
      </w:tr>
      <w:tr w14:paraId="34815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89" w:type="dxa"/>
            <w:vMerge w:val="continue"/>
            <w:vAlign w:val="top"/>
          </w:tcPr>
          <w:p w14:paraId="25408983">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rPr>
                <w:rFonts w:hint="eastAsia" w:ascii="宋体" w:hAnsi="宋体" w:eastAsia="宋体" w:cs="宋体"/>
                <w:color w:val="auto"/>
                <w:spacing w:val="0"/>
                <w:position w:val="0"/>
                <w:sz w:val="24"/>
                <w:szCs w:val="24"/>
                <w:highlight w:val="none"/>
              </w:rPr>
            </w:pPr>
          </w:p>
        </w:tc>
        <w:tc>
          <w:tcPr>
            <w:tcW w:w="956" w:type="dxa"/>
            <w:vMerge w:val="continue"/>
            <w:vAlign w:val="center"/>
          </w:tcPr>
          <w:p w14:paraId="7250556E">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rPr>
                <w:rFonts w:hint="eastAsia" w:ascii="宋体" w:hAnsi="宋体" w:eastAsia="宋体" w:cs="宋体"/>
                <w:color w:val="auto"/>
                <w:spacing w:val="0"/>
                <w:position w:val="0"/>
                <w:sz w:val="24"/>
                <w:szCs w:val="24"/>
                <w:highlight w:val="none"/>
              </w:rPr>
            </w:pPr>
          </w:p>
        </w:tc>
        <w:tc>
          <w:tcPr>
            <w:tcW w:w="1645" w:type="dxa"/>
            <w:vAlign w:val="center"/>
          </w:tcPr>
          <w:p w14:paraId="667C943A">
            <w:pPr>
              <w:pStyle w:val="100"/>
              <w:keepNext w:val="0"/>
              <w:keepLines w:val="0"/>
              <w:pageBreakBefore w:val="0"/>
              <w:widowControl/>
              <w:kinsoku/>
              <w:wordWrap/>
              <w:overflowPunct/>
              <w:topLinePunct w:val="0"/>
              <w:autoSpaceDE/>
              <w:autoSpaceDN/>
              <w:bidi w:val="0"/>
              <w:adjustRightInd/>
              <w:snapToGrid/>
              <w:spacing w:before="0" w:beforeAutospacing="0" w:afterAutospacing="0" w:line="440" w:lineRule="exact"/>
              <w:ind w:firstLine="0" w:firstLineChars="0"/>
              <w:jc w:val="center"/>
              <w:textAlignment w:val="baseline"/>
              <w:rPr>
                <w:rFonts w:hint="eastAsia" w:ascii="宋体" w:hAnsi="宋体" w:eastAsia="宋体" w:cs="宋体"/>
                <w:color w:val="auto"/>
                <w:spacing w:val="0"/>
                <w:position w:val="0"/>
                <w:sz w:val="24"/>
                <w:szCs w:val="24"/>
                <w:highlight w:val="none"/>
              </w:rPr>
            </w:pPr>
            <w:r>
              <w:rPr>
                <w:rStyle w:val="77"/>
                <w:rFonts w:hint="eastAsia" w:ascii="宋体" w:hAnsi="宋体" w:eastAsia="宋体" w:cs="宋体"/>
                <w:b w:val="0"/>
                <w:bCs/>
                <w:i w:val="0"/>
                <w:caps w:val="0"/>
                <w:color w:val="auto"/>
                <w:spacing w:val="0"/>
                <w:w w:val="100"/>
                <w:position w:val="0"/>
                <w:sz w:val="24"/>
                <w:szCs w:val="24"/>
                <w:highlight w:val="none"/>
                <w:lang w:eastAsia="zh-CN" w:bidi="ar-SA"/>
              </w:rPr>
              <w:t>响应</w:t>
            </w:r>
            <w:r>
              <w:rPr>
                <w:rStyle w:val="77"/>
                <w:rFonts w:hint="eastAsia" w:ascii="宋体" w:hAnsi="宋体" w:eastAsia="宋体" w:cs="宋体"/>
                <w:b w:val="0"/>
                <w:bCs/>
                <w:i w:val="0"/>
                <w:caps w:val="0"/>
                <w:color w:val="auto"/>
                <w:spacing w:val="0"/>
                <w:w w:val="100"/>
                <w:position w:val="0"/>
                <w:sz w:val="24"/>
                <w:szCs w:val="24"/>
                <w:highlight w:val="none"/>
                <w:lang w:bidi="ar-SA"/>
              </w:rPr>
              <w:t>文件签章</w:t>
            </w:r>
          </w:p>
        </w:tc>
        <w:tc>
          <w:tcPr>
            <w:tcW w:w="5429" w:type="dxa"/>
            <w:vAlign w:val="center"/>
          </w:tcPr>
          <w:p w14:paraId="29E32BC3">
            <w:pPr>
              <w:pStyle w:val="100"/>
              <w:keepNext w:val="0"/>
              <w:keepLines w:val="0"/>
              <w:pageBreakBefore w:val="0"/>
              <w:widowControl/>
              <w:kinsoku/>
              <w:wordWrap/>
              <w:overflowPunct/>
              <w:topLinePunct w:val="0"/>
              <w:autoSpaceDE/>
              <w:autoSpaceDN/>
              <w:bidi w:val="0"/>
              <w:adjustRightInd/>
              <w:snapToGrid/>
              <w:spacing w:before="0" w:beforeAutospacing="0" w:afterAutospacing="0" w:line="440" w:lineRule="exact"/>
              <w:ind w:firstLine="0" w:firstLineChars="0"/>
              <w:jc w:val="left"/>
              <w:textAlignment w:val="baseline"/>
              <w:rPr>
                <w:rFonts w:hint="eastAsia" w:ascii="宋体" w:hAnsi="宋体" w:eastAsia="宋体" w:cs="宋体"/>
                <w:color w:val="auto"/>
                <w:spacing w:val="0"/>
                <w:position w:val="0"/>
                <w:sz w:val="24"/>
                <w:szCs w:val="24"/>
                <w:highlight w:val="none"/>
              </w:rPr>
            </w:pPr>
            <w:r>
              <w:rPr>
                <w:rStyle w:val="77"/>
                <w:rFonts w:hint="eastAsia" w:ascii="宋体" w:hAnsi="宋体" w:eastAsia="宋体" w:cs="宋体"/>
                <w:b w:val="0"/>
                <w:bCs/>
                <w:i w:val="0"/>
                <w:caps w:val="0"/>
                <w:color w:val="auto"/>
                <w:spacing w:val="0"/>
                <w:w w:val="100"/>
                <w:position w:val="0"/>
                <w:sz w:val="24"/>
                <w:szCs w:val="24"/>
                <w:highlight w:val="none"/>
                <w:lang w:eastAsia="zh-CN" w:bidi="ar-SA"/>
              </w:rPr>
              <w:t>响应文件</w:t>
            </w:r>
            <w:r>
              <w:rPr>
                <w:rStyle w:val="77"/>
                <w:rFonts w:hint="eastAsia" w:ascii="宋体" w:hAnsi="宋体" w:eastAsia="宋体" w:cs="宋体"/>
                <w:b w:val="0"/>
                <w:bCs/>
                <w:i w:val="0"/>
                <w:caps w:val="0"/>
                <w:color w:val="auto"/>
                <w:spacing w:val="0"/>
                <w:w w:val="100"/>
                <w:position w:val="0"/>
                <w:sz w:val="24"/>
                <w:szCs w:val="24"/>
                <w:highlight w:val="none"/>
                <w:lang w:bidi="ar-SA"/>
              </w:rPr>
              <w:t>是否按照规定在应由企业法人或法人授权代表在所有规定签字处逐一签章及加盖单位公章</w:t>
            </w:r>
          </w:p>
        </w:tc>
        <w:tc>
          <w:tcPr>
            <w:tcW w:w="833" w:type="dxa"/>
            <w:vAlign w:val="top"/>
          </w:tcPr>
          <w:p w14:paraId="774CDD2E">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rPr>
                <w:rFonts w:hint="eastAsia" w:ascii="宋体" w:hAnsi="宋体" w:eastAsia="宋体" w:cs="宋体"/>
                <w:color w:val="auto"/>
                <w:spacing w:val="0"/>
                <w:position w:val="0"/>
                <w:sz w:val="24"/>
                <w:szCs w:val="24"/>
                <w:highlight w:val="none"/>
              </w:rPr>
            </w:pPr>
          </w:p>
        </w:tc>
        <w:tc>
          <w:tcPr>
            <w:tcW w:w="689" w:type="dxa"/>
            <w:vAlign w:val="center"/>
          </w:tcPr>
          <w:p w14:paraId="6591F8DF">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rPr>
                <w:rFonts w:hint="eastAsia" w:ascii="宋体" w:hAnsi="宋体" w:eastAsia="宋体" w:cs="宋体"/>
                <w:color w:val="auto"/>
                <w:spacing w:val="0"/>
                <w:position w:val="0"/>
                <w:sz w:val="24"/>
                <w:szCs w:val="24"/>
                <w:highlight w:val="none"/>
              </w:rPr>
            </w:pPr>
          </w:p>
        </w:tc>
      </w:tr>
      <w:tr w14:paraId="7A8C7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89" w:type="dxa"/>
            <w:vMerge w:val="continue"/>
            <w:vAlign w:val="top"/>
          </w:tcPr>
          <w:p w14:paraId="305C174F">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textAlignment w:val="auto"/>
              <w:rPr>
                <w:rFonts w:hint="eastAsia" w:ascii="宋体" w:hAnsi="宋体" w:eastAsia="宋体" w:cs="宋体"/>
                <w:color w:val="auto"/>
                <w:spacing w:val="0"/>
                <w:position w:val="0"/>
                <w:sz w:val="24"/>
                <w:szCs w:val="24"/>
                <w:highlight w:val="none"/>
              </w:rPr>
            </w:pPr>
          </w:p>
        </w:tc>
        <w:tc>
          <w:tcPr>
            <w:tcW w:w="956" w:type="dxa"/>
            <w:vMerge w:val="continue"/>
            <w:vAlign w:val="center"/>
          </w:tcPr>
          <w:p w14:paraId="2030CA7C">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textAlignment w:val="auto"/>
              <w:rPr>
                <w:rFonts w:hint="eastAsia" w:ascii="宋体" w:hAnsi="宋体" w:eastAsia="宋体" w:cs="宋体"/>
                <w:color w:val="auto"/>
                <w:spacing w:val="0"/>
                <w:position w:val="0"/>
                <w:sz w:val="24"/>
                <w:szCs w:val="24"/>
                <w:highlight w:val="none"/>
              </w:rPr>
            </w:pPr>
          </w:p>
        </w:tc>
        <w:tc>
          <w:tcPr>
            <w:tcW w:w="1645" w:type="dxa"/>
            <w:vAlign w:val="center"/>
          </w:tcPr>
          <w:p w14:paraId="3EDAE1A3">
            <w:pPr>
              <w:pStyle w:val="100"/>
              <w:keepNext w:val="0"/>
              <w:keepLines w:val="0"/>
              <w:pageBreakBefore w:val="0"/>
              <w:widowControl/>
              <w:kinsoku/>
              <w:wordWrap/>
              <w:overflowPunct/>
              <w:topLinePunct w:val="0"/>
              <w:autoSpaceDE/>
              <w:autoSpaceDN/>
              <w:bidi w:val="0"/>
              <w:adjustRightInd/>
              <w:snapToGrid/>
              <w:spacing w:before="0" w:beforeAutospacing="0" w:afterAutospacing="0" w:line="440" w:lineRule="exact"/>
              <w:ind w:firstLine="0" w:firstLineChars="0"/>
              <w:jc w:val="center"/>
              <w:textAlignment w:val="baseline"/>
              <w:rPr>
                <w:rFonts w:hint="eastAsia" w:ascii="宋体" w:hAnsi="宋体" w:eastAsia="宋体" w:cs="宋体"/>
                <w:color w:val="auto"/>
                <w:spacing w:val="0"/>
                <w:position w:val="0"/>
                <w:sz w:val="24"/>
                <w:szCs w:val="24"/>
                <w:highlight w:val="none"/>
              </w:rPr>
            </w:pPr>
            <w:r>
              <w:rPr>
                <w:rStyle w:val="77"/>
                <w:rFonts w:hint="eastAsia" w:ascii="宋体" w:hAnsi="宋体" w:eastAsia="宋体" w:cs="宋体"/>
                <w:b w:val="0"/>
                <w:bCs/>
                <w:i w:val="0"/>
                <w:caps w:val="0"/>
                <w:color w:val="auto"/>
                <w:spacing w:val="0"/>
                <w:w w:val="100"/>
                <w:position w:val="0"/>
                <w:sz w:val="24"/>
                <w:szCs w:val="24"/>
                <w:highlight w:val="none"/>
                <w:lang w:bidi="ar-SA"/>
              </w:rPr>
              <w:t>投标报价</w:t>
            </w:r>
          </w:p>
        </w:tc>
        <w:tc>
          <w:tcPr>
            <w:tcW w:w="5429" w:type="dxa"/>
            <w:vAlign w:val="center"/>
          </w:tcPr>
          <w:p w14:paraId="1F649C2B">
            <w:pPr>
              <w:pStyle w:val="100"/>
              <w:keepNext w:val="0"/>
              <w:keepLines w:val="0"/>
              <w:pageBreakBefore w:val="0"/>
              <w:widowControl/>
              <w:kinsoku/>
              <w:wordWrap/>
              <w:overflowPunct/>
              <w:topLinePunct w:val="0"/>
              <w:autoSpaceDE/>
              <w:autoSpaceDN/>
              <w:bidi w:val="0"/>
              <w:adjustRightInd/>
              <w:snapToGrid/>
              <w:spacing w:before="0" w:beforeAutospacing="0" w:afterAutospacing="0" w:line="440" w:lineRule="exact"/>
              <w:ind w:firstLine="0" w:firstLineChars="0"/>
              <w:jc w:val="left"/>
              <w:textAlignment w:val="baseline"/>
              <w:rPr>
                <w:rFonts w:hint="eastAsia" w:ascii="宋体" w:hAnsi="宋体" w:eastAsia="宋体" w:cs="宋体"/>
                <w:color w:val="auto"/>
                <w:spacing w:val="0"/>
                <w:position w:val="0"/>
                <w:sz w:val="24"/>
                <w:szCs w:val="24"/>
                <w:highlight w:val="none"/>
              </w:rPr>
            </w:pPr>
            <w:r>
              <w:rPr>
                <w:rStyle w:val="77"/>
                <w:rFonts w:hint="eastAsia" w:ascii="宋体" w:hAnsi="宋体" w:eastAsia="宋体" w:cs="宋体"/>
                <w:b w:val="0"/>
                <w:bCs/>
                <w:i w:val="0"/>
                <w:caps w:val="0"/>
                <w:color w:val="auto"/>
                <w:spacing w:val="0"/>
                <w:w w:val="100"/>
                <w:position w:val="0"/>
                <w:sz w:val="24"/>
                <w:szCs w:val="24"/>
                <w:highlight w:val="none"/>
                <w:lang w:eastAsia="zh-CN" w:bidi="ar-SA"/>
              </w:rPr>
              <w:t>响应文件</w:t>
            </w:r>
            <w:r>
              <w:rPr>
                <w:rStyle w:val="77"/>
                <w:rFonts w:hint="eastAsia" w:ascii="宋体" w:hAnsi="宋体" w:eastAsia="宋体" w:cs="宋体"/>
                <w:b w:val="0"/>
                <w:bCs/>
                <w:i w:val="0"/>
                <w:caps w:val="0"/>
                <w:color w:val="auto"/>
                <w:spacing w:val="0"/>
                <w:w w:val="100"/>
                <w:position w:val="0"/>
                <w:sz w:val="24"/>
                <w:szCs w:val="24"/>
                <w:highlight w:val="none"/>
                <w:lang w:bidi="ar-SA"/>
              </w:rPr>
              <w:t>针对同一种货物</w:t>
            </w:r>
            <w:r>
              <w:rPr>
                <w:rStyle w:val="77"/>
                <w:rFonts w:hint="eastAsia" w:ascii="宋体" w:hAnsi="宋体" w:eastAsia="宋体" w:cs="宋体"/>
                <w:b w:val="0"/>
                <w:bCs/>
                <w:i w:val="0"/>
                <w:caps w:val="0"/>
                <w:color w:val="auto"/>
                <w:spacing w:val="0"/>
                <w:w w:val="100"/>
                <w:position w:val="0"/>
                <w:sz w:val="24"/>
                <w:szCs w:val="24"/>
                <w:highlight w:val="none"/>
                <w:lang w:eastAsia="zh-CN" w:bidi="ar-SA"/>
              </w:rPr>
              <w:t>或服务</w:t>
            </w:r>
            <w:r>
              <w:rPr>
                <w:rStyle w:val="77"/>
                <w:rFonts w:hint="eastAsia" w:ascii="宋体" w:hAnsi="宋体" w:eastAsia="宋体" w:cs="宋体"/>
                <w:b w:val="0"/>
                <w:bCs/>
                <w:i w:val="0"/>
                <w:caps w:val="0"/>
                <w:color w:val="auto"/>
                <w:spacing w:val="0"/>
                <w:w w:val="100"/>
                <w:position w:val="0"/>
                <w:sz w:val="24"/>
                <w:szCs w:val="24"/>
                <w:highlight w:val="none"/>
                <w:lang w:bidi="ar-SA"/>
              </w:rPr>
              <w:t>出现了两个或两个以上的报价；报价超过项目/包预算或最高限价或经评标委员会认定低于成本的</w:t>
            </w:r>
          </w:p>
        </w:tc>
        <w:tc>
          <w:tcPr>
            <w:tcW w:w="833" w:type="dxa"/>
            <w:vAlign w:val="top"/>
          </w:tcPr>
          <w:p w14:paraId="42F4C8A9">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rPr>
                <w:rFonts w:hint="eastAsia" w:ascii="宋体" w:hAnsi="宋体" w:eastAsia="宋体" w:cs="宋体"/>
                <w:color w:val="auto"/>
                <w:spacing w:val="0"/>
                <w:position w:val="0"/>
                <w:sz w:val="24"/>
                <w:szCs w:val="24"/>
                <w:highlight w:val="none"/>
              </w:rPr>
            </w:pPr>
          </w:p>
        </w:tc>
        <w:tc>
          <w:tcPr>
            <w:tcW w:w="689" w:type="dxa"/>
            <w:vAlign w:val="center"/>
          </w:tcPr>
          <w:p w14:paraId="006A4DFC">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rPr>
                <w:rFonts w:hint="eastAsia" w:ascii="宋体" w:hAnsi="宋体" w:eastAsia="宋体" w:cs="宋体"/>
                <w:color w:val="auto"/>
                <w:spacing w:val="0"/>
                <w:position w:val="0"/>
                <w:sz w:val="24"/>
                <w:szCs w:val="24"/>
                <w:highlight w:val="none"/>
              </w:rPr>
            </w:pPr>
          </w:p>
        </w:tc>
      </w:tr>
      <w:tr w14:paraId="298DE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89" w:type="dxa"/>
            <w:vMerge w:val="continue"/>
            <w:vAlign w:val="top"/>
          </w:tcPr>
          <w:p w14:paraId="1382D0EB">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rPr>
                <w:rFonts w:hint="eastAsia" w:ascii="宋体" w:hAnsi="宋体" w:eastAsia="宋体" w:cs="宋体"/>
                <w:color w:val="auto"/>
                <w:spacing w:val="0"/>
                <w:position w:val="0"/>
                <w:sz w:val="24"/>
                <w:szCs w:val="24"/>
                <w:highlight w:val="none"/>
              </w:rPr>
            </w:pPr>
          </w:p>
        </w:tc>
        <w:tc>
          <w:tcPr>
            <w:tcW w:w="956" w:type="dxa"/>
            <w:vMerge w:val="continue"/>
            <w:vAlign w:val="center"/>
          </w:tcPr>
          <w:p w14:paraId="621E53AD">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rPr>
                <w:rFonts w:hint="eastAsia" w:ascii="宋体" w:hAnsi="宋体" w:eastAsia="宋体" w:cs="宋体"/>
                <w:color w:val="auto"/>
                <w:spacing w:val="0"/>
                <w:position w:val="0"/>
                <w:sz w:val="24"/>
                <w:szCs w:val="24"/>
                <w:highlight w:val="none"/>
              </w:rPr>
            </w:pPr>
          </w:p>
        </w:tc>
        <w:tc>
          <w:tcPr>
            <w:tcW w:w="1645" w:type="dxa"/>
            <w:vAlign w:val="center"/>
          </w:tcPr>
          <w:p w14:paraId="5963CEE3">
            <w:pPr>
              <w:pStyle w:val="100"/>
              <w:keepNext w:val="0"/>
              <w:keepLines w:val="0"/>
              <w:pageBreakBefore w:val="0"/>
              <w:widowControl/>
              <w:kinsoku/>
              <w:wordWrap/>
              <w:overflowPunct/>
              <w:topLinePunct w:val="0"/>
              <w:autoSpaceDE/>
              <w:autoSpaceDN/>
              <w:bidi w:val="0"/>
              <w:adjustRightInd/>
              <w:snapToGrid/>
              <w:spacing w:before="0" w:beforeAutospacing="0" w:afterAutospacing="0" w:line="440" w:lineRule="exact"/>
              <w:ind w:firstLine="0" w:firstLineChars="0"/>
              <w:jc w:val="center"/>
              <w:textAlignment w:val="baseline"/>
              <w:rPr>
                <w:rFonts w:hint="eastAsia" w:ascii="宋体" w:hAnsi="宋体" w:eastAsia="宋体" w:cs="宋体"/>
                <w:color w:val="auto"/>
                <w:spacing w:val="0"/>
                <w:position w:val="0"/>
                <w:sz w:val="24"/>
                <w:szCs w:val="24"/>
                <w:highlight w:val="none"/>
              </w:rPr>
            </w:pPr>
            <w:r>
              <w:rPr>
                <w:rStyle w:val="77"/>
                <w:rFonts w:hint="eastAsia" w:ascii="宋体" w:hAnsi="宋体" w:eastAsia="宋体" w:cs="宋体"/>
                <w:b w:val="0"/>
                <w:bCs/>
                <w:i w:val="0"/>
                <w:caps w:val="0"/>
                <w:color w:val="auto"/>
                <w:spacing w:val="0"/>
                <w:w w:val="100"/>
                <w:position w:val="0"/>
                <w:sz w:val="24"/>
                <w:szCs w:val="24"/>
                <w:highlight w:val="none"/>
                <w:lang w:eastAsia="zh-CN" w:bidi="ar-SA"/>
              </w:rPr>
              <w:t>响应文件</w:t>
            </w:r>
            <w:r>
              <w:rPr>
                <w:rStyle w:val="77"/>
                <w:rFonts w:hint="eastAsia" w:ascii="宋体" w:hAnsi="宋体" w:eastAsia="宋体" w:cs="宋体"/>
                <w:b w:val="0"/>
                <w:bCs/>
                <w:i w:val="0"/>
                <w:caps w:val="0"/>
                <w:color w:val="auto"/>
                <w:spacing w:val="0"/>
                <w:w w:val="100"/>
                <w:position w:val="0"/>
                <w:sz w:val="24"/>
                <w:szCs w:val="24"/>
                <w:highlight w:val="none"/>
                <w:lang w:bidi="ar-SA"/>
              </w:rPr>
              <w:t>内容</w:t>
            </w:r>
          </w:p>
        </w:tc>
        <w:tc>
          <w:tcPr>
            <w:tcW w:w="5429" w:type="dxa"/>
            <w:vAlign w:val="center"/>
          </w:tcPr>
          <w:p w14:paraId="168BE7FC">
            <w:pPr>
              <w:pStyle w:val="100"/>
              <w:keepNext w:val="0"/>
              <w:keepLines w:val="0"/>
              <w:pageBreakBefore w:val="0"/>
              <w:widowControl/>
              <w:kinsoku/>
              <w:wordWrap/>
              <w:overflowPunct/>
              <w:topLinePunct w:val="0"/>
              <w:autoSpaceDE/>
              <w:autoSpaceDN/>
              <w:bidi w:val="0"/>
              <w:adjustRightInd/>
              <w:snapToGrid/>
              <w:spacing w:before="0" w:beforeAutospacing="0" w:afterAutospacing="0" w:line="440" w:lineRule="exact"/>
              <w:ind w:firstLine="0" w:firstLineChars="0"/>
              <w:jc w:val="left"/>
              <w:textAlignment w:val="baseline"/>
              <w:rPr>
                <w:rFonts w:hint="eastAsia" w:ascii="宋体" w:hAnsi="宋体" w:eastAsia="宋体" w:cs="宋体"/>
                <w:color w:val="auto"/>
                <w:spacing w:val="0"/>
                <w:position w:val="0"/>
                <w:sz w:val="24"/>
                <w:szCs w:val="24"/>
                <w:highlight w:val="none"/>
              </w:rPr>
            </w:pPr>
            <w:r>
              <w:rPr>
                <w:rStyle w:val="77"/>
                <w:rFonts w:hint="eastAsia" w:ascii="宋体" w:hAnsi="宋体" w:eastAsia="宋体" w:cs="宋体"/>
                <w:b w:val="0"/>
                <w:bCs/>
                <w:i w:val="0"/>
                <w:caps w:val="0"/>
                <w:color w:val="auto"/>
                <w:spacing w:val="0"/>
                <w:w w:val="100"/>
                <w:position w:val="0"/>
                <w:sz w:val="24"/>
                <w:szCs w:val="24"/>
                <w:highlight w:val="none"/>
                <w:lang w:eastAsia="zh-CN" w:bidi="ar-SA"/>
              </w:rPr>
              <w:t>响应文件</w:t>
            </w:r>
            <w:r>
              <w:rPr>
                <w:rStyle w:val="77"/>
                <w:rFonts w:hint="eastAsia" w:ascii="宋体" w:hAnsi="宋体" w:eastAsia="宋体" w:cs="宋体"/>
                <w:b w:val="0"/>
                <w:bCs/>
                <w:i w:val="0"/>
                <w:caps w:val="0"/>
                <w:color w:val="auto"/>
                <w:spacing w:val="0"/>
                <w:w w:val="100"/>
                <w:position w:val="0"/>
                <w:sz w:val="24"/>
                <w:szCs w:val="24"/>
                <w:highlight w:val="none"/>
                <w:lang w:bidi="ar-SA"/>
              </w:rPr>
              <w:t>按照</w:t>
            </w:r>
            <w:r>
              <w:rPr>
                <w:rStyle w:val="77"/>
                <w:rFonts w:hint="eastAsia" w:ascii="宋体" w:hAnsi="宋体" w:eastAsia="宋体" w:cs="宋体"/>
                <w:b w:val="0"/>
                <w:bCs/>
                <w:i w:val="0"/>
                <w:caps w:val="0"/>
                <w:color w:val="auto"/>
                <w:spacing w:val="0"/>
                <w:w w:val="100"/>
                <w:position w:val="0"/>
                <w:sz w:val="24"/>
                <w:szCs w:val="24"/>
                <w:highlight w:val="none"/>
                <w:lang w:eastAsia="zh-CN" w:bidi="ar-SA"/>
              </w:rPr>
              <w:t>磋商文件</w:t>
            </w:r>
            <w:r>
              <w:rPr>
                <w:rStyle w:val="77"/>
                <w:rFonts w:hint="eastAsia" w:ascii="宋体" w:hAnsi="宋体" w:eastAsia="宋体" w:cs="宋体"/>
                <w:b w:val="0"/>
                <w:bCs/>
                <w:i w:val="0"/>
                <w:caps w:val="0"/>
                <w:color w:val="auto"/>
                <w:spacing w:val="0"/>
                <w:w w:val="100"/>
                <w:position w:val="0"/>
                <w:sz w:val="24"/>
                <w:szCs w:val="24"/>
                <w:highlight w:val="none"/>
                <w:lang w:bidi="ar-SA"/>
              </w:rPr>
              <w:t>规定的内容填写</w:t>
            </w:r>
          </w:p>
        </w:tc>
        <w:tc>
          <w:tcPr>
            <w:tcW w:w="833" w:type="dxa"/>
            <w:vAlign w:val="top"/>
          </w:tcPr>
          <w:p w14:paraId="5D03E652">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rPr>
                <w:rFonts w:hint="eastAsia" w:ascii="宋体" w:hAnsi="宋体" w:eastAsia="宋体" w:cs="宋体"/>
                <w:color w:val="auto"/>
                <w:spacing w:val="0"/>
                <w:position w:val="0"/>
                <w:sz w:val="24"/>
                <w:szCs w:val="24"/>
                <w:highlight w:val="none"/>
              </w:rPr>
            </w:pPr>
          </w:p>
        </w:tc>
        <w:tc>
          <w:tcPr>
            <w:tcW w:w="689" w:type="dxa"/>
            <w:vAlign w:val="center"/>
          </w:tcPr>
          <w:p w14:paraId="0A309293">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rPr>
                <w:rFonts w:hint="eastAsia" w:ascii="宋体" w:hAnsi="宋体" w:eastAsia="宋体" w:cs="宋体"/>
                <w:color w:val="auto"/>
                <w:spacing w:val="0"/>
                <w:position w:val="0"/>
                <w:sz w:val="24"/>
                <w:szCs w:val="24"/>
                <w:highlight w:val="none"/>
              </w:rPr>
            </w:pPr>
          </w:p>
        </w:tc>
      </w:tr>
      <w:tr w14:paraId="5EA91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89" w:type="dxa"/>
            <w:vMerge w:val="continue"/>
            <w:vAlign w:val="top"/>
          </w:tcPr>
          <w:p w14:paraId="42287AE8">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textAlignment w:val="auto"/>
              <w:rPr>
                <w:rFonts w:hint="eastAsia" w:ascii="宋体" w:hAnsi="宋体" w:eastAsia="宋体" w:cs="宋体"/>
                <w:color w:val="auto"/>
                <w:spacing w:val="0"/>
                <w:position w:val="0"/>
                <w:sz w:val="24"/>
                <w:szCs w:val="24"/>
                <w:highlight w:val="none"/>
              </w:rPr>
            </w:pPr>
          </w:p>
        </w:tc>
        <w:tc>
          <w:tcPr>
            <w:tcW w:w="956" w:type="dxa"/>
            <w:vMerge w:val="continue"/>
            <w:vAlign w:val="center"/>
          </w:tcPr>
          <w:p w14:paraId="4B94043D">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textAlignment w:val="auto"/>
              <w:rPr>
                <w:rFonts w:hint="eastAsia" w:ascii="宋体" w:hAnsi="宋体" w:eastAsia="宋体" w:cs="宋体"/>
                <w:color w:val="auto"/>
                <w:spacing w:val="0"/>
                <w:position w:val="0"/>
                <w:sz w:val="24"/>
                <w:szCs w:val="24"/>
                <w:highlight w:val="none"/>
              </w:rPr>
            </w:pPr>
          </w:p>
        </w:tc>
        <w:tc>
          <w:tcPr>
            <w:tcW w:w="1645" w:type="dxa"/>
            <w:vAlign w:val="center"/>
          </w:tcPr>
          <w:p w14:paraId="26F28279">
            <w:pPr>
              <w:pStyle w:val="100"/>
              <w:keepNext w:val="0"/>
              <w:keepLines w:val="0"/>
              <w:pageBreakBefore w:val="0"/>
              <w:widowControl/>
              <w:kinsoku/>
              <w:wordWrap/>
              <w:overflowPunct/>
              <w:topLinePunct w:val="0"/>
              <w:autoSpaceDE/>
              <w:autoSpaceDN/>
              <w:bidi w:val="0"/>
              <w:adjustRightInd/>
              <w:snapToGrid/>
              <w:spacing w:before="0" w:beforeAutospacing="0" w:afterAutospacing="0" w:line="440" w:lineRule="exact"/>
              <w:ind w:firstLine="0" w:firstLineChars="0"/>
              <w:jc w:val="center"/>
              <w:textAlignment w:val="baseline"/>
              <w:rPr>
                <w:rFonts w:hint="eastAsia" w:ascii="宋体" w:hAnsi="宋体" w:eastAsia="宋体" w:cs="宋体"/>
                <w:color w:val="auto"/>
                <w:spacing w:val="0"/>
                <w:position w:val="0"/>
                <w:sz w:val="24"/>
                <w:szCs w:val="24"/>
                <w:highlight w:val="none"/>
              </w:rPr>
            </w:pPr>
            <w:r>
              <w:rPr>
                <w:rStyle w:val="77"/>
                <w:rFonts w:hint="eastAsia" w:ascii="宋体" w:hAnsi="宋体" w:eastAsia="宋体" w:cs="宋体"/>
                <w:b w:val="0"/>
                <w:bCs/>
                <w:i w:val="0"/>
                <w:caps w:val="0"/>
                <w:color w:val="auto"/>
                <w:spacing w:val="0"/>
                <w:w w:val="100"/>
                <w:position w:val="0"/>
                <w:sz w:val="24"/>
                <w:szCs w:val="24"/>
                <w:highlight w:val="none"/>
                <w:lang w:bidi="ar-SA"/>
              </w:rPr>
              <w:t>投标有效期</w:t>
            </w:r>
          </w:p>
        </w:tc>
        <w:tc>
          <w:tcPr>
            <w:tcW w:w="5429" w:type="dxa"/>
            <w:vAlign w:val="center"/>
          </w:tcPr>
          <w:p w14:paraId="138BCFB6">
            <w:pPr>
              <w:pStyle w:val="100"/>
              <w:keepNext w:val="0"/>
              <w:keepLines w:val="0"/>
              <w:pageBreakBefore w:val="0"/>
              <w:widowControl/>
              <w:kinsoku/>
              <w:wordWrap/>
              <w:overflowPunct/>
              <w:topLinePunct w:val="0"/>
              <w:autoSpaceDE/>
              <w:autoSpaceDN/>
              <w:bidi w:val="0"/>
              <w:adjustRightInd/>
              <w:snapToGrid/>
              <w:spacing w:before="0" w:beforeAutospacing="0" w:afterAutospacing="0" w:line="440" w:lineRule="exact"/>
              <w:ind w:firstLine="0" w:firstLineChars="0"/>
              <w:jc w:val="left"/>
              <w:textAlignment w:val="baseline"/>
              <w:rPr>
                <w:rFonts w:hint="eastAsia" w:ascii="宋体" w:hAnsi="宋体" w:eastAsia="宋体" w:cs="宋体"/>
                <w:color w:val="auto"/>
                <w:spacing w:val="0"/>
                <w:position w:val="0"/>
                <w:sz w:val="24"/>
                <w:szCs w:val="24"/>
                <w:highlight w:val="none"/>
              </w:rPr>
            </w:pPr>
            <w:r>
              <w:rPr>
                <w:rStyle w:val="77"/>
                <w:rFonts w:hint="eastAsia" w:ascii="宋体" w:hAnsi="宋体" w:eastAsia="宋体" w:cs="宋体"/>
                <w:b w:val="0"/>
                <w:bCs/>
                <w:i w:val="0"/>
                <w:caps w:val="0"/>
                <w:color w:val="auto"/>
                <w:spacing w:val="0"/>
                <w:w w:val="100"/>
                <w:position w:val="0"/>
                <w:sz w:val="24"/>
                <w:szCs w:val="24"/>
                <w:highlight w:val="none"/>
                <w:lang w:bidi="ar-SA"/>
              </w:rPr>
              <w:t>投标有效期满足</w:t>
            </w:r>
            <w:r>
              <w:rPr>
                <w:rStyle w:val="77"/>
                <w:rFonts w:hint="eastAsia" w:ascii="宋体" w:hAnsi="宋体" w:eastAsia="宋体" w:cs="宋体"/>
                <w:b w:val="0"/>
                <w:bCs/>
                <w:i w:val="0"/>
                <w:caps w:val="0"/>
                <w:color w:val="auto"/>
                <w:spacing w:val="0"/>
                <w:w w:val="100"/>
                <w:position w:val="0"/>
                <w:sz w:val="24"/>
                <w:szCs w:val="24"/>
                <w:highlight w:val="none"/>
                <w:lang w:eastAsia="zh-CN" w:bidi="ar-SA"/>
              </w:rPr>
              <w:t>磋商文件</w:t>
            </w:r>
            <w:r>
              <w:rPr>
                <w:rStyle w:val="77"/>
                <w:rFonts w:hint="eastAsia" w:ascii="宋体" w:hAnsi="宋体" w:eastAsia="宋体" w:cs="宋体"/>
                <w:b w:val="0"/>
                <w:bCs/>
                <w:i w:val="0"/>
                <w:caps w:val="0"/>
                <w:color w:val="auto"/>
                <w:spacing w:val="0"/>
                <w:w w:val="100"/>
                <w:position w:val="0"/>
                <w:sz w:val="24"/>
                <w:szCs w:val="24"/>
                <w:highlight w:val="none"/>
                <w:lang w:bidi="ar-SA"/>
              </w:rPr>
              <w:t>要求</w:t>
            </w:r>
          </w:p>
        </w:tc>
        <w:tc>
          <w:tcPr>
            <w:tcW w:w="833" w:type="dxa"/>
            <w:vAlign w:val="top"/>
          </w:tcPr>
          <w:p w14:paraId="76775D4A">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rPr>
                <w:rFonts w:hint="eastAsia" w:ascii="宋体" w:hAnsi="宋体" w:eastAsia="宋体" w:cs="宋体"/>
                <w:color w:val="auto"/>
                <w:spacing w:val="0"/>
                <w:position w:val="0"/>
                <w:sz w:val="24"/>
                <w:szCs w:val="24"/>
                <w:highlight w:val="none"/>
              </w:rPr>
            </w:pPr>
          </w:p>
        </w:tc>
        <w:tc>
          <w:tcPr>
            <w:tcW w:w="689" w:type="dxa"/>
            <w:vAlign w:val="center"/>
          </w:tcPr>
          <w:p w14:paraId="6EAA5922">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rPr>
                <w:rFonts w:hint="eastAsia" w:ascii="宋体" w:hAnsi="宋体" w:eastAsia="宋体" w:cs="宋体"/>
                <w:color w:val="auto"/>
                <w:spacing w:val="0"/>
                <w:position w:val="0"/>
                <w:sz w:val="24"/>
                <w:szCs w:val="24"/>
                <w:highlight w:val="none"/>
              </w:rPr>
            </w:pPr>
          </w:p>
        </w:tc>
      </w:tr>
      <w:tr w14:paraId="0C783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89" w:type="dxa"/>
            <w:vMerge w:val="continue"/>
            <w:vAlign w:val="top"/>
          </w:tcPr>
          <w:p w14:paraId="734C622F">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textAlignment w:val="auto"/>
              <w:rPr>
                <w:rFonts w:hint="eastAsia" w:ascii="宋体" w:hAnsi="宋体" w:eastAsia="宋体" w:cs="宋体"/>
                <w:color w:val="auto"/>
                <w:spacing w:val="0"/>
                <w:position w:val="0"/>
                <w:sz w:val="24"/>
                <w:szCs w:val="24"/>
                <w:highlight w:val="none"/>
              </w:rPr>
            </w:pPr>
          </w:p>
        </w:tc>
        <w:tc>
          <w:tcPr>
            <w:tcW w:w="956" w:type="dxa"/>
            <w:vMerge w:val="continue"/>
            <w:vAlign w:val="center"/>
          </w:tcPr>
          <w:p w14:paraId="3BC4FC5E">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textAlignment w:val="auto"/>
              <w:rPr>
                <w:rFonts w:hint="eastAsia" w:ascii="宋体" w:hAnsi="宋体" w:eastAsia="宋体" w:cs="宋体"/>
                <w:color w:val="auto"/>
                <w:spacing w:val="0"/>
                <w:position w:val="0"/>
                <w:sz w:val="24"/>
                <w:szCs w:val="24"/>
                <w:highlight w:val="none"/>
              </w:rPr>
            </w:pPr>
          </w:p>
        </w:tc>
        <w:tc>
          <w:tcPr>
            <w:tcW w:w="1645" w:type="dxa"/>
            <w:vAlign w:val="center"/>
          </w:tcPr>
          <w:p w14:paraId="26D979A9">
            <w:pPr>
              <w:pStyle w:val="100"/>
              <w:keepNext w:val="0"/>
              <w:keepLines w:val="0"/>
              <w:pageBreakBefore w:val="0"/>
              <w:widowControl/>
              <w:kinsoku/>
              <w:wordWrap/>
              <w:overflowPunct/>
              <w:topLinePunct w:val="0"/>
              <w:autoSpaceDE/>
              <w:autoSpaceDN/>
              <w:bidi w:val="0"/>
              <w:adjustRightInd/>
              <w:snapToGrid/>
              <w:spacing w:before="0" w:beforeAutospacing="0" w:afterAutospacing="0" w:line="440" w:lineRule="exact"/>
              <w:ind w:firstLine="0" w:firstLineChars="0"/>
              <w:jc w:val="center"/>
              <w:textAlignment w:val="baseline"/>
              <w:rPr>
                <w:rFonts w:hint="default" w:ascii="宋体" w:hAnsi="宋体" w:eastAsia="宋体" w:cs="宋体"/>
                <w:color w:val="auto"/>
                <w:spacing w:val="0"/>
                <w:position w:val="0"/>
                <w:sz w:val="24"/>
                <w:szCs w:val="24"/>
                <w:highlight w:val="none"/>
                <w:lang w:val="en-US"/>
              </w:rPr>
            </w:pPr>
            <w:r>
              <w:rPr>
                <w:rStyle w:val="77"/>
                <w:rFonts w:hint="eastAsia" w:ascii="宋体" w:hAnsi="宋体" w:eastAsia="宋体" w:cs="宋体"/>
                <w:b w:val="0"/>
                <w:bCs/>
                <w:i w:val="0"/>
                <w:caps w:val="0"/>
                <w:color w:val="auto"/>
                <w:spacing w:val="0"/>
                <w:w w:val="100"/>
                <w:position w:val="0"/>
                <w:sz w:val="24"/>
                <w:szCs w:val="24"/>
                <w:highlight w:val="none"/>
                <w:lang w:val="en-US" w:eastAsia="zh-CN" w:bidi="ar-SA"/>
              </w:rPr>
              <w:t>交货日期、质保期</w:t>
            </w:r>
          </w:p>
        </w:tc>
        <w:tc>
          <w:tcPr>
            <w:tcW w:w="5429" w:type="dxa"/>
            <w:vAlign w:val="center"/>
          </w:tcPr>
          <w:p w14:paraId="7CC53C0F">
            <w:pPr>
              <w:pStyle w:val="100"/>
              <w:keepNext w:val="0"/>
              <w:keepLines w:val="0"/>
              <w:pageBreakBefore w:val="0"/>
              <w:widowControl/>
              <w:kinsoku/>
              <w:wordWrap/>
              <w:overflowPunct/>
              <w:topLinePunct w:val="0"/>
              <w:autoSpaceDE/>
              <w:autoSpaceDN/>
              <w:bidi w:val="0"/>
              <w:adjustRightInd/>
              <w:snapToGrid/>
              <w:spacing w:before="0" w:beforeAutospacing="0" w:afterAutospacing="0" w:line="440" w:lineRule="exact"/>
              <w:ind w:firstLine="0" w:firstLineChars="0"/>
              <w:jc w:val="left"/>
              <w:textAlignment w:val="baseline"/>
              <w:rPr>
                <w:rFonts w:hint="eastAsia" w:ascii="宋体" w:hAnsi="宋体" w:eastAsia="宋体" w:cs="宋体"/>
                <w:color w:val="auto"/>
                <w:spacing w:val="0"/>
                <w:position w:val="0"/>
                <w:sz w:val="24"/>
                <w:szCs w:val="24"/>
                <w:highlight w:val="none"/>
              </w:rPr>
            </w:pPr>
            <w:r>
              <w:rPr>
                <w:rStyle w:val="77"/>
                <w:rFonts w:hint="eastAsia" w:ascii="宋体" w:hAnsi="宋体" w:eastAsia="宋体" w:cs="宋体"/>
                <w:b w:val="0"/>
                <w:bCs/>
                <w:i w:val="0"/>
                <w:caps w:val="0"/>
                <w:color w:val="auto"/>
                <w:spacing w:val="0"/>
                <w:w w:val="100"/>
                <w:position w:val="0"/>
                <w:sz w:val="24"/>
                <w:szCs w:val="24"/>
                <w:highlight w:val="none"/>
                <w:lang w:val="en-US" w:eastAsia="zh-CN" w:bidi="ar-SA"/>
              </w:rPr>
              <w:t>交货日期、质保期</w:t>
            </w:r>
            <w:r>
              <w:rPr>
                <w:rStyle w:val="77"/>
                <w:rFonts w:hint="eastAsia" w:ascii="宋体" w:hAnsi="宋体" w:eastAsia="宋体" w:cs="宋体"/>
                <w:b w:val="0"/>
                <w:bCs/>
                <w:i w:val="0"/>
                <w:caps w:val="0"/>
                <w:color w:val="auto"/>
                <w:spacing w:val="0"/>
                <w:w w:val="100"/>
                <w:position w:val="0"/>
                <w:sz w:val="24"/>
                <w:szCs w:val="24"/>
                <w:highlight w:val="none"/>
                <w:lang w:bidi="ar-SA"/>
              </w:rPr>
              <w:t>是否满足</w:t>
            </w:r>
            <w:r>
              <w:rPr>
                <w:rStyle w:val="77"/>
                <w:rFonts w:hint="eastAsia" w:ascii="宋体" w:hAnsi="宋体" w:eastAsia="宋体" w:cs="宋体"/>
                <w:b w:val="0"/>
                <w:bCs/>
                <w:i w:val="0"/>
                <w:caps w:val="0"/>
                <w:color w:val="auto"/>
                <w:spacing w:val="0"/>
                <w:w w:val="100"/>
                <w:position w:val="0"/>
                <w:sz w:val="24"/>
                <w:szCs w:val="24"/>
                <w:highlight w:val="none"/>
                <w:lang w:eastAsia="zh-CN" w:bidi="ar-SA"/>
              </w:rPr>
              <w:t>磋商文件</w:t>
            </w:r>
            <w:r>
              <w:rPr>
                <w:rStyle w:val="77"/>
                <w:rFonts w:hint="eastAsia" w:ascii="宋体" w:hAnsi="宋体" w:eastAsia="宋体" w:cs="宋体"/>
                <w:b w:val="0"/>
                <w:bCs/>
                <w:i w:val="0"/>
                <w:caps w:val="0"/>
                <w:color w:val="auto"/>
                <w:spacing w:val="0"/>
                <w:w w:val="100"/>
                <w:position w:val="0"/>
                <w:sz w:val="24"/>
                <w:szCs w:val="24"/>
                <w:highlight w:val="none"/>
                <w:lang w:bidi="ar-SA"/>
              </w:rPr>
              <w:t>要求</w:t>
            </w:r>
          </w:p>
        </w:tc>
        <w:tc>
          <w:tcPr>
            <w:tcW w:w="833" w:type="dxa"/>
            <w:vAlign w:val="top"/>
          </w:tcPr>
          <w:p w14:paraId="483DC253">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rPr>
                <w:rFonts w:hint="eastAsia" w:ascii="宋体" w:hAnsi="宋体" w:eastAsia="宋体" w:cs="宋体"/>
                <w:color w:val="auto"/>
                <w:spacing w:val="0"/>
                <w:position w:val="0"/>
                <w:sz w:val="24"/>
                <w:szCs w:val="24"/>
                <w:highlight w:val="none"/>
              </w:rPr>
            </w:pPr>
          </w:p>
        </w:tc>
        <w:tc>
          <w:tcPr>
            <w:tcW w:w="689" w:type="dxa"/>
            <w:vAlign w:val="center"/>
          </w:tcPr>
          <w:p w14:paraId="5A21C5F4">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rPr>
                <w:rFonts w:hint="eastAsia" w:ascii="宋体" w:hAnsi="宋体" w:eastAsia="宋体" w:cs="宋体"/>
                <w:color w:val="auto"/>
                <w:spacing w:val="0"/>
                <w:position w:val="0"/>
                <w:sz w:val="24"/>
                <w:szCs w:val="24"/>
                <w:highlight w:val="none"/>
              </w:rPr>
            </w:pPr>
          </w:p>
        </w:tc>
      </w:tr>
      <w:tr w14:paraId="0F315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89" w:type="dxa"/>
            <w:vMerge w:val="continue"/>
            <w:vAlign w:val="top"/>
          </w:tcPr>
          <w:p w14:paraId="17079382">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textAlignment w:val="auto"/>
              <w:rPr>
                <w:rFonts w:hint="eastAsia" w:ascii="宋体" w:hAnsi="宋体" w:eastAsia="宋体" w:cs="宋体"/>
                <w:color w:val="auto"/>
                <w:spacing w:val="0"/>
                <w:position w:val="0"/>
                <w:sz w:val="24"/>
                <w:szCs w:val="24"/>
                <w:highlight w:val="none"/>
              </w:rPr>
            </w:pPr>
          </w:p>
        </w:tc>
        <w:tc>
          <w:tcPr>
            <w:tcW w:w="956" w:type="dxa"/>
            <w:vMerge w:val="continue"/>
            <w:vAlign w:val="center"/>
          </w:tcPr>
          <w:p w14:paraId="4D27B868">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textAlignment w:val="auto"/>
              <w:rPr>
                <w:rFonts w:hint="eastAsia" w:ascii="宋体" w:hAnsi="宋体" w:eastAsia="宋体" w:cs="宋体"/>
                <w:color w:val="auto"/>
                <w:spacing w:val="0"/>
                <w:position w:val="0"/>
                <w:sz w:val="24"/>
                <w:szCs w:val="24"/>
                <w:highlight w:val="none"/>
              </w:rPr>
            </w:pPr>
          </w:p>
        </w:tc>
        <w:tc>
          <w:tcPr>
            <w:tcW w:w="1645" w:type="dxa"/>
            <w:vAlign w:val="center"/>
          </w:tcPr>
          <w:p w14:paraId="2D423469">
            <w:pPr>
              <w:pStyle w:val="100"/>
              <w:keepNext w:val="0"/>
              <w:keepLines w:val="0"/>
              <w:pageBreakBefore w:val="0"/>
              <w:widowControl/>
              <w:kinsoku/>
              <w:wordWrap/>
              <w:overflowPunct/>
              <w:topLinePunct w:val="0"/>
              <w:autoSpaceDE/>
              <w:autoSpaceDN/>
              <w:bidi w:val="0"/>
              <w:adjustRightInd/>
              <w:snapToGrid/>
              <w:spacing w:before="0" w:beforeAutospacing="0" w:afterAutospacing="0" w:line="440" w:lineRule="exact"/>
              <w:ind w:firstLine="0" w:firstLineChars="0"/>
              <w:jc w:val="center"/>
              <w:textAlignment w:val="baseline"/>
              <w:rPr>
                <w:rFonts w:hint="eastAsia" w:ascii="宋体" w:hAnsi="宋体" w:eastAsia="宋体" w:cs="宋体"/>
                <w:color w:val="auto"/>
                <w:spacing w:val="0"/>
                <w:position w:val="0"/>
                <w:sz w:val="24"/>
                <w:szCs w:val="24"/>
                <w:highlight w:val="none"/>
              </w:rPr>
            </w:pPr>
            <w:r>
              <w:rPr>
                <w:rStyle w:val="77"/>
                <w:rFonts w:hint="eastAsia" w:ascii="宋体" w:hAnsi="宋体" w:eastAsia="宋体" w:cs="宋体"/>
                <w:b w:val="0"/>
                <w:bCs/>
                <w:i w:val="0"/>
                <w:caps w:val="0"/>
                <w:color w:val="auto"/>
                <w:spacing w:val="0"/>
                <w:w w:val="100"/>
                <w:position w:val="0"/>
                <w:sz w:val="24"/>
                <w:szCs w:val="24"/>
                <w:highlight w:val="none"/>
                <w:lang w:bidi="ar-SA"/>
              </w:rPr>
              <w:t>其他</w:t>
            </w:r>
          </w:p>
        </w:tc>
        <w:tc>
          <w:tcPr>
            <w:tcW w:w="5429" w:type="dxa"/>
            <w:vAlign w:val="center"/>
          </w:tcPr>
          <w:p w14:paraId="03633450">
            <w:pPr>
              <w:pStyle w:val="100"/>
              <w:keepNext w:val="0"/>
              <w:keepLines w:val="0"/>
              <w:pageBreakBefore w:val="0"/>
              <w:widowControl/>
              <w:kinsoku/>
              <w:wordWrap/>
              <w:overflowPunct/>
              <w:topLinePunct w:val="0"/>
              <w:autoSpaceDE/>
              <w:autoSpaceDN/>
              <w:bidi w:val="0"/>
              <w:adjustRightInd/>
              <w:snapToGrid/>
              <w:spacing w:before="0" w:beforeAutospacing="0" w:afterAutospacing="0" w:line="440" w:lineRule="exact"/>
              <w:ind w:firstLine="0" w:firstLineChars="0"/>
              <w:jc w:val="left"/>
              <w:textAlignment w:val="baseline"/>
              <w:rPr>
                <w:rFonts w:hint="eastAsia" w:ascii="宋体" w:hAnsi="宋体" w:eastAsia="宋体" w:cs="宋体"/>
                <w:color w:val="auto"/>
                <w:spacing w:val="0"/>
                <w:position w:val="0"/>
                <w:sz w:val="24"/>
                <w:szCs w:val="24"/>
                <w:highlight w:val="none"/>
              </w:rPr>
            </w:pPr>
            <w:r>
              <w:rPr>
                <w:rStyle w:val="77"/>
                <w:rFonts w:hint="eastAsia" w:ascii="宋体" w:hAnsi="宋体" w:eastAsia="宋体" w:cs="宋体"/>
                <w:b w:val="0"/>
                <w:bCs/>
                <w:i w:val="0"/>
                <w:caps w:val="0"/>
                <w:color w:val="auto"/>
                <w:spacing w:val="0"/>
                <w:w w:val="100"/>
                <w:position w:val="0"/>
                <w:sz w:val="24"/>
                <w:szCs w:val="24"/>
                <w:highlight w:val="none"/>
                <w:lang w:bidi="ar-SA"/>
              </w:rPr>
              <w:t>违反国家法律、法规和</w:t>
            </w:r>
            <w:r>
              <w:rPr>
                <w:rStyle w:val="77"/>
                <w:rFonts w:hint="eastAsia" w:ascii="宋体" w:hAnsi="宋体" w:eastAsia="宋体" w:cs="宋体"/>
                <w:b w:val="0"/>
                <w:bCs/>
                <w:i w:val="0"/>
                <w:caps w:val="0"/>
                <w:color w:val="auto"/>
                <w:spacing w:val="0"/>
                <w:w w:val="100"/>
                <w:position w:val="0"/>
                <w:sz w:val="24"/>
                <w:szCs w:val="24"/>
                <w:highlight w:val="none"/>
                <w:lang w:eastAsia="zh-CN" w:bidi="ar-SA"/>
              </w:rPr>
              <w:t>磋商文件</w:t>
            </w:r>
            <w:r>
              <w:rPr>
                <w:rStyle w:val="77"/>
                <w:rFonts w:hint="eastAsia" w:ascii="宋体" w:hAnsi="宋体" w:eastAsia="宋体" w:cs="宋体"/>
                <w:b w:val="0"/>
                <w:bCs/>
                <w:i w:val="0"/>
                <w:caps w:val="0"/>
                <w:color w:val="auto"/>
                <w:spacing w:val="0"/>
                <w:w w:val="100"/>
                <w:position w:val="0"/>
                <w:sz w:val="24"/>
                <w:szCs w:val="24"/>
                <w:highlight w:val="none"/>
                <w:lang w:bidi="ar-SA"/>
              </w:rPr>
              <w:t>规定的其他无效情形</w:t>
            </w:r>
          </w:p>
        </w:tc>
        <w:tc>
          <w:tcPr>
            <w:tcW w:w="833" w:type="dxa"/>
            <w:vAlign w:val="top"/>
          </w:tcPr>
          <w:p w14:paraId="03451C32">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rPr>
                <w:rFonts w:hint="eastAsia" w:ascii="宋体" w:hAnsi="宋体" w:eastAsia="宋体" w:cs="宋体"/>
                <w:color w:val="auto"/>
                <w:spacing w:val="0"/>
                <w:position w:val="0"/>
                <w:sz w:val="24"/>
                <w:szCs w:val="24"/>
                <w:highlight w:val="none"/>
              </w:rPr>
            </w:pPr>
          </w:p>
        </w:tc>
        <w:tc>
          <w:tcPr>
            <w:tcW w:w="689" w:type="dxa"/>
            <w:vAlign w:val="center"/>
          </w:tcPr>
          <w:p w14:paraId="3803109D">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rPr>
                <w:rFonts w:hint="eastAsia" w:ascii="宋体" w:hAnsi="宋体" w:eastAsia="宋体" w:cs="宋体"/>
                <w:color w:val="auto"/>
                <w:spacing w:val="0"/>
                <w:position w:val="0"/>
                <w:sz w:val="24"/>
                <w:szCs w:val="24"/>
                <w:highlight w:val="none"/>
              </w:rPr>
            </w:pPr>
          </w:p>
        </w:tc>
      </w:tr>
      <w:tr w14:paraId="4447F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545" w:type="dxa"/>
            <w:gridSpan w:val="2"/>
            <w:vAlign w:val="top"/>
          </w:tcPr>
          <w:p w14:paraId="3DD4DAA8">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b/>
                <w:color w:val="auto"/>
                <w:spacing w:val="0"/>
                <w:position w:val="0"/>
                <w:sz w:val="24"/>
                <w:szCs w:val="24"/>
                <w:highlight w:val="none"/>
              </w:rPr>
              <w:t>评分因素</w:t>
            </w:r>
          </w:p>
        </w:tc>
        <w:tc>
          <w:tcPr>
            <w:tcW w:w="1645" w:type="dxa"/>
            <w:vAlign w:val="center"/>
          </w:tcPr>
          <w:p w14:paraId="007C4ED4">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b/>
                <w:color w:val="auto"/>
                <w:spacing w:val="0"/>
                <w:position w:val="0"/>
                <w:sz w:val="24"/>
                <w:szCs w:val="24"/>
                <w:highlight w:val="none"/>
              </w:rPr>
              <w:t>评分点</w:t>
            </w:r>
          </w:p>
        </w:tc>
        <w:tc>
          <w:tcPr>
            <w:tcW w:w="5429" w:type="dxa"/>
            <w:vAlign w:val="center"/>
          </w:tcPr>
          <w:p w14:paraId="40D7DD40">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b/>
                <w:color w:val="auto"/>
                <w:spacing w:val="0"/>
                <w:position w:val="0"/>
                <w:sz w:val="24"/>
                <w:szCs w:val="24"/>
                <w:highlight w:val="none"/>
              </w:rPr>
              <w:t>评分标准</w:t>
            </w:r>
          </w:p>
        </w:tc>
        <w:tc>
          <w:tcPr>
            <w:tcW w:w="1522" w:type="dxa"/>
            <w:gridSpan w:val="2"/>
            <w:vAlign w:val="top"/>
          </w:tcPr>
          <w:p w14:paraId="1FF1B11C">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rPr>
                <w:rFonts w:hint="eastAsia" w:ascii="宋体" w:hAnsi="宋体" w:eastAsia="宋体" w:cs="宋体"/>
                <w:color w:val="auto"/>
                <w:spacing w:val="0"/>
                <w:position w:val="0"/>
                <w:sz w:val="24"/>
                <w:szCs w:val="24"/>
                <w:highlight w:val="none"/>
                <w:lang w:eastAsia="zh-CN"/>
              </w:rPr>
            </w:pPr>
            <w:r>
              <w:rPr>
                <w:rFonts w:hint="eastAsia" w:ascii="宋体" w:hAnsi="宋体" w:eastAsia="宋体" w:cs="宋体"/>
                <w:b/>
                <w:color w:val="auto"/>
                <w:spacing w:val="0"/>
                <w:position w:val="0"/>
                <w:sz w:val="24"/>
                <w:szCs w:val="24"/>
                <w:highlight w:val="none"/>
                <w:lang w:eastAsia="zh-CN"/>
              </w:rPr>
              <w:t>分值</w:t>
            </w:r>
          </w:p>
        </w:tc>
      </w:tr>
      <w:tr w14:paraId="2A777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89" w:type="dxa"/>
            <w:vMerge w:val="restart"/>
            <w:vAlign w:val="top"/>
          </w:tcPr>
          <w:p w14:paraId="788256C3">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rPr>
                <w:rFonts w:hint="eastAsia" w:ascii="宋体" w:hAnsi="宋体" w:eastAsia="宋体" w:cs="宋体"/>
                <w:color w:val="auto"/>
                <w:spacing w:val="0"/>
                <w:position w:val="0"/>
                <w:sz w:val="24"/>
                <w:szCs w:val="24"/>
                <w:highlight w:val="none"/>
              </w:rPr>
            </w:pPr>
          </w:p>
          <w:p w14:paraId="08E3AF00">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rPr>
                <w:rFonts w:hint="eastAsia" w:ascii="宋体" w:hAnsi="宋体" w:eastAsia="宋体" w:cs="宋体"/>
                <w:color w:val="auto"/>
                <w:spacing w:val="0"/>
                <w:position w:val="0"/>
                <w:sz w:val="24"/>
                <w:szCs w:val="24"/>
                <w:highlight w:val="none"/>
              </w:rPr>
            </w:pPr>
          </w:p>
          <w:p w14:paraId="2D58A7E5">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rPr>
                <w:rFonts w:hint="eastAsia" w:ascii="宋体" w:hAnsi="宋体" w:eastAsia="宋体" w:cs="宋体"/>
                <w:color w:val="auto"/>
                <w:spacing w:val="0"/>
                <w:position w:val="0"/>
                <w:sz w:val="24"/>
                <w:szCs w:val="24"/>
                <w:highlight w:val="none"/>
              </w:rPr>
            </w:pPr>
          </w:p>
          <w:p w14:paraId="1ACFA463">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rPr>
                <w:rFonts w:hint="eastAsia" w:ascii="宋体" w:hAnsi="宋体" w:eastAsia="宋体" w:cs="宋体"/>
                <w:color w:val="auto"/>
                <w:spacing w:val="0"/>
                <w:position w:val="0"/>
                <w:sz w:val="24"/>
                <w:szCs w:val="24"/>
                <w:highlight w:val="none"/>
              </w:rPr>
            </w:pPr>
          </w:p>
          <w:p w14:paraId="44AE4ABB">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rPr>
                <w:rFonts w:hint="eastAsia" w:ascii="宋体" w:hAnsi="宋体" w:eastAsia="宋体" w:cs="宋体"/>
                <w:color w:val="auto"/>
                <w:spacing w:val="0"/>
                <w:position w:val="0"/>
                <w:sz w:val="24"/>
                <w:szCs w:val="24"/>
                <w:highlight w:val="none"/>
              </w:rPr>
            </w:pPr>
          </w:p>
          <w:p w14:paraId="19DD12FE">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rPr>
                <w:rFonts w:hint="eastAsia" w:ascii="宋体" w:hAnsi="宋体" w:eastAsia="宋体" w:cs="宋体"/>
                <w:color w:val="auto"/>
                <w:spacing w:val="0"/>
                <w:position w:val="0"/>
                <w:sz w:val="24"/>
                <w:szCs w:val="24"/>
                <w:highlight w:val="none"/>
              </w:rPr>
            </w:pPr>
          </w:p>
          <w:p w14:paraId="34A3BF2E">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详细评审</w:t>
            </w:r>
          </w:p>
        </w:tc>
        <w:tc>
          <w:tcPr>
            <w:tcW w:w="956" w:type="dxa"/>
            <w:vAlign w:val="center"/>
          </w:tcPr>
          <w:p w14:paraId="26C43954">
            <w:pPr>
              <w:pStyle w:val="2"/>
              <w:keepNext w:val="0"/>
              <w:keepLines w:val="0"/>
              <w:pageBreakBefore w:val="0"/>
              <w:kinsoku/>
              <w:wordWrap/>
              <w:overflowPunct/>
              <w:topLinePunct w:val="0"/>
              <w:autoSpaceDE/>
              <w:autoSpaceDN/>
              <w:bidi w:val="0"/>
              <w:spacing w:after="0"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价格部分</w:t>
            </w:r>
          </w:p>
          <w:p w14:paraId="20396093">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p>
        </w:tc>
        <w:tc>
          <w:tcPr>
            <w:tcW w:w="1645" w:type="dxa"/>
            <w:vAlign w:val="center"/>
          </w:tcPr>
          <w:p w14:paraId="40757759">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投标报价</w:t>
            </w:r>
          </w:p>
        </w:tc>
        <w:tc>
          <w:tcPr>
            <w:tcW w:w="6262" w:type="dxa"/>
            <w:gridSpan w:val="2"/>
            <w:vAlign w:val="center"/>
          </w:tcPr>
          <w:p w14:paraId="6839F915">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价格分采用低价优先法计算，即满足磋商文件要求且最后报价最低的磋商报价为评标基准价，其价格分为满分。其他供应商的价格分统一按下列公式计算:</w:t>
            </w:r>
          </w:p>
          <w:p w14:paraId="44227E6B">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评审依据：磋商报价得分=（评标基准价/磋商报价）×10</w:t>
            </w:r>
          </w:p>
        </w:tc>
        <w:tc>
          <w:tcPr>
            <w:tcW w:w="689" w:type="dxa"/>
            <w:vAlign w:val="center"/>
          </w:tcPr>
          <w:p w14:paraId="2E77EB2D">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10</w:t>
            </w:r>
          </w:p>
        </w:tc>
      </w:tr>
      <w:tr w14:paraId="4401C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89" w:type="dxa"/>
            <w:vMerge w:val="continue"/>
            <w:vAlign w:val="top"/>
          </w:tcPr>
          <w:p w14:paraId="15F3B645">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rPr>
                <w:rFonts w:hint="eastAsia" w:ascii="宋体" w:hAnsi="宋体" w:eastAsia="宋体" w:cs="宋体"/>
                <w:color w:val="auto"/>
                <w:spacing w:val="0"/>
                <w:position w:val="0"/>
                <w:sz w:val="24"/>
                <w:szCs w:val="24"/>
                <w:highlight w:val="none"/>
              </w:rPr>
            </w:pPr>
          </w:p>
        </w:tc>
        <w:tc>
          <w:tcPr>
            <w:tcW w:w="956" w:type="dxa"/>
            <w:vMerge w:val="restart"/>
            <w:vAlign w:val="center"/>
          </w:tcPr>
          <w:p w14:paraId="69C64BDF">
            <w:pPr>
              <w:pStyle w:val="2"/>
              <w:keepNext w:val="0"/>
              <w:keepLines w:val="0"/>
              <w:pageBreakBefore w:val="0"/>
              <w:kinsoku/>
              <w:wordWrap/>
              <w:overflowPunct/>
              <w:topLinePunct w:val="0"/>
              <w:autoSpaceDE/>
              <w:autoSpaceDN/>
              <w:bidi w:val="0"/>
              <w:spacing w:after="0"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商务部分</w:t>
            </w:r>
          </w:p>
          <w:p w14:paraId="23918611">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25</w:t>
            </w:r>
            <w:r>
              <w:rPr>
                <w:rFonts w:hint="eastAsia" w:ascii="宋体" w:hAnsi="宋体" w:eastAsia="宋体" w:cs="宋体"/>
                <w:color w:val="auto"/>
                <w:sz w:val="24"/>
                <w:szCs w:val="24"/>
                <w:highlight w:val="none"/>
              </w:rPr>
              <w:t>分）</w:t>
            </w:r>
          </w:p>
        </w:tc>
        <w:tc>
          <w:tcPr>
            <w:tcW w:w="1645" w:type="dxa"/>
            <w:shd w:val="clear" w:color="auto" w:fill="auto"/>
            <w:vAlign w:val="center"/>
          </w:tcPr>
          <w:p w14:paraId="364CBF45">
            <w:pPr>
              <w:keepNext w:val="0"/>
              <w:keepLines w:val="0"/>
              <w:pageBreakBefore w:val="0"/>
              <w:kinsoku/>
              <w:wordWrap/>
              <w:overflowPunct/>
              <w:topLinePunct w:val="0"/>
              <w:autoSpaceDE/>
              <w:autoSpaceDN/>
              <w:bidi w:val="0"/>
              <w:spacing w:line="440" w:lineRule="exact"/>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bCs/>
                <w:sz w:val="24"/>
                <w:szCs w:val="24"/>
                <w:highlight w:val="none"/>
              </w:rPr>
              <w:t>类似业绩</w:t>
            </w:r>
          </w:p>
        </w:tc>
        <w:tc>
          <w:tcPr>
            <w:tcW w:w="6262" w:type="dxa"/>
            <w:gridSpan w:val="2"/>
            <w:shd w:val="clear" w:color="auto" w:fill="auto"/>
            <w:vAlign w:val="center"/>
          </w:tcPr>
          <w:p w14:paraId="2676BC72">
            <w:pPr>
              <w:pStyle w:val="2"/>
              <w:keepNext w:val="0"/>
              <w:keepLines w:val="0"/>
              <w:pageBreakBefore w:val="0"/>
              <w:kinsoku/>
              <w:wordWrap/>
              <w:overflowPunct/>
              <w:topLinePunct w:val="0"/>
              <w:autoSpaceDE/>
              <w:autoSpaceDN/>
              <w:bidi w:val="0"/>
              <w:spacing w:after="0"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供应商自2021年1月1日以来（以合同签订时间为准）具有</w:t>
            </w:r>
            <w:r>
              <w:rPr>
                <w:rFonts w:hint="eastAsia" w:ascii="宋体" w:hAnsi="宋体" w:eastAsia="宋体" w:cs="宋体"/>
                <w:color w:val="auto"/>
                <w:sz w:val="24"/>
                <w:szCs w:val="24"/>
                <w:highlight w:val="none"/>
                <w:lang w:val="en-US" w:eastAsia="zh-CN"/>
              </w:rPr>
              <w:t>类似信息化</w:t>
            </w:r>
            <w:r>
              <w:rPr>
                <w:rFonts w:hint="eastAsia" w:ascii="宋体" w:hAnsi="宋体" w:eastAsia="宋体" w:cs="宋体"/>
                <w:color w:val="auto"/>
                <w:sz w:val="24"/>
                <w:szCs w:val="24"/>
                <w:highlight w:val="none"/>
              </w:rPr>
              <w:t>项目的建设案例，每提供一个得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分，本项满分</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p w14:paraId="7FA36195">
            <w:pPr>
              <w:pStyle w:val="2"/>
              <w:keepNext w:val="0"/>
              <w:keepLines w:val="0"/>
              <w:pageBreakBefore w:val="0"/>
              <w:kinsoku/>
              <w:wordWrap/>
              <w:overflowPunct/>
              <w:topLinePunct w:val="0"/>
              <w:autoSpaceDE/>
              <w:autoSpaceDN/>
              <w:bidi w:val="0"/>
              <w:spacing w:after="0" w:line="440" w:lineRule="exact"/>
              <w:rPr>
                <w:rFonts w:hint="eastAsia" w:ascii="宋体" w:hAnsi="宋体" w:eastAsia="宋体" w:cs="宋体"/>
                <w:kern w:val="2"/>
                <w:sz w:val="24"/>
                <w:szCs w:val="24"/>
                <w:highlight w:val="none"/>
                <w:lang w:val="en-US" w:eastAsia="zh-CN" w:bidi="ar-SA"/>
              </w:rPr>
            </w:pPr>
            <w:r>
              <w:rPr>
                <w:rFonts w:hint="eastAsia" w:ascii="宋体" w:hAnsi="宋体" w:eastAsia="宋体" w:cs="宋体"/>
                <w:b/>
                <w:bCs/>
                <w:color w:val="auto"/>
                <w:sz w:val="24"/>
                <w:szCs w:val="24"/>
                <w:highlight w:val="none"/>
              </w:rPr>
              <w:t>评审依据:</w:t>
            </w:r>
            <w:r>
              <w:rPr>
                <w:rFonts w:hint="eastAsia" w:ascii="宋体" w:hAnsi="宋体" w:eastAsia="宋体" w:cs="宋体"/>
                <w:color w:val="auto"/>
                <w:sz w:val="24"/>
                <w:szCs w:val="24"/>
                <w:highlight w:val="none"/>
              </w:rPr>
              <w:t>响应文件中须提供案例合同的扫描件，未提供不得分。</w:t>
            </w:r>
          </w:p>
        </w:tc>
        <w:tc>
          <w:tcPr>
            <w:tcW w:w="689" w:type="dxa"/>
            <w:shd w:val="clear" w:color="auto" w:fill="auto"/>
            <w:vAlign w:val="center"/>
          </w:tcPr>
          <w:p w14:paraId="5B3BD627">
            <w:pPr>
              <w:pStyle w:val="2"/>
              <w:keepNext w:val="0"/>
              <w:keepLines w:val="0"/>
              <w:pageBreakBefore w:val="0"/>
              <w:kinsoku/>
              <w:wordWrap/>
              <w:overflowPunct/>
              <w:topLinePunct w:val="0"/>
              <w:autoSpaceDE/>
              <w:autoSpaceDN/>
              <w:bidi w:val="0"/>
              <w:spacing w:after="0" w:line="440" w:lineRule="exact"/>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w:t>
            </w:r>
          </w:p>
        </w:tc>
      </w:tr>
      <w:tr w14:paraId="18C49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89" w:type="dxa"/>
            <w:vMerge w:val="continue"/>
            <w:vAlign w:val="top"/>
          </w:tcPr>
          <w:p w14:paraId="0A48B1CE">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rPr>
                <w:rFonts w:hint="eastAsia" w:ascii="宋体" w:hAnsi="宋体" w:eastAsia="宋体" w:cs="宋体"/>
                <w:color w:val="auto"/>
                <w:spacing w:val="0"/>
                <w:position w:val="0"/>
                <w:sz w:val="24"/>
                <w:szCs w:val="24"/>
                <w:highlight w:val="none"/>
              </w:rPr>
            </w:pPr>
          </w:p>
        </w:tc>
        <w:tc>
          <w:tcPr>
            <w:tcW w:w="956" w:type="dxa"/>
            <w:vMerge w:val="continue"/>
            <w:vAlign w:val="center"/>
          </w:tcPr>
          <w:p w14:paraId="128C052C">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rPr>
                <w:rFonts w:hint="eastAsia" w:ascii="宋体" w:hAnsi="宋体" w:eastAsia="宋体" w:cs="宋体"/>
                <w:color w:val="auto"/>
                <w:spacing w:val="0"/>
                <w:position w:val="0"/>
                <w:sz w:val="24"/>
                <w:szCs w:val="24"/>
                <w:highlight w:val="none"/>
              </w:rPr>
            </w:pPr>
          </w:p>
        </w:tc>
        <w:tc>
          <w:tcPr>
            <w:tcW w:w="1645" w:type="dxa"/>
            <w:shd w:val="clear" w:color="auto" w:fill="auto"/>
            <w:vAlign w:val="center"/>
          </w:tcPr>
          <w:p w14:paraId="7FCA4134">
            <w:pPr>
              <w:keepNext w:val="0"/>
              <w:keepLines w:val="0"/>
              <w:pageBreakBefore w:val="0"/>
              <w:kinsoku/>
              <w:wordWrap/>
              <w:overflowPunct/>
              <w:topLinePunct w:val="0"/>
              <w:autoSpaceDE/>
              <w:autoSpaceDN/>
              <w:bidi w:val="0"/>
              <w:spacing w:line="440" w:lineRule="exact"/>
              <w:jc w:val="center"/>
              <w:rPr>
                <w:rFonts w:hint="eastAsia" w:ascii="宋体" w:hAnsi="宋体" w:eastAsia="宋体" w:cs="宋体"/>
                <w:bCs/>
                <w:kern w:val="2"/>
                <w:sz w:val="24"/>
                <w:szCs w:val="24"/>
                <w:highlight w:val="none"/>
                <w:lang w:val="en-US" w:eastAsia="zh-CN" w:bidi="ar-SA"/>
              </w:rPr>
            </w:pPr>
            <w:r>
              <w:rPr>
                <w:rFonts w:hint="eastAsia" w:ascii="宋体" w:hAnsi="宋体" w:eastAsia="宋体" w:cs="宋体"/>
                <w:bCs/>
                <w:sz w:val="24"/>
                <w:szCs w:val="24"/>
                <w:highlight w:val="none"/>
                <w:lang w:val="en-US" w:eastAsia="zh-CN"/>
              </w:rPr>
              <w:t>研发能力</w:t>
            </w:r>
          </w:p>
        </w:tc>
        <w:tc>
          <w:tcPr>
            <w:tcW w:w="6262" w:type="dxa"/>
            <w:gridSpan w:val="2"/>
            <w:shd w:val="clear" w:color="auto" w:fill="auto"/>
            <w:vAlign w:val="center"/>
          </w:tcPr>
          <w:p w14:paraId="28EFC7AE">
            <w:pPr>
              <w:keepNext w:val="0"/>
              <w:keepLines w:val="0"/>
              <w:pageBreakBefore w:val="0"/>
              <w:kinsoku/>
              <w:wordWrap/>
              <w:overflowPunct/>
              <w:topLinePunct w:val="0"/>
              <w:autoSpaceDE/>
              <w:autoSpaceDN/>
              <w:bidi w:val="0"/>
              <w:spacing w:line="440" w:lineRule="exac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供应商应具有自主研发能力、供应商具备产教融合、校企合作、实习就业、大数据、质量评价、数据治理等相关的计算机软件著作权登记证书的，每提供一项得1分，最多得6分，未提供不得分，重复不计分。</w:t>
            </w:r>
          </w:p>
          <w:p w14:paraId="57E40D89">
            <w:pPr>
              <w:pStyle w:val="2"/>
              <w:keepNext w:val="0"/>
              <w:keepLines w:val="0"/>
              <w:pageBreakBefore w:val="0"/>
              <w:kinsoku/>
              <w:wordWrap/>
              <w:overflowPunct/>
              <w:topLinePunct w:val="0"/>
              <w:autoSpaceDE/>
              <w:autoSpaceDN/>
              <w:bidi w:val="0"/>
              <w:spacing w:after="0" w:line="440" w:lineRule="exact"/>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zh-CN" w:eastAsia="zh-CN" w:bidi="ar-SA"/>
              </w:rPr>
              <w:t>评审依据:</w:t>
            </w:r>
            <w:r>
              <w:rPr>
                <w:rFonts w:hint="eastAsia" w:ascii="宋体" w:hAnsi="宋体" w:eastAsia="宋体" w:cs="宋体"/>
                <w:b w:val="0"/>
                <w:bCs w:val="0"/>
                <w:color w:val="auto"/>
                <w:kern w:val="2"/>
                <w:sz w:val="24"/>
                <w:szCs w:val="24"/>
                <w:highlight w:val="none"/>
                <w:lang w:val="zh-CN" w:eastAsia="zh-CN" w:bidi="ar-SA"/>
              </w:rPr>
              <w:t>响应文件中</w:t>
            </w:r>
            <w:r>
              <w:rPr>
                <w:rFonts w:hint="eastAsia" w:ascii="宋体" w:hAnsi="宋体" w:eastAsia="宋体" w:cs="宋体"/>
                <w:b w:val="0"/>
                <w:bCs w:val="0"/>
                <w:color w:val="auto"/>
                <w:kern w:val="2"/>
                <w:sz w:val="24"/>
                <w:szCs w:val="24"/>
                <w:highlight w:val="none"/>
                <w:lang w:val="en-US" w:eastAsia="zh-CN" w:bidi="ar-SA"/>
              </w:rPr>
              <w:t>提供相关软件著作权证书</w:t>
            </w:r>
            <w:r>
              <w:rPr>
                <w:rFonts w:hint="eastAsia" w:ascii="宋体" w:hAnsi="宋体" w:eastAsia="宋体" w:cs="宋体"/>
                <w:b w:val="0"/>
                <w:bCs w:val="0"/>
                <w:color w:val="auto"/>
                <w:kern w:val="2"/>
                <w:sz w:val="24"/>
                <w:szCs w:val="24"/>
                <w:highlight w:val="none"/>
                <w:lang w:val="zh-CN" w:eastAsia="zh-CN" w:bidi="ar-SA"/>
              </w:rPr>
              <w:t>，</w:t>
            </w:r>
            <w:r>
              <w:rPr>
                <w:rFonts w:hint="eastAsia" w:ascii="宋体" w:hAnsi="宋体" w:eastAsia="宋体" w:cs="宋体"/>
                <w:b w:val="0"/>
                <w:bCs w:val="0"/>
                <w:color w:val="auto"/>
                <w:kern w:val="2"/>
                <w:sz w:val="24"/>
                <w:szCs w:val="24"/>
                <w:highlight w:val="none"/>
                <w:lang w:val="en-US" w:eastAsia="zh-CN" w:bidi="ar-SA"/>
              </w:rPr>
              <w:t>未提供不得分</w:t>
            </w:r>
            <w:r>
              <w:rPr>
                <w:rFonts w:hint="eastAsia" w:ascii="宋体" w:hAnsi="宋体" w:eastAsia="宋体" w:cs="宋体"/>
                <w:b w:val="0"/>
                <w:bCs w:val="0"/>
                <w:color w:val="auto"/>
                <w:kern w:val="2"/>
                <w:sz w:val="24"/>
                <w:szCs w:val="24"/>
                <w:highlight w:val="none"/>
                <w:lang w:val="zh-CN" w:eastAsia="zh-CN" w:bidi="ar-SA"/>
              </w:rPr>
              <w:t>。</w:t>
            </w:r>
          </w:p>
        </w:tc>
        <w:tc>
          <w:tcPr>
            <w:tcW w:w="689" w:type="dxa"/>
            <w:shd w:val="clear" w:color="auto" w:fill="auto"/>
            <w:vAlign w:val="center"/>
          </w:tcPr>
          <w:p w14:paraId="0B0F834A">
            <w:pPr>
              <w:pStyle w:val="2"/>
              <w:keepNext w:val="0"/>
              <w:keepLines w:val="0"/>
              <w:pageBreakBefore w:val="0"/>
              <w:kinsoku/>
              <w:wordWrap/>
              <w:overflowPunct/>
              <w:topLinePunct w:val="0"/>
              <w:autoSpaceDE/>
              <w:autoSpaceDN/>
              <w:bidi w:val="0"/>
              <w:spacing w:after="0" w:line="44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6</w:t>
            </w:r>
          </w:p>
        </w:tc>
      </w:tr>
      <w:tr w14:paraId="75FF5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89" w:type="dxa"/>
            <w:vMerge w:val="continue"/>
            <w:vAlign w:val="top"/>
          </w:tcPr>
          <w:p w14:paraId="2CBE79DF">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rPr>
                <w:rFonts w:hint="eastAsia" w:ascii="宋体" w:hAnsi="宋体" w:eastAsia="宋体" w:cs="宋体"/>
                <w:color w:val="auto"/>
                <w:spacing w:val="0"/>
                <w:position w:val="0"/>
                <w:sz w:val="24"/>
                <w:szCs w:val="24"/>
                <w:highlight w:val="none"/>
              </w:rPr>
            </w:pPr>
          </w:p>
        </w:tc>
        <w:tc>
          <w:tcPr>
            <w:tcW w:w="956" w:type="dxa"/>
            <w:vMerge w:val="continue"/>
            <w:vAlign w:val="center"/>
          </w:tcPr>
          <w:p w14:paraId="44E660AC">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rPr>
                <w:rFonts w:hint="eastAsia" w:ascii="宋体" w:hAnsi="宋体" w:eastAsia="宋体" w:cs="宋体"/>
                <w:color w:val="auto"/>
                <w:spacing w:val="0"/>
                <w:position w:val="0"/>
                <w:sz w:val="24"/>
                <w:szCs w:val="24"/>
                <w:highlight w:val="none"/>
              </w:rPr>
            </w:pPr>
          </w:p>
        </w:tc>
        <w:tc>
          <w:tcPr>
            <w:tcW w:w="1645" w:type="dxa"/>
            <w:shd w:val="clear" w:color="auto" w:fill="auto"/>
            <w:vAlign w:val="center"/>
          </w:tcPr>
          <w:p w14:paraId="62635EE2">
            <w:pPr>
              <w:keepNext w:val="0"/>
              <w:keepLines w:val="0"/>
              <w:pageBreakBefore w:val="0"/>
              <w:kinsoku/>
              <w:wordWrap/>
              <w:overflowPunct/>
              <w:topLinePunct w:val="0"/>
              <w:autoSpaceDE/>
              <w:autoSpaceDN/>
              <w:bidi w:val="0"/>
              <w:spacing w:line="440" w:lineRule="exact"/>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bCs/>
                <w:sz w:val="24"/>
                <w:szCs w:val="24"/>
                <w:highlight w:val="none"/>
                <w:lang w:val="en-US" w:eastAsia="zh-CN"/>
              </w:rPr>
              <w:t>企业能力</w:t>
            </w:r>
          </w:p>
        </w:tc>
        <w:tc>
          <w:tcPr>
            <w:tcW w:w="6262" w:type="dxa"/>
            <w:gridSpan w:val="2"/>
            <w:shd w:val="clear" w:color="auto" w:fill="auto"/>
            <w:vAlign w:val="center"/>
          </w:tcPr>
          <w:p w14:paraId="57586301">
            <w:pPr>
              <w:keepNext w:val="0"/>
              <w:keepLines w:val="0"/>
              <w:pageBreakBefore w:val="0"/>
              <w:kinsoku/>
              <w:wordWrap/>
              <w:overflowPunct/>
              <w:topLinePunct w:val="0"/>
              <w:autoSpaceDE/>
              <w:autoSpaceDN/>
              <w:bidi w:val="0"/>
              <w:spacing w:line="440" w:lineRule="exac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近五年内供应商参与或提供服务支持的类似项目获得过职业教育国家级教学成果奖二等奖（含）及以上奖项的得6分、二等奖以下的得2分，未提供不得分。</w:t>
            </w:r>
          </w:p>
          <w:p w14:paraId="339AB696">
            <w:pPr>
              <w:keepNext w:val="0"/>
              <w:keepLines w:val="0"/>
              <w:pageBreakBefore w:val="0"/>
              <w:kinsoku/>
              <w:wordWrap/>
              <w:overflowPunct/>
              <w:topLinePunct w:val="0"/>
              <w:autoSpaceDE/>
              <w:autoSpaceDN/>
              <w:bidi w:val="0"/>
              <w:spacing w:line="440" w:lineRule="exact"/>
              <w:rPr>
                <w:rFonts w:hint="eastAsia" w:ascii="宋体" w:hAnsi="宋体" w:eastAsia="宋体" w:cs="宋体"/>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评审依据：</w:t>
            </w:r>
            <w:r>
              <w:rPr>
                <w:rFonts w:hint="eastAsia" w:ascii="宋体" w:hAnsi="宋体" w:eastAsia="宋体" w:cs="宋体"/>
                <w:b w:val="0"/>
                <w:bCs w:val="0"/>
                <w:color w:val="auto"/>
                <w:kern w:val="2"/>
                <w:sz w:val="24"/>
                <w:szCs w:val="24"/>
                <w:highlight w:val="none"/>
                <w:lang w:val="en-US" w:eastAsia="zh-CN" w:bidi="ar-SA"/>
              </w:rPr>
              <w:t>1.供应商须提供获奖证书扫描件，且获奖者中须包含供应商人员。同时，需提供该参与人员在投标截止时间前近 3 个月的连续社保缴纳证明文件扫描件。2.供应商需提供教育部公布的获奖成果查询网址，并附查询截图。并加盖投标人公章。</w:t>
            </w:r>
          </w:p>
        </w:tc>
        <w:tc>
          <w:tcPr>
            <w:tcW w:w="689" w:type="dxa"/>
            <w:shd w:val="clear" w:color="auto" w:fill="auto"/>
            <w:vAlign w:val="center"/>
          </w:tcPr>
          <w:p w14:paraId="5CBACBF9">
            <w:pPr>
              <w:pStyle w:val="2"/>
              <w:keepNext w:val="0"/>
              <w:keepLines w:val="0"/>
              <w:pageBreakBefore w:val="0"/>
              <w:kinsoku/>
              <w:wordWrap/>
              <w:overflowPunct/>
              <w:topLinePunct w:val="0"/>
              <w:autoSpaceDE/>
              <w:autoSpaceDN/>
              <w:bidi w:val="0"/>
              <w:spacing w:after="0" w:line="440" w:lineRule="exact"/>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6</w:t>
            </w:r>
          </w:p>
        </w:tc>
      </w:tr>
      <w:tr w14:paraId="3CB32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89" w:type="dxa"/>
            <w:vMerge w:val="continue"/>
            <w:vAlign w:val="top"/>
          </w:tcPr>
          <w:p w14:paraId="30E28D4A">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rPr>
                <w:rFonts w:hint="eastAsia" w:ascii="宋体" w:hAnsi="宋体" w:eastAsia="宋体" w:cs="宋体"/>
                <w:color w:val="auto"/>
                <w:spacing w:val="0"/>
                <w:position w:val="0"/>
                <w:sz w:val="24"/>
                <w:szCs w:val="24"/>
                <w:highlight w:val="none"/>
              </w:rPr>
            </w:pPr>
          </w:p>
        </w:tc>
        <w:tc>
          <w:tcPr>
            <w:tcW w:w="956" w:type="dxa"/>
            <w:vMerge w:val="continue"/>
            <w:vAlign w:val="center"/>
          </w:tcPr>
          <w:p w14:paraId="1B27297C">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rPr>
                <w:rFonts w:hint="eastAsia" w:ascii="宋体" w:hAnsi="宋体" w:eastAsia="宋体" w:cs="宋体"/>
                <w:color w:val="auto"/>
                <w:spacing w:val="0"/>
                <w:position w:val="0"/>
                <w:sz w:val="24"/>
                <w:szCs w:val="24"/>
                <w:highlight w:val="none"/>
              </w:rPr>
            </w:pPr>
          </w:p>
        </w:tc>
        <w:tc>
          <w:tcPr>
            <w:tcW w:w="1645" w:type="dxa"/>
            <w:shd w:val="clear" w:color="auto" w:fill="auto"/>
            <w:vAlign w:val="center"/>
          </w:tcPr>
          <w:p w14:paraId="7F9F330E">
            <w:pPr>
              <w:keepNext w:val="0"/>
              <w:keepLines w:val="0"/>
              <w:pageBreakBefore w:val="0"/>
              <w:kinsoku/>
              <w:wordWrap/>
              <w:overflowPunct/>
              <w:topLinePunct w:val="0"/>
              <w:autoSpaceDE/>
              <w:autoSpaceDN/>
              <w:bidi w:val="0"/>
              <w:spacing w:line="440" w:lineRule="exact"/>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bCs/>
                <w:sz w:val="24"/>
                <w:szCs w:val="24"/>
                <w:highlight w:val="none"/>
                <w:lang w:val="en-US" w:eastAsia="zh-CN"/>
              </w:rPr>
              <w:t>信息安全</w:t>
            </w:r>
          </w:p>
        </w:tc>
        <w:tc>
          <w:tcPr>
            <w:tcW w:w="6262" w:type="dxa"/>
            <w:gridSpan w:val="2"/>
            <w:shd w:val="clear" w:color="auto" w:fill="auto"/>
            <w:vAlign w:val="center"/>
          </w:tcPr>
          <w:p w14:paraId="76D511EC">
            <w:pPr>
              <w:pStyle w:val="2"/>
              <w:keepNext w:val="0"/>
              <w:keepLines w:val="0"/>
              <w:pageBreakBefore w:val="0"/>
              <w:kinsoku/>
              <w:wordWrap/>
              <w:overflowPunct/>
              <w:topLinePunct w:val="0"/>
              <w:autoSpaceDE/>
              <w:autoSpaceDN/>
              <w:bidi w:val="0"/>
              <w:spacing w:after="0" w:line="44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1.供应商具备类似信息化系统《信息系统安全等级保护备案证明》三级（含）以上的得5分，三级以下的得2分，未提供不得分。</w:t>
            </w:r>
          </w:p>
          <w:p w14:paraId="1264E41C">
            <w:pPr>
              <w:pStyle w:val="2"/>
              <w:keepNext w:val="0"/>
              <w:keepLines w:val="0"/>
              <w:pageBreakBefore w:val="0"/>
              <w:kinsoku/>
              <w:wordWrap/>
              <w:overflowPunct/>
              <w:topLinePunct w:val="0"/>
              <w:autoSpaceDE/>
              <w:autoSpaceDN/>
              <w:bidi w:val="0"/>
              <w:spacing w:after="0" w:line="440" w:lineRule="exact"/>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2.供应商具备类似信息化系统《通信网络安全防护定级备案证明》三级（含）以上的得5分，三级以下的得2分，未提供不得分。</w:t>
            </w:r>
          </w:p>
          <w:p w14:paraId="04CEC199">
            <w:pPr>
              <w:pStyle w:val="2"/>
              <w:keepNext w:val="0"/>
              <w:keepLines w:val="0"/>
              <w:pageBreakBefore w:val="0"/>
              <w:kinsoku/>
              <w:wordWrap/>
              <w:overflowPunct/>
              <w:topLinePunct w:val="0"/>
              <w:autoSpaceDE/>
              <w:autoSpaceDN/>
              <w:bidi w:val="0"/>
              <w:spacing w:after="0" w:line="440" w:lineRule="exact"/>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评审依据：</w:t>
            </w:r>
            <w:r>
              <w:rPr>
                <w:rFonts w:hint="eastAsia" w:ascii="宋体" w:hAnsi="宋体" w:eastAsia="宋体" w:cs="宋体"/>
                <w:color w:val="auto"/>
                <w:sz w:val="24"/>
                <w:szCs w:val="24"/>
                <w:highlight w:val="none"/>
                <w:lang w:val="en-US" w:eastAsia="zh-CN"/>
              </w:rPr>
              <w:t>响应文件里提供相关证明或证书扫描件，未提供不得分。</w:t>
            </w:r>
          </w:p>
          <w:p w14:paraId="41366C47">
            <w:pPr>
              <w:pStyle w:val="2"/>
              <w:keepNext w:val="0"/>
              <w:keepLines w:val="0"/>
              <w:pageBreakBefore w:val="0"/>
              <w:kinsoku/>
              <w:wordWrap/>
              <w:overflowPunct/>
              <w:topLinePunct w:val="0"/>
              <w:autoSpaceDE/>
              <w:autoSpaceDN/>
              <w:bidi w:val="0"/>
              <w:spacing w:after="0" w:line="440" w:lineRule="exact"/>
              <w:rPr>
                <w:rFonts w:hint="eastAsia" w:ascii="宋体" w:hAnsi="宋体" w:eastAsia="宋体" w:cs="宋体"/>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备注：根据国家《信息安全等级保护管理办法》（公通字[2007]43号）和</w:t>
            </w:r>
            <w:r>
              <w:rPr>
                <w:rFonts w:hint="eastAsia" w:ascii="宋体" w:hAnsi="宋体" w:eastAsia="宋体" w:cs="宋体"/>
                <w:color w:val="auto"/>
                <w:kern w:val="0"/>
                <w:sz w:val="24"/>
                <w:szCs w:val="24"/>
                <w:highlight w:val="none"/>
                <w:lang w:val="en-US" w:eastAsia="zh-CN" w:bidi="ar-SA"/>
              </w:rPr>
              <w:t>《通信网络安全防护管理办法》（工业和信息化部令第11号）</w:t>
            </w:r>
            <w:r>
              <w:rPr>
                <w:rFonts w:hint="eastAsia" w:ascii="宋体" w:hAnsi="宋体" w:eastAsia="宋体" w:cs="宋体"/>
                <w:color w:val="auto"/>
                <w:sz w:val="24"/>
                <w:szCs w:val="24"/>
                <w:highlight w:val="none"/>
                <w:lang w:val="en-US" w:eastAsia="zh-CN"/>
              </w:rPr>
              <w:t>规定，信息系统安全和通信网络安全等级保护级别分别为：五级＞四级＞三级＞二级＞一级。</w:t>
            </w:r>
          </w:p>
        </w:tc>
        <w:tc>
          <w:tcPr>
            <w:tcW w:w="689" w:type="dxa"/>
            <w:shd w:val="clear" w:color="auto" w:fill="auto"/>
            <w:vAlign w:val="center"/>
          </w:tcPr>
          <w:p w14:paraId="72555ABC">
            <w:pPr>
              <w:pStyle w:val="2"/>
              <w:keepNext w:val="0"/>
              <w:keepLines w:val="0"/>
              <w:pageBreakBefore w:val="0"/>
              <w:kinsoku/>
              <w:wordWrap/>
              <w:overflowPunct/>
              <w:topLinePunct w:val="0"/>
              <w:autoSpaceDE/>
              <w:autoSpaceDN/>
              <w:bidi w:val="0"/>
              <w:spacing w:after="0" w:line="440" w:lineRule="exact"/>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10</w:t>
            </w:r>
          </w:p>
        </w:tc>
      </w:tr>
      <w:tr w14:paraId="75DA8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89" w:type="dxa"/>
            <w:vMerge w:val="continue"/>
            <w:vAlign w:val="top"/>
          </w:tcPr>
          <w:p w14:paraId="6EBB380F">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rPr>
                <w:rFonts w:hint="eastAsia" w:ascii="宋体" w:hAnsi="宋体" w:eastAsia="宋体" w:cs="宋体"/>
                <w:color w:val="auto"/>
                <w:spacing w:val="0"/>
                <w:position w:val="0"/>
                <w:sz w:val="24"/>
                <w:szCs w:val="24"/>
                <w:highlight w:val="none"/>
              </w:rPr>
            </w:pPr>
          </w:p>
        </w:tc>
        <w:tc>
          <w:tcPr>
            <w:tcW w:w="956" w:type="dxa"/>
            <w:vMerge w:val="restart"/>
            <w:vAlign w:val="center"/>
          </w:tcPr>
          <w:p w14:paraId="15531ACE">
            <w:pPr>
              <w:pStyle w:val="2"/>
              <w:keepNext w:val="0"/>
              <w:keepLines w:val="0"/>
              <w:pageBreakBefore w:val="0"/>
              <w:kinsoku/>
              <w:wordWrap/>
              <w:overflowPunct/>
              <w:topLinePunct w:val="0"/>
              <w:autoSpaceDE/>
              <w:autoSpaceDN/>
              <w:bidi w:val="0"/>
              <w:spacing w:after="0"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技术部分</w:t>
            </w:r>
          </w:p>
          <w:p w14:paraId="26A00409">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65</w:t>
            </w:r>
            <w:r>
              <w:rPr>
                <w:rFonts w:hint="eastAsia" w:ascii="宋体" w:hAnsi="宋体" w:eastAsia="宋体" w:cs="宋体"/>
                <w:color w:val="auto"/>
                <w:sz w:val="24"/>
                <w:szCs w:val="24"/>
                <w:highlight w:val="none"/>
              </w:rPr>
              <w:t>分）</w:t>
            </w:r>
          </w:p>
        </w:tc>
        <w:tc>
          <w:tcPr>
            <w:tcW w:w="1645" w:type="dxa"/>
            <w:shd w:val="clear" w:color="auto" w:fill="auto"/>
            <w:vAlign w:val="center"/>
          </w:tcPr>
          <w:p w14:paraId="7F075D61">
            <w:pPr>
              <w:keepNext w:val="0"/>
              <w:keepLines w:val="0"/>
              <w:pageBreakBefore w:val="0"/>
              <w:kinsoku/>
              <w:wordWrap/>
              <w:overflowPunct/>
              <w:topLinePunct w:val="0"/>
              <w:autoSpaceDE/>
              <w:autoSpaceDN/>
              <w:bidi w:val="0"/>
              <w:spacing w:line="440" w:lineRule="exact"/>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bCs/>
                <w:sz w:val="24"/>
                <w:szCs w:val="24"/>
                <w:highlight w:val="none"/>
                <w:lang w:val="en-US" w:eastAsia="zh-CN"/>
              </w:rPr>
              <w:t>技术响应</w:t>
            </w:r>
          </w:p>
        </w:tc>
        <w:tc>
          <w:tcPr>
            <w:tcW w:w="6262" w:type="dxa"/>
            <w:gridSpan w:val="2"/>
            <w:shd w:val="clear" w:color="auto" w:fill="auto"/>
            <w:vAlign w:val="center"/>
          </w:tcPr>
          <w:p w14:paraId="342F3701">
            <w:pPr>
              <w:pStyle w:val="2"/>
              <w:keepNext w:val="0"/>
              <w:keepLines w:val="0"/>
              <w:pageBreakBefore w:val="0"/>
              <w:kinsoku/>
              <w:wordWrap/>
              <w:overflowPunct/>
              <w:topLinePunct w:val="0"/>
              <w:autoSpaceDE/>
              <w:autoSpaceDN/>
              <w:bidi w:val="0"/>
              <w:spacing w:after="0" w:line="44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根据供应商技术参数的响应情况进行综合打分，供应商完全满足或优于招标文件要求的，得基础分 20 分，每有一项负偏离的指标项扣 2 分，扣完为止。</w:t>
            </w:r>
          </w:p>
          <w:p w14:paraId="41B87661">
            <w:pPr>
              <w:pStyle w:val="2"/>
              <w:keepNext w:val="0"/>
              <w:keepLines w:val="0"/>
              <w:pageBreakBefore w:val="0"/>
              <w:kinsoku/>
              <w:wordWrap/>
              <w:overflowPunct/>
              <w:topLinePunct w:val="0"/>
              <w:autoSpaceDE/>
              <w:autoSpaceDN/>
              <w:bidi w:val="0"/>
              <w:spacing w:after="0" w:line="440" w:lineRule="exact"/>
              <w:rPr>
                <w:rFonts w:hint="eastAsia" w:ascii="宋体" w:hAnsi="宋体" w:eastAsia="宋体" w:cs="宋体"/>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评审依据：</w:t>
            </w:r>
            <w:r>
              <w:rPr>
                <w:rFonts w:hint="eastAsia" w:ascii="宋体" w:hAnsi="宋体" w:eastAsia="宋体" w:cs="宋体"/>
                <w:color w:val="auto"/>
                <w:sz w:val="24"/>
                <w:szCs w:val="24"/>
                <w:highlight w:val="none"/>
                <w:lang w:val="en-US" w:eastAsia="zh-CN"/>
              </w:rPr>
              <w:t>响应文件中技术规格响应/偏离表。</w:t>
            </w:r>
          </w:p>
        </w:tc>
        <w:tc>
          <w:tcPr>
            <w:tcW w:w="689" w:type="dxa"/>
            <w:shd w:val="clear" w:color="auto" w:fill="auto"/>
            <w:vAlign w:val="center"/>
          </w:tcPr>
          <w:p w14:paraId="5CF32AC0">
            <w:pPr>
              <w:pStyle w:val="2"/>
              <w:keepNext w:val="0"/>
              <w:keepLines w:val="0"/>
              <w:pageBreakBefore w:val="0"/>
              <w:kinsoku/>
              <w:wordWrap/>
              <w:overflowPunct/>
              <w:topLinePunct w:val="0"/>
              <w:autoSpaceDE/>
              <w:autoSpaceDN/>
              <w:bidi w:val="0"/>
              <w:spacing w:after="0" w:line="440" w:lineRule="exact"/>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20</w:t>
            </w:r>
          </w:p>
        </w:tc>
      </w:tr>
      <w:tr w14:paraId="6AB0C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89" w:type="dxa"/>
            <w:vMerge w:val="continue"/>
            <w:vAlign w:val="top"/>
          </w:tcPr>
          <w:p w14:paraId="50EFA9B1">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rPr>
                <w:rFonts w:hint="eastAsia" w:ascii="宋体" w:hAnsi="宋体" w:eastAsia="宋体" w:cs="宋体"/>
                <w:color w:val="auto"/>
                <w:spacing w:val="0"/>
                <w:position w:val="0"/>
                <w:sz w:val="24"/>
                <w:szCs w:val="24"/>
                <w:highlight w:val="none"/>
              </w:rPr>
            </w:pPr>
          </w:p>
        </w:tc>
        <w:tc>
          <w:tcPr>
            <w:tcW w:w="956" w:type="dxa"/>
            <w:vMerge w:val="continue"/>
            <w:vAlign w:val="center"/>
          </w:tcPr>
          <w:p w14:paraId="70F09642">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rPr>
                <w:rFonts w:hint="eastAsia" w:ascii="宋体" w:hAnsi="宋体" w:eastAsia="宋体" w:cs="宋体"/>
                <w:color w:val="auto"/>
                <w:spacing w:val="0"/>
                <w:position w:val="0"/>
                <w:sz w:val="24"/>
                <w:szCs w:val="24"/>
                <w:highlight w:val="none"/>
              </w:rPr>
            </w:pPr>
          </w:p>
        </w:tc>
        <w:tc>
          <w:tcPr>
            <w:tcW w:w="1645" w:type="dxa"/>
            <w:shd w:val="clear" w:color="auto" w:fill="auto"/>
            <w:vAlign w:val="center"/>
          </w:tcPr>
          <w:p w14:paraId="2B001283">
            <w:pPr>
              <w:keepNext w:val="0"/>
              <w:keepLines w:val="0"/>
              <w:pageBreakBefore w:val="0"/>
              <w:kinsoku/>
              <w:wordWrap/>
              <w:overflowPunct/>
              <w:topLinePunct w:val="0"/>
              <w:autoSpaceDE/>
              <w:autoSpaceDN/>
              <w:bidi w:val="0"/>
              <w:spacing w:line="440" w:lineRule="exact"/>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bCs/>
                <w:sz w:val="24"/>
                <w:szCs w:val="24"/>
                <w:highlight w:val="none"/>
                <w:lang w:val="en-US" w:eastAsia="zh-CN"/>
              </w:rPr>
              <w:t>功能演示</w:t>
            </w:r>
          </w:p>
        </w:tc>
        <w:tc>
          <w:tcPr>
            <w:tcW w:w="6262" w:type="dxa"/>
            <w:gridSpan w:val="2"/>
            <w:shd w:val="clear" w:color="auto" w:fill="auto"/>
            <w:vAlign w:val="center"/>
          </w:tcPr>
          <w:p w14:paraId="332A7199">
            <w:pPr>
              <w:pStyle w:val="2"/>
              <w:keepNext w:val="0"/>
              <w:keepLines w:val="0"/>
              <w:pageBreakBefore w:val="0"/>
              <w:kinsoku/>
              <w:wordWrap/>
              <w:overflowPunct/>
              <w:topLinePunct w:val="0"/>
              <w:autoSpaceDE/>
              <w:autoSpaceDN/>
              <w:bidi w:val="0"/>
              <w:spacing w:after="0" w:line="44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供应商对采购需求里带★技术参数进行现场系统功能演示（录屏/PPT演示不得分），根据供应商功能演示的符合性进行评分。供应商自行提供演示设备，演示总时间控制在十五分钟内，未提供演示不得分。演示内容如下：   </w:t>
            </w:r>
          </w:p>
          <w:p w14:paraId="3F23E0C3">
            <w:pPr>
              <w:pStyle w:val="2"/>
              <w:keepNext w:val="0"/>
              <w:keepLines w:val="0"/>
              <w:pageBreakBefore w:val="0"/>
              <w:kinsoku/>
              <w:wordWrap/>
              <w:overflowPunct/>
              <w:topLinePunct w:val="0"/>
              <w:autoSpaceDE/>
              <w:autoSpaceDN/>
              <w:bidi w:val="0"/>
              <w:spacing w:after="0" w:line="440" w:lineRule="exact"/>
              <w:rPr>
                <w:rFonts w:hint="eastAsia" w:ascii="宋体" w:hAnsi="宋体" w:eastAsia="宋体" w:cs="宋体"/>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评审依据：</w:t>
            </w:r>
            <w:r>
              <w:rPr>
                <w:rFonts w:hint="eastAsia" w:ascii="宋体" w:hAnsi="宋体" w:eastAsia="宋体" w:cs="宋体"/>
                <w:color w:val="auto"/>
                <w:sz w:val="24"/>
                <w:szCs w:val="24"/>
                <w:highlight w:val="none"/>
                <w:lang w:val="en-US" w:eastAsia="zh-CN"/>
              </w:rPr>
              <w:t>上述带★1-7项演示内容每满足一项得3分,满分21分，不满足或未提供演示不得分。</w:t>
            </w:r>
          </w:p>
        </w:tc>
        <w:tc>
          <w:tcPr>
            <w:tcW w:w="689" w:type="dxa"/>
            <w:shd w:val="clear" w:color="auto" w:fill="auto"/>
            <w:vAlign w:val="center"/>
          </w:tcPr>
          <w:p w14:paraId="7ED8DC84">
            <w:pPr>
              <w:pStyle w:val="2"/>
              <w:keepNext w:val="0"/>
              <w:keepLines w:val="0"/>
              <w:pageBreakBefore w:val="0"/>
              <w:kinsoku/>
              <w:wordWrap/>
              <w:overflowPunct/>
              <w:topLinePunct w:val="0"/>
              <w:autoSpaceDE/>
              <w:autoSpaceDN/>
              <w:bidi w:val="0"/>
              <w:spacing w:after="0" w:line="440" w:lineRule="exact"/>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21</w:t>
            </w:r>
          </w:p>
        </w:tc>
      </w:tr>
      <w:tr w14:paraId="6AA5B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89" w:type="dxa"/>
            <w:vMerge w:val="continue"/>
            <w:vAlign w:val="top"/>
          </w:tcPr>
          <w:p w14:paraId="27DB0DAE">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rPr>
                <w:rFonts w:hint="eastAsia" w:ascii="宋体" w:hAnsi="宋体" w:eastAsia="宋体" w:cs="宋体"/>
                <w:color w:val="auto"/>
                <w:spacing w:val="0"/>
                <w:position w:val="0"/>
                <w:sz w:val="24"/>
                <w:szCs w:val="24"/>
                <w:highlight w:val="none"/>
              </w:rPr>
            </w:pPr>
          </w:p>
        </w:tc>
        <w:tc>
          <w:tcPr>
            <w:tcW w:w="956" w:type="dxa"/>
            <w:vMerge w:val="continue"/>
            <w:vAlign w:val="center"/>
          </w:tcPr>
          <w:p w14:paraId="2DCA524A">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rPr>
                <w:rFonts w:hint="eastAsia" w:ascii="宋体" w:hAnsi="宋体" w:eastAsia="宋体" w:cs="宋体"/>
                <w:color w:val="auto"/>
                <w:spacing w:val="0"/>
                <w:position w:val="0"/>
                <w:sz w:val="24"/>
                <w:szCs w:val="24"/>
                <w:highlight w:val="none"/>
              </w:rPr>
            </w:pPr>
          </w:p>
        </w:tc>
        <w:tc>
          <w:tcPr>
            <w:tcW w:w="1645" w:type="dxa"/>
            <w:shd w:val="clear" w:color="auto" w:fill="auto"/>
            <w:vAlign w:val="center"/>
          </w:tcPr>
          <w:p w14:paraId="55E8A4DE">
            <w:pPr>
              <w:keepNext w:val="0"/>
              <w:keepLines w:val="0"/>
              <w:pageBreakBefore w:val="0"/>
              <w:kinsoku/>
              <w:wordWrap/>
              <w:overflowPunct/>
              <w:topLinePunct w:val="0"/>
              <w:autoSpaceDE/>
              <w:autoSpaceDN/>
              <w:bidi w:val="0"/>
              <w:spacing w:line="440" w:lineRule="exact"/>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bCs/>
                <w:sz w:val="24"/>
                <w:szCs w:val="24"/>
                <w:highlight w:val="none"/>
                <w:lang w:val="en-US" w:eastAsia="zh-CN"/>
              </w:rPr>
              <w:t>总体技术方案</w:t>
            </w:r>
          </w:p>
        </w:tc>
        <w:tc>
          <w:tcPr>
            <w:tcW w:w="6262" w:type="dxa"/>
            <w:gridSpan w:val="2"/>
            <w:shd w:val="clear" w:color="auto" w:fill="auto"/>
            <w:vAlign w:val="center"/>
          </w:tcPr>
          <w:p w14:paraId="536B60BF">
            <w:pPr>
              <w:keepNext w:val="0"/>
              <w:keepLines w:val="0"/>
              <w:pageBreakBefore w:val="0"/>
              <w:kinsoku/>
              <w:wordWrap/>
              <w:overflowPunct/>
              <w:topLinePunct w:val="0"/>
              <w:autoSpaceDE/>
              <w:autoSpaceDN/>
              <w:bidi w:val="0"/>
              <w:spacing w:line="440" w:lineRule="exac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根据供应商响应文件里提供的总体技术设计方案的先进性、完整性、符合性进行综合评分，总体技术方案包括但不限于系统的总体架构、技术路线、功能模块符合程度、安全性设计等方面内容。</w:t>
            </w:r>
          </w:p>
          <w:p w14:paraId="619F687C">
            <w:pPr>
              <w:keepNext w:val="0"/>
              <w:keepLines w:val="0"/>
              <w:pageBreakBefore w:val="0"/>
              <w:kinsoku/>
              <w:wordWrap/>
              <w:overflowPunct/>
              <w:topLinePunct w:val="0"/>
              <w:autoSpaceDE/>
              <w:autoSpaceDN/>
              <w:bidi w:val="0"/>
              <w:spacing w:line="440" w:lineRule="exact"/>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评审依据：</w:t>
            </w:r>
          </w:p>
          <w:p w14:paraId="4BB50792">
            <w:pPr>
              <w:keepNext w:val="0"/>
              <w:keepLines w:val="0"/>
              <w:pageBreakBefore w:val="0"/>
              <w:kinsoku/>
              <w:wordWrap/>
              <w:overflowPunct/>
              <w:topLinePunct w:val="0"/>
              <w:autoSpaceDE/>
              <w:autoSpaceDN/>
              <w:bidi w:val="0"/>
              <w:spacing w:line="440" w:lineRule="exac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1）总体技术方案先进、完整、系统功能清晰、模块设置科学合理、与需求吻合程度高的得9分；</w:t>
            </w:r>
          </w:p>
          <w:p w14:paraId="7F316932">
            <w:pPr>
              <w:keepNext w:val="0"/>
              <w:keepLines w:val="0"/>
              <w:pageBreakBefore w:val="0"/>
              <w:kinsoku/>
              <w:wordWrap/>
              <w:overflowPunct/>
              <w:topLinePunct w:val="0"/>
              <w:autoSpaceDE/>
              <w:autoSpaceDN/>
              <w:bidi w:val="0"/>
              <w:spacing w:line="440" w:lineRule="exac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2）总体技术方案的先进性，完整性、功能模块与需求吻合性一般的6分；</w:t>
            </w:r>
          </w:p>
          <w:p w14:paraId="34A3032F">
            <w:pPr>
              <w:keepNext w:val="0"/>
              <w:keepLines w:val="0"/>
              <w:pageBreakBefore w:val="0"/>
              <w:kinsoku/>
              <w:wordWrap/>
              <w:overflowPunct/>
              <w:topLinePunct w:val="0"/>
              <w:autoSpaceDE/>
              <w:autoSpaceDN/>
              <w:bidi w:val="0"/>
              <w:spacing w:line="440" w:lineRule="exac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3）总体技术方案的先进性，完整性、功能模块与需求吻合性较低的得3分；</w:t>
            </w:r>
          </w:p>
          <w:p w14:paraId="6DE0D432">
            <w:pPr>
              <w:keepNext w:val="0"/>
              <w:keepLines w:val="0"/>
              <w:pageBreakBefore w:val="0"/>
              <w:kinsoku/>
              <w:wordWrap/>
              <w:overflowPunct/>
              <w:topLinePunct w:val="0"/>
              <w:autoSpaceDE/>
              <w:autoSpaceDN/>
              <w:bidi w:val="0"/>
              <w:spacing w:line="440" w:lineRule="exact"/>
              <w:rPr>
                <w:rFonts w:hint="eastAsia" w:ascii="宋体" w:hAnsi="宋体" w:eastAsia="宋体" w:cs="宋体"/>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4）未提供总体技术方案不得分；</w:t>
            </w:r>
          </w:p>
        </w:tc>
        <w:tc>
          <w:tcPr>
            <w:tcW w:w="689" w:type="dxa"/>
            <w:shd w:val="clear" w:color="auto" w:fill="auto"/>
            <w:vAlign w:val="center"/>
          </w:tcPr>
          <w:p w14:paraId="25CFF220">
            <w:pPr>
              <w:pStyle w:val="2"/>
              <w:keepNext w:val="0"/>
              <w:keepLines w:val="0"/>
              <w:pageBreakBefore w:val="0"/>
              <w:kinsoku/>
              <w:wordWrap/>
              <w:overflowPunct/>
              <w:topLinePunct w:val="0"/>
              <w:autoSpaceDE/>
              <w:autoSpaceDN/>
              <w:bidi w:val="0"/>
              <w:spacing w:after="0" w:line="440" w:lineRule="exact"/>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9</w:t>
            </w:r>
          </w:p>
        </w:tc>
      </w:tr>
      <w:tr w14:paraId="6A6C8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89" w:type="dxa"/>
            <w:vMerge w:val="continue"/>
            <w:vAlign w:val="top"/>
          </w:tcPr>
          <w:p w14:paraId="7B9A8A32">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rPr>
                <w:rFonts w:hint="eastAsia" w:ascii="宋体" w:hAnsi="宋体" w:eastAsia="宋体" w:cs="宋体"/>
                <w:color w:val="auto"/>
                <w:spacing w:val="0"/>
                <w:position w:val="0"/>
                <w:sz w:val="24"/>
                <w:szCs w:val="24"/>
                <w:highlight w:val="none"/>
              </w:rPr>
            </w:pPr>
          </w:p>
        </w:tc>
        <w:tc>
          <w:tcPr>
            <w:tcW w:w="956" w:type="dxa"/>
            <w:vMerge w:val="continue"/>
            <w:vAlign w:val="center"/>
          </w:tcPr>
          <w:p w14:paraId="1F353945">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rPr>
                <w:rFonts w:hint="eastAsia" w:ascii="宋体" w:hAnsi="宋体" w:eastAsia="宋体" w:cs="宋体"/>
                <w:color w:val="auto"/>
                <w:spacing w:val="0"/>
                <w:position w:val="0"/>
                <w:sz w:val="24"/>
                <w:szCs w:val="24"/>
                <w:highlight w:val="none"/>
              </w:rPr>
            </w:pPr>
          </w:p>
        </w:tc>
        <w:tc>
          <w:tcPr>
            <w:tcW w:w="1645" w:type="dxa"/>
            <w:shd w:val="clear" w:color="auto" w:fill="auto"/>
            <w:vAlign w:val="center"/>
          </w:tcPr>
          <w:p w14:paraId="37ACC852">
            <w:pPr>
              <w:keepNext w:val="0"/>
              <w:keepLines w:val="0"/>
              <w:pageBreakBefore w:val="0"/>
              <w:kinsoku/>
              <w:wordWrap/>
              <w:overflowPunct/>
              <w:topLinePunct w:val="0"/>
              <w:autoSpaceDE/>
              <w:autoSpaceDN/>
              <w:bidi w:val="0"/>
              <w:spacing w:line="440" w:lineRule="exact"/>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bCs/>
                <w:sz w:val="24"/>
                <w:szCs w:val="24"/>
                <w:highlight w:val="none"/>
                <w:lang w:val="en-US" w:eastAsia="zh-CN"/>
              </w:rPr>
              <w:t>项目实施</w:t>
            </w:r>
          </w:p>
        </w:tc>
        <w:tc>
          <w:tcPr>
            <w:tcW w:w="6262" w:type="dxa"/>
            <w:gridSpan w:val="2"/>
            <w:shd w:val="clear" w:color="auto" w:fill="auto"/>
            <w:vAlign w:val="center"/>
          </w:tcPr>
          <w:p w14:paraId="2EE865FF">
            <w:pPr>
              <w:keepNext w:val="0"/>
              <w:keepLines w:val="0"/>
              <w:pageBreakBefore w:val="0"/>
              <w:kinsoku/>
              <w:wordWrap/>
              <w:overflowPunct/>
              <w:topLinePunct w:val="0"/>
              <w:autoSpaceDE/>
              <w:autoSpaceDN/>
              <w:bidi w:val="0"/>
              <w:spacing w:line="440" w:lineRule="exac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供应商应充分理解本项目采购方的建设背景，建设目标、业务流程和实际需求，并针对本项目的建设制定完善、科学、合理可行的项目实施方案，实施方案包括但不限于实施计划、实施步骤、项目保障及管理等方面的内容。</w:t>
            </w:r>
          </w:p>
          <w:p w14:paraId="061029CF">
            <w:pPr>
              <w:keepNext w:val="0"/>
              <w:keepLines w:val="0"/>
              <w:pageBreakBefore w:val="0"/>
              <w:kinsoku/>
              <w:wordWrap/>
              <w:overflowPunct/>
              <w:topLinePunct w:val="0"/>
              <w:autoSpaceDE/>
              <w:autoSpaceDN/>
              <w:bidi w:val="0"/>
              <w:spacing w:line="440" w:lineRule="exact"/>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评审依据：</w:t>
            </w:r>
          </w:p>
          <w:p w14:paraId="530EA3C9">
            <w:pPr>
              <w:keepNext w:val="0"/>
              <w:keepLines w:val="0"/>
              <w:pageBreakBefore w:val="0"/>
              <w:kinsoku/>
              <w:wordWrap/>
              <w:overflowPunct/>
              <w:topLinePunct w:val="0"/>
              <w:autoSpaceDE/>
              <w:autoSpaceDN/>
              <w:bidi w:val="0"/>
              <w:spacing w:line="440" w:lineRule="exac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1）实施方案科学完整、合理可行的7分；</w:t>
            </w:r>
          </w:p>
          <w:p w14:paraId="659EB88A">
            <w:pPr>
              <w:keepNext w:val="0"/>
              <w:keepLines w:val="0"/>
              <w:pageBreakBefore w:val="0"/>
              <w:kinsoku/>
              <w:wordWrap/>
              <w:overflowPunct/>
              <w:topLinePunct w:val="0"/>
              <w:autoSpaceDE/>
              <w:autoSpaceDN/>
              <w:bidi w:val="0"/>
              <w:spacing w:line="440" w:lineRule="exac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2）实施方案科学性、完整性、可行性一般的得4分；</w:t>
            </w:r>
          </w:p>
          <w:p w14:paraId="2B79A014">
            <w:pPr>
              <w:keepNext w:val="0"/>
              <w:keepLines w:val="0"/>
              <w:pageBreakBefore w:val="0"/>
              <w:kinsoku/>
              <w:wordWrap/>
              <w:overflowPunct/>
              <w:topLinePunct w:val="0"/>
              <w:autoSpaceDE/>
              <w:autoSpaceDN/>
              <w:bidi w:val="0"/>
              <w:spacing w:line="440" w:lineRule="exac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3）实施方案科学性、完整性、可行性较差得1分， </w:t>
            </w:r>
          </w:p>
          <w:p w14:paraId="77278D6D">
            <w:pPr>
              <w:keepNext w:val="0"/>
              <w:keepLines w:val="0"/>
              <w:pageBreakBefore w:val="0"/>
              <w:kinsoku/>
              <w:wordWrap/>
              <w:overflowPunct/>
              <w:topLinePunct w:val="0"/>
              <w:autoSpaceDE/>
              <w:autoSpaceDN/>
              <w:bidi w:val="0"/>
              <w:spacing w:line="440" w:lineRule="exact"/>
              <w:rPr>
                <w:rFonts w:hint="eastAsia" w:ascii="宋体" w:hAnsi="宋体" w:eastAsia="宋体" w:cs="宋体"/>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4）未提供实施方案不得分。</w:t>
            </w:r>
          </w:p>
        </w:tc>
        <w:tc>
          <w:tcPr>
            <w:tcW w:w="689" w:type="dxa"/>
            <w:shd w:val="clear" w:color="auto" w:fill="auto"/>
            <w:vAlign w:val="center"/>
          </w:tcPr>
          <w:p w14:paraId="65D304DC">
            <w:pPr>
              <w:pStyle w:val="2"/>
              <w:keepNext w:val="0"/>
              <w:keepLines w:val="0"/>
              <w:pageBreakBefore w:val="0"/>
              <w:kinsoku/>
              <w:wordWrap/>
              <w:overflowPunct/>
              <w:topLinePunct w:val="0"/>
              <w:autoSpaceDE/>
              <w:autoSpaceDN/>
              <w:bidi w:val="0"/>
              <w:spacing w:after="0" w:line="440" w:lineRule="exact"/>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7</w:t>
            </w:r>
          </w:p>
        </w:tc>
      </w:tr>
      <w:tr w14:paraId="1C1D9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89" w:type="dxa"/>
            <w:vMerge w:val="continue"/>
            <w:vAlign w:val="top"/>
          </w:tcPr>
          <w:p w14:paraId="390BC181">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rPr>
                <w:rFonts w:hint="eastAsia" w:ascii="宋体" w:hAnsi="宋体" w:eastAsia="宋体" w:cs="宋体"/>
                <w:color w:val="auto"/>
                <w:spacing w:val="0"/>
                <w:position w:val="0"/>
                <w:sz w:val="24"/>
                <w:szCs w:val="24"/>
                <w:highlight w:val="none"/>
              </w:rPr>
            </w:pPr>
          </w:p>
        </w:tc>
        <w:tc>
          <w:tcPr>
            <w:tcW w:w="956" w:type="dxa"/>
            <w:vMerge w:val="continue"/>
            <w:vAlign w:val="center"/>
          </w:tcPr>
          <w:p w14:paraId="617113CD">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rPr>
                <w:rFonts w:hint="eastAsia" w:ascii="宋体" w:hAnsi="宋体" w:eastAsia="宋体" w:cs="宋体"/>
                <w:color w:val="auto"/>
                <w:spacing w:val="0"/>
                <w:position w:val="0"/>
                <w:sz w:val="24"/>
                <w:szCs w:val="24"/>
                <w:highlight w:val="none"/>
              </w:rPr>
            </w:pPr>
          </w:p>
        </w:tc>
        <w:tc>
          <w:tcPr>
            <w:tcW w:w="1645" w:type="dxa"/>
            <w:shd w:val="clear" w:color="auto" w:fill="auto"/>
            <w:vAlign w:val="center"/>
          </w:tcPr>
          <w:p w14:paraId="7FCC9FB8">
            <w:pPr>
              <w:keepNext w:val="0"/>
              <w:keepLines w:val="0"/>
              <w:pageBreakBefore w:val="0"/>
              <w:kinsoku/>
              <w:wordWrap/>
              <w:overflowPunct/>
              <w:topLinePunct w:val="0"/>
              <w:autoSpaceDE/>
              <w:autoSpaceDN/>
              <w:bidi w:val="0"/>
              <w:spacing w:line="440" w:lineRule="exact"/>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bCs/>
                <w:sz w:val="24"/>
                <w:szCs w:val="24"/>
                <w:highlight w:val="none"/>
                <w:lang w:val="en-US" w:eastAsia="zh-CN"/>
              </w:rPr>
              <w:t>售后服务</w:t>
            </w:r>
          </w:p>
        </w:tc>
        <w:tc>
          <w:tcPr>
            <w:tcW w:w="6262" w:type="dxa"/>
            <w:gridSpan w:val="2"/>
            <w:shd w:val="clear" w:color="auto" w:fill="auto"/>
            <w:vAlign w:val="center"/>
          </w:tcPr>
          <w:p w14:paraId="2FE388D1">
            <w:pPr>
              <w:keepNext w:val="0"/>
              <w:keepLines w:val="0"/>
              <w:pageBreakBefore w:val="0"/>
              <w:kinsoku/>
              <w:wordWrap/>
              <w:overflowPunct/>
              <w:topLinePunct w:val="0"/>
              <w:autoSpaceDE/>
              <w:autoSpaceDN/>
              <w:bidi w:val="0"/>
              <w:spacing w:line="440" w:lineRule="exac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供应商应按照招标文件要求从售后服务承诺、服务范围、服务体系、服务流程、服务方式等方面规划制定科学、完整、合理可行的售后服务方案。根据供应商提供的针对本项目售后服务整体方案进行综合评分。</w:t>
            </w:r>
          </w:p>
          <w:p w14:paraId="5106068F">
            <w:pPr>
              <w:keepNext w:val="0"/>
              <w:keepLines w:val="0"/>
              <w:pageBreakBefore w:val="0"/>
              <w:kinsoku/>
              <w:wordWrap/>
              <w:overflowPunct/>
              <w:topLinePunct w:val="0"/>
              <w:autoSpaceDE/>
              <w:autoSpaceDN/>
              <w:bidi w:val="0"/>
              <w:spacing w:line="440" w:lineRule="exact"/>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评审依据：</w:t>
            </w:r>
          </w:p>
          <w:p w14:paraId="32A3DF97">
            <w:pPr>
              <w:keepNext w:val="0"/>
              <w:keepLines w:val="0"/>
              <w:pageBreakBefore w:val="0"/>
              <w:kinsoku/>
              <w:wordWrap/>
              <w:overflowPunct/>
              <w:topLinePunct w:val="0"/>
              <w:autoSpaceDE/>
              <w:autoSpaceDN/>
              <w:bidi w:val="0"/>
              <w:spacing w:line="440" w:lineRule="exac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1）售后服务方案内容完整细致、方案和措施合理可行、服务保障性强的得4分；</w:t>
            </w:r>
          </w:p>
          <w:p w14:paraId="142CC4BE">
            <w:pPr>
              <w:keepNext w:val="0"/>
              <w:keepLines w:val="0"/>
              <w:pageBreakBefore w:val="0"/>
              <w:kinsoku/>
              <w:wordWrap/>
              <w:overflowPunct/>
              <w:topLinePunct w:val="0"/>
              <w:autoSpaceDE/>
              <w:autoSpaceDN/>
              <w:bidi w:val="0"/>
              <w:spacing w:line="440" w:lineRule="exac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2）售后服务方案内容及方案措施的完整性、服务保障性一般的得2分；</w:t>
            </w:r>
          </w:p>
          <w:p w14:paraId="23F634BC">
            <w:pPr>
              <w:keepNext w:val="0"/>
              <w:keepLines w:val="0"/>
              <w:pageBreakBefore w:val="0"/>
              <w:kinsoku/>
              <w:wordWrap/>
              <w:overflowPunct/>
              <w:topLinePunct w:val="0"/>
              <w:autoSpaceDE/>
              <w:autoSpaceDN/>
              <w:bidi w:val="0"/>
              <w:spacing w:line="440" w:lineRule="exac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3）售后服务方案内容缺乏、方案措施及保障性可行性较差的得1分；</w:t>
            </w:r>
          </w:p>
          <w:p w14:paraId="18F3161F">
            <w:pPr>
              <w:keepNext w:val="0"/>
              <w:keepLines w:val="0"/>
              <w:pageBreakBefore w:val="0"/>
              <w:kinsoku/>
              <w:wordWrap/>
              <w:overflowPunct/>
              <w:topLinePunct w:val="0"/>
              <w:autoSpaceDE/>
              <w:autoSpaceDN/>
              <w:bidi w:val="0"/>
              <w:spacing w:line="440" w:lineRule="exact"/>
              <w:rPr>
                <w:rFonts w:hint="eastAsia" w:ascii="宋体" w:hAnsi="宋体" w:eastAsia="宋体" w:cs="宋体"/>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4）未提供售后服务方案的不得分。</w:t>
            </w:r>
          </w:p>
        </w:tc>
        <w:tc>
          <w:tcPr>
            <w:tcW w:w="689" w:type="dxa"/>
            <w:shd w:val="clear" w:color="auto" w:fill="auto"/>
            <w:vAlign w:val="center"/>
          </w:tcPr>
          <w:p w14:paraId="0FB5980F">
            <w:pPr>
              <w:pStyle w:val="2"/>
              <w:keepNext w:val="0"/>
              <w:keepLines w:val="0"/>
              <w:pageBreakBefore w:val="0"/>
              <w:kinsoku/>
              <w:wordWrap/>
              <w:overflowPunct/>
              <w:topLinePunct w:val="0"/>
              <w:autoSpaceDE/>
              <w:autoSpaceDN/>
              <w:bidi w:val="0"/>
              <w:spacing w:after="0" w:line="440" w:lineRule="exact"/>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4</w:t>
            </w:r>
          </w:p>
        </w:tc>
      </w:tr>
      <w:tr w14:paraId="27934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89" w:type="dxa"/>
            <w:vMerge w:val="continue"/>
            <w:vAlign w:val="top"/>
          </w:tcPr>
          <w:p w14:paraId="42FC6EBB">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rPr>
                <w:rFonts w:hint="eastAsia" w:ascii="宋体" w:hAnsi="宋体" w:eastAsia="宋体" w:cs="宋体"/>
                <w:color w:val="auto"/>
                <w:spacing w:val="0"/>
                <w:position w:val="0"/>
                <w:sz w:val="24"/>
                <w:szCs w:val="24"/>
                <w:highlight w:val="none"/>
              </w:rPr>
            </w:pPr>
          </w:p>
        </w:tc>
        <w:tc>
          <w:tcPr>
            <w:tcW w:w="956" w:type="dxa"/>
            <w:vMerge w:val="continue"/>
            <w:vAlign w:val="center"/>
          </w:tcPr>
          <w:p w14:paraId="09B2C166">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rPr>
                <w:rFonts w:hint="eastAsia" w:ascii="宋体" w:hAnsi="宋体" w:eastAsia="宋体" w:cs="宋体"/>
                <w:color w:val="auto"/>
                <w:spacing w:val="0"/>
                <w:position w:val="0"/>
                <w:sz w:val="24"/>
                <w:szCs w:val="24"/>
                <w:highlight w:val="none"/>
              </w:rPr>
            </w:pPr>
          </w:p>
        </w:tc>
        <w:tc>
          <w:tcPr>
            <w:tcW w:w="1645" w:type="dxa"/>
            <w:shd w:val="clear" w:color="auto" w:fill="auto"/>
            <w:vAlign w:val="center"/>
          </w:tcPr>
          <w:p w14:paraId="244DDC64">
            <w:pPr>
              <w:keepNext w:val="0"/>
              <w:keepLines w:val="0"/>
              <w:pageBreakBefore w:val="0"/>
              <w:kinsoku/>
              <w:wordWrap/>
              <w:overflowPunct/>
              <w:topLinePunct w:val="0"/>
              <w:autoSpaceDE/>
              <w:autoSpaceDN/>
              <w:bidi w:val="0"/>
              <w:spacing w:line="440" w:lineRule="exact"/>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bCs/>
                <w:sz w:val="24"/>
                <w:szCs w:val="24"/>
                <w:highlight w:val="none"/>
                <w:lang w:val="en-US" w:eastAsia="zh-CN"/>
              </w:rPr>
              <w:t>培训方案</w:t>
            </w:r>
          </w:p>
        </w:tc>
        <w:tc>
          <w:tcPr>
            <w:tcW w:w="6262" w:type="dxa"/>
            <w:gridSpan w:val="2"/>
            <w:shd w:val="clear" w:color="auto" w:fill="auto"/>
            <w:vAlign w:val="center"/>
          </w:tcPr>
          <w:p w14:paraId="43A98664">
            <w:pPr>
              <w:keepNext w:val="0"/>
              <w:keepLines w:val="0"/>
              <w:pageBreakBefore w:val="0"/>
              <w:kinsoku/>
              <w:wordWrap/>
              <w:overflowPunct/>
              <w:topLinePunct w:val="0"/>
              <w:autoSpaceDE/>
              <w:autoSpaceDN/>
              <w:bidi w:val="0"/>
              <w:spacing w:line="440" w:lineRule="exac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供应商应制定科学完整的培训方案，方案应包括培训目标、培训策略、培训方式、培训课程和保障措施等。评委对培训方案的完整性、科学性、可行性进行综合评比。</w:t>
            </w:r>
          </w:p>
          <w:p w14:paraId="308F1A92">
            <w:pPr>
              <w:keepNext w:val="0"/>
              <w:keepLines w:val="0"/>
              <w:pageBreakBefore w:val="0"/>
              <w:kinsoku/>
              <w:wordWrap/>
              <w:overflowPunct/>
              <w:topLinePunct w:val="0"/>
              <w:autoSpaceDE/>
              <w:autoSpaceDN/>
              <w:bidi w:val="0"/>
              <w:spacing w:line="440" w:lineRule="exact"/>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评审依据：</w:t>
            </w:r>
          </w:p>
          <w:p w14:paraId="256ECBC2">
            <w:pPr>
              <w:keepNext w:val="0"/>
              <w:keepLines w:val="0"/>
              <w:pageBreakBefore w:val="0"/>
              <w:kinsoku/>
              <w:wordWrap/>
              <w:overflowPunct/>
              <w:topLinePunct w:val="0"/>
              <w:autoSpaceDE/>
              <w:autoSpaceDN/>
              <w:bidi w:val="0"/>
              <w:spacing w:line="440" w:lineRule="exac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1）培训方案内容完整、科学有效且可行性高的得4分；</w:t>
            </w:r>
          </w:p>
          <w:p w14:paraId="6AC99A92">
            <w:pPr>
              <w:keepNext w:val="0"/>
              <w:keepLines w:val="0"/>
              <w:pageBreakBefore w:val="0"/>
              <w:kinsoku/>
              <w:wordWrap/>
              <w:overflowPunct/>
              <w:topLinePunct w:val="0"/>
              <w:autoSpaceDE/>
              <w:autoSpaceDN/>
              <w:bidi w:val="0"/>
              <w:spacing w:line="440" w:lineRule="exac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2）培训方案完整性、科学性、可行性一般的得2分；</w:t>
            </w:r>
          </w:p>
          <w:p w14:paraId="5748C2F3">
            <w:pPr>
              <w:keepNext w:val="0"/>
              <w:keepLines w:val="0"/>
              <w:pageBreakBefore w:val="0"/>
              <w:kinsoku/>
              <w:wordWrap/>
              <w:overflowPunct/>
              <w:topLinePunct w:val="0"/>
              <w:autoSpaceDE/>
              <w:autoSpaceDN/>
              <w:bidi w:val="0"/>
              <w:spacing w:line="440" w:lineRule="exac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3）培训方案完整性、科学性、可行性较差的得1分；</w:t>
            </w:r>
          </w:p>
          <w:p w14:paraId="698C8DE1">
            <w:pPr>
              <w:keepNext w:val="0"/>
              <w:keepLines w:val="0"/>
              <w:pageBreakBefore w:val="0"/>
              <w:kinsoku/>
              <w:wordWrap/>
              <w:overflowPunct/>
              <w:topLinePunct w:val="0"/>
              <w:autoSpaceDE/>
              <w:autoSpaceDN/>
              <w:bidi w:val="0"/>
              <w:spacing w:line="440" w:lineRule="exact"/>
              <w:rPr>
                <w:rFonts w:hint="eastAsia" w:ascii="宋体" w:hAnsi="宋体" w:eastAsia="宋体" w:cs="宋体"/>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4）未提供培训方案的不得分。</w:t>
            </w:r>
          </w:p>
        </w:tc>
        <w:tc>
          <w:tcPr>
            <w:tcW w:w="689" w:type="dxa"/>
            <w:shd w:val="clear" w:color="auto" w:fill="auto"/>
            <w:vAlign w:val="center"/>
          </w:tcPr>
          <w:p w14:paraId="3D28DF8B">
            <w:pPr>
              <w:pStyle w:val="2"/>
              <w:keepNext w:val="0"/>
              <w:keepLines w:val="0"/>
              <w:pageBreakBefore w:val="0"/>
              <w:kinsoku/>
              <w:wordWrap/>
              <w:overflowPunct/>
              <w:topLinePunct w:val="0"/>
              <w:autoSpaceDE/>
              <w:autoSpaceDN/>
              <w:bidi w:val="0"/>
              <w:spacing w:after="0" w:line="440" w:lineRule="exact"/>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4</w:t>
            </w:r>
          </w:p>
        </w:tc>
      </w:tr>
      <w:tr w14:paraId="08098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89" w:type="dxa"/>
            <w:vMerge w:val="restart"/>
            <w:vAlign w:val="top"/>
          </w:tcPr>
          <w:p w14:paraId="2DF6ED55">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rPr>
                <w:rFonts w:hint="eastAsia" w:ascii="宋体" w:hAnsi="宋体" w:eastAsia="宋体" w:cs="宋体"/>
                <w:color w:val="auto"/>
                <w:spacing w:val="0"/>
                <w:position w:val="0"/>
                <w:sz w:val="24"/>
                <w:szCs w:val="24"/>
                <w:highlight w:val="none"/>
              </w:rPr>
            </w:pPr>
          </w:p>
        </w:tc>
        <w:tc>
          <w:tcPr>
            <w:tcW w:w="956" w:type="dxa"/>
            <w:vAlign w:val="center"/>
          </w:tcPr>
          <w:p w14:paraId="74C194CC">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合计</w:t>
            </w:r>
          </w:p>
        </w:tc>
        <w:tc>
          <w:tcPr>
            <w:tcW w:w="8596" w:type="dxa"/>
            <w:gridSpan w:val="4"/>
            <w:vAlign w:val="center"/>
          </w:tcPr>
          <w:p w14:paraId="6A28C1DA">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rPr>
                <w:rFonts w:hint="eastAsia" w:ascii="宋体" w:hAnsi="宋体" w:eastAsia="宋体" w:cs="宋体"/>
                <w:color w:val="auto"/>
                <w:spacing w:val="0"/>
                <w:position w:val="0"/>
                <w:sz w:val="24"/>
                <w:szCs w:val="24"/>
                <w:highlight w:val="none"/>
                <w:lang w:eastAsia="zh-CN"/>
              </w:rPr>
            </w:pPr>
            <w:r>
              <w:rPr>
                <w:rFonts w:hint="eastAsia" w:ascii="宋体" w:hAnsi="宋体" w:eastAsia="宋体" w:cs="宋体"/>
                <w:color w:val="auto"/>
                <w:spacing w:val="0"/>
                <w:position w:val="0"/>
                <w:sz w:val="24"/>
                <w:szCs w:val="24"/>
                <w:highlight w:val="none"/>
              </w:rPr>
              <w:t>100</w:t>
            </w:r>
            <w:r>
              <w:rPr>
                <w:rFonts w:hint="eastAsia" w:ascii="宋体" w:hAnsi="宋体" w:eastAsia="宋体" w:cs="宋体"/>
                <w:color w:val="auto"/>
                <w:spacing w:val="0"/>
                <w:position w:val="0"/>
                <w:sz w:val="24"/>
                <w:szCs w:val="24"/>
                <w:highlight w:val="none"/>
                <w:lang w:eastAsia="zh-CN"/>
              </w:rPr>
              <w:t>分</w:t>
            </w:r>
          </w:p>
        </w:tc>
      </w:tr>
      <w:tr w14:paraId="73DF3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89" w:type="dxa"/>
            <w:vMerge w:val="continue"/>
            <w:vAlign w:val="top"/>
          </w:tcPr>
          <w:p w14:paraId="4047914C">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textAlignment w:val="auto"/>
              <w:rPr>
                <w:rFonts w:hint="eastAsia" w:ascii="宋体" w:hAnsi="宋体" w:eastAsia="宋体" w:cs="宋体"/>
                <w:color w:val="auto"/>
                <w:spacing w:val="0"/>
                <w:position w:val="0"/>
                <w:sz w:val="24"/>
                <w:szCs w:val="24"/>
                <w:highlight w:val="none"/>
              </w:rPr>
            </w:pPr>
          </w:p>
        </w:tc>
        <w:tc>
          <w:tcPr>
            <w:tcW w:w="9552" w:type="dxa"/>
            <w:gridSpan w:val="5"/>
            <w:vAlign w:val="top"/>
          </w:tcPr>
          <w:p w14:paraId="42785851">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both"/>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注：</w:t>
            </w:r>
            <w:r>
              <w:rPr>
                <w:rFonts w:hint="eastAsia" w:ascii="宋体" w:hAnsi="宋体" w:eastAsia="宋体" w:cs="宋体"/>
                <w:color w:val="auto"/>
                <w:spacing w:val="0"/>
                <w:kern w:val="2"/>
                <w:position w:val="0"/>
                <w:sz w:val="24"/>
                <w:szCs w:val="24"/>
                <w:highlight w:val="none"/>
                <w:lang w:val="en-US" w:eastAsia="zh-CN" w:bidi="ar-SA"/>
              </w:rPr>
              <w:t xml:space="preserve"> 1、计算过程中，算术平均值保留2位小数（百分比亦取2位小数），第三位小数四舍五入。2、供应商的最终得分为：所有评委对其评分的算术平均值。</w:t>
            </w:r>
          </w:p>
        </w:tc>
      </w:tr>
    </w:tbl>
    <w:p w14:paraId="2577502E">
      <w:pPr>
        <w:rPr>
          <w:rFonts w:hint="eastAsia" w:ascii="宋体" w:hAnsi="宋体" w:eastAsia="宋体" w:cs="宋体"/>
          <w:highlight w:val="none"/>
        </w:rPr>
      </w:pPr>
    </w:p>
    <w:p w14:paraId="0A0D7E9D">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auto"/>
          <w:spacing w:val="0"/>
          <w:position w:val="0"/>
          <w:sz w:val="24"/>
          <w:szCs w:val="24"/>
          <w:highlight w:val="none"/>
        </w:rPr>
      </w:pPr>
      <w:r>
        <w:rPr>
          <w:rFonts w:hint="eastAsia" w:ascii="宋体" w:hAnsi="宋体" w:eastAsia="宋体" w:cs="宋体"/>
          <w:b/>
          <w:bCs/>
          <w:color w:val="auto"/>
          <w:spacing w:val="0"/>
          <w:position w:val="0"/>
          <w:sz w:val="24"/>
          <w:szCs w:val="24"/>
          <w:highlight w:val="none"/>
          <w:lang w:val="en-US" w:eastAsia="zh-CN"/>
        </w:rPr>
        <w:t>三</w:t>
      </w:r>
      <w:r>
        <w:rPr>
          <w:rFonts w:hint="eastAsia" w:ascii="宋体" w:hAnsi="宋体" w:eastAsia="宋体" w:cs="宋体"/>
          <w:b/>
          <w:bCs/>
          <w:color w:val="auto"/>
          <w:spacing w:val="0"/>
          <w:position w:val="0"/>
          <w:sz w:val="24"/>
          <w:szCs w:val="24"/>
          <w:highlight w:val="none"/>
        </w:rPr>
        <w:t>.推荐成交供应商</w:t>
      </w:r>
    </w:p>
    <w:p w14:paraId="6E2382B7">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pacing w:val="0"/>
          <w:position w:val="0"/>
          <w:sz w:val="24"/>
          <w:szCs w:val="24"/>
          <w:highlight w:val="none"/>
        </w:rPr>
      </w:pPr>
      <w:r>
        <w:rPr>
          <w:rFonts w:hint="eastAsia" w:ascii="宋体" w:hAnsi="宋体" w:eastAsia="宋体" w:cs="宋体"/>
          <w:bCs/>
          <w:color w:val="auto"/>
          <w:spacing w:val="0"/>
          <w:position w:val="0"/>
          <w:sz w:val="24"/>
          <w:szCs w:val="24"/>
          <w:highlight w:val="none"/>
        </w:rPr>
        <w:t>1</w:t>
      </w:r>
      <w:r>
        <w:rPr>
          <w:rFonts w:hint="eastAsia" w:ascii="宋体" w:hAnsi="宋体" w:eastAsia="宋体" w:cs="宋体"/>
          <w:bCs/>
          <w:color w:val="auto"/>
          <w:spacing w:val="0"/>
          <w:position w:val="0"/>
          <w:sz w:val="24"/>
          <w:szCs w:val="24"/>
          <w:highlight w:val="none"/>
          <w:lang w:eastAsia="zh-CN"/>
        </w:rPr>
        <w:t>.</w:t>
      </w:r>
      <w:r>
        <w:rPr>
          <w:rFonts w:hint="eastAsia" w:ascii="宋体" w:hAnsi="宋体" w:eastAsia="宋体" w:cs="宋体"/>
          <w:bCs/>
          <w:color w:val="auto"/>
          <w:spacing w:val="0"/>
          <w:position w:val="0"/>
          <w:sz w:val="24"/>
          <w:szCs w:val="24"/>
          <w:highlight w:val="none"/>
        </w:rPr>
        <w:t>磋商小组应当根据综合评分情况，按照评审得分由高到低顺序推荐3名以上成交候选供应商，并编写评审报告。评审得分相同的，按照最后报价由低到高的顺序推荐。评审得分且最后报价相同的，按照技术指标优劣顺序推荐。</w:t>
      </w:r>
    </w:p>
    <w:p w14:paraId="57A6D24A">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pacing w:val="0"/>
          <w:position w:val="0"/>
          <w:sz w:val="24"/>
          <w:szCs w:val="24"/>
          <w:highlight w:val="none"/>
        </w:rPr>
      </w:pPr>
      <w:r>
        <w:rPr>
          <w:rFonts w:hint="eastAsia" w:ascii="宋体" w:hAnsi="宋体" w:eastAsia="宋体" w:cs="宋体"/>
          <w:bCs/>
          <w:color w:val="auto"/>
          <w:spacing w:val="0"/>
          <w:position w:val="0"/>
          <w:sz w:val="24"/>
          <w:szCs w:val="24"/>
          <w:highlight w:val="none"/>
        </w:rPr>
        <w:t>2</w:t>
      </w:r>
      <w:r>
        <w:rPr>
          <w:rFonts w:hint="eastAsia" w:ascii="宋体" w:hAnsi="宋体" w:eastAsia="宋体" w:cs="宋体"/>
          <w:bCs/>
          <w:color w:val="auto"/>
          <w:spacing w:val="0"/>
          <w:position w:val="0"/>
          <w:sz w:val="24"/>
          <w:szCs w:val="24"/>
          <w:highlight w:val="none"/>
          <w:lang w:eastAsia="zh-CN"/>
        </w:rPr>
        <w:t>.</w:t>
      </w:r>
      <w:r>
        <w:rPr>
          <w:rFonts w:hint="eastAsia" w:ascii="宋体" w:hAnsi="宋体" w:eastAsia="宋体" w:cs="宋体"/>
          <w:bCs/>
          <w:color w:val="auto"/>
          <w:spacing w:val="0"/>
          <w:position w:val="0"/>
          <w:sz w:val="24"/>
          <w:szCs w:val="24"/>
          <w:highlight w:val="none"/>
        </w:rPr>
        <w:t>评分计算方法解释</w:t>
      </w:r>
    </w:p>
    <w:p w14:paraId="24F47B3F">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pacing w:val="0"/>
          <w:position w:val="0"/>
          <w:sz w:val="24"/>
          <w:szCs w:val="24"/>
          <w:highlight w:val="none"/>
        </w:rPr>
      </w:pPr>
      <w:r>
        <w:rPr>
          <w:rFonts w:hint="eastAsia" w:ascii="宋体" w:hAnsi="宋体" w:eastAsia="宋体" w:cs="宋体"/>
          <w:bCs/>
          <w:color w:val="auto"/>
          <w:spacing w:val="0"/>
          <w:position w:val="0"/>
          <w:sz w:val="24"/>
          <w:szCs w:val="24"/>
          <w:highlight w:val="none"/>
        </w:rPr>
        <w:t>（1）供应商的评审得分是指所有磋商小组成员对其评分的算术平均值。</w:t>
      </w:r>
    </w:p>
    <w:p w14:paraId="3B6BFF6D">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pacing w:val="0"/>
          <w:position w:val="0"/>
          <w:sz w:val="24"/>
          <w:szCs w:val="24"/>
          <w:highlight w:val="none"/>
        </w:rPr>
      </w:pPr>
      <w:r>
        <w:rPr>
          <w:rFonts w:hint="eastAsia" w:ascii="宋体" w:hAnsi="宋体" w:eastAsia="宋体" w:cs="宋体"/>
          <w:bCs/>
          <w:color w:val="auto"/>
          <w:spacing w:val="0"/>
          <w:position w:val="0"/>
          <w:sz w:val="24"/>
          <w:szCs w:val="24"/>
          <w:highlight w:val="none"/>
        </w:rPr>
        <w:t>（2）计算过程中，算术平均值保留2位小数（百分比亦取2位小数），第三位小数四舍五入。</w:t>
      </w:r>
    </w:p>
    <w:p w14:paraId="0C538D3D">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auto"/>
          <w:spacing w:val="0"/>
          <w:position w:val="0"/>
          <w:sz w:val="24"/>
          <w:szCs w:val="24"/>
          <w:highlight w:val="none"/>
        </w:rPr>
      </w:pPr>
      <w:r>
        <w:rPr>
          <w:rFonts w:hint="eastAsia" w:ascii="宋体" w:hAnsi="宋体" w:eastAsia="宋体" w:cs="宋体"/>
          <w:b/>
          <w:bCs/>
          <w:color w:val="auto"/>
          <w:spacing w:val="0"/>
          <w:position w:val="0"/>
          <w:sz w:val="24"/>
          <w:szCs w:val="24"/>
          <w:highlight w:val="none"/>
          <w:lang w:val="en-US" w:eastAsia="zh-CN"/>
        </w:rPr>
        <w:t>四</w:t>
      </w:r>
      <w:r>
        <w:rPr>
          <w:rFonts w:hint="eastAsia" w:ascii="宋体" w:hAnsi="宋体" w:eastAsia="宋体" w:cs="宋体"/>
          <w:b/>
          <w:bCs/>
          <w:color w:val="auto"/>
          <w:spacing w:val="0"/>
          <w:position w:val="0"/>
          <w:sz w:val="24"/>
          <w:szCs w:val="24"/>
          <w:highlight w:val="none"/>
        </w:rPr>
        <w:t>.确定成交供应商</w:t>
      </w:r>
    </w:p>
    <w:p w14:paraId="1328DFC4">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pacing w:val="0"/>
          <w:position w:val="0"/>
          <w:sz w:val="24"/>
          <w:szCs w:val="24"/>
          <w:highlight w:val="none"/>
        </w:rPr>
      </w:pPr>
      <w:r>
        <w:rPr>
          <w:rFonts w:hint="eastAsia" w:ascii="宋体" w:hAnsi="宋体" w:eastAsia="宋体" w:cs="宋体"/>
          <w:bCs/>
          <w:color w:val="auto"/>
          <w:spacing w:val="0"/>
          <w:position w:val="0"/>
          <w:sz w:val="24"/>
          <w:szCs w:val="24"/>
          <w:highlight w:val="none"/>
        </w:rPr>
        <w:t>1</w:t>
      </w:r>
      <w:r>
        <w:rPr>
          <w:rFonts w:hint="eastAsia" w:ascii="宋体" w:hAnsi="宋体" w:eastAsia="宋体" w:cs="宋体"/>
          <w:bCs/>
          <w:color w:val="auto"/>
          <w:spacing w:val="0"/>
          <w:position w:val="0"/>
          <w:sz w:val="24"/>
          <w:szCs w:val="24"/>
          <w:highlight w:val="none"/>
          <w:lang w:eastAsia="zh-CN"/>
        </w:rPr>
        <w:t>.</w:t>
      </w:r>
      <w:r>
        <w:rPr>
          <w:rFonts w:hint="eastAsia" w:ascii="宋体" w:hAnsi="宋体" w:eastAsia="宋体" w:cs="宋体"/>
          <w:bCs/>
          <w:color w:val="auto"/>
          <w:spacing w:val="0"/>
          <w:position w:val="0"/>
          <w:sz w:val="24"/>
          <w:szCs w:val="24"/>
          <w:highlight w:val="none"/>
        </w:rPr>
        <w:t>采购代理机构应当在评审结束后2个工作日内将评审报告送采购人确认。</w:t>
      </w:r>
    </w:p>
    <w:p w14:paraId="5B578469">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pacing w:val="0"/>
          <w:position w:val="0"/>
          <w:sz w:val="24"/>
          <w:szCs w:val="24"/>
          <w:highlight w:val="none"/>
        </w:rPr>
      </w:pPr>
      <w:r>
        <w:rPr>
          <w:rFonts w:hint="eastAsia" w:ascii="宋体" w:hAnsi="宋体" w:eastAsia="宋体" w:cs="宋体"/>
          <w:bCs/>
          <w:color w:val="auto"/>
          <w:spacing w:val="0"/>
          <w:position w:val="0"/>
          <w:sz w:val="24"/>
          <w:szCs w:val="24"/>
          <w:highlight w:val="none"/>
        </w:rPr>
        <w:t>2</w:t>
      </w:r>
      <w:r>
        <w:rPr>
          <w:rFonts w:hint="eastAsia" w:ascii="宋体" w:hAnsi="宋体" w:eastAsia="宋体" w:cs="宋体"/>
          <w:bCs/>
          <w:color w:val="auto"/>
          <w:spacing w:val="0"/>
          <w:position w:val="0"/>
          <w:sz w:val="24"/>
          <w:szCs w:val="24"/>
          <w:highlight w:val="none"/>
          <w:lang w:eastAsia="zh-CN"/>
        </w:rPr>
        <w:t>.</w:t>
      </w:r>
      <w:r>
        <w:rPr>
          <w:rFonts w:hint="eastAsia" w:ascii="宋体" w:hAnsi="宋体" w:eastAsia="宋体" w:cs="宋体"/>
          <w:bCs/>
          <w:color w:val="auto"/>
          <w:spacing w:val="0"/>
          <w:position w:val="0"/>
          <w:sz w:val="24"/>
          <w:szCs w:val="24"/>
          <w:highlight w:val="none"/>
        </w:rPr>
        <w:t>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4FEF3B56">
      <w:pPr>
        <w:pageBreakBefore w:val="0"/>
        <w:kinsoku/>
        <w:overflowPunct/>
        <w:topLinePunct w:val="0"/>
        <w:bidi w:val="0"/>
        <w:rPr>
          <w:rFonts w:hint="eastAsia" w:ascii="宋体" w:hAnsi="宋体" w:eastAsia="宋体" w:cs="宋体"/>
          <w:color w:val="auto"/>
          <w:spacing w:val="0"/>
          <w:position w:val="0"/>
          <w:sz w:val="28"/>
          <w:highlight w:val="none"/>
        </w:rPr>
      </w:pPr>
      <w:r>
        <w:rPr>
          <w:rFonts w:hint="eastAsia" w:ascii="宋体" w:hAnsi="宋体" w:eastAsia="宋体" w:cs="宋体"/>
          <w:color w:val="auto"/>
          <w:spacing w:val="0"/>
          <w:position w:val="0"/>
          <w:sz w:val="28"/>
          <w:highlight w:val="none"/>
        </w:rPr>
        <w:br w:type="page"/>
      </w:r>
    </w:p>
    <w:p w14:paraId="3E8B45CA">
      <w:pPr>
        <w:pStyle w:val="3"/>
        <w:pageBreakBefore w:val="0"/>
        <w:numPr>
          <w:ilvl w:val="0"/>
          <w:numId w:val="1"/>
        </w:numPr>
        <w:kinsoku/>
        <w:overflowPunct/>
        <w:topLinePunct w:val="0"/>
        <w:bidi w:val="0"/>
        <w:spacing w:before="0" w:after="0" w:line="240" w:lineRule="auto"/>
        <w:ind w:left="0" w:leftChars="0"/>
        <w:rPr>
          <w:rFonts w:hint="eastAsia" w:ascii="宋体" w:hAnsi="宋体" w:eastAsia="宋体" w:cs="宋体"/>
          <w:color w:val="auto"/>
          <w:spacing w:val="0"/>
          <w:position w:val="0"/>
          <w:highlight w:val="none"/>
        </w:rPr>
      </w:pPr>
      <w:bookmarkStart w:id="93" w:name="_Toc6170"/>
      <w:bookmarkStart w:id="94" w:name="_Toc32236"/>
      <w:r>
        <w:rPr>
          <w:rFonts w:hint="eastAsia" w:ascii="宋体" w:hAnsi="宋体" w:eastAsia="宋体" w:cs="宋体"/>
          <w:color w:val="auto"/>
          <w:spacing w:val="0"/>
          <w:position w:val="0"/>
          <w:highlight w:val="none"/>
        </w:rPr>
        <w:t>合同格式及合同条款</w:t>
      </w:r>
      <w:bookmarkEnd w:id="89"/>
      <w:bookmarkEnd w:id="90"/>
      <w:bookmarkEnd w:id="91"/>
      <w:bookmarkEnd w:id="92"/>
      <w:bookmarkEnd w:id="93"/>
      <w:bookmarkEnd w:id="94"/>
    </w:p>
    <w:p w14:paraId="04F49709">
      <w:pPr>
        <w:pageBreakBefore w:val="0"/>
        <w:widowControl/>
        <w:kinsoku/>
        <w:overflowPunct/>
        <w:topLinePunct w:val="0"/>
        <w:bidi w:val="0"/>
        <w:jc w:val="left"/>
        <w:rPr>
          <w:rFonts w:hint="eastAsia" w:ascii="宋体" w:hAnsi="宋体" w:eastAsia="宋体" w:cs="宋体"/>
          <w:bCs/>
          <w:color w:val="auto"/>
          <w:spacing w:val="0"/>
          <w:position w:val="0"/>
          <w:sz w:val="28"/>
          <w:szCs w:val="28"/>
          <w:highlight w:val="none"/>
          <w:shd w:val="clear" w:color="auto" w:fill="00B050"/>
        </w:rPr>
      </w:pPr>
    </w:p>
    <w:p w14:paraId="7C64516F">
      <w:pPr>
        <w:pageBreakBefore w:val="0"/>
        <w:kinsoku/>
        <w:overflowPunct/>
        <w:topLinePunct w:val="0"/>
        <w:bidi w:val="0"/>
        <w:rPr>
          <w:rFonts w:hint="eastAsia" w:ascii="宋体" w:hAnsi="宋体" w:eastAsia="宋体" w:cs="宋体"/>
          <w:color w:val="auto"/>
          <w:spacing w:val="0"/>
          <w:position w:val="0"/>
          <w:sz w:val="24"/>
          <w:highlight w:val="none"/>
          <w:u w:val="single"/>
        </w:rPr>
      </w:pPr>
      <w:r>
        <w:rPr>
          <w:rFonts w:hint="eastAsia" w:ascii="宋体" w:hAnsi="宋体" w:eastAsia="宋体" w:cs="宋体"/>
          <w:color w:val="auto"/>
          <w:spacing w:val="0"/>
          <w:position w:val="0"/>
          <w:sz w:val="24"/>
          <w:highlight w:val="none"/>
        </w:rPr>
        <w:t>合同编号：</w:t>
      </w:r>
      <w:r>
        <w:rPr>
          <w:rFonts w:hint="eastAsia" w:ascii="宋体" w:hAnsi="宋体" w:eastAsia="宋体" w:cs="宋体"/>
          <w:color w:val="auto"/>
          <w:spacing w:val="0"/>
          <w:position w:val="0"/>
          <w:sz w:val="24"/>
          <w:highlight w:val="none"/>
          <w:u w:val="single"/>
        </w:rPr>
        <w:t xml:space="preserve">           </w:t>
      </w:r>
    </w:p>
    <w:p w14:paraId="57113C77">
      <w:pPr>
        <w:pageBreakBefore w:val="0"/>
        <w:kinsoku/>
        <w:overflowPunct/>
        <w:topLinePunct w:val="0"/>
        <w:bidi w:val="0"/>
        <w:spacing w:line="480" w:lineRule="auto"/>
        <w:jc w:val="center"/>
        <w:rPr>
          <w:rFonts w:hint="eastAsia" w:ascii="宋体" w:hAnsi="宋体" w:eastAsia="宋体" w:cs="宋体"/>
          <w:b/>
          <w:color w:val="auto"/>
          <w:spacing w:val="0"/>
          <w:position w:val="0"/>
          <w:sz w:val="28"/>
          <w:szCs w:val="28"/>
          <w:highlight w:val="none"/>
        </w:rPr>
      </w:pPr>
    </w:p>
    <w:p w14:paraId="3B9640BA">
      <w:pPr>
        <w:pageBreakBefore w:val="0"/>
        <w:kinsoku/>
        <w:overflowPunct/>
        <w:topLinePunct w:val="0"/>
        <w:bidi w:val="0"/>
        <w:spacing w:line="480" w:lineRule="auto"/>
        <w:jc w:val="center"/>
        <w:rPr>
          <w:rFonts w:hint="eastAsia" w:ascii="宋体" w:hAnsi="宋体" w:eastAsia="宋体" w:cs="宋体"/>
          <w:b/>
          <w:color w:val="auto"/>
          <w:spacing w:val="0"/>
          <w:position w:val="0"/>
          <w:sz w:val="28"/>
          <w:szCs w:val="28"/>
          <w:highlight w:val="none"/>
        </w:rPr>
      </w:pPr>
    </w:p>
    <w:p w14:paraId="48453124">
      <w:pPr>
        <w:pageBreakBefore w:val="0"/>
        <w:kinsoku/>
        <w:overflowPunct/>
        <w:topLinePunct w:val="0"/>
        <w:bidi w:val="0"/>
        <w:spacing w:line="480" w:lineRule="auto"/>
        <w:jc w:val="center"/>
        <w:rPr>
          <w:rFonts w:hint="eastAsia" w:ascii="宋体" w:hAnsi="宋体" w:eastAsia="宋体" w:cs="宋体"/>
          <w:b/>
          <w:color w:val="auto"/>
          <w:spacing w:val="0"/>
          <w:position w:val="0"/>
          <w:sz w:val="28"/>
          <w:szCs w:val="28"/>
          <w:highlight w:val="none"/>
        </w:rPr>
      </w:pPr>
    </w:p>
    <w:p w14:paraId="75C7B6DB">
      <w:pPr>
        <w:pageBreakBefore w:val="0"/>
        <w:kinsoku/>
        <w:overflowPunct/>
        <w:topLinePunct w:val="0"/>
        <w:bidi w:val="0"/>
        <w:spacing w:line="480" w:lineRule="auto"/>
        <w:jc w:val="center"/>
        <w:rPr>
          <w:rFonts w:hint="eastAsia" w:ascii="宋体" w:hAnsi="宋体" w:eastAsia="宋体" w:cs="宋体"/>
          <w:b/>
          <w:color w:val="auto"/>
          <w:spacing w:val="0"/>
          <w:position w:val="0"/>
          <w:sz w:val="44"/>
          <w:szCs w:val="44"/>
          <w:highlight w:val="none"/>
        </w:rPr>
      </w:pPr>
      <w:r>
        <w:rPr>
          <w:rFonts w:hint="eastAsia" w:ascii="宋体" w:hAnsi="宋体" w:eastAsia="宋体" w:cs="宋体"/>
          <w:b/>
          <w:color w:val="auto"/>
          <w:spacing w:val="0"/>
          <w:position w:val="0"/>
          <w:sz w:val="44"/>
          <w:szCs w:val="44"/>
          <w:highlight w:val="none"/>
        </w:rPr>
        <w:t>政府采购合同参考范本</w:t>
      </w:r>
    </w:p>
    <w:p w14:paraId="3419B328">
      <w:pPr>
        <w:pageBreakBefore w:val="0"/>
        <w:kinsoku/>
        <w:overflowPunct/>
        <w:topLinePunct w:val="0"/>
        <w:bidi w:val="0"/>
        <w:spacing w:line="480" w:lineRule="auto"/>
        <w:jc w:val="center"/>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（服务类）</w:t>
      </w:r>
    </w:p>
    <w:p w14:paraId="79EB5EF7">
      <w:pPr>
        <w:pStyle w:val="106"/>
        <w:pageBreakBefore w:val="0"/>
        <w:kinsoku/>
        <w:overflowPunct/>
        <w:topLinePunct w:val="0"/>
        <w:bidi w:val="0"/>
        <w:ind w:firstLine="0"/>
        <w:rPr>
          <w:rFonts w:hint="eastAsia" w:ascii="宋体" w:hAnsi="宋体" w:eastAsia="宋体" w:cs="宋体"/>
          <w:color w:val="auto"/>
          <w:spacing w:val="0"/>
          <w:position w:val="0"/>
          <w:szCs w:val="24"/>
          <w:highlight w:val="none"/>
        </w:rPr>
      </w:pPr>
    </w:p>
    <w:p w14:paraId="476FFEE2">
      <w:pPr>
        <w:pStyle w:val="106"/>
        <w:pageBreakBefore w:val="0"/>
        <w:kinsoku/>
        <w:overflowPunct/>
        <w:topLinePunct w:val="0"/>
        <w:bidi w:val="0"/>
        <w:ind w:firstLine="0"/>
        <w:rPr>
          <w:rFonts w:hint="eastAsia" w:ascii="宋体" w:hAnsi="宋体" w:eastAsia="宋体" w:cs="宋体"/>
          <w:color w:val="auto"/>
          <w:spacing w:val="0"/>
          <w:position w:val="0"/>
          <w:szCs w:val="24"/>
          <w:highlight w:val="none"/>
        </w:rPr>
      </w:pPr>
    </w:p>
    <w:p w14:paraId="5A085C83">
      <w:pPr>
        <w:pStyle w:val="106"/>
        <w:pageBreakBefore w:val="0"/>
        <w:kinsoku/>
        <w:overflowPunct/>
        <w:topLinePunct w:val="0"/>
        <w:bidi w:val="0"/>
        <w:ind w:firstLine="0"/>
        <w:rPr>
          <w:rFonts w:hint="eastAsia" w:ascii="宋体" w:hAnsi="宋体" w:eastAsia="宋体" w:cs="宋体"/>
          <w:color w:val="auto"/>
          <w:spacing w:val="0"/>
          <w:position w:val="0"/>
          <w:szCs w:val="24"/>
          <w:highlight w:val="none"/>
        </w:rPr>
      </w:pPr>
    </w:p>
    <w:p w14:paraId="2D58610E">
      <w:pPr>
        <w:pStyle w:val="106"/>
        <w:pageBreakBefore w:val="0"/>
        <w:kinsoku/>
        <w:overflowPunct/>
        <w:topLinePunct w:val="0"/>
        <w:bidi w:val="0"/>
        <w:ind w:firstLine="0"/>
        <w:rPr>
          <w:rFonts w:hint="eastAsia" w:ascii="宋体" w:hAnsi="宋体" w:eastAsia="宋体" w:cs="宋体"/>
          <w:color w:val="auto"/>
          <w:spacing w:val="0"/>
          <w:position w:val="0"/>
          <w:szCs w:val="24"/>
          <w:highlight w:val="none"/>
        </w:rPr>
      </w:pPr>
    </w:p>
    <w:p w14:paraId="57BCD08F">
      <w:pPr>
        <w:pStyle w:val="106"/>
        <w:pageBreakBefore w:val="0"/>
        <w:kinsoku/>
        <w:overflowPunct/>
        <w:topLinePunct w:val="0"/>
        <w:bidi w:val="0"/>
        <w:ind w:firstLine="0"/>
        <w:rPr>
          <w:rFonts w:hint="eastAsia" w:ascii="宋体" w:hAnsi="宋体" w:eastAsia="宋体" w:cs="宋体"/>
          <w:color w:val="auto"/>
          <w:spacing w:val="0"/>
          <w:position w:val="0"/>
          <w:szCs w:val="24"/>
          <w:highlight w:val="none"/>
        </w:rPr>
      </w:pPr>
    </w:p>
    <w:p w14:paraId="06C98CD2">
      <w:pPr>
        <w:pageBreakBefore w:val="0"/>
        <w:kinsoku/>
        <w:overflowPunct/>
        <w:topLinePunct w:val="0"/>
        <w:bidi w:val="0"/>
        <w:spacing w:before="120" w:line="22" w:lineRule="atLeast"/>
        <w:rPr>
          <w:rFonts w:hint="eastAsia" w:ascii="宋体" w:hAnsi="宋体" w:eastAsia="宋体" w:cs="宋体"/>
          <w:color w:val="auto"/>
          <w:spacing w:val="0"/>
          <w:position w:val="0"/>
          <w:sz w:val="24"/>
          <w:highlight w:val="none"/>
        </w:rPr>
      </w:pPr>
    </w:p>
    <w:p w14:paraId="55727B3C">
      <w:pPr>
        <w:pageBreakBefore w:val="0"/>
        <w:kinsoku/>
        <w:overflowPunct/>
        <w:topLinePunct w:val="0"/>
        <w:bidi w:val="0"/>
        <w:spacing w:before="120" w:line="22" w:lineRule="atLeast"/>
        <w:ind w:left="96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项目名称：</w:t>
      </w:r>
      <w:r>
        <w:rPr>
          <w:rFonts w:hint="eastAsia" w:ascii="宋体" w:hAnsi="宋体" w:eastAsia="宋体" w:cs="宋体"/>
          <w:color w:val="auto"/>
          <w:spacing w:val="0"/>
          <w:position w:val="0"/>
          <w:sz w:val="24"/>
          <w:highlight w:val="none"/>
          <w:u w:val="single"/>
        </w:rPr>
        <w:t xml:space="preserve">                                   </w:t>
      </w:r>
    </w:p>
    <w:p w14:paraId="5EC6D12F">
      <w:pPr>
        <w:pStyle w:val="107"/>
        <w:pageBreakBefore w:val="0"/>
        <w:kinsoku/>
        <w:overflowPunct/>
        <w:topLinePunct w:val="0"/>
        <w:bidi w:val="0"/>
        <w:spacing w:before="120" w:line="22" w:lineRule="atLeast"/>
        <w:rPr>
          <w:rFonts w:hint="eastAsia" w:ascii="宋体" w:hAnsi="宋体" w:eastAsia="宋体" w:cs="宋体"/>
          <w:color w:val="auto"/>
          <w:spacing w:val="0"/>
          <w:position w:val="0"/>
          <w:szCs w:val="24"/>
          <w:highlight w:val="none"/>
        </w:rPr>
      </w:pPr>
    </w:p>
    <w:p w14:paraId="2C748910">
      <w:pPr>
        <w:pStyle w:val="107"/>
        <w:pageBreakBefore w:val="0"/>
        <w:kinsoku/>
        <w:overflowPunct/>
        <w:topLinePunct w:val="0"/>
        <w:bidi w:val="0"/>
        <w:spacing w:before="120" w:line="22" w:lineRule="atLeast"/>
        <w:rPr>
          <w:rFonts w:hint="eastAsia" w:ascii="宋体" w:hAnsi="宋体" w:eastAsia="宋体" w:cs="宋体"/>
          <w:color w:val="auto"/>
          <w:spacing w:val="0"/>
          <w:position w:val="0"/>
          <w:szCs w:val="24"/>
          <w:highlight w:val="none"/>
        </w:rPr>
      </w:pPr>
    </w:p>
    <w:p w14:paraId="7BD242A4">
      <w:pPr>
        <w:pageBreakBefore w:val="0"/>
        <w:kinsoku/>
        <w:overflowPunct/>
        <w:topLinePunct w:val="0"/>
        <w:bidi w:val="0"/>
        <w:rPr>
          <w:rFonts w:hint="eastAsia" w:ascii="宋体" w:hAnsi="宋体" w:eastAsia="宋体" w:cs="宋体"/>
          <w:color w:val="auto"/>
          <w:spacing w:val="0"/>
          <w:position w:val="0"/>
          <w:highlight w:val="none"/>
        </w:rPr>
      </w:pPr>
    </w:p>
    <w:p w14:paraId="079F9992">
      <w:pPr>
        <w:pageBreakBefore w:val="0"/>
        <w:kinsoku/>
        <w:overflowPunct/>
        <w:topLinePunct w:val="0"/>
        <w:bidi w:val="0"/>
        <w:spacing w:before="120" w:line="22" w:lineRule="atLeast"/>
        <w:ind w:left="960"/>
        <w:rPr>
          <w:rFonts w:hint="eastAsia" w:ascii="宋体" w:hAnsi="宋体" w:eastAsia="宋体" w:cs="宋体"/>
          <w:color w:val="auto"/>
          <w:spacing w:val="0"/>
          <w:position w:val="0"/>
          <w:sz w:val="24"/>
          <w:highlight w:val="none"/>
          <w:u w:val="single"/>
        </w:rPr>
      </w:pPr>
      <w:r>
        <w:rPr>
          <w:rFonts w:hint="eastAsia" w:ascii="宋体" w:hAnsi="宋体" w:eastAsia="宋体" w:cs="宋体"/>
          <w:color w:val="auto"/>
          <w:spacing w:val="0"/>
          <w:position w:val="0"/>
          <w:sz w:val="24"/>
          <w:highlight w:val="none"/>
        </w:rPr>
        <w:t>甲方：</w:t>
      </w:r>
      <w:r>
        <w:rPr>
          <w:rFonts w:hint="eastAsia" w:ascii="宋体" w:hAnsi="宋体" w:eastAsia="宋体" w:cs="宋体"/>
          <w:color w:val="auto"/>
          <w:spacing w:val="0"/>
          <w:position w:val="0"/>
          <w:sz w:val="24"/>
          <w:highlight w:val="none"/>
          <w:u w:val="single"/>
        </w:rPr>
        <w:t xml:space="preserve">                                       </w:t>
      </w:r>
    </w:p>
    <w:p w14:paraId="5289F7BA">
      <w:pPr>
        <w:pageBreakBefore w:val="0"/>
        <w:kinsoku/>
        <w:overflowPunct/>
        <w:topLinePunct w:val="0"/>
        <w:bidi w:val="0"/>
        <w:spacing w:before="120" w:line="22" w:lineRule="atLeast"/>
        <w:rPr>
          <w:rFonts w:hint="eastAsia" w:ascii="宋体" w:hAnsi="宋体" w:eastAsia="宋体" w:cs="宋体"/>
          <w:color w:val="auto"/>
          <w:spacing w:val="0"/>
          <w:position w:val="0"/>
          <w:sz w:val="24"/>
          <w:highlight w:val="none"/>
        </w:rPr>
      </w:pPr>
    </w:p>
    <w:p w14:paraId="2532490B">
      <w:pPr>
        <w:pageBreakBefore w:val="0"/>
        <w:kinsoku/>
        <w:overflowPunct/>
        <w:topLinePunct w:val="0"/>
        <w:bidi w:val="0"/>
        <w:spacing w:before="120" w:line="22" w:lineRule="atLeast"/>
        <w:ind w:left="960"/>
        <w:rPr>
          <w:rFonts w:hint="eastAsia" w:ascii="宋体" w:hAnsi="宋体" w:eastAsia="宋体" w:cs="宋体"/>
          <w:color w:val="auto"/>
          <w:spacing w:val="0"/>
          <w:position w:val="0"/>
          <w:sz w:val="24"/>
          <w:highlight w:val="none"/>
          <w:u w:val="single"/>
        </w:rPr>
      </w:pPr>
      <w:r>
        <w:rPr>
          <w:rFonts w:hint="eastAsia" w:ascii="宋体" w:hAnsi="宋体" w:eastAsia="宋体" w:cs="宋体"/>
          <w:color w:val="auto"/>
          <w:spacing w:val="0"/>
          <w:position w:val="0"/>
          <w:sz w:val="24"/>
          <w:highlight w:val="none"/>
        </w:rPr>
        <w:t>乙方：</w:t>
      </w:r>
      <w:r>
        <w:rPr>
          <w:rFonts w:hint="eastAsia" w:ascii="宋体" w:hAnsi="宋体" w:eastAsia="宋体" w:cs="宋体"/>
          <w:color w:val="auto"/>
          <w:spacing w:val="0"/>
          <w:position w:val="0"/>
          <w:sz w:val="24"/>
          <w:highlight w:val="none"/>
          <w:u w:val="single"/>
        </w:rPr>
        <w:t xml:space="preserve">                                       </w:t>
      </w:r>
    </w:p>
    <w:p w14:paraId="6E461F54">
      <w:pPr>
        <w:pageBreakBefore w:val="0"/>
        <w:kinsoku/>
        <w:overflowPunct/>
        <w:topLinePunct w:val="0"/>
        <w:bidi w:val="0"/>
        <w:spacing w:before="120" w:line="22" w:lineRule="atLeast"/>
        <w:rPr>
          <w:rFonts w:hint="eastAsia" w:ascii="宋体" w:hAnsi="宋体" w:eastAsia="宋体" w:cs="宋体"/>
          <w:color w:val="auto"/>
          <w:spacing w:val="0"/>
          <w:position w:val="0"/>
          <w:sz w:val="24"/>
          <w:highlight w:val="none"/>
        </w:rPr>
      </w:pPr>
    </w:p>
    <w:p w14:paraId="594C8F03">
      <w:pPr>
        <w:pageBreakBefore w:val="0"/>
        <w:kinsoku/>
        <w:overflowPunct/>
        <w:topLinePunct w:val="0"/>
        <w:bidi w:val="0"/>
        <w:spacing w:before="120" w:line="22" w:lineRule="atLeast"/>
        <w:ind w:firstLine="960" w:firstLineChars="400"/>
        <w:rPr>
          <w:rFonts w:hint="eastAsia" w:ascii="宋体" w:hAnsi="宋体" w:eastAsia="宋体" w:cs="宋体"/>
          <w:color w:val="auto"/>
          <w:spacing w:val="0"/>
          <w:position w:val="0"/>
          <w:sz w:val="24"/>
          <w:highlight w:val="none"/>
          <w:u w:val="single"/>
        </w:rPr>
      </w:pPr>
      <w:r>
        <w:rPr>
          <w:rFonts w:hint="eastAsia" w:ascii="宋体" w:hAnsi="宋体" w:eastAsia="宋体" w:cs="宋体"/>
          <w:color w:val="auto"/>
          <w:spacing w:val="0"/>
          <w:position w:val="0"/>
          <w:sz w:val="24"/>
          <w:highlight w:val="none"/>
        </w:rPr>
        <w:t>签订地：</w:t>
      </w:r>
      <w:r>
        <w:rPr>
          <w:rFonts w:hint="eastAsia" w:ascii="宋体" w:hAnsi="宋体" w:eastAsia="宋体" w:cs="宋体"/>
          <w:color w:val="auto"/>
          <w:spacing w:val="0"/>
          <w:position w:val="0"/>
          <w:sz w:val="24"/>
          <w:highlight w:val="none"/>
          <w:u w:val="single"/>
        </w:rPr>
        <w:t xml:space="preserve">                                     </w:t>
      </w:r>
    </w:p>
    <w:p w14:paraId="2ADD78AF">
      <w:pPr>
        <w:pageBreakBefore w:val="0"/>
        <w:kinsoku/>
        <w:overflowPunct/>
        <w:topLinePunct w:val="0"/>
        <w:bidi w:val="0"/>
        <w:spacing w:before="120" w:line="22" w:lineRule="atLeast"/>
        <w:rPr>
          <w:rFonts w:hint="eastAsia" w:ascii="宋体" w:hAnsi="宋体" w:eastAsia="宋体" w:cs="宋体"/>
          <w:color w:val="auto"/>
          <w:spacing w:val="0"/>
          <w:position w:val="0"/>
          <w:sz w:val="24"/>
          <w:highlight w:val="none"/>
        </w:rPr>
      </w:pPr>
    </w:p>
    <w:p w14:paraId="3CEDFD15">
      <w:pPr>
        <w:pageBreakBefore w:val="0"/>
        <w:kinsoku/>
        <w:overflowPunct/>
        <w:topLinePunct w:val="0"/>
        <w:bidi w:val="0"/>
        <w:spacing w:before="120" w:line="22" w:lineRule="atLeast"/>
        <w:ind w:firstLine="960" w:firstLineChars="400"/>
        <w:rPr>
          <w:rFonts w:hint="eastAsia" w:ascii="宋体" w:hAnsi="宋体" w:eastAsia="宋体" w:cs="宋体"/>
          <w:color w:val="auto"/>
          <w:spacing w:val="0"/>
          <w:position w:val="0"/>
          <w:sz w:val="24"/>
          <w:highlight w:val="none"/>
          <w:u w:val="single"/>
        </w:rPr>
      </w:pPr>
      <w:r>
        <w:rPr>
          <w:rFonts w:hint="eastAsia" w:ascii="宋体" w:hAnsi="宋体" w:eastAsia="宋体" w:cs="宋体"/>
          <w:color w:val="auto"/>
          <w:spacing w:val="0"/>
          <w:position w:val="0"/>
          <w:sz w:val="24"/>
          <w:highlight w:val="none"/>
        </w:rPr>
        <w:t>签订日期：</w:t>
      </w:r>
      <w:r>
        <w:rPr>
          <w:rFonts w:hint="eastAsia" w:ascii="宋体" w:hAnsi="宋体" w:eastAsia="宋体" w:cs="宋体"/>
          <w:color w:val="auto"/>
          <w:spacing w:val="0"/>
          <w:position w:val="0"/>
          <w:sz w:val="24"/>
          <w:highlight w:val="none"/>
          <w:u w:val="single"/>
        </w:rPr>
        <w:t xml:space="preserve">               </w:t>
      </w:r>
      <w:r>
        <w:rPr>
          <w:rFonts w:hint="eastAsia" w:ascii="宋体" w:hAnsi="宋体" w:eastAsia="宋体" w:cs="宋体"/>
          <w:color w:val="auto"/>
          <w:spacing w:val="0"/>
          <w:position w:val="0"/>
          <w:sz w:val="24"/>
          <w:highlight w:val="none"/>
        </w:rPr>
        <w:t>年</w:t>
      </w:r>
      <w:r>
        <w:rPr>
          <w:rFonts w:hint="eastAsia" w:ascii="宋体" w:hAnsi="宋体" w:eastAsia="宋体" w:cs="宋体"/>
          <w:color w:val="auto"/>
          <w:spacing w:val="0"/>
          <w:position w:val="0"/>
          <w:sz w:val="24"/>
          <w:highlight w:val="none"/>
          <w:u w:val="single"/>
        </w:rPr>
        <w:t xml:space="preserve">       </w:t>
      </w:r>
      <w:r>
        <w:rPr>
          <w:rFonts w:hint="eastAsia" w:ascii="宋体" w:hAnsi="宋体" w:eastAsia="宋体" w:cs="宋体"/>
          <w:color w:val="auto"/>
          <w:spacing w:val="0"/>
          <w:position w:val="0"/>
          <w:sz w:val="24"/>
          <w:highlight w:val="none"/>
        </w:rPr>
        <w:t>月</w:t>
      </w:r>
      <w:r>
        <w:rPr>
          <w:rFonts w:hint="eastAsia" w:ascii="宋体" w:hAnsi="宋体" w:eastAsia="宋体" w:cs="宋体"/>
          <w:color w:val="auto"/>
          <w:spacing w:val="0"/>
          <w:position w:val="0"/>
          <w:sz w:val="24"/>
          <w:highlight w:val="none"/>
          <w:u w:val="single"/>
        </w:rPr>
        <w:t xml:space="preserve">       </w:t>
      </w:r>
      <w:r>
        <w:rPr>
          <w:rFonts w:hint="eastAsia" w:ascii="宋体" w:hAnsi="宋体" w:eastAsia="宋体" w:cs="宋体"/>
          <w:color w:val="auto"/>
          <w:spacing w:val="0"/>
          <w:position w:val="0"/>
          <w:sz w:val="24"/>
          <w:highlight w:val="none"/>
        </w:rPr>
        <w:t>日</w:t>
      </w:r>
    </w:p>
    <w:p w14:paraId="1138AB25">
      <w:pPr>
        <w:pageBreakBefore w:val="0"/>
        <w:kinsoku/>
        <w:overflowPunct/>
        <w:topLinePunct w:val="0"/>
        <w:autoSpaceDE w:val="0"/>
        <w:autoSpaceDN w:val="0"/>
        <w:bidi w:val="0"/>
        <w:adjustRightInd w:val="0"/>
        <w:spacing w:line="600" w:lineRule="exact"/>
        <w:ind w:firstLine="640"/>
        <w:jc w:val="center"/>
        <w:rPr>
          <w:rFonts w:hint="eastAsia" w:ascii="宋体" w:hAnsi="宋体" w:eastAsia="宋体" w:cs="宋体"/>
          <w:color w:val="auto"/>
          <w:spacing w:val="0"/>
          <w:position w:val="0"/>
          <w:sz w:val="24"/>
          <w:highlight w:val="none"/>
        </w:rPr>
        <w:sectPr>
          <w:footerReference r:id="rId4" w:type="default"/>
          <w:pgSz w:w="11907" w:h="16840"/>
          <w:pgMar w:top="1474" w:right="1814" w:bottom="1474" w:left="1814" w:header="851" w:footer="851" w:gutter="0"/>
          <w:pgNumType w:start="1"/>
          <w:cols w:space="720" w:num="1"/>
          <w:docGrid w:linePitch="462" w:charSpace="0"/>
        </w:sectPr>
      </w:pPr>
    </w:p>
    <w:p w14:paraId="72E1D9C8">
      <w:pPr>
        <w:pStyle w:val="106"/>
        <w:pageBreakBefore w:val="0"/>
        <w:kinsoku/>
        <w:overflowPunct/>
        <w:topLinePunct w:val="0"/>
        <w:bidi w:val="0"/>
        <w:ind w:firstLine="0"/>
        <w:jc w:val="center"/>
        <w:rPr>
          <w:rFonts w:hint="eastAsia" w:ascii="宋体" w:hAnsi="宋体" w:eastAsia="宋体" w:cs="宋体"/>
          <w:b/>
          <w:color w:val="auto"/>
          <w:spacing w:val="0"/>
          <w:position w:val="0"/>
          <w:szCs w:val="24"/>
          <w:highlight w:val="none"/>
        </w:rPr>
      </w:pPr>
      <w:r>
        <w:rPr>
          <w:rFonts w:hint="eastAsia" w:ascii="宋体" w:hAnsi="宋体" w:eastAsia="宋体" w:cs="宋体"/>
          <w:b/>
          <w:color w:val="auto"/>
          <w:spacing w:val="0"/>
          <w:position w:val="0"/>
          <w:szCs w:val="24"/>
          <w:highlight w:val="none"/>
        </w:rPr>
        <w:t>第一部分 合同书</w:t>
      </w:r>
    </w:p>
    <w:p w14:paraId="34A4BC0F">
      <w:pPr>
        <w:keepNext w:val="0"/>
        <w:keepLines w:val="0"/>
        <w:pageBreakBefore w:val="0"/>
        <w:kinsoku/>
        <w:wordWrap/>
        <w:overflowPunct/>
        <w:topLinePunct w:val="0"/>
        <w:bidi w:val="0"/>
        <w:snapToGrid/>
        <w:spacing w:line="440" w:lineRule="exact"/>
        <w:ind w:firstLine="480" w:firstLineChars="20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u w:val="single"/>
          <w:lang w:val="zh-CN"/>
        </w:rPr>
        <w:t xml:space="preserve">        </w:t>
      </w:r>
      <w:r>
        <w:rPr>
          <w:rFonts w:hint="eastAsia" w:ascii="宋体" w:hAnsi="宋体" w:eastAsia="宋体" w:cs="宋体"/>
          <w:color w:val="auto"/>
          <w:spacing w:val="0"/>
          <w:position w:val="0"/>
          <w:sz w:val="24"/>
          <w:szCs w:val="24"/>
          <w:highlight w:val="none"/>
          <w:lang w:val="zh-CN"/>
        </w:rPr>
        <w:t>年</w:t>
      </w:r>
      <w:r>
        <w:rPr>
          <w:rFonts w:hint="eastAsia" w:ascii="宋体" w:hAnsi="宋体" w:eastAsia="宋体" w:cs="宋体"/>
          <w:color w:val="auto"/>
          <w:spacing w:val="0"/>
          <w:position w:val="0"/>
          <w:sz w:val="24"/>
          <w:szCs w:val="24"/>
          <w:highlight w:val="none"/>
          <w:u w:val="single"/>
          <w:lang w:val="zh-CN"/>
        </w:rPr>
        <w:t xml:space="preserve">    </w:t>
      </w:r>
      <w:r>
        <w:rPr>
          <w:rFonts w:hint="eastAsia" w:ascii="宋体" w:hAnsi="宋体" w:eastAsia="宋体" w:cs="宋体"/>
          <w:color w:val="auto"/>
          <w:spacing w:val="0"/>
          <w:position w:val="0"/>
          <w:sz w:val="24"/>
          <w:szCs w:val="24"/>
          <w:highlight w:val="none"/>
          <w:lang w:val="zh-CN"/>
        </w:rPr>
        <w:t>月</w:t>
      </w:r>
      <w:r>
        <w:rPr>
          <w:rFonts w:hint="eastAsia" w:ascii="宋体" w:hAnsi="宋体" w:eastAsia="宋体" w:cs="宋体"/>
          <w:color w:val="auto"/>
          <w:spacing w:val="0"/>
          <w:position w:val="0"/>
          <w:sz w:val="24"/>
          <w:szCs w:val="24"/>
          <w:highlight w:val="none"/>
          <w:u w:val="single"/>
          <w:lang w:val="zh-CN"/>
        </w:rPr>
        <w:t xml:space="preserve">    </w:t>
      </w:r>
      <w:r>
        <w:rPr>
          <w:rFonts w:hint="eastAsia" w:ascii="宋体" w:hAnsi="宋体" w:eastAsia="宋体" w:cs="宋体"/>
          <w:color w:val="auto"/>
          <w:spacing w:val="0"/>
          <w:position w:val="0"/>
          <w:sz w:val="24"/>
          <w:szCs w:val="24"/>
          <w:highlight w:val="none"/>
          <w:lang w:val="zh-CN"/>
        </w:rPr>
        <w:t>日</w:t>
      </w:r>
      <w:r>
        <w:rPr>
          <w:rFonts w:hint="eastAsia" w:ascii="宋体" w:hAnsi="宋体" w:eastAsia="宋体" w:cs="宋体"/>
          <w:color w:val="auto"/>
          <w:spacing w:val="0"/>
          <w:position w:val="0"/>
          <w:sz w:val="24"/>
          <w:szCs w:val="24"/>
          <w:highlight w:val="none"/>
        </w:rPr>
        <w:t>，</w:t>
      </w:r>
      <w:r>
        <w:rPr>
          <w:rFonts w:hint="eastAsia" w:ascii="宋体" w:hAnsi="宋体" w:eastAsia="宋体" w:cs="宋体"/>
          <w:color w:val="auto"/>
          <w:spacing w:val="0"/>
          <w:position w:val="0"/>
          <w:sz w:val="24"/>
          <w:szCs w:val="24"/>
          <w:highlight w:val="none"/>
          <w:u w:val="single"/>
        </w:rPr>
        <w:t xml:space="preserve">   （采购人名称）   </w:t>
      </w:r>
      <w:r>
        <w:rPr>
          <w:rFonts w:hint="eastAsia" w:ascii="宋体" w:hAnsi="宋体" w:eastAsia="宋体" w:cs="宋体"/>
          <w:color w:val="auto"/>
          <w:spacing w:val="0"/>
          <w:position w:val="0"/>
          <w:sz w:val="24"/>
          <w:szCs w:val="24"/>
          <w:highlight w:val="none"/>
        </w:rPr>
        <w:t>以</w:t>
      </w:r>
      <w:r>
        <w:rPr>
          <w:rFonts w:hint="eastAsia" w:ascii="宋体" w:hAnsi="宋体" w:eastAsia="宋体" w:cs="宋体"/>
          <w:color w:val="auto"/>
          <w:spacing w:val="0"/>
          <w:position w:val="0"/>
          <w:sz w:val="24"/>
          <w:szCs w:val="24"/>
          <w:highlight w:val="none"/>
          <w:u w:val="single"/>
        </w:rPr>
        <w:t xml:space="preserve">   （政府采购方式）  </w:t>
      </w:r>
      <w:r>
        <w:rPr>
          <w:rFonts w:hint="eastAsia" w:ascii="宋体" w:hAnsi="宋体" w:eastAsia="宋体" w:cs="宋体"/>
          <w:color w:val="auto"/>
          <w:spacing w:val="0"/>
          <w:position w:val="0"/>
          <w:sz w:val="24"/>
          <w:szCs w:val="24"/>
          <w:highlight w:val="none"/>
        </w:rPr>
        <w:t>对</w:t>
      </w:r>
      <w:r>
        <w:rPr>
          <w:rFonts w:hint="eastAsia" w:ascii="宋体" w:hAnsi="宋体" w:eastAsia="宋体" w:cs="宋体"/>
          <w:color w:val="auto"/>
          <w:spacing w:val="0"/>
          <w:position w:val="0"/>
          <w:sz w:val="24"/>
          <w:szCs w:val="24"/>
          <w:highlight w:val="none"/>
          <w:u w:val="single"/>
        </w:rPr>
        <w:t xml:space="preserve">   （同前页项目名称）   </w:t>
      </w:r>
      <w:r>
        <w:rPr>
          <w:rFonts w:hint="eastAsia" w:ascii="宋体" w:hAnsi="宋体" w:eastAsia="宋体" w:cs="宋体"/>
          <w:color w:val="auto"/>
          <w:spacing w:val="0"/>
          <w:position w:val="0"/>
          <w:sz w:val="24"/>
          <w:szCs w:val="24"/>
          <w:highlight w:val="none"/>
        </w:rPr>
        <w:t>项目进行了采购。经</w:t>
      </w:r>
      <w:r>
        <w:rPr>
          <w:rFonts w:hint="eastAsia" w:ascii="宋体" w:hAnsi="宋体" w:eastAsia="宋体" w:cs="宋体"/>
          <w:color w:val="auto"/>
          <w:spacing w:val="0"/>
          <w:position w:val="0"/>
          <w:sz w:val="24"/>
          <w:szCs w:val="24"/>
          <w:highlight w:val="none"/>
          <w:u w:val="single"/>
        </w:rPr>
        <w:t xml:space="preserve">   （相关评定主体名称）   </w:t>
      </w:r>
      <w:r>
        <w:rPr>
          <w:rFonts w:hint="eastAsia" w:ascii="宋体" w:hAnsi="宋体" w:eastAsia="宋体" w:cs="宋体"/>
          <w:color w:val="auto"/>
          <w:spacing w:val="0"/>
          <w:position w:val="0"/>
          <w:sz w:val="24"/>
          <w:szCs w:val="24"/>
          <w:highlight w:val="none"/>
        </w:rPr>
        <w:t>评定，</w:t>
      </w:r>
      <w:r>
        <w:rPr>
          <w:rFonts w:hint="eastAsia" w:ascii="宋体" w:hAnsi="宋体" w:eastAsia="宋体" w:cs="宋体"/>
          <w:color w:val="auto"/>
          <w:spacing w:val="0"/>
          <w:position w:val="0"/>
          <w:sz w:val="24"/>
          <w:szCs w:val="24"/>
          <w:highlight w:val="none"/>
          <w:u w:val="single"/>
        </w:rPr>
        <w:t xml:space="preserve">   （中标</w:t>
      </w:r>
      <w:r>
        <w:rPr>
          <w:rFonts w:hint="eastAsia" w:ascii="宋体" w:hAnsi="宋体" w:eastAsia="宋体" w:cs="宋体"/>
          <w:color w:val="auto"/>
          <w:spacing w:val="0"/>
          <w:position w:val="0"/>
          <w:sz w:val="24"/>
          <w:szCs w:val="24"/>
          <w:highlight w:val="none"/>
          <w:u w:val="single"/>
          <w:lang w:eastAsia="zh-CN"/>
        </w:rPr>
        <w:t>投标人</w:t>
      </w:r>
      <w:r>
        <w:rPr>
          <w:rFonts w:hint="eastAsia" w:ascii="宋体" w:hAnsi="宋体" w:eastAsia="宋体" w:cs="宋体"/>
          <w:color w:val="auto"/>
          <w:spacing w:val="0"/>
          <w:position w:val="0"/>
          <w:sz w:val="24"/>
          <w:szCs w:val="24"/>
          <w:highlight w:val="none"/>
          <w:u w:val="single"/>
        </w:rPr>
        <w:t xml:space="preserve">名称） </w:t>
      </w:r>
      <w:r>
        <w:rPr>
          <w:rFonts w:hint="eastAsia" w:ascii="宋体" w:hAnsi="宋体" w:eastAsia="宋体" w:cs="宋体"/>
          <w:color w:val="auto"/>
          <w:spacing w:val="0"/>
          <w:position w:val="0"/>
          <w:sz w:val="24"/>
          <w:szCs w:val="24"/>
          <w:highlight w:val="none"/>
        </w:rPr>
        <w:t>为该项目中标</w:t>
      </w:r>
      <w:r>
        <w:rPr>
          <w:rFonts w:hint="eastAsia" w:ascii="宋体" w:hAnsi="宋体" w:eastAsia="宋体" w:cs="宋体"/>
          <w:color w:val="auto"/>
          <w:spacing w:val="0"/>
          <w:position w:val="0"/>
          <w:sz w:val="24"/>
          <w:szCs w:val="24"/>
          <w:highlight w:val="none"/>
          <w:lang w:eastAsia="zh-CN"/>
        </w:rPr>
        <w:t>投标人</w:t>
      </w:r>
      <w:r>
        <w:rPr>
          <w:rFonts w:hint="eastAsia" w:ascii="宋体" w:hAnsi="宋体" w:eastAsia="宋体" w:cs="宋体"/>
          <w:color w:val="auto"/>
          <w:spacing w:val="0"/>
          <w:position w:val="0"/>
          <w:sz w:val="24"/>
          <w:szCs w:val="24"/>
          <w:highlight w:val="none"/>
        </w:rPr>
        <w:t>。现于中标通知书发出之日起三十日内，按照采购文件确定的事项签订本合同。</w:t>
      </w:r>
    </w:p>
    <w:p w14:paraId="2240A029">
      <w:pPr>
        <w:keepNext w:val="0"/>
        <w:keepLines w:val="0"/>
        <w:pageBreakBefore w:val="0"/>
        <w:kinsoku/>
        <w:wordWrap/>
        <w:overflowPunct/>
        <w:topLinePunct w:val="0"/>
        <w:bidi w:val="0"/>
        <w:snapToGrid/>
        <w:spacing w:line="440" w:lineRule="exact"/>
        <w:ind w:firstLine="480" w:firstLineChars="20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lang w:val="zh-CN"/>
        </w:rPr>
        <w:t>根据《中华人民共和国合同法》、《中华人民共和国政府采购法》等相关法律法规之规定，按照平等、自愿、公平和诚实信用的原则，经</w:t>
      </w:r>
      <w:r>
        <w:rPr>
          <w:rFonts w:hint="eastAsia" w:ascii="宋体" w:hAnsi="宋体" w:eastAsia="宋体" w:cs="宋体"/>
          <w:color w:val="auto"/>
          <w:spacing w:val="0"/>
          <w:position w:val="0"/>
          <w:sz w:val="24"/>
          <w:szCs w:val="24"/>
          <w:highlight w:val="none"/>
          <w:u w:val="single"/>
        </w:rPr>
        <w:t xml:space="preserve">   （采购人名称）   </w:t>
      </w:r>
      <w:r>
        <w:rPr>
          <w:rFonts w:hint="eastAsia" w:ascii="宋体" w:hAnsi="宋体" w:eastAsia="宋体" w:cs="宋体"/>
          <w:color w:val="auto"/>
          <w:spacing w:val="0"/>
          <w:position w:val="0"/>
          <w:sz w:val="24"/>
          <w:szCs w:val="24"/>
          <w:highlight w:val="none"/>
          <w:lang w:val="zh-CN"/>
        </w:rPr>
        <w:t>(以下简称：甲方)和</w:t>
      </w:r>
      <w:r>
        <w:rPr>
          <w:rFonts w:hint="eastAsia" w:ascii="宋体" w:hAnsi="宋体" w:eastAsia="宋体" w:cs="宋体"/>
          <w:color w:val="auto"/>
          <w:spacing w:val="0"/>
          <w:position w:val="0"/>
          <w:sz w:val="24"/>
          <w:szCs w:val="24"/>
          <w:highlight w:val="none"/>
          <w:u w:val="single"/>
        </w:rPr>
        <w:t xml:space="preserve">   （中标</w:t>
      </w:r>
      <w:r>
        <w:rPr>
          <w:rFonts w:hint="eastAsia" w:ascii="宋体" w:hAnsi="宋体" w:eastAsia="宋体" w:cs="宋体"/>
          <w:color w:val="auto"/>
          <w:spacing w:val="0"/>
          <w:position w:val="0"/>
          <w:sz w:val="24"/>
          <w:szCs w:val="24"/>
          <w:highlight w:val="none"/>
          <w:u w:val="single"/>
          <w:lang w:eastAsia="zh-CN"/>
        </w:rPr>
        <w:t>投标人</w:t>
      </w:r>
      <w:r>
        <w:rPr>
          <w:rFonts w:hint="eastAsia" w:ascii="宋体" w:hAnsi="宋体" w:eastAsia="宋体" w:cs="宋体"/>
          <w:color w:val="auto"/>
          <w:spacing w:val="0"/>
          <w:position w:val="0"/>
          <w:sz w:val="24"/>
          <w:szCs w:val="24"/>
          <w:highlight w:val="none"/>
          <w:u w:val="single"/>
        </w:rPr>
        <w:t xml:space="preserve">名称）   </w:t>
      </w:r>
      <w:r>
        <w:rPr>
          <w:rFonts w:hint="eastAsia" w:ascii="宋体" w:hAnsi="宋体" w:eastAsia="宋体" w:cs="宋体"/>
          <w:color w:val="auto"/>
          <w:spacing w:val="0"/>
          <w:position w:val="0"/>
          <w:sz w:val="24"/>
          <w:szCs w:val="24"/>
          <w:highlight w:val="none"/>
          <w:lang w:val="zh-CN"/>
        </w:rPr>
        <w:t>(以下简称：乙方)协商一致，约定以下合同</w:t>
      </w:r>
      <w:r>
        <w:rPr>
          <w:rFonts w:hint="eastAsia" w:ascii="宋体" w:hAnsi="宋体" w:eastAsia="宋体" w:cs="宋体"/>
          <w:color w:val="auto"/>
          <w:spacing w:val="0"/>
          <w:position w:val="0"/>
          <w:sz w:val="24"/>
          <w:szCs w:val="24"/>
          <w:highlight w:val="none"/>
        </w:rPr>
        <w:t>条款，以兹共同遵守、全面履行。</w:t>
      </w:r>
    </w:p>
    <w:p w14:paraId="592B5F07">
      <w:pPr>
        <w:keepNext w:val="0"/>
        <w:keepLines w:val="0"/>
        <w:pageBreakBefore w:val="0"/>
        <w:kinsoku/>
        <w:wordWrap/>
        <w:overflowPunct/>
        <w:topLinePunct w:val="0"/>
        <w:bidi w:val="0"/>
        <w:snapToGrid/>
        <w:spacing w:line="440" w:lineRule="exact"/>
        <w:ind w:firstLine="482" w:firstLineChars="200"/>
        <w:outlineLvl w:val="0"/>
        <w:rPr>
          <w:rFonts w:hint="eastAsia" w:ascii="宋体" w:hAnsi="宋体" w:eastAsia="宋体" w:cs="宋体"/>
          <w:color w:val="auto"/>
          <w:spacing w:val="0"/>
          <w:position w:val="0"/>
          <w:sz w:val="24"/>
          <w:szCs w:val="24"/>
          <w:highlight w:val="none"/>
        </w:rPr>
      </w:pPr>
      <w:bookmarkStart w:id="95" w:name="_Toc15367"/>
      <w:bookmarkStart w:id="96" w:name="_Toc19670"/>
      <w:bookmarkStart w:id="97" w:name="_Toc28855"/>
      <w:bookmarkStart w:id="98" w:name="_Toc20421"/>
      <w:bookmarkStart w:id="99" w:name="_Toc19273"/>
      <w:bookmarkStart w:id="100" w:name="_Toc22967"/>
      <w:bookmarkStart w:id="101" w:name="_Toc31100"/>
      <w:r>
        <w:rPr>
          <w:rFonts w:hint="eastAsia" w:ascii="宋体" w:hAnsi="宋体" w:eastAsia="宋体" w:cs="宋体"/>
          <w:b/>
          <w:color w:val="auto"/>
          <w:spacing w:val="0"/>
          <w:position w:val="0"/>
          <w:sz w:val="24"/>
          <w:szCs w:val="24"/>
          <w:highlight w:val="none"/>
        </w:rPr>
        <w:t>1.1 合同组成部分</w:t>
      </w:r>
      <w:bookmarkEnd w:id="95"/>
      <w:bookmarkEnd w:id="96"/>
      <w:bookmarkEnd w:id="97"/>
      <w:bookmarkEnd w:id="98"/>
      <w:bookmarkEnd w:id="99"/>
      <w:bookmarkEnd w:id="100"/>
      <w:bookmarkEnd w:id="101"/>
    </w:p>
    <w:p w14:paraId="2C832374">
      <w:pPr>
        <w:keepNext w:val="0"/>
        <w:keepLines w:val="0"/>
        <w:pageBreakBefore w:val="0"/>
        <w:kinsoku/>
        <w:wordWrap/>
        <w:overflowPunct/>
        <w:topLinePunct w:val="0"/>
        <w:bidi w:val="0"/>
        <w:snapToGrid/>
        <w:spacing w:line="440" w:lineRule="exact"/>
        <w:ind w:firstLine="480" w:firstLineChars="20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13C0C483">
      <w:pPr>
        <w:keepNext w:val="0"/>
        <w:keepLines w:val="0"/>
        <w:pageBreakBefore w:val="0"/>
        <w:kinsoku/>
        <w:wordWrap/>
        <w:overflowPunct/>
        <w:topLinePunct w:val="0"/>
        <w:bidi w:val="0"/>
        <w:snapToGrid/>
        <w:spacing w:line="440" w:lineRule="exact"/>
        <w:ind w:firstLine="480" w:firstLineChars="20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1.1.1 本合同及其补充合同、变更协议；</w:t>
      </w:r>
    </w:p>
    <w:p w14:paraId="6425A174">
      <w:pPr>
        <w:keepNext w:val="0"/>
        <w:keepLines w:val="0"/>
        <w:pageBreakBefore w:val="0"/>
        <w:kinsoku/>
        <w:wordWrap/>
        <w:overflowPunct/>
        <w:topLinePunct w:val="0"/>
        <w:bidi w:val="0"/>
        <w:snapToGrid/>
        <w:spacing w:line="440" w:lineRule="exact"/>
        <w:ind w:firstLine="480" w:firstLineChars="20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1.1.2 中标通知书；</w:t>
      </w:r>
    </w:p>
    <w:p w14:paraId="1FF108C8">
      <w:pPr>
        <w:keepNext w:val="0"/>
        <w:keepLines w:val="0"/>
        <w:pageBreakBefore w:val="0"/>
        <w:kinsoku/>
        <w:wordWrap/>
        <w:overflowPunct/>
        <w:topLinePunct w:val="0"/>
        <w:bidi w:val="0"/>
        <w:snapToGrid/>
        <w:spacing w:line="440" w:lineRule="exact"/>
        <w:ind w:firstLine="480" w:firstLineChars="20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1.1.3 投标文件（含澄清或者说明文件）；</w:t>
      </w:r>
    </w:p>
    <w:p w14:paraId="1AE810E0">
      <w:pPr>
        <w:keepNext w:val="0"/>
        <w:keepLines w:val="0"/>
        <w:pageBreakBefore w:val="0"/>
        <w:kinsoku/>
        <w:wordWrap/>
        <w:overflowPunct/>
        <w:topLinePunct w:val="0"/>
        <w:bidi w:val="0"/>
        <w:snapToGrid/>
        <w:spacing w:line="440" w:lineRule="exact"/>
        <w:ind w:firstLine="480" w:firstLineChars="20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 xml:space="preserve">1.1.4 </w:t>
      </w:r>
      <w:r>
        <w:rPr>
          <w:rFonts w:hint="eastAsia" w:ascii="宋体" w:hAnsi="宋体" w:eastAsia="宋体" w:cs="宋体"/>
          <w:color w:val="auto"/>
          <w:spacing w:val="0"/>
          <w:position w:val="0"/>
          <w:sz w:val="24"/>
          <w:szCs w:val="24"/>
          <w:highlight w:val="none"/>
          <w:lang w:eastAsia="zh-CN"/>
        </w:rPr>
        <w:t>磋商文件</w:t>
      </w:r>
      <w:r>
        <w:rPr>
          <w:rFonts w:hint="eastAsia" w:ascii="宋体" w:hAnsi="宋体" w:eastAsia="宋体" w:cs="宋体"/>
          <w:color w:val="auto"/>
          <w:spacing w:val="0"/>
          <w:position w:val="0"/>
          <w:sz w:val="24"/>
          <w:szCs w:val="24"/>
          <w:highlight w:val="none"/>
        </w:rPr>
        <w:t>（含澄清或者修改文件）；</w:t>
      </w:r>
    </w:p>
    <w:p w14:paraId="22E2F1D5">
      <w:pPr>
        <w:keepNext w:val="0"/>
        <w:keepLines w:val="0"/>
        <w:pageBreakBefore w:val="0"/>
        <w:kinsoku/>
        <w:wordWrap/>
        <w:overflowPunct/>
        <w:topLinePunct w:val="0"/>
        <w:bidi w:val="0"/>
        <w:snapToGrid/>
        <w:spacing w:line="440" w:lineRule="exact"/>
        <w:ind w:firstLine="480" w:firstLineChars="20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1.1.5 其他相关采购文件。</w:t>
      </w:r>
    </w:p>
    <w:p w14:paraId="0B0F6855">
      <w:pPr>
        <w:keepNext w:val="0"/>
        <w:keepLines w:val="0"/>
        <w:pageBreakBefore w:val="0"/>
        <w:kinsoku/>
        <w:wordWrap/>
        <w:overflowPunct/>
        <w:topLinePunct w:val="0"/>
        <w:bidi w:val="0"/>
        <w:snapToGrid/>
        <w:spacing w:line="440" w:lineRule="exact"/>
        <w:ind w:firstLine="482" w:firstLineChars="200"/>
        <w:outlineLvl w:val="0"/>
        <w:rPr>
          <w:rFonts w:hint="eastAsia" w:ascii="宋体" w:hAnsi="宋体" w:eastAsia="宋体" w:cs="宋体"/>
          <w:b/>
          <w:color w:val="auto"/>
          <w:spacing w:val="0"/>
          <w:position w:val="0"/>
          <w:sz w:val="24"/>
          <w:szCs w:val="24"/>
          <w:highlight w:val="none"/>
        </w:rPr>
      </w:pPr>
      <w:bookmarkStart w:id="102" w:name="_Toc6311"/>
      <w:bookmarkStart w:id="103" w:name="_Toc2918"/>
      <w:bookmarkStart w:id="104" w:name="_Toc6773"/>
      <w:bookmarkStart w:id="105" w:name="_Toc26280"/>
      <w:bookmarkStart w:id="106" w:name="_Toc22185"/>
      <w:bookmarkStart w:id="107" w:name="_Toc18585"/>
      <w:bookmarkStart w:id="108" w:name="_Toc5421"/>
      <w:r>
        <w:rPr>
          <w:rFonts w:hint="eastAsia" w:ascii="宋体" w:hAnsi="宋体" w:eastAsia="宋体" w:cs="宋体"/>
          <w:b/>
          <w:color w:val="auto"/>
          <w:spacing w:val="0"/>
          <w:position w:val="0"/>
          <w:sz w:val="24"/>
          <w:szCs w:val="24"/>
          <w:highlight w:val="none"/>
        </w:rPr>
        <w:t>1.2 标的</w:t>
      </w:r>
      <w:bookmarkEnd w:id="102"/>
      <w:bookmarkEnd w:id="103"/>
      <w:bookmarkEnd w:id="104"/>
      <w:bookmarkEnd w:id="105"/>
      <w:bookmarkEnd w:id="106"/>
      <w:bookmarkEnd w:id="107"/>
      <w:bookmarkEnd w:id="108"/>
    </w:p>
    <w:p w14:paraId="4A6F6F6B">
      <w:pPr>
        <w:keepNext w:val="0"/>
        <w:keepLines w:val="0"/>
        <w:pageBreakBefore w:val="0"/>
        <w:kinsoku/>
        <w:wordWrap/>
        <w:overflowPunct/>
        <w:topLinePunct w:val="0"/>
        <w:bidi w:val="0"/>
        <w:snapToGrid/>
        <w:spacing w:line="440" w:lineRule="exact"/>
        <w:ind w:firstLine="480" w:firstLineChars="200"/>
        <w:rPr>
          <w:rFonts w:hint="eastAsia" w:ascii="宋体" w:hAnsi="宋体" w:eastAsia="宋体" w:cs="宋体"/>
          <w:color w:val="auto"/>
          <w:spacing w:val="0"/>
          <w:position w:val="0"/>
          <w:sz w:val="24"/>
          <w:szCs w:val="24"/>
          <w:highlight w:val="none"/>
          <w:u w:val="single"/>
        </w:rPr>
      </w:pPr>
      <w:r>
        <w:rPr>
          <w:rFonts w:hint="eastAsia" w:ascii="宋体" w:hAnsi="宋体" w:eastAsia="宋体" w:cs="宋体"/>
          <w:color w:val="auto"/>
          <w:spacing w:val="0"/>
          <w:position w:val="0"/>
          <w:sz w:val="24"/>
          <w:szCs w:val="24"/>
          <w:highlight w:val="none"/>
        </w:rPr>
        <w:t>1.2.1 标的名称：</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w:t>
      </w:r>
    </w:p>
    <w:p w14:paraId="0138E404">
      <w:pPr>
        <w:keepNext w:val="0"/>
        <w:keepLines w:val="0"/>
        <w:pageBreakBefore w:val="0"/>
        <w:kinsoku/>
        <w:wordWrap/>
        <w:overflowPunct/>
        <w:topLinePunct w:val="0"/>
        <w:bidi w:val="0"/>
        <w:snapToGrid/>
        <w:spacing w:line="440" w:lineRule="exact"/>
        <w:ind w:firstLine="480" w:firstLineChars="200"/>
        <w:rPr>
          <w:rFonts w:hint="eastAsia" w:ascii="宋体" w:hAnsi="宋体" w:eastAsia="宋体" w:cs="宋体"/>
          <w:color w:val="auto"/>
          <w:spacing w:val="0"/>
          <w:position w:val="0"/>
          <w:sz w:val="24"/>
          <w:szCs w:val="24"/>
          <w:highlight w:val="none"/>
          <w:u w:val="single"/>
        </w:rPr>
      </w:pPr>
      <w:r>
        <w:rPr>
          <w:rFonts w:hint="eastAsia" w:ascii="宋体" w:hAnsi="宋体" w:eastAsia="宋体" w:cs="宋体"/>
          <w:color w:val="auto"/>
          <w:spacing w:val="0"/>
          <w:position w:val="0"/>
          <w:sz w:val="24"/>
          <w:szCs w:val="24"/>
          <w:highlight w:val="none"/>
        </w:rPr>
        <w:t>1.2.2 标的数量：</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w:t>
      </w:r>
    </w:p>
    <w:p w14:paraId="28F42ED7">
      <w:pPr>
        <w:keepNext w:val="0"/>
        <w:keepLines w:val="0"/>
        <w:pageBreakBefore w:val="0"/>
        <w:kinsoku/>
        <w:wordWrap/>
        <w:overflowPunct/>
        <w:topLinePunct w:val="0"/>
        <w:bidi w:val="0"/>
        <w:snapToGrid/>
        <w:spacing w:line="440" w:lineRule="exact"/>
        <w:ind w:firstLine="480" w:firstLineChars="20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1.2.3 标的质量：</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w:t>
      </w:r>
    </w:p>
    <w:p w14:paraId="1C8FB358">
      <w:pPr>
        <w:keepNext w:val="0"/>
        <w:keepLines w:val="0"/>
        <w:pageBreakBefore w:val="0"/>
        <w:kinsoku/>
        <w:wordWrap/>
        <w:overflowPunct/>
        <w:topLinePunct w:val="0"/>
        <w:bidi w:val="0"/>
        <w:snapToGrid/>
        <w:spacing w:line="440" w:lineRule="exact"/>
        <w:ind w:firstLine="482" w:firstLineChars="200"/>
        <w:outlineLvl w:val="0"/>
        <w:rPr>
          <w:rFonts w:hint="eastAsia" w:ascii="宋体" w:hAnsi="宋体" w:eastAsia="宋体" w:cs="宋体"/>
          <w:b/>
          <w:color w:val="auto"/>
          <w:spacing w:val="0"/>
          <w:position w:val="0"/>
          <w:sz w:val="24"/>
          <w:szCs w:val="24"/>
          <w:highlight w:val="none"/>
        </w:rPr>
      </w:pPr>
      <w:bookmarkStart w:id="109" w:name="_Toc16905"/>
      <w:bookmarkStart w:id="110" w:name="_Toc1386"/>
      <w:bookmarkStart w:id="111" w:name="_Toc21124"/>
      <w:bookmarkStart w:id="112" w:name="_Toc5635"/>
      <w:bookmarkStart w:id="113" w:name="_Toc13918"/>
      <w:bookmarkStart w:id="114" w:name="_Toc21943"/>
      <w:bookmarkStart w:id="115" w:name="_Toc4929"/>
      <w:r>
        <w:rPr>
          <w:rFonts w:hint="eastAsia" w:ascii="宋体" w:hAnsi="宋体" w:eastAsia="宋体" w:cs="宋体"/>
          <w:b/>
          <w:color w:val="auto"/>
          <w:spacing w:val="0"/>
          <w:position w:val="0"/>
          <w:sz w:val="24"/>
          <w:szCs w:val="24"/>
          <w:highlight w:val="none"/>
        </w:rPr>
        <w:t>1.3 价款</w:t>
      </w:r>
      <w:bookmarkEnd w:id="109"/>
      <w:bookmarkEnd w:id="110"/>
      <w:bookmarkEnd w:id="111"/>
      <w:bookmarkEnd w:id="112"/>
      <w:bookmarkEnd w:id="113"/>
      <w:bookmarkEnd w:id="114"/>
      <w:bookmarkEnd w:id="115"/>
    </w:p>
    <w:p w14:paraId="0890BFCD">
      <w:pPr>
        <w:keepNext w:val="0"/>
        <w:keepLines w:val="0"/>
        <w:pageBreakBefore w:val="0"/>
        <w:kinsoku/>
        <w:wordWrap/>
        <w:overflowPunct/>
        <w:topLinePunct w:val="0"/>
        <w:bidi w:val="0"/>
        <w:snapToGrid/>
        <w:spacing w:line="440" w:lineRule="exact"/>
        <w:ind w:firstLine="480" w:firstLineChars="20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本合同总价为：￥</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元（大写：</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元人民币）。</w:t>
      </w:r>
    </w:p>
    <w:p w14:paraId="42425DE7">
      <w:pPr>
        <w:keepNext w:val="0"/>
        <w:keepLines w:val="0"/>
        <w:pageBreakBefore w:val="0"/>
        <w:kinsoku/>
        <w:wordWrap/>
        <w:overflowPunct/>
        <w:topLinePunct w:val="0"/>
        <w:bidi w:val="0"/>
        <w:snapToGrid/>
        <w:spacing w:line="440" w:lineRule="exact"/>
        <w:ind w:firstLine="480" w:firstLineChars="200"/>
        <w:rPr>
          <w:rFonts w:hint="eastAsia" w:ascii="宋体" w:hAnsi="宋体" w:eastAsia="宋体" w:cs="宋体"/>
          <w:color w:val="auto"/>
          <w:spacing w:val="0"/>
          <w:position w:val="0"/>
          <w:sz w:val="24"/>
          <w:szCs w:val="24"/>
          <w:highlight w:val="none"/>
          <w:u w:val="single"/>
        </w:rPr>
      </w:pPr>
      <w:r>
        <w:rPr>
          <w:rFonts w:hint="eastAsia" w:ascii="宋体" w:hAnsi="宋体" w:eastAsia="宋体" w:cs="宋体"/>
          <w:color w:val="auto"/>
          <w:spacing w:val="0"/>
          <w:position w:val="0"/>
          <w:sz w:val="24"/>
          <w:szCs w:val="24"/>
          <w:highlight w:val="none"/>
        </w:rPr>
        <w:t>分项价格：</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5"/>
        <w:gridCol w:w="3899"/>
        <w:gridCol w:w="2924"/>
      </w:tblGrid>
      <w:tr w14:paraId="3DAB8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375" w:type="dxa"/>
            <w:noWrap w:val="0"/>
            <w:vAlign w:val="center"/>
          </w:tcPr>
          <w:p w14:paraId="35D809EB">
            <w:pPr>
              <w:pStyle w:val="108"/>
              <w:keepNext w:val="0"/>
              <w:keepLines w:val="0"/>
              <w:pageBreakBefore w:val="0"/>
              <w:kinsoku/>
              <w:wordWrap/>
              <w:overflowPunct/>
              <w:topLinePunct w:val="0"/>
              <w:bidi w:val="0"/>
              <w:snapToGrid/>
              <w:spacing w:line="440" w:lineRule="exact"/>
              <w:jc w:val="center"/>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序号</w:t>
            </w:r>
          </w:p>
        </w:tc>
        <w:tc>
          <w:tcPr>
            <w:tcW w:w="3899" w:type="dxa"/>
            <w:noWrap w:val="0"/>
            <w:vAlign w:val="center"/>
          </w:tcPr>
          <w:p w14:paraId="0C9EBE7F">
            <w:pPr>
              <w:pStyle w:val="108"/>
              <w:keepNext w:val="0"/>
              <w:keepLines w:val="0"/>
              <w:pageBreakBefore w:val="0"/>
              <w:kinsoku/>
              <w:wordWrap/>
              <w:overflowPunct/>
              <w:topLinePunct w:val="0"/>
              <w:bidi w:val="0"/>
              <w:snapToGrid/>
              <w:spacing w:line="440" w:lineRule="exact"/>
              <w:ind w:firstLine="200"/>
              <w:jc w:val="center"/>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分项名称</w:t>
            </w:r>
          </w:p>
        </w:tc>
        <w:tc>
          <w:tcPr>
            <w:tcW w:w="2924" w:type="dxa"/>
            <w:noWrap w:val="0"/>
            <w:vAlign w:val="center"/>
          </w:tcPr>
          <w:p w14:paraId="22CE9529">
            <w:pPr>
              <w:pStyle w:val="108"/>
              <w:keepNext w:val="0"/>
              <w:keepLines w:val="0"/>
              <w:pageBreakBefore w:val="0"/>
              <w:kinsoku/>
              <w:wordWrap/>
              <w:overflowPunct/>
              <w:topLinePunct w:val="0"/>
              <w:bidi w:val="0"/>
              <w:snapToGrid/>
              <w:spacing w:line="440" w:lineRule="exact"/>
              <w:jc w:val="center"/>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分项价格</w:t>
            </w:r>
          </w:p>
        </w:tc>
      </w:tr>
      <w:tr w14:paraId="1A910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375" w:type="dxa"/>
            <w:noWrap w:val="0"/>
            <w:vAlign w:val="center"/>
          </w:tcPr>
          <w:p w14:paraId="68347D6F">
            <w:pPr>
              <w:pStyle w:val="108"/>
              <w:keepNext w:val="0"/>
              <w:keepLines w:val="0"/>
              <w:pageBreakBefore w:val="0"/>
              <w:kinsoku/>
              <w:wordWrap/>
              <w:overflowPunct/>
              <w:topLinePunct w:val="0"/>
              <w:bidi w:val="0"/>
              <w:snapToGrid/>
              <w:spacing w:line="440" w:lineRule="exact"/>
              <w:ind w:firstLine="200"/>
              <w:jc w:val="center"/>
              <w:rPr>
                <w:rFonts w:hint="eastAsia" w:ascii="宋体" w:hAnsi="宋体" w:eastAsia="宋体" w:cs="宋体"/>
                <w:color w:val="auto"/>
                <w:spacing w:val="0"/>
                <w:position w:val="0"/>
                <w:sz w:val="24"/>
                <w:szCs w:val="24"/>
                <w:highlight w:val="none"/>
                <w:lang w:val="en-US" w:eastAsia="zh-CN"/>
              </w:rPr>
            </w:pPr>
          </w:p>
        </w:tc>
        <w:tc>
          <w:tcPr>
            <w:tcW w:w="3899" w:type="dxa"/>
            <w:noWrap w:val="0"/>
            <w:vAlign w:val="center"/>
          </w:tcPr>
          <w:p w14:paraId="72DF7557">
            <w:pPr>
              <w:pStyle w:val="108"/>
              <w:keepNext w:val="0"/>
              <w:keepLines w:val="0"/>
              <w:pageBreakBefore w:val="0"/>
              <w:kinsoku/>
              <w:wordWrap/>
              <w:overflowPunct/>
              <w:topLinePunct w:val="0"/>
              <w:bidi w:val="0"/>
              <w:snapToGrid/>
              <w:spacing w:line="440" w:lineRule="exact"/>
              <w:ind w:firstLine="200"/>
              <w:jc w:val="center"/>
              <w:rPr>
                <w:rFonts w:hint="eastAsia" w:ascii="宋体" w:hAnsi="宋体" w:eastAsia="宋体" w:cs="宋体"/>
                <w:color w:val="auto"/>
                <w:spacing w:val="0"/>
                <w:position w:val="0"/>
                <w:sz w:val="24"/>
                <w:szCs w:val="24"/>
                <w:highlight w:val="none"/>
                <w:lang w:val="en-US" w:eastAsia="zh-CN"/>
              </w:rPr>
            </w:pPr>
          </w:p>
        </w:tc>
        <w:tc>
          <w:tcPr>
            <w:tcW w:w="2924" w:type="dxa"/>
            <w:noWrap w:val="0"/>
            <w:vAlign w:val="center"/>
          </w:tcPr>
          <w:p w14:paraId="10834B79">
            <w:pPr>
              <w:pStyle w:val="108"/>
              <w:keepNext w:val="0"/>
              <w:keepLines w:val="0"/>
              <w:pageBreakBefore w:val="0"/>
              <w:kinsoku/>
              <w:wordWrap/>
              <w:overflowPunct/>
              <w:topLinePunct w:val="0"/>
              <w:bidi w:val="0"/>
              <w:snapToGrid/>
              <w:spacing w:line="440" w:lineRule="exact"/>
              <w:ind w:firstLine="200"/>
              <w:jc w:val="center"/>
              <w:rPr>
                <w:rFonts w:hint="eastAsia" w:ascii="宋体" w:hAnsi="宋体" w:eastAsia="宋体" w:cs="宋体"/>
                <w:color w:val="auto"/>
                <w:spacing w:val="0"/>
                <w:position w:val="0"/>
                <w:sz w:val="24"/>
                <w:szCs w:val="24"/>
                <w:highlight w:val="none"/>
                <w:lang w:val="en-US" w:eastAsia="zh-CN"/>
              </w:rPr>
            </w:pPr>
          </w:p>
        </w:tc>
      </w:tr>
      <w:tr w14:paraId="5AEA7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375" w:type="dxa"/>
            <w:noWrap w:val="0"/>
            <w:vAlign w:val="center"/>
          </w:tcPr>
          <w:p w14:paraId="1A079072">
            <w:pPr>
              <w:pStyle w:val="108"/>
              <w:keepNext w:val="0"/>
              <w:keepLines w:val="0"/>
              <w:pageBreakBefore w:val="0"/>
              <w:kinsoku/>
              <w:wordWrap/>
              <w:overflowPunct/>
              <w:topLinePunct w:val="0"/>
              <w:bidi w:val="0"/>
              <w:snapToGrid/>
              <w:spacing w:line="440" w:lineRule="exact"/>
              <w:ind w:firstLine="200"/>
              <w:jc w:val="center"/>
              <w:rPr>
                <w:rFonts w:hint="eastAsia" w:ascii="宋体" w:hAnsi="宋体" w:eastAsia="宋体" w:cs="宋体"/>
                <w:color w:val="auto"/>
                <w:spacing w:val="0"/>
                <w:position w:val="0"/>
                <w:sz w:val="24"/>
                <w:szCs w:val="24"/>
                <w:highlight w:val="none"/>
                <w:lang w:val="en-US" w:eastAsia="zh-CN"/>
              </w:rPr>
            </w:pPr>
          </w:p>
        </w:tc>
        <w:tc>
          <w:tcPr>
            <w:tcW w:w="3899" w:type="dxa"/>
            <w:noWrap w:val="0"/>
            <w:vAlign w:val="center"/>
          </w:tcPr>
          <w:p w14:paraId="410860D3">
            <w:pPr>
              <w:pStyle w:val="108"/>
              <w:keepNext w:val="0"/>
              <w:keepLines w:val="0"/>
              <w:pageBreakBefore w:val="0"/>
              <w:kinsoku/>
              <w:wordWrap/>
              <w:overflowPunct/>
              <w:topLinePunct w:val="0"/>
              <w:bidi w:val="0"/>
              <w:snapToGrid/>
              <w:spacing w:line="440" w:lineRule="exact"/>
              <w:ind w:firstLine="200"/>
              <w:jc w:val="center"/>
              <w:rPr>
                <w:rFonts w:hint="eastAsia" w:ascii="宋体" w:hAnsi="宋体" w:eastAsia="宋体" w:cs="宋体"/>
                <w:color w:val="auto"/>
                <w:spacing w:val="0"/>
                <w:position w:val="0"/>
                <w:sz w:val="24"/>
                <w:szCs w:val="24"/>
                <w:highlight w:val="none"/>
                <w:lang w:val="en-US" w:eastAsia="zh-CN"/>
              </w:rPr>
            </w:pPr>
          </w:p>
        </w:tc>
        <w:tc>
          <w:tcPr>
            <w:tcW w:w="2924" w:type="dxa"/>
            <w:noWrap w:val="0"/>
            <w:vAlign w:val="center"/>
          </w:tcPr>
          <w:p w14:paraId="7B9191AA">
            <w:pPr>
              <w:pStyle w:val="108"/>
              <w:keepNext w:val="0"/>
              <w:keepLines w:val="0"/>
              <w:pageBreakBefore w:val="0"/>
              <w:kinsoku/>
              <w:wordWrap/>
              <w:overflowPunct/>
              <w:topLinePunct w:val="0"/>
              <w:bidi w:val="0"/>
              <w:snapToGrid/>
              <w:spacing w:line="440" w:lineRule="exact"/>
              <w:ind w:firstLine="200"/>
              <w:jc w:val="center"/>
              <w:rPr>
                <w:rFonts w:hint="eastAsia" w:ascii="宋体" w:hAnsi="宋体" w:eastAsia="宋体" w:cs="宋体"/>
                <w:color w:val="auto"/>
                <w:spacing w:val="0"/>
                <w:position w:val="0"/>
                <w:sz w:val="24"/>
                <w:szCs w:val="24"/>
                <w:highlight w:val="none"/>
                <w:lang w:val="en-US" w:eastAsia="zh-CN"/>
              </w:rPr>
            </w:pPr>
          </w:p>
        </w:tc>
      </w:tr>
      <w:tr w14:paraId="246B7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375" w:type="dxa"/>
            <w:noWrap w:val="0"/>
            <w:vAlign w:val="center"/>
          </w:tcPr>
          <w:p w14:paraId="676056DB">
            <w:pPr>
              <w:pStyle w:val="108"/>
              <w:keepNext w:val="0"/>
              <w:keepLines w:val="0"/>
              <w:pageBreakBefore w:val="0"/>
              <w:kinsoku/>
              <w:wordWrap/>
              <w:overflowPunct/>
              <w:topLinePunct w:val="0"/>
              <w:bidi w:val="0"/>
              <w:snapToGrid/>
              <w:spacing w:line="440" w:lineRule="exact"/>
              <w:ind w:firstLine="200"/>
              <w:jc w:val="center"/>
              <w:rPr>
                <w:rFonts w:hint="eastAsia" w:ascii="宋体" w:hAnsi="宋体" w:eastAsia="宋体" w:cs="宋体"/>
                <w:color w:val="auto"/>
                <w:spacing w:val="0"/>
                <w:position w:val="0"/>
                <w:sz w:val="24"/>
                <w:szCs w:val="24"/>
                <w:highlight w:val="none"/>
                <w:lang w:val="en-US" w:eastAsia="zh-CN"/>
              </w:rPr>
            </w:pPr>
          </w:p>
        </w:tc>
        <w:tc>
          <w:tcPr>
            <w:tcW w:w="3899" w:type="dxa"/>
            <w:noWrap w:val="0"/>
            <w:vAlign w:val="center"/>
          </w:tcPr>
          <w:p w14:paraId="7A017272">
            <w:pPr>
              <w:pStyle w:val="108"/>
              <w:keepNext w:val="0"/>
              <w:keepLines w:val="0"/>
              <w:pageBreakBefore w:val="0"/>
              <w:kinsoku/>
              <w:wordWrap/>
              <w:overflowPunct/>
              <w:topLinePunct w:val="0"/>
              <w:bidi w:val="0"/>
              <w:snapToGrid/>
              <w:spacing w:line="440" w:lineRule="exact"/>
              <w:ind w:firstLine="200"/>
              <w:jc w:val="center"/>
              <w:rPr>
                <w:rFonts w:hint="eastAsia" w:ascii="宋体" w:hAnsi="宋体" w:eastAsia="宋体" w:cs="宋体"/>
                <w:color w:val="auto"/>
                <w:spacing w:val="0"/>
                <w:position w:val="0"/>
                <w:sz w:val="24"/>
                <w:szCs w:val="24"/>
                <w:highlight w:val="none"/>
                <w:lang w:val="en-US" w:eastAsia="zh-CN"/>
              </w:rPr>
            </w:pPr>
          </w:p>
        </w:tc>
        <w:tc>
          <w:tcPr>
            <w:tcW w:w="2924" w:type="dxa"/>
            <w:noWrap w:val="0"/>
            <w:vAlign w:val="center"/>
          </w:tcPr>
          <w:p w14:paraId="73364FBF">
            <w:pPr>
              <w:pStyle w:val="108"/>
              <w:keepNext w:val="0"/>
              <w:keepLines w:val="0"/>
              <w:pageBreakBefore w:val="0"/>
              <w:kinsoku/>
              <w:wordWrap/>
              <w:overflowPunct/>
              <w:topLinePunct w:val="0"/>
              <w:bidi w:val="0"/>
              <w:snapToGrid/>
              <w:spacing w:line="440" w:lineRule="exact"/>
              <w:ind w:firstLine="200"/>
              <w:jc w:val="center"/>
              <w:rPr>
                <w:rFonts w:hint="eastAsia" w:ascii="宋体" w:hAnsi="宋体" w:eastAsia="宋体" w:cs="宋体"/>
                <w:color w:val="auto"/>
                <w:spacing w:val="0"/>
                <w:position w:val="0"/>
                <w:sz w:val="24"/>
                <w:szCs w:val="24"/>
                <w:highlight w:val="none"/>
                <w:lang w:val="en-US" w:eastAsia="zh-CN"/>
              </w:rPr>
            </w:pPr>
          </w:p>
        </w:tc>
      </w:tr>
      <w:tr w14:paraId="6C7E2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375" w:type="dxa"/>
            <w:noWrap w:val="0"/>
            <w:vAlign w:val="center"/>
          </w:tcPr>
          <w:p w14:paraId="5EAEF5B7">
            <w:pPr>
              <w:pStyle w:val="108"/>
              <w:keepNext w:val="0"/>
              <w:keepLines w:val="0"/>
              <w:pageBreakBefore w:val="0"/>
              <w:kinsoku/>
              <w:wordWrap/>
              <w:overflowPunct/>
              <w:topLinePunct w:val="0"/>
              <w:bidi w:val="0"/>
              <w:snapToGrid/>
              <w:spacing w:line="440" w:lineRule="exact"/>
              <w:ind w:firstLine="200"/>
              <w:jc w:val="center"/>
              <w:rPr>
                <w:rFonts w:hint="eastAsia" w:ascii="宋体" w:hAnsi="宋体" w:eastAsia="宋体" w:cs="宋体"/>
                <w:color w:val="auto"/>
                <w:spacing w:val="0"/>
                <w:position w:val="0"/>
                <w:sz w:val="24"/>
                <w:szCs w:val="24"/>
                <w:highlight w:val="none"/>
                <w:lang w:val="en-US" w:eastAsia="zh-CN"/>
              </w:rPr>
            </w:pPr>
          </w:p>
        </w:tc>
        <w:tc>
          <w:tcPr>
            <w:tcW w:w="3899" w:type="dxa"/>
            <w:noWrap w:val="0"/>
            <w:vAlign w:val="center"/>
          </w:tcPr>
          <w:p w14:paraId="354821FA">
            <w:pPr>
              <w:pStyle w:val="108"/>
              <w:keepNext w:val="0"/>
              <w:keepLines w:val="0"/>
              <w:pageBreakBefore w:val="0"/>
              <w:kinsoku/>
              <w:wordWrap/>
              <w:overflowPunct/>
              <w:topLinePunct w:val="0"/>
              <w:bidi w:val="0"/>
              <w:snapToGrid/>
              <w:spacing w:line="440" w:lineRule="exact"/>
              <w:ind w:firstLine="200"/>
              <w:jc w:val="center"/>
              <w:rPr>
                <w:rFonts w:hint="eastAsia" w:ascii="宋体" w:hAnsi="宋体" w:eastAsia="宋体" w:cs="宋体"/>
                <w:color w:val="auto"/>
                <w:spacing w:val="0"/>
                <w:position w:val="0"/>
                <w:sz w:val="24"/>
                <w:szCs w:val="24"/>
                <w:highlight w:val="none"/>
                <w:lang w:val="en-US" w:eastAsia="zh-CN"/>
              </w:rPr>
            </w:pPr>
          </w:p>
        </w:tc>
        <w:tc>
          <w:tcPr>
            <w:tcW w:w="2924" w:type="dxa"/>
            <w:noWrap w:val="0"/>
            <w:vAlign w:val="center"/>
          </w:tcPr>
          <w:p w14:paraId="10EB83F5">
            <w:pPr>
              <w:pStyle w:val="108"/>
              <w:keepNext w:val="0"/>
              <w:keepLines w:val="0"/>
              <w:pageBreakBefore w:val="0"/>
              <w:kinsoku/>
              <w:wordWrap/>
              <w:overflowPunct/>
              <w:topLinePunct w:val="0"/>
              <w:bidi w:val="0"/>
              <w:snapToGrid/>
              <w:spacing w:line="440" w:lineRule="exact"/>
              <w:ind w:firstLine="200"/>
              <w:jc w:val="center"/>
              <w:rPr>
                <w:rFonts w:hint="eastAsia" w:ascii="宋体" w:hAnsi="宋体" w:eastAsia="宋体" w:cs="宋体"/>
                <w:color w:val="auto"/>
                <w:spacing w:val="0"/>
                <w:position w:val="0"/>
                <w:sz w:val="24"/>
                <w:szCs w:val="24"/>
                <w:highlight w:val="none"/>
                <w:lang w:val="en-US" w:eastAsia="zh-CN"/>
              </w:rPr>
            </w:pPr>
          </w:p>
        </w:tc>
      </w:tr>
      <w:tr w14:paraId="5547C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5274" w:type="dxa"/>
            <w:gridSpan w:val="2"/>
            <w:noWrap w:val="0"/>
            <w:vAlign w:val="center"/>
          </w:tcPr>
          <w:p w14:paraId="7B685B7B">
            <w:pPr>
              <w:pStyle w:val="108"/>
              <w:keepNext w:val="0"/>
              <w:keepLines w:val="0"/>
              <w:pageBreakBefore w:val="0"/>
              <w:kinsoku/>
              <w:wordWrap/>
              <w:overflowPunct/>
              <w:topLinePunct w:val="0"/>
              <w:bidi w:val="0"/>
              <w:snapToGrid/>
              <w:spacing w:line="440" w:lineRule="exact"/>
              <w:ind w:firstLine="200"/>
              <w:jc w:val="center"/>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总价</w:t>
            </w:r>
          </w:p>
        </w:tc>
        <w:tc>
          <w:tcPr>
            <w:tcW w:w="2924" w:type="dxa"/>
            <w:noWrap w:val="0"/>
            <w:vAlign w:val="center"/>
          </w:tcPr>
          <w:p w14:paraId="56823FA0">
            <w:pPr>
              <w:pStyle w:val="108"/>
              <w:keepNext w:val="0"/>
              <w:keepLines w:val="0"/>
              <w:pageBreakBefore w:val="0"/>
              <w:kinsoku/>
              <w:wordWrap/>
              <w:overflowPunct/>
              <w:topLinePunct w:val="0"/>
              <w:bidi w:val="0"/>
              <w:snapToGrid/>
              <w:spacing w:line="440" w:lineRule="exact"/>
              <w:ind w:firstLine="200"/>
              <w:jc w:val="center"/>
              <w:rPr>
                <w:rFonts w:hint="eastAsia" w:ascii="宋体" w:hAnsi="宋体" w:eastAsia="宋体" w:cs="宋体"/>
                <w:color w:val="auto"/>
                <w:spacing w:val="0"/>
                <w:position w:val="0"/>
                <w:sz w:val="24"/>
                <w:szCs w:val="24"/>
                <w:highlight w:val="none"/>
                <w:lang w:val="en-US" w:eastAsia="zh-CN"/>
              </w:rPr>
            </w:pPr>
          </w:p>
        </w:tc>
      </w:tr>
    </w:tbl>
    <w:p w14:paraId="75B1AFBD">
      <w:pPr>
        <w:keepNext w:val="0"/>
        <w:keepLines w:val="0"/>
        <w:pageBreakBefore w:val="0"/>
        <w:kinsoku/>
        <w:wordWrap/>
        <w:overflowPunct/>
        <w:topLinePunct w:val="0"/>
        <w:bidi w:val="0"/>
        <w:snapToGrid/>
        <w:spacing w:line="440" w:lineRule="exact"/>
        <w:ind w:firstLine="482" w:firstLineChars="200"/>
        <w:outlineLvl w:val="0"/>
        <w:rPr>
          <w:rFonts w:hint="eastAsia" w:ascii="宋体" w:hAnsi="宋体" w:eastAsia="宋体" w:cs="宋体"/>
          <w:b/>
          <w:color w:val="auto"/>
          <w:spacing w:val="0"/>
          <w:position w:val="0"/>
          <w:sz w:val="24"/>
          <w:szCs w:val="24"/>
          <w:highlight w:val="none"/>
        </w:rPr>
      </w:pPr>
      <w:bookmarkStart w:id="116" w:name="_Toc12326"/>
      <w:bookmarkStart w:id="117" w:name="_Toc3226"/>
      <w:bookmarkStart w:id="118" w:name="_Toc3654"/>
      <w:bookmarkStart w:id="119" w:name="_Toc30506"/>
      <w:bookmarkStart w:id="120" w:name="_Toc26916"/>
      <w:bookmarkStart w:id="121" w:name="_Toc30158"/>
      <w:bookmarkStart w:id="122" w:name="_Toc14993"/>
      <w:r>
        <w:rPr>
          <w:rFonts w:hint="eastAsia" w:ascii="宋体" w:hAnsi="宋体" w:eastAsia="宋体" w:cs="宋体"/>
          <w:b/>
          <w:color w:val="auto"/>
          <w:spacing w:val="0"/>
          <w:position w:val="0"/>
          <w:sz w:val="24"/>
          <w:szCs w:val="24"/>
          <w:highlight w:val="none"/>
        </w:rPr>
        <w:t>1.4 付款方式和发票开具方式</w:t>
      </w:r>
      <w:bookmarkEnd w:id="116"/>
      <w:bookmarkEnd w:id="117"/>
      <w:bookmarkEnd w:id="118"/>
      <w:bookmarkEnd w:id="119"/>
      <w:bookmarkEnd w:id="120"/>
      <w:bookmarkEnd w:id="121"/>
      <w:bookmarkEnd w:id="122"/>
    </w:p>
    <w:p w14:paraId="2BA10F97">
      <w:pPr>
        <w:keepNext w:val="0"/>
        <w:keepLines w:val="0"/>
        <w:pageBreakBefore w:val="0"/>
        <w:kinsoku/>
        <w:wordWrap/>
        <w:overflowPunct/>
        <w:topLinePunct w:val="0"/>
        <w:bidi w:val="0"/>
        <w:snapToGrid/>
        <w:spacing w:line="440" w:lineRule="exact"/>
        <w:ind w:firstLine="480" w:firstLineChars="20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1.4.1付款方式：</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w:t>
      </w:r>
    </w:p>
    <w:p w14:paraId="7EDCB652">
      <w:pPr>
        <w:keepNext w:val="0"/>
        <w:keepLines w:val="0"/>
        <w:pageBreakBefore w:val="0"/>
        <w:kinsoku/>
        <w:wordWrap/>
        <w:overflowPunct/>
        <w:topLinePunct w:val="0"/>
        <w:bidi w:val="0"/>
        <w:snapToGrid/>
        <w:spacing w:line="440" w:lineRule="exact"/>
        <w:ind w:firstLine="480" w:firstLineChars="20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1.4.2 发票开具方式：</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w:t>
      </w:r>
    </w:p>
    <w:p w14:paraId="0DC1699F">
      <w:pPr>
        <w:keepNext w:val="0"/>
        <w:keepLines w:val="0"/>
        <w:pageBreakBefore w:val="0"/>
        <w:kinsoku/>
        <w:wordWrap/>
        <w:overflowPunct/>
        <w:topLinePunct w:val="0"/>
        <w:bidi w:val="0"/>
        <w:snapToGrid/>
        <w:spacing w:line="440" w:lineRule="exact"/>
        <w:ind w:firstLine="482" w:firstLineChars="200"/>
        <w:outlineLvl w:val="0"/>
        <w:rPr>
          <w:rFonts w:hint="eastAsia" w:ascii="宋体" w:hAnsi="宋体" w:eastAsia="宋体" w:cs="宋体"/>
          <w:b/>
          <w:color w:val="auto"/>
          <w:spacing w:val="0"/>
          <w:position w:val="0"/>
          <w:sz w:val="24"/>
          <w:szCs w:val="24"/>
          <w:highlight w:val="none"/>
        </w:rPr>
      </w:pPr>
      <w:bookmarkStart w:id="123" w:name="_Toc3625"/>
      <w:bookmarkStart w:id="124" w:name="_Toc4760"/>
      <w:bookmarkStart w:id="125" w:name="_Toc27202"/>
      <w:bookmarkStart w:id="126" w:name="_Toc31421"/>
      <w:bookmarkStart w:id="127" w:name="_Toc28381"/>
      <w:bookmarkStart w:id="128" w:name="_Toc8772"/>
      <w:bookmarkStart w:id="129" w:name="_Toc11108"/>
      <w:r>
        <w:rPr>
          <w:rFonts w:hint="eastAsia" w:ascii="宋体" w:hAnsi="宋体" w:eastAsia="宋体" w:cs="宋体"/>
          <w:b/>
          <w:color w:val="auto"/>
          <w:spacing w:val="0"/>
          <w:position w:val="0"/>
          <w:sz w:val="24"/>
          <w:szCs w:val="24"/>
          <w:highlight w:val="none"/>
        </w:rPr>
        <w:t>1.5 履行期限、地点和方式</w:t>
      </w:r>
      <w:bookmarkEnd w:id="123"/>
      <w:bookmarkEnd w:id="124"/>
      <w:bookmarkEnd w:id="125"/>
      <w:bookmarkEnd w:id="126"/>
      <w:bookmarkEnd w:id="127"/>
      <w:bookmarkEnd w:id="128"/>
      <w:bookmarkEnd w:id="129"/>
    </w:p>
    <w:p w14:paraId="201C706E">
      <w:pPr>
        <w:keepNext w:val="0"/>
        <w:keepLines w:val="0"/>
        <w:pageBreakBefore w:val="0"/>
        <w:kinsoku/>
        <w:wordWrap/>
        <w:overflowPunct/>
        <w:topLinePunct w:val="0"/>
        <w:bidi w:val="0"/>
        <w:snapToGrid/>
        <w:spacing w:line="440" w:lineRule="exact"/>
        <w:ind w:firstLine="480" w:firstLineChars="200"/>
        <w:rPr>
          <w:rFonts w:hint="eastAsia" w:ascii="宋体" w:hAnsi="宋体" w:eastAsia="宋体" w:cs="宋体"/>
          <w:color w:val="auto"/>
          <w:spacing w:val="0"/>
          <w:position w:val="0"/>
          <w:sz w:val="24"/>
          <w:szCs w:val="24"/>
          <w:highlight w:val="none"/>
          <w:u w:val="single"/>
        </w:rPr>
      </w:pPr>
      <w:r>
        <w:rPr>
          <w:rFonts w:hint="eastAsia" w:ascii="宋体" w:hAnsi="宋体" w:eastAsia="宋体" w:cs="宋体"/>
          <w:color w:val="auto"/>
          <w:spacing w:val="0"/>
          <w:position w:val="0"/>
          <w:sz w:val="24"/>
          <w:szCs w:val="24"/>
          <w:highlight w:val="none"/>
        </w:rPr>
        <w:t>1.5.1 履行期限：</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w:t>
      </w:r>
    </w:p>
    <w:p w14:paraId="37AB9F4A">
      <w:pPr>
        <w:keepNext w:val="0"/>
        <w:keepLines w:val="0"/>
        <w:pageBreakBefore w:val="0"/>
        <w:kinsoku/>
        <w:wordWrap/>
        <w:overflowPunct/>
        <w:topLinePunct w:val="0"/>
        <w:bidi w:val="0"/>
        <w:snapToGrid/>
        <w:spacing w:line="440" w:lineRule="exact"/>
        <w:ind w:firstLine="480" w:firstLineChars="20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1.5.2 履行地点：</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w:t>
      </w:r>
    </w:p>
    <w:p w14:paraId="0F5B330C">
      <w:pPr>
        <w:keepNext w:val="0"/>
        <w:keepLines w:val="0"/>
        <w:pageBreakBefore w:val="0"/>
        <w:kinsoku/>
        <w:wordWrap/>
        <w:overflowPunct/>
        <w:topLinePunct w:val="0"/>
        <w:bidi w:val="0"/>
        <w:snapToGrid/>
        <w:spacing w:line="440" w:lineRule="exact"/>
        <w:ind w:firstLine="480" w:firstLineChars="20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1.5.3 履行方式：</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w:t>
      </w:r>
    </w:p>
    <w:p w14:paraId="6FBF8168">
      <w:pPr>
        <w:keepNext w:val="0"/>
        <w:keepLines w:val="0"/>
        <w:pageBreakBefore w:val="0"/>
        <w:kinsoku/>
        <w:wordWrap/>
        <w:overflowPunct/>
        <w:topLinePunct w:val="0"/>
        <w:bidi w:val="0"/>
        <w:snapToGrid/>
        <w:spacing w:line="440" w:lineRule="exact"/>
        <w:ind w:firstLine="482" w:firstLineChars="200"/>
        <w:outlineLvl w:val="0"/>
        <w:rPr>
          <w:rFonts w:hint="eastAsia" w:ascii="宋体" w:hAnsi="宋体" w:eastAsia="宋体" w:cs="宋体"/>
          <w:color w:val="auto"/>
          <w:spacing w:val="0"/>
          <w:position w:val="0"/>
          <w:sz w:val="24"/>
          <w:szCs w:val="24"/>
          <w:highlight w:val="none"/>
          <w:u w:val="single"/>
        </w:rPr>
      </w:pPr>
      <w:bookmarkStart w:id="130" w:name="_Toc8586"/>
      <w:bookmarkStart w:id="131" w:name="_Toc3079"/>
      <w:bookmarkStart w:id="132" w:name="_Toc24329"/>
      <w:bookmarkStart w:id="133" w:name="_Toc24662"/>
      <w:bookmarkStart w:id="134" w:name="_Toc8705"/>
      <w:bookmarkStart w:id="135" w:name="_Toc5698"/>
      <w:bookmarkStart w:id="136" w:name="_Toc2375"/>
      <w:r>
        <w:rPr>
          <w:rFonts w:hint="eastAsia" w:ascii="宋体" w:hAnsi="宋体" w:eastAsia="宋体" w:cs="宋体"/>
          <w:b/>
          <w:color w:val="auto"/>
          <w:spacing w:val="0"/>
          <w:position w:val="0"/>
          <w:sz w:val="24"/>
          <w:szCs w:val="24"/>
          <w:highlight w:val="none"/>
        </w:rPr>
        <w:t>1.6 违约责任</w:t>
      </w:r>
      <w:bookmarkEnd w:id="130"/>
      <w:bookmarkEnd w:id="131"/>
      <w:bookmarkEnd w:id="132"/>
      <w:bookmarkEnd w:id="133"/>
      <w:bookmarkEnd w:id="134"/>
      <w:bookmarkEnd w:id="135"/>
      <w:bookmarkEnd w:id="136"/>
    </w:p>
    <w:p w14:paraId="14A4C5C2">
      <w:pPr>
        <w:keepNext w:val="0"/>
        <w:keepLines w:val="0"/>
        <w:pageBreakBefore w:val="0"/>
        <w:kinsoku/>
        <w:wordWrap/>
        <w:overflowPunct/>
        <w:topLinePunct w:val="0"/>
        <w:bidi w:val="0"/>
        <w:snapToGrid/>
        <w:spacing w:line="440" w:lineRule="exact"/>
        <w:ind w:firstLine="480" w:firstLineChars="20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1.6.1 除不可抗力外，如果乙方没有按照本合同约定的期限、地点和方式履行，那么甲方可要求乙方支付违约金，违约金按每迟延履行一日的应提供而未提供服务价格的</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%计算，最高限额为本合同总价的</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%；迟延履行的违约金计算数额达到前述最高限额之日起，甲方有权在要求乙方支付违约金的同时，书面通知乙方解除本合同；</w:t>
      </w:r>
    </w:p>
    <w:p w14:paraId="0B961259">
      <w:pPr>
        <w:keepNext w:val="0"/>
        <w:keepLines w:val="0"/>
        <w:pageBreakBefore w:val="0"/>
        <w:kinsoku/>
        <w:wordWrap/>
        <w:overflowPunct/>
        <w:topLinePunct w:val="0"/>
        <w:bidi w:val="0"/>
        <w:snapToGrid/>
        <w:spacing w:line="440" w:lineRule="exact"/>
        <w:ind w:firstLine="480" w:firstLineChars="20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1.6.2 除不可抗力外，如果甲方没有按照本合同约定的付款方式付款，那么乙方可要求甲方支付违约金，违约金按每迟延付款一日的应付而未付款的</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%计算，最高限额为本合同总价的</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%；迟延付款的违约金计算数额达到前述最高限额之日起，乙方有权在要求甲方支付违约金的同时，书面通知甲方解除本合同；</w:t>
      </w:r>
    </w:p>
    <w:p w14:paraId="51F37C32">
      <w:pPr>
        <w:keepNext w:val="0"/>
        <w:keepLines w:val="0"/>
        <w:pageBreakBefore w:val="0"/>
        <w:kinsoku/>
        <w:wordWrap/>
        <w:overflowPunct/>
        <w:topLinePunct w:val="0"/>
        <w:bidi w:val="0"/>
        <w:snapToGrid/>
        <w:spacing w:line="440" w:lineRule="exact"/>
        <w:ind w:firstLine="480" w:firstLineChars="20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2A316445">
      <w:pPr>
        <w:keepNext w:val="0"/>
        <w:keepLines w:val="0"/>
        <w:pageBreakBefore w:val="0"/>
        <w:kinsoku/>
        <w:wordWrap/>
        <w:overflowPunct/>
        <w:topLinePunct w:val="0"/>
        <w:bidi w:val="0"/>
        <w:snapToGrid/>
        <w:spacing w:line="440" w:lineRule="exact"/>
        <w:ind w:firstLine="480" w:firstLineChars="20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7834E328">
      <w:pPr>
        <w:keepNext w:val="0"/>
        <w:keepLines w:val="0"/>
        <w:pageBreakBefore w:val="0"/>
        <w:kinsoku/>
        <w:wordWrap/>
        <w:overflowPunct/>
        <w:topLinePunct w:val="0"/>
        <w:bidi w:val="0"/>
        <w:snapToGrid/>
        <w:spacing w:line="440" w:lineRule="exact"/>
        <w:ind w:firstLine="480" w:firstLineChars="20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14CFDDD9">
      <w:pPr>
        <w:keepNext w:val="0"/>
        <w:keepLines w:val="0"/>
        <w:pageBreakBefore w:val="0"/>
        <w:kinsoku/>
        <w:wordWrap/>
        <w:overflowPunct/>
        <w:topLinePunct w:val="0"/>
        <w:bidi w:val="0"/>
        <w:snapToGrid/>
        <w:spacing w:line="440" w:lineRule="exact"/>
        <w:ind w:firstLine="480" w:firstLineChars="20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1.6.6 如果出现政府采购监督管理部门在处理投诉事项期间，书面通知甲方暂停采购活动的情形，或者询问或质疑事项可能影响中标结果的，导致甲方中止履行合同的情形，均不视为甲方违约。</w:t>
      </w:r>
    </w:p>
    <w:p w14:paraId="3EE73E73">
      <w:pPr>
        <w:keepNext w:val="0"/>
        <w:keepLines w:val="0"/>
        <w:pageBreakBefore w:val="0"/>
        <w:kinsoku/>
        <w:wordWrap/>
        <w:overflowPunct/>
        <w:topLinePunct w:val="0"/>
        <w:bidi w:val="0"/>
        <w:snapToGrid/>
        <w:spacing w:line="440" w:lineRule="exact"/>
        <w:ind w:firstLine="482" w:firstLineChars="200"/>
        <w:outlineLvl w:val="0"/>
        <w:rPr>
          <w:rFonts w:hint="eastAsia" w:ascii="宋体" w:hAnsi="宋体" w:eastAsia="宋体" w:cs="宋体"/>
          <w:b/>
          <w:color w:val="auto"/>
          <w:spacing w:val="0"/>
          <w:position w:val="0"/>
          <w:sz w:val="24"/>
          <w:szCs w:val="24"/>
          <w:highlight w:val="none"/>
        </w:rPr>
      </w:pPr>
      <w:bookmarkStart w:id="137" w:name="_Toc18683"/>
      <w:bookmarkStart w:id="138" w:name="_Toc9497"/>
      <w:bookmarkStart w:id="139" w:name="_Toc17937"/>
      <w:bookmarkStart w:id="140" w:name="_Toc32454"/>
      <w:bookmarkStart w:id="141" w:name="_Toc30329"/>
      <w:bookmarkStart w:id="142" w:name="_Toc26807"/>
      <w:bookmarkStart w:id="143" w:name="_Toc28352"/>
      <w:r>
        <w:rPr>
          <w:rFonts w:hint="eastAsia" w:ascii="宋体" w:hAnsi="宋体" w:eastAsia="宋体" w:cs="宋体"/>
          <w:b/>
          <w:color w:val="auto"/>
          <w:spacing w:val="0"/>
          <w:position w:val="0"/>
          <w:sz w:val="24"/>
          <w:szCs w:val="24"/>
          <w:highlight w:val="none"/>
        </w:rPr>
        <w:t>1.7 合同争议的解决</w:t>
      </w:r>
      <w:bookmarkEnd w:id="137"/>
      <w:bookmarkEnd w:id="138"/>
      <w:bookmarkEnd w:id="139"/>
      <w:bookmarkEnd w:id="140"/>
      <w:bookmarkEnd w:id="141"/>
      <w:bookmarkEnd w:id="142"/>
      <w:bookmarkEnd w:id="143"/>
    </w:p>
    <w:p w14:paraId="5585DB9D">
      <w:pPr>
        <w:keepNext w:val="0"/>
        <w:keepLines w:val="0"/>
        <w:pageBreakBefore w:val="0"/>
        <w:kinsoku/>
        <w:wordWrap/>
        <w:overflowPunct/>
        <w:topLinePunct w:val="0"/>
        <w:bidi w:val="0"/>
        <w:snapToGrid/>
        <w:spacing w:line="440" w:lineRule="exact"/>
        <w:ind w:firstLine="480" w:firstLineChars="20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本合同履行过程中发生的任何争议，双方当事人均可通过和解或者调解解决；不愿和解、调解或者和解、调解不成的，可以选择下列第</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种方式解决：</w:t>
      </w:r>
    </w:p>
    <w:p w14:paraId="6FA6A4B6">
      <w:pPr>
        <w:keepNext w:val="0"/>
        <w:keepLines w:val="0"/>
        <w:pageBreakBefore w:val="0"/>
        <w:kinsoku/>
        <w:wordWrap/>
        <w:overflowPunct/>
        <w:topLinePunct w:val="0"/>
        <w:bidi w:val="0"/>
        <w:snapToGrid/>
        <w:spacing w:line="440" w:lineRule="exact"/>
        <w:ind w:firstLine="480" w:firstLineChars="20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1.7.1 将争议提交</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仲裁委员会依申请仲裁时其现行有效的仲裁规则裁决；</w:t>
      </w:r>
    </w:p>
    <w:p w14:paraId="715E40AF">
      <w:pPr>
        <w:keepNext w:val="0"/>
        <w:keepLines w:val="0"/>
        <w:pageBreakBefore w:val="0"/>
        <w:kinsoku/>
        <w:wordWrap/>
        <w:overflowPunct/>
        <w:topLinePunct w:val="0"/>
        <w:bidi w:val="0"/>
        <w:snapToGrid/>
        <w:spacing w:line="440" w:lineRule="exact"/>
        <w:ind w:firstLine="480" w:firstLineChars="20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1.7.2 向</w:t>
      </w:r>
      <w:r>
        <w:rPr>
          <w:rFonts w:hint="eastAsia" w:ascii="宋体" w:hAnsi="宋体" w:eastAsia="宋体" w:cs="宋体"/>
          <w:color w:val="auto"/>
          <w:spacing w:val="0"/>
          <w:position w:val="0"/>
          <w:sz w:val="24"/>
          <w:szCs w:val="24"/>
          <w:highlight w:val="none"/>
          <w:u w:val="single"/>
        </w:rPr>
        <w:t xml:space="preserve">   （被告住所地、合同履行地、合同签订地、原告住所地、标的物所在地等与争议有实际联系的地点中选出的人民法院名称）    </w:t>
      </w:r>
      <w:r>
        <w:rPr>
          <w:rFonts w:hint="eastAsia" w:ascii="宋体" w:hAnsi="宋体" w:eastAsia="宋体" w:cs="宋体"/>
          <w:color w:val="auto"/>
          <w:spacing w:val="0"/>
          <w:position w:val="0"/>
          <w:sz w:val="24"/>
          <w:szCs w:val="24"/>
          <w:highlight w:val="none"/>
        </w:rPr>
        <w:t>人民法院起诉。</w:t>
      </w:r>
    </w:p>
    <w:p w14:paraId="2CCDAE45">
      <w:pPr>
        <w:keepNext w:val="0"/>
        <w:keepLines w:val="0"/>
        <w:pageBreakBefore w:val="0"/>
        <w:kinsoku/>
        <w:wordWrap/>
        <w:overflowPunct/>
        <w:topLinePunct w:val="0"/>
        <w:bidi w:val="0"/>
        <w:snapToGrid/>
        <w:spacing w:line="440" w:lineRule="exact"/>
        <w:ind w:firstLine="482" w:firstLineChars="200"/>
        <w:outlineLvl w:val="0"/>
        <w:rPr>
          <w:rFonts w:hint="eastAsia" w:ascii="宋体" w:hAnsi="宋体" w:eastAsia="宋体" w:cs="宋体"/>
          <w:b/>
          <w:color w:val="auto"/>
          <w:spacing w:val="0"/>
          <w:position w:val="0"/>
          <w:sz w:val="24"/>
          <w:szCs w:val="24"/>
          <w:highlight w:val="none"/>
        </w:rPr>
      </w:pPr>
      <w:bookmarkStart w:id="144" w:name="_Toc14897"/>
      <w:bookmarkStart w:id="145" w:name="_Toc23784"/>
      <w:bookmarkStart w:id="146" w:name="_Toc16417"/>
      <w:bookmarkStart w:id="147" w:name="_Toc12273"/>
      <w:bookmarkStart w:id="148" w:name="_Toc26227"/>
      <w:bookmarkStart w:id="149" w:name="_Toc15827"/>
      <w:bookmarkStart w:id="150" w:name="_Toc29909"/>
      <w:r>
        <w:rPr>
          <w:rFonts w:hint="eastAsia" w:ascii="宋体" w:hAnsi="宋体" w:eastAsia="宋体" w:cs="宋体"/>
          <w:b/>
          <w:color w:val="auto"/>
          <w:spacing w:val="0"/>
          <w:position w:val="0"/>
          <w:sz w:val="24"/>
          <w:szCs w:val="24"/>
          <w:highlight w:val="none"/>
        </w:rPr>
        <w:t>1.8 合同生效</w:t>
      </w:r>
      <w:bookmarkEnd w:id="144"/>
      <w:bookmarkEnd w:id="145"/>
      <w:bookmarkEnd w:id="146"/>
      <w:bookmarkEnd w:id="147"/>
      <w:bookmarkEnd w:id="148"/>
      <w:bookmarkEnd w:id="149"/>
      <w:bookmarkEnd w:id="150"/>
    </w:p>
    <w:p w14:paraId="46ED7572">
      <w:pPr>
        <w:keepNext w:val="0"/>
        <w:keepLines w:val="0"/>
        <w:pageBreakBefore w:val="0"/>
        <w:kinsoku/>
        <w:wordWrap/>
        <w:overflowPunct/>
        <w:topLinePunct w:val="0"/>
        <w:bidi w:val="0"/>
        <w:snapToGrid/>
        <w:spacing w:line="440" w:lineRule="exact"/>
        <w:ind w:firstLine="480" w:firstLineChars="200"/>
        <w:rPr>
          <w:rFonts w:hint="eastAsia" w:ascii="宋体" w:hAnsi="宋体" w:eastAsia="宋体" w:cs="宋体"/>
          <w:b/>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本合同自双方当事人盖章或者签字时生效。</w:t>
      </w:r>
    </w:p>
    <w:p w14:paraId="5B244682">
      <w:pPr>
        <w:keepNext w:val="0"/>
        <w:keepLines w:val="0"/>
        <w:pageBreakBefore w:val="0"/>
        <w:kinsoku/>
        <w:wordWrap/>
        <w:overflowPunct/>
        <w:topLinePunct w:val="0"/>
        <w:autoSpaceDE w:val="0"/>
        <w:autoSpaceDN w:val="0"/>
        <w:bidi w:val="0"/>
        <w:adjustRightInd w:val="0"/>
        <w:snapToGrid/>
        <w:spacing w:line="440" w:lineRule="exact"/>
        <w:rPr>
          <w:rFonts w:hint="eastAsia" w:ascii="宋体" w:hAnsi="宋体" w:eastAsia="宋体" w:cs="宋体"/>
          <w:color w:val="auto"/>
          <w:spacing w:val="0"/>
          <w:position w:val="0"/>
          <w:sz w:val="24"/>
          <w:szCs w:val="24"/>
          <w:highlight w:val="none"/>
          <w:lang w:val="zh-CN"/>
        </w:rPr>
      </w:pPr>
    </w:p>
    <w:p w14:paraId="0DF6439B">
      <w:pPr>
        <w:keepNext w:val="0"/>
        <w:keepLines w:val="0"/>
        <w:pageBreakBefore w:val="0"/>
        <w:kinsoku/>
        <w:wordWrap/>
        <w:overflowPunct/>
        <w:topLinePunct w:val="0"/>
        <w:autoSpaceDE w:val="0"/>
        <w:autoSpaceDN w:val="0"/>
        <w:bidi w:val="0"/>
        <w:adjustRightInd w:val="0"/>
        <w:snapToGrid/>
        <w:spacing w:line="440" w:lineRule="exact"/>
        <w:rPr>
          <w:rFonts w:hint="eastAsia" w:ascii="宋体" w:hAnsi="宋体" w:eastAsia="宋体" w:cs="宋体"/>
          <w:color w:val="auto"/>
          <w:spacing w:val="0"/>
          <w:position w:val="0"/>
          <w:sz w:val="24"/>
          <w:szCs w:val="24"/>
          <w:highlight w:val="none"/>
          <w:lang w:val="zh-CN"/>
        </w:rPr>
      </w:pPr>
      <w:r>
        <w:rPr>
          <w:rFonts w:hint="eastAsia" w:ascii="宋体" w:hAnsi="宋体" w:eastAsia="宋体" w:cs="宋体"/>
          <w:b/>
          <w:color w:val="auto"/>
          <w:spacing w:val="0"/>
          <w:position w:val="0"/>
          <w:sz w:val="24"/>
          <w:szCs w:val="24"/>
          <w:highlight w:val="none"/>
          <w:lang w:val="zh-CN"/>
        </w:rPr>
        <w:t>甲方</w:t>
      </w:r>
      <w:r>
        <w:rPr>
          <w:rFonts w:hint="eastAsia" w:ascii="宋体" w:hAnsi="宋体" w:eastAsia="宋体" w:cs="宋体"/>
          <w:color w:val="auto"/>
          <w:spacing w:val="0"/>
          <w:position w:val="0"/>
          <w:sz w:val="24"/>
          <w:szCs w:val="24"/>
          <w:highlight w:val="none"/>
          <w:lang w:val="zh-CN"/>
        </w:rPr>
        <w:t xml:space="preserve">：                             </w:t>
      </w:r>
      <w:r>
        <w:rPr>
          <w:rFonts w:hint="eastAsia" w:ascii="宋体" w:hAnsi="宋体" w:eastAsia="宋体" w:cs="宋体"/>
          <w:b/>
          <w:color w:val="auto"/>
          <w:spacing w:val="0"/>
          <w:position w:val="0"/>
          <w:sz w:val="24"/>
          <w:szCs w:val="24"/>
          <w:highlight w:val="none"/>
          <w:lang w:val="zh-CN"/>
        </w:rPr>
        <w:t xml:space="preserve">      乙方</w:t>
      </w:r>
      <w:r>
        <w:rPr>
          <w:rFonts w:hint="eastAsia" w:ascii="宋体" w:hAnsi="宋体" w:eastAsia="宋体" w:cs="宋体"/>
          <w:color w:val="auto"/>
          <w:spacing w:val="0"/>
          <w:position w:val="0"/>
          <w:sz w:val="24"/>
          <w:szCs w:val="24"/>
          <w:highlight w:val="none"/>
          <w:lang w:val="zh-CN"/>
        </w:rPr>
        <w:t>：</w:t>
      </w:r>
    </w:p>
    <w:p w14:paraId="7A988EAD">
      <w:pPr>
        <w:keepNext w:val="0"/>
        <w:keepLines w:val="0"/>
        <w:pageBreakBefore w:val="0"/>
        <w:kinsoku/>
        <w:wordWrap/>
        <w:overflowPunct/>
        <w:topLinePunct w:val="0"/>
        <w:autoSpaceDE w:val="0"/>
        <w:autoSpaceDN w:val="0"/>
        <w:bidi w:val="0"/>
        <w:adjustRightInd w:val="0"/>
        <w:snapToGrid/>
        <w:spacing w:line="440" w:lineRule="exact"/>
        <w:rPr>
          <w:rFonts w:hint="eastAsia" w:ascii="宋体" w:hAnsi="宋体" w:eastAsia="宋体" w:cs="宋体"/>
          <w:color w:val="auto"/>
          <w:spacing w:val="0"/>
          <w:position w:val="0"/>
          <w:sz w:val="24"/>
          <w:szCs w:val="24"/>
          <w:highlight w:val="none"/>
          <w:lang w:val="zh-CN"/>
        </w:rPr>
      </w:pPr>
      <w:r>
        <w:rPr>
          <w:rFonts w:hint="eastAsia" w:ascii="宋体" w:hAnsi="宋体" w:eastAsia="宋体" w:cs="宋体"/>
          <w:color w:val="auto"/>
          <w:spacing w:val="0"/>
          <w:position w:val="0"/>
          <w:sz w:val="24"/>
          <w:szCs w:val="24"/>
          <w:highlight w:val="none"/>
          <w:lang w:val="zh-CN"/>
        </w:rPr>
        <w:t>统一社会信用代码：                        统一社会信用代码或身份证号码：</w:t>
      </w:r>
    </w:p>
    <w:p w14:paraId="33371939">
      <w:pPr>
        <w:keepNext w:val="0"/>
        <w:keepLines w:val="0"/>
        <w:pageBreakBefore w:val="0"/>
        <w:kinsoku/>
        <w:wordWrap/>
        <w:overflowPunct/>
        <w:topLinePunct w:val="0"/>
        <w:autoSpaceDE w:val="0"/>
        <w:autoSpaceDN w:val="0"/>
        <w:bidi w:val="0"/>
        <w:adjustRightInd w:val="0"/>
        <w:snapToGrid/>
        <w:spacing w:line="440" w:lineRule="exact"/>
        <w:rPr>
          <w:rFonts w:hint="eastAsia" w:ascii="宋体" w:hAnsi="宋体" w:eastAsia="宋体" w:cs="宋体"/>
          <w:color w:val="auto"/>
          <w:spacing w:val="0"/>
          <w:position w:val="0"/>
          <w:sz w:val="24"/>
          <w:szCs w:val="24"/>
          <w:highlight w:val="none"/>
          <w:lang w:val="zh-CN"/>
        </w:rPr>
      </w:pPr>
    </w:p>
    <w:p w14:paraId="5C5190CD">
      <w:pPr>
        <w:keepNext w:val="0"/>
        <w:keepLines w:val="0"/>
        <w:pageBreakBefore w:val="0"/>
        <w:kinsoku/>
        <w:wordWrap/>
        <w:overflowPunct/>
        <w:topLinePunct w:val="0"/>
        <w:autoSpaceDE w:val="0"/>
        <w:autoSpaceDN w:val="0"/>
        <w:bidi w:val="0"/>
        <w:adjustRightInd w:val="0"/>
        <w:snapToGrid/>
        <w:spacing w:line="440" w:lineRule="exact"/>
        <w:rPr>
          <w:rFonts w:hint="eastAsia" w:ascii="宋体" w:hAnsi="宋体" w:eastAsia="宋体" w:cs="宋体"/>
          <w:color w:val="auto"/>
          <w:spacing w:val="0"/>
          <w:position w:val="0"/>
          <w:sz w:val="24"/>
          <w:szCs w:val="24"/>
          <w:highlight w:val="none"/>
          <w:lang w:val="zh-CN"/>
        </w:rPr>
      </w:pPr>
      <w:r>
        <w:rPr>
          <w:rFonts w:hint="eastAsia" w:ascii="宋体" w:hAnsi="宋体" w:eastAsia="宋体" w:cs="宋体"/>
          <w:color w:val="auto"/>
          <w:spacing w:val="0"/>
          <w:position w:val="0"/>
          <w:sz w:val="24"/>
          <w:szCs w:val="24"/>
          <w:highlight w:val="none"/>
          <w:lang w:val="zh-CN"/>
        </w:rPr>
        <w:t>住所：                                   住所：</w:t>
      </w:r>
    </w:p>
    <w:p w14:paraId="2FFB1CBB">
      <w:pPr>
        <w:keepNext w:val="0"/>
        <w:keepLines w:val="0"/>
        <w:pageBreakBefore w:val="0"/>
        <w:kinsoku/>
        <w:wordWrap/>
        <w:overflowPunct/>
        <w:topLinePunct w:val="0"/>
        <w:autoSpaceDE w:val="0"/>
        <w:autoSpaceDN w:val="0"/>
        <w:bidi w:val="0"/>
        <w:adjustRightInd w:val="0"/>
        <w:snapToGrid/>
        <w:spacing w:line="440" w:lineRule="exact"/>
        <w:rPr>
          <w:rFonts w:hint="eastAsia" w:ascii="宋体" w:hAnsi="宋体" w:eastAsia="宋体" w:cs="宋体"/>
          <w:color w:val="auto"/>
          <w:spacing w:val="0"/>
          <w:position w:val="0"/>
          <w:sz w:val="24"/>
          <w:szCs w:val="24"/>
          <w:highlight w:val="none"/>
          <w:lang w:val="zh-CN"/>
        </w:rPr>
      </w:pPr>
      <w:r>
        <w:rPr>
          <w:rFonts w:hint="eastAsia" w:ascii="宋体" w:hAnsi="宋体" w:eastAsia="宋体" w:cs="宋体"/>
          <w:color w:val="auto"/>
          <w:spacing w:val="0"/>
          <w:position w:val="0"/>
          <w:sz w:val="24"/>
          <w:szCs w:val="24"/>
          <w:highlight w:val="none"/>
          <w:lang w:val="zh-CN"/>
        </w:rPr>
        <w:t>法定代表人或                             法定代表人</w:t>
      </w:r>
    </w:p>
    <w:p w14:paraId="4B6E24C8">
      <w:pPr>
        <w:keepNext w:val="0"/>
        <w:keepLines w:val="0"/>
        <w:pageBreakBefore w:val="0"/>
        <w:kinsoku/>
        <w:wordWrap/>
        <w:overflowPunct/>
        <w:topLinePunct w:val="0"/>
        <w:autoSpaceDE w:val="0"/>
        <w:autoSpaceDN w:val="0"/>
        <w:bidi w:val="0"/>
        <w:adjustRightInd w:val="0"/>
        <w:snapToGrid/>
        <w:spacing w:line="440" w:lineRule="exact"/>
        <w:rPr>
          <w:rFonts w:hint="eastAsia" w:ascii="宋体" w:hAnsi="宋体" w:eastAsia="宋体" w:cs="宋体"/>
          <w:color w:val="auto"/>
          <w:spacing w:val="0"/>
          <w:position w:val="0"/>
          <w:sz w:val="24"/>
          <w:szCs w:val="24"/>
          <w:highlight w:val="none"/>
          <w:lang w:val="zh-CN"/>
        </w:rPr>
      </w:pPr>
      <w:r>
        <w:rPr>
          <w:rFonts w:hint="eastAsia" w:ascii="宋体" w:hAnsi="宋体" w:eastAsia="宋体" w:cs="宋体"/>
          <w:color w:val="auto"/>
          <w:spacing w:val="0"/>
          <w:position w:val="0"/>
          <w:sz w:val="24"/>
          <w:szCs w:val="24"/>
          <w:highlight w:val="none"/>
          <w:lang w:val="zh-CN"/>
        </w:rPr>
        <w:t xml:space="preserve">授权代表（签字）：                        或授权代表（签字）: </w:t>
      </w:r>
    </w:p>
    <w:p w14:paraId="4945A8B2">
      <w:pPr>
        <w:keepNext w:val="0"/>
        <w:keepLines w:val="0"/>
        <w:pageBreakBefore w:val="0"/>
        <w:kinsoku/>
        <w:wordWrap/>
        <w:overflowPunct/>
        <w:topLinePunct w:val="0"/>
        <w:autoSpaceDE w:val="0"/>
        <w:autoSpaceDN w:val="0"/>
        <w:bidi w:val="0"/>
        <w:adjustRightInd w:val="0"/>
        <w:snapToGrid/>
        <w:spacing w:line="440" w:lineRule="exact"/>
        <w:rPr>
          <w:rFonts w:hint="eastAsia" w:ascii="宋体" w:hAnsi="宋体" w:eastAsia="宋体" w:cs="宋体"/>
          <w:color w:val="auto"/>
          <w:spacing w:val="0"/>
          <w:position w:val="0"/>
          <w:sz w:val="24"/>
          <w:szCs w:val="24"/>
          <w:highlight w:val="none"/>
          <w:lang w:val="zh-CN"/>
        </w:rPr>
      </w:pPr>
      <w:r>
        <w:rPr>
          <w:rFonts w:hint="eastAsia" w:ascii="宋体" w:hAnsi="宋体" w:eastAsia="宋体" w:cs="宋体"/>
          <w:color w:val="auto"/>
          <w:spacing w:val="0"/>
          <w:position w:val="0"/>
          <w:sz w:val="24"/>
          <w:szCs w:val="24"/>
          <w:highlight w:val="none"/>
          <w:lang w:val="zh-CN"/>
        </w:rPr>
        <w:t>联系人：                                 联系人：</w:t>
      </w:r>
    </w:p>
    <w:p w14:paraId="704DDF64">
      <w:pPr>
        <w:keepNext w:val="0"/>
        <w:keepLines w:val="0"/>
        <w:pageBreakBefore w:val="0"/>
        <w:kinsoku/>
        <w:wordWrap/>
        <w:overflowPunct/>
        <w:topLinePunct w:val="0"/>
        <w:autoSpaceDE w:val="0"/>
        <w:autoSpaceDN w:val="0"/>
        <w:bidi w:val="0"/>
        <w:adjustRightInd w:val="0"/>
        <w:snapToGrid/>
        <w:spacing w:line="440" w:lineRule="exact"/>
        <w:rPr>
          <w:rFonts w:hint="eastAsia" w:ascii="宋体" w:hAnsi="宋体" w:eastAsia="宋体" w:cs="宋体"/>
          <w:color w:val="auto"/>
          <w:spacing w:val="0"/>
          <w:position w:val="0"/>
          <w:sz w:val="24"/>
          <w:szCs w:val="24"/>
          <w:highlight w:val="none"/>
          <w:lang w:val="zh-CN"/>
        </w:rPr>
      </w:pPr>
      <w:r>
        <w:rPr>
          <w:rFonts w:hint="eastAsia" w:ascii="宋体" w:hAnsi="宋体" w:eastAsia="宋体" w:cs="宋体"/>
          <w:color w:val="auto"/>
          <w:spacing w:val="0"/>
          <w:position w:val="0"/>
          <w:sz w:val="24"/>
          <w:szCs w:val="24"/>
          <w:highlight w:val="none"/>
          <w:lang w:val="zh-CN"/>
        </w:rPr>
        <w:t>约定送达地址：                           约定送达地址：</w:t>
      </w:r>
    </w:p>
    <w:p w14:paraId="41EC3201">
      <w:pPr>
        <w:keepNext w:val="0"/>
        <w:keepLines w:val="0"/>
        <w:pageBreakBefore w:val="0"/>
        <w:kinsoku/>
        <w:wordWrap/>
        <w:overflowPunct/>
        <w:topLinePunct w:val="0"/>
        <w:autoSpaceDE w:val="0"/>
        <w:autoSpaceDN w:val="0"/>
        <w:bidi w:val="0"/>
        <w:adjustRightInd w:val="0"/>
        <w:snapToGrid/>
        <w:spacing w:line="440" w:lineRule="exact"/>
        <w:rPr>
          <w:rFonts w:hint="eastAsia" w:ascii="宋体" w:hAnsi="宋体" w:eastAsia="宋体" w:cs="宋体"/>
          <w:color w:val="auto"/>
          <w:spacing w:val="0"/>
          <w:position w:val="0"/>
          <w:sz w:val="24"/>
          <w:szCs w:val="24"/>
          <w:highlight w:val="none"/>
          <w:lang w:val="zh-CN"/>
        </w:rPr>
      </w:pPr>
      <w:r>
        <w:rPr>
          <w:rFonts w:hint="eastAsia" w:ascii="宋体" w:hAnsi="宋体" w:eastAsia="宋体" w:cs="宋体"/>
          <w:color w:val="auto"/>
          <w:spacing w:val="0"/>
          <w:position w:val="0"/>
          <w:sz w:val="24"/>
          <w:szCs w:val="24"/>
          <w:highlight w:val="none"/>
          <w:lang w:val="zh-CN"/>
        </w:rPr>
        <w:t>邮政编码：                               邮政编码：</w:t>
      </w:r>
    </w:p>
    <w:p w14:paraId="6CC147DA">
      <w:pPr>
        <w:keepNext w:val="0"/>
        <w:keepLines w:val="0"/>
        <w:pageBreakBefore w:val="0"/>
        <w:kinsoku/>
        <w:wordWrap/>
        <w:overflowPunct/>
        <w:topLinePunct w:val="0"/>
        <w:autoSpaceDE w:val="0"/>
        <w:autoSpaceDN w:val="0"/>
        <w:bidi w:val="0"/>
        <w:adjustRightInd w:val="0"/>
        <w:snapToGrid/>
        <w:spacing w:line="440" w:lineRule="exact"/>
        <w:rPr>
          <w:rFonts w:hint="eastAsia" w:ascii="宋体" w:hAnsi="宋体" w:eastAsia="宋体" w:cs="宋体"/>
          <w:color w:val="auto"/>
          <w:spacing w:val="0"/>
          <w:position w:val="0"/>
          <w:sz w:val="24"/>
          <w:szCs w:val="24"/>
          <w:highlight w:val="none"/>
          <w:lang w:val="zh-CN"/>
        </w:rPr>
      </w:pPr>
      <w:r>
        <w:rPr>
          <w:rFonts w:hint="eastAsia" w:ascii="宋体" w:hAnsi="宋体" w:eastAsia="宋体" w:cs="宋体"/>
          <w:color w:val="auto"/>
          <w:spacing w:val="0"/>
          <w:position w:val="0"/>
          <w:sz w:val="24"/>
          <w:szCs w:val="24"/>
          <w:highlight w:val="none"/>
          <w:lang w:val="zh-CN"/>
        </w:rPr>
        <w:t xml:space="preserve">电话:                                    电话: </w:t>
      </w:r>
    </w:p>
    <w:p w14:paraId="3B8B8105">
      <w:pPr>
        <w:keepNext w:val="0"/>
        <w:keepLines w:val="0"/>
        <w:pageBreakBefore w:val="0"/>
        <w:kinsoku/>
        <w:wordWrap/>
        <w:overflowPunct/>
        <w:topLinePunct w:val="0"/>
        <w:autoSpaceDE w:val="0"/>
        <w:autoSpaceDN w:val="0"/>
        <w:bidi w:val="0"/>
        <w:adjustRightInd w:val="0"/>
        <w:snapToGrid/>
        <w:spacing w:line="440" w:lineRule="exact"/>
        <w:rPr>
          <w:rFonts w:hint="eastAsia" w:ascii="宋体" w:hAnsi="宋体" w:eastAsia="宋体" w:cs="宋体"/>
          <w:color w:val="auto"/>
          <w:spacing w:val="0"/>
          <w:position w:val="0"/>
          <w:sz w:val="24"/>
          <w:szCs w:val="24"/>
          <w:highlight w:val="none"/>
          <w:lang w:val="zh-CN"/>
        </w:rPr>
      </w:pPr>
      <w:r>
        <w:rPr>
          <w:rFonts w:hint="eastAsia" w:ascii="宋体" w:hAnsi="宋体" w:eastAsia="宋体" w:cs="宋体"/>
          <w:color w:val="auto"/>
          <w:spacing w:val="0"/>
          <w:position w:val="0"/>
          <w:sz w:val="24"/>
          <w:szCs w:val="24"/>
          <w:highlight w:val="none"/>
          <w:lang w:val="zh-CN"/>
        </w:rPr>
        <w:t>传真:                                    传真:</w:t>
      </w:r>
    </w:p>
    <w:p w14:paraId="046E8283">
      <w:pPr>
        <w:keepNext w:val="0"/>
        <w:keepLines w:val="0"/>
        <w:pageBreakBefore w:val="0"/>
        <w:kinsoku/>
        <w:wordWrap/>
        <w:overflowPunct/>
        <w:topLinePunct w:val="0"/>
        <w:autoSpaceDE w:val="0"/>
        <w:autoSpaceDN w:val="0"/>
        <w:bidi w:val="0"/>
        <w:adjustRightInd w:val="0"/>
        <w:snapToGrid/>
        <w:spacing w:line="440" w:lineRule="exac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lang w:val="zh-CN"/>
        </w:rPr>
        <w:t>电子邮箱：                               电子邮箱：</w:t>
      </w:r>
    </w:p>
    <w:p w14:paraId="61FE182A">
      <w:pPr>
        <w:keepNext w:val="0"/>
        <w:keepLines w:val="0"/>
        <w:pageBreakBefore w:val="0"/>
        <w:kinsoku/>
        <w:wordWrap/>
        <w:overflowPunct/>
        <w:topLinePunct w:val="0"/>
        <w:autoSpaceDE w:val="0"/>
        <w:autoSpaceDN w:val="0"/>
        <w:bidi w:val="0"/>
        <w:adjustRightInd w:val="0"/>
        <w:snapToGrid/>
        <w:spacing w:line="440" w:lineRule="exac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 xml:space="preserve">开户银行：                               开户银行： </w:t>
      </w:r>
    </w:p>
    <w:p w14:paraId="70D9878E">
      <w:pPr>
        <w:keepNext w:val="0"/>
        <w:keepLines w:val="0"/>
        <w:pageBreakBefore w:val="0"/>
        <w:kinsoku/>
        <w:wordWrap/>
        <w:overflowPunct/>
        <w:topLinePunct w:val="0"/>
        <w:autoSpaceDE w:val="0"/>
        <w:autoSpaceDN w:val="0"/>
        <w:bidi w:val="0"/>
        <w:adjustRightInd w:val="0"/>
        <w:snapToGrid/>
        <w:spacing w:line="440" w:lineRule="exac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 xml:space="preserve">开户名称：                               开户名称： </w:t>
      </w:r>
    </w:p>
    <w:p w14:paraId="10451B8C">
      <w:pPr>
        <w:keepNext w:val="0"/>
        <w:keepLines w:val="0"/>
        <w:pageBreakBefore w:val="0"/>
        <w:kinsoku/>
        <w:wordWrap/>
        <w:overflowPunct/>
        <w:topLinePunct w:val="0"/>
        <w:autoSpaceDE w:val="0"/>
        <w:autoSpaceDN w:val="0"/>
        <w:bidi w:val="0"/>
        <w:adjustRightInd w:val="0"/>
        <w:snapToGrid/>
        <w:spacing w:line="440" w:lineRule="exac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开户账号：</w:t>
      </w:r>
      <w:r>
        <w:rPr>
          <w:rFonts w:hint="eastAsia" w:ascii="宋体" w:hAnsi="宋体" w:eastAsia="宋体" w:cs="宋体"/>
          <w:color w:val="auto"/>
          <w:spacing w:val="0"/>
          <w:position w:val="0"/>
          <w:sz w:val="24"/>
          <w:szCs w:val="24"/>
          <w:highlight w:val="none"/>
          <w:lang w:val="zh-CN"/>
        </w:rPr>
        <w:t xml:space="preserve">                               </w:t>
      </w:r>
      <w:r>
        <w:rPr>
          <w:rFonts w:hint="eastAsia" w:ascii="宋体" w:hAnsi="宋体" w:eastAsia="宋体" w:cs="宋体"/>
          <w:color w:val="auto"/>
          <w:spacing w:val="0"/>
          <w:position w:val="0"/>
          <w:sz w:val="24"/>
          <w:szCs w:val="24"/>
          <w:highlight w:val="none"/>
        </w:rPr>
        <w:t>开户账号：</w:t>
      </w:r>
    </w:p>
    <w:p w14:paraId="41D9A30D">
      <w:pPr>
        <w:pStyle w:val="106"/>
        <w:keepNext w:val="0"/>
        <w:keepLines w:val="0"/>
        <w:pageBreakBefore w:val="0"/>
        <w:kinsoku/>
        <w:wordWrap/>
        <w:overflowPunct/>
        <w:topLinePunct w:val="0"/>
        <w:bidi w:val="0"/>
        <w:snapToGrid/>
        <w:spacing w:line="440" w:lineRule="exact"/>
        <w:ind w:firstLine="200"/>
        <w:jc w:val="center"/>
        <w:rPr>
          <w:rFonts w:hint="eastAsia" w:ascii="宋体" w:hAnsi="宋体" w:eastAsia="宋体" w:cs="宋体"/>
          <w:b/>
          <w:color w:val="auto"/>
          <w:spacing w:val="0"/>
          <w:position w:val="0"/>
          <w:sz w:val="24"/>
          <w:szCs w:val="24"/>
          <w:highlight w:val="none"/>
        </w:rPr>
      </w:pPr>
      <w:bookmarkStart w:id="151" w:name="_Toc331685783"/>
    </w:p>
    <w:p w14:paraId="377F6274">
      <w:pPr>
        <w:pStyle w:val="106"/>
        <w:keepNext w:val="0"/>
        <w:keepLines w:val="0"/>
        <w:pageBreakBefore w:val="0"/>
        <w:kinsoku/>
        <w:wordWrap/>
        <w:overflowPunct/>
        <w:topLinePunct w:val="0"/>
        <w:bidi w:val="0"/>
        <w:snapToGrid/>
        <w:spacing w:line="440" w:lineRule="exact"/>
        <w:ind w:firstLine="200"/>
        <w:jc w:val="center"/>
        <w:rPr>
          <w:rFonts w:hint="eastAsia" w:ascii="宋体" w:hAnsi="宋体" w:eastAsia="宋体" w:cs="宋体"/>
          <w:b/>
          <w:color w:val="auto"/>
          <w:spacing w:val="0"/>
          <w:position w:val="0"/>
          <w:sz w:val="24"/>
          <w:szCs w:val="24"/>
          <w:highlight w:val="none"/>
        </w:rPr>
      </w:pPr>
    </w:p>
    <w:p w14:paraId="2B72E45B">
      <w:pPr>
        <w:pStyle w:val="106"/>
        <w:keepNext w:val="0"/>
        <w:keepLines w:val="0"/>
        <w:pageBreakBefore w:val="0"/>
        <w:kinsoku/>
        <w:wordWrap/>
        <w:overflowPunct/>
        <w:topLinePunct w:val="0"/>
        <w:bidi w:val="0"/>
        <w:snapToGrid/>
        <w:spacing w:line="440" w:lineRule="exact"/>
        <w:ind w:firstLine="200"/>
        <w:jc w:val="center"/>
        <w:rPr>
          <w:rFonts w:hint="eastAsia" w:ascii="宋体" w:hAnsi="宋体" w:eastAsia="宋体" w:cs="宋体"/>
          <w:b/>
          <w:color w:val="auto"/>
          <w:spacing w:val="0"/>
          <w:position w:val="0"/>
          <w:sz w:val="24"/>
          <w:szCs w:val="24"/>
          <w:highlight w:val="none"/>
        </w:rPr>
      </w:pPr>
      <w:r>
        <w:rPr>
          <w:rFonts w:hint="eastAsia" w:ascii="宋体" w:hAnsi="宋体" w:eastAsia="宋体" w:cs="宋体"/>
          <w:b/>
          <w:color w:val="auto"/>
          <w:spacing w:val="0"/>
          <w:position w:val="0"/>
          <w:sz w:val="24"/>
          <w:szCs w:val="24"/>
          <w:highlight w:val="none"/>
        </w:rPr>
        <w:t>第二部分 合同一般条款</w:t>
      </w:r>
      <w:bookmarkEnd w:id="151"/>
    </w:p>
    <w:p w14:paraId="65D26409">
      <w:pPr>
        <w:keepNext w:val="0"/>
        <w:keepLines w:val="0"/>
        <w:pageBreakBefore w:val="0"/>
        <w:kinsoku/>
        <w:wordWrap/>
        <w:overflowPunct/>
        <w:topLinePunct w:val="0"/>
        <w:bidi w:val="0"/>
        <w:snapToGrid/>
        <w:spacing w:line="440" w:lineRule="exact"/>
        <w:ind w:firstLine="482" w:firstLineChars="200"/>
        <w:outlineLvl w:val="0"/>
        <w:rPr>
          <w:rFonts w:hint="eastAsia" w:ascii="宋体" w:hAnsi="宋体" w:eastAsia="宋体" w:cs="宋体"/>
          <w:b/>
          <w:color w:val="auto"/>
          <w:spacing w:val="0"/>
          <w:position w:val="0"/>
          <w:sz w:val="24"/>
          <w:szCs w:val="24"/>
          <w:highlight w:val="none"/>
        </w:rPr>
      </w:pPr>
      <w:bookmarkStart w:id="152" w:name="_Toc14021"/>
      <w:bookmarkStart w:id="153" w:name="_Ref467379109"/>
      <w:bookmarkStart w:id="154" w:name="_Ref467378463"/>
      <w:bookmarkStart w:id="155" w:name="_Toc24871"/>
      <w:bookmarkStart w:id="156" w:name="_Ref467379094"/>
      <w:bookmarkStart w:id="157" w:name="_Ref467379195"/>
      <w:bookmarkStart w:id="158" w:name="_Ref467378404"/>
      <w:bookmarkStart w:id="159" w:name="_Toc5228"/>
      <w:bookmarkStart w:id="160" w:name="_Toc487900349"/>
      <w:bookmarkStart w:id="161" w:name="_Ref467379225"/>
      <w:bookmarkStart w:id="162" w:name="_Ref467379205"/>
      <w:bookmarkStart w:id="163" w:name="_Toc25079"/>
      <w:bookmarkStart w:id="164" w:name="_Toc279701240"/>
      <w:bookmarkStart w:id="165" w:name="_Toc19680"/>
      <w:bookmarkStart w:id="166" w:name="_Toc22083"/>
      <w:bookmarkStart w:id="167" w:name="_Ref467379214"/>
      <w:bookmarkStart w:id="168" w:name="_Ref467378499"/>
      <w:bookmarkStart w:id="169" w:name="_Toc31297"/>
      <w:bookmarkStart w:id="170" w:name="_Ref467379101"/>
      <w:bookmarkStart w:id="171" w:name="_Toc259093669"/>
      <w:r>
        <w:rPr>
          <w:rFonts w:hint="eastAsia" w:ascii="宋体" w:hAnsi="宋体" w:eastAsia="宋体" w:cs="宋体"/>
          <w:b/>
          <w:color w:val="auto"/>
          <w:spacing w:val="0"/>
          <w:position w:val="0"/>
          <w:sz w:val="24"/>
          <w:szCs w:val="24"/>
          <w:highlight w:val="none"/>
        </w:rPr>
        <w:t>2.1 定义</w:t>
      </w:r>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14:paraId="60F46352">
      <w:pPr>
        <w:keepNext w:val="0"/>
        <w:keepLines w:val="0"/>
        <w:pageBreakBefore w:val="0"/>
        <w:kinsoku/>
        <w:wordWrap/>
        <w:overflowPunct/>
        <w:topLinePunct w:val="0"/>
        <w:bidi w:val="0"/>
        <w:snapToGrid/>
        <w:spacing w:line="440" w:lineRule="exact"/>
        <w:ind w:firstLine="480" w:firstLineChars="20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本合同中的下列词语应按以下内容进行解释：</w:t>
      </w:r>
    </w:p>
    <w:p w14:paraId="4248B21F">
      <w:pPr>
        <w:keepNext w:val="0"/>
        <w:keepLines w:val="0"/>
        <w:pageBreakBefore w:val="0"/>
        <w:kinsoku/>
        <w:wordWrap/>
        <w:overflowPunct/>
        <w:topLinePunct w:val="0"/>
        <w:bidi w:val="0"/>
        <w:snapToGrid/>
        <w:spacing w:line="440" w:lineRule="exact"/>
        <w:ind w:firstLine="480" w:firstLineChars="20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2.1.1 “合同”系指采购人和中标</w:t>
      </w:r>
      <w:r>
        <w:rPr>
          <w:rFonts w:hint="eastAsia" w:ascii="宋体" w:hAnsi="宋体" w:eastAsia="宋体" w:cs="宋体"/>
          <w:color w:val="auto"/>
          <w:spacing w:val="0"/>
          <w:position w:val="0"/>
          <w:sz w:val="24"/>
          <w:szCs w:val="24"/>
          <w:highlight w:val="none"/>
          <w:lang w:eastAsia="zh-CN"/>
        </w:rPr>
        <w:t>投标人</w:t>
      </w:r>
      <w:r>
        <w:rPr>
          <w:rFonts w:hint="eastAsia" w:ascii="宋体" w:hAnsi="宋体" w:eastAsia="宋体" w:cs="宋体"/>
          <w:color w:val="auto"/>
          <w:spacing w:val="0"/>
          <w:position w:val="0"/>
          <w:sz w:val="24"/>
          <w:szCs w:val="24"/>
          <w:highlight w:val="none"/>
        </w:rPr>
        <w:t>签订的载明双方当事人所达成的协议，并包括所有的附件、附录和构成合同的其他文件。</w:t>
      </w:r>
    </w:p>
    <w:p w14:paraId="3FA3C8EA">
      <w:pPr>
        <w:keepNext w:val="0"/>
        <w:keepLines w:val="0"/>
        <w:pageBreakBefore w:val="0"/>
        <w:kinsoku/>
        <w:wordWrap/>
        <w:overflowPunct/>
        <w:topLinePunct w:val="0"/>
        <w:bidi w:val="0"/>
        <w:snapToGrid/>
        <w:spacing w:line="440" w:lineRule="exact"/>
        <w:ind w:firstLine="480" w:firstLineChars="20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2.1.2 “合同价”系指根据合同约定，中标</w:t>
      </w:r>
      <w:r>
        <w:rPr>
          <w:rFonts w:hint="eastAsia" w:ascii="宋体" w:hAnsi="宋体" w:eastAsia="宋体" w:cs="宋体"/>
          <w:color w:val="auto"/>
          <w:spacing w:val="0"/>
          <w:position w:val="0"/>
          <w:sz w:val="24"/>
          <w:szCs w:val="24"/>
          <w:highlight w:val="none"/>
          <w:lang w:eastAsia="zh-CN"/>
        </w:rPr>
        <w:t>投标人</w:t>
      </w:r>
      <w:r>
        <w:rPr>
          <w:rFonts w:hint="eastAsia" w:ascii="宋体" w:hAnsi="宋体" w:eastAsia="宋体" w:cs="宋体"/>
          <w:color w:val="auto"/>
          <w:spacing w:val="0"/>
          <w:position w:val="0"/>
          <w:sz w:val="24"/>
          <w:szCs w:val="24"/>
          <w:highlight w:val="none"/>
        </w:rPr>
        <w:t>在完全履行合同义务后，采购人应支付给中标</w:t>
      </w:r>
      <w:r>
        <w:rPr>
          <w:rFonts w:hint="eastAsia" w:ascii="宋体" w:hAnsi="宋体" w:eastAsia="宋体" w:cs="宋体"/>
          <w:color w:val="auto"/>
          <w:spacing w:val="0"/>
          <w:position w:val="0"/>
          <w:sz w:val="24"/>
          <w:szCs w:val="24"/>
          <w:highlight w:val="none"/>
          <w:lang w:eastAsia="zh-CN"/>
        </w:rPr>
        <w:t>投标人</w:t>
      </w:r>
      <w:r>
        <w:rPr>
          <w:rFonts w:hint="eastAsia" w:ascii="宋体" w:hAnsi="宋体" w:eastAsia="宋体" w:cs="宋体"/>
          <w:color w:val="auto"/>
          <w:spacing w:val="0"/>
          <w:position w:val="0"/>
          <w:sz w:val="24"/>
          <w:szCs w:val="24"/>
          <w:highlight w:val="none"/>
        </w:rPr>
        <w:t>的价格。</w:t>
      </w:r>
    </w:p>
    <w:p w14:paraId="382CBCB1">
      <w:pPr>
        <w:keepNext w:val="0"/>
        <w:keepLines w:val="0"/>
        <w:pageBreakBefore w:val="0"/>
        <w:kinsoku/>
        <w:wordWrap/>
        <w:overflowPunct/>
        <w:topLinePunct w:val="0"/>
        <w:bidi w:val="0"/>
        <w:snapToGrid/>
        <w:spacing w:line="440" w:lineRule="exact"/>
        <w:ind w:firstLine="480" w:firstLineChars="20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2.1.3 “服务”系指中标</w:t>
      </w:r>
      <w:r>
        <w:rPr>
          <w:rFonts w:hint="eastAsia" w:ascii="宋体" w:hAnsi="宋体" w:eastAsia="宋体" w:cs="宋体"/>
          <w:color w:val="auto"/>
          <w:spacing w:val="0"/>
          <w:position w:val="0"/>
          <w:sz w:val="24"/>
          <w:szCs w:val="24"/>
          <w:highlight w:val="none"/>
          <w:lang w:eastAsia="zh-CN"/>
        </w:rPr>
        <w:t>投标人</w:t>
      </w:r>
      <w:r>
        <w:rPr>
          <w:rFonts w:hint="eastAsia" w:ascii="宋体" w:hAnsi="宋体" w:eastAsia="宋体" w:cs="宋体"/>
          <w:color w:val="auto"/>
          <w:spacing w:val="0"/>
          <w:position w:val="0"/>
          <w:sz w:val="24"/>
          <w:szCs w:val="24"/>
          <w:highlight w:val="none"/>
        </w:rPr>
        <w:t>根据合同约定应向采购人履行的除货物和工程以外的其他政府采购对象，包括采购人自身需要的服务和向社会公众提供的公共服务。</w:t>
      </w:r>
    </w:p>
    <w:p w14:paraId="7C7CCC83">
      <w:pPr>
        <w:keepNext w:val="0"/>
        <w:keepLines w:val="0"/>
        <w:pageBreakBefore w:val="0"/>
        <w:kinsoku/>
        <w:wordWrap/>
        <w:overflowPunct/>
        <w:topLinePunct w:val="0"/>
        <w:bidi w:val="0"/>
        <w:snapToGrid/>
        <w:spacing w:line="440" w:lineRule="exact"/>
        <w:ind w:firstLine="480" w:firstLineChars="200"/>
        <w:rPr>
          <w:rFonts w:hint="eastAsia" w:ascii="宋体" w:hAnsi="宋体" w:eastAsia="宋体" w:cs="宋体"/>
          <w:color w:val="auto"/>
          <w:spacing w:val="0"/>
          <w:position w:val="0"/>
          <w:sz w:val="24"/>
          <w:szCs w:val="24"/>
          <w:highlight w:val="none"/>
        </w:rPr>
      </w:pPr>
      <w:bookmarkStart w:id="172" w:name="_Ref467378840"/>
      <w:r>
        <w:rPr>
          <w:rFonts w:hint="eastAsia" w:ascii="宋体" w:hAnsi="宋体" w:eastAsia="宋体" w:cs="宋体"/>
          <w:color w:val="auto"/>
          <w:spacing w:val="0"/>
          <w:position w:val="0"/>
          <w:sz w:val="24"/>
          <w:szCs w:val="24"/>
          <w:highlight w:val="none"/>
        </w:rPr>
        <w:t>2.1.4 “甲方”系指与中标</w:t>
      </w:r>
      <w:r>
        <w:rPr>
          <w:rFonts w:hint="eastAsia" w:ascii="宋体" w:hAnsi="宋体" w:eastAsia="宋体" w:cs="宋体"/>
          <w:color w:val="auto"/>
          <w:spacing w:val="0"/>
          <w:position w:val="0"/>
          <w:sz w:val="24"/>
          <w:szCs w:val="24"/>
          <w:highlight w:val="none"/>
          <w:lang w:eastAsia="zh-CN"/>
        </w:rPr>
        <w:t>投标人</w:t>
      </w:r>
      <w:r>
        <w:rPr>
          <w:rFonts w:hint="eastAsia" w:ascii="宋体" w:hAnsi="宋体" w:eastAsia="宋体" w:cs="宋体"/>
          <w:color w:val="auto"/>
          <w:spacing w:val="0"/>
          <w:position w:val="0"/>
          <w:sz w:val="24"/>
          <w:szCs w:val="24"/>
          <w:highlight w:val="none"/>
        </w:rPr>
        <w:t>签署合同的采购人</w:t>
      </w:r>
      <w:bookmarkEnd w:id="172"/>
      <w:r>
        <w:rPr>
          <w:rFonts w:hint="eastAsia" w:ascii="宋体" w:hAnsi="宋体" w:eastAsia="宋体" w:cs="宋体"/>
          <w:color w:val="auto"/>
          <w:spacing w:val="0"/>
          <w:position w:val="0"/>
          <w:sz w:val="24"/>
          <w:szCs w:val="24"/>
          <w:highlight w:val="none"/>
        </w:rPr>
        <w:t>；采购人委托采购代理机构代表其与乙方签订合同的，采购人的授权委托书作为合同附件。</w:t>
      </w:r>
    </w:p>
    <w:p w14:paraId="2DE9B0DA">
      <w:pPr>
        <w:keepNext w:val="0"/>
        <w:keepLines w:val="0"/>
        <w:pageBreakBefore w:val="0"/>
        <w:kinsoku/>
        <w:wordWrap/>
        <w:overflowPunct/>
        <w:topLinePunct w:val="0"/>
        <w:bidi w:val="0"/>
        <w:snapToGrid/>
        <w:spacing w:line="440" w:lineRule="exact"/>
        <w:ind w:firstLine="480" w:firstLineChars="200"/>
        <w:rPr>
          <w:rFonts w:hint="eastAsia" w:ascii="宋体" w:hAnsi="宋体" w:eastAsia="宋体" w:cs="宋体"/>
          <w:color w:val="auto"/>
          <w:spacing w:val="0"/>
          <w:position w:val="0"/>
          <w:sz w:val="24"/>
          <w:szCs w:val="24"/>
          <w:highlight w:val="none"/>
        </w:rPr>
      </w:pPr>
      <w:bookmarkStart w:id="173" w:name="_Ref467379400"/>
      <w:r>
        <w:rPr>
          <w:rFonts w:hint="eastAsia" w:ascii="宋体" w:hAnsi="宋体" w:eastAsia="宋体" w:cs="宋体"/>
          <w:color w:val="auto"/>
          <w:spacing w:val="0"/>
          <w:position w:val="0"/>
          <w:sz w:val="24"/>
          <w:szCs w:val="24"/>
          <w:highlight w:val="none"/>
        </w:rPr>
        <w:t>2.1.5 “乙方”系指根据合同约定提供服务的中标</w:t>
      </w:r>
      <w:bookmarkEnd w:id="173"/>
      <w:r>
        <w:rPr>
          <w:rFonts w:hint="eastAsia" w:ascii="宋体" w:hAnsi="宋体" w:eastAsia="宋体" w:cs="宋体"/>
          <w:color w:val="auto"/>
          <w:spacing w:val="0"/>
          <w:position w:val="0"/>
          <w:sz w:val="24"/>
          <w:szCs w:val="24"/>
          <w:highlight w:val="none"/>
          <w:lang w:eastAsia="zh-CN"/>
        </w:rPr>
        <w:t>投标人</w:t>
      </w:r>
      <w:r>
        <w:rPr>
          <w:rFonts w:hint="eastAsia" w:ascii="宋体" w:hAnsi="宋体" w:eastAsia="宋体" w:cs="宋体"/>
          <w:color w:val="auto"/>
          <w:spacing w:val="0"/>
          <w:position w:val="0"/>
          <w:sz w:val="24"/>
          <w:szCs w:val="24"/>
          <w:highlight w:val="none"/>
        </w:rPr>
        <w:t>；两个以上的自然人、法人或者其他组织组成一个联合体，以一个</w:t>
      </w:r>
      <w:r>
        <w:rPr>
          <w:rFonts w:hint="eastAsia" w:ascii="宋体" w:hAnsi="宋体" w:eastAsia="宋体" w:cs="宋体"/>
          <w:color w:val="auto"/>
          <w:spacing w:val="0"/>
          <w:position w:val="0"/>
          <w:sz w:val="24"/>
          <w:szCs w:val="24"/>
          <w:highlight w:val="none"/>
          <w:lang w:eastAsia="zh-CN"/>
        </w:rPr>
        <w:t>投标人</w:t>
      </w:r>
      <w:r>
        <w:rPr>
          <w:rFonts w:hint="eastAsia" w:ascii="宋体" w:hAnsi="宋体" w:eastAsia="宋体" w:cs="宋体"/>
          <w:color w:val="auto"/>
          <w:spacing w:val="0"/>
          <w:position w:val="0"/>
          <w:sz w:val="24"/>
          <w:szCs w:val="24"/>
          <w:highlight w:val="none"/>
        </w:rPr>
        <w:t>的身份共同参加政府采购的，联合体各方均应为乙方或者与乙方相同地位的合同当事人，并就合同约定的事项对甲方承担连带责任。</w:t>
      </w:r>
    </w:p>
    <w:p w14:paraId="1901F77B">
      <w:pPr>
        <w:keepNext w:val="0"/>
        <w:keepLines w:val="0"/>
        <w:pageBreakBefore w:val="0"/>
        <w:kinsoku/>
        <w:wordWrap/>
        <w:overflowPunct/>
        <w:topLinePunct w:val="0"/>
        <w:bidi w:val="0"/>
        <w:snapToGrid/>
        <w:spacing w:line="440" w:lineRule="exact"/>
        <w:ind w:firstLine="480" w:firstLineChars="200"/>
        <w:rPr>
          <w:rFonts w:hint="eastAsia" w:ascii="宋体" w:hAnsi="宋体" w:eastAsia="宋体" w:cs="宋体"/>
          <w:color w:val="auto"/>
          <w:spacing w:val="0"/>
          <w:position w:val="0"/>
          <w:sz w:val="24"/>
          <w:szCs w:val="24"/>
          <w:highlight w:val="none"/>
        </w:rPr>
      </w:pPr>
      <w:bookmarkStart w:id="174" w:name="_Ref467379436"/>
      <w:r>
        <w:rPr>
          <w:rFonts w:hint="eastAsia" w:ascii="宋体" w:hAnsi="宋体" w:eastAsia="宋体" w:cs="宋体"/>
          <w:color w:val="auto"/>
          <w:spacing w:val="0"/>
          <w:position w:val="0"/>
          <w:sz w:val="24"/>
          <w:szCs w:val="24"/>
          <w:highlight w:val="none"/>
        </w:rPr>
        <w:t>2.1.6 “现场”系指合同约定提供服务的地点。</w:t>
      </w:r>
      <w:bookmarkEnd w:id="174"/>
    </w:p>
    <w:p w14:paraId="13D2CD45">
      <w:pPr>
        <w:keepNext w:val="0"/>
        <w:keepLines w:val="0"/>
        <w:pageBreakBefore w:val="0"/>
        <w:kinsoku/>
        <w:wordWrap/>
        <w:overflowPunct/>
        <w:topLinePunct w:val="0"/>
        <w:bidi w:val="0"/>
        <w:snapToGrid/>
        <w:spacing w:line="440" w:lineRule="exact"/>
        <w:ind w:firstLine="482" w:firstLineChars="200"/>
        <w:outlineLvl w:val="0"/>
        <w:rPr>
          <w:rFonts w:hint="eastAsia" w:ascii="宋体" w:hAnsi="宋体" w:eastAsia="宋体" w:cs="宋体"/>
          <w:b/>
          <w:color w:val="auto"/>
          <w:spacing w:val="0"/>
          <w:position w:val="0"/>
          <w:sz w:val="24"/>
          <w:szCs w:val="24"/>
          <w:highlight w:val="none"/>
        </w:rPr>
      </w:pPr>
      <w:bookmarkStart w:id="175" w:name="_Toc23289"/>
      <w:bookmarkStart w:id="176" w:name="_Toc31402"/>
      <w:bookmarkStart w:id="177" w:name="_Toc3211"/>
      <w:bookmarkStart w:id="178" w:name="_Toc3769"/>
      <w:bookmarkStart w:id="179" w:name="_Toc19539"/>
      <w:bookmarkStart w:id="180" w:name="_Toc279701241"/>
      <w:bookmarkStart w:id="181" w:name="_Toc487900350"/>
      <w:bookmarkStart w:id="182" w:name="_Toc259093670"/>
      <w:bookmarkStart w:id="183" w:name="_Toc1478"/>
      <w:bookmarkStart w:id="184" w:name="_Toc16752"/>
      <w:r>
        <w:rPr>
          <w:rFonts w:hint="eastAsia" w:ascii="宋体" w:hAnsi="宋体" w:eastAsia="宋体" w:cs="宋体"/>
          <w:b/>
          <w:color w:val="auto"/>
          <w:spacing w:val="0"/>
          <w:position w:val="0"/>
          <w:sz w:val="24"/>
          <w:szCs w:val="24"/>
          <w:highlight w:val="none"/>
        </w:rPr>
        <w:t>2.2 技术规范</w:t>
      </w:r>
      <w:bookmarkEnd w:id="175"/>
      <w:bookmarkEnd w:id="176"/>
      <w:bookmarkEnd w:id="177"/>
      <w:bookmarkEnd w:id="178"/>
      <w:bookmarkEnd w:id="179"/>
      <w:bookmarkEnd w:id="180"/>
      <w:bookmarkEnd w:id="181"/>
      <w:bookmarkEnd w:id="182"/>
      <w:bookmarkEnd w:id="183"/>
      <w:bookmarkEnd w:id="184"/>
    </w:p>
    <w:p w14:paraId="4C78B8C3">
      <w:pPr>
        <w:keepNext w:val="0"/>
        <w:keepLines w:val="0"/>
        <w:pageBreakBefore w:val="0"/>
        <w:kinsoku/>
        <w:wordWrap/>
        <w:overflowPunct/>
        <w:topLinePunct w:val="0"/>
        <w:bidi w:val="0"/>
        <w:snapToGrid/>
        <w:spacing w:line="440" w:lineRule="exact"/>
        <w:ind w:firstLine="480" w:firstLineChars="20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541A505F">
      <w:pPr>
        <w:keepNext w:val="0"/>
        <w:keepLines w:val="0"/>
        <w:pageBreakBefore w:val="0"/>
        <w:kinsoku/>
        <w:wordWrap/>
        <w:overflowPunct/>
        <w:topLinePunct w:val="0"/>
        <w:bidi w:val="0"/>
        <w:snapToGrid/>
        <w:spacing w:line="440" w:lineRule="exact"/>
        <w:ind w:firstLine="482" w:firstLineChars="200"/>
        <w:outlineLvl w:val="0"/>
        <w:rPr>
          <w:rFonts w:hint="eastAsia" w:ascii="宋体" w:hAnsi="宋体" w:eastAsia="宋体" w:cs="宋体"/>
          <w:b/>
          <w:color w:val="auto"/>
          <w:spacing w:val="0"/>
          <w:position w:val="0"/>
          <w:sz w:val="24"/>
          <w:szCs w:val="24"/>
          <w:highlight w:val="none"/>
        </w:rPr>
      </w:pPr>
      <w:bookmarkStart w:id="185" w:name="_Toc12412"/>
      <w:bookmarkStart w:id="186" w:name="_Toc9161"/>
      <w:bookmarkStart w:id="187" w:name="_Toc27945"/>
      <w:bookmarkStart w:id="188" w:name="_Toc279701242"/>
      <w:bookmarkStart w:id="189" w:name="_Toc13673"/>
      <w:bookmarkStart w:id="190" w:name="_Toc4133"/>
      <w:bookmarkStart w:id="191" w:name="_Toc487900351"/>
      <w:bookmarkStart w:id="192" w:name="_Toc8408"/>
      <w:bookmarkStart w:id="193" w:name="_Toc31014"/>
      <w:bookmarkStart w:id="194" w:name="_Toc259093671"/>
      <w:r>
        <w:rPr>
          <w:rFonts w:hint="eastAsia" w:ascii="宋体" w:hAnsi="宋体" w:eastAsia="宋体" w:cs="宋体"/>
          <w:b/>
          <w:color w:val="auto"/>
          <w:spacing w:val="0"/>
          <w:position w:val="0"/>
          <w:sz w:val="24"/>
          <w:szCs w:val="24"/>
          <w:highlight w:val="none"/>
        </w:rPr>
        <w:t>2.3 知识产权</w:t>
      </w:r>
      <w:bookmarkEnd w:id="185"/>
      <w:bookmarkEnd w:id="186"/>
      <w:bookmarkEnd w:id="187"/>
      <w:bookmarkEnd w:id="188"/>
      <w:bookmarkEnd w:id="189"/>
      <w:bookmarkEnd w:id="190"/>
      <w:bookmarkEnd w:id="191"/>
      <w:bookmarkEnd w:id="192"/>
      <w:bookmarkEnd w:id="193"/>
      <w:bookmarkEnd w:id="194"/>
    </w:p>
    <w:p w14:paraId="481218D8">
      <w:pPr>
        <w:keepNext w:val="0"/>
        <w:keepLines w:val="0"/>
        <w:pageBreakBefore w:val="0"/>
        <w:kinsoku/>
        <w:wordWrap/>
        <w:overflowPunct/>
        <w:topLinePunct w:val="0"/>
        <w:bidi w:val="0"/>
        <w:snapToGrid/>
        <w:spacing w:line="440" w:lineRule="exact"/>
        <w:ind w:firstLine="480" w:firstLineChars="20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14:paraId="43740F7A">
      <w:pPr>
        <w:keepNext w:val="0"/>
        <w:keepLines w:val="0"/>
        <w:pageBreakBefore w:val="0"/>
        <w:kinsoku/>
        <w:wordWrap/>
        <w:overflowPunct/>
        <w:topLinePunct w:val="0"/>
        <w:bidi w:val="0"/>
        <w:snapToGrid/>
        <w:spacing w:line="440" w:lineRule="exact"/>
        <w:ind w:firstLine="480" w:firstLineChars="20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2.3.2 合同涉及技术成果的归属和收益的分成办法的，详见</w:t>
      </w:r>
      <w:r>
        <w:rPr>
          <w:rFonts w:hint="eastAsia" w:ascii="宋体" w:hAnsi="宋体" w:eastAsia="宋体" w:cs="宋体"/>
          <w:b/>
          <w:i w:val="0"/>
          <w:iCs/>
          <w:color w:val="auto"/>
          <w:spacing w:val="0"/>
          <w:position w:val="0"/>
          <w:sz w:val="24"/>
          <w:szCs w:val="24"/>
          <w:highlight w:val="none"/>
          <w:u w:val="single"/>
        </w:rPr>
        <w:t>合同专用条款</w:t>
      </w:r>
      <w:r>
        <w:rPr>
          <w:rFonts w:hint="eastAsia" w:ascii="宋体" w:hAnsi="宋体" w:eastAsia="宋体" w:cs="宋体"/>
          <w:i w:val="0"/>
          <w:iCs/>
          <w:color w:val="auto"/>
          <w:spacing w:val="0"/>
          <w:position w:val="0"/>
          <w:sz w:val="24"/>
          <w:szCs w:val="24"/>
          <w:highlight w:val="none"/>
        </w:rPr>
        <w:t>。</w:t>
      </w:r>
    </w:p>
    <w:p w14:paraId="5BBF0908">
      <w:pPr>
        <w:keepNext w:val="0"/>
        <w:keepLines w:val="0"/>
        <w:pageBreakBefore w:val="0"/>
        <w:kinsoku/>
        <w:wordWrap/>
        <w:overflowPunct/>
        <w:topLinePunct w:val="0"/>
        <w:bidi w:val="0"/>
        <w:snapToGrid/>
        <w:spacing w:line="440" w:lineRule="exact"/>
        <w:ind w:firstLine="482" w:firstLineChars="200"/>
        <w:rPr>
          <w:rFonts w:hint="eastAsia" w:ascii="宋体" w:hAnsi="宋体" w:eastAsia="宋体" w:cs="宋体"/>
          <w:b/>
          <w:color w:val="auto"/>
          <w:spacing w:val="0"/>
          <w:position w:val="0"/>
          <w:sz w:val="24"/>
          <w:szCs w:val="24"/>
          <w:highlight w:val="none"/>
        </w:rPr>
      </w:pPr>
      <w:r>
        <w:rPr>
          <w:rFonts w:hint="eastAsia" w:ascii="宋体" w:hAnsi="宋体" w:eastAsia="宋体" w:cs="宋体"/>
          <w:b/>
          <w:color w:val="auto"/>
          <w:spacing w:val="0"/>
          <w:position w:val="0"/>
          <w:sz w:val="24"/>
          <w:szCs w:val="24"/>
          <w:highlight w:val="none"/>
        </w:rPr>
        <w:t>2.4 履约检查和问题反馈</w:t>
      </w:r>
    </w:p>
    <w:p w14:paraId="6D2E8FA0">
      <w:pPr>
        <w:keepNext w:val="0"/>
        <w:keepLines w:val="0"/>
        <w:pageBreakBefore w:val="0"/>
        <w:kinsoku/>
        <w:wordWrap/>
        <w:overflowPunct/>
        <w:topLinePunct w:val="0"/>
        <w:bidi w:val="0"/>
        <w:snapToGrid/>
        <w:spacing w:line="440" w:lineRule="exact"/>
        <w:ind w:firstLine="480" w:firstLineChars="200"/>
        <w:rPr>
          <w:rFonts w:hint="eastAsia" w:ascii="宋体" w:hAnsi="宋体" w:eastAsia="宋体" w:cs="宋体"/>
          <w:color w:val="auto"/>
          <w:spacing w:val="0"/>
          <w:position w:val="0"/>
          <w:sz w:val="24"/>
          <w:szCs w:val="24"/>
          <w:highlight w:val="none"/>
        </w:rPr>
      </w:pPr>
      <w:bookmarkStart w:id="195" w:name="_Ref467379657"/>
      <w:r>
        <w:rPr>
          <w:rFonts w:hint="eastAsia" w:ascii="宋体" w:hAnsi="宋体" w:eastAsia="宋体" w:cs="宋体"/>
          <w:color w:val="auto"/>
          <w:spacing w:val="0"/>
          <w:position w:val="0"/>
          <w:sz w:val="24"/>
          <w:szCs w:val="24"/>
          <w:highlight w:val="none"/>
        </w:rPr>
        <w:t>2.4.1</w:t>
      </w:r>
      <w:bookmarkEnd w:id="195"/>
      <w:bookmarkStart w:id="196" w:name="_Toc186431854"/>
      <w:bookmarkStart w:id="197" w:name="_Toc279701247"/>
      <w:bookmarkStart w:id="198" w:name="_Toc259093676"/>
      <w:bookmarkStart w:id="199" w:name="_Ref467379793"/>
      <w:bookmarkStart w:id="200" w:name="_Ref467379807"/>
      <w:bookmarkStart w:id="201" w:name="_Toc487900357"/>
      <w:r>
        <w:rPr>
          <w:rFonts w:hint="eastAsia" w:ascii="宋体" w:hAnsi="宋体" w:eastAsia="宋体" w:cs="宋体"/>
          <w:color w:val="auto"/>
          <w:spacing w:val="0"/>
          <w:position w:val="0"/>
          <w:sz w:val="24"/>
          <w:szCs w:val="24"/>
          <w:highlight w:val="none"/>
        </w:rPr>
        <w:t>甲方有权在其认为必要时，对乙方是否能够按照合同约定提供服务进行履约检查，以确保乙方所提供的服务能够依约满足甲方之项目需求，但不得因履约检查妨碍乙方的正常工作，乙方应予积极配合；</w:t>
      </w:r>
    </w:p>
    <w:p w14:paraId="5F9A3172">
      <w:pPr>
        <w:keepNext w:val="0"/>
        <w:keepLines w:val="0"/>
        <w:pageBreakBefore w:val="0"/>
        <w:kinsoku/>
        <w:wordWrap/>
        <w:overflowPunct/>
        <w:topLinePunct w:val="0"/>
        <w:bidi w:val="0"/>
        <w:snapToGrid/>
        <w:spacing w:line="440" w:lineRule="exact"/>
        <w:ind w:firstLine="480" w:firstLineChars="20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2.4.2 合同履行期间，甲方有权将履行过程中出现的问题反馈给乙方，双方当事人应以书面形式约定需要完善和改进的内容</w:t>
      </w:r>
      <w:bookmarkEnd w:id="196"/>
      <w:bookmarkStart w:id="202" w:name="_Toc186431855"/>
      <w:r>
        <w:rPr>
          <w:rFonts w:hint="eastAsia" w:ascii="宋体" w:hAnsi="宋体" w:eastAsia="宋体" w:cs="宋体"/>
          <w:color w:val="auto"/>
          <w:spacing w:val="0"/>
          <w:position w:val="0"/>
          <w:sz w:val="24"/>
          <w:szCs w:val="24"/>
          <w:highlight w:val="none"/>
        </w:rPr>
        <w:t>。</w:t>
      </w:r>
    </w:p>
    <w:bookmarkEnd w:id="202"/>
    <w:p w14:paraId="399CE458">
      <w:pPr>
        <w:keepNext w:val="0"/>
        <w:keepLines w:val="0"/>
        <w:pageBreakBefore w:val="0"/>
        <w:kinsoku/>
        <w:wordWrap/>
        <w:overflowPunct/>
        <w:topLinePunct w:val="0"/>
        <w:bidi w:val="0"/>
        <w:snapToGrid/>
        <w:spacing w:line="440" w:lineRule="exact"/>
        <w:ind w:firstLine="482" w:firstLineChars="200"/>
        <w:outlineLvl w:val="0"/>
        <w:rPr>
          <w:rFonts w:hint="eastAsia" w:ascii="宋体" w:hAnsi="宋体" w:eastAsia="宋体" w:cs="宋体"/>
          <w:b/>
          <w:color w:val="auto"/>
          <w:spacing w:val="0"/>
          <w:position w:val="0"/>
          <w:sz w:val="24"/>
          <w:szCs w:val="24"/>
          <w:highlight w:val="none"/>
        </w:rPr>
      </w:pPr>
      <w:bookmarkStart w:id="203" w:name="_Toc15447"/>
      <w:bookmarkStart w:id="204" w:name="_Toc9157"/>
      <w:bookmarkStart w:id="205" w:name="_Toc14382"/>
      <w:bookmarkStart w:id="206" w:name="_Toc22011"/>
      <w:bookmarkStart w:id="207" w:name="_Toc32670"/>
      <w:bookmarkStart w:id="208" w:name="_Toc31233"/>
      <w:bookmarkStart w:id="209" w:name="_Toc26555"/>
      <w:r>
        <w:rPr>
          <w:rFonts w:hint="eastAsia" w:ascii="宋体" w:hAnsi="宋体" w:eastAsia="宋体" w:cs="宋体"/>
          <w:b/>
          <w:color w:val="auto"/>
          <w:spacing w:val="0"/>
          <w:position w:val="0"/>
          <w:sz w:val="24"/>
          <w:szCs w:val="24"/>
          <w:highlight w:val="none"/>
        </w:rPr>
        <w:t>2.5 结算方式和付款条件</w:t>
      </w:r>
      <w:bookmarkEnd w:id="197"/>
      <w:bookmarkEnd w:id="198"/>
      <w:bookmarkEnd w:id="199"/>
      <w:bookmarkEnd w:id="200"/>
      <w:bookmarkEnd w:id="201"/>
      <w:bookmarkEnd w:id="203"/>
      <w:bookmarkEnd w:id="204"/>
      <w:bookmarkEnd w:id="205"/>
      <w:bookmarkEnd w:id="206"/>
      <w:bookmarkEnd w:id="207"/>
      <w:bookmarkEnd w:id="208"/>
      <w:bookmarkEnd w:id="209"/>
    </w:p>
    <w:p w14:paraId="09A74223">
      <w:pPr>
        <w:keepNext w:val="0"/>
        <w:keepLines w:val="0"/>
        <w:pageBreakBefore w:val="0"/>
        <w:kinsoku/>
        <w:wordWrap/>
        <w:overflowPunct/>
        <w:topLinePunct w:val="0"/>
        <w:bidi w:val="0"/>
        <w:snapToGrid/>
        <w:spacing w:line="440" w:lineRule="exact"/>
        <w:ind w:firstLine="480" w:firstLineChars="20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详见</w:t>
      </w:r>
      <w:r>
        <w:rPr>
          <w:rFonts w:hint="eastAsia" w:ascii="宋体" w:hAnsi="宋体" w:eastAsia="宋体" w:cs="宋体"/>
          <w:b/>
          <w:i w:val="0"/>
          <w:iCs/>
          <w:color w:val="auto"/>
          <w:spacing w:val="0"/>
          <w:position w:val="0"/>
          <w:sz w:val="24"/>
          <w:szCs w:val="24"/>
          <w:highlight w:val="none"/>
          <w:u w:val="single"/>
        </w:rPr>
        <w:t>合同专用条款</w:t>
      </w:r>
      <w:r>
        <w:rPr>
          <w:rFonts w:hint="eastAsia" w:ascii="宋体" w:hAnsi="宋体" w:eastAsia="宋体" w:cs="宋体"/>
          <w:i w:val="0"/>
          <w:iCs/>
          <w:color w:val="auto"/>
          <w:spacing w:val="0"/>
          <w:position w:val="0"/>
          <w:sz w:val="24"/>
          <w:szCs w:val="24"/>
          <w:highlight w:val="none"/>
        </w:rPr>
        <w:t>。</w:t>
      </w:r>
    </w:p>
    <w:p w14:paraId="0593C4F4">
      <w:pPr>
        <w:keepNext w:val="0"/>
        <w:keepLines w:val="0"/>
        <w:pageBreakBefore w:val="0"/>
        <w:kinsoku/>
        <w:wordWrap/>
        <w:overflowPunct/>
        <w:topLinePunct w:val="0"/>
        <w:bidi w:val="0"/>
        <w:snapToGrid/>
        <w:spacing w:line="440" w:lineRule="exact"/>
        <w:ind w:firstLine="482" w:firstLineChars="200"/>
        <w:outlineLvl w:val="0"/>
        <w:rPr>
          <w:rFonts w:hint="eastAsia" w:ascii="宋体" w:hAnsi="宋体" w:eastAsia="宋体" w:cs="宋体"/>
          <w:b/>
          <w:color w:val="auto"/>
          <w:spacing w:val="0"/>
          <w:position w:val="0"/>
          <w:sz w:val="24"/>
          <w:szCs w:val="24"/>
          <w:highlight w:val="none"/>
        </w:rPr>
      </w:pPr>
      <w:bookmarkStart w:id="210" w:name="_Ref467379863"/>
      <w:bookmarkStart w:id="211" w:name="_Ref467379923"/>
      <w:bookmarkStart w:id="212" w:name="_Toc279701248"/>
      <w:bookmarkStart w:id="213" w:name="_Toc259093677"/>
      <w:bookmarkStart w:id="214" w:name="_Ref467379852"/>
      <w:bookmarkStart w:id="215" w:name="_Toc487900358"/>
      <w:bookmarkStart w:id="216" w:name="_Toc4547"/>
      <w:bookmarkStart w:id="217" w:name="_Toc16163"/>
      <w:bookmarkStart w:id="218" w:name="_Toc13154"/>
      <w:bookmarkStart w:id="219" w:name="_Toc18990"/>
      <w:bookmarkStart w:id="220" w:name="_Toc13467"/>
      <w:bookmarkStart w:id="221" w:name="_Toc4864"/>
      <w:bookmarkStart w:id="222" w:name="_Toc30507"/>
      <w:r>
        <w:rPr>
          <w:rFonts w:hint="eastAsia" w:ascii="宋体" w:hAnsi="宋体" w:eastAsia="宋体" w:cs="宋体"/>
          <w:b/>
          <w:color w:val="auto"/>
          <w:spacing w:val="0"/>
          <w:position w:val="0"/>
          <w:sz w:val="24"/>
          <w:szCs w:val="24"/>
          <w:highlight w:val="none"/>
        </w:rPr>
        <w:t>2.6 技术资料</w:t>
      </w:r>
      <w:bookmarkEnd w:id="210"/>
      <w:bookmarkEnd w:id="211"/>
      <w:bookmarkEnd w:id="212"/>
      <w:bookmarkEnd w:id="213"/>
      <w:bookmarkEnd w:id="214"/>
      <w:bookmarkEnd w:id="215"/>
      <w:r>
        <w:rPr>
          <w:rFonts w:hint="eastAsia" w:ascii="宋体" w:hAnsi="宋体" w:eastAsia="宋体" w:cs="宋体"/>
          <w:b/>
          <w:color w:val="auto"/>
          <w:spacing w:val="0"/>
          <w:position w:val="0"/>
          <w:sz w:val="24"/>
          <w:szCs w:val="24"/>
          <w:highlight w:val="none"/>
        </w:rPr>
        <w:t>和保密义务</w:t>
      </w:r>
      <w:bookmarkEnd w:id="216"/>
      <w:bookmarkEnd w:id="217"/>
      <w:bookmarkEnd w:id="218"/>
      <w:bookmarkEnd w:id="219"/>
      <w:bookmarkEnd w:id="220"/>
      <w:bookmarkEnd w:id="221"/>
      <w:bookmarkEnd w:id="222"/>
    </w:p>
    <w:p w14:paraId="1EC1DD7B">
      <w:pPr>
        <w:keepNext w:val="0"/>
        <w:keepLines w:val="0"/>
        <w:pageBreakBefore w:val="0"/>
        <w:kinsoku/>
        <w:wordWrap/>
        <w:overflowPunct/>
        <w:topLinePunct w:val="0"/>
        <w:bidi w:val="0"/>
        <w:snapToGrid/>
        <w:spacing w:line="440" w:lineRule="exact"/>
        <w:ind w:firstLine="480" w:firstLineChars="20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2.6.1 乙方有权依据合同约定和项目需要，向甲方了解有关情况，调阅有关资料等，甲方应予积极配合；</w:t>
      </w:r>
    </w:p>
    <w:p w14:paraId="3F25D926">
      <w:pPr>
        <w:keepNext w:val="0"/>
        <w:keepLines w:val="0"/>
        <w:pageBreakBefore w:val="0"/>
        <w:kinsoku/>
        <w:wordWrap/>
        <w:overflowPunct/>
        <w:topLinePunct w:val="0"/>
        <w:bidi w:val="0"/>
        <w:snapToGrid/>
        <w:spacing w:line="440" w:lineRule="exact"/>
        <w:ind w:firstLine="480" w:firstLineChars="20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2.6.2 乙方有义务妥善保管和保护由甲方提供的前款信息和资料等；</w:t>
      </w:r>
    </w:p>
    <w:p w14:paraId="7E005668">
      <w:pPr>
        <w:keepNext w:val="0"/>
        <w:keepLines w:val="0"/>
        <w:pageBreakBefore w:val="0"/>
        <w:kinsoku/>
        <w:wordWrap/>
        <w:overflowPunct/>
        <w:topLinePunct w:val="0"/>
        <w:bidi w:val="0"/>
        <w:snapToGrid/>
        <w:spacing w:line="440" w:lineRule="exact"/>
        <w:ind w:firstLine="480" w:firstLineChars="20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26A4465E">
      <w:pPr>
        <w:keepNext w:val="0"/>
        <w:keepLines w:val="0"/>
        <w:pageBreakBefore w:val="0"/>
        <w:kinsoku/>
        <w:wordWrap/>
        <w:overflowPunct/>
        <w:topLinePunct w:val="0"/>
        <w:bidi w:val="0"/>
        <w:snapToGrid/>
        <w:spacing w:line="440" w:lineRule="exact"/>
        <w:ind w:firstLine="482" w:firstLineChars="200"/>
        <w:outlineLvl w:val="0"/>
        <w:rPr>
          <w:rFonts w:hint="eastAsia" w:ascii="宋体" w:hAnsi="宋体" w:eastAsia="宋体" w:cs="宋体"/>
          <w:b/>
          <w:color w:val="auto"/>
          <w:spacing w:val="0"/>
          <w:position w:val="0"/>
          <w:sz w:val="24"/>
          <w:szCs w:val="24"/>
          <w:highlight w:val="none"/>
        </w:rPr>
      </w:pPr>
      <w:bookmarkStart w:id="223" w:name="_Toc18919"/>
      <w:bookmarkStart w:id="224" w:name="_Toc19069"/>
      <w:bookmarkStart w:id="225" w:name="_Toc1911"/>
      <w:bookmarkStart w:id="226" w:name="_Toc279701252"/>
      <w:bookmarkStart w:id="227" w:name="_Toc487900362"/>
      <w:bookmarkStart w:id="228" w:name="_Toc259093681"/>
      <w:r>
        <w:rPr>
          <w:rFonts w:hint="eastAsia" w:ascii="宋体" w:hAnsi="宋体" w:eastAsia="宋体" w:cs="宋体"/>
          <w:b/>
          <w:color w:val="auto"/>
          <w:spacing w:val="0"/>
          <w:position w:val="0"/>
          <w:sz w:val="24"/>
          <w:szCs w:val="24"/>
          <w:highlight w:val="none"/>
        </w:rPr>
        <w:t>2.7 质量保证</w:t>
      </w:r>
      <w:bookmarkEnd w:id="223"/>
      <w:bookmarkEnd w:id="224"/>
      <w:bookmarkEnd w:id="225"/>
    </w:p>
    <w:p w14:paraId="1AF3CC06">
      <w:pPr>
        <w:keepNext w:val="0"/>
        <w:keepLines w:val="0"/>
        <w:pageBreakBefore w:val="0"/>
        <w:kinsoku/>
        <w:wordWrap/>
        <w:overflowPunct/>
        <w:topLinePunct w:val="0"/>
        <w:bidi w:val="0"/>
        <w:snapToGrid/>
        <w:spacing w:line="440" w:lineRule="exact"/>
        <w:ind w:firstLine="480" w:firstLineChars="20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2.7.1 乙方应建立和完善履行合同的内部质量保证体系，并提供相关内部规章制度给甲方，以便甲方进行监督检查；</w:t>
      </w:r>
    </w:p>
    <w:p w14:paraId="516074C0">
      <w:pPr>
        <w:keepNext w:val="0"/>
        <w:keepLines w:val="0"/>
        <w:pageBreakBefore w:val="0"/>
        <w:kinsoku/>
        <w:wordWrap/>
        <w:overflowPunct/>
        <w:topLinePunct w:val="0"/>
        <w:bidi w:val="0"/>
        <w:snapToGrid/>
        <w:spacing w:line="440" w:lineRule="exact"/>
        <w:ind w:firstLine="480" w:firstLineChars="20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2.7.2 乙方应保证履行合同的人员数量和素质、软件和硬件设备的配置、场地、环境和设施等满足全面履行合同的要求，并应接受甲方的监督检查。</w:t>
      </w:r>
    </w:p>
    <w:p w14:paraId="3667BB6A">
      <w:pPr>
        <w:keepNext w:val="0"/>
        <w:keepLines w:val="0"/>
        <w:pageBreakBefore w:val="0"/>
        <w:kinsoku/>
        <w:wordWrap/>
        <w:overflowPunct/>
        <w:topLinePunct w:val="0"/>
        <w:bidi w:val="0"/>
        <w:snapToGrid/>
        <w:spacing w:line="440" w:lineRule="exact"/>
        <w:ind w:firstLine="482" w:firstLineChars="200"/>
        <w:outlineLvl w:val="0"/>
        <w:rPr>
          <w:rFonts w:hint="eastAsia" w:ascii="宋体" w:hAnsi="宋体" w:eastAsia="宋体" w:cs="宋体"/>
          <w:b/>
          <w:color w:val="auto"/>
          <w:spacing w:val="0"/>
          <w:position w:val="0"/>
          <w:sz w:val="24"/>
          <w:szCs w:val="24"/>
          <w:highlight w:val="none"/>
        </w:rPr>
      </w:pPr>
      <w:bookmarkStart w:id="229" w:name="_Toc30011"/>
      <w:bookmarkStart w:id="230" w:name="_Toc10200"/>
      <w:bookmarkStart w:id="231" w:name="_Toc22267"/>
      <w:r>
        <w:rPr>
          <w:rFonts w:hint="eastAsia" w:ascii="宋体" w:hAnsi="宋体" w:eastAsia="宋体" w:cs="宋体"/>
          <w:b/>
          <w:color w:val="auto"/>
          <w:spacing w:val="0"/>
          <w:position w:val="0"/>
          <w:sz w:val="24"/>
          <w:szCs w:val="24"/>
          <w:highlight w:val="none"/>
        </w:rPr>
        <w:t>2.8 延迟</w:t>
      </w:r>
      <w:bookmarkEnd w:id="226"/>
      <w:bookmarkEnd w:id="227"/>
      <w:bookmarkEnd w:id="228"/>
      <w:r>
        <w:rPr>
          <w:rFonts w:hint="eastAsia" w:ascii="宋体" w:hAnsi="宋体" w:eastAsia="宋体" w:cs="宋体"/>
          <w:b/>
          <w:color w:val="auto"/>
          <w:spacing w:val="0"/>
          <w:position w:val="0"/>
          <w:sz w:val="24"/>
          <w:szCs w:val="24"/>
          <w:highlight w:val="none"/>
        </w:rPr>
        <w:t>履行</w:t>
      </w:r>
      <w:bookmarkEnd w:id="229"/>
      <w:bookmarkEnd w:id="230"/>
      <w:bookmarkEnd w:id="231"/>
    </w:p>
    <w:p w14:paraId="31E58186">
      <w:pPr>
        <w:keepNext w:val="0"/>
        <w:keepLines w:val="0"/>
        <w:pageBreakBefore w:val="0"/>
        <w:kinsoku/>
        <w:wordWrap/>
        <w:overflowPunct/>
        <w:topLinePunct w:val="0"/>
        <w:bidi w:val="0"/>
        <w:snapToGrid/>
        <w:spacing w:line="440" w:lineRule="exact"/>
        <w:ind w:firstLine="480" w:firstLineChars="20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6D8E6C14">
      <w:pPr>
        <w:keepNext w:val="0"/>
        <w:keepLines w:val="0"/>
        <w:pageBreakBefore w:val="0"/>
        <w:kinsoku/>
        <w:wordWrap/>
        <w:overflowPunct/>
        <w:topLinePunct w:val="0"/>
        <w:bidi w:val="0"/>
        <w:snapToGrid/>
        <w:spacing w:line="440" w:lineRule="exact"/>
        <w:ind w:firstLine="482" w:firstLineChars="200"/>
        <w:outlineLvl w:val="0"/>
        <w:rPr>
          <w:rFonts w:hint="eastAsia" w:ascii="宋体" w:hAnsi="宋体" w:eastAsia="宋体" w:cs="宋体"/>
          <w:b/>
          <w:color w:val="auto"/>
          <w:spacing w:val="0"/>
          <w:position w:val="0"/>
          <w:sz w:val="24"/>
          <w:szCs w:val="24"/>
          <w:highlight w:val="none"/>
        </w:rPr>
      </w:pPr>
      <w:bookmarkStart w:id="232" w:name="_Toc31913"/>
      <w:bookmarkStart w:id="233" w:name="_Toc10611"/>
      <w:bookmarkStart w:id="234" w:name="_Toc5339"/>
      <w:bookmarkStart w:id="235" w:name="_Toc259093683"/>
      <w:bookmarkStart w:id="236" w:name="_Ref467378121"/>
      <w:bookmarkStart w:id="237" w:name="_Toc487900364"/>
      <w:bookmarkStart w:id="238" w:name="_Toc279701254"/>
      <w:r>
        <w:rPr>
          <w:rFonts w:hint="eastAsia" w:ascii="宋体" w:hAnsi="宋体" w:eastAsia="宋体" w:cs="宋体"/>
          <w:b/>
          <w:color w:val="auto"/>
          <w:spacing w:val="0"/>
          <w:position w:val="0"/>
          <w:sz w:val="24"/>
          <w:szCs w:val="24"/>
          <w:highlight w:val="none"/>
        </w:rPr>
        <w:t>2.9 合同变更</w:t>
      </w:r>
      <w:bookmarkEnd w:id="232"/>
      <w:bookmarkEnd w:id="233"/>
      <w:bookmarkEnd w:id="234"/>
    </w:p>
    <w:p w14:paraId="76D0D5A2">
      <w:pPr>
        <w:keepNext w:val="0"/>
        <w:keepLines w:val="0"/>
        <w:pageBreakBefore w:val="0"/>
        <w:kinsoku/>
        <w:wordWrap/>
        <w:overflowPunct/>
        <w:topLinePunct w:val="0"/>
        <w:bidi w:val="0"/>
        <w:snapToGrid/>
        <w:spacing w:line="440" w:lineRule="exact"/>
        <w:ind w:firstLine="480" w:firstLineChars="20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2.9.1 双方当事人协商一致，可以签订书面补充合同的形式变更合同，但不得违背采购文件确定的事项，且如果系追加与合同标的相同的服务的，那么所有补充合同的采购金额不得超过原合同价的10%；</w:t>
      </w:r>
    </w:p>
    <w:p w14:paraId="2FBA132D">
      <w:pPr>
        <w:keepNext w:val="0"/>
        <w:keepLines w:val="0"/>
        <w:pageBreakBefore w:val="0"/>
        <w:kinsoku/>
        <w:wordWrap/>
        <w:overflowPunct/>
        <w:topLinePunct w:val="0"/>
        <w:bidi w:val="0"/>
        <w:snapToGrid/>
        <w:spacing w:line="440" w:lineRule="exact"/>
        <w:ind w:firstLine="480" w:firstLineChars="20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2.9.2 合同继续履行将损害国家利益和社会公共利益的，双方当事人应当以书面形式变更合同。有过错的一方应当承担赔偿责任，双方当事人都有过错的，各自承担相应的责任。</w:t>
      </w:r>
      <w:bookmarkStart w:id="239" w:name="_Toc259093688"/>
      <w:bookmarkStart w:id="240" w:name="_Toc279701259"/>
      <w:bookmarkStart w:id="241" w:name="_Toc487900369"/>
    </w:p>
    <w:p w14:paraId="123908EC">
      <w:pPr>
        <w:keepNext w:val="0"/>
        <w:keepLines w:val="0"/>
        <w:pageBreakBefore w:val="0"/>
        <w:kinsoku/>
        <w:wordWrap/>
        <w:overflowPunct/>
        <w:topLinePunct w:val="0"/>
        <w:bidi w:val="0"/>
        <w:snapToGrid/>
        <w:spacing w:line="440" w:lineRule="exact"/>
        <w:ind w:firstLine="482" w:firstLineChars="200"/>
        <w:outlineLvl w:val="0"/>
        <w:rPr>
          <w:rFonts w:hint="eastAsia" w:ascii="宋体" w:hAnsi="宋体" w:eastAsia="宋体" w:cs="宋体"/>
          <w:b/>
          <w:color w:val="auto"/>
          <w:spacing w:val="0"/>
          <w:position w:val="0"/>
          <w:sz w:val="24"/>
          <w:szCs w:val="24"/>
          <w:highlight w:val="none"/>
        </w:rPr>
      </w:pPr>
      <w:bookmarkStart w:id="242" w:name="_Toc11134"/>
      <w:bookmarkStart w:id="243" w:name="_Toc7579"/>
      <w:bookmarkStart w:id="244" w:name="_Toc42"/>
      <w:bookmarkStart w:id="245" w:name="_Toc10663"/>
      <w:bookmarkStart w:id="246" w:name="_Toc23368"/>
      <w:bookmarkStart w:id="247" w:name="_Toc26689"/>
      <w:bookmarkStart w:id="248" w:name="_Toc21830"/>
      <w:r>
        <w:rPr>
          <w:rFonts w:hint="eastAsia" w:ascii="宋体" w:hAnsi="宋体" w:eastAsia="宋体" w:cs="宋体"/>
          <w:b/>
          <w:color w:val="auto"/>
          <w:spacing w:val="0"/>
          <w:position w:val="0"/>
          <w:sz w:val="24"/>
          <w:szCs w:val="24"/>
          <w:highlight w:val="none"/>
        </w:rPr>
        <w:t>2.10 合同转让</w:t>
      </w:r>
      <w:bookmarkEnd w:id="239"/>
      <w:bookmarkEnd w:id="240"/>
      <w:bookmarkEnd w:id="241"/>
      <w:r>
        <w:rPr>
          <w:rFonts w:hint="eastAsia" w:ascii="宋体" w:hAnsi="宋体" w:eastAsia="宋体" w:cs="宋体"/>
          <w:b/>
          <w:color w:val="auto"/>
          <w:spacing w:val="0"/>
          <w:position w:val="0"/>
          <w:sz w:val="24"/>
          <w:szCs w:val="24"/>
          <w:highlight w:val="none"/>
        </w:rPr>
        <w:t>和分包</w:t>
      </w:r>
      <w:bookmarkEnd w:id="242"/>
      <w:bookmarkEnd w:id="243"/>
      <w:bookmarkEnd w:id="244"/>
      <w:bookmarkEnd w:id="245"/>
      <w:bookmarkEnd w:id="246"/>
      <w:bookmarkEnd w:id="247"/>
      <w:bookmarkEnd w:id="248"/>
    </w:p>
    <w:p w14:paraId="0FB6F1AE">
      <w:pPr>
        <w:keepNext w:val="0"/>
        <w:keepLines w:val="0"/>
        <w:pageBreakBefore w:val="0"/>
        <w:kinsoku/>
        <w:wordWrap/>
        <w:overflowPunct/>
        <w:topLinePunct w:val="0"/>
        <w:bidi w:val="0"/>
        <w:snapToGrid/>
        <w:spacing w:line="440" w:lineRule="exact"/>
        <w:ind w:firstLine="480" w:firstLineChars="20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w:t>
      </w:r>
      <w:r>
        <w:rPr>
          <w:rFonts w:hint="eastAsia" w:ascii="宋体" w:hAnsi="宋体" w:eastAsia="宋体" w:cs="宋体"/>
          <w:color w:val="auto"/>
          <w:spacing w:val="0"/>
          <w:position w:val="0"/>
          <w:sz w:val="24"/>
          <w:szCs w:val="24"/>
          <w:highlight w:val="none"/>
          <w:lang w:eastAsia="zh-CN"/>
        </w:rPr>
        <w:t>投标人</w:t>
      </w:r>
      <w:r>
        <w:rPr>
          <w:rFonts w:hint="eastAsia" w:ascii="宋体" w:hAnsi="宋体" w:eastAsia="宋体" w:cs="宋体"/>
          <w:color w:val="auto"/>
          <w:spacing w:val="0"/>
          <w:position w:val="0"/>
          <w:sz w:val="24"/>
          <w:szCs w:val="24"/>
          <w:highlight w:val="none"/>
        </w:rPr>
        <w:t>就分包项目向甲方承担连带责任。</w:t>
      </w:r>
    </w:p>
    <w:p w14:paraId="03BE3599">
      <w:pPr>
        <w:keepNext w:val="0"/>
        <w:keepLines w:val="0"/>
        <w:pageBreakBefore w:val="0"/>
        <w:kinsoku/>
        <w:wordWrap/>
        <w:overflowPunct/>
        <w:topLinePunct w:val="0"/>
        <w:bidi w:val="0"/>
        <w:snapToGrid/>
        <w:spacing w:line="440" w:lineRule="exact"/>
        <w:ind w:firstLine="482" w:firstLineChars="200"/>
        <w:outlineLvl w:val="0"/>
        <w:rPr>
          <w:rFonts w:hint="eastAsia" w:ascii="宋体" w:hAnsi="宋体" w:eastAsia="宋体" w:cs="宋体"/>
          <w:b/>
          <w:color w:val="auto"/>
          <w:spacing w:val="0"/>
          <w:position w:val="0"/>
          <w:sz w:val="24"/>
          <w:szCs w:val="24"/>
          <w:highlight w:val="none"/>
        </w:rPr>
      </w:pPr>
      <w:bookmarkStart w:id="249" w:name="_Toc25571"/>
      <w:bookmarkStart w:id="250" w:name="_Toc14338"/>
      <w:bookmarkStart w:id="251" w:name="_Toc32494"/>
      <w:bookmarkStart w:id="252" w:name="_Toc4720"/>
      <w:bookmarkStart w:id="253" w:name="_Toc26633"/>
      <w:bookmarkStart w:id="254" w:name="_Toc22718"/>
      <w:bookmarkStart w:id="255" w:name="_Toc14371"/>
      <w:r>
        <w:rPr>
          <w:rFonts w:hint="eastAsia" w:ascii="宋体" w:hAnsi="宋体" w:eastAsia="宋体" w:cs="宋体"/>
          <w:b/>
          <w:color w:val="auto"/>
          <w:spacing w:val="0"/>
          <w:position w:val="0"/>
          <w:sz w:val="24"/>
          <w:szCs w:val="24"/>
          <w:highlight w:val="none"/>
        </w:rPr>
        <w:t>2.11 不可抗力</w:t>
      </w:r>
      <w:bookmarkEnd w:id="249"/>
      <w:bookmarkEnd w:id="250"/>
      <w:bookmarkEnd w:id="251"/>
      <w:bookmarkEnd w:id="252"/>
      <w:bookmarkEnd w:id="253"/>
      <w:bookmarkEnd w:id="254"/>
      <w:bookmarkEnd w:id="255"/>
    </w:p>
    <w:p w14:paraId="08DDF732">
      <w:pPr>
        <w:keepNext w:val="0"/>
        <w:keepLines w:val="0"/>
        <w:pageBreakBefore w:val="0"/>
        <w:kinsoku/>
        <w:wordWrap/>
        <w:overflowPunct/>
        <w:topLinePunct w:val="0"/>
        <w:bidi w:val="0"/>
        <w:snapToGrid/>
        <w:spacing w:line="440" w:lineRule="exact"/>
        <w:ind w:firstLine="480" w:firstLineChars="20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2.11.1如果任何一方遭遇法律规定的不可抗力，致使合同履行受阻时，履行合同的期限应予延长，延长的期限应相当于不可抗力所影响的时间；</w:t>
      </w:r>
    </w:p>
    <w:p w14:paraId="2A834783">
      <w:pPr>
        <w:keepNext w:val="0"/>
        <w:keepLines w:val="0"/>
        <w:pageBreakBefore w:val="0"/>
        <w:kinsoku/>
        <w:wordWrap/>
        <w:overflowPunct/>
        <w:topLinePunct w:val="0"/>
        <w:bidi w:val="0"/>
        <w:snapToGrid/>
        <w:spacing w:line="440" w:lineRule="exact"/>
        <w:ind w:firstLine="480" w:firstLineChars="20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2.11.2 因不可抗力致使不能实现合同目的的，当事人可以解除合同；</w:t>
      </w:r>
    </w:p>
    <w:p w14:paraId="4C216EA4">
      <w:pPr>
        <w:keepNext w:val="0"/>
        <w:keepLines w:val="0"/>
        <w:pageBreakBefore w:val="0"/>
        <w:kinsoku/>
        <w:wordWrap/>
        <w:overflowPunct/>
        <w:topLinePunct w:val="0"/>
        <w:bidi w:val="0"/>
        <w:snapToGrid/>
        <w:spacing w:line="440" w:lineRule="exact"/>
        <w:ind w:firstLine="480" w:firstLineChars="20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2.11.3 因不可抗力致使合同有变更必要的，双方当事人应在</w:t>
      </w:r>
      <w:r>
        <w:rPr>
          <w:rFonts w:hint="eastAsia" w:ascii="宋体" w:hAnsi="宋体" w:eastAsia="宋体" w:cs="宋体"/>
          <w:b/>
          <w:i w:val="0"/>
          <w:iCs/>
          <w:color w:val="auto"/>
          <w:spacing w:val="0"/>
          <w:position w:val="0"/>
          <w:sz w:val="24"/>
          <w:szCs w:val="24"/>
          <w:highlight w:val="none"/>
          <w:u w:val="single"/>
        </w:rPr>
        <w:t>合同专用条款</w:t>
      </w:r>
      <w:r>
        <w:rPr>
          <w:rFonts w:hint="eastAsia" w:ascii="宋体" w:hAnsi="宋体" w:eastAsia="宋体" w:cs="宋体"/>
          <w:color w:val="auto"/>
          <w:spacing w:val="0"/>
          <w:position w:val="0"/>
          <w:sz w:val="24"/>
          <w:szCs w:val="24"/>
          <w:highlight w:val="none"/>
        </w:rPr>
        <w:t>约定时间内以书面形式变更合同；</w:t>
      </w:r>
    </w:p>
    <w:p w14:paraId="2A8EFAB4">
      <w:pPr>
        <w:keepNext w:val="0"/>
        <w:keepLines w:val="0"/>
        <w:pageBreakBefore w:val="0"/>
        <w:kinsoku/>
        <w:wordWrap/>
        <w:overflowPunct/>
        <w:topLinePunct w:val="0"/>
        <w:bidi w:val="0"/>
        <w:snapToGrid/>
        <w:spacing w:line="440" w:lineRule="exact"/>
        <w:ind w:firstLine="480" w:firstLineChars="20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2.11.4受不可抗力影响的一方在不可抗力发生后，应在</w:t>
      </w:r>
      <w:r>
        <w:rPr>
          <w:rFonts w:hint="eastAsia" w:ascii="宋体" w:hAnsi="宋体" w:eastAsia="宋体" w:cs="宋体"/>
          <w:b/>
          <w:i w:val="0"/>
          <w:iCs/>
          <w:color w:val="auto"/>
          <w:spacing w:val="0"/>
          <w:position w:val="0"/>
          <w:sz w:val="24"/>
          <w:szCs w:val="24"/>
          <w:highlight w:val="none"/>
          <w:u w:val="single"/>
        </w:rPr>
        <w:t>合同专用条款</w:t>
      </w:r>
      <w:r>
        <w:rPr>
          <w:rFonts w:hint="eastAsia" w:ascii="宋体" w:hAnsi="宋体" w:eastAsia="宋体" w:cs="宋体"/>
          <w:i w:val="0"/>
          <w:iCs/>
          <w:color w:val="auto"/>
          <w:spacing w:val="0"/>
          <w:position w:val="0"/>
          <w:sz w:val="24"/>
          <w:szCs w:val="24"/>
          <w:highlight w:val="none"/>
        </w:rPr>
        <w:t>约</w:t>
      </w:r>
      <w:r>
        <w:rPr>
          <w:rFonts w:hint="eastAsia" w:ascii="宋体" w:hAnsi="宋体" w:eastAsia="宋体" w:cs="宋体"/>
          <w:color w:val="auto"/>
          <w:spacing w:val="0"/>
          <w:position w:val="0"/>
          <w:sz w:val="24"/>
          <w:szCs w:val="24"/>
          <w:highlight w:val="none"/>
        </w:rPr>
        <w:t>定时间内以书面形式通知对方当事人，并在</w:t>
      </w:r>
      <w:r>
        <w:rPr>
          <w:rFonts w:hint="eastAsia" w:ascii="宋体" w:hAnsi="宋体" w:eastAsia="宋体" w:cs="宋体"/>
          <w:b/>
          <w:i w:val="0"/>
          <w:iCs/>
          <w:color w:val="auto"/>
          <w:spacing w:val="0"/>
          <w:position w:val="0"/>
          <w:sz w:val="24"/>
          <w:szCs w:val="24"/>
          <w:highlight w:val="none"/>
          <w:u w:val="single"/>
        </w:rPr>
        <w:t>合同专用条款</w:t>
      </w:r>
      <w:r>
        <w:rPr>
          <w:rFonts w:hint="eastAsia" w:ascii="宋体" w:hAnsi="宋体" w:eastAsia="宋体" w:cs="宋体"/>
          <w:color w:val="auto"/>
          <w:spacing w:val="0"/>
          <w:position w:val="0"/>
          <w:sz w:val="24"/>
          <w:szCs w:val="24"/>
          <w:highlight w:val="none"/>
        </w:rPr>
        <w:t>约定时间内，将有关部门出具的证明文件送达对方当事人。</w:t>
      </w:r>
    </w:p>
    <w:p w14:paraId="532233A1">
      <w:pPr>
        <w:keepNext w:val="0"/>
        <w:keepLines w:val="0"/>
        <w:pageBreakBefore w:val="0"/>
        <w:kinsoku/>
        <w:wordWrap/>
        <w:overflowPunct/>
        <w:topLinePunct w:val="0"/>
        <w:bidi w:val="0"/>
        <w:snapToGrid/>
        <w:spacing w:line="440" w:lineRule="exact"/>
        <w:ind w:firstLine="482" w:firstLineChars="200"/>
        <w:outlineLvl w:val="0"/>
        <w:rPr>
          <w:rFonts w:hint="eastAsia" w:ascii="宋体" w:hAnsi="宋体" w:eastAsia="宋体" w:cs="宋体"/>
          <w:b/>
          <w:color w:val="auto"/>
          <w:spacing w:val="0"/>
          <w:position w:val="0"/>
          <w:sz w:val="24"/>
          <w:szCs w:val="24"/>
          <w:highlight w:val="none"/>
        </w:rPr>
      </w:pPr>
      <w:bookmarkStart w:id="256" w:name="_Toc279701255"/>
      <w:bookmarkStart w:id="257" w:name="_Toc16988"/>
      <w:bookmarkStart w:id="258" w:name="_Toc9438"/>
      <w:bookmarkStart w:id="259" w:name="_Toc14115"/>
      <w:bookmarkStart w:id="260" w:name="_Toc487900365"/>
      <w:bookmarkStart w:id="261" w:name="_Toc23854"/>
      <w:bookmarkStart w:id="262" w:name="_Toc259093684"/>
      <w:bookmarkStart w:id="263" w:name="_Toc25783"/>
      <w:bookmarkStart w:id="264" w:name="_Toc3638"/>
      <w:bookmarkStart w:id="265" w:name="_Toc24465"/>
      <w:r>
        <w:rPr>
          <w:rFonts w:hint="eastAsia" w:ascii="宋体" w:hAnsi="宋体" w:eastAsia="宋体" w:cs="宋体"/>
          <w:b/>
          <w:color w:val="auto"/>
          <w:spacing w:val="0"/>
          <w:position w:val="0"/>
          <w:sz w:val="24"/>
          <w:szCs w:val="24"/>
          <w:highlight w:val="none"/>
        </w:rPr>
        <w:t>2.12 税费</w:t>
      </w:r>
      <w:bookmarkEnd w:id="256"/>
      <w:bookmarkEnd w:id="257"/>
      <w:bookmarkEnd w:id="258"/>
      <w:bookmarkEnd w:id="259"/>
      <w:bookmarkEnd w:id="260"/>
      <w:bookmarkEnd w:id="261"/>
      <w:bookmarkEnd w:id="262"/>
      <w:bookmarkEnd w:id="263"/>
      <w:bookmarkEnd w:id="264"/>
      <w:bookmarkEnd w:id="265"/>
    </w:p>
    <w:p w14:paraId="309E1755">
      <w:pPr>
        <w:keepNext w:val="0"/>
        <w:keepLines w:val="0"/>
        <w:pageBreakBefore w:val="0"/>
        <w:kinsoku/>
        <w:wordWrap/>
        <w:overflowPunct/>
        <w:topLinePunct w:val="0"/>
        <w:bidi w:val="0"/>
        <w:snapToGrid/>
        <w:spacing w:line="440" w:lineRule="exact"/>
        <w:ind w:firstLine="480" w:firstLineChars="20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与合同有关的一切税费，均按照中华人民共和国法律的相关规定缴纳。</w:t>
      </w:r>
    </w:p>
    <w:p w14:paraId="1F2A46AB">
      <w:pPr>
        <w:keepNext w:val="0"/>
        <w:keepLines w:val="0"/>
        <w:pageBreakBefore w:val="0"/>
        <w:kinsoku/>
        <w:wordWrap/>
        <w:overflowPunct/>
        <w:topLinePunct w:val="0"/>
        <w:bidi w:val="0"/>
        <w:snapToGrid/>
        <w:spacing w:line="440" w:lineRule="exact"/>
        <w:ind w:firstLine="482" w:firstLineChars="200"/>
        <w:outlineLvl w:val="0"/>
        <w:rPr>
          <w:rFonts w:hint="eastAsia" w:ascii="宋体" w:hAnsi="宋体" w:eastAsia="宋体" w:cs="宋体"/>
          <w:b/>
          <w:color w:val="auto"/>
          <w:spacing w:val="0"/>
          <w:position w:val="0"/>
          <w:sz w:val="24"/>
          <w:szCs w:val="24"/>
          <w:highlight w:val="none"/>
        </w:rPr>
      </w:pPr>
      <w:bookmarkStart w:id="266" w:name="_Toc26883"/>
      <w:bookmarkStart w:id="267" w:name="_Toc25525"/>
      <w:bookmarkStart w:id="268" w:name="_Toc14814"/>
      <w:bookmarkStart w:id="269" w:name="_Toc259093687"/>
      <w:bookmarkStart w:id="270" w:name="_Toc7315"/>
      <w:bookmarkStart w:id="271" w:name="_Toc30105"/>
      <w:bookmarkStart w:id="272" w:name="_Toc487900368"/>
      <w:bookmarkStart w:id="273" w:name="_Toc5536"/>
      <w:bookmarkStart w:id="274" w:name="_Toc23553"/>
      <w:bookmarkStart w:id="275" w:name="_Toc279701258"/>
      <w:r>
        <w:rPr>
          <w:rFonts w:hint="eastAsia" w:ascii="宋体" w:hAnsi="宋体" w:eastAsia="宋体" w:cs="宋体"/>
          <w:b/>
          <w:color w:val="auto"/>
          <w:spacing w:val="0"/>
          <w:position w:val="0"/>
          <w:sz w:val="24"/>
          <w:szCs w:val="24"/>
          <w:highlight w:val="none"/>
        </w:rPr>
        <w:t>2.13 乙方破产</w:t>
      </w:r>
      <w:bookmarkEnd w:id="266"/>
      <w:bookmarkEnd w:id="267"/>
      <w:bookmarkEnd w:id="268"/>
      <w:bookmarkEnd w:id="269"/>
      <w:bookmarkEnd w:id="270"/>
      <w:bookmarkEnd w:id="271"/>
      <w:bookmarkEnd w:id="272"/>
      <w:bookmarkEnd w:id="273"/>
      <w:bookmarkEnd w:id="274"/>
      <w:bookmarkEnd w:id="275"/>
    </w:p>
    <w:p w14:paraId="42F564EA">
      <w:pPr>
        <w:keepNext w:val="0"/>
        <w:keepLines w:val="0"/>
        <w:pageBreakBefore w:val="0"/>
        <w:kinsoku/>
        <w:wordWrap/>
        <w:overflowPunct/>
        <w:topLinePunct w:val="0"/>
        <w:bidi w:val="0"/>
        <w:snapToGrid/>
        <w:spacing w:line="440" w:lineRule="exact"/>
        <w:ind w:firstLine="480" w:firstLineChars="20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7EE30DE2">
      <w:pPr>
        <w:keepNext w:val="0"/>
        <w:keepLines w:val="0"/>
        <w:pageBreakBefore w:val="0"/>
        <w:kinsoku/>
        <w:wordWrap/>
        <w:overflowPunct/>
        <w:topLinePunct w:val="0"/>
        <w:bidi w:val="0"/>
        <w:snapToGrid/>
        <w:spacing w:line="440" w:lineRule="exact"/>
        <w:ind w:firstLine="482" w:firstLineChars="200"/>
        <w:outlineLvl w:val="0"/>
        <w:rPr>
          <w:rFonts w:hint="eastAsia" w:ascii="宋体" w:hAnsi="宋体" w:eastAsia="宋体" w:cs="宋体"/>
          <w:b/>
          <w:color w:val="auto"/>
          <w:spacing w:val="0"/>
          <w:position w:val="0"/>
          <w:sz w:val="24"/>
          <w:szCs w:val="24"/>
          <w:highlight w:val="none"/>
        </w:rPr>
      </w:pPr>
      <w:bookmarkStart w:id="276" w:name="_Toc24229"/>
      <w:bookmarkStart w:id="277" w:name="_Toc1123"/>
      <w:bookmarkStart w:id="278" w:name="_Toc2016"/>
      <w:bookmarkStart w:id="279" w:name="_Toc23323"/>
      <w:bookmarkStart w:id="280" w:name="_Toc2029"/>
      <w:r>
        <w:rPr>
          <w:rFonts w:hint="eastAsia" w:ascii="宋体" w:hAnsi="宋体" w:eastAsia="宋体" w:cs="宋体"/>
          <w:b/>
          <w:color w:val="auto"/>
          <w:spacing w:val="0"/>
          <w:position w:val="0"/>
          <w:sz w:val="24"/>
          <w:szCs w:val="24"/>
          <w:highlight w:val="none"/>
        </w:rPr>
        <w:t>2.14 合同中止、终止</w:t>
      </w:r>
      <w:bookmarkEnd w:id="276"/>
      <w:bookmarkEnd w:id="277"/>
      <w:bookmarkEnd w:id="278"/>
      <w:bookmarkEnd w:id="279"/>
      <w:bookmarkEnd w:id="280"/>
    </w:p>
    <w:p w14:paraId="581B5006">
      <w:pPr>
        <w:keepNext w:val="0"/>
        <w:keepLines w:val="0"/>
        <w:pageBreakBefore w:val="0"/>
        <w:kinsoku/>
        <w:wordWrap/>
        <w:overflowPunct/>
        <w:topLinePunct w:val="0"/>
        <w:bidi w:val="0"/>
        <w:snapToGrid/>
        <w:spacing w:line="440" w:lineRule="exact"/>
        <w:ind w:firstLine="480" w:firstLineChars="20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2.14.1 双方当事人不得擅自中止或者终止合同；</w:t>
      </w:r>
    </w:p>
    <w:p w14:paraId="11055836">
      <w:pPr>
        <w:keepNext w:val="0"/>
        <w:keepLines w:val="0"/>
        <w:pageBreakBefore w:val="0"/>
        <w:kinsoku/>
        <w:wordWrap/>
        <w:overflowPunct/>
        <w:topLinePunct w:val="0"/>
        <w:bidi w:val="0"/>
        <w:snapToGrid/>
        <w:spacing w:line="440" w:lineRule="exact"/>
        <w:ind w:firstLine="480" w:firstLineChars="20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2.14.2合同继续履行将损害国家利益和社会公共利益的，双方当事人应当中止或者终止合同。有过错的一方应当承担赔偿责任，双方当事人都有过错的，各自承担相应的责任。</w:t>
      </w:r>
    </w:p>
    <w:p w14:paraId="64E8126E">
      <w:pPr>
        <w:keepNext w:val="0"/>
        <w:keepLines w:val="0"/>
        <w:pageBreakBefore w:val="0"/>
        <w:kinsoku/>
        <w:wordWrap/>
        <w:overflowPunct/>
        <w:topLinePunct w:val="0"/>
        <w:bidi w:val="0"/>
        <w:snapToGrid/>
        <w:spacing w:line="440" w:lineRule="exact"/>
        <w:ind w:firstLine="482" w:firstLineChars="200"/>
        <w:outlineLvl w:val="0"/>
        <w:rPr>
          <w:rFonts w:hint="eastAsia" w:ascii="宋体" w:hAnsi="宋体" w:eastAsia="宋体" w:cs="宋体"/>
          <w:b/>
          <w:color w:val="auto"/>
          <w:spacing w:val="0"/>
          <w:position w:val="0"/>
          <w:sz w:val="24"/>
          <w:szCs w:val="24"/>
          <w:highlight w:val="none"/>
        </w:rPr>
      </w:pPr>
      <w:bookmarkStart w:id="281" w:name="_Toc14525"/>
      <w:bookmarkStart w:id="282" w:name="_Toc15106"/>
      <w:bookmarkStart w:id="283" w:name="_Toc17363"/>
      <w:bookmarkStart w:id="284" w:name="_Toc1969"/>
      <w:bookmarkStart w:id="285" w:name="_Toc22373"/>
      <w:r>
        <w:rPr>
          <w:rFonts w:hint="eastAsia" w:ascii="宋体" w:hAnsi="宋体" w:eastAsia="宋体" w:cs="宋体"/>
          <w:b/>
          <w:color w:val="auto"/>
          <w:spacing w:val="0"/>
          <w:position w:val="0"/>
          <w:sz w:val="24"/>
          <w:szCs w:val="24"/>
          <w:highlight w:val="none"/>
        </w:rPr>
        <w:t>2.15 检验和验收</w:t>
      </w:r>
      <w:bookmarkEnd w:id="281"/>
      <w:bookmarkEnd w:id="282"/>
      <w:bookmarkEnd w:id="283"/>
      <w:bookmarkEnd w:id="284"/>
      <w:bookmarkEnd w:id="285"/>
    </w:p>
    <w:p w14:paraId="57420157">
      <w:pPr>
        <w:keepNext w:val="0"/>
        <w:keepLines w:val="0"/>
        <w:pageBreakBefore w:val="0"/>
        <w:tabs>
          <w:tab w:val="left" w:pos="360"/>
          <w:tab w:val="left" w:pos="540"/>
          <w:tab w:val="left" w:pos="1080"/>
        </w:tabs>
        <w:kinsoku/>
        <w:wordWrap/>
        <w:overflowPunct/>
        <w:topLinePunct w:val="0"/>
        <w:bidi w:val="0"/>
        <w:snapToGrid/>
        <w:spacing w:line="440" w:lineRule="exact"/>
        <w:ind w:firstLine="480" w:firstLineChars="20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2.15.1 乙方按照</w:t>
      </w:r>
      <w:r>
        <w:rPr>
          <w:rFonts w:hint="eastAsia" w:ascii="宋体" w:hAnsi="宋体" w:eastAsia="宋体" w:cs="宋体"/>
          <w:b/>
          <w:i w:val="0"/>
          <w:iCs/>
          <w:color w:val="auto"/>
          <w:spacing w:val="0"/>
          <w:position w:val="0"/>
          <w:sz w:val="24"/>
          <w:szCs w:val="24"/>
          <w:highlight w:val="none"/>
          <w:u w:val="single"/>
        </w:rPr>
        <w:t>合同专用条款</w:t>
      </w:r>
      <w:r>
        <w:rPr>
          <w:rFonts w:hint="eastAsia" w:ascii="宋体" w:hAnsi="宋体" w:eastAsia="宋体" w:cs="宋体"/>
          <w:color w:val="auto"/>
          <w:spacing w:val="0"/>
          <w:position w:val="0"/>
          <w:sz w:val="24"/>
          <w:szCs w:val="24"/>
          <w:highlight w:val="none"/>
        </w:rPr>
        <w:t>的约定，定期提交服务报告，甲方按照</w:t>
      </w:r>
      <w:r>
        <w:rPr>
          <w:rFonts w:hint="eastAsia" w:ascii="宋体" w:hAnsi="宋体" w:eastAsia="宋体" w:cs="宋体"/>
          <w:b/>
          <w:i w:val="0"/>
          <w:iCs/>
          <w:color w:val="auto"/>
          <w:spacing w:val="0"/>
          <w:position w:val="0"/>
          <w:sz w:val="24"/>
          <w:szCs w:val="24"/>
          <w:highlight w:val="none"/>
          <w:u w:val="single"/>
        </w:rPr>
        <w:t>合同专用条款</w:t>
      </w:r>
      <w:r>
        <w:rPr>
          <w:rFonts w:hint="eastAsia" w:ascii="宋体" w:hAnsi="宋体" w:eastAsia="宋体" w:cs="宋体"/>
          <w:i w:val="0"/>
          <w:iCs/>
          <w:color w:val="auto"/>
          <w:spacing w:val="0"/>
          <w:position w:val="0"/>
          <w:sz w:val="24"/>
          <w:szCs w:val="24"/>
          <w:highlight w:val="none"/>
        </w:rPr>
        <w:t>的</w:t>
      </w:r>
      <w:r>
        <w:rPr>
          <w:rFonts w:hint="eastAsia" w:ascii="宋体" w:hAnsi="宋体" w:eastAsia="宋体" w:cs="宋体"/>
          <w:color w:val="auto"/>
          <w:spacing w:val="0"/>
          <w:position w:val="0"/>
          <w:sz w:val="24"/>
          <w:szCs w:val="24"/>
          <w:highlight w:val="none"/>
        </w:rPr>
        <w:t>约定进行定期验收；</w:t>
      </w:r>
    </w:p>
    <w:p w14:paraId="2D5BCDBB">
      <w:pPr>
        <w:keepNext w:val="0"/>
        <w:keepLines w:val="0"/>
        <w:pageBreakBefore w:val="0"/>
        <w:tabs>
          <w:tab w:val="left" w:pos="360"/>
          <w:tab w:val="left" w:pos="540"/>
          <w:tab w:val="left" w:pos="1080"/>
        </w:tabs>
        <w:kinsoku/>
        <w:wordWrap/>
        <w:overflowPunct/>
        <w:topLinePunct w:val="0"/>
        <w:bidi w:val="0"/>
        <w:snapToGrid/>
        <w:spacing w:line="440" w:lineRule="exact"/>
        <w:ind w:firstLine="480" w:firstLineChars="20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79B1988A">
      <w:pPr>
        <w:keepNext w:val="0"/>
        <w:keepLines w:val="0"/>
        <w:pageBreakBefore w:val="0"/>
        <w:tabs>
          <w:tab w:val="left" w:pos="360"/>
          <w:tab w:val="left" w:pos="540"/>
          <w:tab w:val="left" w:pos="1080"/>
        </w:tabs>
        <w:kinsoku/>
        <w:wordWrap/>
        <w:overflowPunct/>
        <w:topLinePunct w:val="0"/>
        <w:bidi w:val="0"/>
        <w:snapToGrid/>
        <w:spacing w:line="440" w:lineRule="exact"/>
        <w:ind w:firstLine="480" w:firstLineChars="200"/>
        <w:rPr>
          <w:rFonts w:hint="eastAsia" w:ascii="宋体" w:hAnsi="宋体" w:eastAsia="宋体" w:cs="宋体"/>
          <w:i w:val="0"/>
          <w:iCs/>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2.15.3 检验和验收标准、程序等具体内容以及前述验收书的效力详见</w:t>
      </w:r>
      <w:r>
        <w:rPr>
          <w:rFonts w:hint="eastAsia" w:ascii="宋体" w:hAnsi="宋体" w:eastAsia="宋体" w:cs="宋体"/>
          <w:b/>
          <w:i w:val="0"/>
          <w:iCs/>
          <w:color w:val="auto"/>
          <w:spacing w:val="0"/>
          <w:position w:val="0"/>
          <w:sz w:val="24"/>
          <w:szCs w:val="24"/>
          <w:highlight w:val="none"/>
          <w:u w:val="single"/>
        </w:rPr>
        <w:t>合同专用条款</w:t>
      </w:r>
      <w:r>
        <w:rPr>
          <w:rFonts w:hint="eastAsia" w:ascii="宋体" w:hAnsi="宋体" w:eastAsia="宋体" w:cs="宋体"/>
          <w:i w:val="0"/>
          <w:iCs/>
          <w:color w:val="auto"/>
          <w:spacing w:val="0"/>
          <w:position w:val="0"/>
          <w:sz w:val="24"/>
          <w:szCs w:val="24"/>
          <w:highlight w:val="none"/>
        </w:rPr>
        <w:t>。</w:t>
      </w:r>
    </w:p>
    <w:bookmarkEnd w:id="235"/>
    <w:bookmarkEnd w:id="236"/>
    <w:bookmarkEnd w:id="237"/>
    <w:bookmarkEnd w:id="238"/>
    <w:p w14:paraId="729FD447">
      <w:pPr>
        <w:keepNext w:val="0"/>
        <w:keepLines w:val="0"/>
        <w:pageBreakBefore w:val="0"/>
        <w:kinsoku/>
        <w:wordWrap/>
        <w:overflowPunct/>
        <w:topLinePunct w:val="0"/>
        <w:bidi w:val="0"/>
        <w:snapToGrid/>
        <w:spacing w:line="440" w:lineRule="exact"/>
        <w:ind w:firstLine="482" w:firstLineChars="200"/>
        <w:outlineLvl w:val="0"/>
        <w:rPr>
          <w:rFonts w:hint="eastAsia" w:ascii="宋体" w:hAnsi="宋体" w:eastAsia="宋体" w:cs="宋体"/>
          <w:b/>
          <w:color w:val="auto"/>
          <w:spacing w:val="0"/>
          <w:position w:val="0"/>
          <w:sz w:val="24"/>
          <w:szCs w:val="24"/>
          <w:highlight w:val="none"/>
        </w:rPr>
      </w:pPr>
      <w:bookmarkStart w:id="286" w:name="_Toc279701261"/>
      <w:bookmarkStart w:id="287" w:name="_Toc487900371"/>
      <w:bookmarkStart w:id="288" w:name="_Toc259093690"/>
      <w:bookmarkStart w:id="289" w:name="_Toc12666"/>
      <w:bookmarkStart w:id="290" w:name="_Toc2308"/>
      <w:bookmarkStart w:id="291" w:name="_Toc25198"/>
      <w:bookmarkStart w:id="292" w:name="_Toc9808"/>
      <w:bookmarkStart w:id="293" w:name="_Toc30161"/>
      <w:bookmarkStart w:id="294" w:name="_Toc9148"/>
      <w:bookmarkStart w:id="295" w:name="_Toc31892"/>
      <w:r>
        <w:rPr>
          <w:rFonts w:hint="eastAsia" w:ascii="宋体" w:hAnsi="宋体" w:eastAsia="宋体" w:cs="宋体"/>
          <w:b/>
          <w:color w:val="auto"/>
          <w:spacing w:val="0"/>
          <w:position w:val="0"/>
          <w:sz w:val="24"/>
          <w:szCs w:val="24"/>
          <w:highlight w:val="none"/>
        </w:rPr>
        <w:t>2.16 通知</w:t>
      </w:r>
      <w:bookmarkEnd w:id="286"/>
      <w:bookmarkEnd w:id="287"/>
      <w:bookmarkEnd w:id="288"/>
      <w:r>
        <w:rPr>
          <w:rFonts w:hint="eastAsia" w:ascii="宋体" w:hAnsi="宋体" w:eastAsia="宋体" w:cs="宋体"/>
          <w:b/>
          <w:color w:val="auto"/>
          <w:spacing w:val="0"/>
          <w:position w:val="0"/>
          <w:sz w:val="24"/>
          <w:szCs w:val="24"/>
          <w:highlight w:val="none"/>
        </w:rPr>
        <w:t>和送达</w:t>
      </w:r>
      <w:bookmarkEnd w:id="289"/>
      <w:bookmarkEnd w:id="290"/>
      <w:bookmarkEnd w:id="291"/>
      <w:bookmarkEnd w:id="292"/>
      <w:bookmarkEnd w:id="293"/>
      <w:bookmarkEnd w:id="294"/>
      <w:bookmarkEnd w:id="295"/>
    </w:p>
    <w:p w14:paraId="2C17ED6D">
      <w:pPr>
        <w:keepNext w:val="0"/>
        <w:keepLines w:val="0"/>
        <w:pageBreakBefore w:val="0"/>
        <w:kinsoku/>
        <w:wordWrap/>
        <w:overflowPunct/>
        <w:topLinePunct w:val="0"/>
        <w:bidi w:val="0"/>
        <w:snapToGrid/>
        <w:spacing w:line="440" w:lineRule="exact"/>
        <w:ind w:firstLine="480" w:firstLineChars="200"/>
        <w:rPr>
          <w:rFonts w:hint="eastAsia" w:ascii="宋体" w:hAnsi="宋体" w:eastAsia="宋体" w:cs="宋体"/>
          <w:color w:val="auto"/>
          <w:spacing w:val="0"/>
          <w:position w:val="0"/>
          <w:sz w:val="24"/>
          <w:szCs w:val="24"/>
          <w:highlight w:val="none"/>
        </w:rPr>
      </w:pPr>
      <w:bookmarkStart w:id="296" w:name="_Toc7073"/>
      <w:bookmarkStart w:id="297" w:name="_Toc29220"/>
      <w:bookmarkStart w:id="298" w:name="_Toc487900372"/>
      <w:bookmarkStart w:id="299" w:name="_Toc259093691"/>
      <w:bookmarkStart w:id="300" w:name="_Toc279701262"/>
      <w:r>
        <w:rPr>
          <w:rFonts w:hint="eastAsia" w:ascii="宋体" w:hAnsi="宋体" w:eastAsia="宋体" w:cs="宋体"/>
          <w:color w:val="auto"/>
          <w:spacing w:val="0"/>
          <w:position w:val="0"/>
          <w:sz w:val="24"/>
          <w:szCs w:val="24"/>
          <w:highlight w:val="none"/>
        </w:rPr>
        <w:t>2.16.1 任何一方因履行合同而以合同第一部分尾部所列明的</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发出的所有通知、文件、材料，均视为已向对方当事人送达；任何一方变更上述送达方式或者地址的，应于</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个工作日内书面通知对方当事人，在对方当事人收到有关变更通知之前，变更前的约定送达方式或者地址仍视为有效。</w:t>
      </w:r>
      <w:bookmarkEnd w:id="296"/>
      <w:bookmarkEnd w:id="297"/>
    </w:p>
    <w:p w14:paraId="60D15962">
      <w:pPr>
        <w:keepNext w:val="0"/>
        <w:keepLines w:val="0"/>
        <w:pageBreakBefore w:val="0"/>
        <w:kinsoku/>
        <w:wordWrap/>
        <w:overflowPunct/>
        <w:topLinePunct w:val="0"/>
        <w:bidi w:val="0"/>
        <w:snapToGrid/>
        <w:spacing w:line="440" w:lineRule="exact"/>
        <w:ind w:firstLine="480" w:firstLineChars="200"/>
        <w:rPr>
          <w:rFonts w:hint="eastAsia" w:ascii="宋体" w:hAnsi="宋体" w:eastAsia="宋体" w:cs="宋体"/>
          <w:color w:val="auto"/>
          <w:spacing w:val="0"/>
          <w:position w:val="0"/>
          <w:sz w:val="24"/>
          <w:szCs w:val="24"/>
          <w:highlight w:val="none"/>
        </w:rPr>
      </w:pPr>
      <w:bookmarkStart w:id="301" w:name="_Toc27674"/>
      <w:bookmarkStart w:id="302" w:name="_Toc18401"/>
      <w:r>
        <w:rPr>
          <w:rFonts w:hint="eastAsia" w:ascii="宋体" w:hAnsi="宋体" w:eastAsia="宋体" w:cs="宋体"/>
          <w:color w:val="auto"/>
          <w:spacing w:val="0"/>
          <w:position w:val="0"/>
          <w:sz w:val="24"/>
          <w:szCs w:val="24"/>
          <w:highlight w:val="none"/>
        </w:rPr>
        <w:t>2.16.2以当面交付方式送达的，交付之时视为送达；以电子邮件方式送达的，发出电子邮件之时视为送达；以传真方式送达的，发出传真之时视为送达；以邮寄方式送达的，邮件挂号寄出或者交邮之日之次日视为送达。</w:t>
      </w:r>
      <w:bookmarkEnd w:id="301"/>
      <w:bookmarkEnd w:id="302"/>
    </w:p>
    <w:bookmarkEnd w:id="298"/>
    <w:bookmarkEnd w:id="299"/>
    <w:bookmarkEnd w:id="300"/>
    <w:p w14:paraId="42E5C1C6">
      <w:pPr>
        <w:keepNext w:val="0"/>
        <w:keepLines w:val="0"/>
        <w:pageBreakBefore w:val="0"/>
        <w:kinsoku/>
        <w:wordWrap/>
        <w:overflowPunct/>
        <w:topLinePunct w:val="0"/>
        <w:bidi w:val="0"/>
        <w:snapToGrid/>
        <w:spacing w:line="440" w:lineRule="exact"/>
        <w:ind w:firstLine="482" w:firstLineChars="200"/>
        <w:outlineLvl w:val="0"/>
        <w:rPr>
          <w:rFonts w:hint="eastAsia" w:ascii="宋体" w:hAnsi="宋体" w:eastAsia="宋体" w:cs="宋体"/>
          <w:b/>
          <w:color w:val="auto"/>
          <w:spacing w:val="0"/>
          <w:position w:val="0"/>
          <w:sz w:val="24"/>
          <w:szCs w:val="24"/>
          <w:highlight w:val="none"/>
        </w:rPr>
      </w:pPr>
      <w:bookmarkStart w:id="303" w:name="_Toc27644"/>
      <w:bookmarkStart w:id="304" w:name="_Toc279701263"/>
      <w:bookmarkStart w:id="305" w:name="_Toc20808"/>
      <w:bookmarkStart w:id="306" w:name="_Toc487900373"/>
      <w:bookmarkStart w:id="307" w:name="_Toc12254"/>
      <w:bookmarkStart w:id="308" w:name="_Toc12304"/>
      <w:bookmarkStart w:id="309" w:name="_Toc5063"/>
      <w:bookmarkStart w:id="310" w:name="_Toc259093692"/>
      <w:bookmarkStart w:id="311" w:name="_Toc11048"/>
      <w:bookmarkStart w:id="312" w:name="_Toc28906"/>
      <w:r>
        <w:rPr>
          <w:rFonts w:hint="eastAsia" w:ascii="宋体" w:hAnsi="宋体" w:eastAsia="宋体" w:cs="宋体"/>
          <w:b/>
          <w:color w:val="auto"/>
          <w:spacing w:val="0"/>
          <w:position w:val="0"/>
          <w:sz w:val="24"/>
          <w:szCs w:val="24"/>
          <w:highlight w:val="none"/>
        </w:rPr>
        <w:t>2.17 合同使用的文字和适用的法律</w:t>
      </w:r>
      <w:bookmarkEnd w:id="303"/>
      <w:bookmarkEnd w:id="304"/>
      <w:bookmarkEnd w:id="305"/>
      <w:bookmarkEnd w:id="306"/>
      <w:bookmarkEnd w:id="307"/>
      <w:bookmarkEnd w:id="308"/>
      <w:bookmarkEnd w:id="309"/>
      <w:bookmarkEnd w:id="310"/>
      <w:bookmarkEnd w:id="311"/>
      <w:bookmarkEnd w:id="312"/>
    </w:p>
    <w:p w14:paraId="19C50D04">
      <w:pPr>
        <w:keepNext w:val="0"/>
        <w:keepLines w:val="0"/>
        <w:pageBreakBefore w:val="0"/>
        <w:kinsoku/>
        <w:wordWrap/>
        <w:overflowPunct/>
        <w:topLinePunct w:val="0"/>
        <w:bidi w:val="0"/>
        <w:snapToGrid/>
        <w:spacing w:line="440" w:lineRule="exact"/>
        <w:ind w:firstLine="480" w:firstLineChars="20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2.17.1 合同使用汉语书就、变更和解释；</w:t>
      </w:r>
    </w:p>
    <w:p w14:paraId="11C90486">
      <w:pPr>
        <w:keepNext w:val="0"/>
        <w:keepLines w:val="0"/>
        <w:pageBreakBefore w:val="0"/>
        <w:kinsoku/>
        <w:wordWrap/>
        <w:overflowPunct/>
        <w:topLinePunct w:val="0"/>
        <w:bidi w:val="0"/>
        <w:snapToGrid/>
        <w:spacing w:line="440" w:lineRule="exact"/>
        <w:ind w:firstLine="480" w:firstLineChars="20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2.17.2 合同适用中华人民共和国法律。</w:t>
      </w:r>
    </w:p>
    <w:p w14:paraId="185A563A">
      <w:pPr>
        <w:keepNext w:val="0"/>
        <w:keepLines w:val="0"/>
        <w:pageBreakBefore w:val="0"/>
        <w:kinsoku/>
        <w:wordWrap/>
        <w:overflowPunct/>
        <w:topLinePunct w:val="0"/>
        <w:bidi w:val="0"/>
        <w:snapToGrid/>
        <w:spacing w:line="440" w:lineRule="exact"/>
        <w:ind w:firstLine="482" w:firstLineChars="200"/>
        <w:outlineLvl w:val="0"/>
        <w:rPr>
          <w:rFonts w:hint="eastAsia" w:ascii="宋体" w:hAnsi="宋体" w:eastAsia="宋体" w:cs="宋体"/>
          <w:b/>
          <w:color w:val="auto"/>
          <w:spacing w:val="0"/>
          <w:position w:val="0"/>
          <w:sz w:val="24"/>
          <w:szCs w:val="24"/>
          <w:highlight w:val="none"/>
        </w:rPr>
      </w:pPr>
      <w:bookmarkStart w:id="313" w:name="_Toc27403"/>
      <w:bookmarkStart w:id="314" w:name="_Toc1492"/>
      <w:bookmarkStart w:id="315" w:name="_Toc14270"/>
      <w:bookmarkStart w:id="316" w:name="_Toc22266"/>
      <w:bookmarkStart w:id="317" w:name="_Toc259093693"/>
      <w:bookmarkStart w:id="318" w:name="_Toc279701264"/>
      <w:bookmarkStart w:id="319" w:name="_Toc27127"/>
      <w:bookmarkStart w:id="320" w:name="_Toc30096"/>
      <w:bookmarkStart w:id="321" w:name="_Toc29031"/>
      <w:bookmarkStart w:id="322" w:name="_Toc487900374"/>
      <w:r>
        <w:rPr>
          <w:rFonts w:hint="eastAsia" w:ascii="宋体" w:hAnsi="宋体" w:eastAsia="宋体" w:cs="宋体"/>
          <w:b/>
          <w:color w:val="auto"/>
          <w:spacing w:val="0"/>
          <w:position w:val="0"/>
          <w:sz w:val="24"/>
          <w:szCs w:val="24"/>
          <w:highlight w:val="none"/>
        </w:rPr>
        <w:t>2.18 履约保证金</w:t>
      </w:r>
      <w:bookmarkEnd w:id="313"/>
      <w:bookmarkEnd w:id="314"/>
      <w:bookmarkEnd w:id="315"/>
      <w:bookmarkEnd w:id="316"/>
      <w:bookmarkEnd w:id="317"/>
      <w:bookmarkEnd w:id="318"/>
      <w:bookmarkEnd w:id="319"/>
      <w:bookmarkEnd w:id="320"/>
      <w:bookmarkEnd w:id="321"/>
    </w:p>
    <w:p w14:paraId="4807EC72">
      <w:pPr>
        <w:keepNext w:val="0"/>
        <w:keepLines w:val="0"/>
        <w:pageBreakBefore w:val="0"/>
        <w:kinsoku/>
        <w:wordWrap/>
        <w:overflowPunct/>
        <w:topLinePunct w:val="0"/>
        <w:bidi w:val="0"/>
        <w:snapToGrid/>
        <w:spacing w:line="440" w:lineRule="exact"/>
        <w:ind w:firstLine="480" w:firstLineChars="20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2.18.1 采购文件要求乙方提交履约保证金的，乙方应按</w:t>
      </w:r>
      <w:r>
        <w:rPr>
          <w:rFonts w:hint="eastAsia" w:ascii="宋体" w:hAnsi="宋体" w:eastAsia="宋体" w:cs="宋体"/>
          <w:b/>
          <w:i w:val="0"/>
          <w:iCs/>
          <w:color w:val="auto"/>
          <w:spacing w:val="0"/>
          <w:position w:val="0"/>
          <w:sz w:val="24"/>
          <w:szCs w:val="24"/>
          <w:highlight w:val="none"/>
          <w:u w:val="single"/>
        </w:rPr>
        <w:t>合同专用条款</w:t>
      </w:r>
      <w:r>
        <w:rPr>
          <w:rFonts w:hint="eastAsia" w:ascii="宋体" w:hAnsi="宋体" w:eastAsia="宋体" w:cs="宋体"/>
          <w:i w:val="0"/>
          <w:iCs/>
          <w:color w:val="auto"/>
          <w:spacing w:val="0"/>
          <w:position w:val="0"/>
          <w:sz w:val="24"/>
          <w:szCs w:val="24"/>
          <w:highlight w:val="none"/>
        </w:rPr>
        <w:t>约</w:t>
      </w:r>
      <w:r>
        <w:rPr>
          <w:rFonts w:hint="eastAsia" w:ascii="宋体" w:hAnsi="宋体" w:eastAsia="宋体" w:cs="宋体"/>
          <w:color w:val="auto"/>
          <w:spacing w:val="0"/>
          <w:position w:val="0"/>
          <w:sz w:val="24"/>
          <w:szCs w:val="24"/>
          <w:highlight w:val="none"/>
        </w:rPr>
        <w:t>定的方式，以支票、汇票、本票或者金融机构、担保机构出具的保函等非现金形式，提交不超过合同价10%的履约保证金；</w:t>
      </w:r>
    </w:p>
    <w:p w14:paraId="20B8AA00">
      <w:pPr>
        <w:keepNext w:val="0"/>
        <w:keepLines w:val="0"/>
        <w:pageBreakBefore w:val="0"/>
        <w:kinsoku/>
        <w:wordWrap/>
        <w:overflowPunct/>
        <w:topLinePunct w:val="0"/>
        <w:bidi w:val="0"/>
        <w:snapToGrid/>
        <w:spacing w:line="440" w:lineRule="exact"/>
        <w:ind w:firstLine="480" w:firstLineChars="20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2.18.2 履约保证金在</w:t>
      </w:r>
      <w:r>
        <w:rPr>
          <w:rFonts w:hint="eastAsia" w:ascii="宋体" w:hAnsi="宋体" w:eastAsia="宋体" w:cs="宋体"/>
          <w:b/>
          <w:i w:val="0"/>
          <w:iCs/>
          <w:color w:val="auto"/>
          <w:spacing w:val="0"/>
          <w:position w:val="0"/>
          <w:sz w:val="24"/>
          <w:szCs w:val="24"/>
          <w:highlight w:val="none"/>
          <w:u w:val="single"/>
        </w:rPr>
        <w:t>合同专用条款</w:t>
      </w:r>
      <w:r>
        <w:rPr>
          <w:rFonts w:hint="eastAsia" w:ascii="宋体" w:hAnsi="宋体" w:eastAsia="宋体" w:cs="宋体"/>
          <w:color w:val="auto"/>
          <w:spacing w:val="0"/>
          <w:position w:val="0"/>
          <w:sz w:val="24"/>
          <w:szCs w:val="24"/>
          <w:highlight w:val="none"/>
        </w:rPr>
        <w:t>约定期间内不予退还或者应完全有效，前述约定期间届满之日起</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个工作日内，甲方应将履约保证金退还乙方；</w:t>
      </w:r>
    </w:p>
    <w:p w14:paraId="2EE0A3B1">
      <w:pPr>
        <w:keepNext w:val="0"/>
        <w:keepLines w:val="0"/>
        <w:pageBreakBefore w:val="0"/>
        <w:kinsoku/>
        <w:wordWrap/>
        <w:overflowPunct/>
        <w:topLinePunct w:val="0"/>
        <w:bidi w:val="0"/>
        <w:snapToGrid/>
        <w:spacing w:line="440" w:lineRule="exact"/>
        <w:ind w:firstLine="480" w:firstLineChars="20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2.18.3 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322"/>
    <w:p w14:paraId="32D27718">
      <w:pPr>
        <w:keepNext w:val="0"/>
        <w:keepLines w:val="0"/>
        <w:pageBreakBefore w:val="0"/>
        <w:kinsoku/>
        <w:wordWrap/>
        <w:overflowPunct/>
        <w:topLinePunct w:val="0"/>
        <w:bidi w:val="0"/>
        <w:snapToGrid/>
        <w:spacing w:line="440" w:lineRule="exact"/>
        <w:ind w:firstLine="482" w:firstLineChars="200"/>
        <w:rPr>
          <w:rFonts w:hint="eastAsia" w:ascii="宋体" w:hAnsi="宋体" w:eastAsia="宋体" w:cs="宋体"/>
          <w:b/>
          <w:color w:val="auto"/>
          <w:spacing w:val="0"/>
          <w:position w:val="0"/>
          <w:sz w:val="24"/>
          <w:szCs w:val="24"/>
          <w:highlight w:val="none"/>
        </w:rPr>
      </w:pPr>
      <w:r>
        <w:rPr>
          <w:rFonts w:hint="eastAsia" w:ascii="宋体" w:hAnsi="宋体" w:eastAsia="宋体" w:cs="宋体"/>
          <w:b/>
          <w:color w:val="auto"/>
          <w:spacing w:val="0"/>
          <w:position w:val="0"/>
          <w:sz w:val="24"/>
          <w:szCs w:val="24"/>
          <w:highlight w:val="none"/>
        </w:rPr>
        <w:t>2.19 合同份数</w:t>
      </w:r>
    </w:p>
    <w:p w14:paraId="69B23D37">
      <w:pPr>
        <w:keepNext w:val="0"/>
        <w:keepLines w:val="0"/>
        <w:pageBreakBefore w:val="0"/>
        <w:kinsoku/>
        <w:wordWrap/>
        <w:overflowPunct/>
        <w:topLinePunct w:val="0"/>
        <w:bidi w:val="0"/>
        <w:snapToGrid/>
        <w:spacing w:line="440" w:lineRule="exact"/>
        <w:ind w:firstLine="480" w:firstLineChars="20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合同份数按</w:t>
      </w:r>
      <w:r>
        <w:rPr>
          <w:rFonts w:hint="eastAsia" w:ascii="宋体" w:hAnsi="宋体" w:eastAsia="宋体" w:cs="宋体"/>
          <w:b/>
          <w:i w:val="0"/>
          <w:iCs/>
          <w:color w:val="auto"/>
          <w:spacing w:val="0"/>
          <w:position w:val="0"/>
          <w:sz w:val="24"/>
          <w:szCs w:val="24"/>
          <w:highlight w:val="none"/>
          <w:u w:val="single"/>
        </w:rPr>
        <w:t>合同专用条款</w:t>
      </w:r>
      <w:r>
        <w:rPr>
          <w:rFonts w:hint="eastAsia" w:ascii="宋体" w:hAnsi="宋体" w:eastAsia="宋体" w:cs="宋体"/>
          <w:color w:val="auto"/>
          <w:spacing w:val="0"/>
          <w:position w:val="0"/>
          <w:sz w:val="24"/>
          <w:szCs w:val="24"/>
          <w:highlight w:val="none"/>
        </w:rPr>
        <w:t>规定，每份均具有同等法律效力。</w:t>
      </w:r>
    </w:p>
    <w:p w14:paraId="19533EFE">
      <w:pPr>
        <w:pStyle w:val="106"/>
        <w:keepNext w:val="0"/>
        <w:keepLines w:val="0"/>
        <w:pageBreakBefore w:val="0"/>
        <w:kinsoku/>
        <w:wordWrap/>
        <w:overflowPunct/>
        <w:topLinePunct w:val="0"/>
        <w:bidi w:val="0"/>
        <w:snapToGrid/>
        <w:spacing w:line="440" w:lineRule="exact"/>
        <w:ind w:firstLine="0"/>
        <w:jc w:val="center"/>
        <w:rPr>
          <w:rFonts w:hint="eastAsia" w:ascii="宋体" w:hAnsi="宋体" w:eastAsia="宋体" w:cs="宋体"/>
          <w:b/>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br w:type="page"/>
      </w:r>
      <w:bookmarkStart w:id="323" w:name="_Toc331685784"/>
      <w:r>
        <w:rPr>
          <w:rFonts w:hint="eastAsia" w:ascii="宋体" w:hAnsi="宋体" w:eastAsia="宋体" w:cs="宋体"/>
          <w:b/>
          <w:color w:val="auto"/>
          <w:spacing w:val="0"/>
          <w:position w:val="0"/>
          <w:sz w:val="24"/>
          <w:szCs w:val="24"/>
          <w:highlight w:val="none"/>
        </w:rPr>
        <w:t>第三部分  合同专用条款</w:t>
      </w:r>
      <w:bookmarkEnd w:id="323"/>
    </w:p>
    <w:p w14:paraId="12B4614D">
      <w:pPr>
        <w:keepNext w:val="0"/>
        <w:keepLines w:val="0"/>
        <w:pageBreakBefore w:val="0"/>
        <w:kinsoku/>
        <w:wordWrap/>
        <w:overflowPunct/>
        <w:topLinePunct w:val="0"/>
        <w:bidi w:val="0"/>
        <w:snapToGrid/>
        <w:spacing w:line="440" w:lineRule="exact"/>
        <w:ind w:firstLine="480" w:firstLineChars="20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33"/>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7633"/>
      </w:tblGrid>
      <w:tr w14:paraId="0FEBFA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01" w:type="dxa"/>
            <w:tcBorders>
              <w:left w:val="single" w:color="auto" w:sz="4" w:space="0"/>
            </w:tcBorders>
            <w:noWrap w:val="0"/>
            <w:vAlign w:val="center"/>
          </w:tcPr>
          <w:p w14:paraId="3EDDE770">
            <w:pPr>
              <w:keepNext w:val="0"/>
              <w:keepLines w:val="0"/>
              <w:pageBreakBefore w:val="0"/>
              <w:kinsoku/>
              <w:wordWrap/>
              <w:overflowPunct/>
              <w:topLinePunct w:val="0"/>
              <w:bidi w:val="0"/>
              <w:snapToGrid/>
              <w:spacing w:line="440" w:lineRule="exact"/>
              <w:jc w:val="center"/>
              <w:rPr>
                <w:rFonts w:hint="eastAsia" w:ascii="宋体" w:hAnsi="宋体" w:eastAsia="宋体" w:cs="宋体"/>
                <w:b/>
                <w:color w:val="auto"/>
                <w:spacing w:val="0"/>
                <w:position w:val="0"/>
                <w:sz w:val="24"/>
                <w:szCs w:val="24"/>
                <w:highlight w:val="none"/>
              </w:rPr>
            </w:pPr>
            <w:r>
              <w:rPr>
                <w:rFonts w:hint="eastAsia" w:ascii="宋体" w:hAnsi="宋体" w:eastAsia="宋体" w:cs="宋体"/>
                <w:b/>
                <w:color w:val="auto"/>
                <w:spacing w:val="0"/>
                <w:position w:val="0"/>
                <w:sz w:val="24"/>
                <w:szCs w:val="24"/>
                <w:highlight w:val="none"/>
              </w:rPr>
              <w:t>条款号</w:t>
            </w:r>
          </w:p>
        </w:tc>
        <w:tc>
          <w:tcPr>
            <w:tcW w:w="7633" w:type="dxa"/>
            <w:noWrap w:val="0"/>
            <w:vAlign w:val="center"/>
          </w:tcPr>
          <w:p w14:paraId="3B25901B">
            <w:pPr>
              <w:keepNext w:val="0"/>
              <w:keepLines w:val="0"/>
              <w:pageBreakBefore w:val="0"/>
              <w:kinsoku/>
              <w:wordWrap/>
              <w:overflowPunct/>
              <w:topLinePunct w:val="0"/>
              <w:bidi w:val="0"/>
              <w:snapToGrid/>
              <w:spacing w:line="440" w:lineRule="exact"/>
              <w:jc w:val="center"/>
              <w:rPr>
                <w:rFonts w:hint="eastAsia" w:ascii="宋体" w:hAnsi="宋体" w:eastAsia="宋体" w:cs="宋体"/>
                <w:b/>
                <w:color w:val="auto"/>
                <w:spacing w:val="0"/>
                <w:position w:val="0"/>
                <w:sz w:val="24"/>
                <w:szCs w:val="24"/>
                <w:highlight w:val="none"/>
              </w:rPr>
            </w:pPr>
            <w:r>
              <w:rPr>
                <w:rFonts w:hint="eastAsia" w:ascii="宋体" w:hAnsi="宋体" w:eastAsia="宋体" w:cs="宋体"/>
                <w:b/>
                <w:color w:val="auto"/>
                <w:spacing w:val="0"/>
                <w:position w:val="0"/>
                <w:sz w:val="24"/>
                <w:szCs w:val="24"/>
                <w:highlight w:val="none"/>
              </w:rPr>
              <w:t>约定内容</w:t>
            </w:r>
          </w:p>
        </w:tc>
      </w:tr>
      <w:tr w14:paraId="18F596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01" w:type="dxa"/>
            <w:tcBorders>
              <w:left w:val="single" w:color="auto" w:sz="4" w:space="0"/>
            </w:tcBorders>
            <w:noWrap w:val="0"/>
            <w:vAlign w:val="center"/>
          </w:tcPr>
          <w:p w14:paraId="43B573B5">
            <w:pPr>
              <w:keepNext w:val="0"/>
              <w:keepLines w:val="0"/>
              <w:pageBreakBefore w:val="0"/>
              <w:kinsoku/>
              <w:wordWrap/>
              <w:overflowPunct/>
              <w:topLinePunct w:val="0"/>
              <w:bidi w:val="0"/>
              <w:snapToGrid/>
              <w:spacing w:line="440" w:lineRule="exact"/>
              <w:rPr>
                <w:rFonts w:hint="eastAsia" w:ascii="宋体" w:hAnsi="宋体" w:eastAsia="宋体" w:cs="宋体"/>
                <w:color w:val="auto"/>
                <w:spacing w:val="0"/>
                <w:position w:val="0"/>
                <w:sz w:val="24"/>
                <w:szCs w:val="24"/>
                <w:highlight w:val="none"/>
              </w:rPr>
            </w:pPr>
          </w:p>
        </w:tc>
        <w:tc>
          <w:tcPr>
            <w:tcW w:w="7633" w:type="dxa"/>
            <w:noWrap w:val="0"/>
            <w:vAlign w:val="center"/>
          </w:tcPr>
          <w:p w14:paraId="616AC8C4">
            <w:pPr>
              <w:keepNext w:val="0"/>
              <w:keepLines w:val="0"/>
              <w:pageBreakBefore w:val="0"/>
              <w:kinsoku/>
              <w:wordWrap/>
              <w:overflowPunct/>
              <w:topLinePunct w:val="0"/>
              <w:bidi w:val="0"/>
              <w:snapToGrid/>
              <w:spacing w:line="440" w:lineRule="exact"/>
              <w:rPr>
                <w:rFonts w:hint="eastAsia" w:ascii="宋体" w:hAnsi="宋体" w:eastAsia="宋体" w:cs="宋体"/>
                <w:color w:val="auto"/>
                <w:spacing w:val="0"/>
                <w:position w:val="0"/>
                <w:sz w:val="24"/>
                <w:szCs w:val="24"/>
                <w:highlight w:val="none"/>
              </w:rPr>
            </w:pPr>
          </w:p>
        </w:tc>
      </w:tr>
      <w:tr w14:paraId="4283D1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7629A84F">
            <w:pPr>
              <w:keepNext w:val="0"/>
              <w:keepLines w:val="0"/>
              <w:pageBreakBefore w:val="0"/>
              <w:kinsoku/>
              <w:wordWrap/>
              <w:overflowPunct/>
              <w:topLinePunct w:val="0"/>
              <w:bidi w:val="0"/>
              <w:snapToGrid/>
              <w:spacing w:line="440" w:lineRule="exact"/>
              <w:rPr>
                <w:rFonts w:hint="eastAsia" w:ascii="宋体" w:hAnsi="宋体" w:eastAsia="宋体" w:cs="宋体"/>
                <w:color w:val="auto"/>
                <w:spacing w:val="0"/>
                <w:position w:val="0"/>
                <w:sz w:val="24"/>
                <w:szCs w:val="24"/>
                <w:highlight w:val="none"/>
              </w:rPr>
            </w:pPr>
          </w:p>
        </w:tc>
        <w:tc>
          <w:tcPr>
            <w:tcW w:w="7633" w:type="dxa"/>
            <w:noWrap w:val="0"/>
            <w:vAlign w:val="center"/>
          </w:tcPr>
          <w:p w14:paraId="105C51FA">
            <w:pPr>
              <w:keepNext w:val="0"/>
              <w:keepLines w:val="0"/>
              <w:pageBreakBefore w:val="0"/>
              <w:kinsoku/>
              <w:wordWrap/>
              <w:overflowPunct/>
              <w:topLinePunct w:val="0"/>
              <w:bidi w:val="0"/>
              <w:snapToGrid/>
              <w:spacing w:line="440" w:lineRule="exact"/>
              <w:rPr>
                <w:rFonts w:hint="eastAsia" w:ascii="宋体" w:hAnsi="宋体" w:eastAsia="宋体" w:cs="宋体"/>
                <w:color w:val="auto"/>
                <w:spacing w:val="0"/>
                <w:position w:val="0"/>
                <w:sz w:val="24"/>
                <w:szCs w:val="24"/>
                <w:highlight w:val="none"/>
              </w:rPr>
            </w:pPr>
          </w:p>
        </w:tc>
      </w:tr>
      <w:tr w14:paraId="16A032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1C6FAC4B">
            <w:pPr>
              <w:keepNext w:val="0"/>
              <w:keepLines w:val="0"/>
              <w:pageBreakBefore w:val="0"/>
              <w:kinsoku/>
              <w:wordWrap/>
              <w:overflowPunct/>
              <w:topLinePunct w:val="0"/>
              <w:bidi w:val="0"/>
              <w:snapToGrid/>
              <w:spacing w:line="440" w:lineRule="exact"/>
              <w:rPr>
                <w:rFonts w:hint="eastAsia" w:ascii="宋体" w:hAnsi="宋体" w:eastAsia="宋体" w:cs="宋体"/>
                <w:color w:val="auto"/>
                <w:spacing w:val="0"/>
                <w:position w:val="0"/>
                <w:sz w:val="24"/>
                <w:szCs w:val="24"/>
                <w:highlight w:val="none"/>
              </w:rPr>
            </w:pPr>
          </w:p>
        </w:tc>
        <w:tc>
          <w:tcPr>
            <w:tcW w:w="7633" w:type="dxa"/>
            <w:noWrap w:val="0"/>
            <w:vAlign w:val="center"/>
          </w:tcPr>
          <w:p w14:paraId="38B6DCC5">
            <w:pPr>
              <w:keepNext w:val="0"/>
              <w:keepLines w:val="0"/>
              <w:pageBreakBefore w:val="0"/>
              <w:kinsoku/>
              <w:wordWrap/>
              <w:overflowPunct/>
              <w:topLinePunct w:val="0"/>
              <w:bidi w:val="0"/>
              <w:snapToGrid/>
              <w:spacing w:line="440" w:lineRule="exact"/>
              <w:rPr>
                <w:rFonts w:hint="eastAsia" w:ascii="宋体" w:hAnsi="宋体" w:eastAsia="宋体" w:cs="宋体"/>
                <w:color w:val="auto"/>
                <w:spacing w:val="0"/>
                <w:position w:val="0"/>
                <w:sz w:val="24"/>
                <w:szCs w:val="24"/>
                <w:highlight w:val="none"/>
              </w:rPr>
            </w:pPr>
          </w:p>
        </w:tc>
      </w:tr>
      <w:tr w14:paraId="0839FC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7F042B0F">
            <w:pPr>
              <w:keepNext w:val="0"/>
              <w:keepLines w:val="0"/>
              <w:pageBreakBefore w:val="0"/>
              <w:kinsoku/>
              <w:wordWrap/>
              <w:overflowPunct/>
              <w:topLinePunct w:val="0"/>
              <w:bidi w:val="0"/>
              <w:snapToGrid/>
              <w:spacing w:line="440" w:lineRule="exact"/>
              <w:rPr>
                <w:rFonts w:hint="eastAsia" w:ascii="宋体" w:hAnsi="宋体" w:eastAsia="宋体" w:cs="宋体"/>
                <w:color w:val="auto"/>
                <w:spacing w:val="0"/>
                <w:position w:val="0"/>
                <w:sz w:val="24"/>
                <w:szCs w:val="24"/>
                <w:highlight w:val="none"/>
              </w:rPr>
            </w:pPr>
          </w:p>
        </w:tc>
        <w:tc>
          <w:tcPr>
            <w:tcW w:w="7633" w:type="dxa"/>
            <w:noWrap w:val="0"/>
            <w:vAlign w:val="center"/>
          </w:tcPr>
          <w:p w14:paraId="327DA386">
            <w:pPr>
              <w:keepNext w:val="0"/>
              <w:keepLines w:val="0"/>
              <w:pageBreakBefore w:val="0"/>
              <w:kinsoku/>
              <w:wordWrap/>
              <w:overflowPunct/>
              <w:topLinePunct w:val="0"/>
              <w:bidi w:val="0"/>
              <w:snapToGrid/>
              <w:spacing w:line="440" w:lineRule="exact"/>
              <w:rPr>
                <w:rFonts w:hint="eastAsia" w:ascii="宋体" w:hAnsi="宋体" w:eastAsia="宋体" w:cs="宋体"/>
                <w:color w:val="auto"/>
                <w:spacing w:val="0"/>
                <w:position w:val="0"/>
                <w:sz w:val="24"/>
                <w:szCs w:val="24"/>
                <w:highlight w:val="none"/>
              </w:rPr>
            </w:pPr>
          </w:p>
        </w:tc>
      </w:tr>
      <w:tr w14:paraId="0DC3F1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0F092DF4">
            <w:pPr>
              <w:keepNext w:val="0"/>
              <w:keepLines w:val="0"/>
              <w:pageBreakBefore w:val="0"/>
              <w:kinsoku/>
              <w:wordWrap/>
              <w:overflowPunct/>
              <w:topLinePunct w:val="0"/>
              <w:bidi w:val="0"/>
              <w:snapToGrid/>
              <w:spacing w:line="440" w:lineRule="exact"/>
              <w:rPr>
                <w:rFonts w:hint="eastAsia" w:ascii="宋体" w:hAnsi="宋体" w:eastAsia="宋体" w:cs="宋体"/>
                <w:color w:val="auto"/>
                <w:spacing w:val="0"/>
                <w:position w:val="0"/>
                <w:sz w:val="24"/>
                <w:szCs w:val="24"/>
                <w:highlight w:val="none"/>
              </w:rPr>
            </w:pPr>
          </w:p>
        </w:tc>
        <w:tc>
          <w:tcPr>
            <w:tcW w:w="7633" w:type="dxa"/>
            <w:noWrap w:val="0"/>
            <w:vAlign w:val="center"/>
          </w:tcPr>
          <w:p w14:paraId="09CF19F4">
            <w:pPr>
              <w:keepNext w:val="0"/>
              <w:keepLines w:val="0"/>
              <w:pageBreakBefore w:val="0"/>
              <w:kinsoku/>
              <w:wordWrap/>
              <w:overflowPunct/>
              <w:topLinePunct w:val="0"/>
              <w:bidi w:val="0"/>
              <w:snapToGrid/>
              <w:spacing w:line="440" w:lineRule="exact"/>
              <w:rPr>
                <w:rFonts w:hint="eastAsia" w:ascii="宋体" w:hAnsi="宋体" w:eastAsia="宋体" w:cs="宋体"/>
                <w:color w:val="auto"/>
                <w:spacing w:val="0"/>
                <w:position w:val="0"/>
                <w:sz w:val="24"/>
                <w:szCs w:val="24"/>
                <w:highlight w:val="none"/>
                <w:u w:val="single"/>
              </w:rPr>
            </w:pPr>
          </w:p>
        </w:tc>
      </w:tr>
      <w:tr w14:paraId="6481DC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51EEABC0">
            <w:pPr>
              <w:keepNext w:val="0"/>
              <w:keepLines w:val="0"/>
              <w:pageBreakBefore w:val="0"/>
              <w:kinsoku/>
              <w:wordWrap/>
              <w:overflowPunct/>
              <w:topLinePunct w:val="0"/>
              <w:bidi w:val="0"/>
              <w:snapToGrid/>
              <w:spacing w:line="440" w:lineRule="exact"/>
              <w:rPr>
                <w:rFonts w:hint="eastAsia" w:ascii="宋体" w:hAnsi="宋体" w:eastAsia="宋体" w:cs="宋体"/>
                <w:color w:val="auto"/>
                <w:spacing w:val="0"/>
                <w:position w:val="0"/>
                <w:sz w:val="24"/>
                <w:szCs w:val="24"/>
                <w:highlight w:val="none"/>
              </w:rPr>
            </w:pPr>
          </w:p>
        </w:tc>
        <w:tc>
          <w:tcPr>
            <w:tcW w:w="7633" w:type="dxa"/>
            <w:noWrap w:val="0"/>
            <w:vAlign w:val="center"/>
          </w:tcPr>
          <w:p w14:paraId="73E0D5E2">
            <w:pPr>
              <w:keepNext w:val="0"/>
              <w:keepLines w:val="0"/>
              <w:pageBreakBefore w:val="0"/>
              <w:kinsoku/>
              <w:wordWrap/>
              <w:overflowPunct/>
              <w:topLinePunct w:val="0"/>
              <w:bidi w:val="0"/>
              <w:snapToGrid/>
              <w:spacing w:line="440" w:lineRule="exact"/>
              <w:rPr>
                <w:rFonts w:hint="eastAsia" w:ascii="宋体" w:hAnsi="宋体" w:eastAsia="宋体" w:cs="宋体"/>
                <w:color w:val="auto"/>
                <w:spacing w:val="0"/>
                <w:position w:val="0"/>
                <w:sz w:val="24"/>
                <w:szCs w:val="24"/>
                <w:highlight w:val="none"/>
              </w:rPr>
            </w:pPr>
          </w:p>
        </w:tc>
      </w:tr>
      <w:tr w14:paraId="6E6C5F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65F9AFB1">
            <w:pPr>
              <w:keepNext w:val="0"/>
              <w:keepLines w:val="0"/>
              <w:pageBreakBefore w:val="0"/>
              <w:kinsoku/>
              <w:wordWrap/>
              <w:overflowPunct/>
              <w:topLinePunct w:val="0"/>
              <w:bidi w:val="0"/>
              <w:snapToGrid/>
              <w:spacing w:line="440" w:lineRule="exact"/>
              <w:rPr>
                <w:rFonts w:hint="eastAsia" w:ascii="宋体" w:hAnsi="宋体" w:eastAsia="宋体" w:cs="宋体"/>
                <w:color w:val="auto"/>
                <w:spacing w:val="0"/>
                <w:position w:val="0"/>
                <w:sz w:val="24"/>
                <w:szCs w:val="24"/>
                <w:highlight w:val="none"/>
              </w:rPr>
            </w:pPr>
          </w:p>
        </w:tc>
        <w:tc>
          <w:tcPr>
            <w:tcW w:w="7633" w:type="dxa"/>
            <w:noWrap w:val="0"/>
            <w:vAlign w:val="center"/>
          </w:tcPr>
          <w:p w14:paraId="1C50643C">
            <w:pPr>
              <w:keepNext w:val="0"/>
              <w:keepLines w:val="0"/>
              <w:pageBreakBefore w:val="0"/>
              <w:kinsoku/>
              <w:wordWrap/>
              <w:overflowPunct/>
              <w:topLinePunct w:val="0"/>
              <w:bidi w:val="0"/>
              <w:snapToGrid/>
              <w:spacing w:line="440" w:lineRule="exact"/>
              <w:rPr>
                <w:rFonts w:hint="eastAsia" w:ascii="宋体" w:hAnsi="宋体" w:eastAsia="宋体" w:cs="宋体"/>
                <w:color w:val="auto"/>
                <w:spacing w:val="0"/>
                <w:position w:val="0"/>
                <w:sz w:val="24"/>
                <w:szCs w:val="24"/>
                <w:highlight w:val="none"/>
                <w:u w:val="single"/>
              </w:rPr>
            </w:pPr>
          </w:p>
        </w:tc>
      </w:tr>
      <w:tr w14:paraId="16CC16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012A1778">
            <w:pPr>
              <w:keepNext w:val="0"/>
              <w:keepLines w:val="0"/>
              <w:pageBreakBefore w:val="0"/>
              <w:kinsoku/>
              <w:wordWrap/>
              <w:overflowPunct/>
              <w:topLinePunct w:val="0"/>
              <w:bidi w:val="0"/>
              <w:snapToGrid/>
              <w:spacing w:line="440" w:lineRule="exact"/>
              <w:rPr>
                <w:rFonts w:hint="eastAsia" w:ascii="宋体" w:hAnsi="宋体" w:eastAsia="宋体" w:cs="宋体"/>
                <w:color w:val="auto"/>
                <w:spacing w:val="0"/>
                <w:position w:val="0"/>
                <w:sz w:val="24"/>
                <w:szCs w:val="24"/>
                <w:highlight w:val="none"/>
              </w:rPr>
            </w:pPr>
          </w:p>
        </w:tc>
        <w:tc>
          <w:tcPr>
            <w:tcW w:w="7633" w:type="dxa"/>
            <w:noWrap w:val="0"/>
            <w:vAlign w:val="center"/>
          </w:tcPr>
          <w:p w14:paraId="0AEEE926">
            <w:pPr>
              <w:keepNext w:val="0"/>
              <w:keepLines w:val="0"/>
              <w:pageBreakBefore w:val="0"/>
              <w:kinsoku/>
              <w:wordWrap/>
              <w:overflowPunct/>
              <w:topLinePunct w:val="0"/>
              <w:bidi w:val="0"/>
              <w:snapToGrid/>
              <w:spacing w:line="440" w:lineRule="exact"/>
              <w:rPr>
                <w:rFonts w:hint="eastAsia" w:ascii="宋体" w:hAnsi="宋体" w:eastAsia="宋体" w:cs="宋体"/>
                <w:color w:val="auto"/>
                <w:spacing w:val="0"/>
                <w:position w:val="0"/>
                <w:sz w:val="24"/>
                <w:szCs w:val="24"/>
                <w:highlight w:val="none"/>
              </w:rPr>
            </w:pPr>
          </w:p>
        </w:tc>
      </w:tr>
      <w:tr w14:paraId="651025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41D0BB4A">
            <w:pPr>
              <w:keepNext w:val="0"/>
              <w:keepLines w:val="0"/>
              <w:pageBreakBefore w:val="0"/>
              <w:kinsoku/>
              <w:wordWrap/>
              <w:overflowPunct/>
              <w:topLinePunct w:val="0"/>
              <w:bidi w:val="0"/>
              <w:snapToGrid/>
              <w:spacing w:line="440" w:lineRule="exact"/>
              <w:rPr>
                <w:rFonts w:hint="eastAsia" w:ascii="宋体" w:hAnsi="宋体" w:eastAsia="宋体" w:cs="宋体"/>
                <w:color w:val="auto"/>
                <w:spacing w:val="0"/>
                <w:position w:val="0"/>
                <w:sz w:val="24"/>
                <w:szCs w:val="24"/>
                <w:highlight w:val="none"/>
              </w:rPr>
            </w:pPr>
          </w:p>
        </w:tc>
        <w:tc>
          <w:tcPr>
            <w:tcW w:w="7633" w:type="dxa"/>
            <w:noWrap w:val="0"/>
            <w:vAlign w:val="center"/>
          </w:tcPr>
          <w:p w14:paraId="482FE7A8">
            <w:pPr>
              <w:keepNext w:val="0"/>
              <w:keepLines w:val="0"/>
              <w:pageBreakBefore w:val="0"/>
              <w:kinsoku/>
              <w:wordWrap/>
              <w:overflowPunct/>
              <w:topLinePunct w:val="0"/>
              <w:bidi w:val="0"/>
              <w:snapToGrid/>
              <w:spacing w:line="440" w:lineRule="exact"/>
              <w:rPr>
                <w:rFonts w:hint="eastAsia" w:ascii="宋体" w:hAnsi="宋体" w:eastAsia="宋体" w:cs="宋体"/>
                <w:color w:val="auto"/>
                <w:spacing w:val="0"/>
                <w:position w:val="0"/>
                <w:sz w:val="24"/>
                <w:szCs w:val="24"/>
                <w:highlight w:val="none"/>
              </w:rPr>
            </w:pPr>
          </w:p>
        </w:tc>
      </w:tr>
      <w:tr w14:paraId="6A59F8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5C324B2C">
            <w:pPr>
              <w:keepNext w:val="0"/>
              <w:keepLines w:val="0"/>
              <w:pageBreakBefore w:val="0"/>
              <w:kinsoku/>
              <w:wordWrap/>
              <w:overflowPunct/>
              <w:topLinePunct w:val="0"/>
              <w:bidi w:val="0"/>
              <w:snapToGrid/>
              <w:spacing w:line="440" w:lineRule="exact"/>
              <w:rPr>
                <w:rFonts w:hint="eastAsia" w:ascii="宋体" w:hAnsi="宋体" w:eastAsia="宋体" w:cs="宋体"/>
                <w:color w:val="auto"/>
                <w:spacing w:val="0"/>
                <w:position w:val="0"/>
                <w:sz w:val="24"/>
                <w:szCs w:val="24"/>
                <w:highlight w:val="none"/>
              </w:rPr>
            </w:pPr>
          </w:p>
        </w:tc>
        <w:tc>
          <w:tcPr>
            <w:tcW w:w="7633" w:type="dxa"/>
            <w:noWrap w:val="0"/>
            <w:vAlign w:val="center"/>
          </w:tcPr>
          <w:p w14:paraId="4060DE66">
            <w:pPr>
              <w:keepNext w:val="0"/>
              <w:keepLines w:val="0"/>
              <w:pageBreakBefore w:val="0"/>
              <w:kinsoku/>
              <w:wordWrap/>
              <w:overflowPunct/>
              <w:topLinePunct w:val="0"/>
              <w:bidi w:val="0"/>
              <w:snapToGrid/>
              <w:spacing w:line="440" w:lineRule="exact"/>
              <w:rPr>
                <w:rFonts w:hint="eastAsia" w:ascii="宋体" w:hAnsi="宋体" w:eastAsia="宋体" w:cs="宋体"/>
                <w:color w:val="auto"/>
                <w:spacing w:val="0"/>
                <w:position w:val="0"/>
                <w:sz w:val="24"/>
                <w:szCs w:val="24"/>
                <w:highlight w:val="none"/>
              </w:rPr>
            </w:pPr>
          </w:p>
        </w:tc>
      </w:tr>
      <w:tr w14:paraId="2C4EC8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noWrap w:val="0"/>
            <w:vAlign w:val="center"/>
          </w:tcPr>
          <w:p w14:paraId="09B97573">
            <w:pPr>
              <w:keepNext w:val="0"/>
              <w:keepLines w:val="0"/>
              <w:pageBreakBefore w:val="0"/>
              <w:kinsoku/>
              <w:wordWrap/>
              <w:overflowPunct/>
              <w:topLinePunct w:val="0"/>
              <w:bidi w:val="0"/>
              <w:snapToGrid/>
              <w:spacing w:line="440" w:lineRule="exact"/>
              <w:rPr>
                <w:rFonts w:hint="eastAsia" w:ascii="宋体" w:hAnsi="宋体" w:eastAsia="宋体" w:cs="宋体"/>
                <w:color w:val="auto"/>
                <w:spacing w:val="0"/>
                <w:position w:val="0"/>
                <w:sz w:val="24"/>
                <w:szCs w:val="24"/>
                <w:highlight w:val="none"/>
              </w:rPr>
            </w:pPr>
          </w:p>
        </w:tc>
        <w:tc>
          <w:tcPr>
            <w:tcW w:w="7633" w:type="dxa"/>
            <w:tcBorders>
              <w:top w:val="single" w:color="auto" w:sz="6" w:space="0"/>
              <w:left w:val="single" w:color="auto" w:sz="6" w:space="0"/>
              <w:bottom w:val="single" w:color="auto" w:sz="6" w:space="0"/>
              <w:right w:val="single" w:color="auto" w:sz="6" w:space="0"/>
            </w:tcBorders>
            <w:noWrap w:val="0"/>
            <w:vAlign w:val="center"/>
          </w:tcPr>
          <w:p w14:paraId="02A3FB4A">
            <w:pPr>
              <w:keepNext w:val="0"/>
              <w:keepLines w:val="0"/>
              <w:pageBreakBefore w:val="0"/>
              <w:kinsoku/>
              <w:wordWrap/>
              <w:overflowPunct/>
              <w:topLinePunct w:val="0"/>
              <w:bidi w:val="0"/>
              <w:snapToGrid/>
              <w:spacing w:line="440" w:lineRule="exact"/>
              <w:rPr>
                <w:rFonts w:hint="eastAsia" w:ascii="宋体" w:hAnsi="宋体" w:eastAsia="宋体" w:cs="宋体"/>
                <w:color w:val="auto"/>
                <w:spacing w:val="0"/>
                <w:position w:val="0"/>
                <w:sz w:val="24"/>
                <w:szCs w:val="24"/>
                <w:highlight w:val="none"/>
              </w:rPr>
            </w:pPr>
          </w:p>
        </w:tc>
      </w:tr>
      <w:tr w14:paraId="7D59EC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noWrap w:val="0"/>
            <w:vAlign w:val="center"/>
          </w:tcPr>
          <w:p w14:paraId="2F736E07">
            <w:pPr>
              <w:keepNext w:val="0"/>
              <w:keepLines w:val="0"/>
              <w:pageBreakBefore w:val="0"/>
              <w:kinsoku/>
              <w:wordWrap/>
              <w:overflowPunct/>
              <w:topLinePunct w:val="0"/>
              <w:bidi w:val="0"/>
              <w:snapToGrid/>
              <w:spacing w:line="440" w:lineRule="exact"/>
              <w:rPr>
                <w:rFonts w:hint="eastAsia" w:ascii="宋体" w:hAnsi="宋体" w:eastAsia="宋体" w:cs="宋体"/>
                <w:color w:val="auto"/>
                <w:spacing w:val="0"/>
                <w:position w:val="0"/>
                <w:sz w:val="24"/>
                <w:szCs w:val="24"/>
                <w:highlight w:val="none"/>
              </w:rPr>
            </w:pPr>
          </w:p>
        </w:tc>
        <w:tc>
          <w:tcPr>
            <w:tcW w:w="7633" w:type="dxa"/>
            <w:tcBorders>
              <w:top w:val="single" w:color="auto" w:sz="6" w:space="0"/>
              <w:left w:val="single" w:color="auto" w:sz="6" w:space="0"/>
              <w:bottom w:val="single" w:color="auto" w:sz="6" w:space="0"/>
              <w:right w:val="single" w:color="auto" w:sz="6" w:space="0"/>
            </w:tcBorders>
            <w:noWrap w:val="0"/>
            <w:vAlign w:val="center"/>
          </w:tcPr>
          <w:p w14:paraId="77AC9036">
            <w:pPr>
              <w:keepNext w:val="0"/>
              <w:keepLines w:val="0"/>
              <w:pageBreakBefore w:val="0"/>
              <w:kinsoku/>
              <w:wordWrap/>
              <w:overflowPunct/>
              <w:topLinePunct w:val="0"/>
              <w:bidi w:val="0"/>
              <w:snapToGrid/>
              <w:spacing w:line="440" w:lineRule="exact"/>
              <w:rPr>
                <w:rFonts w:hint="eastAsia" w:ascii="宋体" w:hAnsi="宋体" w:eastAsia="宋体" w:cs="宋体"/>
                <w:color w:val="auto"/>
                <w:spacing w:val="0"/>
                <w:position w:val="0"/>
                <w:sz w:val="24"/>
                <w:szCs w:val="24"/>
                <w:highlight w:val="none"/>
              </w:rPr>
            </w:pPr>
          </w:p>
        </w:tc>
      </w:tr>
    </w:tbl>
    <w:p w14:paraId="310D9810">
      <w:pPr>
        <w:pageBreakBefore w:val="0"/>
        <w:widowControl/>
        <w:kinsoku/>
        <w:overflowPunct/>
        <w:topLinePunct w:val="0"/>
        <w:bidi w:val="0"/>
        <w:jc w:val="left"/>
        <w:rPr>
          <w:rFonts w:hint="eastAsia" w:ascii="宋体" w:hAnsi="宋体" w:eastAsia="宋体" w:cs="宋体"/>
          <w:bCs/>
          <w:color w:val="auto"/>
          <w:spacing w:val="0"/>
          <w:position w:val="0"/>
          <w:sz w:val="28"/>
          <w:szCs w:val="28"/>
          <w:highlight w:val="none"/>
        </w:rPr>
      </w:pPr>
    </w:p>
    <w:p w14:paraId="76B25FAD">
      <w:pPr>
        <w:pageBreakBefore w:val="0"/>
        <w:widowControl/>
        <w:kinsoku/>
        <w:overflowPunct/>
        <w:topLinePunct w:val="0"/>
        <w:bidi w:val="0"/>
        <w:jc w:val="left"/>
        <w:rPr>
          <w:rFonts w:hint="eastAsia" w:ascii="宋体" w:hAnsi="宋体" w:eastAsia="宋体" w:cs="宋体"/>
          <w:bCs/>
          <w:color w:val="auto"/>
          <w:spacing w:val="0"/>
          <w:position w:val="0"/>
          <w:sz w:val="28"/>
          <w:szCs w:val="28"/>
          <w:highlight w:val="none"/>
        </w:rPr>
      </w:pPr>
      <w:r>
        <w:rPr>
          <w:rFonts w:hint="eastAsia" w:ascii="宋体" w:hAnsi="宋体" w:eastAsia="宋体" w:cs="宋体"/>
          <w:bCs/>
          <w:color w:val="auto"/>
          <w:spacing w:val="0"/>
          <w:position w:val="0"/>
          <w:sz w:val="28"/>
          <w:szCs w:val="28"/>
          <w:highlight w:val="none"/>
        </w:rPr>
        <w:br w:type="page"/>
      </w:r>
    </w:p>
    <w:p w14:paraId="21FDD57A">
      <w:pPr>
        <w:pStyle w:val="3"/>
        <w:pageBreakBefore w:val="0"/>
        <w:numPr>
          <w:ilvl w:val="0"/>
          <w:numId w:val="1"/>
        </w:numPr>
        <w:kinsoku/>
        <w:overflowPunct/>
        <w:topLinePunct w:val="0"/>
        <w:bidi w:val="0"/>
        <w:spacing w:before="0" w:after="0" w:line="240" w:lineRule="auto"/>
        <w:ind w:left="0" w:leftChars="0"/>
        <w:rPr>
          <w:rFonts w:hint="eastAsia" w:ascii="宋体" w:hAnsi="宋体" w:eastAsia="宋体" w:cs="宋体"/>
          <w:color w:val="auto"/>
          <w:spacing w:val="0"/>
          <w:position w:val="0"/>
          <w:highlight w:val="none"/>
        </w:rPr>
      </w:pPr>
      <w:bookmarkStart w:id="324" w:name="_Toc18901"/>
      <w:bookmarkStart w:id="325" w:name="_Toc26162"/>
      <w:bookmarkStart w:id="326" w:name="_Toc257633148"/>
      <w:r>
        <w:rPr>
          <w:rFonts w:hint="eastAsia" w:ascii="宋体" w:hAnsi="宋体" w:eastAsia="宋体" w:cs="宋体"/>
          <w:color w:val="auto"/>
          <w:spacing w:val="0"/>
          <w:position w:val="0"/>
          <w:highlight w:val="none"/>
        </w:rPr>
        <w:t>竞争性磋商响应文件格式</w:t>
      </w:r>
      <w:bookmarkEnd w:id="324"/>
      <w:bookmarkEnd w:id="325"/>
    </w:p>
    <w:p w14:paraId="2EEDCFCB">
      <w:pPr>
        <w:pageBreakBefore w:val="0"/>
        <w:kinsoku/>
        <w:overflowPunct/>
        <w:topLinePunct w:val="0"/>
        <w:bidi w:val="0"/>
        <w:rPr>
          <w:rFonts w:hint="eastAsia" w:ascii="宋体" w:hAnsi="宋体" w:eastAsia="宋体" w:cs="宋体"/>
          <w:color w:val="auto"/>
          <w:spacing w:val="0"/>
          <w:position w:val="0"/>
          <w:sz w:val="24"/>
          <w:highlight w:val="none"/>
        </w:rPr>
      </w:pPr>
    </w:p>
    <w:p w14:paraId="66311C84">
      <w:pPr>
        <w:pageBreakBefore w:val="0"/>
        <w:kinsoku/>
        <w:overflowPunct/>
        <w:topLinePunct w:val="0"/>
        <w:bidi w:val="0"/>
        <w:spacing w:line="360" w:lineRule="auto"/>
        <w:rPr>
          <w:rFonts w:hint="eastAsia" w:ascii="宋体" w:hAnsi="宋体" w:eastAsia="宋体" w:cs="宋体"/>
          <w:b/>
          <w:color w:val="auto"/>
          <w:spacing w:val="0"/>
          <w:position w:val="0"/>
          <w:sz w:val="28"/>
          <w:highlight w:val="none"/>
        </w:rPr>
      </w:pPr>
      <w:r>
        <w:rPr>
          <w:rFonts w:hint="eastAsia" w:ascii="宋体" w:hAnsi="宋体" w:eastAsia="宋体" w:cs="宋体"/>
          <w:b/>
          <w:color w:val="auto"/>
          <w:spacing w:val="0"/>
          <w:position w:val="0"/>
          <w:sz w:val="28"/>
          <w:highlight w:val="none"/>
        </w:rPr>
        <w:t>封面</w:t>
      </w:r>
    </w:p>
    <w:p w14:paraId="701CEF94">
      <w:pPr>
        <w:pageBreakBefore w:val="0"/>
        <w:kinsoku/>
        <w:overflowPunct/>
        <w:topLinePunct w:val="0"/>
        <w:bidi w:val="0"/>
        <w:spacing w:line="360" w:lineRule="auto"/>
        <w:rPr>
          <w:rFonts w:hint="eastAsia" w:ascii="宋体" w:hAnsi="宋体" w:eastAsia="宋体" w:cs="宋体"/>
          <w:b/>
          <w:color w:val="auto"/>
          <w:spacing w:val="0"/>
          <w:position w:val="0"/>
          <w:sz w:val="28"/>
          <w:highlight w:val="none"/>
        </w:rPr>
      </w:pPr>
    </w:p>
    <w:p w14:paraId="2777F9AB">
      <w:pPr>
        <w:pageBreakBefore w:val="0"/>
        <w:kinsoku/>
        <w:overflowPunct/>
        <w:topLinePunct w:val="0"/>
        <w:bidi w:val="0"/>
        <w:spacing w:line="360" w:lineRule="auto"/>
        <w:jc w:val="center"/>
        <w:rPr>
          <w:rFonts w:hint="eastAsia" w:ascii="宋体" w:hAnsi="宋体" w:eastAsia="宋体" w:cs="宋体"/>
          <w:color w:val="auto"/>
          <w:spacing w:val="0"/>
          <w:position w:val="0"/>
          <w:sz w:val="28"/>
          <w:highlight w:val="none"/>
        </w:rPr>
      </w:pPr>
    </w:p>
    <w:p w14:paraId="0B14EC5B">
      <w:pPr>
        <w:pageBreakBefore w:val="0"/>
        <w:kinsoku/>
        <w:overflowPunct/>
        <w:topLinePunct w:val="0"/>
        <w:bidi w:val="0"/>
        <w:spacing w:line="360" w:lineRule="auto"/>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rPr>
        <w:t xml:space="preserve">                </w:t>
      </w:r>
      <w:r>
        <w:rPr>
          <w:rFonts w:hint="eastAsia" w:ascii="宋体" w:hAnsi="宋体" w:eastAsia="宋体" w:cs="宋体"/>
          <w:color w:val="auto"/>
          <w:spacing w:val="0"/>
          <w:position w:val="0"/>
          <w:sz w:val="28"/>
          <w:szCs w:val="28"/>
          <w:highlight w:val="none"/>
          <w:u w:val="single"/>
        </w:rPr>
        <w:t xml:space="preserve">                        </w:t>
      </w:r>
      <w:r>
        <w:rPr>
          <w:rFonts w:hint="eastAsia" w:ascii="宋体" w:hAnsi="宋体" w:eastAsia="宋体" w:cs="宋体"/>
          <w:color w:val="auto"/>
          <w:spacing w:val="0"/>
          <w:position w:val="0"/>
          <w:sz w:val="28"/>
          <w:szCs w:val="28"/>
          <w:highlight w:val="none"/>
        </w:rPr>
        <w:t>（项目名称）</w:t>
      </w:r>
    </w:p>
    <w:p w14:paraId="29C538D0">
      <w:pPr>
        <w:pageBreakBefore w:val="0"/>
        <w:kinsoku/>
        <w:overflowPunct/>
        <w:topLinePunct w:val="0"/>
        <w:bidi w:val="0"/>
        <w:spacing w:line="360" w:lineRule="auto"/>
        <w:jc w:val="center"/>
        <w:rPr>
          <w:rFonts w:hint="eastAsia" w:ascii="宋体" w:hAnsi="宋体" w:eastAsia="宋体" w:cs="宋体"/>
          <w:color w:val="auto"/>
          <w:spacing w:val="0"/>
          <w:position w:val="0"/>
          <w:sz w:val="28"/>
          <w:szCs w:val="28"/>
          <w:highlight w:val="none"/>
        </w:rPr>
      </w:pPr>
    </w:p>
    <w:p w14:paraId="2F67F984">
      <w:pPr>
        <w:pageBreakBefore w:val="0"/>
        <w:kinsoku/>
        <w:overflowPunct/>
        <w:topLinePunct w:val="0"/>
        <w:bidi w:val="0"/>
        <w:spacing w:line="360" w:lineRule="auto"/>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rPr>
        <w:t xml:space="preserve">                </w:t>
      </w:r>
      <w:r>
        <w:rPr>
          <w:rFonts w:hint="eastAsia" w:ascii="宋体" w:hAnsi="宋体" w:eastAsia="宋体" w:cs="宋体"/>
          <w:color w:val="auto"/>
          <w:spacing w:val="0"/>
          <w:position w:val="0"/>
          <w:sz w:val="28"/>
          <w:szCs w:val="28"/>
          <w:highlight w:val="none"/>
          <w:u w:val="single"/>
        </w:rPr>
        <w:t xml:space="preserve">                        </w:t>
      </w:r>
      <w:r>
        <w:rPr>
          <w:rFonts w:hint="eastAsia" w:ascii="宋体" w:hAnsi="宋体" w:eastAsia="宋体" w:cs="宋体"/>
          <w:color w:val="auto"/>
          <w:spacing w:val="0"/>
          <w:position w:val="0"/>
          <w:sz w:val="28"/>
          <w:szCs w:val="28"/>
          <w:highlight w:val="none"/>
        </w:rPr>
        <w:t>（项目编号）</w:t>
      </w:r>
    </w:p>
    <w:p w14:paraId="6BAAE24F">
      <w:pPr>
        <w:pageBreakBefore w:val="0"/>
        <w:kinsoku/>
        <w:overflowPunct/>
        <w:topLinePunct w:val="0"/>
        <w:bidi w:val="0"/>
        <w:spacing w:line="360" w:lineRule="auto"/>
        <w:jc w:val="center"/>
        <w:rPr>
          <w:rFonts w:hint="eastAsia" w:ascii="宋体" w:hAnsi="宋体" w:eastAsia="宋体" w:cs="宋体"/>
          <w:color w:val="auto"/>
          <w:spacing w:val="0"/>
          <w:position w:val="0"/>
          <w:sz w:val="28"/>
          <w:szCs w:val="28"/>
          <w:highlight w:val="none"/>
        </w:rPr>
      </w:pPr>
    </w:p>
    <w:p w14:paraId="39472190">
      <w:pPr>
        <w:pageBreakBefore w:val="0"/>
        <w:kinsoku/>
        <w:overflowPunct/>
        <w:topLinePunct w:val="0"/>
        <w:bidi w:val="0"/>
        <w:spacing w:line="360" w:lineRule="auto"/>
        <w:jc w:val="center"/>
        <w:rPr>
          <w:rFonts w:hint="eastAsia" w:ascii="宋体" w:hAnsi="宋体" w:eastAsia="宋体" w:cs="宋体"/>
          <w:color w:val="auto"/>
          <w:spacing w:val="0"/>
          <w:position w:val="0"/>
          <w:sz w:val="28"/>
          <w:highlight w:val="none"/>
        </w:rPr>
      </w:pPr>
    </w:p>
    <w:p w14:paraId="768CD7B9">
      <w:pPr>
        <w:pageBreakBefore w:val="0"/>
        <w:kinsoku/>
        <w:overflowPunct/>
        <w:topLinePunct w:val="0"/>
        <w:bidi w:val="0"/>
        <w:spacing w:line="360" w:lineRule="auto"/>
        <w:jc w:val="center"/>
        <w:rPr>
          <w:rFonts w:hint="eastAsia" w:ascii="宋体" w:hAnsi="宋体" w:eastAsia="宋体" w:cs="宋体"/>
          <w:color w:val="auto"/>
          <w:spacing w:val="0"/>
          <w:position w:val="0"/>
          <w:sz w:val="28"/>
          <w:highlight w:val="none"/>
        </w:rPr>
      </w:pPr>
    </w:p>
    <w:p w14:paraId="31522817">
      <w:pPr>
        <w:pageBreakBefore w:val="0"/>
        <w:kinsoku/>
        <w:overflowPunct/>
        <w:topLinePunct w:val="0"/>
        <w:bidi w:val="0"/>
        <w:spacing w:line="360" w:lineRule="auto"/>
        <w:jc w:val="center"/>
        <w:rPr>
          <w:rFonts w:hint="eastAsia" w:ascii="宋体" w:hAnsi="宋体" w:eastAsia="宋体" w:cs="宋体"/>
          <w:b/>
          <w:color w:val="auto"/>
          <w:spacing w:val="0"/>
          <w:position w:val="0"/>
          <w:sz w:val="72"/>
          <w:szCs w:val="72"/>
          <w:highlight w:val="none"/>
        </w:rPr>
      </w:pPr>
      <w:r>
        <w:rPr>
          <w:rFonts w:hint="eastAsia" w:ascii="宋体" w:hAnsi="宋体" w:eastAsia="宋体" w:cs="宋体"/>
          <w:b/>
          <w:color w:val="auto"/>
          <w:spacing w:val="0"/>
          <w:position w:val="0"/>
          <w:sz w:val="72"/>
          <w:szCs w:val="72"/>
          <w:highlight w:val="none"/>
          <w:lang w:val="en-US" w:eastAsia="zh-CN"/>
        </w:rPr>
        <w:t>响应</w:t>
      </w:r>
      <w:r>
        <w:rPr>
          <w:rFonts w:hint="eastAsia" w:ascii="宋体" w:hAnsi="宋体" w:eastAsia="宋体" w:cs="宋体"/>
          <w:b/>
          <w:color w:val="auto"/>
          <w:spacing w:val="0"/>
          <w:position w:val="0"/>
          <w:sz w:val="72"/>
          <w:szCs w:val="72"/>
          <w:highlight w:val="none"/>
        </w:rPr>
        <w:t>文件</w:t>
      </w:r>
    </w:p>
    <w:p w14:paraId="62989C23">
      <w:pPr>
        <w:pageBreakBefore w:val="0"/>
        <w:kinsoku/>
        <w:overflowPunct/>
        <w:topLinePunct w:val="0"/>
        <w:bidi w:val="0"/>
        <w:spacing w:line="360" w:lineRule="auto"/>
        <w:jc w:val="center"/>
        <w:rPr>
          <w:rFonts w:hint="eastAsia" w:ascii="宋体" w:hAnsi="宋体" w:eastAsia="宋体" w:cs="宋体"/>
          <w:color w:val="auto"/>
          <w:spacing w:val="0"/>
          <w:position w:val="0"/>
          <w:sz w:val="28"/>
          <w:highlight w:val="none"/>
        </w:rPr>
      </w:pPr>
    </w:p>
    <w:p w14:paraId="6AF5F34C">
      <w:pPr>
        <w:pageBreakBefore w:val="0"/>
        <w:kinsoku/>
        <w:overflowPunct/>
        <w:topLinePunct w:val="0"/>
        <w:bidi w:val="0"/>
        <w:spacing w:line="360" w:lineRule="auto"/>
        <w:jc w:val="both"/>
        <w:rPr>
          <w:rFonts w:hint="eastAsia" w:ascii="宋体" w:hAnsi="宋体" w:eastAsia="宋体" w:cs="宋体"/>
          <w:b/>
          <w:color w:val="auto"/>
          <w:spacing w:val="0"/>
          <w:position w:val="0"/>
          <w:sz w:val="28"/>
          <w:highlight w:val="none"/>
        </w:rPr>
      </w:pPr>
    </w:p>
    <w:p w14:paraId="502EE0C2">
      <w:pPr>
        <w:pageBreakBefore w:val="0"/>
        <w:kinsoku/>
        <w:overflowPunct/>
        <w:topLinePunct w:val="0"/>
        <w:bidi w:val="0"/>
        <w:spacing w:line="360" w:lineRule="auto"/>
        <w:jc w:val="center"/>
        <w:rPr>
          <w:rFonts w:hint="eastAsia" w:ascii="宋体" w:hAnsi="宋体" w:eastAsia="宋体" w:cs="宋体"/>
          <w:b/>
          <w:color w:val="auto"/>
          <w:spacing w:val="0"/>
          <w:position w:val="0"/>
          <w:sz w:val="28"/>
          <w:highlight w:val="none"/>
        </w:rPr>
      </w:pPr>
    </w:p>
    <w:p w14:paraId="537233F2">
      <w:pPr>
        <w:pageBreakBefore w:val="0"/>
        <w:kinsoku/>
        <w:overflowPunct/>
        <w:topLinePunct w:val="0"/>
        <w:bidi w:val="0"/>
        <w:spacing w:line="360" w:lineRule="auto"/>
        <w:jc w:val="center"/>
        <w:rPr>
          <w:rFonts w:hint="eastAsia" w:ascii="宋体" w:hAnsi="宋体" w:eastAsia="宋体" w:cs="宋体"/>
          <w:b/>
          <w:color w:val="auto"/>
          <w:spacing w:val="0"/>
          <w:position w:val="0"/>
          <w:sz w:val="28"/>
          <w:highlight w:val="none"/>
        </w:rPr>
      </w:pPr>
    </w:p>
    <w:p w14:paraId="2619E9A8">
      <w:pPr>
        <w:pageBreakBefore w:val="0"/>
        <w:kinsoku/>
        <w:overflowPunct/>
        <w:topLinePunct w:val="0"/>
        <w:bidi w:val="0"/>
        <w:spacing w:line="360" w:lineRule="auto"/>
        <w:jc w:val="center"/>
        <w:rPr>
          <w:rFonts w:hint="eastAsia" w:ascii="宋体" w:hAnsi="宋体" w:eastAsia="宋体" w:cs="宋体"/>
          <w:color w:val="auto"/>
          <w:spacing w:val="0"/>
          <w:position w:val="0"/>
          <w:sz w:val="28"/>
          <w:szCs w:val="28"/>
          <w:highlight w:val="none"/>
          <w:u w:val="single"/>
        </w:rPr>
      </w:pPr>
      <w:r>
        <w:rPr>
          <w:rFonts w:hint="eastAsia" w:ascii="宋体" w:hAnsi="宋体" w:eastAsia="宋体" w:cs="宋体"/>
          <w:color w:val="auto"/>
          <w:spacing w:val="0"/>
          <w:position w:val="0"/>
          <w:sz w:val="28"/>
          <w:szCs w:val="28"/>
          <w:highlight w:val="none"/>
          <w:lang w:eastAsia="zh-CN"/>
        </w:rPr>
        <w:t>供应商</w:t>
      </w:r>
      <w:r>
        <w:rPr>
          <w:rFonts w:hint="eastAsia" w:ascii="宋体" w:hAnsi="宋体" w:eastAsia="宋体" w:cs="宋体"/>
          <w:color w:val="auto"/>
          <w:spacing w:val="0"/>
          <w:position w:val="0"/>
          <w:sz w:val="28"/>
          <w:szCs w:val="28"/>
          <w:highlight w:val="none"/>
          <w:u w:val="single"/>
        </w:rPr>
        <w:t xml:space="preserve">                     </w:t>
      </w:r>
      <w:r>
        <w:rPr>
          <w:rFonts w:hint="eastAsia" w:ascii="宋体" w:hAnsi="宋体" w:eastAsia="宋体" w:cs="宋体"/>
          <w:color w:val="auto"/>
          <w:spacing w:val="0"/>
          <w:position w:val="0"/>
          <w:sz w:val="28"/>
          <w:szCs w:val="28"/>
          <w:highlight w:val="none"/>
        </w:rPr>
        <w:t>（</w:t>
      </w:r>
      <w:r>
        <w:rPr>
          <w:rFonts w:hint="eastAsia" w:ascii="宋体" w:hAnsi="宋体" w:eastAsia="宋体" w:cs="宋体"/>
          <w:color w:val="auto"/>
          <w:spacing w:val="0"/>
          <w:position w:val="0"/>
          <w:sz w:val="28"/>
          <w:szCs w:val="28"/>
          <w:highlight w:val="none"/>
          <w:lang w:eastAsia="zh-CN"/>
        </w:rPr>
        <w:t>供应商</w:t>
      </w:r>
      <w:r>
        <w:rPr>
          <w:rFonts w:hint="eastAsia" w:ascii="宋体" w:hAnsi="宋体" w:eastAsia="宋体" w:cs="宋体"/>
          <w:color w:val="auto"/>
          <w:spacing w:val="0"/>
          <w:position w:val="0"/>
          <w:sz w:val="28"/>
          <w:szCs w:val="28"/>
          <w:highlight w:val="none"/>
        </w:rPr>
        <w:t>电子公章）</w:t>
      </w:r>
    </w:p>
    <w:p w14:paraId="2D6FEEA9">
      <w:pPr>
        <w:pageBreakBefore w:val="0"/>
        <w:kinsoku/>
        <w:overflowPunct/>
        <w:topLinePunct w:val="0"/>
        <w:bidi w:val="0"/>
        <w:spacing w:line="360" w:lineRule="auto"/>
        <w:jc w:val="center"/>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rPr>
        <w:t>法定代表人</w:t>
      </w:r>
      <w:r>
        <w:rPr>
          <w:rFonts w:hint="eastAsia" w:ascii="宋体" w:hAnsi="宋体" w:eastAsia="宋体" w:cs="宋体"/>
          <w:color w:val="auto"/>
          <w:spacing w:val="0"/>
          <w:position w:val="0"/>
          <w:sz w:val="28"/>
          <w:szCs w:val="28"/>
          <w:highlight w:val="none"/>
          <w:u w:val="single"/>
        </w:rPr>
        <w:t xml:space="preserve">                    </w:t>
      </w:r>
      <w:r>
        <w:rPr>
          <w:rFonts w:hint="eastAsia" w:ascii="宋体" w:hAnsi="宋体" w:eastAsia="宋体" w:cs="宋体"/>
          <w:color w:val="auto"/>
          <w:spacing w:val="0"/>
          <w:position w:val="0"/>
          <w:sz w:val="28"/>
          <w:szCs w:val="28"/>
          <w:highlight w:val="none"/>
        </w:rPr>
        <w:t>（电子</w:t>
      </w:r>
      <w:r>
        <w:rPr>
          <w:rFonts w:hint="eastAsia" w:ascii="宋体" w:hAnsi="宋体" w:eastAsia="宋体" w:cs="宋体"/>
          <w:color w:val="auto"/>
          <w:spacing w:val="0"/>
          <w:position w:val="0"/>
          <w:sz w:val="28"/>
          <w:szCs w:val="28"/>
          <w:highlight w:val="none"/>
          <w:lang w:val="en-US" w:eastAsia="zh-CN"/>
        </w:rPr>
        <w:t>签字或盖章</w:t>
      </w:r>
      <w:r>
        <w:rPr>
          <w:rFonts w:hint="eastAsia" w:ascii="宋体" w:hAnsi="宋体" w:eastAsia="宋体" w:cs="宋体"/>
          <w:color w:val="auto"/>
          <w:spacing w:val="0"/>
          <w:position w:val="0"/>
          <w:sz w:val="28"/>
          <w:szCs w:val="28"/>
          <w:highlight w:val="none"/>
        </w:rPr>
        <w:t>）</w:t>
      </w:r>
    </w:p>
    <w:p w14:paraId="63140E0D">
      <w:pPr>
        <w:pageBreakBefore w:val="0"/>
        <w:kinsoku/>
        <w:overflowPunct/>
        <w:topLinePunct w:val="0"/>
        <w:bidi w:val="0"/>
        <w:spacing w:line="360" w:lineRule="auto"/>
        <w:jc w:val="center"/>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rPr>
        <w:t>日期</w:t>
      </w:r>
      <w:r>
        <w:rPr>
          <w:rFonts w:hint="eastAsia" w:ascii="宋体" w:hAnsi="宋体" w:eastAsia="宋体" w:cs="宋体"/>
          <w:color w:val="auto"/>
          <w:spacing w:val="0"/>
          <w:position w:val="0"/>
          <w:sz w:val="28"/>
          <w:szCs w:val="28"/>
          <w:highlight w:val="none"/>
          <w:u w:val="single"/>
        </w:rPr>
        <w:t xml:space="preserve">                   </w:t>
      </w:r>
      <w:r>
        <w:rPr>
          <w:rFonts w:hint="eastAsia" w:ascii="宋体" w:hAnsi="宋体" w:eastAsia="宋体" w:cs="宋体"/>
          <w:color w:val="auto"/>
          <w:spacing w:val="0"/>
          <w:position w:val="0"/>
          <w:sz w:val="28"/>
          <w:szCs w:val="28"/>
          <w:highlight w:val="none"/>
        </w:rPr>
        <w:t>（年/月/日）</w:t>
      </w:r>
    </w:p>
    <w:p w14:paraId="1E66454A">
      <w:pPr>
        <w:pageBreakBefore w:val="0"/>
        <w:kinsoku/>
        <w:overflowPunct/>
        <w:topLinePunct w:val="0"/>
        <w:bidi w:val="0"/>
        <w:spacing w:line="360" w:lineRule="auto"/>
        <w:jc w:val="center"/>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rPr>
        <w:br w:type="page"/>
      </w:r>
    </w:p>
    <w:p w14:paraId="3E49D049">
      <w:pPr>
        <w:pStyle w:val="4"/>
        <w:pageBreakBefore w:val="0"/>
        <w:kinsoku/>
        <w:overflowPunct/>
        <w:topLinePunct w:val="0"/>
        <w:bidi w:val="0"/>
        <w:rPr>
          <w:rFonts w:hint="eastAsia" w:ascii="宋体" w:hAnsi="宋体" w:eastAsia="宋体" w:cs="宋体"/>
          <w:color w:val="auto"/>
          <w:spacing w:val="0"/>
          <w:position w:val="0"/>
          <w:highlight w:val="none"/>
        </w:rPr>
      </w:pPr>
      <w:bookmarkStart w:id="327" w:name="_Toc7894"/>
      <w:bookmarkStart w:id="328" w:name="_Toc6145"/>
      <w:r>
        <w:rPr>
          <w:rFonts w:hint="eastAsia" w:ascii="宋体" w:hAnsi="宋体" w:eastAsia="宋体" w:cs="宋体"/>
          <w:color w:val="auto"/>
          <w:spacing w:val="0"/>
          <w:position w:val="0"/>
          <w:highlight w:val="none"/>
        </w:rPr>
        <w:t>一、</w:t>
      </w:r>
      <w:r>
        <w:rPr>
          <w:rFonts w:hint="eastAsia" w:ascii="宋体" w:hAnsi="宋体" w:eastAsia="宋体" w:cs="宋体"/>
          <w:color w:val="auto"/>
          <w:spacing w:val="0"/>
          <w:position w:val="0"/>
          <w:highlight w:val="none"/>
          <w:lang w:val="en-US" w:eastAsia="zh-CN"/>
        </w:rPr>
        <w:t>资格审查材料</w:t>
      </w:r>
      <w:bookmarkEnd w:id="327"/>
      <w:bookmarkEnd w:id="328"/>
    </w:p>
    <w:p w14:paraId="4B0801E5">
      <w:pPr>
        <w:pStyle w:val="9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baseline"/>
        <w:rPr>
          <w:rStyle w:val="77"/>
          <w:rFonts w:hint="eastAsia" w:ascii="宋体" w:hAnsi="宋体" w:eastAsia="宋体" w:cs="宋体"/>
          <w:b/>
          <w:i w:val="0"/>
          <w:caps w:val="0"/>
          <w:color w:val="auto"/>
          <w:spacing w:val="0"/>
          <w:w w:val="100"/>
          <w:position w:val="0"/>
          <w:sz w:val="28"/>
          <w:szCs w:val="28"/>
          <w:highlight w:val="none"/>
          <w:lang w:bidi="ar-SA"/>
        </w:rPr>
      </w:pPr>
      <w:r>
        <w:rPr>
          <w:rStyle w:val="77"/>
          <w:rFonts w:hint="eastAsia" w:ascii="宋体" w:hAnsi="宋体" w:eastAsia="宋体" w:cs="宋体"/>
          <w:b/>
          <w:i w:val="0"/>
          <w:caps w:val="0"/>
          <w:color w:val="auto"/>
          <w:spacing w:val="0"/>
          <w:w w:val="100"/>
          <w:position w:val="0"/>
          <w:sz w:val="28"/>
          <w:szCs w:val="28"/>
          <w:highlight w:val="none"/>
          <w:lang w:val="en-US" w:eastAsia="zh-CN" w:bidi="ar-SA"/>
        </w:rPr>
        <w:t>1、</w:t>
      </w:r>
      <w:r>
        <w:rPr>
          <w:rStyle w:val="77"/>
          <w:rFonts w:hint="eastAsia" w:ascii="宋体" w:hAnsi="宋体" w:eastAsia="宋体" w:cs="宋体"/>
          <w:b/>
          <w:i w:val="0"/>
          <w:caps w:val="0"/>
          <w:color w:val="auto"/>
          <w:spacing w:val="0"/>
          <w:w w:val="100"/>
          <w:position w:val="0"/>
          <w:sz w:val="28"/>
          <w:szCs w:val="28"/>
          <w:highlight w:val="none"/>
          <w:lang w:bidi="ar-SA"/>
        </w:rPr>
        <w:t>《中华人民共和国政府采购法》第二十二条应当具备的条件；</w:t>
      </w:r>
    </w:p>
    <w:p w14:paraId="39D7FB09">
      <w:pPr>
        <w:pStyle w:val="91"/>
        <w:pageBreakBefore w:val="0"/>
        <w:kinsoku/>
        <w:wordWrap/>
        <w:overflowPunct/>
        <w:topLinePunct w:val="0"/>
        <w:bidi w:val="0"/>
        <w:snapToGrid/>
        <w:spacing w:before="0" w:beforeAutospacing="0" w:after="0" w:afterAutospacing="0" w:line="360" w:lineRule="auto"/>
        <w:jc w:val="both"/>
        <w:textAlignment w:val="baseline"/>
        <w:rPr>
          <w:rStyle w:val="77"/>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77"/>
          <w:rFonts w:hint="eastAsia" w:ascii="宋体" w:hAnsi="宋体" w:eastAsia="宋体" w:cs="宋体"/>
          <w:b w:val="0"/>
          <w:i w:val="0"/>
          <w:caps w:val="0"/>
          <w:color w:val="auto"/>
          <w:spacing w:val="0"/>
          <w:w w:val="100"/>
          <w:kern w:val="0"/>
          <w:position w:val="0"/>
          <w:sz w:val="24"/>
          <w:szCs w:val="24"/>
          <w:highlight w:val="none"/>
          <w:lang w:val="en-US" w:eastAsia="zh-CN" w:bidi="ar-SA"/>
        </w:rPr>
        <w:t>①具有独立承担民事责任的能力；</w:t>
      </w:r>
    </w:p>
    <w:p w14:paraId="39A38B12">
      <w:pPr>
        <w:pStyle w:val="91"/>
        <w:pageBreakBefore w:val="0"/>
        <w:kinsoku/>
        <w:wordWrap/>
        <w:overflowPunct/>
        <w:topLinePunct w:val="0"/>
        <w:bidi w:val="0"/>
        <w:snapToGrid/>
        <w:spacing w:before="0" w:beforeAutospacing="0" w:after="0" w:afterAutospacing="0" w:line="360" w:lineRule="auto"/>
        <w:jc w:val="both"/>
        <w:textAlignment w:val="baseline"/>
        <w:rPr>
          <w:rStyle w:val="77"/>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77"/>
          <w:rFonts w:hint="eastAsia" w:ascii="宋体" w:hAnsi="宋体" w:eastAsia="宋体" w:cs="宋体"/>
          <w:b w:val="0"/>
          <w:i w:val="0"/>
          <w:caps w:val="0"/>
          <w:color w:val="auto"/>
          <w:spacing w:val="0"/>
          <w:w w:val="100"/>
          <w:kern w:val="0"/>
          <w:position w:val="0"/>
          <w:sz w:val="24"/>
          <w:szCs w:val="24"/>
          <w:highlight w:val="none"/>
          <w:lang w:val="en-US" w:eastAsia="zh-CN" w:bidi="ar-SA"/>
        </w:rPr>
        <w:t>②具有良好的商业信誉和健全的财务会计制度；</w:t>
      </w:r>
    </w:p>
    <w:p w14:paraId="67C6C032">
      <w:pPr>
        <w:pStyle w:val="91"/>
        <w:pageBreakBefore w:val="0"/>
        <w:kinsoku/>
        <w:wordWrap/>
        <w:overflowPunct/>
        <w:topLinePunct w:val="0"/>
        <w:bidi w:val="0"/>
        <w:snapToGrid/>
        <w:spacing w:before="0" w:beforeAutospacing="0" w:after="0" w:afterAutospacing="0" w:line="360" w:lineRule="auto"/>
        <w:jc w:val="both"/>
        <w:textAlignment w:val="baseline"/>
        <w:rPr>
          <w:rStyle w:val="77"/>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77"/>
          <w:rFonts w:hint="eastAsia" w:ascii="宋体" w:hAnsi="宋体" w:eastAsia="宋体" w:cs="宋体"/>
          <w:b w:val="0"/>
          <w:i w:val="0"/>
          <w:caps w:val="0"/>
          <w:color w:val="auto"/>
          <w:spacing w:val="0"/>
          <w:w w:val="100"/>
          <w:kern w:val="0"/>
          <w:position w:val="0"/>
          <w:sz w:val="24"/>
          <w:szCs w:val="24"/>
          <w:highlight w:val="none"/>
          <w:lang w:val="en-US" w:eastAsia="zh-CN" w:bidi="ar-SA"/>
        </w:rPr>
        <w:t>③具有履行合同所必需的设备和专业技术能力；</w:t>
      </w:r>
    </w:p>
    <w:p w14:paraId="7433C800">
      <w:pPr>
        <w:pStyle w:val="91"/>
        <w:pageBreakBefore w:val="0"/>
        <w:kinsoku/>
        <w:wordWrap/>
        <w:overflowPunct/>
        <w:topLinePunct w:val="0"/>
        <w:bidi w:val="0"/>
        <w:snapToGrid/>
        <w:spacing w:before="0" w:beforeAutospacing="0" w:after="0" w:afterAutospacing="0" w:line="360" w:lineRule="auto"/>
        <w:jc w:val="both"/>
        <w:textAlignment w:val="baseline"/>
        <w:rPr>
          <w:rStyle w:val="77"/>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77"/>
          <w:rFonts w:hint="eastAsia" w:ascii="宋体" w:hAnsi="宋体" w:eastAsia="宋体" w:cs="宋体"/>
          <w:b w:val="0"/>
          <w:i w:val="0"/>
          <w:caps w:val="0"/>
          <w:color w:val="auto"/>
          <w:spacing w:val="0"/>
          <w:w w:val="100"/>
          <w:kern w:val="0"/>
          <w:position w:val="0"/>
          <w:sz w:val="24"/>
          <w:szCs w:val="24"/>
          <w:highlight w:val="none"/>
          <w:lang w:val="en-US" w:eastAsia="zh-CN" w:bidi="ar-SA"/>
        </w:rPr>
        <w:t>④有依法缴纳税收和社会保障资金的良好记录；</w:t>
      </w:r>
    </w:p>
    <w:p w14:paraId="567B8FDB">
      <w:pPr>
        <w:pStyle w:val="91"/>
        <w:pageBreakBefore w:val="0"/>
        <w:kinsoku/>
        <w:wordWrap/>
        <w:overflowPunct/>
        <w:topLinePunct w:val="0"/>
        <w:bidi w:val="0"/>
        <w:snapToGrid/>
        <w:spacing w:before="0" w:beforeAutospacing="0" w:after="0" w:afterAutospacing="0" w:line="360" w:lineRule="auto"/>
        <w:jc w:val="both"/>
        <w:textAlignment w:val="baseline"/>
        <w:rPr>
          <w:rStyle w:val="77"/>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77"/>
          <w:rFonts w:hint="eastAsia" w:ascii="宋体" w:hAnsi="宋体" w:eastAsia="宋体" w:cs="宋体"/>
          <w:b w:val="0"/>
          <w:i w:val="0"/>
          <w:caps w:val="0"/>
          <w:color w:val="auto"/>
          <w:spacing w:val="0"/>
          <w:w w:val="100"/>
          <w:kern w:val="0"/>
          <w:position w:val="0"/>
          <w:sz w:val="24"/>
          <w:szCs w:val="24"/>
          <w:highlight w:val="none"/>
          <w:lang w:val="en-US" w:eastAsia="zh-CN" w:bidi="ar-SA"/>
        </w:rPr>
        <w:t>⑤参加政府采购活动前三年内，在经营活动中没有重大违法记录；</w:t>
      </w:r>
    </w:p>
    <w:p w14:paraId="01C14F46">
      <w:pPr>
        <w:pStyle w:val="91"/>
        <w:pageBreakBefore w:val="0"/>
        <w:kinsoku/>
        <w:wordWrap/>
        <w:overflowPunct/>
        <w:topLinePunct w:val="0"/>
        <w:bidi w:val="0"/>
        <w:snapToGrid/>
        <w:spacing w:before="0" w:beforeAutospacing="0" w:after="0" w:afterAutospacing="0" w:line="360" w:lineRule="auto"/>
        <w:jc w:val="both"/>
        <w:textAlignment w:val="baseline"/>
        <w:rPr>
          <w:rStyle w:val="77"/>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77"/>
          <w:rFonts w:hint="eastAsia" w:ascii="宋体" w:hAnsi="宋体" w:eastAsia="宋体" w:cs="宋体"/>
          <w:b w:val="0"/>
          <w:i w:val="0"/>
          <w:caps w:val="0"/>
          <w:color w:val="auto"/>
          <w:spacing w:val="0"/>
          <w:w w:val="100"/>
          <w:kern w:val="0"/>
          <w:position w:val="0"/>
          <w:sz w:val="24"/>
          <w:szCs w:val="24"/>
          <w:highlight w:val="none"/>
          <w:lang w:val="en-US" w:eastAsia="zh-CN" w:bidi="ar-SA"/>
        </w:rPr>
        <w:t>⑥</w:t>
      </w:r>
      <w:r>
        <w:rPr>
          <w:rStyle w:val="77"/>
          <w:rFonts w:hint="eastAsia" w:ascii="宋体" w:hAnsi="宋体" w:eastAsia="宋体" w:cs="宋体"/>
          <w:b w:val="0"/>
          <w:i w:val="0"/>
          <w:caps w:val="0"/>
          <w:color w:val="auto"/>
          <w:spacing w:val="0"/>
          <w:w w:val="100"/>
          <w:kern w:val="2"/>
          <w:position w:val="0"/>
          <w:sz w:val="24"/>
          <w:szCs w:val="24"/>
          <w:highlight w:val="none"/>
          <w:lang w:val="en-US" w:eastAsia="zh-CN" w:bidi="ar-SA"/>
        </w:rPr>
        <w:t>法律、行政法规规定的其他条件;</w:t>
      </w:r>
    </w:p>
    <w:p w14:paraId="3EF757CA">
      <w:pPr>
        <w:pStyle w:val="93"/>
        <w:pageBreakBefore w:val="0"/>
        <w:widowControl/>
        <w:kinsoku/>
        <w:wordWrap/>
        <w:overflowPunct/>
        <w:topLinePunct w:val="0"/>
        <w:bidi w:val="0"/>
        <w:snapToGrid/>
        <w:spacing w:before="0" w:beforeAutospacing="0" w:after="0" w:afterAutospacing="0" w:line="240" w:lineRule="auto"/>
        <w:jc w:val="left"/>
        <w:textAlignment w:val="baseline"/>
        <w:rPr>
          <w:rStyle w:val="77"/>
          <w:rFonts w:hint="eastAsia" w:ascii="宋体" w:hAnsi="宋体" w:eastAsia="宋体" w:cs="宋体"/>
          <w:b/>
          <w:bCs/>
          <w:i w:val="0"/>
          <w:caps w:val="0"/>
          <w:color w:val="auto"/>
          <w:spacing w:val="0"/>
          <w:w w:val="100"/>
          <w:kern w:val="0"/>
          <w:position w:val="0"/>
          <w:sz w:val="24"/>
          <w:szCs w:val="24"/>
          <w:highlight w:val="none"/>
          <w:lang w:val="en-US" w:eastAsia="zh-CN" w:bidi="ar-SA"/>
        </w:rPr>
      </w:pPr>
      <w:r>
        <w:rPr>
          <w:rStyle w:val="77"/>
          <w:rFonts w:hint="eastAsia" w:ascii="宋体" w:hAnsi="宋体" w:eastAsia="宋体" w:cs="宋体"/>
          <w:b/>
          <w:bCs/>
          <w:i w:val="0"/>
          <w:caps w:val="0"/>
          <w:color w:val="auto"/>
          <w:spacing w:val="0"/>
          <w:w w:val="100"/>
          <w:kern w:val="0"/>
          <w:position w:val="0"/>
          <w:sz w:val="24"/>
          <w:szCs w:val="24"/>
          <w:highlight w:val="none"/>
          <w:lang w:val="en-US" w:eastAsia="zh-CN" w:bidi="ar-SA"/>
        </w:rPr>
        <w:t>须提供以下资料：</w:t>
      </w:r>
    </w:p>
    <w:p w14:paraId="768A247F">
      <w:pPr>
        <w:pStyle w:val="94"/>
        <w:pageBreakBefore w:val="0"/>
        <w:widowControl/>
        <w:kinsoku/>
        <w:wordWrap/>
        <w:overflowPunct/>
        <w:topLinePunct w:val="0"/>
        <w:bidi w:val="0"/>
        <w:snapToGrid/>
        <w:spacing w:before="0" w:beforeAutospacing="0" w:after="0" w:afterAutospacing="0" w:line="440" w:lineRule="exact"/>
        <w:jc w:val="both"/>
        <w:textAlignment w:val="baseline"/>
        <w:rPr>
          <w:rStyle w:val="77"/>
          <w:rFonts w:hint="eastAsia" w:ascii="宋体" w:hAnsi="宋体" w:eastAsia="宋体" w:cs="宋体"/>
          <w:b/>
          <w:bCs/>
          <w:i w:val="0"/>
          <w:caps w:val="0"/>
          <w:color w:val="auto"/>
          <w:spacing w:val="0"/>
          <w:w w:val="100"/>
          <w:kern w:val="2"/>
          <w:position w:val="0"/>
          <w:sz w:val="24"/>
          <w:szCs w:val="24"/>
          <w:highlight w:val="none"/>
          <w:lang w:val="en-US" w:eastAsia="zh-CN" w:bidi="ar-SA"/>
        </w:rPr>
      </w:pPr>
      <w:r>
        <w:rPr>
          <w:rStyle w:val="77"/>
          <w:rFonts w:hint="eastAsia" w:ascii="宋体" w:hAnsi="宋体" w:eastAsia="宋体" w:cs="宋体"/>
          <w:b/>
          <w:bCs/>
          <w:i w:val="0"/>
          <w:caps w:val="0"/>
          <w:color w:val="auto"/>
          <w:spacing w:val="0"/>
          <w:w w:val="100"/>
          <w:kern w:val="2"/>
          <w:position w:val="0"/>
          <w:sz w:val="24"/>
          <w:szCs w:val="24"/>
          <w:highlight w:val="none"/>
          <w:lang w:val="en-US" w:eastAsia="zh-CN" w:bidi="ar-SA"/>
        </w:rPr>
        <w:t>1.1、具有独立承担民事责任的能力；须提供相关证明材料，其中：</w:t>
      </w:r>
    </w:p>
    <w:p w14:paraId="7781CCEB">
      <w:pPr>
        <w:pStyle w:val="95"/>
        <w:pageBreakBefore w:val="0"/>
        <w:widowControl/>
        <w:kinsoku/>
        <w:wordWrap/>
        <w:overflowPunct/>
        <w:topLinePunct w:val="0"/>
        <w:bidi w:val="0"/>
        <w:snapToGrid w:val="0"/>
        <w:spacing w:before="0" w:beforeAutospacing="0" w:after="0" w:afterAutospacing="0" w:line="440" w:lineRule="exact"/>
        <w:jc w:val="left"/>
        <w:textAlignment w:val="baseline"/>
        <w:rPr>
          <w:rStyle w:val="77"/>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77"/>
          <w:rFonts w:hint="eastAsia" w:ascii="宋体" w:hAnsi="宋体" w:eastAsia="宋体" w:cs="宋体"/>
          <w:b/>
          <w:bCs/>
          <w:i w:val="0"/>
          <w:caps w:val="0"/>
          <w:color w:val="auto"/>
          <w:spacing w:val="0"/>
          <w:w w:val="100"/>
          <w:kern w:val="2"/>
          <w:position w:val="0"/>
          <w:sz w:val="24"/>
          <w:szCs w:val="24"/>
          <w:highlight w:val="none"/>
          <w:lang w:val="en-US" w:eastAsia="zh-CN" w:bidi="ar-SA"/>
        </w:rPr>
        <w:t>供应商是企业（包括合伙企业）的，</w:t>
      </w:r>
      <w:r>
        <w:rPr>
          <w:rStyle w:val="77"/>
          <w:rFonts w:hint="eastAsia" w:ascii="宋体" w:hAnsi="宋体" w:eastAsia="宋体" w:cs="宋体"/>
          <w:b w:val="0"/>
          <w:i w:val="0"/>
          <w:caps w:val="0"/>
          <w:color w:val="auto"/>
          <w:spacing w:val="0"/>
          <w:w w:val="100"/>
          <w:kern w:val="2"/>
          <w:position w:val="0"/>
          <w:sz w:val="24"/>
          <w:szCs w:val="24"/>
          <w:highlight w:val="none"/>
          <w:lang w:val="en-US" w:eastAsia="zh-CN" w:bidi="ar-SA"/>
        </w:rPr>
        <w:t>须提供其在工商部门注册的有效“营业执照”的复印件（如 “三证合一”须提供工商行政管理部门核发加载统一社会信用代码的营业执照；如未“三证合一”则须提供供应商的营业执照、税务登记证书及组织机构代码证）；</w:t>
      </w:r>
    </w:p>
    <w:p w14:paraId="2E9D3C04">
      <w:pPr>
        <w:pStyle w:val="95"/>
        <w:pageBreakBefore w:val="0"/>
        <w:widowControl/>
        <w:kinsoku/>
        <w:wordWrap/>
        <w:overflowPunct/>
        <w:topLinePunct w:val="0"/>
        <w:bidi w:val="0"/>
        <w:snapToGrid w:val="0"/>
        <w:spacing w:before="0" w:beforeAutospacing="0" w:after="0" w:afterAutospacing="0" w:line="440" w:lineRule="exact"/>
        <w:jc w:val="left"/>
        <w:textAlignment w:val="baseline"/>
        <w:rPr>
          <w:rStyle w:val="77"/>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77"/>
          <w:rFonts w:hint="eastAsia" w:ascii="宋体" w:hAnsi="宋体" w:eastAsia="宋体" w:cs="宋体"/>
          <w:b/>
          <w:bCs/>
          <w:i w:val="0"/>
          <w:caps w:val="0"/>
          <w:color w:val="auto"/>
          <w:spacing w:val="0"/>
          <w:w w:val="100"/>
          <w:kern w:val="2"/>
          <w:position w:val="0"/>
          <w:sz w:val="24"/>
          <w:szCs w:val="24"/>
          <w:highlight w:val="none"/>
          <w:lang w:val="en-US" w:eastAsia="zh-CN" w:bidi="ar-SA"/>
        </w:rPr>
        <w:t>供应商是事业单位的</w:t>
      </w:r>
      <w:r>
        <w:rPr>
          <w:rStyle w:val="77"/>
          <w:rFonts w:hint="eastAsia" w:ascii="宋体" w:hAnsi="宋体" w:eastAsia="宋体" w:cs="宋体"/>
          <w:b w:val="0"/>
          <w:i w:val="0"/>
          <w:caps w:val="0"/>
          <w:color w:val="auto"/>
          <w:spacing w:val="0"/>
          <w:w w:val="100"/>
          <w:kern w:val="2"/>
          <w:position w:val="0"/>
          <w:sz w:val="24"/>
          <w:szCs w:val="24"/>
          <w:highlight w:val="none"/>
          <w:lang w:val="en-US" w:eastAsia="zh-CN" w:bidi="ar-SA"/>
        </w:rPr>
        <w:t>，须提供其有效的“事业单位法人证书”复印件；</w:t>
      </w:r>
    </w:p>
    <w:p w14:paraId="42B30EE6">
      <w:pPr>
        <w:pStyle w:val="95"/>
        <w:pageBreakBefore w:val="0"/>
        <w:widowControl/>
        <w:kinsoku/>
        <w:wordWrap/>
        <w:overflowPunct/>
        <w:topLinePunct w:val="0"/>
        <w:bidi w:val="0"/>
        <w:snapToGrid w:val="0"/>
        <w:spacing w:before="0" w:beforeAutospacing="0" w:after="0" w:afterAutospacing="0" w:line="440" w:lineRule="exact"/>
        <w:jc w:val="left"/>
        <w:textAlignment w:val="baseline"/>
        <w:rPr>
          <w:rStyle w:val="77"/>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77"/>
          <w:rFonts w:hint="eastAsia" w:ascii="宋体" w:hAnsi="宋体" w:eastAsia="宋体" w:cs="宋体"/>
          <w:b/>
          <w:bCs/>
          <w:i w:val="0"/>
          <w:caps w:val="0"/>
          <w:color w:val="auto"/>
          <w:spacing w:val="0"/>
          <w:w w:val="100"/>
          <w:kern w:val="2"/>
          <w:position w:val="0"/>
          <w:sz w:val="24"/>
          <w:szCs w:val="24"/>
          <w:highlight w:val="none"/>
          <w:lang w:val="en-US" w:eastAsia="zh-CN" w:bidi="ar-SA"/>
        </w:rPr>
        <w:t>供应商是非企业专业服务机构的，</w:t>
      </w:r>
      <w:r>
        <w:rPr>
          <w:rStyle w:val="77"/>
          <w:rFonts w:hint="eastAsia" w:ascii="宋体" w:hAnsi="宋体" w:eastAsia="宋体" w:cs="宋体"/>
          <w:b w:val="0"/>
          <w:i w:val="0"/>
          <w:caps w:val="0"/>
          <w:color w:val="auto"/>
          <w:spacing w:val="0"/>
          <w:w w:val="100"/>
          <w:kern w:val="2"/>
          <w:position w:val="0"/>
          <w:sz w:val="24"/>
          <w:szCs w:val="24"/>
          <w:highlight w:val="none"/>
          <w:lang w:val="en-US" w:eastAsia="zh-CN" w:bidi="ar-SA"/>
        </w:rPr>
        <w:t>须提供其有效的执业许可证复印件；</w:t>
      </w:r>
    </w:p>
    <w:p w14:paraId="63BE7829">
      <w:pPr>
        <w:pStyle w:val="95"/>
        <w:pageBreakBefore w:val="0"/>
        <w:widowControl/>
        <w:kinsoku/>
        <w:wordWrap/>
        <w:overflowPunct/>
        <w:topLinePunct w:val="0"/>
        <w:bidi w:val="0"/>
        <w:snapToGrid w:val="0"/>
        <w:spacing w:before="0" w:beforeAutospacing="0" w:after="0" w:afterAutospacing="0" w:line="440" w:lineRule="exact"/>
        <w:jc w:val="left"/>
        <w:textAlignment w:val="baseline"/>
        <w:rPr>
          <w:rStyle w:val="77"/>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77"/>
          <w:rFonts w:hint="eastAsia" w:ascii="宋体" w:hAnsi="宋体" w:eastAsia="宋体" w:cs="宋体"/>
          <w:b/>
          <w:bCs/>
          <w:i w:val="0"/>
          <w:caps w:val="0"/>
          <w:color w:val="auto"/>
          <w:spacing w:val="0"/>
          <w:w w:val="100"/>
          <w:kern w:val="2"/>
          <w:position w:val="0"/>
          <w:sz w:val="24"/>
          <w:szCs w:val="24"/>
          <w:highlight w:val="none"/>
          <w:lang w:val="en-US" w:eastAsia="zh-CN" w:bidi="ar-SA"/>
        </w:rPr>
        <w:t>供应商是个体工商户的，</w:t>
      </w:r>
      <w:r>
        <w:rPr>
          <w:rStyle w:val="77"/>
          <w:rFonts w:hint="eastAsia" w:ascii="宋体" w:hAnsi="宋体" w:eastAsia="宋体" w:cs="宋体"/>
          <w:b w:val="0"/>
          <w:i w:val="0"/>
          <w:caps w:val="0"/>
          <w:color w:val="auto"/>
          <w:spacing w:val="0"/>
          <w:w w:val="100"/>
          <w:kern w:val="2"/>
          <w:position w:val="0"/>
          <w:sz w:val="24"/>
          <w:szCs w:val="24"/>
          <w:highlight w:val="none"/>
          <w:lang w:val="en-US" w:eastAsia="zh-CN" w:bidi="ar-SA"/>
        </w:rPr>
        <w:t>须提供其有效的“个体工商户营业执照” 复印件；</w:t>
      </w:r>
    </w:p>
    <w:p w14:paraId="2CB12CED">
      <w:pPr>
        <w:pStyle w:val="95"/>
        <w:pageBreakBefore w:val="0"/>
        <w:widowControl/>
        <w:kinsoku/>
        <w:wordWrap/>
        <w:overflowPunct/>
        <w:topLinePunct w:val="0"/>
        <w:bidi w:val="0"/>
        <w:snapToGrid w:val="0"/>
        <w:spacing w:before="0" w:beforeAutospacing="0" w:after="0" w:afterAutospacing="0" w:line="440" w:lineRule="exact"/>
        <w:jc w:val="left"/>
        <w:textAlignment w:val="baseline"/>
        <w:rPr>
          <w:rStyle w:val="77"/>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77"/>
          <w:rFonts w:hint="eastAsia" w:ascii="宋体" w:hAnsi="宋体" w:eastAsia="宋体" w:cs="宋体"/>
          <w:b w:val="0"/>
          <w:i w:val="0"/>
          <w:caps w:val="0"/>
          <w:color w:val="auto"/>
          <w:spacing w:val="0"/>
          <w:w w:val="100"/>
          <w:kern w:val="2"/>
          <w:position w:val="0"/>
          <w:sz w:val="24"/>
          <w:szCs w:val="24"/>
          <w:highlight w:val="none"/>
          <w:lang w:val="en-US" w:eastAsia="zh-CN" w:bidi="ar-SA"/>
        </w:rPr>
        <w:t>以上复印件须加盖供应商公章。</w:t>
      </w:r>
    </w:p>
    <w:p w14:paraId="335956C2">
      <w:pPr>
        <w:pStyle w:val="95"/>
        <w:pageBreakBefore w:val="0"/>
        <w:widowControl/>
        <w:kinsoku/>
        <w:wordWrap/>
        <w:overflowPunct/>
        <w:topLinePunct w:val="0"/>
        <w:bidi w:val="0"/>
        <w:snapToGrid w:val="0"/>
        <w:spacing w:before="0" w:beforeAutospacing="0" w:after="0" w:afterAutospacing="0" w:line="440" w:lineRule="exact"/>
        <w:jc w:val="left"/>
        <w:textAlignment w:val="baseline"/>
        <w:rPr>
          <w:rStyle w:val="77"/>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77"/>
          <w:rFonts w:hint="eastAsia" w:ascii="宋体" w:hAnsi="宋体" w:eastAsia="宋体" w:cs="宋体"/>
          <w:b/>
          <w:bCs/>
          <w:i w:val="0"/>
          <w:caps w:val="0"/>
          <w:color w:val="auto"/>
          <w:spacing w:val="0"/>
          <w:w w:val="100"/>
          <w:kern w:val="2"/>
          <w:position w:val="0"/>
          <w:sz w:val="24"/>
          <w:szCs w:val="24"/>
          <w:highlight w:val="none"/>
          <w:lang w:val="en-US" w:eastAsia="zh-CN" w:bidi="ar-SA"/>
        </w:rPr>
        <w:t>供应商是自然人的，</w:t>
      </w:r>
      <w:r>
        <w:rPr>
          <w:rStyle w:val="77"/>
          <w:rFonts w:hint="eastAsia" w:ascii="宋体" w:hAnsi="宋体" w:eastAsia="宋体" w:cs="宋体"/>
          <w:b w:val="0"/>
          <w:i w:val="0"/>
          <w:caps w:val="0"/>
          <w:color w:val="auto"/>
          <w:spacing w:val="0"/>
          <w:w w:val="100"/>
          <w:kern w:val="2"/>
          <w:position w:val="0"/>
          <w:sz w:val="24"/>
          <w:szCs w:val="24"/>
          <w:highlight w:val="none"/>
          <w:lang w:val="en-US" w:eastAsia="zh-CN" w:bidi="ar-SA"/>
        </w:rPr>
        <w:t>应提供其有效的自然人身份证明；</w:t>
      </w:r>
    </w:p>
    <w:p w14:paraId="4D850D9E">
      <w:pPr>
        <w:pStyle w:val="94"/>
        <w:pageBreakBefore w:val="0"/>
        <w:widowControl/>
        <w:kinsoku/>
        <w:wordWrap/>
        <w:overflowPunct/>
        <w:topLinePunct w:val="0"/>
        <w:bidi w:val="0"/>
        <w:snapToGrid/>
        <w:spacing w:before="0" w:beforeAutospacing="0" w:after="0" w:afterAutospacing="0" w:line="440" w:lineRule="exact"/>
        <w:jc w:val="both"/>
        <w:textAlignment w:val="baseline"/>
        <w:rPr>
          <w:rStyle w:val="77"/>
          <w:rFonts w:hint="eastAsia" w:ascii="宋体" w:hAnsi="宋体" w:eastAsia="宋体" w:cs="宋体"/>
          <w:b/>
          <w:bCs/>
          <w:i w:val="0"/>
          <w:caps w:val="0"/>
          <w:color w:val="auto"/>
          <w:spacing w:val="0"/>
          <w:w w:val="100"/>
          <w:kern w:val="2"/>
          <w:position w:val="0"/>
          <w:sz w:val="24"/>
          <w:szCs w:val="24"/>
          <w:highlight w:val="none"/>
          <w:lang w:val="en-US" w:eastAsia="zh-CN" w:bidi="ar-SA"/>
        </w:rPr>
      </w:pPr>
      <w:r>
        <w:rPr>
          <w:rStyle w:val="77"/>
          <w:rFonts w:hint="eastAsia" w:ascii="宋体" w:hAnsi="宋体" w:eastAsia="宋体" w:cs="宋体"/>
          <w:b/>
          <w:bCs/>
          <w:i w:val="0"/>
          <w:caps w:val="0"/>
          <w:color w:val="auto"/>
          <w:spacing w:val="0"/>
          <w:w w:val="100"/>
          <w:kern w:val="2"/>
          <w:position w:val="0"/>
          <w:sz w:val="24"/>
          <w:szCs w:val="24"/>
          <w:highlight w:val="none"/>
          <w:lang w:val="en-US" w:eastAsia="zh-CN" w:bidi="ar-SA"/>
        </w:rPr>
        <w:t>1.2、具有良好的商业信誉和健全的财务会计制度；须提供相关证明材料，其中：</w:t>
      </w:r>
    </w:p>
    <w:p w14:paraId="18BBB89F">
      <w:pPr>
        <w:pStyle w:val="95"/>
        <w:pageBreakBefore w:val="0"/>
        <w:widowControl/>
        <w:kinsoku/>
        <w:wordWrap/>
        <w:overflowPunct/>
        <w:topLinePunct w:val="0"/>
        <w:bidi w:val="0"/>
        <w:snapToGrid w:val="0"/>
        <w:spacing w:before="0" w:beforeAutospacing="0" w:after="0" w:afterAutospacing="0" w:line="440" w:lineRule="exact"/>
        <w:jc w:val="left"/>
        <w:textAlignment w:val="baseline"/>
        <w:rPr>
          <w:rStyle w:val="77"/>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77"/>
          <w:rFonts w:hint="eastAsia" w:ascii="宋体" w:hAnsi="宋体" w:eastAsia="宋体" w:cs="宋体"/>
          <w:b/>
          <w:bCs/>
          <w:i w:val="0"/>
          <w:caps w:val="0"/>
          <w:color w:val="auto"/>
          <w:spacing w:val="0"/>
          <w:w w:val="100"/>
          <w:kern w:val="2"/>
          <w:position w:val="0"/>
          <w:sz w:val="24"/>
          <w:szCs w:val="24"/>
          <w:highlight w:val="none"/>
          <w:lang w:val="en-US" w:eastAsia="zh-CN" w:bidi="ar-SA"/>
        </w:rPr>
        <w:t>供应商是法人的，</w:t>
      </w:r>
      <w:r>
        <w:rPr>
          <w:rStyle w:val="77"/>
          <w:rFonts w:hint="eastAsia" w:ascii="宋体" w:hAnsi="宋体" w:eastAsia="宋体" w:cs="宋体"/>
          <w:b w:val="0"/>
          <w:bCs/>
          <w:i w:val="0"/>
          <w:caps w:val="0"/>
          <w:color w:val="auto"/>
          <w:spacing w:val="0"/>
          <w:w w:val="100"/>
          <w:position w:val="0"/>
          <w:sz w:val="24"/>
          <w:szCs w:val="24"/>
          <w:highlight w:val="none"/>
          <w:lang w:bidi="ar-SA"/>
        </w:rPr>
        <w:t>须提供近两年度（任意一年）经审计的财务审计报告复印件（报告中须包括资产负债表、利润表、现金流量表等），或其基本银行在开标日期前三个月内开具的资信证明</w:t>
      </w:r>
      <w:r>
        <w:rPr>
          <w:rStyle w:val="77"/>
          <w:rFonts w:hint="eastAsia" w:ascii="宋体" w:hAnsi="宋体" w:eastAsia="宋体" w:cs="宋体"/>
          <w:b w:val="0"/>
          <w:i w:val="0"/>
          <w:caps w:val="0"/>
          <w:color w:val="auto"/>
          <w:spacing w:val="0"/>
          <w:w w:val="100"/>
          <w:kern w:val="2"/>
          <w:position w:val="0"/>
          <w:sz w:val="24"/>
          <w:szCs w:val="24"/>
          <w:highlight w:val="none"/>
          <w:lang w:val="en-US" w:eastAsia="zh-CN" w:bidi="ar-SA"/>
        </w:rPr>
        <w:t>；</w:t>
      </w:r>
    </w:p>
    <w:p w14:paraId="15AB238C">
      <w:pPr>
        <w:pStyle w:val="95"/>
        <w:pageBreakBefore w:val="0"/>
        <w:widowControl/>
        <w:kinsoku/>
        <w:wordWrap/>
        <w:overflowPunct/>
        <w:topLinePunct w:val="0"/>
        <w:bidi w:val="0"/>
        <w:snapToGrid w:val="0"/>
        <w:spacing w:before="0" w:beforeAutospacing="0" w:after="0" w:afterAutospacing="0" w:line="440" w:lineRule="exact"/>
        <w:jc w:val="left"/>
        <w:textAlignment w:val="baseline"/>
        <w:rPr>
          <w:rStyle w:val="77"/>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77"/>
          <w:rFonts w:hint="eastAsia" w:ascii="宋体" w:hAnsi="宋体" w:eastAsia="宋体" w:cs="宋体"/>
          <w:b/>
          <w:bCs/>
          <w:i w:val="0"/>
          <w:caps w:val="0"/>
          <w:color w:val="auto"/>
          <w:spacing w:val="0"/>
          <w:w w:val="100"/>
          <w:kern w:val="2"/>
          <w:position w:val="0"/>
          <w:sz w:val="24"/>
          <w:szCs w:val="24"/>
          <w:highlight w:val="none"/>
          <w:lang w:val="en-US" w:eastAsia="zh-CN" w:bidi="ar-SA"/>
        </w:rPr>
        <w:t>供应商是其他组织或自然人的，</w:t>
      </w:r>
      <w:r>
        <w:rPr>
          <w:rStyle w:val="77"/>
          <w:rFonts w:hint="eastAsia" w:ascii="宋体" w:hAnsi="宋体" w:eastAsia="宋体" w:cs="宋体"/>
          <w:b w:val="0"/>
          <w:i w:val="0"/>
          <w:caps w:val="0"/>
          <w:color w:val="auto"/>
          <w:spacing w:val="0"/>
          <w:w w:val="100"/>
          <w:kern w:val="2"/>
          <w:position w:val="0"/>
          <w:sz w:val="24"/>
          <w:szCs w:val="24"/>
          <w:highlight w:val="none"/>
          <w:lang w:val="en-US" w:eastAsia="zh-CN" w:bidi="ar-SA"/>
        </w:rPr>
        <w:t>须提供银行出具的资信证明原件；</w:t>
      </w:r>
    </w:p>
    <w:p w14:paraId="062FE170">
      <w:pPr>
        <w:pStyle w:val="94"/>
        <w:pageBreakBefore w:val="0"/>
        <w:widowControl/>
        <w:kinsoku/>
        <w:wordWrap/>
        <w:overflowPunct/>
        <w:topLinePunct w:val="0"/>
        <w:bidi w:val="0"/>
        <w:snapToGrid/>
        <w:spacing w:before="0" w:beforeAutospacing="0" w:after="0" w:afterAutospacing="0" w:line="440" w:lineRule="exact"/>
        <w:jc w:val="both"/>
        <w:textAlignment w:val="baseline"/>
        <w:rPr>
          <w:rStyle w:val="77"/>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77"/>
          <w:rFonts w:hint="eastAsia" w:ascii="宋体" w:hAnsi="宋体" w:eastAsia="宋体" w:cs="宋体"/>
          <w:b w:val="0"/>
          <w:i w:val="0"/>
          <w:caps w:val="0"/>
          <w:color w:val="auto"/>
          <w:spacing w:val="0"/>
          <w:w w:val="100"/>
          <w:kern w:val="2"/>
          <w:position w:val="0"/>
          <w:sz w:val="24"/>
          <w:szCs w:val="24"/>
          <w:highlight w:val="none"/>
          <w:lang w:val="en-US" w:eastAsia="zh-CN" w:bidi="ar-SA"/>
        </w:rPr>
        <w:t>银行资信证明无收受人和项目的限制，银行资信证明可以是复印件，评标委员会保留审核原件的权利。资信证明的开具银行明确规定复印无效的，须提交原件；</w:t>
      </w:r>
    </w:p>
    <w:p w14:paraId="38BEE1D2">
      <w:pPr>
        <w:pStyle w:val="95"/>
        <w:pageBreakBefore w:val="0"/>
        <w:widowControl/>
        <w:kinsoku/>
        <w:wordWrap/>
        <w:overflowPunct/>
        <w:topLinePunct w:val="0"/>
        <w:bidi w:val="0"/>
        <w:snapToGrid w:val="0"/>
        <w:spacing w:before="0" w:beforeAutospacing="0" w:after="0" w:afterAutospacing="0" w:line="240" w:lineRule="auto"/>
        <w:jc w:val="left"/>
        <w:textAlignment w:val="baseline"/>
        <w:rPr>
          <w:rStyle w:val="77"/>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77"/>
          <w:rFonts w:hint="eastAsia" w:ascii="宋体" w:hAnsi="宋体" w:eastAsia="宋体" w:cs="宋体"/>
          <w:b w:val="0"/>
          <w:i w:val="0"/>
          <w:caps w:val="0"/>
          <w:color w:val="auto"/>
          <w:spacing w:val="0"/>
          <w:w w:val="100"/>
          <w:kern w:val="2"/>
          <w:position w:val="0"/>
          <w:sz w:val="24"/>
          <w:szCs w:val="24"/>
          <w:highlight w:val="none"/>
          <w:lang w:val="en-US" w:eastAsia="zh-CN" w:bidi="ar-SA"/>
        </w:rPr>
        <w:t xml:space="preserve"> </w:t>
      </w:r>
    </w:p>
    <w:p w14:paraId="2C6743D2">
      <w:pPr>
        <w:pStyle w:val="95"/>
        <w:pageBreakBefore w:val="0"/>
        <w:widowControl/>
        <w:kinsoku/>
        <w:wordWrap/>
        <w:overflowPunct/>
        <w:topLinePunct w:val="0"/>
        <w:bidi w:val="0"/>
        <w:snapToGrid w:val="0"/>
        <w:spacing w:before="0" w:beforeAutospacing="0" w:after="0" w:afterAutospacing="0" w:line="240" w:lineRule="auto"/>
        <w:jc w:val="left"/>
        <w:textAlignment w:val="baseline"/>
        <w:rPr>
          <w:rStyle w:val="77"/>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77"/>
          <w:rFonts w:hint="eastAsia" w:ascii="宋体" w:hAnsi="宋体" w:eastAsia="宋体" w:cs="宋体"/>
          <w:b/>
          <w:bCs/>
          <w:i w:val="0"/>
          <w:caps w:val="0"/>
          <w:color w:val="auto"/>
          <w:spacing w:val="0"/>
          <w:w w:val="100"/>
          <w:kern w:val="2"/>
          <w:position w:val="0"/>
          <w:sz w:val="24"/>
          <w:szCs w:val="24"/>
          <w:highlight w:val="none"/>
          <w:lang w:val="en-US" w:eastAsia="zh-CN" w:bidi="ar-SA"/>
        </w:rPr>
        <w:t>1.3、具有履行合同所必需的设备和专业技术能力；须附相关证明材料或书面声明</w:t>
      </w:r>
    </w:p>
    <w:p w14:paraId="38DA2CFC">
      <w:pPr>
        <w:pStyle w:val="93"/>
        <w:pageBreakBefore w:val="0"/>
        <w:widowControl/>
        <w:kinsoku/>
        <w:wordWrap/>
        <w:overflowPunct/>
        <w:topLinePunct w:val="0"/>
        <w:bidi w:val="0"/>
        <w:snapToGrid/>
        <w:spacing w:before="0" w:beforeAutospacing="0" w:after="0" w:afterAutospacing="0" w:line="240" w:lineRule="auto"/>
        <w:jc w:val="left"/>
        <w:textAlignment w:val="baseline"/>
        <w:rPr>
          <w:rStyle w:val="77"/>
          <w:rFonts w:hint="eastAsia" w:ascii="宋体" w:hAnsi="宋体" w:eastAsia="宋体" w:cs="宋体"/>
          <w:b w:val="0"/>
          <w:bCs w:val="0"/>
          <w:i w:val="0"/>
          <w:caps w:val="0"/>
          <w:color w:val="auto"/>
          <w:spacing w:val="0"/>
          <w:w w:val="100"/>
          <w:kern w:val="0"/>
          <w:position w:val="0"/>
          <w:sz w:val="24"/>
          <w:szCs w:val="24"/>
          <w:highlight w:val="none"/>
          <w:lang w:val="en-US" w:eastAsia="zh-CN" w:bidi="ar-SA"/>
        </w:rPr>
      </w:pPr>
      <w:r>
        <w:rPr>
          <w:rStyle w:val="77"/>
          <w:rFonts w:hint="eastAsia" w:ascii="宋体" w:hAnsi="宋体" w:eastAsia="宋体" w:cs="宋体"/>
          <w:b w:val="0"/>
          <w:bCs w:val="0"/>
          <w:i w:val="0"/>
          <w:caps w:val="0"/>
          <w:color w:val="auto"/>
          <w:spacing w:val="0"/>
          <w:w w:val="100"/>
          <w:kern w:val="0"/>
          <w:position w:val="0"/>
          <w:sz w:val="24"/>
          <w:szCs w:val="24"/>
          <w:highlight w:val="none"/>
          <w:lang w:val="en-US" w:eastAsia="zh-CN" w:bidi="ar-SA"/>
        </w:rPr>
        <w:t xml:space="preserve"> </w:t>
      </w:r>
    </w:p>
    <w:p w14:paraId="48FE3143">
      <w:pPr>
        <w:pStyle w:val="93"/>
        <w:pageBreakBefore w:val="0"/>
        <w:widowControl/>
        <w:kinsoku/>
        <w:wordWrap/>
        <w:overflowPunct/>
        <w:topLinePunct w:val="0"/>
        <w:bidi w:val="0"/>
        <w:snapToGrid/>
        <w:spacing w:before="0" w:beforeAutospacing="0" w:after="0" w:afterAutospacing="0" w:line="240" w:lineRule="auto"/>
        <w:jc w:val="left"/>
        <w:textAlignment w:val="baseline"/>
        <w:rPr>
          <w:rStyle w:val="77"/>
          <w:rFonts w:hint="eastAsia" w:ascii="宋体" w:hAnsi="宋体" w:eastAsia="宋体" w:cs="宋体"/>
          <w:b w:val="0"/>
          <w:bCs w:val="0"/>
          <w:i w:val="0"/>
          <w:caps w:val="0"/>
          <w:color w:val="auto"/>
          <w:spacing w:val="0"/>
          <w:w w:val="100"/>
          <w:kern w:val="0"/>
          <w:position w:val="0"/>
          <w:sz w:val="24"/>
          <w:szCs w:val="24"/>
          <w:highlight w:val="none"/>
          <w:lang w:val="en-US" w:eastAsia="zh-CN" w:bidi="ar-SA"/>
        </w:rPr>
      </w:pPr>
      <w:r>
        <w:rPr>
          <w:rStyle w:val="77"/>
          <w:rFonts w:hint="eastAsia" w:ascii="宋体" w:hAnsi="宋体" w:eastAsia="宋体" w:cs="宋体"/>
          <w:b w:val="0"/>
          <w:bCs w:val="0"/>
          <w:i w:val="0"/>
          <w:caps w:val="0"/>
          <w:color w:val="auto"/>
          <w:spacing w:val="0"/>
          <w:w w:val="100"/>
          <w:kern w:val="0"/>
          <w:position w:val="0"/>
          <w:sz w:val="24"/>
          <w:szCs w:val="24"/>
          <w:highlight w:val="none"/>
          <w:lang w:val="en-US" w:eastAsia="zh-CN" w:bidi="ar-SA"/>
        </w:rPr>
        <w:t>书面声明格式：</w:t>
      </w:r>
    </w:p>
    <w:p w14:paraId="1717D701">
      <w:pPr>
        <w:pStyle w:val="96"/>
        <w:pageBreakBefore w:val="0"/>
        <w:kinsoku/>
        <w:wordWrap/>
        <w:overflowPunct/>
        <w:topLinePunct w:val="0"/>
        <w:bidi w:val="0"/>
        <w:snapToGrid/>
        <w:spacing w:before="0" w:beforeAutospacing="0" w:after="0" w:afterAutospacing="0" w:line="240" w:lineRule="auto"/>
        <w:jc w:val="both"/>
        <w:textAlignment w:val="baseline"/>
        <w:rPr>
          <w:rStyle w:val="77"/>
          <w:rFonts w:hint="eastAsia" w:ascii="宋体" w:hAnsi="宋体" w:eastAsia="宋体" w:cs="宋体"/>
          <w:b w:val="0"/>
          <w:i w:val="0"/>
          <w:caps w:val="0"/>
          <w:color w:val="auto"/>
          <w:spacing w:val="0"/>
          <w:w w:val="100"/>
          <w:kern w:val="2"/>
          <w:position w:val="0"/>
          <w:sz w:val="21"/>
          <w:szCs w:val="22"/>
          <w:highlight w:val="none"/>
          <w:lang w:val="en-US" w:eastAsia="zh-CN" w:bidi="ar-SA"/>
        </w:rPr>
      </w:pPr>
      <w:r>
        <w:rPr>
          <w:rStyle w:val="77"/>
          <w:rFonts w:hint="eastAsia" w:ascii="宋体" w:hAnsi="宋体" w:eastAsia="宋体" w:cs="宋体"/>
          <w:b w:val="0"/>
          <w:i w:val="0"/>
          <w:caps w:val="0"/>
          <w:color w:val="auto"/>
          <w:spacing w:val="0"/>
          <w:w w:val="100"/>
          <w:kern w:val="2"/>
          <w:position w:val="0"/>
          <w:sz w:val="21"/>
          <w:szCs w:val="22"/>
          <w:highlight w:val="none"/>
          <w:lang w:val="en-US" w:eastAsia="zh-CN" w:bidi="ar-SA"/>
        </w:rPr>
        <w:t xml:space="preserve"> </w:t>
      </w:r>
    </w:p>
    <w:p w14:paraId="02052FCC">
      <w:pPr>
        <w:pStyle w:val="93"/>
        <w:pageBreakBefore w:val="0"/>
        <w:widowControl/>
        <w:kinsoku/>
        <w:wordWrap/>
        <w:overflowPunct/>
        <w:topLinePunct w:val="0"/>
        <w:bidi w:val="0"/>
        <w:snapToGrid/>
        <w:spacing w:before="0" w:beforeAutospacing="0" w:after="0" w:afterAutospacing="0" w:line="240" w:lineRule="auto"/>
        <w:jc w:val="left"/>
        <w:textAlignment w:val="baseline"/>
        <w:rPr>
          <w:rStyle w:val="77"/>
          <w:rFonts w:hint="eastAsia" w:ascii="宋体" w:hAnsi="宋体" w:eastAsia="宋体" w:cs="宋体"/>
          <w:b w:val="0"/>
          <w:bCs w:val="0"/>
          <w:i w:val="0"/>
          <w:caps w:val="0"/>
          <w:color w:val="auto"/>
          <w:spacing w:val="0"/>
          <w:w w:val="100"/>
          <w:kern w:val="0"/>
          <w:position w:val="0"/>
          <w:sz w:val="24"/>
          <w:szCs w:val="24"/>
          <w:highlight w:val="none"/>
          <w:lang w:val="en-US" w:eastAsia="zh-CN" w:bidi="ar-SA"/>
        </w:rPr>
      </w:pPr>
      <w:r>
        <w:rPr>
          <w:rStyle w:val="77"/>
          <w:rFonts w:hint="eastAsia" w:ascii="宋体" w:hAnsi="宋体" w:eastAsia="宋体" w:cs="宋体"/>
          <w:b w:val="0"/>
          <w:bCs w:val="0"/>
          <w:i w:val="0"/>
          <w:caps w:val="0"/>
          <w:color w:val="auto"/>
          <w:spacing w:val="0"/>
          <w:w w:val="100"/>
          <w:kern w:val="0"/>
          <w:position w:val="0"/>
          <w:sz w:val="24"/>
          <w:szCs w:val="24"/>
          <w:highlight w:val="none"/>
          <w:lang w:val="en-US" w:eastAsia="zh-CN" w:bidi="ar-SA"/>
        </w:rPr>
        <w:t>本供应商郑重声明：</w:t>
      </w:r>
    </w:p>
    <w:p w14:paraId="23F5F3EC">
      <w:pPr>
        <w:pStyle w:val="93"/>
        <w:pageBreakBefore w:val="0"/>
        <w:widowControl/>
        <w:kinsoku/>
        <w:wordWrap/>
        <w:overflowPunct/>
        <w:topLinePunct w:val="0"/>
        <w:bidi w:val="0"/>
        <w:snapToGrid/>
        <w:spacing w:before="0" w:beforeAutospacing="0" w:after="0" w:afterAutospacing="0" w:line="240" w:lineRule="auto"/>
        <w:ind w:firstLine="480" w:firstLineChars="200"/>
        <w:jc w:val="left"/>
        <w:textAlignment w:val="baseline"/>
        <w:rPr>
          <w:rStyle w:val="77"/>
          <w:rFonts w:hint="eastAsia" w:ascii="宋体" w:hAnsi="宋体" w:eastAsia="宋体" w:cs="宋体"/>
          <w:b w:val="0"/>
          <w:bCs w:val="0"/>
          <w:i w:val="0"/>
          <w:caps w:val="0"/>
          <w:color w:val="auto"/>
          <w:spacing w:val="0"/>
          <w:w w:val="100"/>
          <w:kern w:val="0"/>
          <w:position w:val="0"/>
          <w:sz w:val="24"/>
          <w:szCs w:val="24"/>
          <w:highlight w:val="none"/>
          <w:lang w:val="en-US" w:eastAsia="zh-CN" w:bidi="ar-SA"/>
        </w:rPr>
      </w:pPr>
      <w:r>
        <w:rPr>
          <w:rStyle w:val="77"/>
          <w:rFonts w:hint="eastAsia" w:ascii="宋体" w:hAnsi="宋体" w:eastAsia="宋体" w:cs="宋体"/>
          <w:b w:val="0"/>
          <w:bCs w:val="0"/>
          <w:i w:val="0"/>
          <w:caps w:val="0"/>
          <w:color w:val="auto"/>
          <w:spacing w:val="0"/>
          <w:w w:val="100"/>
          <w:kern w:val="0"/>
          <w:position w:val="0"/>
          <w:sz w:val="24"/>
          <w:szCs w:val="24"/>
          <w:highlight w:val="none"/>
          <w:lang w:val="en-US" w:eastAsia="zh-CN" w:bidi="ar-SA"/>
        </w:rPr>
        <w:t>本公司（或单位）具备本项目履行合同所必需的设备和专业技术能力，特此声明。</w:t>
      </w:r>
    </w:p>
    <w:p w14:paraId="64CB8BB1">
      <w:pPr>
        <w:pStyle w:val="94"/>
        <w:pageBreakBefore w:val="0"/>
        <w:widowControl/>
        <w:kinsoku/>
        <w:wordWrap/>
        <w:overflowPunct/>
        <w:topLinePunct w:val="0"/>
        <w:bidi w:val="0"/>
        <w:snapToGrid w:val="0"/>
        <w:spacing w:before="0" w:beforeAutospacing="0" w:after="0" w:afterAutospacing="0" w:line="440" w:lineRule="exact"/>
        <w:jc w:val="both"/>
        <w:textAlignment w:val="baseline"/>
        <w:rPr>
          <w:rStyle w:val="77"/>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pPr>
      <w:r>
        <w:rPr>
          <w:rStyle w:val="77"/>
          <w:rFonts w:hint="eastAsia" w:ascii="宋体" w:hAnsi="宋体" w:eastAsia="宋体" w:cs="宋体"/>
          <w:b w:val="0"/>
          <w:i w:val="0"/>
          <w:caps w:val="0"/>
          <w:color w:val="auto"/>
          <w:spacing w:val="0"/>
          <w:w w:val="100"/>
          <w:kern w:val="2"/>
          <w:position w:val="0"/>
          <w:sz w:val="24"/>
          <w:szCs w:val="24"/>
          <w:highlight w:val="none"/>
          <w:lang w:val="en-US" w:eastAsia="zh-CN" w:bidi="ar-SA"/>
        </w:rPr>
        <w:t>供应商法定代表人（或法定代表人授权代表）签字或盖章：</w:t>
      </w:r>
    </w:p>
    <w:p w14:paraId="671873F3">
      <w:pPr>
        <w:pStyle w:val="94"/>
        <w:pageBreakBefore w:val="0"/>
        <w:widowControl/>
        <w:kinsoku/>
        <w:wordWrap/>
        <w:overflowPunct/>
        <w:topLinePunct w:val="0"/>
        <w:bidi w:val="0"/>
        <w:snapToGrid w:val="0"/>
        <w:spacing w:before="0" w:beforeAutospacing="0" w:after="0" w:afterAutospacing="0" w:line="440" w:lineRule="exact"/>
        <w:jc w:val="both"/>
        <w:textAlignment w:val="baseline"/>
        <w:rPr>
          <w:rStyle w:val="77"/>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pPr>
      <w:r>
        <w:rPr>
          <w:rStyle w:val="77"/>
          <w:rFonts w:hint="eastAsia" w:ascii="宋体" w:hAnsi="宋体" w:eastAsia="宋体" w:cs="宋体"/>
          <w:b w:val="0"/>
          <w:i w:val="0"/>
          <w:caps w:val="0"/>
          <w:color w:val="auto"/>
          <w:spacing w:val="0"/>
          <w:w w:val="100"/>
          <w:kern w:val="2"/>
          <w:position w:val="0"/>
          <w:sz w:val="24"/>
          <w:szCs w:val="24"/>
          <w:highlight w:val="none"/>
          <w:lang w:val="en-US" w:eastAsia="zh-CN" w:bidi="ar-SA"/>
        </w:rPr>
        <w:t>供应商名称（加盖公章）：</w:t>
      </w:r>
    </w:p>
    <w:p w14:paraId="5D8F4CF8">
      <w:pPr>
        <w:pStyle w:val="95"/>
        <w:pageBreakBefore w:val="0"/>
        <w:widowControl/>
        <w:kinsoku/>
        <w:wordWrap/>
        <w:overflowPunct/>
        <w:topLinePunct w:val="0"/>
        <w:bidi w:val="0"/>
        <w:snapToGrid w:val="0"/>
        <w:spacing w:before="0" w:beforeAutospacing="0" w:after="0" w:afterAutospacing="0" w:line="440" w:lineRule="exact"/>
        <w:jc w:val="both"/>
        <w:textAlignment w:val="baseline"/>
        <w:rPr>
          <w:rStyle w:val="77"/>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77"/>
          <w:rFonts w:hint="eastAsia" w:ascii="宋体" w:hAnsi="宋体" w:eastAsia="宋体" w:cs="宋体"/>
          <w:b w:val="0"/>
          <w:i w:val="0"/>
          <w:caps w:val="0"/>
          <w:color w:val="auto"/>
          <w:spacing w:val="0"/>
          <w:w w:val="100"/>
          <w:kern w:val="2"/>
          <w:position w:val="0"/>
          <w:sz w:val="24"/>
          <w:szCs w:val="24"/>
          <w:highlight w:val="none"/>
          <w:lang w:val="en-US" w:eastAsia="zh-CN" w:bidi="ar-SA"/>
        </w:rPr>
        <w:t>日期：   年   月   日</w:t>
      </w:r>
    </w:p>
    <w:p w14:paraId="5841CA3C">
      <w:pPr>
        <w:pStyle w:val="93"/>
        <w:pageBreakBefore w:val="0"/>
        <w:widowControl/>
        <w:kinsoku/>
        <w:wordWrap/>
        <w:overflowPunct/>
        <w:topLinePunct w:val="0"/>
        <w:bidi w:val="0"/>
        <w:snapToGrid/>
        <w:spacing w:before="0" w:beforeAutospacing="0" w:after="0" w:afterAutospacing="0" w:line="240" w:lineRule="auto"/>
        <w:jc w:val="left"/>
        <w:textAlignment w:val="baseline"/>
        <w:rPr>
          <w:rStyle w:val="77"/>
          <w:rFonts w:hint="eastAsia" w:ascii="宋体" w:hAnsi="宋体" w:eastAsia="宋体" w:cs="宋体"/>
          <w:b w:val="0"/>
          <w:bCs w:val="0"/>
          <w:i w:val="0"/>
          <w:caps w:val="0"/>
          <w:color w:val="auto"/>
          <w:spacing w:val="0"/>
          <w:w w:val="100"/>
          <w:kern w:val="0"/>
          <w:position w:val="0"/>
          <w:sz w:val="24"/>
          <w:szCs w:val="24"/>
          <w:highlight w:val="none"/>
          <w:lang w:val="en-US" w:eastAsia="zh-CN" w:bidi="ar-SA"/>
        </w:rPr>
      </w:pPr>
      <w:r>
        <w:rPr>
          <w:rStyle w:val="77"/>
          <w:rFonts w:hint="eastAsia" w:ascii="宋体" w:hAnsi="宋体" w:eastAsia="宋体" w:cs="宋体"/>
          <w:b w:val="0"/>
          <w:bCs w:val="0"/>
          <w:i w:val="0"/>
          <w:caps w:val="0"/>
          <w:color w:val="auto"/>
          <w:spacing w:val="0"/>
          <w:w w:val="100"/>
          <w:kern w:val="0"/>
          <w:position w:val="0"/>
          <w:sz w:val="24"/>
          <w:szCs w:val="24"/>
          <w:highlight w:val="none"/>
          <w:lang w:val="en-US" w:eastAsia="zh-CN" w:bidi="ar-SA"/>
        </w:rPr>
        <w:t xml:space="preserve"> </w:t>
      </w:r>
    </w:p>
    <w:p w14:paraId="25B3D137">
      <w:pPr>
        <w:pStyle w:val="95"/>
        <w:pageBreakBefore w:val="0"/>
        <w:widowControl/>
        <w:kinsoku/>
        <w:wordWrap/>
        <w:overflowPunct/>
        <w:topLinePunct w:val="0"/>
        <w:bidi w:val="0"/>
        <w:snapToGrid w:val="0"/>
        <w:spacing w:before="0" w:beforeAutospacing="0" w:after="0" w:afterAutospacing="0" w:line="440" w:lineRule="exact"/>
        <w:jc w:val="left"/>
        <w:textAlignment w:val="baseline"/>
        <w:rPr>
          <w:rStyle w:val="77"/>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77"/>
          <w:rFonts w:hint="eastAsia" w:ascii="宋体" w:hAnsi="宋体" w:eastAsia="宋体" w:cs="宋体"/>
          <w:b/>
          <w:bCs/>
          <w:i w:val="0"/>
          <w:caps w:val="0"/>
          <w:color w:val="auto"/>
          <w:spacing w:val="0"/>
          <w:w w:val="100"/>
          <w:kern w:val="2"/>
          <w:position w:val="0"/>
          <w:sz w:val="24"/>
          <w:szCs w:val="24"/>
          <w:highlight w:val="none"/>
          <w:lang w:val="en-US" w:eastAsia="zh-CN" w:bidi="ar-SA"/>
        </w:rPr>
        <w:t>1.4、有依法缴纳税收和社会保障资金的良好记录；须提供</w:t>
      </w:r>
      <w:r>
        <w:rPr>
          <w:rStyle w:val="77"/>
          <w:rFonts w:hint="eastAsia" w:ascii="宋体" w:hAnsi="宋体" w:eastAsia="宋体" w:cs="宋体"/>
          <w:b w:val="0"/>
          <w:bCs/>
          <w:i w:val="0"/>
          <w:caps w:val="0"/>
          <w:color w:val="auto"/>
          <w:spacing w:val="0"/>
          <w:w w:val="100"/>
          <w:position w:val="0"/>
          <w:sz w:val="24"/>
          <w:szCs w:val="24"/>
          <w:highlight w:val="none"/>
          <w:lang w:val="en-US" w:eastAsia="zh-CN" w:bidi="ar-SA"/>
        </w:rPr>
        <w:t>依法缴纳税收和社会保障资金的证明材料，须提供开标前六个月内任意一个月的依法缴税凭据和缴纳社会保险的凭据复印件</w:t>
      </w:r>
      <w:r>
        <w:rPr>
          <w:rStyle w:val="77"/>
          <w:rFonts w:hint="eastAsia" w:ascii="宋体" w:hAnsi="宋体" w:eastAsia="宋体" w:cs="宋体"/>
          <w:b w:val="0"/>
          <w:bCs/>
          <w:i w:val="0"/>
          <w:caps w:val="0"/>
          <w:color w:val="auto"/>
          <w:spacing w:val="0"/>
          <w:w w:val="100"/>
          <w:position w:val="0"/>
          <w:sz w:val="24"/>
          <w:szCs w:val="24"/>
          <w:highlight w:val="none"/>
          <w:lang w:bidi="ar-SA"/>
        </w:rPr>
        <w:t>（依法免税的应提供相应文件说明）</w:t>
      </w:r>
      <w:r>
        <w:rPr>
          <w:rStyle w:val="77"/>
          <w:rFonts w:hint="eastAsia" w:ascii="宋体" w:hAnsi="宋体" w:eastAsia="宋体" w:cs="宋体"/>
          <w:b w:val="0"/>
          <w:i w:val="0"/>
          <w:caps w:val="0"/>
          <w:color w:val="auto"/>
          <w:spacing w:val="0"/>
          <w:w w:val="100"/>
          <w:kern w:val="2"/>
          <w:position w:val="0"/>
          <w:sz w:val="24"/>
          <w:szCs w:val="24"/>
          <w:highlight w:val="none"/>
          <w:lang w:val="en-US" w:eastAsia="zh-CN" w:bidi="ar-SA"/>
        </w:rPr>
        <w:t>；</w:t>
      </w:r>
    </w:p>
    <w:p w14:paraId="05088BD4">
      <w:pPr>
        <w:pStyle w:val="93"/>
        <w:pageBreakBefore w:val="0"/>
        <w:widowControl/>
        <w:kinsoku/>
        <w:wordWrap/>
        <w:overflowPunct/>
        <w:topLinePunct w:val="0"/>
        <w:bidi w:val="0"/>
        <w:snapToGrid/>
        <w:spacing w:before="0" w:beforeAutospacing="0" w:after="0" w:afterAutospacing="0" w:line="240" w:lineRule="auto"/>
        <w:jc w:val="left"/>
        <w:textAlignment w:val="baseline"/>
        <w:rPr>
          <w:rStyle w:val="77"/>
          <w:rFonts w:hint="eastAsia" w:ascii="宋体" w:hAnsi="宋体" w:eastAsia="宋体" w:cs="宋体"/>
          <w:b w:val="0"/>
          <w:bCs w:val="0"/>
          <w:i w:val="0"/>
          <w:caps w:val="0"/>
          <w:color w:val="auto"/>
          <w:spacing w:val="0"/>
          <w:w w:val="100"/>
          <w:kern w:val="0"/>
          <w:position w:val="0"/>
          <w:sz w:val="24"/>
          <w:szCs w:val="24"/>
          <w:highlight w:val="none"/>
          <w:lang w:val="en-US" w:eastAsia="zh-CN" w:bidi="ar-SA"/>
        </w:rPr>
      </w:pPr>
      <w:r>
        <w:rPr>
          <w:rStyle w:val="77"/>
          <w:rFonts w:hint="eastAsia" w:ascii="宋体" w:hAnsi="宋体" w:eastAsia="宋体" w:cs="宋体"/>
          <w:b w:val="0"/>
          <w:bCs w:val="0"/>
          <w:i w:val="0"/>
          <w:caps w:val="0"/>
          <w:color w:val="auto"/>
          <w:spacing w:val="0"/>
          <w:w w:val="100"/>
          <w:kern w:val="0"/>
          <w:position w:val="0"/>
          <w:sz w:val="24"/>
          <w:szCs w:val="24"/>
          <w:highlight w:val="none"/>
          <w:lang w:val="en-US" w:eastAsia="zh-CN" w:bidi="ar-SA"/>
        </w:rPr>
        <w:t xml:space="preserve"> </w:t>
      </w:r>
    </w:p>
    <w:p w14:paraId="550566C6">
      <w:pPr>
        <w:pStyle w:val="93"/>
        <w:pageBreakBefore w:val="0"/>
        <w:widowControl/>
        <w:kinsoku/>
        <w:wordWrap/>
        <w:overflowPunct/>
        <w:topLinePunct w:val="0"/>
        <w:bidi w:val="0"/>
        <w:snapToGrid/>
        <w:spacing w:before="0" w:beforeAutospacing="0" w:after="0" w:afterAutospacing="0" w:line="240" w:lineRule="auto"/>
        <w:jc w:val="left"/>
        <w:textAlignment w:val="baseline"/>
        <w:rPr>
          <w:rStyle w:val="77"/>
          <w:rFonts w:hint="eastAsia" w:ascii="宋体" w:hAnsi="宋体" w:eastAsia="宋体" w:cs="宋体"/>
          <w:b w:val="0"/>
          <w:bCs w:val="0"/>
          <w:i w:val="0"/>
          <w:caps w:val="0"/>
          <w:color w:val="auto"/>
          <w:spacing w:val="0"/>
          <w:w w:val="100"/>
          <w:kern w:val="0"/>
          <w:position w:val="0"/>
          <w:sz w:val="24"/>
          <w:szCs w:val="24"/>
          <w:highlight w:val="none"/>
          <w:lang w:val="en-US" w:eastAsia="zh-CN" w:bidi="ar-SA"/>
        </w:rPr>
      </w:pPr>
      <w:r>
        <w:rPr>
          <w:rStyle w:val="77"/>
          <w:rFonts w:hint="eastAsia" w:ascii="宋体" w:hAnsi="宋体" w:eastAsia="宋体" w:cs="宋体"/>
          <w:b w:val="0"/>
          <w:bCs w:val="0"/>
          <w:i w:val="0"/>
          <w:caps w:val="0"/>
          <w:color w:val="auto"/>
          <w:spacing w:val="0"/>
          <w:w w:val="100"/>
          <w:kern w:val="0"/>
          <w:position w:val="0"/>
          <w:sz w:val="24"/>
          <w:szCs w:val="24"/>
          <w:highlight w:val="none"/>
          <w:lang w:val="en-US" w:eastAsia="zh-CN" w:bidi="ar-SA"/>
        </w:rPr>
        <w:t xml:space="preserve"> </w:t>
      </w:r>
    </w:p>
    <w:p w14:paraId="5345F0FE">
      <w:pPr>
        <w:pStyle w:val="93"/>
        <w:pageBreakBefore w:val="0"/>
        <w:widowControl/>
        <w:kinsoku/>
        <w:wordWrap/>
        <w:overflowPunct/>
        <w:topLinePunct w:val="0"/>
        <w:bidi w:val="0"/>
        <w:snapToGrid/>
        <w:spacing w:before="0" w:beforeAutospacing="0" w:after="0" w:afterAutospacing="0" w:line="240" w:lineRule="auto"/>
        <w:jc w:val="left"/>
        <w:textAlignment w:val="baseline"/>
        <w:rPr>
          <w:rStyle w:val="77"/>
          <w:rFonts w:hint="eastAsia" w:ascii="宋体" w:hAnsi="宋体" w:eastAsia="宋体" w:cs="宋体"/>
          <w:b/>
          <w:bCs/>
          <w:i w:val="0"/>
          <w:caps w:val="0"/>
          <w:color w:val="auto"/>
          <w:spacing w:val="0"/>
          <w:w w:val="100"/>
          <w:kern w:val="0"/>
          <w:position w:val="0"/>
          <w:sz w:val="24"/>
          <w:szCs w:val="24"/>
          <w:highlight w:val="none"/>
          <w:lang w:val="en-US" w:eastAsia="zh-CN" w:bidi="ar-SA"/>
        </w:rPr>
      </w:pPr>
      <w:r>
        <w:rPr>
          <w:rStyle w:val="77"/>
          <w:rFonts w:hint="eastAsia" w:ascii="宋体" w:hAnsi="宋体" w:eastAsia="宋体" w:cs="宋体"/>
          <w:b/>
          <w:bCs/>
          <w:i w:val="0"/>
          <w:caps w:val="0"/>
          <w:color w:val="auto"/>
          <w:spacing w:val="0"/>
          <w:w w:val="100"/>
          <w:kern w:val="2"/>
          <w:position w:val="0"/>
          <w:sz w:val="24"/>
          <w:szCs w:val="24"/>
          <w:highlight w:val="none"/>
          <w:lang w:val="en-US" w:eastAsia="zh-CN" w:bidi="ar-SA"/>
        </w:rPr>
        <w:t>1.</w:t>
      </w:r>
      <w:r>
        <w:rPr>
          <w:rStyle w:val="77"/>
          <w:rFonts w:hint="eastAsia" w:ascii="宋体" w:hAnsi="宋体" w:eastAsia="宋体" w:cs="宋体"/>
          <w:b/>
          <w:bCs/>
          <w:i w:val="0"/>
          <w:caps w:val="0"/>
          <w:color w:val="auto"/>
          <w:spacing w:val="0"/>
          <w:w w:val="100"/>
          <w:kern w:val="0"/>
          <w:position w:val="0"/>
          <w:sz w:val="24"/>
          <w:szCs w:val="24"/>
          <w:highlight w:val="none"/>
          <w:lang w:val="en-US" w:eastAsia="zh-CN" w:bidi="ar-SA"/>
        </w:rPr>
        <w:t>5、参加政府采购活动前三年内，在经营活动中没有重大违法记录；须提供书面声明</w:t>
      </w:r>
    </w:p>
    <w:p w14:paraId="07595BCB">
      <w:pPr>
        <w:pStyle w:val="93"/>
        <w:pageBreakBefore w:val="0"/>
        <w:widowControl/>
        <w:kinsoku/>
        <w:wordWrap/>
        <w:overflowPunct/>
        <w:topLinePunct w:val="0"/>
        <w:bidi w:val="0"/>
        <w:snapToGrid/>
        <w:spacing w:before="0" w:beforeAutospacing="0" w:after="0" w:afterAutospacing="0" w:line="240" w:lineRule="auto"/>
        <w:jc w:val="left"/>
        <w:textAlignment w:val="baseline"/>
        <w:rPr>
          <w:rStyle w:val="77"/>
          <w:rFonts w:hint="eastAsia" w:ascii="宋体" w:hAnsi="宋体" w:eastAsia="宋体" w:cs="宋体"/>
          <w:b/>
          <w:bCs/>
          <w:i w:val="0"/>
          <w:caps w:val="0"/>
          <w:color w:val="auto"/>
          <w:spacing w:val="0"/>
          <w:w w:val="100"/>
          <w:kern w:val="0"/>
          <w:position w:val="0"/>
          <w:sz w:val="24"/>
          <w:szCs w:val="24"/>
          <w:highlight w:val="none"/>
          <w:lang w:val="en-US" w:eastAsia="zh-CN" w:bidi="ar-SA"/>
        </w:rPr>
      </w:pPr>
      <w:r>
        <w:rPr>
          <w:rStyle w:val="77"/>
          <w:rFonts w:hint="eastAsia" w:ascii="宋体" w:hAnsi="宋体" w:eastAsia="宋体" w:cs="宋体"/>
          <w:b/>
          <w:bCs/>
          <w:i w:val="0"/>
          <w:caps w:val="0"/>
          <w:color w:val="auto"/>
          <w:spacing w:val="0"/>
          <w:w w:val="100"/>
          <w:kern w:val="0"/>
          <w:position w:val="0"/>
          <w:sz w:val="24"/>
          <w:szCs w:val="24"/>
          <w:highlight w:val="none"/>
          <w:lang w:val="en-US" w:eastAsia="zh-CN" w:bidi="ar-SA"/>
        </w:rPr>
        <w:t xml:space="preserve"> </w:t>
      </w:r>
    </w:p>
    <w:p w14:paraId="34351521">
      <w:pPr>
        <w:pStyle w:val="94"/>
        <w:pageBreakBefore w:val="0"/>
        <w:widowControl/>
        <w:kinsoku/>
        <w:wordWrap/>
        <w:overflowPunct/>
        <w:topLinePunct w:val="0"/>
        <w:bidi w:val="0"/>
        <w:snapToGrid/>
        <w:spacing w:before="0" w:beforeAutospacing="0" w:after="0" w:afterAutospacing="0" w:line="360" w:lineRule="auto"/>
        <w:jc w:val="both"/>
        <w:textAlignment w:val="baseline"/>
        <w:rPr>
          <w:rStyle w:val="77"/>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77"/>
          <w:rFonts w:hint="eastAsia" w:ascii="宋体" w:hAnsi="宋体" w:eastAsia="宋体" w:cs="宋体"/>
          <w:b w:val="0"/>
          <w:i w:val="0"/>
          <w:caps w:val="0"/>
          <w:color w:val="auto"/>
          <w:spacing w:val="0"/>
          <w:w w:val="100"/>
          <w:kern w:val="0"/>
          <w:position w:val="0"/>
          <w:sz w:val="24"/>
          <w:szCs w:val="24"/>
          <w:highlight w:val="none"/>
          <w:lang w:val="en-US" w:eastAsia="zh-CN" w:bidi="ar-SA"/>
        </w:rPr>
        <w:t xml:space="preserve">我单位郑重声明： </w:t>
      </w:r>
    </w:p>
    <w:p w14:paraId="4DF63B8E">
      <w:pPr>
        <w:pStyle w:val="94"/>
        <w:pageBreakBefore w:val="0"/>
        <w:widowControl/>
        <w:kinsoku/>
        <w:wordWrap/>
        <w:overflowPunct/>
        <w:topLinePunct w:val="0"/>
        <w:bidi w:val="0"/>
        <w:snapToGrid/>
        <w:spacing w:before="0" w:beforeAutospacing="0" w:after="0" w:afterAutospacing="0" w:line="360" w:lineRule="auto"/>
        <w:ind w:firstLine="480" w:firstLineChars="200"/>
        <w:jc w:val="both"/>
        <w:textAlignment w:val="baseline"/>
        <w:rPr>
          <w:rStyle w:val="77"/>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77"/>
          <w:rFonts w:hint="eastAsia" w:ascii="宋体" w:hAnsi="宋体" w:eastAsia="宋体" w:cs="宋体"/>
          <w:b w:val="0"/>
          <w:i w:val="0"/>
          <w:caps w:val="0"/>
          <w:color w:val="auto"/>
          <w:spacing w:val="0"/>
          <w:w w:val="100"/>
          <w:kern w:val="0"/>
          <w:position w:val="0"/>
          <w:sz w:val="24"/>
          <w:szCs w:val="24"/>
          <w:highlight w:val="none"/>
          <w:lang w:val="en-US" w:eastAsia="zh-CN" w:bidi="ar-SA"/>
        </w:rPr>
        <w:t xml:space="preserve">我单位在参加本次政府采购活动前三年内，在经营活动中没有重大违法记录，即未因违法经营受到刑事处罚或者责令停产停业、吊销许可证或者执照、较大数额罚款等行政处罚；如果因违法经营被禁止在一定期限内参加政府采购活动，期限已经届满。 </w:t>
      </w:r>
    </w:p>
    <w:p w14:paraId="44AC6775">
      <w:pPr>
        <w:pStyle w:val="94"/>
        <w:pageBreakBefore w:val="0"/>
        <w:widowControl/>
        <w:kinsoku/>
        <w:wordWrap/>
        <w:overflowPunct/>
        <w:topLinePunct w:val="0"/>
        <w:bidi w:val="0"/>
        <w:snapToGrid/>
        <w:spacing w:before="0" w:beforeAutospacing="0" w:after="0" w:afterAutospacing="0" w:line="360" w:lineRule="auto"/>
        <w:ind w:firstLine="480" w:firstLineChars="200"/>
        <w:jc w:val="both"/>
        <w:textAlignment w:val="baseline"/>
        <w:rPr>
          <w:rStyle w:val="77"/>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77"/>
          <w:rFonts w:hint="eastAsia" w:ascii="宋体" w:hAnsi="宋体" w:eastAsia="宋体" w:cs="宋体"/>
          <w:b w:val="0"/>
          <w:i w:val="0"/>
          <w:caps w:val="0"/>
          <w:color w:val="auto"/>
          <w:spacing w:val="0"/>
          <w:w w:val="100"/>
          <w:kern w:val="0"/>
          <w:position w:val="0"/>
          <w:sz w:val="24"/>
          <w:szCs w:val="24"/>
          <w:highlight w:val="none"/>
          <w:lang w:val="en-US" w:eastAsia="zh-CN" w:bidi="ar-SA"/>
        </w:rPr>
        <w:t xml:space="preserve">如我公司声明与实际不符，我公司将承担因此引起的一切后果。 </w:t>
      </w:r>
    </w:p>
    <w:p w14:paraId="31B5CE17">
      <w:pPr>
        <w:pStyle w:val="95"/>
        <w:pageBreakBefore w:val="0"/>
        <w:widowControl/>
        <w:kinsoku/>
        <w:wordWrap/>
        <w:overflowPunct/>
        <w:topLinePunct w:val="0"/>
        <w:bidi w:val="0"/>
        <w:snapToGrid w:val="0"/>
        <w:spacing w:before="0" w:beforeAutospacing="0" w:after="0" w:afterAutospacing="0" w:line="440" w:lineRule="exact"/>
        <w:ind w:firstLine="480" w:firstLineChars="200"/>
        <w:jc w:val="both"/>
        <w:textAlignment w:val="baseline"/>
        <w:rPr>
          <w:rStyle w:val="77"/>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77"/>
          <w:rFonts w:hint="eastAsia" w:ascii="宋体" w:hAnsi="宋体" w:eastAsia="宋体" w:cs="宋体"/>
          <w:b w:val="0"/>
          <w:i w:val="0"/>
          <w:caps w:val="0"/>
          <w:color w:val="auto"/>
          <w:spacing w:val="0"/>
          <w:w w:val="100"/>
          <w:kern w:val="2"/>
          <w:position w:val="0"/>
          <w:sz w:val="24"/>
          <w:szCs w:val="24"/>
          <w:highlight w:val="none"/>
          <w:lang w:val="en-US" w:eastAsia="zh-CN" w:bidi="ar-SA"/>
        </w:rPr>
        <w:t xml:space="preserve"> </w:t>
      </w:r>
    </w:p>
    <w:p w14:paraId="760978A3">
      <w:pPr>
        <w:pStyle w:val="94"/>
        <w:pageBreakBefore w:val="0"/>
        <w:widowControl/>
        <w:kinsoku/>
        <w:wordWrap/>
        <w:overflowPunct/>
        <w:topLinePunct w:val="0"/>
        <w:bidi w:val="0"/>
        <w:snapToGrid w:val="0"/>
        <w:spacing w:before="0" w:beforeAutospacing="0" w:after="0" w:afterAutospacing="0" w:line="440" w:lineRule="exact"/>
        <w:jc w:val="both"/>
        <w:textAlignment w:val="baseline"/>
        <w:rPr>
          <w:rStyle w:val="77"/>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pPr>
      <w:r>
        <w:rPr>
          <w:rStyle w:val="77"/>
          <w:rFonts w:hint="eastAsia" w:ascii="宋体" w:hAnsi="宋体" w:eastAsia="宋体" w:cs="宋体"/>
          <w:b w:val="0"/>
          <w:i w:val="0"/>
          <w:caps w:val="0"/>
          <w:color w:val="auto"/>
          <w:spacing w:val="0"/>
          <w:w w:val="100"/>
          <w:kern w:val="2"/>
          <w:position w:val="0"/>
          <w:sz w:val="24"/>
          <w:szCs w:val="24"/>
          <w:highlight w:val="none"/>
          <w:lang w:val="en-US" w:eastAsia="zh-CN" w:bidi="ar-SA"/>
        </w:rPr>
        <w:t>供应商法定代表人（或法定代表人授权代表）签字或盖章：</w:t>
      </w:r>
    </w:p>
    <w:p w14:paraId="67589717">
      <w:pPr>
        <w:pStyle w:val="94"/>
        <w:pageBreakBefore w:val="0"/>
        <w:widowControl/>
        <w:kinsoku/>
        <w:wordWrap/>
        <w:overflowPunct/>
        <w:topLinePunct w:val="0"/>
        <w:bidi w:val="0"/>
        <w:snapToGrid w:val="0"/>
        <w:spacing w:before="0" w:beforeAutospacing="0" w:after="0" w:afterAutospacing="0" w:line="440" w:lineRule="exact"/>
        <w:jc w:val="both"/>
        <w:textAlignment w:val="baseline"/>
        <w:rPr>
          <w:rStyle w:val="77"/>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pPr>
      <w:r>
        <w:rPr>
          <w:rStyle w:val="77"/>
          <w:rFonts w:hint="eastAsia" w:ascii="宋体" w:hAnsi="宋体" w:eastAsia="宋体" w:cs="宋体"/>
          <w:b w:val="0"/>
          <w:i w:val="0"/>
          <w:caps w:val="0"/>
          <w:color w:val="auto"/>
          <w:spacing w:val="0"/>
          <w:w w:val="100"/>
          <w:kern w:val="2"/>
          <w:position w:val="0"/>
          <w:sz w:val="24"/>
          <w:szCs w:val="24"/>
          <w:highlight w:val="none"/>
          <w:lang w:val="en-US" w:eastAsia="zh-CN" w:bidi="ar-SA"/>
        </w:rPr>
        <w:t>供应商名称（加盖公章）：</w:t>
      </w:r>
    </w:p>
    <w:p w14:paraId="776D56DB">
      <w:pPr>
        <w:pStyle w:val="95"/>
        <w:pageBreakBefore w:val="0"/>
        <w:widowControl/>
        <w:kinsoku/>
        <w:wordWrap/>
        <w:overflowPunct/>
        <w:topLinePunct w:val="0"/>
        <w:bidi w:val="0"/>
        <w:snapToGrid w:val="0"/>
        <w:spacing w:before="0" w:beforeAutospacing="0" w:after="0" w:afterAutospacing="0" w:line="440" w:lineRule="exact"/>
        <w:jc w:val="both"/>
        <w:textAlignment w:val="baseline"/>
        <w:rPr>
          <w:rStyle w:val="77"/>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77"/>
          <w:rFonts w:hint="eastAsia" w:ascii="宋体" w:hAnsi="宋体" w:eastAsia="宋体" w:cs="宋体"/>
          <w:b w:val="0"/>
          <w:i w:val="0"/>
          <w:caps w:val="0"/>
          <w:color w:val="auto"/>
          <w:spacing w:val="0"/>
          <w:w w:val="100"/>
          <w:kern w:val="0"/>
          <w:position w:val="0"/>
          <w:sz w:val="24"/>
          <w:szCs w:val="24"/>
          <w:highlight w:val="none"/>
          <w:lang w:val="en-US" w:eastAsia="zh-CN" w:bidi="ar-SA"/>
        </w:rPr>
        <w:t>日期：   年   月   日</w:t>
      </w:r>
    </w:p>
    <w:p w14:paraId="3EA098AF">
      <w:pPr>
        <w:pStyle w:val="98"/>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baseline"/>
        <w:rPr>
          <w:rStyle w:val="77"/>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77"/>
          <w:rFonts w:hint="eastAsia" w:ascii="宋体" w:hAnsi="宋体" w:eastAsia="宋体" w:cs="宋体"/>
          <w:b w:val="0"/>
          <w:i w:val="0"/>
          <w:caps w:val="0"/>
          <w:color w:val="auto"/>
          <w:spacing w:val="0"/>
          <w:w w:val="100"/>
          <w:kern w:val="2"/>
          <w:position w:val="0"/>
          <w:sz w:val="24"/>
          <w:szCs w:val="24"/>
          <w:highlight w:val="none"/>
          <w:lang w:val="en-US" w:eastAsia="zh-CN" w:bidi="ar-SA"/>
        </w:rPr>
        <w:br w:type="textWrapping"/>
      </w:r>
    </w:p>
    <w:p w14:paraId="347E4059">
      <w:pPr>
        <w:pStyle w:val="98"/>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baseline"/>
        <w:rPr>
          <w:rStyle w:val="77"/>
          <w:rFonts w:hint="eastAsia" w:ascii="宋体" w:hAnsi="宋体" w:eastAsia="宋体" w:cs="宋体"/>
          <w:b w:val="0"/>
          <w:i w:val="0"/>
          <w:caps w:val="0"/>
          <w:color w:val="auto"/>
          <w:spacing w:val="0"/>
          <w:w w:val="100"/>
          <w:kern w:val="2"/>
          <w:position w:val="0"/>
          <w:sz w:val="24"/>
          <w:szCs w:val="24"/>
          <w:highlight w:val="none"/>
          <w:lang w:val="en-US" w:eastAsia="zh-CN" w:bidi="ar-SA"/>
        </w:rPr>
      </w:pPr>
    </w:p>
    <w:p w14:paraId="5EF5DBA9">
      <w:pPr>
        <w:pStyle w:val="75"/>
        <w:pageBreakBefore w:val="0"/>
        <w:kinsoku/>
        <w:overflowPunct/>
        <w:topLinePunct w:val="0"/>
        <w:bidi w:val="0"/>
        <w:ind w:firstLine="482" w:firstLineChars="200"/>
        <w:rPr>
          <w:rStyle w:val="77"/>
          <w:rFonts w:hint="eastAsia" w:ascii="宋体" w:hAnsi="宋体" w:eastAsia="宋体" w:cs="宋体"/>
          <w:b w:val="0"/>
          <w:bCs w:val="0"/>
          <w:i w:val="0"/>
          <w:caps w:val="0"/>
          <w:color w:val="auto"/>
          <w:spacing w:val="0"/>
          <w:w w:val="100"/>
          <w:kern w:val="0"/>
          <w:position w:val="0"/>
          <w:sz w:val="24"/>
          <w:szCs w:val="24"/>
          <w:highlight w:val="none"/>
          <w:lang w:val="en-US" w:eastAsia="zh-CN" w:bidi="ar-SA"/>
        </w:rPr>
      </w:pPr>
      <w:r>
        <w:rPr>
          <w:rStyle w:val="77"/>
          <w:rFonts w:hint="eastAsia" w:ascii="宋体" w:hAnsi="宋体" w:eastAsia="宋体" w:cs="宋体"/>
          <w:b/>
          <w:i w:val="0"/>
          <w:caps w:val="0"/>
          <w:color w:val="auto"/>
          <w:spacing w:val="0"/>
          <w:w w:val="100"/>
          <w:position w:val="0"/>
          <w:sz w:val="24"/>
          <w:szCs w:val="21"/>
          <w:highlight w:val="none"/>
          <w:lang w:bidi="ar-SA"/>
        </w:rPr>
        <w:t>上述供应商须提供的资格证明文件均应为有效文件并加盖本单位公章且给定内容及格式的，不得更改格式及内容，否则视为不响应。上述文件为供应商必须达到的资格要求，如有任意一条未明确响应将按无效投标处理。</w:t>
      </w:r>
    </w:p>
    <w:p w14:paraId="00EC8807">
      <w:pPr>
        <w:pStyle w:val="75"/>
        <w:pageBreakBefore w:val="0"/>
        <w:kinsoku/>
        <w:overflowPunct/>
        <w:topLinePunct w:val="0"/>
        <w:bidi w:val="0"/>
        <w:ind w:firstLine="480" w:firstLineChars="200"/>
        <w:rPr>
          <w:rStyle w:val="77"/>
          <w:rFonts w:hint="eastAsia" w:ascii="宋体" w:hAnsi="宋体" w:eastAsia="宋体" w:cs="宋体"/>
          <w:b w:val="0"/>
          <w:bCs w:val="0"/>
          <w:i w:val="0"/>
          <w:caps w:val="0"/>
          <w:color w:val="auto"/>
          <w:spacing w:val="0"/>
          <w:w w:val="100"/>
          <w:kern w:val="0"/>
          <w:position w:val="0"/>
          <w:sz w:val="24"/>
          <w:szCs w:val="24"/>
          <w:highlight w:val="none"/>
          <w:lang w:val="en-US" w:eastAsia="zh-CN" w:bidi="ar-SA"/>
        </w:rPr>
      </w:pPr>
    </w:p>
    <w:p w14:paraId="3CB9FCEC">
      <w:pPr>
        <w:pStyle w:val="2"/>
        <w:pageBreakBefore w:val="0"/>
        <w:tabs>
          <w:tab w:val="left" w:pos="8786"/>
        </w:tabs>
        <w:kinsoku/>
        <w:overflowPunct/>
        <w:topLinePunct w:val="0"/>
        <w:bidi w:val="0"/>
        <w:spacing w:after="0" w:line="360" w:lineRule="auto"/>
        <w:outlineLvl w:val="9"/>
        <w:rPr>
          <w:rFonts w:hint="eastAsia" w:ascii="宋体" w:hAnsi="宋体" w:eastAsia="宋体" w:cs="宋体"/>
          <w:b/>
          <w:color w:val="auto"/>
          <w:spacing w:val="0"/>
          <w:kern w:val="0"/>
          <w:position w:val="0"/>
          <w:sz w:val="24"/>
          <w:highlight w:val="none"/>
          <w:lang w:val="en-US" w:eastAsia="zh-CN"/>
        </w:rPr>
      </w:pPr>
    </w:p>
    <w:p w14:paraId="6423ED3D">
      <w:pPr>
        <w:pStyle w:val="41"/>
        <w:rPr>
          <w:rFonts w:hint="eastAsia" w:ascii="宋体" w:hAnsi="宋体" w:eastAsia="宋体" w:cs="宋体"/>
          <w:highlight w:val="none"/>
          <w:lang w:val="en-US" w:eastAsia="zh-CN"/>
        </w:rPr>
      </w:pPr>
    </w:p>
    <w:p w14:paraId="7DCCA958">
      <w:pPr>
        <w:pStyle w:val="9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baseline"/>
        <w:rPr>
          <w:rStyle w:val="77"/>
          <w:rFonts w:hint="eastAsia" w:ascii="宋体" w:hAnsi="宋体" w:eastAsia="宋体" w:cs="宋体"/>
          <w:b/>
          <w:i w:val="0"/>
          <w:caps w:val="0"/>
          <w:color w:val="auto"/>
          <w:spacing w:val="0"/>
          <w:w w:val="100"/>
          <w:position w:val="0"/>
          <w:sz w:val="28"/>
          <w:szCs w:val="28"/>
          <w:highlight w:val="none"/>
          <w:lang w:val="en-US" w:eastAsia="zh-CN" w:bidi="ar-SA"/>
        </w:rPr>
      </w:pPr>
      <w:r>
        <w:rPr>
          <w:rStyle w:val="77"/>
          <w:rFonts w:hint="eastAsia" w:ascii="宋体" w:hAnsi="宋体" w:eastAsia="宋体" w:cs="宋体"/>
          <w:b/>
          <w:i w:val="0"/>
          <w:caps w:val="0"/>
          <w:color w:val="auto"/>
          <w:spacing w:val="0"/>
          <w:w w:val="100"/>
          <w:position w:val="0"/>
          <w:sz w:val="28"/>
          <w:szCs w:val="28"/>
          <w:highlight w:val="none"/>
          <w:lang w:val="en-US" w:eastAsia="zh-CN" w:bidi="ar-SA"/>
        </w:rPr>
        <w:t>2.磋商保证金</w:t>
      </w:r>
    </w:p>
    <w:p w14:paraId="01C7838E">
      <w:pPr>
        <w:pStyle w:val="2"/>
        <w:pageBreakBefore w:val="0"/>
        <w:tabs>
          <w:tab w:val="left" w:pos="8786"/>
        </w:tabs>
        <w:kinsoku/>
        <w:overflowPunct/>
        <w:topLinePunct w:val="0"/>
        <w:bidi w:val="0"/>
        <w:spacing w:after="0" w:line="360" w:lineRule="auto"/>
        <w:rPr>
          <w:rFonts w:hint="eastAsia" w:ascii="宋体" w:hAnsi="宋体" w:eastAsia="宋体" w:cs="宋体"/>
          <w:color w:val="auto"/>
          <w:spacing w:val="0"/>
          <w:position w:val="0"/>
          <w:sz w:val="24"/>
          <w:highlight w:val="none"/>
        </w:rPr>
      </w:pPr>
      <w:r>
        <w:rPr>
          <w:rFonts w:hint="eastAsia" w:ascii="宋体" w:hAnsi="宋体" w:eastAsia="宋体" w:cs="宋体"/>
          <w:b/>
          <w:color w:val="auto"/>
          <w:spacing w:val="0"/>
          <w:position w:val="0"/>
          <w:sz w:val="24"/>
          <w:highlight w:val="none"/>
        </w:rPr>
        <w:t xml:space="preserve">   </w:t>
      </w:r>
      <w:r>
        <w:rPr>
          <w:rFonts w:hint="eastAsia" w:ascii="宋体" w:hAnsi="宋体" w:eastAsia="宋体" w:cs="宋体"/>
          <w:color w:val="auto"/>
          <w:spacing w:val="0"/>
          <w:position w:val="0"/>
          <w:sz w:val="24"/>
          <w:highlight w:val="none"/>
        </w:rPr>
        <w:t>说明：此处上传</w:t>
      </w:r>
      <w:r>
        <w:rPr>
          <w:rFonts w:hint="eastAsia" w:ascii="宋体" w:hAnsi="宋体" w:eastAsia="宋体" w:cs="宋体"/>
          <w:color w:val="auto"/>
          <w:spacing w:val="0"/>
          <w:position w:val="0"/>
          <w:sz w:val="24"/>
          <w:highlight w:val="none"/>
          <w:lang w:eastAsia="zh-CN"/>
        </w:rPr>
        <w:t>磋商保证金</w:t>
      </w:r>
      <w:r>
        <w:rPr>
          <w:rFonts w:hint="eastAsia" w:ascii="宋体" w:hAnsi="宋体" w:eastAsia="宋体" w:cs="宋体"/>
          <w:color w:val="auto"/>
          <w:spacing w:val="0"/>
          <w:position w:val="0"/>
          <w:sz w:val="24"/>
          <w:highlight w:val="none"/>
        </w:rPr>
        <w:t>缴纳证明文件；</w:t>
      </w:r>
    </w:p>
    <w:p w14:paraId="3F1528BF">
      <w:pPr>
        <w:pStyle w:val="19"/>
        <w:pageBreakBefore w:val="0"/>
        <w:kinsoku/>
        <w:overflowPunct/>
        <w:topLinePunct w:val="0"/>
        <w:bidi w:val="0"/>
        <w:rPr>
          <w:rFonts w:hint="eastAsia" w:ascii="宋体" w:hAnsi="宋体" w:eastAsia="宋体" w:cs="宋体"/>
          <w:color w:val="auto"/>
          <w:spacing w:val="0"/>
          <w:position w:val="0"/>
          <w:sz w:val="24"/>
          <w:highlight w:val="none"/>
        </w:rPr>
      </w:pPr>
    </w:p>
    <w:p w14:paraId="1BAFBC09">
      <w:pPr>
        <w:pageBreakBefore w:val="0"/>
        <w:kinsoku/>
        <w:overflowPunct/>
        <w:topLinePunct w:val="0"/>
        <w:bidi w:val="0"/>
        <w:rPr>
          <w:rFonts w:hint="eastAsia" w:ascii="宋体" w:hAnsi="宋体" w:eastAsia="宋体" w:cs="宋体"/>
          <w:color w:val="auto"/>
          <w:spacing w:val="0"/>
          <w:position w:val="0"/>
          <w:sz w:val="24"/>
          <w:highlight w:val="none"/>
        </w:rPr>
      </w:pPr>
    </w:p>
    <w:p w14:paraId="61F76998">
      <w:pPr>
        <w:pStyle w:val="31"/>
        <w:pageBreakBefore w:val="0"/>
        <w:kinsoku/>
        <w:overflowPunct/>
        <w:topLinePunct w:val="0"/>
        <w:bidi w:val="0"/>
        <w:rPr>
          <w:rFonts w:hint="eastAsia" w:ascii="宋体" w:hAnsi="宋体" w:eastAsia="宋体" w:cs="宋体"/>
          <w:color w:val="auto"/>
          <w:spacing w:val="0"/>
          <w:position w:val="0"/>
          <w:sz w:val="24"/>
          <w:highlight w:val="none"/>
        </w:rPr>
      </w:pPr>
    </w:p>
    <w:p w14:paraId="7B087611">
      <w:pPr>
        <w:pageBreakBefore w:val="0"/>
        <w:kinsoku/>
        <w:overflowPunct/>
        <w:topLinePunct w:val="0"/>
        <w:bidi w:val="0"/>
        <w:rPr>
          <w:rFonts w:hint="eastAsia" w:ascii="宋体" w:hAnsi="宋体" w:eastAsia="宋体" w:cs="宋体"/>
          <w:color w:val="auto"/>
          <w:spacing w:val="0"/>
          <w:position w:val="0"/>
          <w:sz w:val="24"/>
          <w:highlight w:val="none"/>
        </w:rPr>
      </w:pPr>
    </w:p>
    <w:p w14:paraId="2E6642BC">
      <w:pPr>
        <w:pStyle w:val="31"/>
        <w:pageBreakBefore w:val="0"/>
        <w:kinsoku/>
        <w:overflowPunct/>
        <w:topLinePunct w:val="0"/>
        <w:bidi w:val="0"/>
        <w:rPr>
          <w:rFonts w:hint="eastAsia" w:ascii="宋体" w:hAnsi="宋体" w:eastAsia="宋体" w:cs="宋体"/>
          <w:color w:val="auto"/>
          <w:spacing w:val="0"/>
          <w:position w:val="0"/>
          <w:sz w:val="24"/>
          <w:highlight w:val="none"/>
        </w:rPr>
      </w:pPr>
    </w:p>
    <w:p w14:paraId="4CA9FF8B">
      <w:pPr>
        <w:pageBreakBefore w:val="0"/>
        <w:kinsoku/>
        <w:overflowPunct/>
        <w:topLinePunct w:val="0"/>
        <w:bidi w:val="0"/>
        <w:rPr>
          <w:rFonts w:hint="eastAsia" w:ascii="宋体" w:hAnsi="宋体" w:eastAsia="宋体" w:cs="宋体"/>
          <w:color w:val="auto"/>
          <w:spacing w:val="0"/>
          <w:position w:val="0"/>
          <w:sz w:val="24"/>
          <w:highlight w:val="none"/>
        </w:rPr>
      </w:pPr>
    </w:p>
    <w:p w14:paraId="2A1DABA5">
      <w:pPr>
        <w:pStyle w:val="31"/>
        <w:pageBreakBefore w:val="0"/>
        <w:kinsoku/>
        <w:overflowPunct/>
        <w:topLinePunct w:val="0"/>
        <w:bidi w:val="0"/>
        <w:rPr>
          <w:rFonts w:hint="eastAsia" w:ascii="宋体" w:hAnsi="宋体" w:eastAsia="宋体" w:cs="宋体"/>
          <w:color w:val="auto"/>
          <w:spacing w:val="0"/>
          <w:position w:val="0"/>
          <w:sz w:val="24"/>
          <w:highlight w:val="none"/>
        </w:rPr>
      </w:pPr>
    </w:p>
    <w:p w14:paraId="63619E03">
      <w:pPr>
        <w:pageBreakBefore w:val="0"/>
        <w:kinsoku/>
        <w:overflowPunct/>
        <w:topLinePunct w:val="0"/>
        <w:bidi w:val="0"/>
        <w:rPr>
          <w:rFonts w:hint="eastAsia" w:ascii="宋体" w:hAnsi="宋体" w:eastAsia="宋体" w:cs="宋体"/>
          <w:color w:val="auto"/>
          <w:spacing w:val="0"/>
          <w:position w:val="0"/>
          <w:sz w:val="24"/>
          <w:highlight w:val="none"/>
        </w:rPr>
      </w:pPr>
    </w:p>
    <w:p w14:paraId="60F64B2A">
      <w:pPr>
        <w:pStyle w:val="31"/>
        <w:pageBreakBefore w:val="0"/>
        <w:kinsoku/>
        <w:overflowPunct/>
        <w:topLinePunct w:val="0"/>
        <w:bidi w:val="0"/>
        <w:rPr>
          <w:rFonts w:hint="eastAsia" w:ascii="宋体" w:hAnsi="宋体" w:eastAsia="宋体" w:cs="宋体"/>
          <w:color w:val="auto"/>
          <w:spacing w:val="0"/>
          <w:position w:val="0"/>
          <w:sz w:val="24"/>
          <w:highlight w:val="none"/>
        </w:rPr>
      </w:pPr>
    </w:p>
    <w:p w14:paraId="0C978A1E">
      <w:pPr>
        <w:pageBreakBefore w:val="0"/>
        <w:kinsoku/>
        <w:overflowPunct/>
        <w:topLinePunct w:val="0"/>
        <w:bidi w:val="0"/>
        <w:rPr>
          <w:rFonts w:hint="eastAsia" w:ascii="宋体" w:hAnsi="宋体" w:eastAsia="宋体" w:cs="宋体"/>
          <w:color w:val="auto"/>
          <w:spacing w:val="0"/>
          <w:position w:val="0"/>
          <w:sz w:val="24"/>
          <w:highlight w:val="none"/>
        </w:rPr>
      </w:pPr>
    </w:p>
    <w:p w14:paraId="188DF90E">
      <w:pPr>
        <w:pageBreakBefore w:val="0"/>
        <w:kinsoku/>
        <w:overflowPunct/>
        <w:topLinePunct w:val="0"/>
        <w:bidi w:val="0"/>
        <w:rPr>
          <w:rFonts w:hint="eastAsia" w:ascii="宋体" w:hAnsi="宋体" w:eastAsia="宋体" w:cs="宋体"/>
          <w:color w:val="auto"/>
          <w:spacing w:val="0"/>
          <w:position w:val="0"/>
          <w:sz w:val="24"/>
          <w:highlight w:val="none"/>
        </w:rPr>
      </w:pPr>
    </w:p>
    <w:p w14:paraId="502C2133">
      <w:pPr>
        <w:pageBreakBefore w:val="0"/>
        <w:kinsoku/>
        <w:overflowPunct/>
        <w:topLinePunct w:val="0"/>
        <w:bidi w:val="0"/>
        <w:rPr>
          <w:rFonts w:hint="eastAsia" w:ascii="宋体" w:hAnsi="宋体" w:eastAsia="宋体" w:cs="宋体"/>
          <w:color w:val="auto"/>
          <w:spacing w:val="0"/>
          <w:position w:val="0"/>
          <w:sz w:val="24"/>
          <w:highlight w:val="none"/>
        </w:rPr>
      </w:pPr>
    </w:p>
    <w:p w14:paraId="0207A036">
      <w:pPr>
        <w:pageBreakBefore w:val="0"/>
        <w:kinsoku/>
        <w:overflowPunct/>
        <w:topLinePunct w:val="0"/>
        <w:bidi w:val="0"/>
        <w:rPr>
          <w:rFonts w:hint="eastAsia" w:ascii="宋体" w:hAnsi="宋体" w:eastAsia="宋体" w:cs="宋体"/>
          <w:color w:val="auto"/>
          <w:spacing w:val="0"/>
          <w:position w:val="0"/>
          <w:sz w:val="24"/>
          <w:highlight w:val="none"/>
        </w:rPr>
      </w:pPr>
    </w:p>
    <w:p w14:paraId="3A7E2387">
      <w:pPr>
        <w:pageBreakBefore w:val="0"/>
        <w:kinsoku/>
        <w:overflowPunct/>
        <w:topLinePunct w:val="0"/>
        <w:bidi w:val="0"/>
        <w:rPr>
          <w:rFonts w:hint="eastAsia" w:ascii="宋体" w:hAnsi="宋体" w:eastAsia="宋体" w:cs="宋体"/>
          <w:color w:val="auto"/>
          <w:spacing w:val="0"/>
          <w:position w:val="0"/>
          <w:sz w:val="24"/>
          <w:highlight w:val="none"/>
        </w:rPr>
      </w:pPr>
    </w:p>
    <w:p w14:paraId="0D495236">
      <w:pPr>
        <w:pageBreakBefore w:val="0"/>
        <w:kinsoku/>
        <w:overflowPunct/>
        <w:topLinePunct w:val="0"/>
        <w:bidi w:val="0"/>
        <w:rPr>
          <w:rFonts w:hint="eastAsia" w:ascii="宋体" w:hAnsi="宋体" w:eastAsia="宋体" w:cs="宋体"/>
          <w:color w:val="auto"/>
          <w:spacing w:val="0"/>
          <w:position w:val="0"/>
          <w:sz w:val="24"/>
          <w:highlight w:val="none"/>
        </w:rPr>
      </w:pPr>
    </w:p>
    <w:p w14:paraId="5A371DE6">
      <w:pPr>
        <w:pageBreakBefore w:val="0"/>
        <w:kinsoku/>
        <w:overflowPunct/>
        <w:topLinePunct w:val="0"/>
        <w:bidi w:val="0"/>
        <w:rPr>
          <w:rFonts w:hint="eastAsia" w:ascii="宋体" w:hAnsi="宋体" w:eastAsia="宋体" w:cs="宋体"/>
          <w:color w:val="auto"/>
          <w:spacing w:val="0"/>
          <w:position w:val="0"/>
          <w:sz w:val="24"/>
          <w:highlight w:val="none"/>
        </w:rPr>
      </w:pPr>
    </w:p>
    <w:p w14:paraId="3234294A">
      <w:pPr>
        <w:pageBreakBefore w:val="0"/>
        <w:kinsoku/>
        <w:overflowPunct/>
        <w:topLinePunct w:val="0"/>
        <w:bidi w:val="0"/>
        <w:rPr>
          <w:rFonts w:hint="eastAsia" w:ascii="宋体" w:hAnsi="宋体" w:eastAsia="宋体" w:cs="宋体"/>
          <w:color w:val="auto"/>
          <w:spacing w:val="0"/>
          <w:position w:val="0"/>
          <w:sz w:val="24"/>
          <w:highlight w:val="none"/>
        </w:rPr>
      </w:pPr>
    </w:p>
    <w:p w14:paraId="7B737D5F">
      <w:pPr>
        <w:pageBreakBefore w:val="0"/>
        <w:kinsoku/>
        <w:overflowPunct/>
        <w:topLinePunct w:val="0"/>
        <w:bidi w:val="0"/>
        <w:rPr>
          <w:rFonts w:hint="eastAsia" w:ascii="宋体" w:hAnsi="宋体" w:eastAsia="宋体" w:cs="宋体"/>
          <w:color w:val="auto"/>
          <w:spacing w:val="0"/>
          <w:position w:val="0"/>
          <w:sz w:val="24"/>
          <w:highlight w:val="none"/>
        </w:rPr>
      </w:pPr>
    </w:p>
    <w:p w14:paraId="0F155C65">
      <w:pPr>
        <w:pageBreakBefore w:val="0"/>
        <w:kinsoku/>
        <w:overflowPunct/>
        <w:topLinePunct w:val="0"/>
        <w:bidi w:val="0"/>
        <w:rPr>
          <w:rFonts w:hint="eastAsia" w:ascii="宋体" w:hAnsi="宋体" w:eastAsia="宋体" w:cs="宋体"/>
          <w:color w:val="auto"/>
          <w:spacing w:val="0"/>
          <w:position w:val="0"/>
          <w:sz w:val="24"/>
          <w:highlight w:val="none"/>
        </w:rPr>
      </w:pPr>
    </w:p>
    <w:p w14:paraId="2D2B7B9A">
      <w:pPr>
        <w:pageBreakBefore w:val="0"/>
        <w:kinsoku/>
        <w:overflowPunct/>
        <w:topLinePunct w:val="0"/>
        <w:bidi w:val="0"/>
        <w:rPr>
          <w:rFonts w:hint="eastAsia" w:ascii="宋体" w:hAnsi="宋体" w:eastAsia="宋体" w:cs="宋体"/>
          <w:color w:val="auto"/>
          <w:spacing w:val="0"/>
          <w:position w:val="0"/>
          <w:sz w:val="24"/>
          <w:highlight w:val="none"/>
        </w:rPr>
      </w:pPr>
    </w:p>
    <w:p w14:paraId="0E96E9BC">
      <w:pPr>
        <w:pageBreakBefore w:val="0"/>
        <w:kinsoku/>
        <w:overflowPunct/>
        <w:topLinePunct w:val="0"/>
        <w:bidi w:val="0"/>
        <w:rPr>
          <w:rFonts w:hint="eastAsia" w:ascii="宋体" w:hAnsi="宋体" w:eastAsia="宋体" w:cs="宋体"/>
          <w:color w:val="auto"/>
          <w:spacing w:val="0"/>
          <w:position w:val="0"/>
          <w:sz w:val="24"/>
          <w:highlight w:val="none"/>
        </w:rPr>
      </w:pPr>
    </w:p>
    <w:p w14:paraId="34E5F4B4">
      <w:pPr>
        <w:pageBreakBefore w:val="0"/>
        <w:kinsoku/>
        <w:overflowPunct/>
        <w:topLinePunct w:val="0"/>
        <w:bidi w:val="0"/>
        <w:rPr>
          <w:rFonts w:hint="eastAsia" w:ascii="宋体" w:hAnsi="宋体" w:eastAsia="宋体" w:cs="宋体"/>
          <w:color w:val="auto"/>
          <w:spacing w:val="0"/>
          <w:position w:val="0"/>
          <w:sz w:val="24"/>
          <w:highlight w:val="none"/>
        </w:rPr>
      </w:pPr>
    </w:p>
    <w:p w14:paraId="1F8CC89D">
      <w:pPr>
        <w:pageBreakBefore w:val="0"/>
        <w:kinsoku/>
        <w:overflowPunct/>
        <w:topLinePunct w:val="0"/>
        <w:bidi w:val="0"/>
        <w:rPr>
          <w:rFonts w:hint="eastAsia" w:ascii="宋体" w:hAnsi="宋体" w:eastAsia="宋体" w:cs="宋体"/>
          <w:color w:val="auto"/>
          <w:spacing w:val="0"/>
          <w:position w:val="0"/>
          <w:sz w:val="24"/>
          <w:highlight w:val="none"/>
        </w:rPr>
      </w:pPr>
    </w:p>
    <w:p w14:paraId="120EE4D9">
      <w:pPr>
        <w:pageBreakBefore w:val="0"/>
        <w:kinsoku/>
        <w:overflowPunct/>
        <w:topLinePunct w:val="0"/>
        <w:bidi w:val="0"/>
        <w:rPr>
          <w:rFonts w:hint="eastAsia" w:ascii="宋体" w:hAnsi="宋体" w:eastAsia="宋体" w:cs="宋体"/>
          <w:color w:val="auto"/>
          <w:spacing w:val="0"/>
          <w:position w:val="0"/>
          <w:sz w:val="24"/>
          <w:highlight w:val="none"/>
        </w:rPr>
      </w:pPr>
    </w:p>
    <w:p w14:paraId="380C39D0">
      <w:pPr>
        <w:pageBreakBefore w:val="0"/>
        <w:kinsoku/>
        <w:overflowPunct/>
        <w:topLinePunct w:val="0"/>
        <w:bidi w:val="0"/>
        <w:rPr>
          <w:rFonts w:hint="eastAsia" w:ascii="宋体" w:hAnsi="宋体" w:eastAsia="宋体" w:cs="宋体"/>
          <w:color w:val="auto"/>
          <w:spacing w:val="0"/>
          <w:position w:val="0"/>
          <w:sz w:val="24"/>
          <w:highlight w:val="none"/>
        </w:rPr>
      </w:pPr>
    </w:p>
    <w:p w14:paraId="7F94CC3E">
      <w:pPr>
        <w:pageBreakBefore w:val="0"/>
        <w:kinsoku/>
        <w:overflowPunct/>
        <w:topLinePunct w:val="0"/>
        <w:bidi w:val="0"/>
        <w:rPr>
          <w:rFonts w:hint="eastAsia" w:ascii="宋体" w:hAnsi="宋体" w:eastAsia="宋体" w:cs="宋体"/>
          <w:color w:val="auto"/>
          <w:spacing w:val="0"/>
          <w:position w:val="0"/>
          <w:sz w:val="24"/>
          <w:highlight w:val="none"/>
        </w:rPr>
      </w:pPr>
    </w:p>
    <w:p w14:paraId="6712FF3B">
      <w:pPr>
        <w:pageBreakBefore w:val="0"/>
        <w:kinsoku/>
        <w:overflowPunct/>
        <w:topLinePunct w:val="0"/>
        <w:bidi w:val="0"/>
        <w:rPr>
          <w:rFonts w:hint="eastAsia" w:ascii="宋体" w:hAnsi="宋体" w:eastAsia="宋体" w:cs="宋体"/>
          <w:color w:val="auto"/>
          <w:spacing w:val="0"/>
          <w:position w:val="0"/>
          <w:sz w:val="24"/>
          <w:highlight w:val="none"/>
        </w:rPr>
      </w:pPr>
    </w:p>
    <w:p w14:paraId="604DBB6F">
      <w:pPr>
        <w:pageBreakBefore w:val="0"/>
        <w:kinsoku/>
        <w:overflowPunct/>
        <w:topLinePunct w:val="0"/>
        <w:bidi w:val="0"/>
        <w:rPr>
          <w:rFonts w:hint="eastAsia" w:ascii="宋体" w:hAnsi="宋体" w:eastAsia="宋体" w:cs="宋体"/>
          <w:color w:val="auto"/>
          <w:spacing w:val="0"/>
          <w:position w:val="0"/>
          <w:sz w:val="24"/>
          <w:highlight w:val="none"/>
        </w:rPr>
      </w:pPr>
    </w:p>
    <w:p w14:paraId="768C955A">
      <w:pPr>
        <w:pageBreakBefore w:val="0"/>
        <w:kinsoku/>
        <w:overflowPunct/>
        <w:topLinePunct w:val="0"/>
        <w:bidi w:val="0"/>
        <w:rPr>
          <w:rFonts w:hint="eastAsia" w:ascii="宋体" w:hAnsi="宋体" w:eastAsia="宋体" w:cs="宋体"/>
          <w:color w:val="auto"/>
          <w:spacing w:val="0"/>
          <w:position w:val="0"/>
          <w:sz w:val="24"/>
          <w:highlight w:val="none"/>
        </w:rPr>
      </w:pPr>
    </w:p>
    <w:p w14:paraId="5756E2D9">
      <w:pPr>
        <w:pageBreakBefore w:val="0"/>
        <w:kinsoku/>
        <w:overflowPunct/>
        <w:topLinePunct w:val="0"/>
        <w:bidi w:val="0"/>
        <w:rPr>
          <w:rFonts w:hint="eastAsia" w:ascii="宋体" w:hAnsi="宋体" w:eastAsia="宋体" w:cs="宋体"/>
          <w:color w:val="auto"/>
          <w:spacing w:val="0"/>
          <w:position w:val="0"/>
          <w:sz w:val="24"/>
          <w:highlight w:val="none"/>
        </w:rPr>
      </w:pPr>
    </w:p>
    <w:p w14:paraId="5C9C48E7">
      <w:pPr>
        <w:pStyle w:val="31"/>
        <w:pageBreakBefore w:val="0"/>
        <w:kinsoku/>
        <w:overflowPunct/>
        <w:topLinePunct w:val="0"/>
        <w:bidi w:val="0"/>
        <w:rPr>
          <w:rFonts w:hint="eastAsia" w:ascii="宋体" w:hAnsi="宋体" w:eastAsia="宋体" w:cs="宋体"/>
          <w:color w:val="auto"/>
          <w:spacing w:val="0"/>
          <w:position w:val="0"/>
          <w:sz w:val="24"/>
          <w:highlight w:val="none"/>
        </w:rPr>
      </w:pPr>
    </w:p>
    <w:p w14:paraId="692F05D3">
      <w:pPr>
        <w:pageBreakBefore w:val="0"/>
        <w:kinsoku/>
        <w:overflowPunct/>
        <w:topLinePunct w:val="0"/>
        <w:bidi w:val="0"/>
        <w:rPr>
          <w:rFonts w:hint="eastAsia" w:ascii="宋体" w:hAnsi="宋体" w:eastAsia="宋体" w:cs="宋体"/>
          <w:color w:val="auto"/>
          <w:spacing w:val="0"/>
          <w:position w:val="0"/>
          <w:sz w:val="24"/>
          <w:highlight w:val="none"/>
        </w:rPr>
      </w:pPr>
    </w:p>
    <w:p w14:paraId="559F1883">
      <w:pPr>
        <w:pStyle w:val="31"/>
        <w:pageBreakBefore w:val="0"/>
        <w:kinsoku/>
        <w:overflowPunct/>
        <w:topLinePunct w:val="0"/>
        <w:bidi w:val="0"/>
        <w:rPr>
          <w:rFonts w:hint="eastAsia" w:ascii="宋体" w:hAnsi="宋体" w:eastAsia="宋体" w:cs="宋体"/>
          <w:color w:val="auto"/>
          <w:spacing w:val="0"/>
          <w:position w:val="0"/>
          <w:sz w:val="24"/>
          <w:highlight w:val="none"/>
        </w:rPr>
      </w:pPr>
    </w:p>
    <w:p w14:paraId="7CAF91F6">
      <w:pPr>
        <w:pageBreakBefore w:val="0"/>
        <w:kinsoku/>
        <w:overflowPunct/>
        <w:topLinePunct w:val="0"/>
        <w:bidi w:val="0"/>
        <w:rPr>
          <w:rFonts w:hint="eastAsia" w:ascii="宋体" w:hAnsi="宋体" w:eastAsia="宋体" w:cs="宋体"/>
          <w:color w:val="auto"/>
          <w:spacing w:val="0"/>
          <w:position w:val="0"/>
          <w:sz w:val="24"/>
          <w:highlight w:val="none"/>
        </w:rPr>
      </w:pPr>
    </w:p>
    <w:p w14:paraId="7FC85AF4">
      <w:pPr>
        <w:pStyle w:val="2"/>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11299B6E">
      <w:pPr>
        <w:pStyle w:val="9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baseline"/>
        <w:rPr>
          <w:rStyle w:val="77"/>
          <w:rFonts w:hint="eastAsia" w:ascii="宋体" w:hAnsi="宋体" w:eastAsia="宋体" w:cs="宋体"/>
          <w:b/>
          <w:i w:val="0"/>
          <w:caps w:val="0"/>
          <w:color w:val="auto"/>
          <w:spacing w:val="0"/>
          <w:w w:val="100"/>
          <w:position w:val="0"/>
          <w:sz w:val="28"/>
          <w:szCs w:val="28"/>
          <w:highlight w:val="none"/>
          <w:lang w:val="en-US" w:eastAsia="zh-CN" w:bidi="ar-SA"/>
        </w:rPr>
      </w:pPr>
      <w:r>
        <w:rPr>
          <w:rStyle w:val="77"/>
          <w:rFonts w:hint="eastAsia" w:ascii="宋体" w:hAnsi="宋体" w:eastAsia="宋体" w:cs="宋体"/>
          <w:b/>
          <w:i w:val="0"/>
          <w:caps w:val="0"/>
          <w:color w:val="auto"/>
          <w:spacing w:val="0"/>
          <w:w w:val="100"/>
          <w:position w:val="0"/>
          <w:sz w:val="28"/>
          <w:szCs w:val="28"/>
          <w:highlight w:val="none"/>
          <w:lang w:val="en-US" w:eastAsia="zh-CN" w:bidi="ar-SA"/>
        </w:rPr>
        <w:t>3.中小企业声明函</w:t>
      </w:r>
    </w:p>
    <w:p w14:paraId="65A19A29">
      <w:pPr>
        <w:pageBreakBefore w:val="0"/>
        <w:shd w:val="clear" w:color="auto" w:fill="FFFFFF"/>
        <w:kinsoku/>
        <w:overflowPunct/>
        <w:topLinePunct w:val="0"/>
        <w:bidi w:val="0"/>
        <w:spacing w:line="440" w:lineRule="exact"/>
        <w:jc w:val="center"/>
        <w:rPr>
          <w:rFonts w:hint="eastAsia" w:ascii="宋体" w:hAnsi="宋体" w:eastAsia="宋体" w:cs="宋体"/>
          <w:color w:val="auto"/>
          <w:spacing w:val="0"/>
          <w:position w:val="0"/>
          <w:sz w:val="28"/>
          <w:szCs w:val="28"/>
          <w:highlight w:val="none"/>
        </w:rPr>
      </w:pPr>
      <w:r>
        <w:rPr>
          <w:rFonts w:hint="eastAsia" w:ascii="宋体" w:hAnsi="宋体" w:eastAsia="宋体" w:cs="宋体"/>
          <w:b/>
          <w:bCs/>
          <w:color w:val="auto"/>
          <w:spacing w:val="0"/>
          <w:position w:val="0"/>
          <w:sz w:val="28"/>
          <w:szCs w:val="28"/>
          <w:highlight w:val="none"/>
        </w:rPr>
        <w:t>中小企业声明函（工程、服务）</w:t>
      </w:r>
    </w:p>
    <w:p w14:paraId="428BA0CC">
      <w:pPr>
        <w:pageBreakBefore w:val="0"/>
        <w:widowControl/>
        <w:kinsoku/>
        <w:overflowPunct/>
        <w:topLinePunct w:val="0"/>
        <w:bidi w:val="0"/>
        <w:spacing w:line="440" w:lineRule="exact"/>
        <w:jc w:val="left"/>
        <w:rPr>
          <w:rFonts w:hint="eastAsia" w:ascii="宋体" w:hAnsi="宋体" w:eastAsia="宋体" w:cs="宋体"/>
          <w:color w:val="auto"/>
          <w:spacing w:val="0"/>
          <w:position w:val="0"/>
          <w:sz w:val="21"/>
          <w:szCs w:val="21"/>
          <w:highlight w:val="none"/>
        </w:rPr>
      </w:pPr>
    </w:p>
    <w:p w14:paraId="2F4064D3">
      <w:pPr>
        <w:pageBreakBefore w:val="0"/>
        <w:widowControl/>
        <w:kinsoku/>
        <w:overflowPunct/>
        <w:topLinePunct w:val="0"/>
        <w:bidi w:val="0"/>
        <w:spacing w:line="440" w:lineRule="exact"/>
        <w:ind w:firstLine="480" w:firstLineChars="200"/>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本公司（联合体）郑重声明，根据《政府采购促进中小企业发展管理办法》（财库[2020]46号）的规定，本公司（联合体）参加</w:t>
      </w:r>
      <w:r>
        <w:rPr>
          <w:rFonts w:hint="eastAsia" w:ascii="宋体" w:hAnsi="宋体" w:eastAsia="宋体" w:cs="宋体"/>
          <w:color w:val="auto"/>
          <w:spacing w:val="0"/>
          <w:position w:val="0"/>
          <w:sz w:val="24"/>
          <w:szCs w:val="24"/>
          <w:highlight w:val="none"/>
          <w:u w:val="single"/>
        </w:rPr>
        <w:t xml:space="preserve">  （单位名称）  </w:t>
      </w:r>
      <w:r>
        <w:rPr>
          <w:rFonts w:hint="eastAsia" w:ascii="宋体" w:hAnsi="宋体" w:eastAsia="宋体" w:cs="宋体"/>
          <w:color w:val="auto"/>
          <w:spacing w:val="0"/>
          <w:position w:val="0"/>
          <w:sz w:val="24"/>
          <w:szCs w:val="24"/>
          <w:highlight w:val="none"/>
        </w:rPr>
        <w:t>的</w:t>
      </w:r>
      <w:r>
        <w:rPr>
          <w:rFonts w:hint="eastAsia" w:ascii="宋体" w:hAnsi="宋体" w:eastAsia="宋体" w:cs="宋体"/>
          <w:color w:val="auto"/>
          <w:spacing w:val="0"/>
          <w:position w:val="0"/>
          <w:sz w:val="24"/>
          <w:szCs w:val="24"/>
          <w:highlight w:val="none"/>
          <w:u w:val="single"/>
        </w:rPr>
        <w:t xml:space="preserve">      （项目名称） </w:t>
      </w:r>
      <w:r>
        <w:rPr>
          <w:rFonts w:hint="eastAsia" w:ascii="宋体" w:hAnsi="宋体" w:eastAsia="宋体" w:cs="宋体"/>
          <w:color w:val="auto"/>
          <w:spacing w:val="0"/>
          <w:position w:val="0"/>
          <w:sz w:val="24"/>
          <w:szCs w:val="24"/>
          <w:highlight w:val="none"/>
        </w:rPr>
        <w:t>采购活动，工程的施工单位全部符合政策要求的中小企业（或者：服务全部由符合要求的中小企业承接）。相关企业（含联合体中的中小企业、签订分包意向协议的中小企业）的具体情况如下：</w:t>
      </w:r>
    </w:p>
    <w:p w14:paraId="1CC718A0">
      <w:pPr>
        <w:pageBreakBefore w:val="0"/>
        <w:widowControl/>
        <w:kinsoku/>
        <w:overflowPunct/>
        <w:topLinePunct w:val="0"/>
        <w:bidi w:val="0"/>
        <w:spacing w:line="440" w:lineRule="exact"/>
        <w:ind w:firstLine="480" w:firstLineChars="200"/>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u w:val="single"/>
        </w:rPr>
        <w:t xml:space="preserve">1、   （标的名称）  </w:t>
      </w:r>
      <w:r>
        <w:rPr>
          <w:rFonts w:hint="eastAsia" w:ascii="宋体" w:hAnsi="宋体" w:eastAsia="宋体" w:cs="宋体"/>
          <w:color w:val="auto"/>
          <w:spacing w:val="0"/>
          <w:position w:val="0"/>
          <w:sz w:val="24"/>
          <w:szCs w:val="24"/>
          <w:highlight w:val="none"/>
        </w:rPr>
        <w:t>，属于（</w:t>
      </w:r>
      <w:r>
        <w:rPr>
          <w:rFonts w:hint="eastAsia" w:ascii="宋体" w:hAnsi="宋体" w:eastAsia="宋体" w:cs="宋体"/>
          <w:color w:val="auto"/>
          <w:spacing w:val="0"/>
          <w:position w:val="0"/>
          <w:sz w:val="24"/>
          <w:szCs w:val="24"/>
          <w:highlight w:val="none"/>
          <w:u w:val="single"/>
        </w:rPr>
        <w:t>采购文件中明确的所属行业</w:t>
      </w:r>
      <w:r>
        <w:rPr>
          <w:rFonts w:hint="eastAsia" w:ascii="宋体" w:hAnsi="宋体" w:eastAsia="宋体" w:cs="宋体"/>
          <w:color w:val="auto"/>
          <w:spacing w:val="0"/>
          <w:position w:val="0"/>
          <w:sz w:val="24"/>
          <w:szCs w:val="24"/>
          <w:highlight w:val="none"/>
        </w:rPr>
        <w:t>）；承建（承接）企业为</w:t>
      </w:r>
      <w:r>
        <w:rPr>
          <w:rFonts w:hint="eastAsia" w:ascii="宋体" w:hAnsi="宋体" w:eastAsia="宋体" w:cs="宋体"/>
          <w:color w:val="auto"/>
          <w:spacing w:val="0"/>
          <w:position w:val="0"/>
          <w:sz w:val="24"/>
          <w:szCs w:val="24"/>
          <w:highlight w:val="none"/>
          <w:u w:val="single"/>
        </w:rPr>
        <w:t>（企业名称）</w:t>
      </w:r>
      <w:r>
        <w:rPr>
          <w:rFonts w:hint="eastAsia" w:ascii="宋体" w:hAnsi="宋体" w:eastAsia="宋体" w:cs="宋体"/>
          <w:color w:val="auto"/>
          <w:spacing w:val="0"/>
          <w:position w:val="0"/>
          <w:sz w:val="24"/>
          <w:szCs w:val="24"/>
          <w:highlight w:val="none"/>
        </w:rPr>
        <w:t>，从业人员</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人，营业收入为</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万元，资产总额为</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万元，属于</w:t>
      </w:r>
      <w:r>
        <w:rPr>
          <w:rFonts w:hint="eastAsia" w:ascii="宋体" w:hAnsi="宋体" w:eastAsia="宋体" w:cs="宋体"/>
          <w:color w:val="auto"/>
          <w:spacing w:val="0"/>
          <w:position w:val="0"/>
          <w:sz w:val="24"/>
          <w:szCs w:val="24"/>
          <w:highlight w:val="none"/>
          <w:u w:val="single"/>
        </w:rPr>
        <w:t xml:space="preserve"> （中型企业、小型企业、微型企业）；</w:t>
      </w:r>
    </w:p>
    <w:p w14:paraId="60C4FFAF">
      <w:pPr>
        <w:pageBreakBefore w:val="0"/>
        <w:widowControl/>
        <w:kinsoku/>
        <w:overflowPunct/>
        <w:topLinePunct w:val="0"/>
        <w:bidi w:val="0"/>
        <w:spacing w:line="440" w:lineRule="exact"/>
        <w:ind w:firstLine="480" w:firstLineChars="200"/>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u w:val="single"/>
        </w:rPr>
        <w:t xml:space="preserve">2、   （标的名称）  </w:t>
      </w:r>
      <w:r>
        <w:rPr>
          <w:rFonts w:hint="eastAsia" w:ascii="宋体" w:hAnsi="宋体" w:eastAsia="宋体" w:cs="宋体"/>
          <w:color w:val="auto"/>
          <w:spacing w:val="0"/>
          <w:position w:val="0"/>
          <w:sz w:val="24"/>
          <w:szCs w:val="24"/>
          <w:highlight w:val="none"/>
        </w:rPr>
        <w:t>，属于（</w:t>
      </w:r>
      <w:r>
        <w:rPr>
          <w:rFonts w:hint="eastAsia" w:ascii="宋体" w:hAnsi="宋体" w:eastAsia="宋体" w:cs="宋体"/>
          <w:color w:val="auto"/>
          <w:spacing w:val="0"/>
          <w:position w:val="0"/>
          <w:sz w:val="24"/>
          <w:szCs w:val="24"/>
          <w:highlight w:val="none"/>
          <w:u w:val="single"/>
        </w:rPr>
        <w:t>采购文件中明确的所属行业</w:t>
      </w:r>
      <w:r>
        <w:rPr>
          <w:rFonts w:hint="eastAsia" w:ascii="宋体" w:hAnsi="宋体" w:eastAsia="宋体" w:cs="宋体"/>
          <w:color w:val="auto"/>
          <w:spacing w:val="0"/>
          <w:position w:val="0"/>
          <w:sz w:val="24"/>
          <w:szCs w:val="24"/>
          <w:highlight w:val="none"/>
        </w:rPr>
        <w:t>）；承建（承接）企业为</w:t>
      </w:r>
      <w:r>
        <w:rPr>
          <w:rFonts w:hint="eastAsia" w:ascii="宋体" w:hAnsi="宋体" w:eastAsia="宋体" w:cs="宋体"/>
          <w:color w:val="auto"/>
          <w:spacing w:val="0"/>
          <w:position w:val="0"/>
          <w:sz w:val="24"/>
          <w:szCs w:val="24"/>
          <w:highlight w:val="none"/>
          <w:u w:val="single"/>
        </w:rPr>
        <w:t>（企业名称）</w:t>
      </w:r>
      <w:r>
        <w:rPr>
          <w:rFonts w:hint="eastAsia" w:ascii="宋体" w:hAnsi="宋体" w:eastAsia="宋体" w:cs="宋体"/>
          <w:color w:val="auto"/>
          <w:spacing w:val="0"/>
          <w:position w:val="0"/>
          <w:sz w:val="24"/>
          <w:szCs w:val="24"/>
          <w:highlight w:val="none"/>
        </w:rPr>
        <w:t>，从业人员</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人，营业收入为</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万元，资产总额为</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万元，属于</w:t>
      </w:r>
      <w:r>
        <w:rPr>
          <w:rFonts w:hint="eastAsia" w:ascii="宋体" w:hAnsi="宋体" w:eastAsia="宋体" w:cs="宋体"/>
          <w:color w:val="auto"/>
          <w:spacing w:val="0"/>
          <w:position w:val="0"/>
          <w:sz w:val="24"/>
          <w:szCs w:val="24"/>
          <w:highlight w:val="none"/>
          <w:u w:val="single"/>
        </w:rPr>
        <w:t xml:space="preserve"> （中型企业、小型企业、微型企业）；</w:t>
      </w:r>
    </w:p>
    <w:p w14:paraId="7F35F687">
      <w:pPr>
        <w:pStyle w:val="82"/>
        <w:pageBreakBefore w:val="0"/>
        <w:tabs>
          <w:tab w:val="left" w:pos="-120"/>
        </w:tabs>
        <w:kinsoku/>
        <w:overflowPunct/>
        <w:topLinePunct w:val="0"/>
        <w:bidi w:val="0"/>
        <w:spacing w:line="440" w:lineRule="exact"/>
        <w:ind w:firstLine="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w:t>
      </w:r>
    </w:p>
    <w:p w14:paraId="12ED2E48">
      <w:pPr>
        <w:pageBreakBefore w:val="0"/>
        <w:widowControl/>
        <w:kinsoku/>
        <w:overflowPunct/>
        <w:topLinePunct w:val="0"/>
        <w:bidi w:val="0"/>
        <w:spacing w:line="440" w:lineRule="exact"/>
        <w:ind w:firstLine="480" w:firstLineChars="200"/>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以上企业，不属于大企业的分支机构，不存在控股股东为大企业的情形，也不存在与大企业的负责人为同一人的情形。</w:t>
      </w:r>
    </w:p>
    <w:p w14:paraId="4A9E6C07">
      <w:pPr>
        <w:pageBreakBefore w:val="0"/>
        <w:widowControl/>
        <w:kinsoku/>
        <w:overflowPunct/>
        <w:topLinePunct w:val="0"/>
        <w:bidi w:val="0"/>
        <w:spacing w:line="440" w:lineRule="exact"/>
        <w:ind w:firstLine="480" w:firstLineChars="200"/>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本企业对上述声明的真实性负责。如有虚假，将依法承担相应责任。</w:t>
      </w:r>
    </w:p>
    <w:p w14:paraId="18392281">
      <w:pPr>
        <w:pageBreakBefore w:val="0"/>
        <w:widowControl/>
        <w:kinsoku/>
        <w:overflowPunct/>
        <w:topLinePunct w:val="0"/>
        <w:bidi w:val="0"/>
        <w:spacing w:line="440" w:lineRule="exact"/>
        <w:jc w:val="left"/>
        <w:rPr>
          <w:rFonts w:hint="eastAsia" w:ascii="宋体" w:hAnsi="宋体" w:eastAsia="宋体" w:cs="宋体"/>
          <w:color w:val="auto"/>
          <w:spacing w:val="0"/>
          <w:position w:val="0"/>
          <w:sz w:val="24"/>
          <w:szCs w:val="24"/>
          <w:highlight w:val="none"/>
        </w:rPr>
      </w:pPr>
    </w:p>
    <w:p w14:paraId="2027988A">
      <w:pPr>
        <w:pageBreakBefore w:val="0"/>
        <w:widowControl/>
        <w:kinsoku/>
        <w:overflowPunct/>
        <w:topLinePunct w:val="0"/>
        <w:bidi w:val="0"/>
        <w:spacing w:line="440" w:lineRule="exact"/>
        <w:jc w:val="left"/>
        <w:rPr>
          <w:rFonts w:hint="eastAsia" w:ascii="宋体" w:hAnsi="宋体" w:eastAsia="宋体" w:cs="宋体"/>
          <w:color w:val="auto"/>
          <w:spacing w:val="0"/>
          <w:position w:val="0"/>
          <w:sz w:val="24"/>
          <w:szCs w:val="24"/>
          <w:highlight w:val="none"/>
        </w:rPr>
      </w:pPr>
    </w:p>
    <w:p w14:paraId="1C566445">
      <w:pPr>
        <w:pStyle w:val="86"/>
        <w:pageBreakBefore w:val="0"/>
        <w:kinsoku/>
        <w:overflowPunct/>
        <w:topLinePunct w:val="0"/>
        <w:bidi w:val="0"/>
        <w:spacing w:line="440" w:lineRule="exac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 xml:space="preserve">                                  供应商名称：</w:t>
      </w:r>
      <w:r>
        <w:rPr>
          <w:rFonts w:hint="eastAsia" w:ascii="宋体" w:hAnsi="宋体" w:eastAsia="宋体" w:cs="宋体"/>
          <w:color w:val="auto"/>
          <w:spacing w:val="0"/>
          <w:position w:val="0"/>
          <w:sz w:val="24"/>
          <w:szCs w:val="24"/>
          <w:highlight w:val="none"/>
          <w:u w:val="single"/>
        </w:rPr>
        <w:t xml:space="preserve">       （盖章）       </w:t>
      </w:r>
    </w:p>
    <w:p w14:paraId="74EEF79D">
      <w:pPr>
        <w:pageBreakBefore w:val="0"/>
        <w:widowControl/>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p w14:paraId="6D48D654">
      <w:pPr>
        <w:pageBreakBefore w:val="0"/>
        <w:widowControl/>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 xml:space="preserve">                          日   期：  年   月   日</w:t>
      </w:r>
    </w:p>
    <w:p w14:paraId="13DEE07D">
      <w:pPr>
        <w:pStyle w:val="82"/>
        <w:pageBreakBefore w:val="0"/>
        <w:tabs>
          <w:tab w:val="left" w:pos="-120"/>
        </w:tabs>
        <w:kinsoku/>
        <w:overflowPunct/>
        <w:topLinePunct w:val="0"/>
        <w:bidi w:val="0"/>
        <w:spacing w:line="440" w:lineRule="exact"/>
        <w:ind w:firstLine="0"/>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说明：</w:t>
      </w:r>
    </w:p>
    <w:p w14:paraId="721D77EB">
      <w:pPr>
        <w:pStyle w:val="82"/>
        <w:pageBreakBefore w:val="0"/>
        <w:tabs>
          <w:tab w:val="left" w:pos="-120"/>
        </w:tabs>
        <w:kinsoku/>
        <w:overflowPunct/>
        <w:topLinePunct w:val="0"/>
        <w:bidi w:val="0"/>
        <w:spacing w:line="440" w:lineRule="exact"/>
        <w:ind w:firstLine="0"/>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1、从业人员、营业收入、资产总额填报上一年度数据，无上一年度数据的新成立企业可不填报。</w:t>
      </w:r>
    </w:p>
    <w:p w14:paraId="26108D13">
      <w:pPr>
        <w:pageBreakBefore w:val="0"/>
        <w:widowControl/>
        <w:kinsoku/>
        <w:overflowPunct/>
        <w:topLinePunct w:val="0"/>
        <w:bidi w:val="0"/>
        <w:spacing w:line="440" w:lineRule="exact"/>
        <w:jc w:val="left"/>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position w:val="0"/>
          <w:sz w:val="24"/>
          <w:szCs w:val="24"/>
          <w:highlight w:val="none"/>
        </w:rPr>
        <w:t>2、</w:t>
      </w:r>
      <w:r>
        <w:rPr>
          <w:rFonts w:hint="eastAsia" w:ascii="宋体" w:hAnsi="宋体" w:eastAsia="宋体" w:cs="宋体"/>
          <w:color w:val="auto"/>
          <w:spacing w:val="0"/>
          <w:kern w:val="0"/>
          <w:position w:val="0"/>
          <w:sz w:val="24"/>
          <w:szCs w:val="24"/>
          <w:highlight w:val="none"/>
        </w:rPr>
        <w:t>若为监狱企业或残疾人企业，须提供监狱企业或残疾人企业声明函（格式自拟）</w:t>
      </w:r>
    </w:p>
    <w:p w14:paraId="29C9EC00">
      <w:pPr>
        <w:pStyle w:val="82"/>
        <w:pageBreakBefore w:val="0"/>
        <w:tabs>
          <w:tab w:val="left" w:pos="-120"/>
        </w:tabs>
        <w:kinsoku/>
        <w:overflowPunct/>
        <w:topLinePunct w:val="0"/>
        <w:bidi w:val="0"/>
        <w:spacing w:line="440" w:lineRule="exact"/>
        <w:ind w:firstLine="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kern w:val="0"/>
          <w:position w:val="0"/>
          <w:sz w:val="24"/>
          <w:szCs w:val="24"/>
          <w:highlight w:val="none"/>
        </w:rPr>
        <w:t>3、中标的供应商的《中小微企业声明函》将作为中标结果公告一并公示。</w:t>
      </w:r>
    </w:p>
    <w:p w14:paraId="7ACAB343">
      <w:pPr>
        <w:pStyle w:val="88"/>
        <w:pageBreakBefore w:val="0"/>
        <w:tabs>
          <w:tab w:val="left" w:pos="8786"/>
        </w:tabs>
        <w:kinsoku/>
        <w:overflowPunct/>
        <w:topLinePunct w:val="0"/>
        <w:bidi w:val="0"/>
        <w:spacing w:after="0" w:line="440" w:lineRule="exact"/>
        <w:rPr>
          <w:rStyle w:val="77"/>
          <w:rFonts w:hint="eastAsia" w:ascii="宋体" w:hAnsi="宋体" w:eastAsia="宋体" w:cs="宋体"/>
          <w:b/>
          <w:color w:val="auto"/>
          <w:spacing w:val="0"/>
          <w:position w:val="0"/>
          <w:sz w:val="21"/>
          <w:szCs w:val="21"/>
          <w:highlight w:val="none"/>
        </w:rPr>
      </w:pPr>
    </w:p>
    <w:p w14:paraId="1AFB6B0D">
      <w:pPr>
        <w:pageBreakBefore w:val="0"/>
        <w:kinsoku/>
        <w:overflowPunct/>
        <w:topLinePunct w:val="0"/>
        <w:bidi w:val="0"/>
        <w:spacing w:line="360" w:lineRule="auto"/>
        <w:jc w:val="center"/>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rPr>
        <w:br w:type="page"/>
      </w:r>
    </w:p>
    <w:p w14:paraId="050C53A0">
      <w:pPr>
        <w:pStyle w:val="4"/>
        <w:pageBreakBefore w:val="0"/>
        <w:kinsoku/>
        <w:overflowPunct/>
        <w:topLinePunct w:val="0"/>
        <w:bidi w:val="0"/>
        <w:rPr>
          <w:rFonts w:hint="eastAsia" w:ascii="宋体" w:hAnsi="宋体" w:eastAsia="宋体" w:cs="宋体"/>
          <w:color w:val="auto"/>
          <w:spacing w:val="0"/>
          <w:position w:val="0"/>
          <w:highlight w:val="none"/>
        </w:rPr>
      </w:pPr>
      <w:bookmarkStart w:id="329" w:name="_Toc293736071"/>
      <w:bookmarkStart w:id="330" w:name="_Toc293736028"/>
      <w:bookmarkStart w:id="331" w:name="_Toc293739009"/>
      <w:bookmarkStart w:id="332" w:name="_Toc16821"/>
      <w:bookmarkStart w:id="333" w:name="_Toc446599332"/>
      <w:bookmarkStart w:id="334" w:name="_Toc29905"/>
      <w:bookmarkStart w:id="335" w:name="_Toc485895990"/>
      <w:r>
        <w:rPr>
          <w:rFonts w:hint="eastAsia" w:ascii="宋体" w:hAnsi="宋体" w:eastAsia="宋体" w:cs="宋体"/>
          <w:color w:val="auto"/>
          <w:spacing w:val="0"/>
          <w:position w:val="0"/>
          <w:highlight w:val="none"/>
          <w:lang w:val="en-US" w:eastAsia="zh-CN"/>
        </w:rPr>
        <w:t>二</w:t>
      </w:r>
      <w:r>
        <w:rPr>
          <w:rFonts w:hint="eastAsia" w:ascii="宋体" w:hAnsi="宋体" w:eastAsia="宋体" w:cs="宋体"/>
          <w:color w:val="auto"/>
          <w:spacing w:val="0"/>
          <w:position w:val="0"/>
          <w:highlight w:val="none"/>
        </w:rPr>
        <w:t>、商务文件组成</w:t>
      </w:r>
      <w:bookmarkEnd w:id="326"/>
      <w:bookmarkEnd w:id="329"/>
      <w:bookmarkEnd w:id="330"/>
      <w:bookmarkEnd w:id="331"/>
      <w:bookmarkEnd w:id="332"/>
      <w:bookmarkEnd w:id="333"/>
      <w:bookmarkEnd w:id="334"/>
      <w:bookmarkEnd w:id="335"/>
    </w:p>
    <w:p w14:paraId="6E103302">
      <w:pPr>
        <w:pageBreakBefore w:val="0"/>
        <w:kinsoku/>
        <w:overflowPunct/>
        <w:topLinePunct w:val="0"/>
        <w:autoSpaceDE w:val="0"/>
        <w:autoSpaceDN w:val="0"/>
        <w:bidi w:val="0"/>
        <w:adjustRightInd w:val="0"/>
        <w:spacing w:line="500" w:lineRule="exact"/>
        <w:ind w:firstLine="140" w:firstLineChars="50"/>
        <w:jc w:val="left"/>
        <w:rPr>
          <w:rFonts w:hint="eastAsia" w:ascii="宋体" w:hAnsi="宋体" w:eastAsia="宋体" w:cs="宋体"/>
          <w:color w:val="auto"/>
          <w:spacing w:val="0"/>
          <w:kern w:val="0"/>
          <w:position w:val="0"/>
          <w:sz w:val="28"/>
          <w:szCs w:val="28"/>
          <w:highlight w:val="none"/>
        </w:rPr>
      </w:pPr>
      <w:r>
        <w:rPr>
          <w:rFonts w:hint="eastAsia" w:ascii="宋体" w:hAnsi="宋体" w:eastAsia="宋体" w:cs="宋体"/>
          <w:color w:val="auto"/>
          <w:spacing w:val="0"/>
          <w:kern w:val="0"/>
          <w:position w:val="0"/>
          <w:sz w:val="28"/>
          <w:szCs w:val="28"/>
          <w:highlight w:val="none"/>
        </w:rPr>
        <w:t>商务文件目录</w:t>
      </w:r>
    </w:p>
    <w:p w14:paraId="2EAB009E">
      <w:pPr>
        <w:pageBreakBefore w:val="0"/>
        <w:kinsoku/>
        <w:overflowPunct/>
        <w:topLinePunct w:val="0"/>
        <w:autoSpaceDE w:val="0"/>
        <w:autoSpaceDN w:val="0"/>
        <w:bidi w:val="0"/>
        <w:adjustRightInd w:val="0"/>
        <w:spacing w:line="500" w:lineRule="exact"/>
        <w:jc w:val="left"/>
        <w:rPr>
          <w:rFonts w:hint="eastAsia" w:ascii="宋体" w:hAnsi="宋体" w:eastAsia="宋体" w:cs="宋体"/>
          <w:color w:val="auto"/>
          <w:spacing w:val="0"/>
          <w:kern w:val="0"/>
          <w:position w:val="0"/>
          <w:sz w:val="28"/>
          <w:szCs w:val="28"/>
          <w:highlight w:val="none"/>
        </w:rPr>
      </w:pPr>
      <w:r>
        <w:rPr>
          <w:rFonts w:hint="eastAsia" w:ascii="宋体" w:hAnsi="宋体" w:eastAsia="宋体" w:cs="宋体"/>
          <w:color w:val="auto"/>
          <w:spacing w:val="0"/>
          <w:kern w:val="0"/>
          <w:position w:val="0"/>
          <w:sz w:val="28"/>
          <w:szCs w:val="28"/>
          <w:highlight w:val="none"/>
        </w:rPr>
        <w:t>1、竞争性磋商响应函；</w:t>
      </w:r>
    </w:p>
    <w:p w14:paraId="393CABDA">
      <w:pPr>
        <w:pageBreakBefore w:val="0"/>
        <w:kinsoku/>
        <w:overflowPunct/>
        <w:topLinePunct w:val="0"/>
        <w:autoSpaceDE w:val="0"/>
        <w:autoSpaceDN w:val="0"/>
        <w:bidi w:val="0"/>
        <w:adjustRightInd w:val="0"/>
        <w:spacing w:line="500" w:lineRule="exact"/>
        <w:jc w:val="left"/>
        <w:rPr>
          <w:rFonts w:hint="eastAsia" w:ascii="宋体" w:hAnsi="宋体" w:eastAsia="宋体" w:cs="宋体"/>
          <w:color w:val="auto"/>
          <w:spacing w:val="0"/>
          <w:kern w:val="0"/>
          <w:position w:val="0"/>
          <w:sz w:val="28"/>
          <w:szCs w:val="28"/>
          <w:highlight w:val="none"/>
        </w:rPr>
      </w:pPr>
      <w:r>
        <w:rPr>
          <w:rFonts w:hint="eastAsia" w:ascii="宋体" w:hAnsi="宋体" w:eastAsia="宋体" w:cs="宋体"/>
          <w:color w:val="auto"/>
          <w:spacing w:val="0"/>
          <w:kern w:val="0"/>
          <w:position w:val="0"/>
          <w:sz w:val="28"/>
          <w:szCs w:val="28"/>
          <w:highlight w:val="none"/>
        </w:rPr>
        <w:t>2、法定授权人委托书。</w:t>
      </w:r>
    </w:p>
    <w:p w14:paraId="47441148">
      <w:pPr>
        <w:pageBreakBefore w:val="0"/>
        <w:kinsoku/>
        <w:overflowPunct/>
        <w:topLinePunct w:val="0"/>
        <w:autoSpaceDE w:val="0"/>
        <w:autoSpaceDN w:val="0"/>
        <w:bidi w:val="0"/>
        <w:adjustRightInd w:val="0"/>
        <w:spacing w:line="500" w:lineRule="exact"/>
        <w:jc w:val="left"/>
        <w:rPr>
          <w:rFonts w:hint="eastAsia" w:ascii="宋体" w:hAnsi="宋体" w:eastAsia="宋体" w:cs="宋体"/>
          <w:color w:val="auto"/>
          <w:spacing w:val="0"/>
          <w:kern w:val="0"/>
          <w:position w:val="0"/>
          <w:sz w:val="28"/>
          <w:szCs w:val="28"/>
          <w:highlight w:val="none"/>
        </w:rPr>
      </w:pPr>
      <w:r>
        <w:rPr>
          <w:rFonts w:hint="eastAsia" w:ascii="宋体" w:hAnsi="宋体" w:eastAsia="宋体" w:cs="宋体"/>
          <w:color w:val="auto"/>
          <w:spacing w:val="0"/>
          <w:kern w:val="0"/>
          <w:position w:val="0"/>
          <w:sz w:val="28"/>
          <w:szCs w:val="28"/>
          <w:highlight w:val="none"/>
        </w:rPr>
        <w:t>3、开标一览表；</w:t>
      </w:r>
    </w:p>
    <w:p w14:paraId="56BAF141">
      <w:pPr>
        <w:pageBreakBefore w:val="0"/>
        <w:kinsoku/>
        <w:overflowPunct/>
        <w:topLinePunct w:val="0"/>
        <w:autoSpaceDE w:val="0"/>
        <w:autoSpaceDN w:val="0"/>
        <w:bidi w:val="0"/>
        <w:adjustRightInd w:val="0"/>
        <w:spacing w:line="500" w:lineRule="exact"/>
        <w:jc w:val="left"/>
        <w:rPr>
          <w:rFonts w:hint="eastAsia" w:ascii="宋体" w:hAnsi="宋体" w:eastAsia="宋体" w:cs="宋体"/>
          <w:color w:val="auto"/>
          <w:spacing w:val="0"/>
          <w:kern w:val="0"/>
          <w:position w:val="0"/>
          <w:sz w:val="28"/>
          <w:szCs w:val="28"/>
          <w:highlight w:val="none"/>
        </w:rPr>
      </w:pPr>
      <w:r>
        <w:rPr>
          <w:rFonts w:hint="eastAsia" w:ascii="宋体" w:hAnsi="宋体" w:eastAsia="宋体" w:cs="宋体"/>
          <w:color w:val="auto"/>
          <w:spacing w:val="0"/>
          <w:kern w:val="0"/>
          <w:position w:val="0"/>
          <w:sz w:val="28"/>
          <w:szCs w:val="28"/>
          <w:highlight w:val="none"/>
        </w:rPr>
        <w:t>4、竞争性磋商报价明细表</w:t>
      </w:r>
    </w:p>
    <w:p w14:paraId="4548A385">
      <w:pPr>
        <w:pageBreakBefore w:val="0"/>
        <w:kinsoku/>
        <w:overflowPunct/>
        <w:topLinePunct w:val="0"/>
        <w:autoSpaceDE w:val="0"/>
        <w:autoSpaceDN w:val="0"/>
        <w:bidi w:val="0"/>
        <w:adjustRightInd w:val="0"/>
        <w:spacing w:line="500" w:lineRule="exact"/>
        <w:jc w:val="left"/>
        <w:rPr>
          <w:rFonts w:hint="eastAsia" w:ascii="宋体" w:hAnsi="宋体" w:eastAsia="宋体" w:cs="宋体"/>
          <w:color w:val="auto"/>
          <w:spacing w:val="0"/>
          <w:kern w:val="0"/>
          <w:position w:val="0"/>
          <w:sz w:val="28"/>
          <w:szCs w:val="28"/>
          <w:highlight w:val="none"/>
        </w:rPr>
      </w:pPr>
      <w:r>
        <w:rPr>
          <w:rFonts w:hint="eastAsia" w:ascii="宋体" w:hAnsi="宋体" w:eastAsia="宋体" w:cs="宋体"/>
          <w:color w:val="auto"/>
          <w:spacing w:val="0"/>
          <w:kern w:val="0"/>
          <w:position w:val="0"/>
          <w:sz w:val="28"/>
          <w:szCs w:val="28"/>
          <w:highlight w:val="none"/>
        </w:rPr>
        <w:t>5、商务响应、偏离说明表</w:t>
      </w:r>
    </w:p>
    <w:p w14:paraId="29D77AA5">
      <w:pPr>
        <w:pageBreakBefore w:val="0"/>
        <w:kinsoku/>
        <w:overflowPunct/>
        <w:topLinePunct w:val="0"/>
        <w:autoSpaceDE w:val="0"/>
        <w:autoSpaceDN w:val="0"/>
        <w:bidi w:val="0"/>
        <w:adjustRightInd w:val="0"/>
        <w:spacing w:line="500" w:lineRule="exact"/>
        <w:jc w:val="left"/>
        <w:rPr>
          <w:rFonts w:hint="eastAsia" w:ascii="宋体" w:hAnsi="宋体" w:eastAsia="宋体" w:cs="宋体"/>
          <w:color w:val="auto"/>
          <w:spacing w:val="0"/>
          <w:kern w:val="0"/>
          <w:position w:val="0"/>
          <w:sz w:val="28"/>
          <w:szCs w:val="28"/>
          <w:highlight w:val="none"/>
        </w:rPr>
      </w:pPr>
      <w:r>
        <w:rPr>
          <w:rFonts w:hint="eastAsia" w:ascii="宋体" w:hAnsi="宋体" w:eastAsia="宋体" w:cs="宋体"/>
          <w:color w:val="auto"/>
          <w:spacing w:val="0"/>
          <w:kern w:val="0"/>
          <w:position w:val="0"/>
          <w:sz w:val="28"/>
          <w:szCs w:val="28"/>
          <w:highlight w:val="none"/>
        </w:rPr>
        <w:t>6、项目管理机构配备情况</w:t>
      </w:r>
    </w:p>
    <w:p w14:paraId="57574414">
      <w:pPr>
        <w:pageBreakBefore w:val="0"/>
        <w:kinsoku/>
        <w:overflowPunct/>
        <w:topLinePunct w:val="0"/>
        <w:autoSpaceDE w:val="0"/>
        <w:autoSpaceDN w:val="0"/>
        <w:bidi w:val="0"/>
        <w:adjustRightInd w:val="0"/>
        <w:spacing w:line="500" w:lineRule="exact"/>
        <w:jc w:val="left"/>
        <w:rPr>
          <w:rFonts w:hint="eastAsia" w:ascii="宋体" w:hAnsi="宋体" w:eastAsia="宋体" w:cs="宋体"/>
          <w:color w:val="auto"/>
          <w:spacing w:val="0"/>
          <w:kern w:val="0"/>
          <w:position w:val="0"/>
          <w:sz w:val="28"/>
          <w:szCs w:val="28"/>
          <w:highlight w:val="none"/>
        </w:rPr>
      </w:pPr>
      <w:r>
        <w:rPr>
          <w:rFonts w:hint="eastAsia" w:ascii="宋体" w:hAnsi="宋体" w:eastAsia="宋体" w:cs="宋体"/>
          <w:color w:val="auto"/>
          <w:spacing w:val="0"/>
          <w:kern w:val="0"/>
          <w:position w:val="0"/>
          <w:sz w:val="28"/>
          <w:szCs w:val="28"/>
          <w:highlight w:val="none"/>
          <w:lang w:val="en-US" w:eastAsia="zh-CN"/>
        </w:rPr>
        <w:t>7、供应商类似项目业绩表</w:t>
      </w:r>
    </w:p>
    <w:p w14:paraId="56C714F2">
      <w:pPr>
        <w:pageBreakBefore w:val="0"/>
        <w:kinsoku/>
        <w:overflowPunct/>
        <w:topLinePunct w:val="0"/>
        <w:autoSpaceDE w:val="0"/>
        <w:autoSpaceDN w:val="0"/>
        <w:bidi w:val="0"/>
        <w:adjustRightInd w:val="0"/>
        <w:spacing w:line="500" w:lineRule="exact"/>
        <w:jc w:val="left"/>
        <w:rPr>
          <w:rFonts w:hint="eastAsia" w:ascii="宋体" w:hAnsi="宋体" w:eastAsia="宋体" w:cs="宋体"/>
          <w:color w:val="auto"/>
          <w:spacing w:val="0"/>
          <w:kern w:val="0"/>
          <w:position w:val="0"/>
          <w:sz w:val="28"/>
          <w:szCs w:val="28"/>
          <w:highlight w:val="none"/>
        </w:rPr>
      </w:pPr>
      <w:r>
        <w:rPr>
          <w:rFonts w:hint="eastAsia" w:ascii="宋体" w:hAnsi="宋体" w:eastAsia="宋体" w:cs="宋体"/>
          <w:color w:val="auto"/>
          <w:spacing w:val="0"/>
          <w:kern w:val="0"/>
          <w:position w:val="0"/>
          <w:sz w:val="28"/>
          <w:szCs w:val="28"/>
          <w:highlight w:val="none"/>
          <w:lang w:val="en-US" w:eastAsia="zh-CN"/>
        </w:rPr>
        <w:t>8</w:t>
      </w:r>
      <w:r>
        <w:rPr>
          <w:rFonts w:hint="eastAsia" w:ascii="宋体" w:hAnsi="宋体" w:eastAsia="宋体" w:cs="宋体"/>
          <w:color w:val="auto"/>
          <w:spacing w:val="0"/>
          <w:kern w:val="0"/>
          <w:position w:val="0"/>
          <w:sz w:val="28"/>
          <w:szCs w:val="28"/>
          <w:highlight w:val="none"/>
        </w:rPr>
        <w:t>、磋商文件要求提供或供应商认为需提供的其它资料；</w:t>
      </w:r>
    </w:p>
    <w:p w14:paraId="377267D0">
      <w:pPr>
        <w:pageBreakBefore w:val="0"/>
        <w:kinsoku/>
        <w:overflowPunct/>
        <w:topLinePunct w:val="0"/>
        <w:autoSpaceDE w:val="0"/>
        <w:autoSpaceDN w:val="0"/>
        <w:bidi w:val="0"/>
        <w:adjustRightInd w:val="0"/>
        <w:spacing w:line="500" w:lineRule="exact"/>
        <w:ind w:firstLine="141" w:firstLineChars="50"/>
        <w:jc w:val="left"/>
        <w:rPr>
          <w:rFonts w:hint="eastAsia" w:ascii="宋体" w:hAnsi="宋体" w:eastAsia="宋体" w:cs="宋体"/>
          <w:color w:val="auto"/>
          <w:spacing w:val="0"/>
          <w:kern w:val="0"/>
          <w:position w:val="0"/>
          <w:sz w:val="28"/>
          <w:szCs w:val="28"/>
          <w:highlight w:val="none"/>
        </w:rPr>
      </w:pPr>
      <w:r>
        <w:rPr>
          <w:rFonts w:hint="eastAsia" w:ascii="宋体" w:hAnsi="宋体" w:eastAsia="宋体" w:cs="宋体"/>
          <w:b/>
          <w:color w:val="auto"/>
          <w:spacing w:val="0"/>
          <w:kern w:val="0"/>
          <w:position w:val="0"/>
          <w:sz w:val="28"/>
          <w:szCs w:val="28"/>
          <w:highlight w:val="none"/>
        </w:rPr>
        <w:br w:type="page"/>
      </w:r>
    </w:p>
    <w:p w14:paraId="4E1AD024">
      <w:pPr>
        <w:pStyle w:val="5"/>
        <w:pageBreakBefore w:val="0"/>
        <w:kinsoku/>
        <w:overflowPunct/>
        <w:topLinePunct w:val="0"/>
        <w:bidi w:val="0"/>
        <w:rPr>
          <w:rFonts w:hint="eastAsia" w:ascii="宋体" w:hAnsi="宋体" w:eastAsia="宋体" w:cs="宋体"/>
          <w:color w:val="auto"/>
          <w:spacing w:val="0"/>
          <w:position w:val="0"/>
          <w:highlight w:val="none"/>
        </w:rPr>
      </w:pPr>
      <w:bookmarkStart w:id="336" w:name="_Toc13369"/>
      <w:bookmarkStart w:id="337" w:name="_Toc485895991"/>
      <w:bookmarkStart w:id="338" w:name="_Toc20261"/>
      <w:r>
        <w:rPr>
          <w:rFonts w:hint="eastAsia" w:ascii="宋体" w:hAnsi="宋体" w:eastAsia="宋体" w:cs="宋体"/>
          <w:color w:val="auto"/>
          <w:spacing w:val="0"/>
          <w:position w:val="0"/>
          <w:highlight w:val="none"/>
          <w:lang w:val="en-US" w:eastAsia="zh-CN"/>
        </w:rPr>
        <w:t>1、</w:t>
      </w:r>
      <w:r>
        <w:rPr>
          <w:rFonts w:hint="eastAsia" w:ascii="宋体" w:hAnsi="宋体" w:eastAsia="宋体" w:cs="宋体"/>
          <w:color w:val="auto"/>
          <w:spacing w:val="0"/>
          <w:position w:val="0"/>
          <w:highlight w:val="none"/>
        </w:rPr>
        <w:t>竞争性磋商函</w:t>
      </w:r>
      <w:bookmarkEnd w:id="336"/>
      <w:bookmarkEnd w:id="337"/>
      <w:bookmarkEnd w:id="338"/>
    </w:p>
    <w:p w14:paraId="6A1A7981">
      <w:pPr>
        <w:pageBreakBefore w:val="0"/>
        <w:kinsoku/>
        <w:overflowPunct/>
        <w:topLinePunct w:val="0"/>
        <w:bidi w:val="0"/>
        <w:adjustRightInd w:val="0"/>
        <w:snapToGrid w:val="0"/>
        <w:spacing w:line="400" w:lineRule="exact"/>
        <w:jc w:val="left"/>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u w:val="single"/>
        </w:rPr>
        <w:t>（代理机构名称）</w:t>
      </w:r>
      <w:r>
        <w:rPr>
          <w:rFonts w:hint="eastAsia" w:ascii="宋体" w:hAnsi="宋体" w:eastAsia="宋体" w:cs="宋体"/>
          <w:color w:val="auto"/>
          <w:spacing w:val="0"/>
          <w:position w:val="0"/>
          <w:sz w:val="28"/>
          <w:szCs w:val="28"/>
          <w:highlight w:val="none"/>
        </w:rPr>
        <w:t>：</w:t>
      </w:r>
    </w:p>
    <w:p w14:paraId="5A501A37">
      <w:pPr>
        <w:pageBreakBefore w:val="0"/>
        <w:kinsoku/>
        <w:overflowPunct/>
        <w:topLinePunct w:val="0"/>
        <w:autoSpaceDE w:val="0"/>
        <w:autoSpaceDN w:val="0"/>
        <w:bidi w:val="0"/>
        <w:adjustRightInd w:val="0"/>
        <w:spacing w:line="400" w:lineRule="exact"/>
        <w:ind w:right="26" w:firstLine="560" w:firstLineChars="200"/>
        <w:jc w:val="left"/>
        <w:rPr>
          <w:rFonts w:hint="eastAsia" w:ascii="宋体" w:hAnsi="宋体" w:eastAsia="宋体" w:cs="宋体"/>
          <w:color w:val="auto"/>
          <w:spacing w:val="0"/>
          <w:kern w:val="0"/>
          <w:position w:val="0"/>
          <w:sz w:val="28"/>
          <w:szCs w:val="28"/>
          <w:highlight w:val="none"/>
          <w:lang w:eastAsia="zh-CN"/>
        </w:rPr>
      </w:pPr>
      <w:r>
        <w:rPr>
          <w:rFonts w:hint="eastAsia" w:ascii="宋体" w:hAnsi="宋体" w:eastAsia="宋体" w:cs="宋体"/>
          <w:color w:val="auto"/>
          <w:spacing w:val="0"/>
          <w:kern w:val="0"/>
          <w:position w:val="0"/>
          <w:sz w:val="28"/>
          <w:szCs w:val="28"/>
          <w:highlight w:val="none"/>
        </w:rPr>
        <w:t>依据贵方</w:t>
      </w:r>
      <w:r>
        <w:rPr>
          <w:rFonts w:hint="eastAsia" w:ascii="宋体" w:hAnsi="宋体" w:eastAsia="宋体" w:cs="宋体"/>
          <w:color w:val="auto"/>
          <w:spacing w:val="0"/>
          <w:position w:val="0"/>
          <w:sz w:val="28"/>
          <w:szCs w:val="28"/>
          <w:highlight w:val="none"/>
          <w:u w:val="single"/>
        </w:rPr>
        <w:t xml:space="preserve"> (采购项目名称/采购项目编号) </w:t>
      </w:r>
      <w:r>
        <w:rPr>
          <w:rFonts w:hint="eastAsia" w:ascii="宋体" w:hAnsi="宋体" w:eastAsia="宋体" w:cs="宋体"/>
          <w:color w:val="auto"/>
          <w:spacing w:val="0"/>
          <w:kern w:val="0"/>
          <w:position w:val="0"/>
          <w:sz w:val="28"/>
          <w:szCs w:val="28"/>
          <w:highlight w:val="none"/>
        </w:rPr>
        <w:t>项目招标采购服务的磋商邀请，我方代表</w:t>
      </w:r>
      <w:r>
        <w:rPr>
          <w:rFonts w:hint="eastAsia" w:ascii="宋体" w:hAnsi="宋体" w:eastAsia="宋体" w:cs="宋体"/>
          <w:color w:val="auto"/>
          <w:spacing w:val="0"/>
          <w:position w:val="0"/>
          <w:sz w:val="28"/>
          <w:szCs w:val="28"/>
          <w:highlight w:val="none"/>
          <w:u w:val="single"/>
        </w:rPr>
        <w:t>（姓名、职务）</w:t>
      </w:r>
      <w:r>
        <w:rPr>
          <w:rFonts w:hint="eastAsia" w:ascii="宋体" w:hAnsi="宋体" w:eastAsia="宋体" w:cs="宋体"/>
          <w:color w:val="auto"/>
          <w:spacing w:val="0"/>
          <w:kern w:val="0"/>
          <w:position w:val="0"/>
          <w:sz w:val="28"/>
          <w:szCs w:val="28"/>
          <w:highlight w:val="none"/>
        </w:rPr>
        <w:t>经正式授权并代表供应商</w:t>
      </w:r>
      <w:r>
        <w:rPr>
          <w:rFonts w:hint="eastAsia" w:ascii="宋体" w:hAnsi="宋体" w:eastAsia="宋体" w:cs="宋体"/>
          <w:color w:val="auto"/>
          <w:spacing w:val="0"/>
          <w:position w:val="0"/>
          <w:sz w:val="28"/>
          <w:szCs w:val="28"/>
          <w:highlight w:val="none"/>
          <w:u w:val="single"/>
        </w:rPr>
        <w:t>（供应商名称、地址）</w:t>
      </w:r>
      <w:r>
        <w:rPr>
          <w:rFonts w:hint="eastAsia" w:ascii="宋体" w:hAnsi="宋体" w:eastAsia="宋体" w:cs="宋体"/>
          <w:color w:val="auto"/>
          <w:spacing w:val="0"/>
          <w:kern w:val="0"/>
          <w:position w:val="0"/>
          <w:sz w:val="28"/>
          <w:szCs w:val="28"/>
          <w:highlight w:val="none"/>
        </w:rPr>
        <w:t>提交在项目所属电子交易平台上传电子响应文件。</w:t>
      </w:r>
      <w:r>
        <w:rPr>
          <w:rFonts w:hint="eastAsia" w:ascii="宋体" w:hAnsi="宋体" w:eastAsia="宋体" w:cs="宋体"/>
          <w:color w:val="auto"/>
          <w:spacing w:val="0"/>
          <w:kern w:val="0"/>
          <w:position w:val="0"/>
          <w:sz w:val="28"/>
          <w:szCs w:val="28"/>
          <w:highlight w:val="none"/>
          <w:lang w:eastAsia="zh-CN"/>
        </w:rPr>
        <w:t>包含内容如下：</w:t>
      </w:r>
    </w:p>
    <w:p w14:paraId="74ACB397">
      <w:pPr>
        <w:pageBreakBefore w:val="0"/>
        <w:kinsoku/>
        <w:overflowPunct/>
        <w:topLinePunct w:val="0"/>
        <w:autoSpaceDE w:val="0"/>
        <w:autoSpaceDN w:val="0"/>
        <w:bidi w:val="0"/>
        <w:adjustRightInd w:val="0"/>
        <w:spacing w:line="288" w:lineRule="auto"/>
        <w:ind w:right="246" w:firstLine="560" w:firstLineChars="200"/>
        <w:jc w:val="left"/>
        <w:rPr>
          <w:rFonts w:hint="eastAsia" w:ascii="宋体" w:hAnsi="宋体" w:eastAsia="宋体" w:cs="宋体"/>
          <w:color w:val="auto"/>
          <w:spacing w:val="0"/>
          <w:kern w:val="0"/>
          <w:position w:val="0"/>
          <w:sz w:val="28"/>
          <w:szCs w:val="28"/>
          <w:highlight w:val="none"/>
        </w:rPr>
      </w:pPr>
      <w:r>
        <w:rPr>
          <w:rFonts w:hint="eastAsia" w:ascii="宋体" w:hAnsi="宋体" w:eastAsia="宋体" w:cs="宋体"/>
          <w:color w:val="auto"/>
          <w:spacing w:val="0"/>
          <w:kern w:val="0"/>
          <w:position w:val="0"/>
          <w:sz w:val="28"/>
          <w:szCs w:val="28"/>
          <w:highlight w:val="none"/>
        </w:rPr>
        <w:t>1．磋商报价表；</w:t>
      </w:r>
    </w:p>
    <w:p w14:paraId="1F653E8C">
      <w:pPr>
        <w:pageBreakBefore w:val="0"/>
        <w:kinsoku/>
        <w:overflowPunct/>
        <w:topLinePunct w:val="0"/>
        <w:autoSpaceDE w:val="0"/>
        <w:autoSpaceDN w:val="0"/>
        <w:bidi w:val="0"/>
        <w:adjustRightInd w:val="0"/>
        <w:spacing w:line="288" w:lineRule="auto"/>
        <w:ind w:right="246" w:firstLine="560" w:firstLineChars="200"/>
        <w:jc w:val="left"/>
        <w:rPr>
          <w:rFonts w:hint="eastAsia" w:ascii="宋体" w:hAnsi="宋体" w:eastAsia="宋体" w:cs="宋体"/>
          <w:color w:val="auto"/>
          <w:spacing w:val="0"/>
          <w:kern w:val="0"/>
          <w:position w:val="0"/>
          <w:sz w:val="28"/>
          <w:szCs w:val="28"/>
          <w:highlight w:val="none"/>
        </w:rPr>
      </w:pPr>
      <w:r>
        <w:rPr>
          <w:rFonts w:hint="eastAsia" w:ascii="宋体" w:hAnsi="宋体" w:eastAsia="宋体" w:cs="宋体"/>
          <w:color w:val="auto"/>
          <w:spacing w:val="0"/>
          <w:kern w:val="0"/>
          <w:position w:val="0"/>
          <w:sz w:val="28"/>
          <w:szCs w:val="28"/>
          <w:highlight w:val="none"/>
        </w:rPr>
        <w:t>2．磋商报价明细表；</w:t>
      </w:r>
    </w:p>
    <w:p w14:paraId="04B2C488">
      <w:pPr>
        <w:pageBreakBefore w:val="0"/>
        <w:kinsoku/>
        <w:overflowPunct/>
        <w:topLinePunct w:val="0"/>
        <w:autoSpaceDE w:val="0"/>
        <w:autoSpaceDN w:val="0"/>
        <w:bidi w:val="0"/>
        <w:adjustRightInd w:val="0"/>
        <w:spacing w:line="288" w:lineRule="auto"/>
        <w:ind w:right="246" w:firstLine="560" w:firstLineChars="200"/>
        <w:jc w:val="left"/>
        <w:rPr>
          <w:rFonts w:hint="eastAsia" w:ascii="宋体" w:hAnsi="宋体" w:eastAsia="宋体" w:cs="宋体"/>
          <w:color w:val="auto"/>
          <w:spacing w:val="0"/>
          <w:kern w:val="0"/>
          <w:position w:val="0"/>
          <w:sz w:val="28"/>
          <w:szCs w:val="28"/>
          <w:highlight w:val="none"/>
        </w:rPr>
      </w:pPr>
      <w:r>
        <w:rPr>
          <w:rFonts w:hint="eastAsia" w:ascii="宋体" w:hAnsi="宋体" w:eastAsia="宋体" w:cs="宋体"/>
          <w:color w:val="auto"/>
          <w:spacing w:val="0"/>
          <w:kern w:val="0"/>
          <w:position w:val="0"/>
          <w:sz w:val="28"/>
          <w:szCs w:val="28"/>
          <w:highlight w:val="none"/>
        </w:rPr>
        <w:t>3．所投服务清单；</w:t>
      </w:r>
    </w:p>
    <w:p w14:paraId="54EFCC8E">
      <w:pPr>
        <w:pageBreakBefore w:val="0"/>
        <w:kinsoku/>
        <w:overflowPunct/>
        <w:topLinePunct w:val="0"/>
        <w:autoSpaceDE w:val="0"/>
        <w:autoSpaceDN w:val="0"/>
        <w:bidi w:val="0"/>
        <w:adjustRightInd w:val="0"/>
        <w:spacing w:line="288" w:lineRule="auto"/>
        <w:ind w:right="246" w:firstLine="560" w:firstLineChars="200"/>
        <w:jc w:val="left"/>
        <w:rPr>
          <w:rFonts w:hint="eastAsia" w:ascii="宋体" w:hAnsi="宋体" w:eastAsia="宋体" w:cs="宋体"/>
          <w:color w:val="auto"/>
          <w:spacing w:val="0"/>
          <w:kern w:val="0"/>
          <w:position w:val="0"/>
          <w:sz w:val="28"/>
          <w:szCs w:val="28"/>
          <w:highlight w:val="none"/>
        </w:rPr>
      </w:pPr>
      <w:r>
        <w:rPr>
          <w:rFonts w:hint="eastAsia" w:ascii="宋体" w:hAnsi="宋体" w:eastAsia="宋体" w:cs="宋体"/>
          <w:color w:val="auto"/>
          <w:spacing w:val="0"/>
          <w:kern w:val="0"/>
          <w:position w:val="0"/>
          <w:sz w:val="28"/>
          <w:szCs w:val="28"/>
          <w:highlight w:val="none"/>
        </w:rPr>
        <w:t>4．按磋商文件供应商须知和技术规格要求提供的有关文件；</w:t>
      </w:r>
    </w:p>
    <w:p w14:paraId="4CF94532">
      <w:pPr>
        <w:pageBreakBefore w:val="0"/>
        <w:kinsoku/>
        <w:overflowPunct/>
        <w:topLinePunct w:val="0"/>
        <w:autoSpaceDE w:val="0"/>
        <w:autoSpaceDN w:val="0"/>
        <w:bidi w:val="0"/>
        <w:adjustRightInd w:val="0"/>
        <w:spacing w:line="288" w:lineRule="auto"/>
        <w:ind w:right="246" w:firstLine="560" w:firstLineChars="200"/>
        <w:jc w:val="left"/>
        <w:rPr>
          <w:rFonts w:hint="eastAsia" w:ascii="宋体" w:hAnsi="宋体" w:eastAsia="宋体" w:cs="宋体"/>
          <w:color w:val="auto"/>
          <w:spacing w:val="0"/>
          <w:kern w:val="0"/>
          <w:position w:val="0"/>
          <w:sz w:val="28"/>
          <w:szCs w:val="28"/>
          <w:highlight w:val="none"/>
        </w:rPr>
      </w:pPr>
      <w:r>
        <w:rPr>
          <w:rFonts w:hint="eastAsia" w:ascii="宋体" w:hAnsi="宋体" w:eastAsia="宋体" w:cs="宋体"/>
          <w:color w:val="auto"/>
          <w:spacing w:val="0"/>
          <w:kern w:val="0"/>
          <w:position w:val="0"/>
          <w:sz w:val="28"/>
          <w:szCs w:val="28"/>
          <w:highlight w:val="none"/>
        </w:rPr>
        <w:t>5．资格证明文件；</w:t>
      </w:r>
    </w:p>
    <w:p w14:paraId="16932AA7">
      <w:pPr>
        <w:pageBreakBefore w:val="0"/>
        <w:kinsoku/>
        <w:overflowPunct/>
        <w:topLinePunct w:val="0"/>
        <w:autoSpaceDE w:val="0"/>
        <w:autoSpaceDN w:val="0"/>
        <w:bidi w:val="0"/>
        <w:adjustRightInd w:val="0"/>
        <w:spacing w:line="288" w:lineRule="auto"/>
        <w:ind w:right="32" w:firstLine="560" w:firstLineChars="200"/>
        <w:jc w:val="left"/>
        <w:rPr>
          <w:rFonts w:hint="eastAsia" w:ascii="宋体" w:hAnsi="宋体" w:eastAsia="宋体" w:cs="宋体"/>
          <w:color w:val="auto"/>
          <w:spacing w:val="0"/>
          <w:kern w:val="0"/>
          <w:position w:val="0"/>
          <w:sz w:val="28"/>
          <w:szCs w:val="28"/>
          <w:highlight w:val="none"/>
        </w:rPr>
      </w:pPr>
      <w:r>
        <w:rPr>
          <w:rFonts w:hint="eastAsia" w:ascii="宋体" w:hAnsi="宋体" w:eastAsia="宋体" w:cs="宋体"/>
          <w:color w:val="auto"/>
          <w:spacing w:val="0"/>
          <w:kern w:val="0"/>
          <w:position w:val="0"/>
          <w:sz w:val="28"/>
          <w:szCs w:val="28"/>
          <w:highlight w:val="none"/>
        </w:rPr>
        <w:t>6．按磋商文件的规定递交的磋商保证金。</w:t>
      </w:r>
    </w:p>
    <w:p w14:paraId="49DFFB86">
      <w:pPr>
        <w:pageBreakBefore w:val="0"/>
        <w:kinsoku/>
        <w:overflowPunct/>
        <w:topLinePunct w:val="0"/>
        <w:autoSpaceDE w:val="0"/>
        <w:autoSpaceDN w:val="0"/>
        <w:bidi w:val="0"/>
        <w:adjustRightInd w:val="0"/>
        <w:spacing w:line="288" w:lineRule="auto"/>
        <w:ind w:right="246"/>
        <w:jc w:val="left"/>
        <w:rPr>
          <w:rFonts w:hint="eastAsia" w:ascii="宋体" w:hAnsi="宋体" w:eastAsia="宋体" w:cs="宋体"/>
          <w:color w:val="auto"/>
          <w:spacing w:val="0"/>
          <w:kern w:val="0"/>
          <w:position w:val="0"/>
          <w:sz w:val="28"/>
          <w:szCs w:val="28"/>
          <w:highlight w:val="none"/>
        </w:rPr>
      </w:pPr>
      <w:r>
        <w:rPr>
          <w:rFonts w:hint="eastAsia" w:ascii="宋体" w:hAnsi="宋体" w:eastAsia="宋体" w:cs="宋体"/>
          <w:color w:val="auto"/>
          <w:spacing w:val="0"/>
          <w:kern w:val="0"/>
          <w:position w:val="0"/>
          <w:sz w:val="28"/>
          <w:szCs w:val="28"/>
          <w:highlight w:val="none"/>
        </w:rPr>
        <w:t>在此，我方宣布同意如下：</w:t>
      </w:r>
    </w:p>
    <w:p w14:paraId="0A48F19F">
      <w:pPr>
        <w:pageBreakBefore w:val="0"/>
        <w:kinsoku/>
        <w:overflowPunct/>
        <w:topLinePunct w:val="0"/>
        <w:autoSpaceDE w:val="0"/>
        <w:autoSpaceDN w:val="0"/>
        <w:bidi w:val="0"/>
        <w:adjustRightInd w:val="0"/>
        <w:spacing w:line="288" w:lineRule="auto"/>
        <w:ind w:right="246" w:firstLine="560" w:firstLineChars="200"/>
        <w:jc w:val="left"/>
        <w:rPr>
          <w:rFonts w:hint="eastAsia" w:ascii="宋体" w:hAnsi="宋体" w:eastAsia="宋体" w:cs="宋体"/>
          <w:color w:val="auto"/>
          <w:spacing w:val="0"/>
          <w:kern w:val="0"/>
          <w:position w:val="0"/>
          <w:sz w:val="28"/>
          <w:szCs w:val="28"/>
          <w:highlight w:val="none"/>
        </w:rPr>
      </w:pPr>
      <w:r>
        <w:rPr>
          <w:rFonts w:hint="eastAsia" w:ascii="宋体" w:hAnsi="宋体" w:eastAsia="宋体" w:cs="宋体"/>
          <w:color w:val="auto"/>
          <w:spacing w:val="0"/>
          <w:kern w:val="0"/>
          <w:position w:val="0"/>
          <w:sz w:val="28"/>
          <w:szCs w:val="28"/>
          <w:highlight w:val="none"/>
        </w:rPr>
        <w:t>1．所附《磋商报价表》中规定的应提交和交付的</w:t>
      </w:r>
      <w:r>
        <w:rPr>
          <w:rFonts w:hint="eastAsia" w:ascii="宋体" w:hAnsi="宋体" w:eastAsia="宋体" w:cs="宋体"/>
          <w:color w:val="auto"/>
          <w:spacing w:val="0"/>
          <w:kern w:val="0"/>
          <w:position w:val="0"/>
          <w:sz w:val="28"/>
          <w:szCs w:val="28"/>
          <w:highlight w:val="none"/>
          <w:u w:val="single"/>
        </w:rPr>
        <w:t xml:space="preserve">  （包号） </w:t>
      </w:r>
      <w:r>
        <w:rPr>
          <w:rFonts w:hint="eastAsia" w:ascii="宋体" w:hAnsi="宋体" w:eastAsia="宋体" w:cs="宋体"/>
          <w:color w:val="auto"/>
          <w:spacing w:val="0"/>
          <w:kern w:val="0"/>
          <w:position w:val="0"/>
          <w:sz w:val="28"/>
          <w:szCs w:val="28"/>
          <w:highlight w:val="none"/>
        </w:rPr>
        <w:t>货物投标总价为</w:t>
      </w:r>
      <w:r>
        <w:rPr>
          <w:rFonts w:hint="eastAsia" w:ascii="宋体" w:hAnsi="宋体" w:eastAsia="宋体" w:cs="宋体"/>
          <w:color w:val="auto"/>
          <w:spacing w:val="0"/>
          <w:kern w:val="0"/>
          <w:position w:val="0"/>
          <w:sz w:val="28"/>
          <w:szCs w:val="28"/>
          <w:highlight w:val="none"/>
          <w:u w:val="single"/>
        </w:rPr>
        <w:t>（注明币种，并用文字和数字表示的投标总价）</w:t>
      </w:r>
      <w:r>
        <w:rPr>
          <w:rFonts w:hint="eastAsia" w:ascii="宋体" w:hAnsi="宋体" w:eastAsia="宋体" w:cs="宋体"/>
          <w:color w:val="auto"/>
          <w:spacing w:val="0"/>
          <w:kern w:val="0"/>
          <w:position w:val="0"/>
          <w:sz w:val="28"/>
          <w:szCs w:val="28"/>
          <w:highlight w:val="none"/>
        </w:rPr>
        <w:t>。</w:t>
      </w:r>
    </w:p>
    <w:p w14:paraId="0DDBA1F2">
      <w:pPr>
        <w:pageBreakBefore w:val="0"/>
        <w:kinsoku/>
        <w:overflowPunct/>
        <w:topLinePunct w:val="0"/>
        <w:autoSpaceDE w:val="0"/>
        <w:autoSpaceDN w:val="0"/>
        <w:bidi w:val="0"/>
        <w:adjustRightInd w:val="0"/>
        <w:spacing w:line="288" w:lineRule="auto"/>
        <w:ind w:right="246" w:firstLine="560" w:firstLineChars="200"/>
        <w:jc w:val="left"/>
        <w:rPr>
          <w:rFonts w:hint="eastAsia" w:ascii="宋体" w:hAnsi="宋体" w:eastAsia="宋体" w:cs="宋体"/>
          <w:color w:val="auto"/>
          <w:spacing w:val="0"/>
          <w:kern w:val="0"/>
          <w:position w:val="0"/>
          <w:sz w:val="28"/>
          <w:szCs w:val="28"/>
          <w:highlight w:val="none"/>
        </w:rPr>
      </w:pPr>
      <w:r>
        <w:rPr>
          <w:rFonts w:hint="eastAsia" w:ascii="宋体" w:hAnsi="宋体" w:eastAsia="宋体" w:cs="宋体"/>
          <w:color w:val="auto"/>
          <w:spacing w:val="0"/>
          <w:kern w:val="0"/>
          <w:position w:val="0"/>
          <w:sz w:val="28"/>
          <w:szCs w:val="28"/>
          <w:highlight w:val="none"/>
        </w:rPr>
        <w:t>2．将按磋商文件的约定履行合同责任和义务。</w:t>
      </w:r>
    </w:p>
    <w:p w14:paraId="41869CD5">
      <w:pPr>
        <w:pageBreakBefore w:val="0"/>
        <w:kinsoku/>
        <w:overflowPunct/>
        <w:topLinePunct w:val="0"/>
        <w:autoSpaceDE w:val="0"/>
        <w:autoSpaceDN w:val="0"/>
        <w:bidi w:val="0"/>
        <w:adjustRightInd w:val="0"/>
        <w:spacing w:line="288" w:lineRule="auto"/>
        <w:ind w:right="246" w:firstLine="560" w:firstLineChars="200"/>
        <w:jc w:val="left"/>
        <w:rPr>
          <w:rFonts w:hint="eastAsia" w:ascii="宋体" w:hAnsi="宋体" w:eastAsia="宋体" w:cs="宋体"/>
          <w:color w:val="auto"/>
          <w:spacing w:val="0"/>
          <w:kern w:val="0"/>
          <w:position w:val="0"/>
          <w:sz w:val="28"/>
          <w:szCs w:val="28"/>
          <w:highlight w:val="none"/>
        </w:rPr>
      </w:pPr>
      <w:r>
        <w:rPr>
          <w:rFonts w:hint="eastAsia" w:ascii="宋体" w:hAnsi="宋体" w:eastAsia="宋体" w:cs="宋体"/>
          <w:color w:val="auto"/>
          <w:spacing w:val="0"/>
          <w:kern w:val="0"/>
          <w:position w:val="0"/>
          <w:sz w:val="28"/>
          <w:szCs w:val="28"/>
          <w:highlight w:val="none"/>
        </w:rPr>
        <w:t>3．已详细审查全部磋商文件，包括</w:t>
      </w:r>
      <w:r>
        <w:rPr>
          <w:rFonts w:hint="eastAsia" w:ascii="宋体" w:hAnsi="宋体" w:eastAsia="宋体" w:cs="宋体"/>
          <w:color w:val="auto"/>
          <w:spacing w:val="0"/>
          <w:kern w:val="0"/>
          <w:position w:val="0"/>
          <w:sz w:val="28"/>
          <w:szCs w:val="28"/>
          <w:highlight w:val="none"/>
          <w:u w:val="single"/>
        </w:rPr>
        <w:t>（修正或补充文件）</w:t>
      </w:r>
      <w:r>
        <w:rPr>
          <w:rFonts w:hint="eastAsia" w:ascii="宋体" w:hAnsi="宋体" w:eastAsia="宋体" w:cs="宋体"/>
          <w:color w:val="auto"/>
          <w:spacing w:val="0"/>
          <w:kern w:val="0"/>
          <w:position w:val="0"/>
          <w:sz w:val="28"/>
          <w:szCs w:val="28"/>
          <w:highlight w:val="none"/>
        </w:rPr>
        <w:t>（如有），对此无异议。</w:t>
      </w:r>
    </w:p>
    <w:p w14:paraId="6D884745">
      <w:pPr>
        <w:pageBreakBefore w:val="0"/>
        <w:kinsoku/>
        <w:overflowPunct/>
        <w:topLinePunct w:val="0"/>
        <w:autoSpaceDE w:val="0"/>
        <w:autoSpaceDN w:val="0"/>
        <w:bidi w:val="0"/>
        <w:adjustRightInd w:val="0"/>
        <w:spacing w:line="288" w:lineRule="auto"/>
        <w:ind w:right="246" w:firstLine="560" w:firstLineChars="200"/>
        <w:jc w:val="left"/>
        <w:rPr>
          <w:rFonts w:hint="eastAsia" w:ascii="宋体" w:hAnsi="宋体" w:eastAsia="宋体" w:cs="宋体"/>
          <w:color w:val="auto"/>
          <w:spacing w:val="0"/>
          <w:kern w:val="0"/>
          <w:position w:val="0"/>
          <w:sz w:val="28"/>
          <w:szCs w:val="28"/>
          <w:highlight w:val="none"/>
        </w:rPr>
      </w:pPr>
      <w:r>
        <w:rPr>
          <w:rFonts w:hint="eastAsia" w:ascii="宋体" w:hAnsi="宋体" w:eastAsia="宋体" w:cs="宋体"/>
          <w:color w:val="auto"/>
          <w:spacing w:val="0"/>
          <w:kern w:val="0"/>
          <w:position w:val="0"/>
          <w:sz w:val="28"/>
          <w:szCs w:val="28"/>
          <w:highlight w:val="none"/>
        </w:rPr>
        <w:t>4．本投标有效期为自开标日起，共</w:t>
      </w:r>
      <w:r>
        <w:rPr>
          <w:rFonts w:hint="eastAsia" w:ascii="宋体" w:hAnsi="宋体" w:eastAsia="宋体" w:cs="宋体"/>
          <w:color w:val="auto"/>
          <w:spacing w:val="0"/>
          <w:kern w:val="0"/>
          <w:position w:val="0"/>
          <w:sz w:val="28"/>
          <w:szCs w:val="28"/>
          <w:highlight w:val="none"/>
          <w:u w:val="single"/>
          <w:lang w:val="en-US" w:eastAsia="zh-CN"/>
        </w:rPr>
        <w:t xml:space="preserve">   </w:t>
      </w:r>
      <w:r>
        <w:rPr>
          <w:rFonts w:hint="eastAsia" w:ascii="宋体" w:hAnsi="宋体" w:eastAsia="宋体" w:cs="宋体"/>
          <w:color w:val="auto"/>
          <w:spacing w:val="0"/>
          <w:kern w:val="0"/>
          <w:position w:val="0"/>
          <w:sz w:val="28"/>
          <w:szCs w:val="28"/>
          <w:highlight w:val="none"/>
        </w:rPr>
        <w:t>个日历日。</w:t>
      </w:r>
    </w:p>
    <w:p w14:paraId="33302EBC">
      <w:pPr>
        <w:pageBreakBefore w:val="0"/>
        <w:kinsoku/>
        <w:overflowPunct/>
        <w:topLinePunct w:val="0"/>
        <w:autoSpaceDE w:val="0"/>
        <w:autoSpaceDN w:val="0"/>
        <w:bidi w:val="0"/>
        <w:adjustRightInd w:val="0"/>
        <w:spacing w:line="288" w:lineRule="auto"/>
        <w:ind w:right="246" w:firstLine="560" w:firstLineChars="200"/>
        <w:jc w:val="left"/>
        <w:rPr>
          <w:rFonts w:hint="eastAsia" w:ascii="宋体" w:hAnsi="宋体" w:eastAsia="宋体" w:cs="宋体"/>
          <w:color w:val="auto"/>
          <w:spacing w:val="0"/>
          <w:kern w:val="0"/>
          <w:position w:val="0"/>
          <w:sz w:val="28"/>
          <w:szCs w:val="28"/>
          <w:highlight w:val="none"/>
        </w:rPr>
      </w:pPr>
      <w:r>
        <w:rPr>
          <w:rFonts w:hint="eastAsia" w:ascii="宋体" w:hAnsi="宋体" w:eastAsia="宋体" w:cs="宋体"/>
          <w:color w:val="auto"/>
          <w:spacing w:val="0"/>
          <w:kern w:val="0"/>
          <w:position w:val="0"/>
          <w:sz w:val="28"/>
          <w:szCs w:val="28"/>
          <w:highlight w:val="none"/>
        </w:rPr>
        <w:t>5．接受磋商文件所列须知中关于没收</w:t>
      </w:r>
      <w:r>
        <w:rPr>
          <w:rFonts w:hint="eastAsia" w:ascii="宋体" w:hAnsi="宋体" w:eastAsia="宋体" w:cs="宋体"/>
          <w:color w:val="auto"/>
          <w:spacing w:val="0"/>
          <w:kern w:val="0"/>
          <w:position w:val="0"/>
          <w:sz w:val="28"/>
          <w:szCs w:val="28"/>
          <w:highlight w:val="none"/>
          <w:lang w:eastAsia="zh-CN"/>
        </w:rPr>
        <w:t>磋商保证金</w:t>
      </w:r>
      <w:r>
        <w:rPr>
          <w:rFonts w:hint="eastAsia" w:ascii="宋体" w:hAnsi="宋体" w:eastAsia="宋体" w:cs="宋体"/>
          <w:color w:val="auto"/>
          <w:spacing w:val="0"/>
          <w:kern w:val="0"/>
          <w:position w:val="0"/>
          <w:sz w:val="28"/>
          <w:szCs w:val="28"/>
          <w:highlight w:val="none"/>
        </w:rPr>
        <w:t>的约定。</w:t>
      </w:r>
    </w:p>
    <w:p w14:paraId="407CFD7F">
      <w:pPr>
        <w:pageBreakBefore w:val="0"/>
        <w:kinsoku/>
        <w:overflowPunct/>
        <w:topLinePunct w:val="0"/>
        <w:autoSpaceDE w:val="0"/>
        <w:autoSpaceDN w:val="0"/>
        <w:bidi w:val="0"/>
        <w:adjustRightInd w:val="0"/>
        <w:spacing w:line="288" w:lineRule="auto"/>
        <w:ind w:right="246" w:firstLine="560" w:firstLineChars="200"/>
        <w:jc w:val="left"/>
        <w:rPr>
          <w:rFonts w:hint="eastAsia" w:ascii="宋体" w:hAnsi="宋体" w:eastAsia="宋体" w:cs="宋体"/>
          <w:color w:val="auto"/>
          <w:spacing w:val="0"/>
          <w:kern w:val="0"/>
          <w:position w:val="0"/>
          <w:sz w:val="28"/>
          <w:szCs w:val="28"/>
          <w:highlight w:val="none"/>
        </w:rPr>
      </w:pPr>
      <w:r>
        <w:rPr>
          <w:rFonts w:hint="eastAsia" w:ascii="宋体" w:hAnsi="宋体" w:eastAsia="宋体" w:cs="宋体"/>
          <w:color w:val="auto"/>
          <w:spacing w:val="0"/>
          <w:kern w:val="0"/>
          <w:position w:val="0"/>
          <w:sz w:val="28"/>
          <w:szCs w:val="28"/>
          <w:highlight w:val="none"/>
        </w:rPr>
        <w:t>6．同意提供按照贵方可能要求的与其投标有关的一切数据或资料。</w:t>
      </w:r>
    </w:p>
    <w:p w14:paraId="556C15D9">
      <w:pPr>
        <w:pageBreakBefore w:val="0"/>
        <w:kinsoku/>
        <w:overflowPunct/>
        <w:topLinePunct w:val="0"/>
        <w:autoSpaceDE w:val="0"/>
        <w:autoSpaceDN w:val="0"/>
        <w:bidi w:val="0"/>
        <w:adjustRightInd w:val="0"/>
        <w:spacing w:line="288" w:lineRule="auto"/>
        <w:ind w:right="246" w:firstLine="560" w:firstLineChars="200"/>
        <w:jc w:val="left"/>
        <w:rPr>
          <w:rFonts w:hint="eastAsia" w:ascii="宋体" w:hAnsi="宋体" w:eastAsia="宋体" w:cs="宋体"/>
          <w:color w:val="auto"/>
          <w:spacing w:val="0"/>
          <w:kern w:val="0"/>
          <w:position w:val="0"/>
          <w:sz w:val="28"/>
          <w:szCs w:val="28"/>
          <w:highlight w:val="none"/>
        </w:rPr>
      </w:pPr>
      <w:r>
        <w:rPr>
          <w:rFonts w:hint="eastAsia" w:ascii="宋体" w:hAnsi="宋体" w:eastAsia="宋体" w:cs="宋体"/>
          <w:color w:val="auto"/>
          <w:spacing w:val="0"/>
          <w:kern w:val="0"/>
          <w:position w:val="0"/>
          <w:sz w:val="28"/>
          <w:szCs w:val="28"/>
          <w:highlight w:val="none"/>
        </w:rPr>
        <w:t>7.与本投标有关的一切正式往来信函请寄：。</w:t>
      </w:r>
    </w:p>
    <w:p w14:paraId="502E1745">
      <w:pPr>
        <w:pageBreakBefore w:val="0"/>
        <w:kinsoku/>
        <w:overflowPunct/>
        <w:topLinePunct w:val="0"/>
        <w:bidi w:val="0"/>
        <w:adjustRightInd w:val="0"/>
        <w:snapToGrid w:val="0"/>
        <w:spacing w:line="400" w:lineRule="exact"/>
        <w:ind w:firstLine="560" w:firstLineChars="200"/>
        <w:jc w:val="left"/>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rPr>
        <w:t>8.其他：</w:t>
      </w:r>
    </w:p>
    <w:p w14:paraId="5913B942">
      <w:pPr>
        <w:pageBreakBefore w:val="0"/>
        <w:kinsoku/>
        <w:overflowPunct/>
        <w:topLinePunct w:val="0"/>
        <w:autoSpaceDE w:val="0"/>
        <w:autoSpaceDN w:val="0"/>
        <w:bidi w:val="0"/>
        <w:adjustRightInd w:val="0"/>
        <w:spacing w:line="400" w:lineRule="exact"/>
        <w:ind w:right="246" w:firstLine="420" w:firstLineChars="150"/>
        <w:jc w:val="left"/>
        <w:rPr>
          <w:rFonts w:hint="eastAsia" w:ascii="宋体" w:hAnsi="宋体" w:eastAsia="宋体" w:cs="宋体"/>
          <w:color w:val="auto"/>
          <w:spacing w:val="0"/>
          <w:kern w:val="0"/>
          <w:position w:val="0"/>
          <w:sz w:val="28"/>
          <w:szCs w:val="28"/>
          <w:highlight w:val="none"/>
        </w:rPr>
      </w:pPr>
      <w:r>
        <w:rPr>
          <w:rFonts w:hint="eastAsia" w:ascii="宋体" w:hAnsi="宋体" w:eastAsia="宋体" w:cs="宋体"/>
          <w:color w:val="auto"/>
          <w:spacing w:val="0"/>
          <w:kern w:val="0"/>
          <w:position w:val="0"/>
          <w:sz w:val="28"/>
          <w:szCs w:val="28"/>
          <w:highlight w:val="none"/>
        </w:rPr>
        <w:t>供应商法定代表人（或法定代表人授权代表）签字或盖章：</w:t>
      </w:r>
    </w:p>
    <w:p w14:paraId="5EDB3D1E">
      <w:pPr>
        <w:pageBreakBefore w:val="0"/>
        <w:kinsoku/>
        <w:overflowPunct/>
        <w:topLinePunct w:val="0"/>
        <w:autoSpaceDE w:val="0"/>
        <w:autoSpaceDN w:val="0"/>
        <w:bidi w:val="0"/>
        <w:adjustRightInd w:val="0"/>
        <w:spacing w:line="400" w:lineRule="exact"/>
        <w:ind w:right="246" w:firstLine="420" w:firstLineChars="150"/>
        <w:jc w:val="left"/>
        <w:rPr>
          <w:rFonts w:hint="eastAsia" w:ascii="宋体" w:hAnsi="宋体" w:eastAsia="宋体" w:cs="宋体"/>
          <w:color w:val="auto"/>
          <w:spacing w:val="0"/>
          <w:kern w:val="0"/>
          <w:position w:val="0"/>
          <w:sz w:val="28"/>
          <w:szCs w:val="28"/>
          <w:highlight w:val="none"/>
        </w:rPr>
      </w:pPr>
      <w:r>
        <w:rPr>
          <w:rFonts w:hint="eastAsia" w:ascii="宋体" w:hAnsi="宋体" w:eastAsia="宋体" w:cs="宋体"/>
          <w:color w:val="auto"/>
          <w:spacing w:val="0"/>
          <w:kern w:val="0"/>
          <w:position w:val="0"/>
          <w:sz w:val="28"/>
          <w:szCs w:val="28"/>
          <w:highlight w:val="none"/>
        </w:rPr>
        <w:t>供应商名称（加盖公章）：</w:t>
      </w:r>
    </w:p>
    <w:p w14:paraId="35D72287">
      <w:pPr>
        <w:pageBreakBefore w:val="0"/>
        <w:kinsoku/>
        <w:overflowPunct/>
        <w:topLinePunct w:val="0"/>
        <w:autoSpaceDE w:val="0"/>
        <w:autoSpaceDN w:val="0"/>
        <w:bidi w:val="0"/>
        <w:adjustRightInd w:val="0"/>
        <w:spacing w:line="400" w:lineRule="exact"/>
        <w:ind w:right="246" w:firstLine="420" w:firstLineChars="150"/>
        <w:jc w:val="left"/>
        <w:rPr>
          <w:rFonts w:hint="eastAsia" w:ascii="宋体" w:hAnsi="宋体" w:eastAsia="宋体" w:cs="宋体"/>
          <w:color w:val="auto"/>
          <w:spacing w:val="0"/>
          <w:kern w:val="0"/>
          <w:position w:val="0"/>
          <w:sz w:val="28"/>
          <w:szCs w:val="28"/>
          <w:highlight w:val="none"/>
        </w:rPr>
      </w:pPr>
      <w:r>
        <w:rPr>
          <w:rFonts w:hint="eastAsia" w:ascii="宋体" w:hAnsi="宋体" w:eastAsia="宋体" w:cs="宋体"/>
          <w:color w:val="auto"/>
          <w:spacing w:val="0"/>
          <w:kern w:val="0"/>
          <w:position w:val="0"/>
          <w:sz w:val="28"/>
          <w:szCs w:val="28"/>
          <w:highlight w:val="none"/>
        </w:rPr>
        <w:t>地    址：</w:t>
      </w:r>
    </w:p>
    <w:p w14:paraId="3AD1435D">
      <w:pPr>
        <w:pageBreakBefore w:val="0"/>
        <w:kinsoku/>
        <w:overflowPunct/>
        <w:topLinePunct w:val="0"/>
        <w:autoSpaceDE w:val="0"/>
        <w:autoSpaceDN w:val="0"/>
        <w:bidi w:val="0"/>
        <w:adjustRightInd w:val="0"/>
        <w:spacing w:line="400" w:lineRule="exact"/>
        <w:ind w:right="33" w:firstLine="420" w:firstLineChars="150"/>
        <w:jc w:val="left"/>
        <w:rPr>
          <w:rFonts w:hint="eastAsia" w:ascii="宋体" w:hAnsi="宋体" w:eastAsia="宋体" w:cs="宋体"/>
          <w:color w:val="auto"/>
          <w:spacing w:val="0"/>
          <w:kern w:val="0"/>
          <w:position w:val="0"/>
          <w:sz w:val="28"/>
          <w:szCs w:val="28"/>
          <w:highlight w:val="none"/>
        </w:rPr>
      </w:pPr>
      <w:r>
        <w:rPr>
          <w:rFonts w:hint="eastAsia" w:ascii="宋体" w:hAnsi="宋体" w:eastAsia="宋体" w:cs="宋体"/>
          <w:color w:val="auto"/>
          <w:spacing w:val="0"/>
          <w:kern w:val="0"/>
          <w:position w:val="0"/>
          <w:sz w:val="28"/>
          <w:szCs w:val="28"/>
          <w:highlight w:val="none"/>
        </w:rPr>
        <w:t>电    话：</w:t>
      </w:r>
    </w:p>
    <w:p w14:paraId="2D373D8D">
      <w:pPr>
        <w:pageBreakBefore w:val="0"/>
        <w:kinsoku/>
        <w:overflowPunct/>
        <w:topLinePunct w:val="0"/>
        <w:autoSpaceDE w:val="0"/>
        <w:autoSpaceDN w:val="0"/>
        <w:bidi w:val="0"/>
        <w:adjustRightInd w:val="0"/>
        <w:spacing w:line="400" w:lineRule="exact"/>
        <w:ind w:right="246" w:firstLine="420" w:firstLineChars="150"/>
        <w:jc w:val="left"/>
        <w:rPr>
          <w:rFonts w:hint="eastAsia" w:ascii="宋体" w:hAnsi="宋体" w:eastAsia="宋体" w:cs="宋体"/>
          <w:color w:val="auto"/>
          <w:spacing w:val="0"/>
          <w:kern w:val="0"/>
          <w:position w:val="0"/>
          <w:sz w:val="28"/>
          <w:szCs w:val="28"/>
          <w:highlight w:val="none"/>
        </w:rPr>
      </w:pPr>
      <w:r>
        <w:rPr>
          <w:rFonts w:hint="eastAsia" w:ascii="宋体" w:hAnsi="宋体" w:eastAsia="宋体" w:cs="宋体"/>
          <w:color w:val="auto"/>
          <w:spacing w:val="0"/>
          <w:kern w:val="0"/>
          <w:position w:val="0"/>
          <w:sz w:val="28"/>
          <w:szCs w:val="28"/>
          <w:highlight w:val="none"/>
        </w:rPr>
        <w:t>电子函件：</w:t>
      </w:r>
    </w:p>
    <w:p w14:paraId="26A36BB0">
      <w:pPr>
        <w:pageBreakBefore w:val="0"/>
        <w:kinsoku/>
        <w:overflowPunct/>
        <w:topLinePunct w:val="0"/>
        <w:bidi w:val="0"/>
        <w:adjustRightInd w:val="0"/>
        <w:snapToGrid w:val="0"/>
        <w:spacing w:line="400" w:lineRule="exact"/>
        <w:ind w:firstLine="420" w:firstLineChars="150"/>
        <w:jc w:val="left"/>
        <w:rPr>
          <w:rFonts w:hint="eastAsia" w:ascii="宋体" w:hAnsi="宋体" w:eastAsia="宋体" w:cs="宋体"/>
          <w:color w:val="auto"/>
          <w:spacing w:val="0"/>
          <w:position w:val="0"/>
          <w:sz w:val="28"/>
          <w:szCs w:val="28"/>
          <w:highlight w:val="none"/>
          <w:u w:val="single"/>
        </w:rPr>
      </w:pPr>
      <w:r>
        <w:rPr>
          <w:rFonts w:hint="eastAsia" w:ascii="宋体" w:hAnsi="宋体" w:eastAsia="宋体" w:cs="宋体"/>
          <w:color w:val="auto"/>
          <w:spacing w:val="0"/>
          <w:position w:val="0"/>
          <w:sz w:val="28"/>
          <w:szCs w:val="28"/>
          <w:highlight w:val="none"/>
        </w:rPr>
        <w:t>日</w:t>
      </w:r>
      <w:r>
        <w:rPr>
          <w:rFonts w:hint="eastAsia" w:ascii="宋体" w:hAnsi="宋体" w:eastAsia="宋体" w:cs="宋体"/>
          <w:color w:val="auto"/>
          <w:spacing w:val="0"/>
          <w:position w:val="0"/>
          <w:sz w:val="28"/>
          <w:szCs w:val="28"/>
          <w:highlight w:val="none"/>
          <w:lang w:val="en-US" w:eastAsia="zh-CN"/>
        </w:rPr>
        <w:t xml:space="preserve">   </w:t>
      </w:r>
      <w:r>
        <w:rPr>
          <w:rFonts w:hint="eastAsia" w:ascii="宋体" w:hAnsi="宋体" w:eastAsia="宋体" w:cs="宋体"/>
          <w:color w:val="auto"/>
          <w:spacing w:val="0"/>
          <w:position w:val="0"/>
          <w:sz w:val="28"/>
          <w:szCs w:val="28"/>
          <w:highlight w:val="none"/>
        </w:rPr>
        <w:t>期：</w:t>
      </w:r>
    </w:p>
    <w:p w14:paraId="593140CF">
      <w:pPr>
        <w:pageBreakBefore w:val="0"/>
        <w:kinsoku/>
        <w:overflowPunct/>
        <w:topLinePunct w:val="0"/>
        <w:bidi w:val="0"/>
        <w:adjustRightInd w:val="0"/>
        <w:snapToGrid w:val="0"/>
        <w:spacing w:line="500" w:lineRule="exact"/>
        <w:rPr>
          <w:rFonts w:hint="eastAsia" w:ascii="宋体" w:hAnsi="宋体" w:eastAsia="宋体" w:cs="宋体"/>
          <w:b/>
          <w:color w:val="auto"/>
          <w:spacing w:val="0"/>
          <w:position w:val="0"/>
          <w:sz w:val="28"/>
          <w:szCs w:val="28"/>
          <w:highlight w:val="none"/>
        </w:rPr>
      </w:pPr>
      <w:r>
        <w:rPr>
          <w:rFonts w:hint="eastAsia" w:ascii="宋体" w:hAnsi="宋体" w:eastAsia="宋体" w:cs="宋体"/>
          <w:b/>
          <w:color w:val="auto"/>
          <w:spacing w:val="0"/>
          <w:position w:val="0"/>
          <w:sz w:val="28"/>
          <w:szCs w:val="28"/>
          <w:highlight w:val="none"/>
        </w:rPr>
        <w:br w:type="page"/>
      </w:r>
    </w:p>
    <w:p w14:paraId="6AC4F64C">
      <w:pPr>
        <w:pStyle w:val="5"/>
        <w:pageBreakBefore w:val="0"/>
        <w:kinsoku/>
        <w:overflowPunct/>
        <w:topLinePunct w:val="0"/>
        <w:bidi w:val="0"/>
        <w:rPr>
          <w:rFonts w:hint="eastAsia" w:ascii="宋体" w:hAnsi="宋体" w:eastAsia="宋体" w:cs="宋体"/>
          <w:color w:val="auto"/>
          <w:spacing w:val="0"/>
          <w:position w:val="0"/>
          <w:highlight w:val="none"/>
          <w:lang w:val="en-US" w:eastAsia="zh-CN"/>
        </w:rPr>
      </w:pPr>
      <w:bookmarkStart w:id="339" w:name="_Toc28516"/>
      <w:bookmarkStart w:id="340" w:name="_Toc13846"/>
      <w:bookmarkStart w:id="341" w:name="_Toc485895992"/>
      <w:r>
        <w:rPr>
          <w:rFonts w:hint="eastAsia" w:ascii="宋体" w:hAnsi="宋体" w:eastAsia="宋体" w:cs="宋体"/>
          <w:color w:val="auto"/>
          <w:spacing w:val="0"/>
          <w:position w:val="0"/>
          <w:highlight w:val="none"/>
          <w:lang w:val="en-US" w:eastAsia="zh-CN"/>
        </w:rPr>
        <w:t>2、法定授权人委托书</w:t>
      </w:r>
      <w:bookmarkEnd w:id="339"/>
    </w:p>
    <w:p w14:paraId="66C39973">
      <w:pPr>
        <w:pageBreakBefore w:val="0"/>
        <w:kinsoku/>
        <w:overflowPunct/>
        <w:topLinePunct w:val="0"/>
        <w:bidi w:val="0"/>
        <w:adjustRightInd w:val="0"/>
        <w:snapToGrid w:val="0"/>
        <w:spacing w:line="360" w:lineRule="auto"/>
        <w:ind w:left="562" w:hanging="560" w:hangingChars="200"/>
        <w:rPr>
          <w:rFonts w:hint="eastAsia" w:ascii="宋体" w:hAnsi="宋体" w:eastAsia="宋体" w:cs="宋体"/>
          <w:color w:val="auto"/>
          <w:spacing w:val="0"/>
          <w:position w:val="0"/>
          <w:sz w:val="28"/>
          <w:szCs w:val="28"/>
          <w:highlight w:val="none"/>
          <w:lang w:val="en-US" w:eastAsia="zh-CN"/>
        </w:rPr>
      </w:pPr>
    </w:p>
    <w:p w14:paraId="698ACB00">
      <w:pPr>
        <w:pStyle w:val="18"/>
        <w:pageBreakBefore w:val="0"/>
        <w:tabs>
          <w:tab w:val="left" w:pos="5580"/>
        </w:tabs>
        <w:kinsoku/>
        <w:overflowPunct/>
        <w:topLinePunct w:val="0"/>
        <w:bidi w:val="0"/>
        <w:spacing w:line="360" w:lineRule="auto"/>
        <w:ind w:firstLine="480"/>
        <w:rPr>
          <w:rFonts w:hint="eastAsia" w:ascii="宋体" w:hAnsi="宋体" w:eastAsia="宋体" w:cs="宋体"/>
          <w:color w:val="auto"/>
          <w:spacing w:val="0"/>
          <w:position w:val="0"/>
          <w:sz w:val="28"/>
          <w:szCs w:val="32"/>
          <w:highlight w:val="none"/>
        </w:rPr>
      </w:pPr>
      <w:r>
        <w:rPr>
          <w:rFonts w:hint="eastAsia" w:ascii="宋体" w:hAnsi="宋体" w:eastAsia="宋体" w:cs="宋体"/>
          <w:color w:val="auto"/>
          <w:spacing w:val="0"/>
          <w:position w:val="0"/>
          <w:sz w:val="28"/>
          <w:szCs w:val="28"/>
          <w:highlight w:val="none"/>
        </w:rPr>
        <w:t xml:space="preserve">本授权书声明：注册于 </w:t>
      </w:r>
      <w:r>
        <w:rPr>
          <w:rFonts w:hint="eastAsia" w:ascii="宋体" w:hAnsi="宋体" w:eastAsia="宋体" w:cs="宋体"/>
          <w:color w:val="auto"/>
          <w:spacing w:val="0"/>
          <w:position w:val="0"/>
          <w:sz w:val="28"/>
          <w:szCs w:val="28"/>
          <w:highlight w:val="none"/>
          <w:u w:val="single"/>
        </w:rPr>
        <w:t xml:space="preserve">              </w:t>
      </w:r>
      <w:r>
        <w:rPr>
          <w:rFonts w:hint="eastAsia" w:ascii="宋体" w:hAnsi="宋体" w:eastAsia="宋体" w:cs="宋体"/>
          <w:color w:val="auto"/>
          <w:spacing w:val="0"/>
          <w:position w:val="0"/>
          <w:sz w:val="28"/>
          <w:szCs w:val="28"/>
          <w:highlight w:val="none"/>
        </w:rPr>
        <w:t>（</w:t>
      </w:r>
      <w:r>
        <w:rPr>
          <w:rFonts w:hint="eastAsia" w:ascii="宋体" w:hAnsi="宋体" w:eastAsia="宋体" w:cs="宋体"/>
          <w:color w:val="auto"/>
          <w:spacing w:val="0"/>
          <w:position w:val="0"/>
          <w:sz w:val="28"/>
          <w:szCs w:val="28"/>
          <w:highlight w:val="none"/>
          <w:lang w:eastAsia="zh-CN"/>
        </w:rPr>
        <w:t>供应商</w:t>
      </w:r>
      <w:r>
        <w:rPr>
          <w:rFonts w:hint="eastAsia" w:ascii="宋体" w:hAnsi="宋体" w:eastAsia="宋体" w:cs="宋体"/>
          <w:color w:val="auto"/>
          <w:spacing w:val="0"/>
          <w:position w:val="0"/>
          <w:sz w:val="28"/>
          <w:szCs w:val="28"/>
          <w:highlight w:val="none"/>
        </w:rPr>
        <w:t>住址）的</w:t>
      </w:r>
      <w:r>
        <w:rPr>
          <w:rFonts w:hint="eastAsia" w:ascii="宋体" w:hAnsi="宋体" w:eastAsia="宋体" w:cs="宋体"/>
          <w:color w:val="auto"/>
          <w:spacing w:val="0"/>
          <w:position w:val="0"/>
          <w:sz w:val="28"/>
          <w:szCs w:val="28"/>
          <w:highlight w:val="none"/>
          <w:u w:val="single"/>
        </w:rPr>
        <w:t xml:space="preserve">           </w:t>
      </w:r>
      <w:r>
        <w:rPr>
          <w:rFonts w:hint="eastAsia" w:ascii="宋体" w:hAnsi="宋体" w:eastAsia="宋体" w:cs="宋体"/>
          <w:color w:val="auto"/>
          <w:spacing w:val="0"/>
          <w:position w:val="0"/>
          <w:sz w:val="28"/>
          <w:szCs w:val="28"/>
          <w:highlight w:val="none"/>
        </w:rPr>
        <w:t>（</w:t>
      </w:r>
      <w:r>
        <w:rPr>
          <w:rFonts w:hint="eastAsia" w:ascii="宋体" w:hAnsi="宋体" w:eastAsia="宋体" w:cs="宋体"/>
          <w:color w:val="auto"/>
          <w:spacing w:val="0"/>
          <w:position w:val="0"/>
          <w:sz w:val="28"/>
          <w:szCs w:val="28"/>
          <w:highlight w:val="none"/>
          <w:lang w:eastAsia="zh-CN"/>
        </w:rPr>
        <w:t>供应商</w:t>
      </w:r>
      <w:r>
        <w:rPr>
          <w:rFonts w:hint="eastAsia" w:ascii="宋体" w:hAnsi="宋体" w:eastAsia="宋体" w:cs="宋体"/>
          <w:color w:val="auto"/>
          <w:spacing w:val="0"/>
          <w:position w:val="0"/>
          <w:sz w:val="28"/>
          <w:szCs w:val="28"/>
          <w:highlight w:val="none"/>
        </w:rPr>
        <w:t>名称）的在下面电子签章的</w:t>
      </w:r>
      <w:r>
        <w:rPr>
          <w:rFonts w:hint="eastAsia" w:ascii="宋体" w:hAnsi="宋体" w:eastAsia="宋体" w:cs="宋体"/>
          <w:color w:val="auto"/>
          <w:spacing w:val="0"/>
          <w:position w:val="0"/>
          <w:sz w:val="28"/>
          <w:szCs w:val="28"/>
          <w:highlight w:val="none"/>
          <w:u w:val="single"/>
        </w:rPr>
        <w:t xml:space="preserve">             </w:t>
      </w:r>
      <w:r>
        <w:rPr>
          <w:rFonts w:hint="eastAsia" w:ascii="宋体" w:hAnsi="宋体" w:eastAsia="宋体" w:cs="宋体"/>
          <w:color w:val="auto"/>
          <w:spacing w:val="0"/>
          <w:position w:val="0"/>
          <w:sz w:val="28"/>
          <w:szCs w:val="28"/>
          <w:highlight w:val="none"/>
        </w:rPr>
        <w:t>（法定代表人姓名、职务）代表本公司授权</w:t>
      </w:r>
      <w:r>
        <w:rPr>
          <w:rFonts w:hint="eastAsia" w:ascii="宋体" w:hAnsi="宋体" w:eastAsia="宋体" w:cs="宋体"/>
          <w:color w:val="auto"/>
          <w:spacing w:val="0"/>
          <w:position w:val="0"/>
          <w:sz w:val="28"/>
          <w:szCs w:val="28"/>
          <w:highlight w:val="none"/>
          <w:u w:val="single"/>
        </w:rPr>
        <w:t xml:space="preserve">             </w:t>
      </w:r>
      <w:r>
        <w:rPr>
          <w:rFonts w:hint="eastAsia" w:ascii="宋体" w:hAnsi="宋体" w:eastAsia="宋体" w:cs="宋体"/>
          <w:color w:val="auto"/>
          <w:spacing w:val="0"/>
          <w:position w:val="0"/>
          <w:sz w:val="28"/>
          <w:szCs w:val="28"/>
          <w:highlight w:val="none"/>
        </w:rPr>
        <w:t>（授权代理人的姓名、职务）为本公司的合法代理人，就贵方组织</w:t>
      </w:r>
      <w:r>
        <w:rPr>
          <w:rFonts w:hint="eastAsia" w:ascii="宋体" w:hAnsi="宋体" w:eastAsia="宋体" w:cs="宋体"/>
          <w:color w:val="auto"/>
          <w:spacing w:val="0"/>
          <w:position w:val="0"/>
          <w:sz w:val="28"/>
          <w:szCs w:val="28"/>
          <w:highlight w:val="none"/>
          <w:u w:val="single"/>
        </w:rPr>
        <w:t xml:space="preserve">             </w:t>
      </w:r>
      <w:r>
        <w:rPr>
          <w:rFonts w:hint="eastAsia" w:ascii="宋体" w:hAnsi="宋体" w:eastAsia="宋体" w:cs="宋体"/>
          <w:color w:val="auto"/>
          <w:spacing w:val="0"/>
          <w:position w:val="0"/>
          <w:sz w:val="28"/>
          <w:szCs w:val="28"/>
          <w:highlight w:val="none"/>
        </w:rPr>
        <w:t>（项目名称）项目（项目编号、包号：</w:t>
      </w:r>
      <w:r>
        <w:rPr>
          <w:rFonts w:hint="eastAsia" w:ascii="宋体" w:hAnsi="宋体" w:eastAsia="宋体" w:cs="宋体"/>
          <w:color w:val="auto"/>
          <w:spacing w:val="0"/>
          <w:position w:val="0"/>
          <w:sz w:val="28"/>
          <w:szCs w:val="28"/>
          <w:highlight w:val="none"/>
          <w:u w:val="single"/>
        </w:rPr>
        <w:t xml:space="preserve">           </w:t>
      </w:r>
      <w:r>
        <w:rPr>
          <w:rFonts w:hint="eastAsia" w:ascii="宋体" w:hAnsi="宋体" w:eastAsia="宋体" w:cs="宋体"/>
          <w:color w:val="auto"/>
          <w:spacing w:val="0"/>
          <w:position w:val="0"/>
          <w:sz w:val="28"/>
          <w:szCs w:val="28"/>
          <w:highlight w:val="none"/>
        </w:rPr>
        <w:t>），以本公司名义处理一切与之有关的事宜。</w:t>
      </w:r>
      <w:r>
        <w:rPr>
          <w:rFonts w:hint="eastAsia" w:ascii="宋体" w:hAnsi="宋体" w:eastAsia="宋体" w:cs="宋体"/>
          <w:color w:val="auto"/>
          <w:spacing w:val="0"/>
          <w:position w:val="0"/>
          <w:sz w:val="28"/>
          <w:szCs w:val="32"/>
          <w:highlight w:val="none"/>
          <w:lang w:eastAsia="zh-CN"/>
        </w:rPr>
        <w:t>供应商</w:t>
      </w:r>
      <w:r>
        <w:rPr>
          <w:rFonts w:hint="eastAsia" w:ascii="宋体" w:hAnsi="宋体" w:eastAsia="宋体" w:cs="宋体"/>
          <w:color w:val="auto"/>
          <w:spacing w:val="0"/>
          <w:position w:val="0"/>
          <w:sz w:val="28"/>
          <w:szCs w:val="32"/>
          <w:highlight w:val="none"/>
        </w:rPr>
        <w:t>授权代理人在投标过程中所签署的一切文件和处理与之有关的一切事务，本公司均予以认可并对此承担责任。</w:t>
      </w:r>
    </w:p>
    <w:p w14:paraId="48275F47">
      <w:pPr>
        <w:pStyle w:val="18"/>
        <w:pageBreakBefore w:val="0"/>
        <w:tabs>
          <w:tab w:val="left" w:pos="5580"/>
        </w:tabs>
        <w:kinsoku/>
        <w:overflowPunct/>
        <w:topLinePunct w:val="0"/>
        <w:bidi w:val="0"/>
        <w:spacing w:line="360" w:lineRule="auto"/>
        <w:ind w:firstLine="480"/>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32"/>
          <w:highlight w:val="none"/>
          <w:lang w:eastAsia="zh-CN"/>
        </w:rPr>
        <w:t>供应商</w:t>
      </w:r>
      <w:r>
        <w:rPr>
          <w:rFonts w:hint="eastAsia" w:ascii="宋体" w:hAnsi="宋体" w:eastAsia="宋体" w:cs="宋体"/>
          <w:color w:val="auto"/>
          <w:spacing w:val="0"/>
          <w:position w:val="0"/>
          <w:sz w:val="28"/>
          <w:szCs w:val="32"/>
          <w:highlight w:val="none"/>
        </w:rPr>
        <w:t>授权代理人无转委托权。特此授权。</w:t>
      </w:r>
      <w:r>
        <w:rPr>
          <w:rFonts w:hint="eastAsia" w:ascii="宋体" w:hAnsi="宋体" w:eastAsia="宋体" w:cs="宋体"/>
          <w:color w:val="auto"/>
          <w:spacing w:val="0"/>
          <w:position w:val="0"/>
          <w:sz w:val="28"/>
          <w:szCs w:val="28"/>
          <w:highlight w:val="none"/>
        </w:rPr>
        <w:cr/>
      </w:r>
      <w:r>
        <w:rPr>
          <w:rFonts w:hint="eastAsia" w:ascii="宋体" w:hAnsi="宋体" w:eastAsia="宋体" w:cs="宋体"/>
          <w:color w:val="auto"/>
          <w:spacing w:val="0"/>
          <w:position w:val="0"/>
          <w:sz w:val="28"/>
          <w:szCs w:val="28"/>
          <w:highlight w:val="none"/>
        </w:rPr>
        <w:t>　　</w:t>
      </w:r>
    </w:p>
    <w:p w14:paraId="5F2689FF">
      <w:pPr>
        <w:pStyle w:val="18"/>
        <w:pageBreakBefore w:val="0"/>
        <w:tabs>
          <w:tab w:val="left" w:pos="5580"/>
        </w:tabs>
        <w:kinsoku/>
        <w:overflowPunct/>
        <w:topLinePunct w:val="0"/>
        <w:bidi w:val="0"/>
        <w:spacing w:line="360" w:lineRule="auto"/>
        <w:ind w:firstLine="480"/>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rPr>
        <w:t>本授权书于__________年_____月______日生效，特此声明。</w:t>
      </w:r>
      <w:r>
        <w:rPr>
          <w:rFonts w:hint="eastAsia" w:ascii="宋体" w:hAnsi="宋体" w:eastAsia="宋体" w:cs="宋体"/>
          <w:color w:val="auto"/>
          <w:spacing w:val="0"/>
          <w:position w:val="0"/>
          <w:sz w:val="28"/>
          <w:szCs w:val="28"/>
          <w:highlight w:val="none"/>
        </w:rPr>
        <w:cr/>
      </w:r>
    </w:p>
    <w:p w14:paraId="3FC2F915">
      <w:pPr>
        <w:pStyle w:val="18"/>
        <w:pageBreakBefore w:val="0"/>
        <w:tabs>
          <w:tab w:val="left" w:pos="5580"/>
        </w:tabs>
        <w:kinsoku/>
        <w:overflowPunct/>
        <w:topLinePunct w:val="0"/>
        <w:bidi w:val="0"/>
        <w:spacing w:line="360" w:lineRule="auto"/>
        <w:rPr>
          <w:rFonts w:hint="eastAsia" w:ascii="宋体" w:hAnsi="宋体" w:eastAsia="宋体" w:cs="宋体"/>
          <w:color w:val="auto"/>
          <w:spacing w:val="0"/>
          <w:position w:val="0"/>
          <w:sz w:val="28"/>
          <w:szCs w:val="28"/>
          <w:highlight w:val="none"/>
        </w:rPr>
      </w:pPr>
    </w:p>
    <w:p w14:paraId="36146ECB">
      <w:pPr>
        <w:pStyle w:val="18"/>
        <w:pageBreakBefore w:val="0"/>
        <w:tabs>
          <w:tab w:val="left" w:pos="5580"/>
        </w:tabs>
        <w:kinsoku/>
        <w:overflowPunct/>
        <w:topLinePunct w:val="0"/>
        <w:bidi w:val="0"/>
        <w:spacing w:line="360" w:lineRule="auto"/>
        <w:rPr>
          <w:rFonts w:hint="eastAsia" w:ascii="宋体" w:hAnsi="宋体" w:eastAsia="宋体" w:cs="宋体"/>
          <w:color w:val="auto"/>
          <w:spacing w:val="0"/>
          <w:position w:val="0"/>
          <w:sz w:val="28"/>
          <w:szCs w:val="28"/>
          <w:highlight w:val="none"/>
        </w:rPr>
      </w:pPr>
    </w:p>
    <w:p w14:paraId="62CA2567">
      <w:pPr>
        <w:pStyle w:val="18"/>
        <w:pageBreakBefore w:val="0"/>
        <w:tabs>
          <w:tab w:val="left" w:pos="5580"/>
        </w:tabs>
        <w:kinsoku/>
        <w:overflowPunct/>
        <w:topLinePunct w:val="0"/>
        <w:bidi w:val="0"/>
        <w:spacing w:line="360" w:lineRule="auto"/>
        <w:rPr>
          <w:rFonts w:hint="eastAsia" w:ascii="宋体" w:hAnsi="宋体" w:eastAsia="宋体" w:cs="宋体"/>
          <w:color w:val="auto"/>
          <w:spacing w:val="0"/>
          <w:position w:val="0"/>
          <w:sz w:val="28"/>
          <w:szCs w:val="28"/>
          <w:highlight w:val="none"/>
        </w:rPr>
      </w:pPr>
    </w:p>
    <w:p w14:paraId="76002BB8">
      <w:pPr>
        <w:pStyle w:val="18"/>
        <w:pageBreakBefore w:val="0"/>
        <w:tabs>
          <w:tab w:val="left" w:pos="5580"/>
        </w:tabs>
        <w:kinsoku/>
        <w:overflowPunct/>
        <w:topLinePunct w:val="0"/>
        <w:bidi w:val="0"/>
        <w:spacing w:line="360" w:lineRule="auto"/>
        <w:rPr>
          <w:rFonts w:hint="eastAsia" w:ascii="宋体" w:hAnsi="宋体" w:eastAsia="宋体" w:cs="宋体"/>
          <w:b/>
          <w:color w:val="auto"/>
          <w:spacing w:val="0"/>
          <w:position w:val="0"/>
          <w:sz w:val="28"/>
          <w:szCs w:val="28"/>
          <w:highlight w:val="none"/>
        </w:rPr>
      </w:pPr>
      <w:r>
        <w:rPr>
          <w:rFonts w:hint="eastAsia" w:ascii="宋体" w:hAnsi="宋体" w:eastAsia="宋体" w:cs="宋体"/>
          <w:b/>
          <w:color w:val="auto"/>
          <w:spacing w:val="0"/>
          <w:position w:val="0"/>
          <w:sz w:val="28"/>
          <w:szCs w:val="28"/>
          <w:highlight w:val="none"/>
        </w:rPr>
        <w:t xml:space="preserve">                         （附授权代理人身份证正反两面扫描件）</w:t>
      </w:r>
    </w:p>
    <w:p w14:paraId="71B16E6C">
      <w:pPr>
        <w:pStyle w:val="18"/>
        <w:pageBreakBefore w:val="0"/>
        <w:tabs>
          <w:tab w:val="left" w:pos="5580"/>
        </w:tabs>
        <w:kinsoku/>
        <w:overflowPunct/>
        <w:topLinePunct w:val="0"/>
        <w:bidi w:val="0"/>
        <w:spacing w:line="360" w:lineRule="auto"/>
        <w:rPr>
          <w:rFonts w:hint="eastAsia" w:ascii="宋体" w:hAnsi="宋体" w:eastAsia="宋体" w:cs="宋体"/>
          <w:color w:val="auto"/>
          <w:spacing w:val="0"/>
          <w:position w:val="0"/>
          <w:sz w:val="28"/>
          <w:szCs w:val="28"/>
          <w:highlight w:val="none"/>
        </w:rPr>
      </w:pPr>
    </w:p>
    <w:p w14:paraId="0AB5EFB7">
      <w:pPr>
        <w:pStyle w:val="18"/>
        <w:pageBreakBefore w:val="0"/>
        <w:tabs>
          <w:tab w:val="left" w:pos="5580"/>
        </w:tabs>
        <w:kinsoku/>
        <w:overflowPunct/>
        <w:topLinePunct w:val="0"/>
        <w:bidi w:val="0"/>
        <w:spacing w:line="360" w:lineRule="auto"/>
        <w:rPr>
          <w:rFonts w:hint="eastAsia" w:ascii="宋体" w:hAnsi="宋体" w:eastAsia="宋体" w:cs="宋体"/>
          <w:color w:val="auto"/>
          <w:spacing w:val="0"/>
          <w:position w:val="0"/>
          <w:sz w:val="28"/>
          <w:szCs w:val="28"/>
          <w:highlight w:val="none"/>
        </w:rPr>
      </w:pPr>
    </w:p>
    <w:p w14:paraId="1945B5DB">
      <w:pPr>
        <w:pageBreakBefore w:val="0"/>
        <w:kinsoku/>
        <w:overflowPunct/>
        <w:topLinePunct w:val="0"/>
        <w:bidi w:val="0"/>
        <w:spacing w:line="360" w:lineRule="auto"/>
        <w:ind w:firstLine="560" w:firstLineChars="200"/>
        <w:rPr>
          <w:rFonts w:hint="eastAsia" w:ascii="宋体" w:hAnsi="宋体" w:eastAsia="宋体" w:cs="宋体"/>
          <w:color w:val="auto"/>
          <w:spacing w:val="0"/>
          <w:position w:val="0"/>
          <w:sz w:val="28"/>
          <w:szCs w:val="24"/>
          <w:highlight w:val="none"/>
        </w:rPr>
      </w:pPr>
      <w:r>
        <w:rPr>
          <w:rFonts w:hint="eastAsia" w:ascii="宋体" w:hAnsi="宋体" w:eastAsia="宋体" w:cs="宋体"/>
          <w:color w:val="auto"/>
          <w:spacing w:val="0"/>
          <w:position w:val="0"/>
          <w:sz w:val="28"/>
          <w:szCs w:val="24"/>
          <w:highlight w:val="none"/>
        </w:rPr>
        <w:t>供应商法定代表人</w:t>
      </w:r>
      <w:r>
        <w:rPr>
          <w:rFonts w:hint="eastAsia" w:ascii="宋体" w:hAnsi="宋体" w:eastAsia="宋体" w:cs="宋体"/>
          <w:color w:val="auto"/>
          <w:spacing w:val="0"/>
          <w:position w:val="0"/>
          <w:sz w:val="28"/>
          <w:szCs w:val="24"/>
          <w:highlight w:val="none"/>
          <w:lang w:eastAsia="zh-CN"/>
        </w:rPr>
        <w:t>（</w:t>
      </w:r>
      <w:r>
        <w:rPr>
          <w:rFonts w:hint="eastAsia" w:ascii="宋体" w:hAnsi="宋体" w:eastAsia="宋体" w:cs="宋体"/>
          <w:color w:val="auto"/>
          <w:spacing w:val="0"/>
          <w:position w:val="0"/>
          <w:sz w:val="28"/>
          <w:szCs w:val="24"/>
          <w:highlight w:val="none"/>
        </w:rPr>
        <w:t>签字或盖章</w:t>
      </w:r>
      <w:r>
        <w:rPr>
          <w:rFonts w:hint="eastAsia" w:ascii="宋体" w:hAnsi="宋体" w:eastAsia="宋体" w:cs="宋体"/>
          <w:color w:val="auto"/>
          <w:spacing w:val="0"/>
          <w:position w:val="0"/>
          <w:sz w:val="28"/>
          <w:szCs w:val="24"/>
          <w:highlight w:val="none"/>
          <w:lang w:eastAsia="zh-CN"/>
        </w:rPr>
        <w:t>）</w:t>
      </w:r>
      <w:r>
        <w:rPr>
          <w:rFonts w:hint="eastAsia" w:ascii="宋体" w:hAnsi="宋体" w:eastAsia="宋体" w:cs="宋体"/>
          <w:color w:val="auto"/>
          <w:spacing w:val="0"/>
          <w:position w:val="0"/>
          <w:sz w:val="28"/>
          <w:szCs w:val="24"/>
          <w:highlight w:val="none"/>
        </w:rPr>
        <w:t>：</w:t>
      </w:r>
    </w:p>
    <w:p w14:paraId="4251B35F">
      <w:pPr>
        <w:pageBreakBefore w:val="0"/>
        <w:kinsoku/>
        <w:overflowPunct/>
        <w:topLinePunct w:val="0"/>
        <w:bidi w:val="0"/>
        <w:spacing w:line="360" w:lineRule="auto"/>
        <w:ind w:firstLine="560" w:firstLineChars="200"/>
        <w:rPr>
          <w:rFonts w:hint="eastAsia" w:ascii="宋体" w:hAnsi="宋体" w:eastAsia="宋体" w:cs="宋体"/>
          <w:color w:val="auto"/>
          <w:spacing w:val="0"/>
          <w:position w:val="0"/>
          <w:sz w:val="28"/>
          <w:szCs w:val="24"/>
          <w:highlight w:val="none"/>
        </w:rPr>
      </w:pPr>
    </w:p>
    <w:p w14:paraId="37F3800C">
      <w:pPr>
        <w:pageBreakBefore w:val="0"/>
        <w:kinsoku/>
        <w:overflowPunct/>
        <w:topLinePunct w:val="0"/>
        <w:bidi w:val="0"/>
        <w:spacing w:line="360" w:lineRule="auto"/>
        <w:ind w:firstLine="560" w:firstLineChars="200"/>
        <w:rPr>
          <w:rFonts w:hint="eastAsia" w:ascii="宋体" w:hAnsi="宋体" w:eastAsia="宋体" w:cs="宋体"/>
          <w:color w:val="auto"/>
          <w:spacing w:val="0"/>
          <w:position w:val="0"/>
          <w:sz w:val="28"/>
          <w:szCs w:val="24"/>
          <w:highlight w:val="none"/>
        </w:rPr>
      </w:pPr>
      <w:r>
        <w:rPr>
          <w:rFonts w:hint="eastAsia" w:ascii="宋体" w:hAnsi="宋体" w:eastAsia="宋体" w:cs="宋体"/>
          <w:color w:val="auto"/>
          <w:spacing w:val="0"/>
          <w:position w:val="0"/>
          <w:sz w:val="28"/>
          <w:szCs w:val="24"/>
          <w:highlight w:val="none"/>
        </w:rPr>
        <w:t>供应商名称（加盖公章）：</w:t>
      </w:r>
    </w:p>
    <w:p w14:paraId="3C58E704">
      <w:pPr>
        <w:pageBreakBefore w:val="0"/>
        <w:kinsoku/>
        <w:overflowPunct/>
        <w:topLinePunct w:val="0"/>
        <w:bidi w:val="0"/>
        <w:spacing w:line="360" w:lineRule="auto"/>
        <w:ind w:firstLine="560" w:firstLineChars="200"/>
        <w:rPr>
          <w:rFonts w:hint="eastAsia" w:ascii="宋体" w:hAnsi="宋体" w:eastAsia="宋体" w:cs="宋体"/>
          <w:color w:val="auto"/>
          <w:spacing w:val="0"/>
          <w:position w:val="0"/>
          <w:sz w:val="28"/>
          <w:szCs w:val="24"/>
          <w:highlight w:val="none"/>
        </w:rPr>
      </w:pPr>
    </w:p>
    <w:p w14:paraId="79760414">
      <w:pPr>
        <w:pageBreakBefore w:val="0"/>
        <w:kinsoku/>
        <w:overflowPunct/>
        <w:topLinePunct w:val="0"/>
        <w:bidi w:val="0"/>
        <w:spacing w:line="360" w:lineRule="auto"/>
        <w:ind w:firstLine="560" w:firstLineChars="200"/>
        <w:rPr>
          <w:rFonts w:hint="eastAsia" w:ascii="宋体" w:hAnsi="宋体" w:eastAsia="宋体" w:cs="宋体"/>
          <w:color w:val="auto"/>
          <w:spacing w:val="0"/>
          <w:position w:val="0"/>
          <w:sz w:val="28"/>
          <w:szCs w:val="24"/>
          <w:highlight w:val="none"/>
        </w:rPr>
      </w:pPr>
      <w:r>
        <w:rPr>
          <w:rFonts w:hint="eastAsia" w:ascii="宋体" w:hAnsi="宋体" w:eastAsia="宋体" w:cs="宋体"/>
          <w:color w:val="auto"/>
          <w:spacing w:val="0"/>
          <w:position w:val="0"/>
          <w:sz w:val="28"/>
          <w:szCs w:val="24"/>
          <w:highlight w:val="none"/>
        </w:rPr>
        <w:t>日   期：</w:t>
      </w:r>
      <w:r>
        <w:rPr>
          <w:rFonts w:hint="eastAsia" w:ascii="宋体" w:hAnsi="宋体" w:eastAsia="宋体" w:cs="宋体"/>
          <w:color w:val="auto"/>
          <w:spacing w:val="0"/>
          <w:position w:val="0"/>
          <w:sz w:val="28"/>
          <w:szCs w:val="24"/>
          <w:highlight w:val="none"/>
          <w:u w:val="single"/>
        </w:rPr>
        <w:t xml:space="preserve">         </w:t>
      </w:r>
      <w:r>
        <w:rPr>
          <w:rFonts w:hint="eastAsia" w:ascii="宋体" w:hAnsi="宋体" w:eastAsia="宋体" w:cs="宋体"/>
          <w:color w:val="auto"/>
          <w:spacing w:val="0"/>
          <w:position w:val="0"/>
          <w:sz w:val="28"/>
          <w:szCs w:val="24"/>
          <w:highlight w:val="none"/>
        </w:rPr>
        <w:t>年</w:t>
      </w:r>
      <w:r>
        <w:rPr>
          <w:rFonts w:hint="eastAsia" w:ascii="宋体" w:hAnsi="宋体" w:eastAsia="宋体" w:cs="宋体"/>
          <w:color w:val="auto"/>
          <w:spacing w:val="0"/>
          <w:position w:val="0"/>
          <w:sz w:val="28"/>
          <w:szCs w:val="24"/>
          <w:highlight w:val="none"/>
          <w:u w:val="single"/>
        </w:rPr>
        <w:t xml:space="preserve">     </w:t>
      </w:r>
      <w:r>
        <w:rPr>
          <w:rFonts w:hint="eastAsia" w:ascii="宋体" w:hAnsi="宋体" w:eastAsia="宋体" w:cs="宋体"/>
          <w:color w:val="auto"/>
          <w:spacing w:val="0"/>
          <w:position w:val="0"/>
          <w:sz w:val="28"/>
          <w:szCs w:val="24"/>
          <w:highlight w:val="none"/>
        </w:rPr>
        <w:t>月</w:t>
      </w:r>
      <w:r>
        <w:rPr>
          <w:rFonts w:hint="eastAsia" w:ascii="宋体" w:hAnsi="宋体" w:eastAsia="宋体" w:cs="宋体"/>
          <w:color w:val="auto"/>
          <w:spacing w:val="0"/>
          <w:position w:val="0"/>
          <w:sz w:val="28"/>
          <w:szCs w:val="24"/>
          <w:highlight w:val="none"/>
          <w:u w:val="single"/>
        </w:rPr>
        <w:t xml:space="preserve">     </w:t>
      </w:r>
      <w:r>
        <w:rPr>
          <w:rFonts w:hint="eastAsia" w:ascii="宋体" w:hAnsi="宋体" w:eastAsia="宋体" w:cs="宋体"/>
          <w:color w:val="auto"/>
          <w:spacing w:val="0"/>
          <w:position w:val="0"/>
          <w:sz w:val="28"/>
          <w:szCs w:val="24"/>
          <w:highlight w:val="none"/>
        </w:rPr>
        <w:t>日</w:t>
      </w:r>
    </w:p>
    <w:p w14:paraId="40AA95D5">
      <w:pPr>
        <w:pStyle w:val="18"/>
        <w:pageBreakBefore w:val="0"/>
        <w:kinsoku/>
        <w:overflowPunct/>
        <w:topLinePunct w:val="0"/>
        <w:bidi w:val="0"/>
        <w:snapToGrid w:val="0"/>
        <w:spacing w:line="360" w:lineRule="auto"/>
        <w:jc w:val="left"/>
        <w:rPr>
          <w:rFonts w:hint="eastAsia" w:ascii="宋体" w:hAnsi="宋体" w:eastAsia="宋体" w:cs="宋体"/>
          <w:b/>
          <w:color w:val="auto"/>
          <w:spacing w:val="0"/>
          <w:position w:val="0"/>
          <w:sz w:val="24"/>
          <w:szCs w:val="24"/>
          <w:highlight w:val="none"/>
        </w:rPr>
      </w:pPr>
    </w:p>
    <w:p w14:paraId="2033ABB5">
      <w:pPr>
        <w:pStyle w:val="19"/>
        <w:pageBreakBefore w:val="0"/>
        <w:widowControl/>
        <w:kinsoku/>
        <w:overflowPunct/>
        <w:topLinePunct w:val="0"/>
        <w:bidi w:val="0"/>
        <w:spacing w:line="360" w:lineRule="auto"/>
        <w:ind w:left="0" w:leftChars="0"/>
        <w:rPr>
          <w:rFonts w:hint="eastAsia" w:ascii="宋体" w:hAnsi="宋体" w:eastAsia="宋体" w:cs="宋体"/>
          <w:b/>
          <w:color w:val="auto"/>
          <w:spacing w:val="0"/>
          <w:position w:val="0"/>
          <w:sz w:val="28"/>
          <w:szCs w:val="28"/>
          <w:highlight w:val="none"/>
        </w:rPr>
      </w:pPr>
      <w:r>
        <w:rPr>
          <w:rFonts w:hint="eastAsia" w:ascii="宋体" w:hAnsi="宋体" w:eastAsia="宋体" w:cs="宋体"/>
          <w:b/>
          <w:color w:val="auto"/>
          <w:spacing w:val="0"/>
          <w:position w:val="0"/>
          <w:sz w:val="24"/>
          <w:highlight w:val="none"/>
        </w:rPr>
        <w:br w:type="page"/>
      </w:r>
      <w:r>
        <w:rPr>
          <w:rFonts w:hint="eastAsia" w:ascii="宋体" w:hAnsi="宋体" w:eastAsia="宋体" w:cs="宋体"/>
          <w:b/>
          <w:color w:val="auto"/>
          <w:spacing w:val="0"/>
          <w:position w:val="0"/>
          <w:sz w:val="28"/>
          <w:szCs w:val="28"/>
          <w:highlight w:val="none"/>
        </w:rPr>
        <w:t>附：法定代表人身份证明书</w:t>
      </w:r>
    </w:p>
    <w:p w14:paraId="19E7FBE2">
      <w:pPr>
        <w:pageBreakBefore w:val="0"/>
        <w:kinsoku/>
        <w:overflowPunct/>
        <w:topLinePunct w:val="0"/>
        <w:bidi w:val="0"/>
        <w:spacing w:line="360" w:lineRule="auto"/>
        <w:rPr>
          <w:rFonts w:hint="eastAsia" w:ascii="宋体" w:hAnsi="宋体" w:eastAsia="宋体" w:cs="宋体"/>
          <w:color w:val="auto"/>
          <w:spacing w:val="0"/>
          <w:position w:val="0"/>
          <w:sz w:val="28"/>
          <w:szCs w:val="28"/>
          <w:highlight w:val="none"/>
        </w:rPr>
      </w:pPr>
    </w:p>
    <w:p w14:paraId="63F84B05">
      <w:pPr>
        <w:pageBreakBefore w:val="0"/>
        <w:kinsoku/>
        <w:overflowPunct/>
        <w:topLinePunct w:val="0"/>
        <w:bidi w:val="0"/>
        <w:spacing w:line="360" w:lineRule="auto"/>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rPr>
        <w:t xml:space="preserve">    单位名称：</w:t>
      </w:r>
      <w:r>
        <w:rPr>
          <w:rFonts w:hint="eastAsia" w:ascii="宋体" w:hAnsi="宋体" w:eastAsia="宋体" w:cs="宋体"/>
          <w:color w:val="auto"/>
          <w:spacing w:val="0"/>
          <w:position w:val="0"/>
          <w:sz w:val="28"/>
          <w:szCs w:val="28"/>
          <w:highlight w:val="none"/>
          <w:u w:val="single"/>
        </w:rPr>
        <w:t xml:space="preserve">                                  </w:t>
      </w:r>
    </w:p>
    <w:p w14:paraId="3CBACEB9">
      <w:pPr>
        <w:pageBreakBefore w:val="0"/>
        <w:kinsoku/>
        <w:overflowPunct/>
        <w:topLinePunct w:val="0"/>
        <w:bidi w:val="0"/>
        <w:spacing w:line="360" w:lineRule="auto"/>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rPr>
        <w:t xml:space="preserve">    单位类型：</w:t>
      </w:r>
      <w:r>
        <w:rPr>
          <w:rFonts w:hint="eastAsia" w:ascii="宋体" w:hAnsi="宋体" w:eastAsia="宋体" w:cs="宋体"/>
          <w:color w:val="auto"/>
          <w:spacing w:val="0"/>
          <w:position w:val="0"/>
          <w:sz w:val="28"/>
          <w:szCs w:val="28"/>
          <w:highlight w:val="none"/>
          <w:u w:val="single"/>
        </w:rPr>
        <w:t xml:space="preserve">                                  </w:t>
      </w:r>
    </w:p>
    <w:p w14:paraId="151410D3">
      <w:pPr>
        <w:pageBreakBefore w:val="0"/>
        <w:kinsoku/>
        <w:overflowPunct/>
        <w:topLinePunct w:val="0"/>
        <w:bidi w:val="0"/>
        <w:spacing w:line="360" w:lineRule="auto"/>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rPr>
        <w:t xml:space="preserve">    住    所：</w:t>
      </w:r>
      <w:r>
        <w:rPr>
          <w:rFonts w:hint="eastAsia" w:ascii="宋体" w:hAnsi="宋体" w:eastAsia="宋体" w:cs="宋体"/>
          <w:color w:val="auto"/>
          <w:spacing w:val="0"/>
          <w:position w:val="0"/>
          <w:sz w:val="28"/>
          <w:szCs w:val="28"/>
          <w:highlight w:val="none"/>
          <w:u w:val="single"/>
        </w:rPr>
        <w:t xml:space="preserve">                                  </w:t>
      </w:r>
    </w:p>
    <w:p w14:paraId="7E4B78AB">
      <w:pPr>
        <w:pageBreakBefore w:val="0"/>
        <w:kinsoku/>
        <w:overflowPunct/>
        <w:topLinePunct w:val="0"/>
        <w:bidi w:val="0"/>
        <w:spacing w:line="360" w:lineRule="auto"/>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rPr>
        <w:t xml:space="preserve">    成立日期：</w:t>
      </w:r>
      <w:r>
        <w:rPr>
          <w:rFonts w:hint="eastAsia" w:ascii="宋体" w:hAnsi="宋体" w:eastAsia="宋体" w:cs="宋体"/>
          <w:color w:val="auto"/>
          <w:spacing w:val="0"/>
          <w:position w:val="0"/>
          <w:sz w:val="28"/>
          <w:szCs w:val="28"/>
          <w:highlight w:val="none"/>
          <w:u w:val="single"/>
        </w:rPr>
        <w:t xml:space="preserve">          </w:t>
      </w:r>
      <w:r>
        <w:rPr>
          <w:rFonts w:hint="eastAsia" w:ascii="宋体" w:hAnsi="宋体" w:eastAsia="宋体" w:cs="宋体"/>
          <w:color w:val="auto"/>
          <w:spacing w:val="0"/>
          <w:position w:val="0"/>
          <w:sz w:val="28"/>
          <w:szCs w:val="28"/>
          <w:highlight w:val="none"/>
        </w:rPr>
        <w:t>年</w:t>
      </w:r>
      <w:r>
        <w:rPr>
          <w:rFonts w:hint="eastAsia" w:ascii="宋体" w:hAnsi="宋体" w:eastAsia="宋体" w:cs="宋体"/>
          <w:color w:val="auto"/>
          <w:spacing w:val="0"/>
          <w:position w:val="0"/>
          <w:sz w:val="28"/>
          <w:szCs w:val="28"/>
          <w:highlight w:val="none"/>
          <w:u w:val="single"/>
        </w:rPr>
        <w:t xml:space="preserve">     </w:t>
      </w:r>
      <w:r>
        <w:rPr>
          <w:rFonts w:hint="eastAsia" w:ascii="宋体" w:hAnsi="宋体" w:eastAsia="宋体" w:cs="宋体"/>
          <w:color w:val="auto"/>
          <w:spacing w:val="0"/>
          <w:position w:val="0"/>
          <w:sz w:val="28"/>
          <w:szCs w:val="28"/>
          <w:highlight w:val="none"/>
        </w:rPr>
        <w:t>月</w:t>
      </w:r>
      <w:r>
        <w:rPr>
          <w:rFonts w:hint="eastAsia" w:ascii="宋体" w:hAnsi="宋体" w:eastAsia="宋体" w:cs="宋体"/>
          <w:color w:val="auto"/>
          <w:spacing w:val="0"/>
          <w:position w:val="0"/>
          <w:sz w:val="28"/>
          <w:szCs w:val="28"/>
          <w:highlight w:val="none"/>
          <w:u w:val="single"/>
        </w:rPr>
        <w:t xml:space="preserve">     </w:t>
      </w:r>
      <w:r>
        <w:rPr>
          <w:rFonts w:hint="eastAsia" w:ascii="宋体" w:hAnsi="宋体" w:eastAsia="宋体" w:cs="宋体"/>
          <w:color w:val="auto"/>
          <w:spacing w:val="0"/>
          <w:position w:val="0"/>
          <w:sz w:val="28"/>
          <w:szCs w:val="28"/>
          <w:highlight w:val="none"/>
        </w:rPr>
        <w:t>日</w:t>
      </w:r>
    </w:p>
    <w:p w14:paraId="01237DA8">
      <w:pPr>
        <w:pageBreakBefore w:val="0"/>
        <w:kinsoku/>
        <w:overflowPunct/>
        <w:topLinePunct w:val="0"/>
        <w:bidi w:val="0"/>
        <w:spacing w:line="360" w:lineRule="auto"/>
        <w:ind w:firstLine="465"/>
        <w:rPr>
          <w:rFonts w:hint="eastAsia" w:ascii="宋体" w:hAnsi="宋体" w:eastAsia="宋体" w:cs="宋体"/>
          <w:color w:val="auto"/>
          <w:spacing w:val="0"/>
          <w:position w:val="0"/>
          <w:sz w:val="28"/>
          <w:szCs w:val="28"/>
          <w:highlight w:val="none"/>
          <w:u w:val="single"/>
        </w:rPr>
      </w:pPr>
      <w:r>
        <w:rPr>
          <w:rFonts w:hint="eastAsia" w:ascii="宋体" w:hAnsi="宋体" w:eastAsia="宋体" w:cs="宋体"/>
          <w:color w:val="auto"/>
          <w:spacing w:val="0"/>
          <w:position w:val="0"/>
          <w:sz w:val="28"/>
          <w:szCs w:val="28"/>
          <w:highlight w:val="none"/>
        </w:rPr>
        <w:t>营业期限：</w:t>
      </w:r>
      <w:r>
        <w:rPr>
          <w:rFonts w:hint="eastAsia" w:ascii="宋体" w:hAnsi="宋体" w:eastAsia="宋体" w:cs="宋体"/>
          <w:color w:val="auto"/>
          <w:spacing w:val="0"/>
          <w:position w:val="0"/>
          <w:sz w:val="28"/>
          <w:szCs w:val="28"/>
          <w:highlight w:val="none"/>
          <w:u w:val="single"/>
        </w:rPr>
        <w:t xml:space="preserve">                                  </w:t>
      </w:r>
    </w:p>
    <w:p w14:paraId="1486319D">
      <w:pPr>
        <w:pageBreakBefore w:val="0"/>
        <w:kinsoku/>
        <w:overflowPunct/>
        <w:topLinePunct w:val="0"/>
        <w:bidi w:val="0"/>
        <w:spacing w:line="360" w:lineRule="auto"/>
        <w:ind w:firstLine="465"/>
        <w:rPr>
          <w:rFonts w:hint="eastAsia" w:ascii="宋体" w:hAnsi="宋体" w:eastAsia="宋体" w:cs="宋体"/>
          <w:color w:val="auto"/>
          <w:spacing w:val="0"/>
          <w:position w:val="0"/>
          <w:sz w:val="28"/>
          <w:szCs w:val="28"/>
          <w:highlight w:val="none"/>
        </w:rPr>
      </w:pPr>
    </w:p>
    <w:p w14:paraId="76B3A079">
      <w:pPr>
        <w:pageBreakBefore w:val="0"/>
        <w:kinsoku/>
        <w:overflowPunct/>
        <w:topLinePunct w:val="0"/>
        <w:bidi w:val="0"/>
        <w:spacing w:line="360" w:lineRule="auto"/>
        <w:ind w:firstLine="560" w:firstLineChars="200"/>
        <w:rPr>
          <w:rFonts w:hint="eastAsia" w:ascii="宋体" w:hAnsi="宋体" w:eastAsia="宋体" w:cs="宋体"/>
          <w:color w:val="auto"/>
          <w:spacing w:val="0"/>
          <w:position w:val="0"/>
          <w:sz w:val="28"/>
          <w:szCs w:val="28"/>
          <w:highlight w:val="none"/>
          <w:u w:val="single"/>
        </w:rPr>
      </w:pPr>
      <w:r>
        <w:rPr>
          <w:rFonts w:hint="eastAsia" w:ascii="宋体" w:hAnsi="宋体" w:eastAsia="宋体" w:cs="宋体"/>
          <w:color w:val="auto"/>
          <w:spacing w:val="0"/>
          <w:position w:val="0"/>
          <w:sz w:val="28"/>
          <w:szCs w:val="28"/>
          <w:highlight w:val="none"/>
        </w:rPr>
        <w:t>姓    名：</w:t>
      </w:r>
      <w:r>
        <w:rPr>
          <w:rFonts w:hint="eastAsia" w:ascii="宋体" w:hAnsi="宋体" w:eastAsia="宋体" w:cs="宋体"/>
          <w:color w:val="auto"/>
          <w:spacing w:val="0"/>
          <w:position w:val="0"/>
          <w:sz w:val="28"/>
          <w:szCs w:val="28"/>
          <w:highlight w:val="none"/>
          <w:u w:val="single"/>
        </w:rPr>
        <w:t xml:space="preserve">          </w:t>
      </w:r>
      <w:r>
        <w:rPr>
          <w:rFonts w:hint="eastAsia" w:ascii="宋体" w:hAnsi="宋体" w:eastAsia="宋体" w:cs="宋体"/>
          <w:color w:val="auto"/>
          <w:spacing w:val="0"/>
          <w:position w:val="0"/>
          <w:sz w:val="28"/>
          <w:szCs w:val="28"/>
          <w:highlight w:val="none"/>
        </w:rPr>
        <w:t>性别：</w:t>
      </w:r>
      <w:r>
        <w:rPr>
          <w:rFonts w:hint="eastAsia" w:ascii="宋体" w:hAnsi="宋体" w:eastAsia="宋体" w:cs="宋体"/>
          <w:color w:val="auto"/>
          <w:spacing w:val="0"/>
          <w:position w:val="0"/>
          <w:sz w:val="28"/>
          <w:szCs w:val="28"/>
          <w:highlight w:val="none"/>
          <w:u w:val="single"/>
        </w:rPr>
        <w:t xml:space="preserve">           </w:t>
      </w:r>
    </w:p>
    <w:p w14:paraId="2A1887F8">
      <w:pPr>
        <w:pageBreakBefore w:val="0"/>
        <w:kinsoku/>
        <w:overflowPunct/>
        <w:topLinePunct w:val="0"/>
        <w:bidi w:val="0"/>
        <w:spacing w:line="360" w:lineRule="auto"/>
        <w:ind w:firstLine="480"/>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rPr>
        <w:t>系</w:t>
      </w:r>
      <w:r>
        <w:rPr>
          <w:rFonts w:hint="eastAsia" w:ascii="宋体" w:hAnsi="宋体" w:eastAsia="宋体" w:cs="宋体"/>
          <w:color w:val="auto"/>
          <w:spacing w:val="0"/>
          <w:position w:val="0"/>
          <w:sz w:val="28"/>
          <w:szCs w:val="28"/>
          <w:highlight w:val="none"/>
          <w:u w:val="single"/>
        </w:rPr>
        <w:t xml:space="preserve">    （</w:t>
      </w:r>
      <w:r>
        <w:rPr>
          <w:rFonts w:hint="eastAsia" w:ascii="宋体" w:hAnsi="宋体" w:eastAsia="宋体" w:cs="宋体"/>
          <w:color w:val="auto"/>
          <w:spacing w:val="0"/>
          <w:position w:val="0"/>
          <w:sz w:val="28"/>
          <w:szCs w:val="28"/>
          <w:highlight w:val="none"/>
          <w:u w:val="single"/>
          <w:lang w:eastAsia="zh-CN"/>
        </w:rPr>
        <w:t>供应商</w:t>
      </w:r>
      <w:r>
        <w:rPr>
          <w:rFonts w:hint="eastAsia" w:ascii="宋体" w:hAnsi="宋体" w:eastAsia="宋体" w:cs="宋体"/>
          <w:color w:val="auto"/>
          <w:spacing w:val="0"/>
          <w:position w:val="0"/>
          <w:sz w:val="28"/>
          <w:szCs w:val="28"/>
          <w:highlight w:val="none"/>
          <w:u w:val="single"/>
        </w:rPr>
        <w:t xml:space="preserve">名称）   </w:t>
      </w:r>
      <w:r>
        <w:rPr>
          <w:rFonts w:hint="eastAsia" w:ascii="宋体" w:hAnsi="宋体" w:eastAsia="宋体" w:cs="宋体"/>
          <w:color w:val="auto"/>
          <w:spacing w:val="0"/>
          <w:position w:val="0"/>
          <w:sz w:val="28"/>
          <w:szCs w:val="28"/>
          <w:highlight w:val="none"/>
        </w:rPr>
        <w:t>的法定代表人。</w:t>
      </w:r>
    </w:p>
    <w:p w14:paraId="65590063">
      <w:pPr>
        <w:pageBreakBefore w:val="0"/>
        <w:kinsoku/>
        <w:overflowPunct/>
        <w:topLinePunct w:val="0"/>
        <w:bidi w:val="0"/>
        <w:spacing w:line="360" w:lineRule="auto"/>
        <w:ind w:firstLine="480"/>
        <w:rPr>
          <w:rFonts w:hint="eastAsia" w:ascii="宋体" w:hAnsi="宋体" w:eastAsia="宋体" w:cs="宋体"/>
          <w:color w:val="auto"/>
          <w:spacing w:val="0"/>
          <w:position w:val="0"/>
          <w:sz w:val="28"/>
          <w:szCs w:val="28"/>
          <w:highlight w:val="none"/>
        </w:rPr>
      </w:pPr>
    </w:p>
    <w:p w14:paraId="4C2ABC98">
      <w:pPr>
        <w:pageBreakBefore w:val="0"/>
        <w:kinsoku/>
        <w:overflowPunct/>
        <w:topLinePunct w:val="0"/>
        <w:bidi w:val="0"/>
        <w:spacing w:line="360" w:lineRule="auto"/>
        <w:ind w:firstLine="480"/>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rPr>
        <w:t>特此证明。</w:t>
      </w:r>
    </w:p>
    <w:p w14:paraId="25D56563">
      <w:pPr>
        <w:pageBreakBefore w:val="0"/>
        <w:kinsoku/>
        <w:overflowPunct/>
        <w:topLinePunct w:val="0"/>
        <w:bidi w:val="0"/>
        <w:spacing w:line="360" w:lineRule="auto"/>
        <w:ind w:firstLine="480"/>
        <w:rPr>
          <w:rFonts w:hint="eastAsia" w:ascii="宋体" w:hAnsi="宋体" w:eastAsia="宋体" w:cs="宋体"/>
          <w:color w:val="auto"/>
          <w:spacing w:val="0"/>
          <w:position w:val="0"/>
          <w:sz w:val="28"/>
          <w:szCs w:val="28"/>
          <w:highlight w:val="none"/>
        </w:rPr>
      </w:pPr>
    </w:p>
    <w:p w14:paraId="3A822178">
      <w:pPr>
        <w:pStyle w:val="18"/>
        <w:pageBreakBefore w:val="0"/>
        <w:tabs>
          <w:tab w:val="left" w:pos="5580"/>
        </w:tabs>
        <w:kinsoku/>
        <w:overflowPunct/>
        <w:topLinePunct w:val="0"/>
        <w:bidi w:val="0"/>
        <w:spacing w:line="360" w:lineRule="auto"/>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rPr>
        <w:t xml:space="preserve">                   （附法定代表人身份证正反两面扫描件）</w:t>
      </w:r>
    </w:p>
    <w:p w14:paraId="161F7D02">
      <w:pPr>
        <w:pageBreakBefore w:val="0"/>
        <w:kinsoku/>
        <w:overflowPunct/>
        <w:topLinePunct w:val="0"/>
        <w:bidi w:val="0"/>
        <w:spacing w:line="360" w:lineRule="auto"/>
        <w:ind w:firstLine="480"/>
        <w:rPr>
          <w:rFonts w:hint="eastAsia" w:ascii="宋体" w:hAnsi="宋体" w:eastAsia="宋体" w:cs="宋体"/>
          <w:color w:val="auto"/>
          <w:spacing w:val="0"/>
          <w:position w:val="0"/>
          <w:sz w:val="28"/>
          <w:szCs w:val="28"/>
          <w:highlight w:val="none"/>
        </w:rPr>
      </w:pPr>
    </w:p>
    <w:p w14:paraId="634CE78F">
      <w:pPr>
        <w:pageBreakBefore w:val="0"/>
        <w:kinsoku/>
        <w:overflowPunct/>
        <w:topLinePunct w:val="0"/>
        <w:bidi w:val="0"/>
        <w:spacing w:line="360" w:lineRule="auto"/>
        <w:rPr>
          <w:rFonts w:hint="eastAsia" w:ascii="宋体" w:hAnsi="宋体" w:eastAsia="宋体" w:cs="宋体"/>
          <w:color w:val="auto"/>
          <w:spacing w:val="0"/>
          <w:position w:val="0"/>
          <w:sz w:val="28"/>
          <w:szCs w:val="28"/>
          <w:highlight w:val="none"/>
        </w:rPr>
      </w:pPr>
    </w:p>
    <w:p w14:paraId="364CB684">
      <w:pPr>
        <w:pageBreakBefore w:val="0"/>
        <w:kinsoku/>
        <w:overflowPunct/>
        <w:topLinePunct w:val="0"/>
        <w:bidi w:val="0"/>
        <w:spacing w:line="360" w:lineRule="auto"/>
        <w:ind w:firstLine="560" w:firstLineChars="200"/>
        <w:rPr>
          <w:rFonts w:hint="eastAsia" w:ascii="宋体" w:hAnsi="宋体" w:eastAsia="宋体" w:cs="宋体"/>
          <w:color w:val="auto"/>
          <w:spacing w:val="0"/>
          <w:position w:val="0"/>
          <w:sz w:val="28"/>
          <w:szCs w:val="24"/>
          <w:highlight w:val="none"/>
        </w:rPr>
      </w:pPr>
      <w:r>
        <w:rPr>
          <w:rFonts w:hint="eastAsia" w:ascii="宋体" w:hAnsi="宋体" w:eastAsia="宋体" w:cs="宋体"/>
          <w:color w:val="auto"/>
          <w:spacing w:val="0"/>
          <w:position w:val="0"/>
          <w:sz w:val="28"/>
          <w:szCs w:val="24"/>
          <w:highlight w:val="none"/>
        </w:rPr>
        <w:t>供应商名称（加盖公章）：</w:t>
      </w:r>
    </w:p>
    <w:p w14:paraId="3C7B352E">
      <w:pPr>
        <w:pageBreakBefore w:val="0"/>
        <w:kinsoku/>
        <w:overflowPunct/>
        <w:topLinePunct w:val="0"/>
        <w:bidi w:val="0"/>
        <w:spacing w:line="360" w:lineRule="auto"/>
        <w:ind w:firstLine="560" w:firstLineChars="200"/>
        <w:rPr>
          <w:rFonts w:hint="eastAsia" w:ascii="宋体" w:hAnsi="宋体" w:eastAsia="宋体" w:cs="宋体"/>
          <w:color w:val="auto"/>
          <w:spacing w:val="0"/>
          <w:position w:val="0"/>
          <w:sz w:val="28"/>
          <w:szCs w:val="28"/>
          <w:highlight w:val="none"/>
        </w:rPr>
      </w:pPr>
    </w:p>
    <w:p w14:paraId="585AA578">
      <w:pPr>
        <w:pageBreakBefore w:val="0"/>
        <w:kinsoku/>
        <w:overflowPunct/>
        <w:topLinePunct w:val="0"/>
        <w:bidi w:val="0"/>
        <w:spacing w:line="360" w:lineRule="auto"/>
        <w:ind w:firstLine="560" w:firstLineChars="200"/>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rPr>
        <w:t>日   期：</w:t>
      </w:r>
      <w:r>
        <w:rPr>
          <w:rFonts w:hint="eastAsia" w:ascii="宋体" w:hAnsi="宋体" w:eastAsia="宋体" w:cs="宋体"/>
          <w:color w:val="auto"/>
          <w:spacing w:val="0"/>
          <w:position w:val="0"/>
          <w:sz w:val="28"/>
          <w:szCs w:val="28"/>
          <w:highlight w:val="none"/>
          <w:u w:val="single"/>
        </w:rPr>
        <w:t xml:space="preserve">         </w:t>
      </w:r>
      <w:r>
        <w:rPr>
          <w:rFonts w:hint="eastAsia" w:ascii="宋体" w:hAnsi="宋体" w:eastAsia="宋体" w:cs="宋体"/>
          <w:color w:val="auto"/>
          <w:spacing w:val="0"/>
          <w:position w:val="0"/>
          <w:sz w:val="28"/>
          <w:szCs w:val="28"/>
          <w:highlight w:val="none"/>
        </w:rPr>
        <w:t>年</w:t>
      </w:r>
      <w:r>
        <w:rPr>
          <w:rFonts w:hint="eastAsia" w:ascii="宋体" w:hAnsi="宋体" w:eastAsia="宋体" w:cs="宋体"/>
          <w:color w:val="auto"/>
          <w:spacing w:val="0"/>
          <w:position w:val="0"/>
          <w:sz w:val="28"/>
          <w:szCs w:val="28"/>
          <w:highlight w:val="none"/>
          <w:u w:val="single"/>
        </w:rPr>
        <w:t xml:space="preserve">       </w:t>
      </w:r>
      <w:r>
        <w:rPr>
          <w:rFonts w:hint="eastAsia" w:ascii="宋体" w:hAnsi="宋体" w:eastAsia="宋体" w:cs="宋体"/>
          <w:color w:val="auto"/>
          <w:spacing w:val="0"/>
          <w:position w:val="0"/>
          <w:sz w:val="28"/>
          <w:szCs w:val="28"/>
          <w:highlight w:val="none"/>
        </w:rPr>
        <w:t>月</w:t>
      </w:r>
      <w:r>
        <w:rPr>
          <w:rFonts w:hint="eastAsia" w:ascii="宋体" w:hAnsi="宋体" w:eastAsia="宋体" w:cs="宋体"/>
          <w:color w:val="auto"/>
          <w:spacing w:val="0"/>
          <w:position w:val="0"/>
          <w:sz w:val="28"/>
          <w:szCs w:val="28"/>
          <w:highlight w:val="none"/>
          <w:u w:val="single"/>
        </w:rPr>
        <w:t xml:space="preserve">       </w:t>
      </w:r>
      <w:r>
        <w:rPr>
          <w:rFonts w:hint="eastAsia" w:ascii="宋体" w:hAnsi="宋体" w:eastAsia="宋体" w:cs="宋体"/>
          <w:color w:val="auto"/>
          <w:spacing w:val="0"/>
          <w:position w:val="0"/>
          <w:sz w:val="28"/>
          <w:szCs w:val="28"/>
          <w:highlight w:val="none"/>
        </w:rPr>
        <w:t>日</w:t>
      </w:r>
    </w:p>
    <w:p w14:paraId="324D77C2">
      <w:pPr>
        <w:pageBreakBefore w:val="0"/>
        <w:kinsoku/>
        <w:overflowPunct/>
        <w:topLinePunct w:val="0"/>
        <w:bidi w:val="0"/>
        <w:spacing w:line="360" w:lineRule="auto"/>
        <w:rPr>
          <w:rFonts w:hint="eastAsia" w:ascii="宋体" w:hAnsi="宋体" w:eastAsia="宋体" w:cs="宋体"/>
          <w:color w:val="auto"/>
          <w:spacing w:val="0"/>
          <w:position w:val="0"/>
          <w:sz w:val="28"/>
          <w:szCs w:val="28"/>
          <w:highlight w:val="none"/>
        </w:rPr>
      </w:pPr>
    </w:p>
    <w:p w14:paraId="769F6287">
      <w:pPr>
        <w:pageBreakBefore w:val="0"/>
        <w:kinsoku/>
        <w:overflowPunct/>
        <w:topLinePunct w:val="0"/>
        <w:bidi w:val="0"/>
        <w:spacing w:line="360" w:lineRule="auto"/>
        <w:rPr>
          <w:rFonts w:hint="eastAsia" w:ascii="宋体" w:hAnsi="宋体" w:eastAsia="宋体" w:cs="宋体"/>
          <w:color w:val="auto"/>
          <w:spacing w:val="0"/>
          <w:position w:val="0"/>
          <w:sz w:val="28"/>
          <w:szCs w:val="28"/>
          <w:highlight w:val="none"/>
          <w:lang w:val="en-US" w:eastAsia="zh-CN"/>
        </w:rPr>
        <w:sectPr>
          <w:headerReference r:id="rId5" w:type="default"/>
          <w:footerReference r:id="rId6" w:type="default"/>
          <w:pgSz w:w="11906" w:h="16838"/>
          <w:pgMar w:top="1440" w:right="1797" w:bottom="1440" w:left="1797" w:header="851" w:footer="992" w:gutter="0"/>
          <w:pgNumType w:fmt="decimal"/>
          <w:cols w:space="425" w:num="1"/>
          <w:docGrid w:linePitch="312" w:charSpace="0"/>
        </w:sectPr>
      </w:pPr>
      <w:r>
        <w:rPr>
          <w:rFonts w:hint="eastAsia" w:ascii="宋体" w:hAnsi="宋体" w:eastAsia="宋体" w:cs="宋体"/>
          <w:color w:val="auto"/>
          <w:spacing w:val="0"/>
          <w:position w:val="0"/>
          <w:sz w:val="28"/>
          <w:szCs w:val="28"/>
          <w:highlight w:val="none"/>
        </w:rPr>
        <w:t>注：1、本项目只允许有唯一的</w:t>
      </w:r>
      <w:r>
        <w:rPr>
          <w:rFonts w:hint="eastAsia" w:ascii="宋体" w:hAnsi="宋体" w:eastAsia="宋体" w:cs="宋体"/>
          <w:color w:val="auto"/>
          <w:spacing w:val="0"/>
          <w:position w:val="0"/>
          <w:sz w:val="28"/>
          <w:szCs w:val="28"/>
          <w:highlight w:val="none"/>
          <w:lang w:eastAsia="zh-CN"/>
        </w:rPr>
        <w:t>供应商</w:t>
      </w:r>
      <w:r>
        <w:rPr>
          <w:rFonts w:hint="eastAsia" w:ascii="宋体" w:hAnsi="宋体" w:eastAsia="宋体" w:cs="宋体"/>
          <w:color w:val="auto"/>
          <w:spacing w:val="0"/>
          <w:position w:val="0"/>
          <w:sz w:val="28"/>
          <w:szCs w:val="28"/>
          <w:highlight w:val="none"/>
        </w:rPr>
        <w:t>授权代理人，且必须为</w:t>
      </w:r>
      <w:r>
        <w:rPr>
          <w:rFonts w:hint="eastAsia" w:ascii="宋体" w:hAnsi="宋体" w:eastAsia="宋体" w:cs="宋体"/>
          <w:color w:val="auto"/>
          <w:spacing w:val="0"/>
          <w:position w:val="0"/>
          <w:sz w:val="28"/>
          <w:szCs w:val="28"/>
          <w:highlight w:val="none"/>
          <w:lang w:eastAsia="zh-CN"/>
        </w:rPr>
        <w:t>供应商</w:t>
      </w:r>
      <w:r>
        <w:rPr>
          <w:rFonts w:hint="eastAsia" w:ascii="宋体" w:hAnsi="宋体" w:eastAsia="宋体" w:cs="宋体"/>
          <w:color w:val="auto"/>
          <w:spacing w:val="0"/>
          <w:position w:val="0"/>
          <w:sz w:val="28"/>
          <w:szCs w:val="28"/>
          <w:highlight w:val="none"/>
        </w:rPr>
        <w:t>在职员工。2、</w:t>
      </w:r>
      <w:r>
        <w:rPr>
          <w:rFonts w:hint="eastAsia" w:ascii="宋体" w:hAnsi="宋体" w:eastAsia="宋体" w:cs="宋体"/>
          <w:color w:val="auto"/>
          <w:spacing w:val="0"/>
          <w:position w:val="0"/>
          <w:sz w:val="28"/>
          <w:szCs w:val="28"/>
          <w:highlight w:val="none"/>
          <w:lang w:eastAsia="zh-CN"/>
        </w:rPr>
        <w:t>供应商</w:t>
      </w:r>
      <w:r>
        <w:rPr>
          <w:rFonts w:hint="eastAsia" w:ascii="宋体" w:hAnsi="宋体" w:eastAsia="宋体" w:cs="宋体"/>
          <w:color w:val="auto"/>
          <w:spacing w:val="0"/>
          <w:position w:val="0"/>
          <w:sz w:val="28"/>
          <w:szCs w:val="28"/>
          <w:highlight w:val="none"/>
        </w:rPr>
        <w:t>法定代表人参加投标的，可以不提供法定代表人授权委托书，但必须提供上述法定代表人身份证明书，否则将按无效投标处理。</w:t>
      </w:r>
    </w:p>
    <w:p w14:paraId="17143E07">
      <w:pPr>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523CE78C">
      <w:pPr>
        <w:pStyle w:val="5"/>
        <w:pageBreakBefore w:val="0"/>
        <w:kinsoku/>
        <w:overflowPunct/>
        <w:topLinePunct w:val="0"/>
        <w:bidi w:val="0"/>
        <w:rPr>
          <w:rFonts w:hint="eastAsia" w:ascii="宋体" w:hAnsi="宋体" w:eastAsia="宋体" w:cs="宋体"/>
          <w:color w:val="auto"/>
          <w:spacing w:val="0"/>
          <w:position w:val="0"/>
          <w:highlight w:val="none"/>
        </w:rPr>
      </w:pPr>
      <w:bookmarkStart w:id="342" w:name="_Toc29928"/>
      <w:r>
        <w:rPr>
          <w:rFonts w:hint="eastAsia" w:ascii="宋体" w:hAnsi="宋体" w:eastAsia="宋体" w:cs="宋体"/>
          <w:color w:val="auto"/>
          <w:spacing w:val="0"/>
          <w:position w:val="0"/>
          <w:highlight w:val="none"/>
          <w:lang w:val="en-US" w:eastAsia="zh-CN"/>
        </w:rPr>
        <w:t>3、开标一览</w:t>
      </w:r>
      <w:r>
        <w:rPr>
          <w:rFonts w:hint="eastAsia" w:ascii="宋体" w:hAnsi="宋体" w:eastAsia="宋体" w:cs="宋体"/>
          <w:color w:val="auto"/>
          <w:spacing w:val="0"/>
          <w:position w:val="0"/>
          <w:highlight w:val="none"/>
        </w:rPr>
        <w:t>表</w:t>
      </w:r>
      <w:bookmarkEnd w:id="340"/>
      <w:bookmarkEnd w:id="341"/>
      <w:bookmarkEnd w:id="342"/>
    </w:p>
    <w:p w14:paraId="2BE617B8">
      <w:pPr>
        <w:pStyle w:val="15"/>
        <w:pageBreakBefore w:val="0"/>
        <w:kinsoku/>
        <w:overflowPunct/>
        <w:topLinePunct w:val="0"/>
        <w:bidi w:val="0"/>
        <w:spacing w:line="360" w:lineRule="auto"/>
        <w:ind w:left="0" w:leftChars="0" w:firstLine="0" w:firstLineChars="0"/>
        <w:rPr>
          <w:rFonts w:hint="eastAsia" w:ascii="宋体" w:hAnsi="宋体" w:eastAsia="宋体" w:cs="宋体"/>
          <w:color w:val="auto"/>
          <w:spacing w:val="0"/>
          <w:position w:val="0"/>
          <w:sz w:val="28"/>
          <w:szCs w:val="28"/>
          <w:highlight w:val="none"/>
        </w:rPr>
      </w:pPr>
      <w:bookmarkStart w:id="343" w:name="_Toc485895993"/>
      <w:r>
        <w:rPr>
          <w:rFonts w:hint="eastAsia" w:ascii="宋体" w:hAnsi="宋体" w:eastAsia="宋体" w:cs="宋体"/>
          <w:color w:val="auto"/>
          <w:spacing w:val="0"/>
          <w:position w:val="0"/>
          <w:sz w:val="28"/>
          <w:szCs w:val="28"/>
          <w:highlight w:val="none"/>
        </w:rPr>
        <w:t>项目编号</w:t>
      </w:r>
      <w:r>
        <w:rPr>
          <w:rFonts w:hint="eastAsia" w:ascii="宋体" w:hAnsi="宋体" w:eastAsia="宋体" w:cs="宋体"/>
          <w:color w:val="auto"/>
          <w:spacing w:val="0"/>
          <w:position w:val="0"/>
          <w:sz w:val="28"/>
          <w:szCs w:val="28"/>
          <w:highlight w:val="none"/>
          <w:u w:val="single"/>
        </w:rPr>
        <w:t xml:space="preserve">                     </w:t>
      </w:r>
    </w:p>
    <w:tbl>
      <w:tblPr>
        <w:tblStyle w:val="33"/>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770"/>
      </w:tblGrid>
      <w:tr w14:paraId="105F1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2410" w:type="dxa"/>
            <w:tcBorders>
              <w:bottom w:val="single" w:color="auto" w:sz="4" w:space="0"/>
            </w:tcBorders>
            <w:vAlign w:val="center"/>
          </w:tcPr>
          <w:p w14:paraId="4DD489CD">
            <w:pPr>
              <w:pageBreakBefore w:val="0"/>
              <w:tabs>
                <w:tab w:val="left" w:pos="1337"/>
              </w:tabs>
              <w:kinsoku/>
              <w:overflowPunct/>
              <w:topLinePunct w:val="0"/>
              <w:bidi w:val="0"/>
              <w:spacing w:line="240" w:lineRule="auto"/>
              <w:jc w:val="center"/>
              <w:rPr>
                <w:rFonts w:hint="eastAsia" w:ascii="宋体" w:hAnsi="宋体" w:eastAsia="宋体" w:cs="宋体"/>
                <w:color w:val="auto"/>
                <w:spacing w:val="0"/>
                <w:position w:val="0"/>
                <w:sz w:val="28"/>
                <w:szCs w:val="28"/>
                <w:highlight w:val="none"/>
              </w:rPr>
            </w:pPr>
            <w:r>
              <w:rPr>
                <w:rFonts w:hint="eastAsia" w:ascii="宋体" w:hAnsi="宋体" w:eastAsia="宋体" w:cs="宋体"/>
                <w:bCs/>
                <w:color w:val="auto"/>
                <w:spacing w:val="0"/>
                <w:position w:val="0"/>
                <w:sz w:val="28"/>
                <w:szCs w:val="28"/>
                <w:highlight w:val="none"/>
              </w:rPr>
              <w:t>项目名称</w:t>
            </w:r>
          </w:p>
        </w:tc>
        <w:tc>
          <w:tcPr>
            <w:tcW w:w="6770" w:type="dxa"/>
            <w:tcBorders>
              <w:bottom w:val="single" w:color="auto" w:sz="4" w:space="0"/>
            </w:tcBorders>
            <w:vAlign w:val="center"/>
          </w:tcPr>
          <w:p w14:paraId="526CFEA1">
            <w:pPr>
              <w:pageBreakBefore w:val="0"/>
              <w:tabs>
                <w:tab w:val="left" w:pos="1337"/>
              </w:tabs>
              <w:kinsoku/>
              <w:overflowPunct/>
              <w:topLinePunct w:val="0"/>
              <w:bidi w:val="0"/>
              <w:spacing w:line="240" w:lineRule="auto"/>
              <w:jc w:val="center"/>
              <w:rPr>
                <w:rFonts w:hint="eastAsia" w:ascii="宋体" w:hAnsi="宋体" w:eastAsia="宋体" w:cs="宋体"/>
                <w:bCs/>
                <w:color w:val="auto"/>
                <w:spacing w:val="0"/>
                <w:position w:val="0"/>
                <w:sz w:val="28"/>
                <w:szCs w:val="28"/>
                <w:highlight w:val="none"/>
              </w:rPr>
            </w:pPr>
          </w:p>
        </w:tc>
      </w:tr>
      <w:tr w14:paraId="55920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50" w:hRule="atLeast"/>
          <w:jc w:val="center"/>
        </w:trPr>
        <w:tc>
          <w:tcPr>
            <w:tcW w:w="2410" w:type="dxa"/>
            <w:vAlign w:val="center"/>
          </w:tcPr>
          <w:p w14:paraId="4CFC3AB0">
            <w:pPr>
              <w:pageBreakBefore w:val="0"/>
              <w:tabs>
                <w:tab w:val="left" w:pos="1337"/>
              </w:tabs>
              <w:kinsoku/>
              <w:overflowPunct/>
              <w:topLinePunct w:val="0"/>
              <w:bidi w:val="0"/>
              <w:spacing w:line="240" w:lineRule="auto"/>
              <w:jc w:val="center"/>
              <w:rPr>
                <w:rFonts w:hint="eastAsia" w:ascii="宋体" w:hAnsi="宋体" w:eastAsia="宋体" w:cs="宋体"/>
                <w:color w:val="auto"/>
                <w:spacing w:val="0"/>
                <w:position w:val="0"/>
                <w:sz w:val="28"/>
                <w:szCs w:val="28"/>
                <w:highlight w:val="none"/>
              </w:rPr>
            </w:pPr>
            <w:r>
              <w:rPr>
                <w:rFonts w:hint="eastAsia" w:ascii="宋体" w:hAnsi="宋体" w:eastAsia="宋体" w:cs="宋体"/>
                <w:bCs/>
                <w:color w:val="auto"/>
                <w:spacing w:val="0"/>
                <w:position w:val="0"/>
                <w:sz w:val="28"/>
                <w:szCs w:val="28"/>
                <w:highlight w:val="none"/>
              </w:rPr>
              <w:t>投标报价</w:t>
            </w:r>
          </w:p>
        </w:tc>
        <w:tc>
          <w:tcPr>
            <w:tcW w:w="6770" w:type="dxa"/>
            <w:vAlign w:val="top"/>
          </w:tcPr>
          <w:p w14:paraId="1F907966">
            <w:pPr>
              <w:pageBreakBefore w:val="0"/>
              <w:tabs>
                <w:tab w:val="left" w:pos="1337"/>
              </w:tabs>
              <w:kinsoku/>
              <w:overflowPunct/>
              <w:topLinePunct w:val="0"/>
              <w:bidi w:val="0"/>
              <w:spacing w:line="240" w:lineRule="auto"/>
              <w:rPr>
                <w:rFonts w:hint="eastAsia" w:ascii="宋体" w:hAnsi="宋体" w:eastAsia="宋体" w:cs="宋体"/>
                <w:bCs/>
                <w:color w:val="auto"/>
                <w:spacing w:val="0"/>
                <w:position w:val="0"/>
                <w:sz w:val="28"/>
                <w:szCs w:val="28"/>
                <w:highlight w:val="none"/>
              </w:rPr>
            </w:pPr>
          </w:p>
          <w:p w14:paraId="7DDA67FE">
            <w:pPr>
              <w:pageBreakBefore w:val="0"/>
              <w:tabs>
                <w:tab w:val="left" w:pos="1337"/>
              </w:tabs>
              <w:kinsoku/>
              <w:overflowPunct/>
              <w:topLinePunct w:val="0"/>
              <w:bidi w:val="0"/>
              <w:spacing w:line="240" w:lineRule="auto"/>
              <w:rPr>
                <w:rFonts w:hint="eastAsia" w:ascii="宋体" w:hAnsi="宋体" w:eastAsia="宋体" w:cs="宋体"/>
                <w:bCs/>
                <w:color w:val="auto"/>
                <w:spacing w:val="0"/>
                <w:position w:val="0"/>
                <w:sz w:val="28"/>
                <w:szCs w:val="28"/>
                <w:highlight w:val="none"/>
              </w:rPr>
            </w:pPr>
            <w:r>
              <w:rPr>
                <w:rFonts w:hint="eastAsia" w:ascii="宋体" w:hAnsi="宋体" w:eastAsia="宋体" w:cs="宋体"/>
                <w:bCs/>
                <w:color w:val="auto"/>
                <w:spacing w:val="0"/>
                <w:position w:val="0"/>
                <w:sz w:val="28"/>
                <w:szCs w:val="28"/>
                <w:highlight w:val="none"/>
              </w:rPr>
              <w:t>小写：</w:t>
            </w:r>
            <w:r>
              <w:rPr>
                <w:rFonts w:hint="eastAsia" w:ascii="宋体" w:hAnsi="宋体" w:eastAsia="宋体" w:cs="宋体"/>
                <w:bCs/>
                <w:color w:val="auto"/>
                <w:spacing w:val="0"/>
                <w:position w:val="0"/>
                <w:sz w:val="28"/>
                <w:szCs w:val="28"/>
                <w:highlight w:val="none"/>
                <w:u w:val="single"/>
              </w:rPr>
              <w:t xml:space="preserve">                               </w:t>
            </w:r>
          </w:p>
          <w:p w14:paraId="1B6EF717">
            <w:pPr>
              <w:pageBreakBefore w:val="0"/>
              <w:tabs>
                <w:tab w:val="left" w:pos="1337"/>
              </w:tabs>
              <w:kinsoku/>
              <w:overflowPunct/>
              <w:topLinePunct w:val="0"/>
              <w:bidi w:val="0"/>
              <w:spacing w:line="240" w:lineRule="auto"/>
              <w:rPr>
                <w:rFonts w:hint="eastAsia" w:ascii="宋体" w:hAnsi="宋体" w:eastAsia="宋体" w:cs="宋体"/>
                <w:bCs/>
                <w:color w:val="auto"/>
                <w:spacing w:val="0"/>
                <w:position w:val="0"/>
                <w:sz w:val="28"/>
                <w:szCs w:val="28"/>
                <w:highlight w:val="none"/>
              </w:rPr>
            </w:pPr>
          </w:p>
          <w:p w14:paraId="0AEC8742">
            <w:pPr>
              <w:pageBreakBefore w:val="0"/>
              <w:tabs>
                <w:tab w:val="left" w:pos="1337"/>
              </w:tabs>
              <w:kinsoku/>
              <w:overflowPunct/>
              <w:topLinePunct w:val="0"/>
              <w:bidi w:val="0"/>
              <w:spacing w:line="240" w:lineRule="auto"/>
              <w:rPr>
                <w:rFonts w:hint="eastAsia" w:ascii="宋体" w:hAnsi="宋体" w:eastAsia="宋体" w:cs="宋体"/>
                <w:color w:val="auto"/>
                <w:spacing w:val="0"/>
                <w:position w:val="0"/>
                <w:sz w:val="28"/>
                <w:szCs w:val="28"/>
                <w:highlight w:val="none"/>
              </w:rPr>
            </w:pPr>
            <w:r>
              <w:rPr>
                <w:rFonts w:hint="eastAsia" w:ascii="宋体" w:hAnsi="宋体" w:eastAsia="宋体" w:cs="宋体"/>
                <w:bCs/>
                <w:color w:val="auto"/>
                <w:spacing w:val="0"/>
                <w:position w:val="0"/>
                <w:sz w:val="28"/>
                <w:szCs w:val="28"/>
                <w:highlight w:val="none"/>
              </w:rPr>
              <w:t>大写：</w:t>
            </w:r>
            <w:r>
              <w:rPr>
                <w:rFonts w:hint="eastAsia" w:ascii="宋体" w:hAnsi="宋体" w:eastAsia="宋体" w:cs="宋体"/>
                <w:bCs/>
                <w:color w:val="auto"/>
                <w:spacing w:val="0"/>
                <w:position w:val="0"/>
                <w:sz w:val="28"/>
                <w:szCs w:val="28"/>
                <w:highlight w:val="none"/>
                <w:u w:val="single"/>
              </w:rPr>
              <w:t xml:space="preserve">                               </w:t>
            </w:r>
          </w:p>
        </w:tc>
      </w:tr>
      <w:tr w14:paraId="14A39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3" w:hRule="atLeast"/>
          <w:jc w:val="center"/>
        </w:trPr>
        <w:tc>
          <w:tcPr>
            <w:tcW w:w="2410" w:type="dxa"/>
            <w:vAlign w:val="center"/>
          </w:tcPr>
          <w:p w14:paraId="146C1E43">
            <w:pPr>
              <w:pageBreakBefore w:val="0"/>
              <w:tabs>
                <w:tab w:val="left" w:pos="1337"/>
              </w:tabs>
              <w:kinsoku/>
              <w:overflowPunct/>
              <w:topLinePunct w:val="0"/>
              <w:bidi w:val="0"/>
              <w:spacing w:line="240" w:lineRule="auto"/>
              <w:jc w:val="center"/>
              <w:rPr>
                <w:rFonts w:hint="eastAsia" w:ascii="宋体" w:hAnsi="宋体" w:eastAsia="宋体" w:cs="宋体"/>
                <w:color w:val="auto"/>
                <w:spacing w:val="0"/>
                <w:position w:val="0"/>
                <w:sz w:val="28"/>
                <w:szCs w:val="28"/>
                <w:highlight w:val="none"/>
                <w:lang w:eastAsia="zh-CN"/>
              </w:rPr>
            </w:pPr>
            <w:r>
              <w:rPr>
                <w:rFonts w:hint="eastAsia" w:ascii="宋体" w:hAnsi="宋体" w:eastAsia="宋体" w:cs="宋体"/>
                <w:bCs/>
                <w:color w:val="auto"/>
                <w:spacing w:val="0"/>
                <w:position w:val="0"/>
                <w:sz w:val="28"/>
                <w:szCs w:val="28"/>
                <w:highlight w:val="none"/>
                <w:lang w:eastAsia="zh-CN"/>
              </w:rPr>
              <w:t>交货日期</w:t>
            </w:r>
          </w:p>
        </w:tc>
        <w:tc>
          <w:tcPr>
            <w:tcW w:w="6770" w:type="dxa"/>
            <w:vAlign w:val="center"/>
          </w:tcPr>
          <w:p w14:paraId="086F8283">
            <w:pPr>
              <w:pageBreakBefore w:val="0"/>
              <w:tabs>
                <w:tab w:val="left" w:pos="1337"/>
              </w:tabs>
              <w:kinsoku/>
              <w:overflowPunct/>
              <w:topLinePunct w:val="0"/>
              <w:bidi w:val="0"/>
              <w:spacing w:line="240" w:lineRule="auto"/>
              <w:jc w:val="center"/>
              <w:rPr>
                <w:rFonts w:hint="eastAsia" w:ascii="宋体" w:hAnsi="宋体" w:eastAsia="宋体" w:cs="宋体"/>
                <w:color w:val="auto"/>
                <w:spacing w:val="0"/>
                <w:position w:val="0"/>
                <w:sz w:val="28"/>
                <w:szCs w:val="28"/>
                <w:highlight w:val="none"/>
              </w:rPr>
            </w:pPr>
          </w:p>
        </w:tc>
      </w:tr>
      <w:tr w14:paraId="402C0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3" w:hRule="atLeast"/>
          <w:jc w:val="center"/>
        </w:trPr>
        <w:tc>
          <w:tcPr>
            <w:tcW w:w="2410" w:type="dxa"/>
            <w:vAlign w:val="center"/>
          </w:tcPr>
          <w:p w14:paraId="7FB361A7">
            <w:pPr>
              <w:pageBreakBefore w:val="0"/>
              <w:tabs>
                <w:tab w:val="left" w:pos="1337"/>
              </w:tabs>
              <w:kinsoku/>
              <w:overflowPunct/>
              <w:topLinePunct w:val="0"/>
              <w:bidi w:val="0"/>
              <w:spacing w:line="240" w:lineRule="auto"/>
              <w:jc w:val="center"/>
              <w:rPr>
                <w:rFonts w:hint="default" w:ascii="宋体" w:hAnsi="宋体" w:eastAsia="宋体" w:cs="宋体"/>
                <w:bCs/>
                <w:color w:val="auto"/>
                <w:spacing w:val="0"/>
                <w:position w:val="0"/>
                <w:sz w:val="28"/>
                <w:szCs w:val="28"/>
                <w:highlight w:val="none"/>
                <w:lang w:val="en-US" w:eastAsia="zh-CN"/>
              </w:rPr>
            </w:pPr>
            <w:r>
              <w:rPr>
                <w:rFonts w:hint="eastAsia" w:ascii="宋体" w:hAnsi="宋体" w:cs="宋体"/>
                <w:bCs/>
                <w:color w:val="auto"/>
                <w:spacing w:val="0"/>
                <w:position w:val="0"/>
                <w:sz w:val="28"/>
                <w:szCs w:val="28"/>
                <w:highlight w:val="none"/>
                <w:lang w:val="en-US" w:eastAsia="zh-CN"/>
              </w:rPr>
              <w:t>质保期</w:t>
            </w:r>
          </w:p>
        </w:tc>
        <w:tc>
          <w:tcPr>
            <w:tcW w:w="6770" w:type="dxa"/>
            <w:vAlign w:val="center"/>
          </w:tcPr>
          <w:p w14:paraId="538488DE">
            <w:pPr>
              <w:pageBreakBefore w:val="0"/>
              <w:tabs>
                <w:tab w:val="left" w:pos="1337"/>
              </w:tabs>
              <w:kinsoku/>
              <w:overflowPunct/>
              <w:topLinePunct w:val="0"/>
              <w:bidi w:val="0"/>
              <w:spacing w:line="240" w:lineRule="auto"/>
              <w:jc w:val="center"/>
              <w:rPr>
                <w:rFonts w:hint="eastAsia" w:ascii="宋体" w:hAnsi="宋体" w:eastAsia="宋体" w:cs="宋体"/>
                <w:color w:val="auto"/>
                <w:spacing w:val="0"/>
                <w:position w:val="0"/>
                <w:sz w:val="28"/>
                <w:szCs w:val="28"/>
                <w:highlight w:val="none"/>
              </w:rPr>
            </w:pPr>
          </w:p>
        </w:tc>
      </w:tr>
      <w:tr w14:paraId="78CEE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6" w:hRule="atLeast"/>
          <w:jc w:val="center"/>
        </w:trPr>
        <w:tc>
          <w:tcPr>
            <w:tcW w:w="9180" w:type="dxa"/>
            <w:gridSpan w:val="2"/>
            <w:vAlign w:val="top"/>
          </w:tcPr>
          <w:p w14:paraId="39E7D2B2">
            <w:pPr>
              <w:pageBreakBefore w:val="0"/>
              <w:tabs>
                <w:tab w:val="left" w:pos="1337"/>
              </w:tabs>
              <w:kinsoku/>
              <w:overflowPunct/>
              <w:topLinePunct w:val="0"/>
              <w:bidi w:val="0"/>
              <w:spacing w:line="240" w:lineRule="auto"/>
              <w:rPr>
                <w:rFonts w:hint="eastAsia" w:ascii="宋体" w:hAnsi="宋体" w:eastAsia="宋体" w:cs="宋体"/>
                <w:color w:val="auto"/>
                <w:spacing w:val="0"/>
                <w:position w:val="0"/>
                <w:sz w:val="28"/>
                <w:szCs w:val="28"/>
                <w:highlight w:val="none"/>
              </w:rPr>
            </w:pPr>
            <w:r>
              <w:rPr>
                <w:rFonts w:hint="eastAsia" w:ascii="宋体" w:hAnsi="宋体" w:eastAsia="宋体" w:cs="宋体"/>
                <w:bCs/>
                <w:color w:val="auto"/>
                <w:spacing w:val="0"/>
                <w:position w:val="0"/>
                <w:sz w:val="28"/>
                <w:szCs w:val="28"/>
                <w:highlight w:val="none"/>
              </w:rPr>
              <w:t>备注：</w:t>
            </w:r>
          </w:p>
        </w:tc>
      </w:tr>
    </w:tbl>
    <w:p w14:paraId="65BDB851">
      <w:pPr>
        <w:pageBreakBefore w:val="0"/>
        <w:kinsoku/>
        <w:overflowPunct/>
        <w:topLinePunct w:val="0"/>
        <w:bidi w:val="0"/>
        <w:spacing w:line="360" w:lineRule="auto"/>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rPr>
        <w:t>说明：1、</w:t>
      </w:r>
      <w:r>
        <w:rPr>
          <w:rFonts w:hint="eastAsia" w:ascii="宋体" w:hAnsi="宋体" w:eastAsia="宋体" w:cs="宋体"/>
          <w:color w:val="auto"/>
          <w:spacing w:val="0"/>
          <w:position w:val="0"/>
          <w:sz w:val="28"/>
          <w:szCs w:val="28"/>
          <w:highlight w:val="none"/>
          <w:lang w:eastAsia="zh-CN"/>
        </w:rPr>
        <w:t>供应商</w:t>
      </w:r>
      <w:r>
        <w:rPr>
          <w:rFonts w:hint="eastAsia" w:ascii="宋体" w:hAnsi="宋体" w:eastAsia="宋体" w:cs="宋体"/>
          <w:color w:val="auto"/>
          <w:spacing w:val="0"/>
          <w:position w:val="0"/>
          <w:sz w:val="28"/>
          <w:szCs w:val="28"/>
          <w:highlight w:val="none"/>
        </w:rPr>
        <w:t>严格按照规定的格式填写。投标报价为优惠后报价，并作为评审及定标的依据。</w:t>
      </w:r>
    </w:p>
    <w:p w14:paraId="6DFEEDE4">
      <w:pPr>
        <w:pageBreakBefore w:val="0"/>
        <w:kinsoku/>
        <w:overflowPunct/>
        <w:topLinePunct w:val="0"/>
        <w:bidi w:val="0"/>
        <w:spacing w:line="360" w:lineRule="auto"/>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rPr>
        <w:t xml:space="preserve">      2、任何有选择或有条件的投标报价或表中某一包填写多个报价，均将导致投标被拒绝。</w:t>
      </w:r>
    </w:p>
    <w:p w14:paraId="3498BAF1">
      <w:pPr>
        <w:pageBreakBefore w:val="0"/>
        <w:kinsoku/>
        <w:overflowPunct/>
        <w:topLinePunct w:val="0"/>
        <w:bidi w:val="0"/>
        <w:spacing w:line="360" w:lineRule="auto"/>
        <w:ind w:firstLine="560" w:firstLineChars="200"/>
        <w:rPr>
          <w:rFonts w:hint="eastAsia" w:ascii="宋体" w:hAnsi="宋体" w:eastAsia="宋体" w:cs="宋体"/>
          <w:color w:val="auto"/>
          <w:spacing w:val="0"/>
          <w:position w:val="0"/>
          <w:sz w:val="28"/>
          <w:szCs w:val="28"/>
          <w:highlight w:val="none"/>
        </w:rPr>
      </w:pPr>
    </w:p>
    <w:p w14:paraId="09C4F24C">
      <w:pPr>
        <w:pageBreakBefore w:val="0"/>
        <w:kinsoku/>
        <w:overflowPunct/>
        <w:topLinePunct w:val="0"/>
        <w:bidi w:val="0"/>
        <w:spacing w:line="360" w:lineRule="auto"/>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rPr>
        <w:t>供应商法定代表人（或法定代表人授权代表）签字或盖章：</w:t>
      </w:r>
    </w:p>
    <w:p w14:paraId="76CC0AC7">
      <w:pPr>
        <w:pageBreakBefore w:val="0"/>
        <w:kinsoku/>
        <w:overflowPunct/>
        <w:topLinePunct w:val="0"/>
        <w:bidi w:val="0"/>
        <w:spacing w:line="360" w:lineRule="auto"/>
        <w:rPr>
          <w:rFonts w:hint="eastAsia" w:ascii="宋体" w:hAnsi="宋体" w:eastAsia="宋体" w:cs="宋体"/>
          <w:color w:val="auto"/>
          <w:spacing w:val="0"/>
          <w:position w:val="0"/>
          <w:sz w:val="28"/>
          <w:szCs w:val="28"/>
          <w:highlight w:val="none"/>
        </w:rPr>
      </w:pPr>
    </w:p>
    <w:p w14:paraId="0D3F12AB">
      <w:pPr>
        <w:pageBreakBefore w:val="0"/>
        <w:kinsoku/>
        <w:overflowPunct/>
        <w:topLinePunct w:val="0"/>
        <w:bidi w:val="0"/>
        <w:spacing w:line="360" w:lineRule="auto"/>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rPr>
        <w:t>供应商名称（加盖公章）：</w:t>
      </w:r>
    </w:p>
    <w:p w14:paraId="46A5782C">
      <w:pPr>
        <w:pageBreakBefore w:val="0"/>
        <w:kinsoku/>
        <w:overflowPunct/>
        <w:topLinePunct w:val="0"/>
        <w:bidi w:val="0"/>
        <w:spacing w:line="360" w:lineRule="auto"/>
        <w:rPr>
          <w:rFonts w:hint="eastAsia" w:ascii="宋体" w:hAnsi="宋体" w:eastAsia="宋体" w:cs="宋体"/>
          <w:color w:val="auto"/>
          <w:spacing w:val="0"/>
          <w:position w:val="0"/>
          <w:sz w:val="28"/>
          <w:szCs w:val="28"/>
          <w:highlight w:val="none"/>
        </w:rPr>
      </w:pPr>
    </w:p>
    <w:p w14:paraId="69E0F28F">
      <w:pPr>
        <w:pageBreakBefore w:val="0"/>
        <w:kinsoku/>
        <w:overflowPunct/>
        <w:topLinePunct w:val="0"/>
        <w:bidi w:val="0"/>
        <w:spacing w:line="360" w:lineRule="auto"/>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rPr>
        <w:t>日期：   年   月   日</w:t>
      </w:r>
    </w:p>
    <w:p w14:paraId="3DE9B8A6">
      <w:pPr>
        <w:pStyle w:val="5"/>
        <w:pageBreakBefore w:val="0"/>
        <w:kinsoku/>
        <w:overflowPunct/>
        <w:topLinePunct w:val="0"/>
        <w:bidi w:val="0"/>
        <w:rPr>
          <w:rFonts w:hint="eastAsia" w:ascii="宋体" w:hAnsi="宋体" w:eastAsia="宋体" w:cs="宋体"/>
          <w:color w:val="auto"/>
          <w:spacing w:val="0"/>
          <w:position w:val="0"/>
          <w:highlight w:val="none"/>
          <w:lang w:eastAsia="zh-CN"/>
        </w:rPr>
      </w:pPr>
      <w:r>
        <w:rPr>
          <w:rFonts w:hint="eastAsia" w:ascii="宋体" w:hAnsi="宋体" w:eastAsia="宋体" w:cs="宋体"/>
          <w:b w:val="0"/>
          <w:color w:val="auto"/>
          <w:spacing w:val="0"/>
          <w:position w:val="0"/>
          <w:sz w:val="28"/>
          <w:highlight w:val="none"/>
        </w:rPr>
        <w:br w:type="page"/>
      </w:r>
      <w:bookmarkStart w:id="344" w:name="_Toc12739"/>
      <w:bookmarkStart w:id="345" w:name="_Toc11120"/>
      <w:r>
        <w:rPr>
          <w:rFonts w:hint="eastAsia" w:ascii="宋体" w:hAnsi="宋体" w:eastAsia="宋体" w:cs="宋体"/>
          <w:color w:val="auto"/>
          <w:spacing w:val="0"/>
          <w:position w:val="0"/>
          <w:highlight w:val="none"/>
          <w:lang w:val="en-US" w:eastAsia="zh-CN"/>
        </w:rPr>
        <w:t>4、</w:t>
      </w:r>
      <w:r>
        <w:rPr>
          <w:rFonts w:hint="eastAsia" w:ascii="宋体" w:hAnsi="宋体" w:eastAsia="宋体" w:cs="宋体"/>
          <w:color w:val="auto"/>
          <w:spacing w:val="0"/>
          <w:position w:val="0"/>
          <w:highlight w:val="none"/>
        </w:rPr>
        <w:t>竞争性磋商报价明细表</w:t>
      </w:r>
      <w:bookmarkEnd w:id="343"/>
      <w:bookmarkEnd w:id="344"/>
      <w:bookmarkEnd w:id="345"/>
    </w:p>
    <w:p w14:paraId="08A22AFB">
      <w:pPr>
        <w:pageBreakBefore w:val="0"/>
        <w:kinsoku/>
        <w:overflowPunct/>
        <w:topLinePunct w:val="0"/>
        <w:bidi w:val="0"/>
        <w:adjustRightInd w:val="0"/>
        <w:snapToGrid w:val="0"/>
        <w:spacing w:line="500" w:lineRule="exact"/>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rPr>
        <w:t>采购项目编号：</w:t>
      </w:r>
    </w:p>
    <w:p w14:paraId="4E9149B7">
      <w:pPr>
        <w:pageBreakBefore w:val="0"/>
        <w:kinsoku/>
        <w:overflowPunct/>
        <w:topLinePunct w:val="0"/>
        <w:bidi w:val="0"/>
        <w:adjustRightInd w:val="0"/>
        <w:snapToGrid w:val="0"/>
        <w:spacing w:line="500" w:lineRule="exact"/>
        <w:rPr>
          <w:rFonts w:hint="eastAsia" w:ascii="宋体" w:hAnsi="宋体" w:eastAsia="宋体" w:cs="宋体"/>
          <w:color w:val="auto"/>
          <w:spacing w:val="0"/>
          <w:position w:val="0"/>
          <w:sz w:val="28"/>
          <w:szCs w:val="28"/>
          <w:highlight w:val="none"/>
          <w:u w:val="single"/>
        </w:rPr>
      </w:pPr>
      <w:r>
        <w:rPr>
          <w:rFonts w:hint="eastAsia" w:ascii="宋体" w:hAnsi="宋体" w:eastAsia="宋体" w:cs="宋体"/>
          <w:color w:val="auto"/>
          <w:spacing w:val="0"/>
          <w:position w:val="0"/>
          <w:sz w:val="28"/>
          <w:szCs w:val="28"/>
          <w:highlight w:val="none"/>
        </w:rPr>
        <w:t>采购项目名称：</w:t>
      </w:r>
    </w:p>
    <w:tbl>
      <w:tblPr>
        <w:tblStyle w:val="33"/>
        <w:tblW w:w="1014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3"/>
        <w:gridCol w:w="1587"/>
        <w:gridCol w:w="2723"/>
        <w:gridCol w:w="1898"/>
        <w:gridCol w:w="1066"/>
        <w:gridCol w:w="1069"/>
        <w:gridCol w:w="1069"/>
      </w:tblGrid>
      <w:tr w14:paraId="17DC4DD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53" w:hRule="atLeast"/>
          <w:jc w:val="center"/>
        </w:trPr>
        <w:tc>
          <w:tcPr>
            <w:tcW w:w="733" w:type="dxa"/>
            <w:tcBorders>
              <w:top w:val="single" w:color="auto" w:sz="4" w:space="0"/>
              <w:left w:val="single" w:color="auto" w:sz="4" w:space="0"/>
              <w:bottom w:val="single" w:color="auto" w:sz="6" w:space="0"/>
              <w:right w:val="single" w:color="auto" w:sz="6" w:space="0"/>
            </w:tcBorders>
            <w:vAlign w:val="center"/>
          </w:tcPr>
          <w:p w14:paraId="6B7382E6">
            <w:pPr>
              <w:pageBreakBefore w:val="0"/>
              <w:kinsoku/>
              <w:overflowPunct/>
              <w:topLinePunct w:val="0"/>
              <w:bidi w:val="0"/>
              <w:adjustRightInd w:val="0"/>
              <w:snapToGrid w:val="0"/>
              <w:spacing w:line="240" w:lineRule="auto"/>
              <w:ind w:left="-88" w:leftChars="-42"/>
              <w:jc w:val="center"/>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rPr>
              <w:t>序号</w:t>
            </w:r>
          </w:p>
        </w:tc>
        <w:tc>
          <w:tcPr>
            <w:tcW w:w="1587" w:type="dxa"/>
            <w:tcBorders>
              <w:top w:val="single" w:color="auto" w:sz="4" w:space="0"/>
              <w:left w:val="single" w:color="auto" w:sz="6" w:space="0"/>
              <w:bottom w:val="single" w:color="auto" w:sz="6" w:space="0"/>
              <w:right w:val="single" w:color="auto" w:sz="6" w:space="0"/>
            </w:tcBorders>
            <w:vAlign w:val="center"/>
          </w:tcPr>
          <w:p w14:paraId="0D592359">
            <w:pPr>
              <w:pageBreakBefore w:val="0"/>
              <w:kinsoku/>
              <w:overflowPunct/>
              <w:topLinePunct w:val="0"/>
              <w:bidi w:val="0"/>
              <w:adjustRightInd w:val="0"/>
              <w:snapToGrid w:val="0"/>
              <w:spacing w:line="240" w:lineRule="auto"/>
              <w:ind w:left="-88" w:leftChars="-42"/>
              <w:jc w:val="center"/>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lang w:val="en-US" w:eastAsia="zh-CN"/>
              </w:rPr>
              <w:t>明细</w:t>
            </w:r>
            <w:r>
              <w:rPr>
                <w:rFonts w:hint="eastAsia" w:ascii="宋体" w:hAnsi="宋体" w:eastAsia="宋体" w:cs="宋体"/>
                <w:color w:val="auto"/>
                <w:spacing w:val="0"/>
                <w:position w:val="0"/>
                <w:sz w:val="28"/>
                <w:szCs w:val="28"/>
                <w:highlight w:val="none"/>
              </w:rPr>
              <w:t>名称</w:t>
            </w:r>
          </w:p>
        </w:tc>
        <w:tc>
          <w:tcPr>
            <w:tcW w:w="2723" w:type="dxa"/>
            <w:tcBorders>
              <w:top w:val="single" w:color="auto" w:sz="4" w:space="0"/>
              <w:left w:val="single" w:color="auto" w:sz="6" w:space="0"/>
              <w:bottom w:val="single" w:color="auto" w:sz="6" w:space="0"/>
              <w:right w:val="single" w:color="auto" w:sz="4" w:space="0"/>
            </w:tcBorders>
            <w:vAlign w:val="center"/>
          </w:tcPr>
          <w:p w14:paraId="3047D64B">
            <w:pPr>
              <w:pageBreakBefore w:val="0"/>
              <w:kinsoku/>
              <w:overflowPunct/>
              <w:topLinePunct w:val="0"/>
              <w:bidi w:val="0"/>
              <w:adjustRightInd w:val="0"/>
              <w:snapToGrid w:val="0"/>
              <w:spacing w:line="240" w:lineRule="auto"/>
              <w:jc w:val="center"/>
              <w:rPr>
                <w:rFonts w:hint="eastAsia" w:ascii="宋体" w:hAnsi="宋体" w:eastAsia="宋体" w:cs="宋体"/>
                <w:color w:val="auto"/>
                <w:spacing w:val="0"/>
                <w:position w:val="0"/>
                <w:sz w:val="28"/>
                <w:szCs w:val="28"/>
                <w:highlight w:val="none"/>
                <w:lang w:eastAsia="zh-CN"/>
              </w:rPr>
            </w:pPr>
            <w:r>
              <w:rPr>
                <w:rFonts w:hint="eastAsia" w:ascii="宋体" w:hAnsi="宋体" w:eastAsia="宋体" w:cs="宋体"/>
                <w:color w:val="auto"/>
                <w:spacing w:val="0"/>
                <w:position w:val="0"/>
                <w:sz w:val="28"/>
                <w:szCs w:val="28"/>
                <w:highlight w:val="none"/>
                <w:lang w:eastAsia="zh-CN"/>
              </w:rPr>
              <w:t>内容</w:t>
            </w:r>
          </w:p>
        </w:tc>
        <w:tc>
          <w:tcPr>
            <w:tcW w:w="1898" w:type="dxa"/>
            <w:tcBorders>
              <w:top w:val="single" w:color="auto" w:sz="4" w:space="0"/>
              <w:left w:val="single" w:color="auto" w:sz="4" w:space="0"/>
              <w:bottom w:val="single" w:color="auto" w:sz="6" w:space="0"/>
              <w:right w:val="single" w:color="auto" w:sz="4" w:space="0"/>
            </w:tcBorders>
            <w:vAlign w:val="center"/>
          </w:tcPr>
          <w:p w14:paraId="284D892C">
            <w:pPr>
              <w:pageBreakBefore w:val="0"/>
              <w:kinsoku/>
              <w:overflowPunct/>
              <w:topLinePunct w:val="0"/>
              <w:bidi w:val="0"/>
              <w:adjustRightInd w:val="0"/>
              <w:snapToGrid w:val="0"/>
              <w:spacing w:line="240" w:lineRule="auto"/>
              <w:jc w:val="center"/>
              <w:rPr>
                <w:rFonts w:hint="eastAsia" w:ascii="宋体" w:hAnsi="宋体" w:eastAsia="宋体" w:cs="宋体"/>
                <w:color w:val="auto"/>
                <w:spacing w:val="0"/>
                <w:position w:val="0"/>
                <w:sz w:val="28"/>
                <w:szCs w:val="28"/>
                <w:highlight w:val="none"/>
                <w:lang w:eastAsia="zh-CN"/>
              </w:rPr>
            </w:pPr>
            <w:r>
              <w:rPr>
                <w:rFonts w:hint="eastAsia" w:ascii="宋体" w:hAnsi="宋体" w:eastAsia="宋体" w:cs="宋体"/>
                <w:color w:val="auto"/>
                <w:spacing w:val="0"/>
                <w:position w:val="0"/>
                <w:sz w:val="28"/>
                <w:szCs w:val="28"/>
                <w:highlight w:val="none"/>
                <w:lang w:eastAsia="zh-CN"/>
              </w:rPr>
              <w:t>数量</w:t>
            </w:r>
          </w:p>
        </w:tc>
        <w:tc>
          <w:tcPr>
            <w:tcW w:w="1066" w:type="dxa"/>
            <w:tcBorders>
              <w:top w:val="single" w:color="auto" w:sz="4" w:space="0"/>
              <w:left w:val="single" w:color="auto" w:sz="4" w:space="0"/>
              <w:bottom w:val="single" w:color="auto" w:sz="6" w:space="0"/>
              <w:right w:val="single" w:color="auto" w:sz="4" w:space="0"/>
            </w:tcBorders>
            <w:vAlign w:val="center"/>
          </w:tcPr>
          <w:p w14:paraId="792BA6FD">
            <w:pPr>
              <w:pageBreakBefore w:val="0"/>
              <w:kinsoku/>
              <w:overflowPunct/>
              <w:topLinePunct w:val="0"/>
              <w:bidi w:val="0"/>
              <w:adjustRightInd w:val="0"/>
              <w:snapToGrid w:val="0"/>
              <w:spacing w:line="240" w:lineRule="auto"/>
              <w:jc w:val="center"/>
              <w:rPr>
                <w:rFonts w:hint="eastAsia" w:ascii="宋体" w:hAnsi="宋体" w:eastAsia="宋体" w:cs="宋体"/>
                <w:color w:val="auto"/>
                <w:spacing w:val="0"/>
                <w:position w:val="0"/>
                <w:sz w:val="28"/>
                <w:szCs w:val="28"/>
                <w:highlight w:val="none"/>
                <w:lang w:eastAsia="zh-CN"/>
              </w:rPr>
            </w:pPr>
            <w:r>
              <w:rPr>
                <w:rFonts w:hint="eastAsia" w:ascii="宋体" w:hAnsi="宋体" w:eastAsia="宋体" w:cs="宋体"/>
                <w:color w:val="auto"/>
                <w:spacing w:val="0"/>
                <w:position w:val="0"/>
                <w:sz w:val="28"/>
                <w:szCs w:val="28"/>
                <w:highlight w:val="none"/>
                <w:lang w:eastAsia="zh-CN"/>
              </w:rPr>
              <w:t>单价</w:t>
            </w:r>
          </w:p>
        </w:tc>
        <w:tc>
          <w:tcPr>
            <w:tcW w:w="1069" w:type="dxa"/>
            <w:tcBorders>
              <w:top w:val="single" w:color="auto" w:sz="4" w:space="0"/>
              <w:left w:val="single" w:color="auto" w:sz="4" w:space="0"/>
              <w:bottom w:val="single" w:color="auto" w:sz="6" w:space="0"/>
              <w:right w:val="single" w:color="auto" w:sz="4" w:space="0"/>
            </w:tcBorders>
            <w:vAlign w:val="center"/>
          </w:tcPr>
          <w:p w14:paraId="4FAB4857">
            <w:pPr>
              <w:pageBreakBefore w:val="0"/>
              <w:kinsoku/>
              <w:overflowPunct/>
              <w:topLinePunct w:val="0"/>
              <w:bidi w:val="0"/>
              <w:adjustRightInd w:val="0"/>
              <w:snapToGrid w:val="0"/>
              <w:spacing w:line="240" w:lineRule="auto"/>
              <w:jc w:val="center"/>
              <w:rPr>
                <w:rFonts w:hint="eastAsia" w:ascii="宋体" w:hAnsi="宋体" w:eastAsia="宋体" w:cs="宋体"/>
                <w:color w:val="auto"/>
                <w:spacing w:val="0"/>
                <w:position w:val="0"/>
                <w:sz w:val="28"/>
                <w:szCs w:val="28"/>
                <w:highlight w:val="none"/>
                <w:lang w:eastAsia="zh-CN"/>
              </w:rPr>
            </w:pPr>
            <w:r>
              <w:rPr>
                <w:rFonts w:hint="eastAsia" w:ascii="宋体" w:hAnsi="宋体" w:eastAsia="宋体" w:cs="宋体"/>
                <w:color w:val="auto"/>
                <w:spacing w:val="0"/>
                <w:position w:val="0"/>
                <w:sz w:val="28"/>
                <w:szCs w:val="28"/>
                <w:highlight w:val="none"/>
                <w:lang w:eastAsia="zh-CN"/>
              </w:rPr>
              <w:t>总价</w:t>
            </w:r>
          </w:p>
        </w:tc>
        <w:tc>
          <w:tcPr>
            <w:tcW w:w="1069" w:type="dxa"/>
            <w:tcBorders>
              <w:top w:val="single" w:color="auto" w:sz="4" w:space="0"/>
              <w:left w:val="single" w:color="auto" w:sz="4" w:space="0"/>
              <w:bottom w:val="single" w:color="auto" w:sz="6" w:space="0"/>
              <w:right w:val="single" w:color="auto" w:sz="4" w:space="0"/>
            </w:tcBorders>
            <w:vAlign w:val="center"/>
          </w:tcPr>
          <w:p w14:paraId="37B3712E">
            <w:pPr>
              <w:pageBreakBefore w:val="0"/>
              <w:kinsoku/>
              <w:overflowPunct/>
              <w:topLinePunct w:val="0"/>
              <w:bidi w:val="0"/>
              <w:adjustRightInd w:val="0"/>
              <w:snapToGrid w:val="0"/>
              <w:spacing w:line="240" w:lineRule="auto"/>
              <w:jc w:val="center"/>
              <w:rPr>
                <w:rFonts w:hint="eastAsia" w:ascii="宋体" w:hAnsi="宋体" w:eastAsia="宋体" w:cs="宋体"/>
                <w:color w:val="auto"/>
                <w:spacing w:val="0"/>
                <w:position w:val="0"/>
                <w:sz w:val="28"/>
                <w:szCs w:val="28"/>
                <w:highlight w:val="none"/>
                <w:lang w:val="en-US" w:eastAsia="zh-CN"/>
              </w:rPr>
            </w:pPr>
            <w:r>
              <w:rPr>
                <w:rFonts w:hint="eastAsia" w:ascii="宋体" w:hAnsi="宋体" w:eastAsia="宋体" w:cs="宋体"/>
                <w:color w:val="auto"/>
                <w:spacing w:val="0"/>
                <w:position w:val="0"/>
                <w:sz w:val="28"/>
                <w:szCs w:val="28"/>
                <w:highlight w:val="none"/>
                <w:lang w:val="en-US" w:eastAsia="zh-CN"/>
              </w:rPr>
              <w:t>其他</w:t>
            </w:r>
          </w:p>
        </w:tc>
      </w:tr>
      <w:tr w14:paraId="0BE744F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57" w:hRule="atLeast"/>
          <w:jc w:val="center"/>
        </w:trPr>
        <w:tc>
          <w:tcPr>
            <w:tcW w:w="733" w:type="dxa"/>
            <w:tcBorders>
              <w:top w:val="single" w:color="auto" w:sz="6" w:space="0"/>
              <w:left w:val="single" w:color="auto" w:sz="4" w:space="0"/>
              <w:bottom w:val="single" w:color="auto" w:sz="6" w:space="0"/>
              <w:right w:val="single" w:color="auto" w:sz="6" w:space="0"/>
            </w:tcBorders>
            <w:vAlign w:val="center"/>
          </w:tcPr>
          <w:p w14:paraId="4B24AC9C">
            <w:pPr>
              <w:pageBreakBefore w:val="0"/>
              <w:kinsoku/>
              <w:overflowPunct/>
              <w:topLinePunct w:val="0"/>
              <w:bidi w:val="0"/>
              <w:adjustRightInd w:val="0"/>
              <w:snapToGrid w:val="0"/>
              <w:spacing w:line="240" w:lineRule="auto"/>
              <w:ind w:left="-88" w:leftChars="-42"/>
              <w:jc w:val="center"/>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rPr>
              <w:t>1</w:t>
            </w:r>
          </w:p>
        </w:tc>
        <w:tc>
          <w:tcPr>
            <w:tcW w:w="1587" w:type="dxa"/>
            <w:tcBorders>
              <w:top w:val="single" w:color="auto" w:sz="6" w:space="0"/>
              <w:left w:val="single" w:color="auto" w:sz="6" w:space="0"/>
              <w:bottom w:val="single" w:color="auto" w:sz="6" w:space="0"/>
              <w:right w:val="single" w:color="auto" w:sz="6" w:space="0"/>
            </w:tcBorders>
            <w:vAlign w:val="center"/>
          </w:tcPr>
          <w:p w14:paraId="553E93B7">
            <w:pPr>
              <w:pageBreakBefore w:val="0"/>
              <w:kinsoku/>
              <w:overflowPunct/>
              <w:topLinePunct w:val="0"/>
              <w:bidi w:val="0"/>
              <w:adjustRightInd w:val="0"/>
              <w:snapToGrid w:val="0"/>
              <w:spacing w:line="240" w:lineRule="auto"/>
              <w:ind w:left="-88" w:leftChars="-42"/>
              <w:jc w:val="center"/>
              <w:rPr>
                <w:rFonts w:hint="eastAsia" w:ascii="宋体" w:hAnsi="宋体" w:eastAsia="宋体" w:cs="宋体"/>
                <w:color w:val="auto"/>
                <w:spacing w:val="0"/>
                <w:position w:val="0"/>
                <w:sz w:val="24"/>
                <w:szCs w:val="24"/>
                <w:highlight w:val="none"/>
              </w:rPr>
            </w:pPr>
          </w:p>
        </w:tc>
        <w:tc>
          <w:tcPr>
            <w:tcW w:w="2723" w:type="dxa"/>
            <w:tcBorders>
              <w:top w:val="single" w:color="auto" w:sz="6" w:space="0"/>
              <w:left w:val="single" w:color="auto" w:sz="6" w:space="0"/>
              <w:bottom w:val="single" w:color="auto" w:sz="6" w:space="0"/>
              <w:right w:val="single" w:color="auto" w:sz="4" w:space="0"/>
            </w:tcBorders>
            <w:vAlign w:val="center"/>
          </w:tcPr>
          <w:p w14:paraId="700693B0">
            <w:pPr>
              <w:pageBreakBefore w:val="0"/>
              <w:kinsoku/>
              <w:overflowPunct/>
              <w:topLinePunct w:val="0"/>
              <w:bidi w:val="0"/>
              <w:adjustRightInd w:val="0"/>
              <w:snapToGrid w:val="0"/>
              <w:spacing w:line="240" w:lineRule="auto"/>
              <w:jc w:val="center"/>
              <w:rPr>
                <w:rFonts w:hint="eastAsia" w:ascii="宋体" w:hAnsi="宋体" w:eastAsia="宋体" w:cs="宋体"/>
                <w:color w:val="auto"/>
                <w:spacing w:val="0"/>
                <w:position w:val="0"/>
                <w:sz w:val="28"/>
                <w:szCs w:val="28"/>
                <w:highlight w:val="none"/>
              </w:rPr>
            </w:pPr>
          </w:p>
        </w:tc>
        <w:tc>
          <w:tcPr>
            <w:tcW w:w="1898" w:type="dxa"/>
            <w:tcBorders>
              <w:top w:val="single" w:color="auto" w:sz="6" w:space="0"/>
              <w:left w:val="single" w:color="auto" w:sz="4" w:space="0"/>
              <w:bottom w:val="single" w:color="auto" w:sz="6" w:space="0"/>
              <w:right w:val="single" w:color="auto" w:sz="4" w:space="0"/>
            </w:tcBorders>
            <w:vAlign w:val="center"/>
          </w:tcPr>
          <w:p w14:paraId="2599C018">
            <w:pPr>
              <w:pageBreakBefore w:val="0"/>
              <w:kinsoku/>
              <w:overflowPunct/>
              <w:topLinePunct w:val="0"/>
              <w:bidi w:val="0"/>
              <w:adjustRightInd w:val="0"/>
              <w:snapToGrid w:val="0"/>
              <w:spacing w:line="240" w:lineRule="auto"/>
              <w:jc w:val="center"/>
              <w:rPr>
                <w:rFonts w:hint="eastAsia" w:ascii="宋体" w:hAnsi="宋体" w:eastAsia="宋体" w:cs="宋体"/>
                <w:color w:val="auto"/>
                <w:spacing w:val="0"/>
                <w:position w:val="0"/>
                <w:sz w:val="28"/>
                <w:szCs w:val="28"/>
                <w:highlight w:val="none"/>
              </w:rPr>
            </w:pPr>
          </w:p>
        </w:tc>
        <w:tc>
          <w:tcPr>
            <w:tcW w:w="1066" w:type="dxa"/>
            <w:tcBorders>
              <w:top w:val="single" w:color="auto" w:sz="6" w:space="0"/>
              <w:left w:val="single" w:color="auto" w:sz="4" w:space="0"/>
              <w:bottom w:val="single" w:color="auto" w:sz="6" w:space="0"/>
              <w:right w:val="single" w:color="auto" w:sz="4" w:space="0"/>
            </w:tcBorders>
            <w:vAlign w:val="center"/>
          </w:tcPr>
          <w:p w14:paraId="1927791E">
            <w:pPr>
              <w:pageBreakBefore w:val="0"/>
              <w:kinsoku/>
              <w:overflowPunct/>
              <w:topLinePunct w:val="0"/>
              <w:bidi w:val="0"/>
              <w:adjustRightInd w:val="0"/>
              <w:snapToGrid w:val="0"/>
              <w:spacing w:line="240" w:lineRule="auto"/>
              <w:jc w:val="center"/>
              <w:rPr>
                <w:rFonts w:hint="eastAsia" w:ascii="宋体" w:hAnsi="宋体" w:eastAsia="宋体" w:cs="宋体"/>
                <w:color w:val="auto"/>
                <w:spacing w:val="0"/>
                <w:position w:val="0"/>
                <w:sz w:val="28"/>
                <w:szCs w:val="28"/>
                <w:highlight w:val="none"/>
              </w:rPr>
            </w:pPr>
          </w:p>
        </w:tc>
        <w:tc>
          <w:tcPr>
            <w:tcW w:w="1069" w:type="dxa"/>
            <w:tcBorders>
              <w:top w:val="single" w:color="auto" w:sz="6" w:space="0"/>
              <w:left w:val="single" w:color="auto" w:sz="4" w:space="0"/>
              <w:bottom w:val="single" w:color="auto" w:sz="6" w:space="0"/>
              <w:right w:val="single" w:color="auto" w:sz="4" w:space="0"/>
            </w:tcBorders>
            <w:vAlign w:val="center"/>
          </w:tcPr>
          <w:p w14:paraId="03DD4AC6">
            <w:pPr>
              <w:pageBreakBefore w:val="0"/>
              <w:kinsoku/>
              <w:overflowPunct/>
              <w:topLinePunct w:val="0"/>
              <w:bidi w:val="0"/>
              <w:adjustRightInd w:val="0"/>
              <w:snapToGrid w:val="0"/>
              <w:spacing w:line="240" w:lineRule="auto"/>
              <w:jc w:val="center"/>
              <w:rPr>
                <w:rFonts w:hint="eastAsia" w:ascii="宋体" w:hAnsi="宋体" w:eastAsia="宋体" w:cs="宋体"/>
                <w:color w:val="auto"/>
                <w:spacing w:val="0"/>
                <w:position w:val="0"/>
                <w:sz w:val="28"/>
                <w:szCs w:val="28"/>
                <w:highlight w:val="none"/>
              </w:rPr>
            </w:pPr>
          </w:p>
        </w:tc>
        <w:tc>
          <w:tcPr>
            <w:tcW w:w="1069" w:type="dxa"/>
            <w:tcBorders>
              <w:top w:val="single" w:color="auto" w:sz="6" w:space="0"/>
              <w:left w:val="single" w:color="auto" w:sz="4" w:space="0"/>
              <w:bottom w:val="single" w:color="auto" w:sz="6" w:space="0"/>
              <w:right w:val="single" w:color="auto" w:sz="4" w:space="0"/>
            </w:tcBorders>
            <w:vAlign w:val="center"/>
          </w:tcPr>
          <w:p w14:paraId="354DE8DE">
            <w:pPr>
              <w:pageBreakBefore w:val="0"/>
              <w:kinsoku/>
              <w:overflowPunct/>
              <w:topLinePunct w:val="0"/>
              <w:bidi w:val="0"/>
              <w:adjustRightInd w:val="0"/>
              <w:snapToGrid w:val="0"/>
              <w:spacing w:line="240" w:lineRule="auto"/>
              <w:jc w:val="center"/>
              <w:rPr>
                <w:rFonts w:hint="eastAsia" w:ascii="宋体" w:hAnsi="宋体" w:eastAsia="宋体" w:cs="宋体"/>
                <w:color w:val="auto"/>
                <w:spacing w:val="0"/>
                <w:position w:val="0"/>
                <w:sz w:val="28"/>
                <w:szCs w:val="28"/>
                <w:highlight w:val="none"/>
              </w:rPr>
            </w:pPr>
          </w:p>
        </w:tc>
      </w:tr>
      <w:tr w14:paraId="3C9B44E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57" w:hRule="atLeast"/>
          <w:jc w:val="center"/>
        </w:trPr>
        <w:tc>
          <w:tcPr>
            <w:tcW w:w="733" w:type="dxa"/>
            <w:tcBorders>
              <w:top w:val="single" w:color="auto" w:sz="6" w:space="0"/>
              <w:left w:val="single" w:color="auto" w:sz="4" w:space="0"/>
              <w:bottom w:val="single" w:color="auto" w:sz="6" w:space="0"/>
              <w:right w:val="single" w:color="auto" w:sz="6" w:space="0"/>
            </w:tcBorders>
            <w:vAlign w:val="center"/>
          </w:tcPr>
          <w:p w14:paraId="7BF13185">
            <w:pPr>
              <w:pageBreakBefore w:val="0"/>
              <w:kinsoku/>
              <w:overflowPunct/>
              <w:topLinePunct w:val="0"/>
              <w:bidi w:val="0"/>
              <w:adjustRightInd w:val="0"/>
              <w:snapToGrid w:val="0"/>
              <w:spacing w:line="240" w:lineRule="auto"/>
              <w:ind w:left="-88" w:leftChars="-42"/>
              <w:jc w:val="center"/>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rPr>
              <w:t>2</w:t>
            </w:r>
          </w:p>
        </w:tc>
        <w:tc>
          <w:tcPr>
            <w:tcW w:w="1587" w:type="dxa"/>
            <w:tcBorders>
              <w:top w:val="single" w:color="auto" w:sz="6" w:space="0"/>
              <w:left w:val="single" w:color="auto" w:sz="6" w:space="0"/>
              <w:bottom w:val="single" w:color="auto" w:sz="6" w:space="0"/>
              <w:right w:val="single" w:color="auto" w:sz="6" w:space="0"/>
            </w:tcBorders>
            <w:vAlign w:val="center"/>
          </w:tcPr>
          <w:p w14:paraId="6F491C91">
            <w:pPr>
              <w:pageBreakBefore w:val="0"/>
              <w:kinsoku/>
              <w:overflowPunct/>
              <w:topLinePunct w:val="0"/>
              <w:bidi w:val="0"/>
              <w:adjustRightInd w:val="0"/>
              <w:snapToGrid w:val="0"/>
              <w:spacing w:line="240" w:lineRule="auto"/>
              <w:ind w:left="-88" w:leftChars="-42"/>
              <w:jc w:val="center"/>
              <w:rPr>
                <w:rFonts w:hint="eastAsia" w:ascii="宋体" w:hAnsi="宋体" w:eastAsia="宋体" w:cs="宋体"/>
                <w:color w:val="auto"/>
                <w:spacing w:val="0"/>
                <w:position w:val="0"/>
                <w:sz w:val="24"/>
                <w:szCs w:val="24"/>
                <w:highlight w:val="none"/>
              </w:rPr>
            </w:pPr>
          </w:p>
        </w:tc>
        <w:tc>
          <w:tcPr>
            <w:tcW w:w="2723" w:type="dxa"/>
            <w:tcBorders>
              <w:top w:val="single" w:color="auto" w:sz="6" w:space="0"/>
              <w:left w:val="single" w:color="auto" w:sz="6" w:space="0"/>
              <w:bottom w:val="single" w:color="auto" w:sz="6" w:space="0"/>
              <w:right w:val="single" w:color="auto" w:sz="4" w:space="0"/>
            </w:tcBorders>
            <w:vAlign w:val="center"/>
          </w:tcPr>
          <w:p w14:paraId="5193DDAA">
            <w:pPr>
              <w:pageBreakBefore w:val="0"/>
              <w:kinsoku/>
              <w:overflowPunct/>
              <w:topLinePunct w:val="0"/>
              <w:bidi w:val="0"/>
              <w:adjustRightInd w:val="0"/>
              <w:snapToGrid w:val="0"/>
              <w:spacing w:line="240" w:lineRule="auto"/>
              <w:jc w:val="center"/>
              <w:rPr>
                <w:rFonts w:hint="eastAsia" w:ascii="宋体" w:hAnsi="宋体" w:eastAsia="宋体" w:cs="宋体"/>
                <w:color w:val="auto"/>
                <w:spacing w:val="0"/>
                <w:position w:val="0"/>
                <w:sz w:val="28"/>
                <w:szCs w:val="28"/>
                <w:highlight w:val="none"/>
              </w:rPr>
            </w:pPr>
          </w:p>
        </w:tc>
        <w:tc>
          <w:tcPr>
            <w:tcW w:w="1898" w:type="dxa"/>
            <w:tcBorders>
              <w:top w:val="single" w:color="auto" w:sz="6" w:space="0"/>
              <w:left w:val="single" w:color="auto" w:sz="4" w:space="0"/>
              <w:bottom w:val="single" w:color="auto" w:sz="6" w:space="0"/>
              <w:right w:val="single" w:color="auto" w:sz="4" w:space="0"/>
            </w:tcBorders>
            <w:vAlign w:val="center"/>
          </w:tcPr>
          <w:p w14:paraId="41718F58">
            <w:pPr>
              <w:pageBreakBefore w:val="0"/>
              <w:kinsoku/>
              <w:overflowPunct/>
              <w:topLinePunct w:val="0"/>
              <w:bidi w:val="0"/>
              <w:adjustRightInd w:val="0"/>
              <w:snapToGrid w:val="0"/>
              <w:spacing w:line="240" w:lineRule="auto"/>
              <w:jc w:val="center"/>
              <w:rPr>
                <w:rFonts w:hint="eastAsia" w:ascii="宋体" w:hAnsi="宋体" w:eastAsia="宋体" w:cs="宋体"/>
                <w:color w:val="auto"/>
                <w:spacing w:val="0"/>
                <w:position w:val="0"/>
                <w:sz w:val="28"/>
                <w:szCs w:val="28"/>
                <w:highlight w:val="none"/>
              </w:rPr>
            </w:pPr>
          </w:p>
        </w:tc>
        <w:tc>
          <w:tcPr>
            <w:tcW w:w="1066" w:type="dxa"/>
            <w:tcBorders>
              <w:top w:val="single" w:color="auto" w:sz="6" w:space="0"/>
              <w:left w:val="single" w:color="auto" w:sz="4" w:space="0"/>
              <w:bottom w:val="single" w:color="auto" w:sz="6" w:space="0"/>
              <w:right w:val="single" w:color="auto" w:sz="4" w:space="0"/>
            </w:tcBorders>
            <w:vAlign w:val="center"/>
          </w:tcPr>
          <w:p w14:paraId="19486C1C">
            <w:pPr>
              <w:pageBreakBefore w:val="0"/>
              <w:kinsoku/>
              <w:overflowPunct/>
              <w:topLinePunct w:val="0"/>
              <w:bidi w:val="0"/>
              <w:adjustRightInd w:val="0"/>
              <w:snapToGrid w:val="0"/>
              <w:spacing w:line="240" w:lineRule="auto"/>
              <w:jc w:val="center"/>
              <w:rPr>
                <w:rFonts w:hint="eastAsia" w:ascii="宋体" w:hAnsi="宋体" w:eastAsia="宋体" w:cs="宋体"/>
                <w:color w:val="auto"/>
                <w:spacing w:val="0"/>
                <w:position w:val="0"/>
                <w:sz w:val="28"/>
                <w:szCs w:val="28"/>
                <w:highlight w:val="none"/>
              </w:rPr>
            </w:pPr>
          </w:p>
        </w:tc>
        <w:tc>
          <w:tcPr>
            <w:tcW w:w="1069" w:type="dxa"/>
            <w:tcBorders>
              <w:top w:val="single" w:color="auto" w:sz="6" w:space="0"/>
              <w:left w:val="single" w:color="auto" w:sz="4" w:space="0"/>
              <w:bottom w:val="single" w:color="auto" w:sz="6" w:space="0"/>
              <w:right w:val="single" w:color="auto" w:sz="4" w:space="0"/>
            </w:tcBorders>
            <w:vAlign w:val="center"/>
          </w:tcPr>
          <w:p w14:paraId="1913B0F6">
            <w:pPr>
              <w:pageBreakBefore w:val="0"/>
              <w:kinsoku/>
              <w:overflowPunct/>
              <w:topLinePunct w:val="0"/>
              <w:bidi w:val="0"/>
              <w:adjustRightInd w:val="0"/>
              <w:snapToGrid w:val="0"/>
              <w:spacing w:line="240" w:lineRule="auto"/>
              <w:jc w:val="center"/>
              <w:rPr>
                <w:rFonts w:hint="eastAsia" w:ascii="宋体" w:hAnsi="宋体" w:eastAsia="宋体" w:cs="宋体"/>
                <w:color w:val="auto"/>
                <w:spacing w:val="0"/>
                <w:position w:val="0"/>
                <w:sz w:val="28"/>
                <w:szCs w:val="28"/>
                <w:highlight w:val="none"/>
              </w:rPr>
            </w:pPr>
          </w:p>
        </w:tc>
        <w:tc>
          <w:tcPr>
            <w:tcW w:w="1069" w:type="dxa"/>
            <w:tcBorders>
              <w:top w:val="single" w:color="auto" w:sz="6" w:space="0"/>
              <w:left w:val="single" w:color="auto" w:sz="4" w:space="0"/>
              <w:bottom w:val="single" w:color="auto" w:sz="6" w:space="0"/>
              <w:right w:val="single" w:color="auto" w:sz="4" w:space="0"/>
            </w:tcBorders>
            <w:vAlign w:val="center"/>
          </w:tcPr>
          <w:p w14:paraId="2428EA06">
            <w:pPr>
              <w:pageBreakBefore w:val="0"/>
              <w:kinsoku/>
              <w:overflowPunct/>
              <w:topLinePunct w:val="0"/>
              <w:bidi w:val="0"/>
              <w:adjustRightInd w:val="0"/>
              <w:snapToGrid w:val="0"/>
              <w:spacing w:line="240" w:lineRule="auto"/>
              <w:jc w:val="center"/>
              <w:rPr>
                <w:rFonts w:hint="eastAsia" w:ascii="宋体" w:hAnsi="宋体" w:eastAsia="宋体" w:cs="宋体"/>
                <w:color w:val="auto"/>
                <w:spacing w:val="0"/>
                <w:position w:val="0"/>
                <w:sz w:val="28"/>
                <w:szCs w:val="28"/>
                <w:highlight w:val="none"/>
              </w:rPr>
            </w:pPr>
          </w:p>
        </w:tc>
      </w:tr>
      <w:tr w14:paraId="21236EC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34" w:hRule="atLeast"/>
          <w:jc w:val="center"/>
        </w:trPr>
        <w:tc>
          <w:tcPr>
            <w:tcW w:w="733" w:type="dxa"/>
            <w:tcBorders>
              <w:top w:val="single" w:color="auto" w:sz="6" w:space="0"/>
              <w:left w:val="single" w:color="auto" w:sz="4" w:space="0"/>
              <w:bottom w:val="single" w:color="auto" w:sz="6" w:space="0"/>
              <w:right w:val="single" w:color="auto" w:sz="6" w:space="0"/>
            </w:tcBorders>
            <w:vAlign w:val="center"/>
          </w:tcPr>
          <w:p w14:paraId="0A40214C">
            <w:pPr>
              <w:pageBreakBefore w:val="0"/>
              <w:kinsoku/>
              <w:overflowPunct/>
              <w:topLinePunct w:val="0"/>
              <w:bidi w:val="0"/>
              <w:adjustRightInd w:val="0"/>
              <w:snapToGrid w:val="0"/>
              <w:spacing w:line="240" w:lineRule="auto"/>
              <w:ind w:left="-88" w:leftChars="-42"/>
              <w:jc w:val="center"/>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rPr>
              <w:t>3</w:t>
            </w:r>
          </w:p>
        </w:tc>
        <w:tc>
          <w:tcPr>
            <w:tcW w:w="1587" w:type="dxa"/>
            <w:tcBorders>
              <w:top w:val="single" w:color="auto" w:sz="6" w:space="0"/>
              <w:left w:val="single" w:color="auto" w:sz="6" w:space="0"/>
              <w:bottom w:val="single" w:color="auto" w:sz="6" w:space="0"/>
              <w:right w:val="single" w:color="auto" w:sz="6" w:space="0"/>
            </w:tcBorders>
            <w:vAlign w:val="center"/>
          </w:tcPr>
          <w:p w14:paraId="5DE49EAC">
            <w:pPr>
              <w:pageBreakBefore w:val="0"/>
              <w:kinsoku/>
              <w:overflowPunct/>
              <w:topLinePunct w:val="0"/>
              <w:bidi w:val="0"/>
              <w:adjustRightInd w:val="0"/>
              <w:snapToGrid w:val="0"/>
              <w:spacing w:line="240" w:lineRule="auto"/>
              <w:ind w:left="-88" w:leftChars="-42"/>
              <w:jc w:val="center"/>
              <w:rPr>
                <w:rFonts w:hint="eastAsia" w:ascii="宋体" w:hAnsi="宋体" w:eastAsia="宋体" w:cs="宋体"/>
                <w:color w:val="auto"/>
                <w:spacing w:val="0"/>
                <w:position w:val="0"/>
                <w:sz w:val="24"/>
                <w:szCs w:val="24"/>
                <w:highlight w:val="none"/>
              </w:rPr>
            </w:pPr>
          </w:p>
        </w:tc>
        <w:tc>
          <w:tcPr>
            <w:tcW w:w="2723" w:type="dxa"/>
            <w:tcBorders>
              <w:top w:val="single" w:color="auto" w:sz="6" w:space="0"/>
              <w:left w:val="single" w:color="auto" w:sz="6" w:space="0"/>
              <w:bottom w:val="single" w:color="auto" w:sz="6" w:space="0"/>
              <w:right w:val="single" w:color="auto" w:sz="4" w:space="0"/>
            </w:tcBorders>
            <w:vAlign w:val="center"/>
          </w:tcPr>
          <w:p w14:paraId="0C54A8C7">
            <w:pPr>
              <w:pageBreakBefore w:val="0"/>
              <w:kinsoku/>
              <w:overflowPunct/>
              <w:topLinePunct w:val="0"/>
              <w:bidi w:val="0"/>
              <w:adjustRightInd w:val="0"/>
              <w:snapToGrid w:val="0"/>
              <w:spacing w:line="240" w:lineRule="auto"/>
              <w:jc w:val="center"/>
              <w:rPr>
                <w:rFonts w:hint="eastAsia" w:ascii="宋体" w:hAnsi="宋体" w:eastAsia="宋体" w:cs="宋体"/>
                <w:color w:val="auto"/>
                <w:spacing w:val="0"/>
                <w:position w:val="0"/>
                <w:sz w:val="28"/>
                <w:szCs w:val="28"/>
                <w:highlight w:val="none"/>
              </w:rPr>
            </w:pPr>
          </w:p>
        </w:tc>
        <w:tc>
          <w:tcPr>
            <w:tcW w:w="1898" w:type="dxa"/>
            <w:tcBorders>
              <w:top w:val="single" w:color="auto" w:sz="6" w:space="0"/>
              <w:left w:val="single" w:color="auto" w:sz="4" w:space="0"/>
              <w:bottom w:val="single" w:color="auto" w:sz="6" w:space="0"/>
              <w:right w:val="single" w:color="auto" w:sz="4" w:space="0"/>
            </w:tcBorders>
            <w:vAlign w:val="center"/>
          </w:tcPr>
          <w:p w14:paraId="7AF6AD50">
            <w:pPr>
              <w:pageBreakBefore w:val="0"/>
              <w:kinsoku/>
              <w:overflowPunct/>
              <w:topLinePunct w:val="0"/>
              <w:bidi w:val="0"/>
              <w:adjustRightInd w:val="0"/>
              <w:snapToGrid w:val="0"/>
              <w:spacing w:line="240" w:lineRule="auto"/>
              <w:jc w:val="center"/>
              <w:rPr>
                <w:rFonts w:hint="eastAsia" w:ascii="宋体" w:hAnsi="宋体" w:eastAsia="宋体" w:cs="宋体"/>
                <w:color w:val="auto"/>
                <w:spacing w:val="0"/>
                <w:position w:val="0"/>
                <w:sz w:val="28"/>
                <w:szCs w:val="28"/>
                <w:highlight w:val="none"/>
              </w:rPr>
            </w:pPr>
          </w:p>
        </w:tc>
        <w:tc>
          <w:tcPr>
            <w:tcW w:w="1066" w:type="dxa"/>
            <w:tcBorders>
              <w:top w:val="single" w:color="auto" w:sz="6" w:space="0"/>
              <w:left w:val="single" w:color="auto" w:sz="4" w:space="0"/>
              <w:bottom w:val="single" w:color="auto" w:sz="6" w:space="0"/>
              <w:right w:val="single" w:color="auto" w:sz="4" w:space="0"/>
            </w:tcBorders>
            <w:vAlign w:val="center"/>
          </w:tcPr>
          <w:p w14:paraId="64C2503B">
            <w:pPr>
              <w:pageBreakBefore w:val="0"/>
              <w:kinsoku/>
              <w:overflowPunct/>
              <w:topLinePunct w:val="0"/>
              <w:bidi w:val="0"/>
              <w:adjustRightInd w:val="0"/>
              <w:snapToGrid w:val="0"/>
              <w:spacing w:line="240" w:lineRule="auto"/>
              <w:jc w:val="center"/>
              <w:rPr>
                <w:rFonts w:hint="eastAsia" w:ascii="宋体" w:hAnsi="宋体" w:eastAsia="宋体" w:cs="宋体"/>
                <w:color w:val="auto"/>
                <w:spacing w:val="0"/>
                <w:position w:val="0"/>
                <w:sz w:val="28"/>
                <w:szCs w:val="28"/>
                <w:highlight w:val="none"/>
              </w:rPr>
            </w:pPr>
          </w:p>
        </w:tc>
        <w:tc>
          <w:tcPr>
            <w:tcW w:w="1069" w:type="dxa"/>
            <w:tcBorders>
              <w:top w:val="single" w:color="auto" w:sz="6" w:space="0"/>
              <w:left w:val="single" w:color="auto" w:sz="4" w:space="0"/>
              <w:bottom w:val="single" w:color="auto" w:sz="6" w:space="0"/>
              <w:right w:val="single" w:color="auto" w:sz="4" w:space="0"/>
            </w:tcBorders>
            <w:vAlign w:val="center"/>
          </w:tcPr>
          <w:p w14:paraId="5A0273C6">
            <w:pPr>
              <w:pageBreakBefore w:val="0"/>
              <w:kinsoku/>
              <w:overflowPunct/>
              <w:topLinePunct w:val="0"/>
              <w:bidi w:val="0"/>
              <w:adjustRightInd w:val="0"/>
              <w:snapToGrid w:val="0"/>
              <w:spacing w:line="240" w:lineRule="auto"/>
              <w:jc w:val="center"/>
              <w:rPr>
                <w:rFonts w:hint="eastAsia" w:ascii="宋体" w:hAnsi="宋体" w:eastAsia="宋体" w:cs="宋体"/>
                <w:color w:val="auto"/>
                <w:spacing w:val="0"/>
                <w:position w:val="0"/>
                <w:sz w:val="28"/>
                <w:szCs w:val="28"/>
                <w:highlight w:val="none"/>
              </w:rPr>
            </w:pPr>
          </w:p>
        </w:tc>
        <w:tc>
          <w:tcPr>
            <w:tcW w:w="1069" w:type="dxa"/>
            <w:tcBorders>
              <w:top w:val="single" w:color="auto" w:sz="6" w:space="0"/>
              <w:left w:val="single" w:color="auto" w:sz="4" w:space="0"/>
              <w:bottom w:val="single" w:color="auto" w:sz="6" w:space="0"/>
              <w:right w:val="single" w:color="auto" w:sz="4" w:space="0"/>
            </w:tcBorders>
            <w:vAlign w:val="center"/>
          </w:tcPr>
          <w:p w14:paraId="74E36B1D">
            <w:pPr>
              <w:pageBreakBefore w:val="0"/>
              <w:kinsoku/>
              <w:overflowPunct/>
              <w:topLinePunct w:val="0"/>
              <w:bidi w:val="0"/>
              <w:adjustRightInd w:val="0"/>
              <w:snapToGrid w:val="0"/>
              <w:spacing w:line="240" w:lineRule="auto"/>
              <w:jc w:val="center"/>
              <w:rPr>
                <w:rFonts w:hint="eastAsia" w:ascii="宋体" w:hAnsi="宋体" w:eastAsia="宋体" w:cs="宋体"/>
                <w:color w:val="auto"/>
                <w:spacing w:val="0"/>
                <w:position w:val="0"/>
                <w:sz w:val="28"/>
                <w:szCs w:val="28"/>
                <w:highlight w:val="none"/>
              </w:rPr>
            </w:pPr>
          </w:p>
        </w:tc>
      </w:tr>
      <w:tr w14:paraId="7044B4D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57" w:hRule="atLeast"/>
          <w:jc w:val="center"/>
        </w:trPr>
        <w:tc>
          <w:tcPr>
            <w:tcW w:w="733" w:type="dxa"/>
            <w:tcBorders>
              <w:top w:val="single" w:color="auto" w:sz="6" w:space="0"/>
              <w:left w:val="single" w:color="auto" w:sz="4" w:space="0"/>
              <w:bottom w:val="single" w:color="auto" w:sz="6" w:space="0"/>
              <w:right w:val="single" w:color="auto" w:sz="6" w:space="0"/>
            </w:tcBorders>
            <w:vAlign w:val="center"/>
          </w:tcPr>
          <w:p w14:paraId="2ECF0DC9">
            <w:pPr>
              <w:pageBreakBefore w:val="0"/>
              <w:kinsoku/>
              <w:overflowPunct/>
              <w:topLinePunct w:val="0"/>
              <w:bidi w:val="0"/>
              <w:adjustRightInd w:val="0"/>
              <w:snapToGrid w:val="0"/>
              <w:spacing w:line="240" w:lineRule="auto"/>
              <w:ind w:left="-88" w:leftChars="-42"/>
              <w:jc w:val="center"/>
              <w:rPr>
                <w:rFonts w:hint="eastAsia" w:ascii="宋体" w:hAnsi="宋体" w:eastAsia="宋体" w:cs="宋体"/>
                <w:color w:val="auto"/>
                <w:spacing w:val="0"/>
                <w:position w:val="0"/>
                <w:sz w:val="28"/>
                <w:szCs w:val="28"/>
                <w:highlight w:val="none"/>
                <w:lang w:val="en-US" w:eastAsia="zh-CN"/>
              </w:rPr>
            </w:pPr>
            <w:r>
              <w:rPr>
                <w:rFonts w:hint="eastAsia" w:ascii="宋体" w:hAnsi="宋体" w:eastAsia="宋体" w:cs="宋体"/>
                <w:color w:val="auto"/>
                <w:spacing w:val="0"/>
                <w:position w:val="0"/>
                <w:sz w:val="28"/>
                <w:szCs w:val="28"/>
                <w:highlight w:val="none"/>
                <w:lang w:val="en-US" w:eastAsia="zh-CN"/>
              </w:rPr>
              <w:t>4</w:t>
            </w:r>
          </w:p>
        </w:tc>
        <w:tc>
          <w:tcPr>
            <w:tcW w:w="1587" w:type="dxa"/>
            <w:tcBorders>
              <w:top w:val="single" w:color="auto" w:sz="6" w:space="0"/>
              <w:left w:val="single" w:color="auto" w:sz="6" w:space="0"/>
              <w:bottom w:val="single" w:color="auto" w:sz="6" w:space="0"/>
              <w:right w:val="single" w:color="auto" w:sz="6" w:space="0"/>
            </w:tcBorders>
            <w:vAlign w:val="center"/>
          </w:tcPr>
          <w:p w14:paraId="7B62C2F0">
            <w:pPr>
              <w:pageBreakBefore w:val="0"/>
              <w:kinsoku/>
              <w:overflowPunct/>
              <w:topLinePunct w:val="0"/>
              <w:bidi w:val="0"/>
              <w:adjustRightInd w:val="0"/>
              <w:snapToGrid w:val="0"/>
              <w:spacing w:line="240" w:lineRule="auto"/>
              <w:ind w:left="-88" w:leftChars="-42"/>
              <w:jc w:val="center"/>
              <w:rPr>
                <w:rFonts w:hint="eastAsia" w:ascii="宋体" w:hAnsi="宋体" w:eastAsia="宋体" w:cs="宋体"/>
                <w:color w:val="auto"/>
                <w:spacing w:val="0"/>
                <w:position w:val="0"/>
                <w:sz w:val="24"/>
                <w:szCs w:val="24"/>
                <w:highlight w:val="none"/>
              </w:rPr>
            </w:pPr>
          </w:p>
        </w:tc>
        <w:tc>
          <w:tcPr>
            <w:tcW w:w="2723" w:type="dxa"/>
            <w:tcBorders>
              <w:top w:val="single" w:color="auto" w:sz="6" w:space="0"/>
              <w:left w:val="single" w:color="auto" w:sz="6" w:space="0"/>
              <w:bottom w:val="single" w:color="auto" w:sz="6" w:space="0"/>
              <w:right w:val="single" w:color="auto" w:sz="4" w:space="0"/>
            </w:tcBorders>
            <w:vAlign w:val="center"/>
          </w:tcPr>
          <w:p w14:paraId="2F4B65C0">
            <w:pPr>
              <w:pageBreakBefore w:val="0"/>
              <w:kinsoku/>
              <w:overflowPunct/>
              <w:topLinePunct w:val="0"/>
              <w:bidi w:val="0"/>
              <w:adjustRightInd w:val="0"/>
              <w:snapToGrid w:val="0"/>
              <w:spacing w:line="240" w:lineRule="auto"/>
              <w:jc w:val="center"/>
              <w:rPr>
                <w:rFonts w:hint="eastAsia" w:ascii="宋体" w:hAnsi="宋体" w:eastAsia="宋体" w:cs="宋体"/>
                <w:color w:val="auto"/>
                <w:spacing w:val="0"/>
                <w:position w:val="0"/>
                <w:sz w:val="28"/>
                <w:szCs w:val="28"/>
                <w:highlight w:val="none"/>
              </w:rPr>
            </w:pPr>
          </w:p>
        </w:tc>
        <w:tc>
          <w:tcPr>
            <w:tcW w:w="1898" w:type="dxa"/>
            <w:tcBorders>
              <w:top w:val="single" w:color="auto" w:sz="6" w:space="0"/>
              <w:left w:val="single" w:color="auto" w:sz="4" w:space="0"/>
              <w:bottom w:val="single" w:color="auto" w:sz="6" w:space="0"/>
              <w:right w:val="single" w:color="auto" w:sz="4" w:space="0"/>
            </w:tcBorders>
            <w:vAlign w:val="center"/>
          </w:tcPr>
          <w:p w14:paraId="503D4F83">
            <w:pPr>
              <w:pageBreakBefore w:val="0"/>
              <w:kinsoku/>
              <w:overflowPunct/>
              <w:topLinePunct w:val="0"/>
              <w:bidi w:val="0"/>
              <w:adjustRightInd w:val="0"/>
              <w:snapToGrid w:val="0"/>
              <w:spacing w:line="240" w:lineRule="auto"/>
              <w:jc w:val="center"/>
              <w:rPr>
                <w:rFonts w:hint="eastAsia" w:ascii="宋体" w:hAnsi="宋体" w:eastAsia="宋体" w:cs="宋体"/>
                <w:color w:val="auto"/>
                <w:spacing w:val="0"/>
                <w:position w:val="0"/>
                <w:sz w:val="28"/>
                <w:szCs w:val="28"/>
                <w:highlight w:val="none"/>
              </w:rPr>
            </w:pPr>
          </w:p>
        </w:tc>
        <w:tc>
          <w:tcPr>
            <w:tcW w:w="1066" w:type="dxa"/>
            <w:tcBorders>
              <w:top w:val="single" w:color="auto" w:sz="6" w:space="0"/>
              <w:left w:val="single" w:color="auto" w:sz="4" w:space="0"/>
              <w:bottom w:val="single" w:color="auto" w:sz="6" w:space="0"/>
              <w:right w:val="single" w:color="auto" w:sz="4" w:space="0"/>
            </w:tcBorders>
            <w:vAlign w:val="center"/>
          </w:tcPr>
          <w:p w14:paraId="6846408C">
            <w:pPr>
              <w:pageBreakBefore w:val="0"/>
              <w:kinsoku/>
              <w:overflowPunct/>
              <w:topLinePunct w:val="0"/>
              <w:bidi w:val="0"/>
              <w:adjustRightInd w:val="0"/>
              <w:snapToGrid w:val="0"/>
              <w:spacing w:line="240" w:lineRule="auto"/>
              <w:jc w:val="center"/>
              <w:rPr>
                <w:rFonts w:hint="eastAsia" w:ascii="宋体" w:hAnsi="宋体" w:eastAsia="宋体" w:cs="宋体"/>
                <w:color w:val="auto"/>
                <w:spacing w:val="0"/>
                <w:position w:val="0"/>
                <w:sz w:val="28"/>
                <w:szCs w:val="28"/>
                <w:highlight w:val="none"/>
              </w:rPr>
            </w:pPr>
          </w:p>
        </w:tc>
        <w:tc>
          <w:tcPr>
            <w:tcW w:w="1069" w:type="dxa"/>
            <w:tcBorders>
              <w:top w:val="single" w:color="auto" w:sz="6" w:space="0"/>
              <w:left w:val="single" w:color="auto" w:sz="4" w:space="0"/>
              <w:bottom w:val="single" w:color="auto" w:sz="6" w:space="0"/>
              <w:right w:val="single" w:color="auto" w:sz="4" w:space="0"/>
            </w:tcBorders>
            <w:vAlign w:val="center"/>
          </w:tcPr>
          <w:p w14:paraId="08C341C9">
            <w:pPr>
              <w:pageBreakBefore w:val="0"/>
              <w:kinsoku/>
              <w:overflowPunct/>
              <w:topLinePunct w:val="0"/>
              <w:bidi w:val="0"/>
              <w:adjustRightInd w:val="0"/>
              <w:snapToGrid w:val="0"/>
              <w:spacing w:line="240" w:lineRule="auto"/>
              <w:jc w:val="center"/>
              <w:rPr>
                <w:rFonts w:hint="eastAsia" w:ascii="宋体" w:hAnsi="宋体" w:eastAsia="宋体" w:cs="宋体"/>
                <w:color w:val="auto"/>
                <w:spacing w:val="0"/>
                <w:position w:val="0"/>
                <w:sz w:val="28"/>
                <w:szCs w:val="28"/>
                <w:highlight w:val="none"/>
              </w:rPr>
            </w:pPr>
          </w:p>
        </w:tc>
        <w:tc>
          <w:tcPr>
            <w:tcW w:w="1069" w:type="dxa"/>
            <w:tcBorders>
              <w:top w:val="single" w:color="auto" w:sz="6" w:space="0"/>
              <w:left w:val="single" w:color="auto" w:sz="4" w:space="0"/>
              <w:bottom w:val="single" w:color="auto" w:sz="6" w:space="0"/>
              <w:right w:val="single" w:color="auto" w:sz="4" w:space="0"/>
            </w:tcBorders>
            <w:vAlign w:val="center"/>
          </w:tcPr>
          <w:p w14:paraId="25EBCBFF">
            <w:pPr>
              <w:pageBreakBefore w:val="0"/>
              <w:kinsoku/>
              <w:overflowPunct/>
              <w:topLinePunct w:val="0"/>
              <w:bidi w:val="0"/>
              <w:adjustRightInd w:val="0"/>
              <w:snapToGrid w:val="0"/>
              <w:spacing w:line="240" w:lineRule="auto"/>
              <w:jc w:val="center"/>
              <w:rPr>
                <w:rFonts w:hint="eastAsia" w:ascii="宋体" w:hAnsi="宋体" w:eastAsia="宋体" w:cs="宋体"/>
                <w:color w:val="auto"/>
                <w:spacing w:val="0"/>
                <w:position w:val="0"/>
                <w:sz w:val="28"/>
                <w:szCs w:val="28"/>
                <w:highlight w:val="none"/>
              </w:rPr>
            </w:pPr>
          </w:p>
        </w:tc>
      </w:tr>
      <w:tr w14:paraId="220277D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57" w:hRule="atLeast"/>
          <w:jc w:val="center"/>
        </w:trPr>
        <w:tc>
          <w:tcPr>
            <w:tcW w:w="733" w:type="dxa"/>
            <w:tcBorders>
              <w:top w:val="single" w:color="auto" w:sz="6" w:space="0"/>
              <w:left w:val="single" w:color="auto" w:sz="4" w:space="0"/>
              <w:bottom w:val="single" w:color="auto" w:sz="6" w:space="0"/>
              <w:right w:val="single" w:color="auto" w:sz="6" w:space="0"/>
            </w:tcBorders>
            <w:vAlign w:val="center"/>
          </w:tcPr>
          <w:p w14:paraId="61690C73">
            <w:pPr>
              <w:pageBreakBefore w:val="0"/>
              <w:kinsoku/>
              <w:overflowPunct/>
              <w:topLinePunct w:val="0"/>
              <w:bidi w:val="0"/>
              <w:adjustRightInd w:val="0"/>
              <w:snapToGrid w:val="0"/>
              <w:spacing w:line="240" w:lineRule="auto"/>
              <w:ind w:left="-88" w:leftChars="-42"/>
              <w:jc w:val="center"/>
              <w:rPr>
                <w:rFonts w:hint="eastAsia" w:ascii="宋体" w:hAnsi="宋体" w:eastAsia="宋体" w:cs="宋体"/>
                <w:color w:val="auto"/>
                <w:spacing w:val="0"/>
                <w:position w:val="0"/>
                <w:sz w:val="28"/>
                <w:szCs w:val="28"/>
                <w:highlight w:val="none"/>
                <w:lang w:val="en-US" w:eastAsia="zh-CN"/>
              </w:rPr>
            </w:pPr>
            <w:r>
              <w:rPr>
                <w:rFonts w:hint="eastAsia" w:ascii="宋体" w:hAnsi="宋体" w:eastAsia="宋体" w:cs="宋体"/>
                <w:color w:val="auto"/>
                <w:spacing w:val="0"/>
                <w:position w:val="0"/>
                <w:sz w:val="28"/>
                <w:szCs w:val="28"/>
                <w:highlight w:val="none"/>
                <w:lang w:val="en-US" w:eastAsia="zh-CN"/>
              </w:rPr>
              <w:t>5</w:t>
            </w:r>
          </w:p>
        </w:tc>
        <w:tc>
          <w:tcPr>
            <w:tcW w:w="1587" w:type="dxa"/>
            <w:tcBorders>
              <w:top w:val="single" w:color="auto" w:sz="6" w:space="0"/>
              <w:left w:val="single" w:color="auto" w:sz="6" w:space="0"/>
              <w:bottom w:val="single" w:color="auto" w:sz="6" w:space="0"/>
              <w:right w:val="single" w:color="auto" w:sz="6" w:space="0"/>
            </w:tcBorders>
            <w:vAlign w:val="center"/>
          </w:tcPr>
          <w:p w14:paraId="15BEF642">
            <w:pPr>
              <w:pageBreakBefore w:val="0"/>
              <w:kinsoku/>
              <w:overflowPunct/>
              <w:topLinePunct w:val="0"/>
              <w:bidi w:val="0"/>
              <w:adjustRightInd w:val="0"/>
              <w:snapToGrid w:val="0"/>
              <w:spacing w:line="240" w:lineRule="auto"/>
              <w:ind w:left="-88" w:leftChars="-42"/>
              <w:jc w:val="center"/>
              <w:rPr>
                <w:rFonts w:hint="eastAsia" w:ascii="宋体" w:hAnsi="宋体" w:eastAsia="宋体" w:cs="宋体"/>
                <w:color w:val="auto"/>
                <w:spacing w:val="0"/>
                <w:position w:val="0"/>
                <w:sz w:val="24"/>
                <w:szCs w:val="24"/>
                <w:highlight w:val="none"/>
              </w:rPr>
            </w:pPr>
          </w:p>
        </w:tc>
        <w:tc>
          <w:tcPr>
            <w:tcW w:w="2723" w:type="dxa"/>
            <w:tcBorders>
              <w:top w:val="single" w:color="auto" w:sz="6" w:space="0"/>
              <w:left w:val="single" w:color="auto" w:sz="6" w:space="0"/>
              <w:bottom w:val="single" w:color="auto" w:sz="6" w:space="0"/>
              <w:right w:val="single" w:color="auto" w:sz="4" w:space="0"/>
            </w:tcBorders>
            <w:vAlign w:val="center"/>
          </w:tcPr>
          <w:p w14:paraId="05DEB8B1">
            <w:pPr>
              <w:pageBreakBefore w:val="0"/>
              <w:kinsoku/>
              <w:overflowPunct/>
              <w:topLinePunct w:val="0"/>
              <w:bidi w:val="0"/>
              <w:adjustRightInd w:val="0"/>
              <w:snapToGrid w:val="0"/>
              <w:spacing w:line="240" w:lineRule="auto"/>
              <w:jc w:val="center"/>
              <w:rPr>
                <w:rFonts w:hint="eastAsia" w:ascii="宋体" w:hAnsi="宋体" w:eastAsia="宋体" w:cs="宋体"/>
                <w:color w:val="auto"/>
                <w:spacing w:val="0"/>
                <w:position w:val="0"/>
                <w:sz w:val="28"/>
                <w:szCs w:val="28"/>
                <w:highlight w:val="none"/>
              </w:rPr>
            </w:pPr>
          </w:p>
        </w:tc>
        <w:tc>
          <w:tcPr>
            <w:tcW w:w="1898" w:type="dxa"/>
            <w:tcBorders>
              <w:top w:val="single" w:color="auto" w:sz="6" w:space="0"/>
              <w:left w:val="single" w:color="auto" w:sz="4" w:space="0"/>
              <w:bottom w:val="single" w:color="auto" w:sz="6" w:space="0"/>
              <w:right w:val="single" w:color="auto" w:sz="4" w:space="0"/>
            </w:tcBorders>
            <w:vAlign w:val="center"/>
          </w:tcPr>
          <w:p w14:paraId="622ECC11">
            <w:pPr>
              <w:pageBreakBefore w:val="0"/>
              <w:kinsoku/>
              <w:overflowPunct/>
              <w:topLinePunct w:val="0"/>
              <w:bidi w:val="0"/>
              <w:adjustRightInd w:val="0"/>
              <w:snapToGrid w:val="0"/>
              <w:spacing w:line="240" w:lineRule="auto"/>
              <w:jc w:val="center"/>
              <w:rPr>
                <w:rFonts w:hint="eastAsia" w:ascii="宋体" w:hAnsi="宋体" w:eastAsia="宋体" w:cs="宋体"/>
                <w:color w:val="auto"/>
                <w:spacing w:val="0"/>
                <w:position w:val="0"/>
                <w:sz w:val="28"/>
                <w:szCs w:val="28"/>
                <w:highlight w:val="none"/>
              </w:rPr>
            </w:pPr>
          </w:p>
        </w:tc>
        <w:tc>
          <w:tcPr>
            <w:tcW w:w="1066" w:type="dxa"/>
            <w:tcBorders>
              <w:top w:val="single" w:color="auto" w:sz="6" w:space="0"/>
              <w:left w:val="single" w:color="auto" w:sz="4" w:space="0"/>
              <w:bottom w:val="single" w:color="auto" w:sz="6" w:space="0"/>
              <w:right w:val="single" w:color="auto" w:sz="4" w:space="0"/>
            </w:tcBorders>
            <w:vAlign w:val="center"/>
          </w:tcPr>
          <w:p w14:paraId="3B375E51">
            <w:pPr>
              <w:pageBreakBefore w:val="0"/>
              <w:kinsoku/>
              <w:overflowPunct/>
              <w:topLinePunct w:val="0"/>
              <w:bidi w:val="0"/>
              <w:adjustRightInd w:val="0"/>
              <w:snapToGrid w:val="0"/>
              <w:spacing w:line="240" w:lineRule="auto"/>
              <w:jc w:val="center"/>
              <w:rPr>
                <w:rFonts w:hint="eastAsia" w:ascii="宋体" w:hAnsi="宋体" w:eastAsia="宋体" w:cs="宋体"/>
                <w:color w:val="auto"/>
                <w:spacing w:val="0"/>
                <w:position w:val="0"/>
                <w:sz w:val="28"/>
                <w:szCs w:val="28"/>
                <w:highlight w:val="none"/>
              </w:rPr>
            </w:pPr>
          </w:p>
        </w:tc>
        <w:tc>
          <w:tcPr>
            <w:tcW w:w="1069" w:type="dxa"/>
            <w:tcBorders>
              <w:top w:val="single" w:color="auto" w:sz="6" w:space="0"/>
              <w:left w:val="single" w:color="auto" w:sz="4" w:space="0"/>
              <w:bottom w:val="single" w:color="auto" w:sz="6" w:space="0"/>
              <w:right w:val="single" w:color="auto" w:sz="4" w:space="0"/>
            </w:tcBorders>
            <w:vAlign w:val="center"/>
          </w:tcPr>
          <w:p w14:paraId="4A17C8AF">
            <w:pPr>
              <w:pageBreakBefore w:val="0"/>
              <w:kinsoku/>
              <w:overflowPunct/>
              <w:topLinePunct w:val="0"/>
              <w:bidi w:val="0"/>
              <w:adjustRightInd w:val="0"/>
              <w:snapToGrid w:val="0"/>
              <w:spacing w:line="240" w:lineRule="auto"/>
              <w:jc w:val="center"/>
              <w:rPr>
                <w:rFonts w:hint="eastAsia" w:ascii="宋体" w:hAnsi="宋体" w:eastAsia="宋体" w:cs="宋体"/>
                <w:color w:val="auto"/>
                <w:spacing w:val="0"/>
                <w:position w:val="0"/>
                <w:sz w:val="28"/>
                <w:szCs w:val="28"/>
                <w:highlight w:val="none"/>
              </w:rPr>
            </w:pPr>
          </w:p>
        </w:tc>
        <w:tc>
          <w:tcPr>
            <w:tcW w:w="1069" w:type="dxa"/>
            <w:tcBorders>
              <w:top w:val="single" w:color="auto" w:sz="6" w:space="0"/>
              <w:left w:val="single" w:color="auto" w:sz="4" w:space="0"/>
              <w:bottom w:val="single" w:color="auto" w:sz="6" w:space="0"/>
              <w:right w:val="single" w:color="auto" w:sz="4" w:space="0"/>
            </w:tcBorders>
            <w:vAlign w:val="center"/>
          </w:tcPr>
          <w:p w14:paraId="665FC481">
            <w:pPr>
              <w:pageBreakBefore w:val="0"/>
              <w:kinsoku/>
              <w:overflowPunct/>
              <w:topLinePunct w:val="0"/>
              <w:bidi w:val="0"/>
              <w:adjustRightInd w:val="0"/>
              <w:snapToGrid w:val="0"/>
              <w:spacing w:line="240" w:lineRule="auto"/>
              <w:jc w:val="center"/>
              <w:rPr>
                <w:rFonts w:hint="eastAsia" w:ascii="宋体" w:hAnsi="宋体" w:eastAsia="宋体" w:cs="宋体"/>
                <w:color w:val="auto"/>
                <w:spacing w:val="0"/>
                <w:position w:val="0"/>
                <w:sz w:val="28"/>
                <w:szCs w:val="28"/>
                <w:highlight w:val="none"/>
              </w:rPr>
            </w:pPr>
          </w:p>
        </w:tc>
      </w:tr>
      <w:tr w14:paraId="2E46BF6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57" w:hRule="atLeast"/>
          <w:jc w:val="center"/>
        </w:trPr>
        <w:tc>
          <w:tcPr>
            <w:tcW w:w="733" w:type="dxa"/>
            <w:tcBorders>
              <w:top w:val="single" w:color="auto" w:sz="6" w:space="0"/>
              <w:left w:val="single" w:color="auto" w:sz="4" w:space="0"/>
              <w:bottom w:val="single" w:color="auto" w:sz="6" w:space="0"/>
              <w:right w:val="single" w:color="auto" w:sz="6" w:space="0"/>
            </w:tcBorders>
            <w:vAlign w:val="center"/>
          </w:tcPr>
          <w:p w14:paraId="152DF5A6">
            <w:pPr>
              <w:pageBreakBefore w:val="0"/>
              <w:kinsoku/>
              <w:overflowPunct/>
              <w:topLinePunct w:val="0"/>
              <w:bidi w:val="0"/>
              <w:adjustRightInd w:val="0"/>
              <w:snapToGrid w:val="0"/>
              <w:spacing w:line="240" w:lineRule="auto"/>
              <w:ind w:left="-88" w:leftChars="-42"/>
              <w:jc w:val="center"/>
              <w:rPr>
                <w:rFonts w:hint="eastAsia" w:ascii="宋体" w:hAnsi="宋体" w:eastAsia="宋体" w:cs="宋体"/>
                <w:color w:val="auto"/>
                <w:spacing w:val="0"/>
                <w:position w:val="0"/>
                <w:sz w:val="28"/>
                <w:szCs w:val="28"/>
                <w:highlight w:val="none"/>
                <w:lang w:val="en-US" w:eastAsia="zh-CN"/>
              </w:rPr>
            </w:pPr>
            <w:r>
              <w:rPr>
                <w:rFonts w:hint="eastAsia" w:ascii="宋体" w:hAnsi="宋体" w:eastAsia="宋体" w:cs="宋体"/>
                <w:color w:val="auto"/>
                <w:spacing w:val="0"/>
                <w:position w:val="0"/>
                <w:sz w:val="28"/>
                <w:szCs w:val="28"/>
                <w:highlight w:val="none"/>
                <w:lang w:val="en-US" w:eastAsia="zh-CN"/>
              </w:rPr>
              <w:t>6</w:t>
            </w:r>
          </w:p>
        </w:tc>
        <w:tc>
          <w:tcPr>
            <w:tcW w:w="1587" w:type="dxa"/>
            <w:tcBorders>
              <w:top w:val="single" w:color="auto" w:sz="6" w:space="0"/>
              <w:left w:val="single" w:color="auto" w:sz="6" w:space="0"/>
              <w:bottom w:val="single" w:color="auto" w:sz="6" w:space="0"/>
              <w:right w:val="single" w:color="auto" w:sz="6" w:space="0"/>
            </w:tcBorders>
            <w:vAlign w:val="center"/>
          </w:tcPr>
          <w:p w14:paraId="0E554FCC">
            <w:pPr>
              <w:pageBreakBefore w:val="0"/>
              <w:kinsoku/>
              <w:overflowPunct/>
              <w:topLinePunct w:val="0"/>
              <w:bidi w:val="0"/>
              <w:adjustRightInd w:val="0"/>
              <w:snapToGrid w:val="0"/>
              <w:spacing w:line="240" w:lineRule="auto"/>
              <w:ind w:left="-88" w:leftChars="-42"/>
              <w:jc w:val="center"/>
              <w:rPr>
                <w:rFonts w:hint="eastAsia" w:ascii="宋体" w:hAnsi="宋体" w:eastAsia="宋体" w:cs="宋体"/>
                <w:color w:val="auto"/>
                <w:spacing w:val="0"/>
                <w:position w:val="0"/>
                <w:sz w:val="24"/>
                <w:szCs w:val="24"/>
                <w:highlight w:val="none"/>
              </w:rPr>
            </w:pPr>
          </w:p>
        </w:tc>
        <w:tc>
          <w:tcPr>
            <w:tcW w:w="2723" w:type="dxa"/>
            <w:tcBorders>
              <w:top w:val="single" w:color="auto" w:sz="6" w:space="0"/>
              <w:left w:val="single" w:color="auto" w:sz="6" w:space="0"/>
              <w:bottom w:val="single" w:color="auto" w:sz="6" w:space="0"/>
              <w:right w:val="single" w:color="auto" w:sz="4" w:space="0"/>
            </w:tcBorders>
            <w:vAlign w:val="center"/>
          </w:tcPr>
          <w:p w14:paraId="0B1EBCCE">
            <w:pPr>
              <w:pageBreakBefore w:val="0"/>
              <w:kinsoku/>
              <w:overflowPunct/>
              <w:topLinePunct w:val="0"/>
              <w:bidi w:val="0"/>
              <w:adjustRightInd w:val="0"/>
              <w:snapToGrid w:val="0"/>
              <w:spacing w:line="240" w:lineRule="auto"/>
              <w:jc w:val="center"/>
              <w:rPr>
                <w:rFonts w:hint="eastAsia" w:ascii="宋体" w:hAnsi="宋体" w:eastAsia="宋体" w:cs="宋体"/>
                <w:color w:val="auto"/>
                <w:spacing w:val="0"/>
                <w:position w:val="0"/>
                <w:sz w:val="28"/>
                <w:szCs w:val="28"/>
                <w:highlight w:val="none"/>
              </w:rPr>
            </w:pPr>
          </w:p>
        </w:tc>
        <w:tc>
          <w:tcPr>
            <w:tcW w:w="1898" w:type="dxa"/>
            <w:tcBorders>
              <w:top w:val="single" w:color="auto" w:sz="6" w:space="0"/>
              <w:left w:val="single" w:color="auto" w:sz="4" w:space="0"/>
              <w:bottom w:val="single" w:color="auto" w:sz="6" w:space="0"/>
              <w:right w:val="single" w:color="auto" w:sz="4" w:space="0"/>
            </w:tcBorders>
            <w:vAlign w:val="center"/>
          </w:tcPr>
          <w:p w14:paraId="705E04E9">
            <w:pPr>
              <w:pageBreakBefore w:val="0"/>
              <w:kinsoku/>
              <w:overflowPunct/>
              <w:topLinePunct w:val="0"/>
              <w:bidi w:val="0"/>
              <w:adjustRightInd w:val="0"/>
              <w:snapToGrid w:val="0"/>
              <w:spacing w:line="240" w:lineRule="auto"/>
              <w:jc w:val="center"/>
              <w:rPr>
                <w:rFonts w:hint="eastAsia" w:ascii="宋体" w:hAnsi="宋体" w:eastAsia="宋体" w:cs="宋体"/>
                <w:color w:val="auto"/>
                <w:spacing w:val="0"/>
                <w:position w:val="0"/>
                <w:sz w:val="28"/>
                <w:szCs w:val="28"/>
                <w:highlight w:val="none"/>
              </w:rPr>
            </w:pPr>
          </w:p>
        </w:tc>
        <w:tc>
          <w:tcPr>
            <w:tcW w:w="1066" w:type="dxa"/>
            <w:tcBorders>
              <w:top w:val="single" w:color="auto" w:sz="6" w:space="0"/>
              <w:left w:val="single" w:color="auto" w:sz="4" w:space="0"/>
              <w:bottom w:val="single" w:color="auto" w:sz="6" w:space="0"/>
              <w:right w:val="single" w:color="auto" w:sz="4" w:space="0"/>
            </w:tcBorders>
            <w:vAlign w:val="center"/>
          </w:tcPr>
          <w:p w14:paraId="23829658">
            <w:pPr>
              <w:pageBreakBefore w:val="0"/>
              <w:kinsoku/>
              <w:overflowPunct/>
              <w:topLinePunct w:val="0"/>
              <w:bidi w:val="0"/>
              <w:adjustRightInd w:val="0"/>
              <w:snapToGrid w:val="0"/>
              <w:spacing w:line="240" w:lineRule="auto"/>
              <w:jc w:val="center"/>
              <w:rPr>
                <w:rFonts w:hint="eastAsia" w:ascii="宋体" w:hAnsi="宋体" w:eastAsia="宋体" w:cs="宋体"/>
                <w:color w:val="auto"/>
                <w:spacing w:val="0"/>
                <w:position w:val="0"/>
                <w:sz w:val="28"/>
                <w:szCs w:val="28"/>
                <w:highlight w:val="none"/>
              </w:rPr>
            </w:pPr>
          </w:p>
        </w:tc>
        <w:tc>
          <w:tcPr>
            <w:tcW w:w="1069" w:type="dxa"/>
            <w:tcBorders>
              <w:top w:val="single" w:color="auto" w:sz="6" w:space="0"/>
              <w:left w:val="single" w:color="auto" w:sz="4" w:space="0"/>
              <w:bottom w:val="single" w:color="auto" w:sz="6" w:space="0"/>
              <w:right w:val="single" w:color="auto" w:sz="4" w:space="0"/>
            </w:tcBorders>
            <w:vAlign w:val="center"/>
          </w:tcPr>
          <w:p w14:paraId="325C364A">
            <w:pPr>
              <w:pageBreakBefore w:val="0"/>
              <w:kinsoku/>
              <w:overflowPunct/>
              <w:topLinePunct w:val="0"/>
              <w:bidi w:val="0"/>
              <w:adjustRightInd w:val="0"/>
              <w:snapToGrid w:val="0"/>
              <w:spacing w:line="240" w:lineRule="auto"/>
              <w:jc w:val="center"/>
              <w:rPr>
                <w:rFonts w:hint="eastAsia" w:ascii="宋体" w:hAnsi="宋体" w:eastAsia="宋体" w:cs="宋体"/>
                <w:color w:val="auto"/>
                <w:spacing w:val="0"/>
                <w:position w:val="0"/>
                <w:sz w:val="28"/>
                <w:szCs w:val="28"/>
                <w:highlight w:val="none"/>
              </w:rPr>
            </w:pPr>
          </w:p>
        </w:tc>
        <w:tc>
          <w:tcPr>
            <w:tcW w:w="1069" w:type="dxa"/>
            <w:tcBorders>
              <w:top w:val="single" w:color="auto" w:sz="6" w:space="0"/>
              <w:left w:val="single" w:color="auto" w:sz="4" w:space="0"/>
              <w:bottom w:val="single" w:color="auto" w:sz="6" w:space="0"/>
              <w:right w:val="single" w:color="auto" w:sz="4" w:space="0"/>
            </w:tcBorders>
            <w:vAlign w:val="center"/>
          </w:tcPr>
          <w:p w14:paraId="2BBFE789">
            <w:pPr>
              <w:pageBreakBefore w:val="0"/>
              <w:kinsoku/>
              <w:overflowPunct/>
              <w:topLinePunct w:val="0"/>
              <w:bidi w:val="0"/>
              <w:adjustRightInd w:val="0"/>
              <w:snapToGrid w:val="0"/>
              <w:spacing w:line="240" w:lineRule="auto"/>
              <w:jc w:val="center"/>
              <w:rPr>
                <w:rFonts w:hint="eastAsia" w:ascii="宋体" w:hAnsi="宋体" w:eastAsia="宋体" w:cs="宋体"/>
                <w:color w:val="auto"/>
                <w:spacing w:val="0"/>
                <w:position w:val="0"/>
                <w:sz w:val="28"/>
                <w:szCs w:val="28"/>
                <w:highlight w:val="none"/>
              </w:rPr>
            </w:pPr>
          </w:p>
        </w:tc>
      </w:tr>
      <w:tr w14:paraId="2E12FDF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66" w:hRule="atLeast"/>
          <w:jc w:val="center"/>
        </w:trPr>
        <w:tc>
          <w:tcPr>
            <w:tcW w:w="733" w:type="dxa"/>
            <w:tcBorders>
              <w:top w:val="single" w:color="auto" w:sz="6" w:space="0"/>
              <w:left w:val="single" w:color="auto" w:sz="4" w:space="0"/>
              <w:bottom w:val="single" w:color="auto" w:sz="6" w:space="0"/>
              <w:right w:val="single" w:color="auto" w:sz="6" w:space="0"/>
            </w:tcBorders>
            <w:vAlign w:val="center"/>
          </w:tcPr>
          <w:p w14:paraId="13F8171C">
            <w:pPr>
              <w:pageBreakBefore w:val="0"/>
              <w:kinsoku/>
              <w:overflowPunct/>
              <w:topLinePunct w:val="0"/>
              <w:bidi w:val="0"/>
              <w:adjustRightInd w:val="0"/>
              <w:snapToGrid w:val="0"/>
              <w:spacing w:line="240" w:lineRule="auto"/>
              <w:ind w:left="-88" w:leftChars="-42"/>
              <w:jc w:val="center"/>
              <w:rPr>
                <w:rFonts w:hint="eastAsia" w:ascii="宋体" w:hAnsi="宋体" w:eastAsia="宋体" w:cs="宋体"/>
                <w:color w:val="auto"/>
                <w:spacing w:val="0"/>
                <w:position w:val="0"/>
                <w:sz w:val="28"/>
                <w:szCs w:val="28"/>
                <w:highlight w:val="none"/>
                <w:lang w:val="en-US" w:eastAsia="zh-CN"/>
              </w:rPr>
            </w:pPr>
            <w:r>
              <w:rPr>
                <w:rFonts w:hint="eastAsia" w:ascii="宋体" w:hAnsi="宋体" w:eastAsia="宋体" w:cs="宋体"/>
                <w:color w:val="auto"/>
                <w:spacing w:val="0"/>
                <w:position w:val="0"/>
                <w:sz w:val="28"/>
                <w:szCs w:val="28"/>
                <w:highlight w:val="none"/>
                <w:lang w:val="en-US" w:eastAsia="zh-CN"/>
              </w:rPr>
              <w:t>7</w:t>
            </w:r>
          </w:p>
        </w:tc>
        <w:tc>
          <w:tcPr>
            <w:tcW w:w="1587" w:type="dxa"/>
            <w:tcBorders>
              <w:top w:val="single" w:color="auto" w:sz="6" w:space="0"/>
              <w:left w:val="single" w:color="auto" w:sz="6" w:space="0"/>
              <w:bottom w:val="single" w:color="auto" w:sz="6" w:space="0"/>
              <w:right w:val="single" w:color="auto" w:sz="6" w:space="0"/>
            </w:tcBorders>
            <w:vAlign w:val="center"/>
          </w:tcPr>
          <w:p w14:paraId="5E8DD8DB">
            <w:pPr>
              <w:pageBreakBefore w:val="0"/>
              <w:kinsoku/>
              <w:overflowPunct/>
              <w:topLinePunct w:val="0"/>
              <w:bidi w:val="0"/>
              <w:adjustRightInd w:val="0"/>
              <w:snapToGrid w:val="0"/>
              <w:spacing w:line="240" w:lineRule="auto"/>
              <w:ind w:left="-88" w:leftChars="-42"/>
              <w:jc w:val="center"/>
              <w:rPr>
                <w:rFonts w:hint="eastAsia" w:ascii="宋体" w:hAnsi="宋体" w:eastAsia="宋体" w:cs="宋体"/>
                <w:color w:val="auto"/>
                <w:spacing w:val="0"/>
                <w:position w:val="0"/>
                <w:sz w:val="24"/>
                <w:szCs w:val="24"/>
                <w:highlight w:val="none"/>
              </w:rPr>
            </w:pPr>
          </w:p>
        </w:tc>
        <w:tc>
          <w:tcPr>
            <w:tcW w:w="2723" w:type="dxa"/>
            <w:tcBorders>
              <w:top w:val="single" w:color="auto" w:sz="6" w:space="0"/>
              <w:left w:val="single" w:color="auto" w:sz="6" w:space="0"/>
              <w:bottom w:val="single" w:color="auto" w:sz="6" w:space="0"/>
              <w:right w:val="single" w:color="auto" w:sz="4" w:space="0"/>
            </w:tcBorders>
            <w:vAlign w:val="center"/>
          </w:tcPr>
          <w:p w14:paraId="097E39FD">
            <w:pPr>
              <w:pageBreakBefore w:val="0"/>
              <w:kinsoku/>
              <w:overflowPunct/>
              <w:topLinePunct w:val="0"/>
              <w:bidi w:val="0"/>
              <w:adjustRightInd w:val="0"/>
              <w:snapToGrid w:val="0"/>
              <w:spacing w:line="240" w:lineRule="auto"/>
              <w:jc w:val="center"/>
              <w:rPr>
                <w:rFonts w:hint="eastAsia" w:ascii="宋体" w:hAnsi="宋体" w:eastAsia="宋体" w:cs="宋体"/>
                <w:color w:val="auto"/>
                <w:spacing w:val="0"/>
                <w:position w:val="0"/>
                <w:sz w:val="28"/>
                <w:szCs w:val="28"/>
                <w:highlight w:val="none"/>
              </w:rPr>
            </w:pPr>
          </w:p>
        </w:tc>
        <w:tc>
          <w:tcPr>
            <w:tcW w:w="1898" w:type="dxa"/>
            <w:tcBorders>
              <w:top w:val="single" w:color="auto" w:sz="6" w:space="0"/>
              <w:left w:val="single" w:color="auto" w:sz="4" w:space="0"/>
              <w:bottom w:val="single" w:color="auto" w:sz="6" w:space="0"/>
              <w:right w:val="single" w:color="auto" w:sz="4" w:space="0"/>
            </w:tcBorders>
            <w:vAlign w:val="center"/>
          </w:tcPr>
          <w:p w14:paraId="739D103E">
            <w:pPr>
              <w:pageBreakBefore w:val="0"/>
              <w:kinsoku/>
              <w:overflowPunct/>
              <w:topLinePunct w:val="0"/>
              <w:bidi w:val="0"/>
              <w:adjustRightInd w:val="0"/>
              <w:snapToGrid w:val="0"/>
              <w:spacing w:line="240" w:lineRule="auto"/>
              <w:jc w:val="center"/>
              <w:rPr>
                <w:rFonts w:hint="eastAsia" w:ascii="宋体" w:hAnsi="宋体" w:eastAsia="宋体" w:cs="宋体"/>
                <w:color w:val="auto"/>
                <w:spacing w:val="0"/>
                <w:position w:val="0"/>
                <w:sz w:val="28"/>
                <w:szCs w:val="28"/>
                <w:highlight w:val="none"/>
              </w:rPr>
            </w:pPr>
          </w:p>
        </w:tc>
        <w:tc>
          <w:tcPr>
            <w:tcW w:w="1066" w:type="dxa"/>
            <w:tcBorders>
              <w:top w:val="single" w:color="auto" w:sz="6" w:space="0"/>
              <w:left w:val="single" w:color="auto" w:sz="4" w:space="0"/>
              <w:bottom w:val="single" w:color="auto" w:sz="6" w:space="0"/>
              <w:right w:val="single" w:color="auto" w:sz="4" w:space="0"/>
            </w:tcBorders>
            <w:vAlign w:val="center"/>
          </w:tcPr>
          <w:p w14:paraId="23BF9820">
            <w:pPr>
              <w:pageBreakBefore w:val="0"/>
              <w:kinsoku/>
              <w:overflowPunct/>
              <w:topLinePunct w:val="0"/>
              <w:bidi w:val="0"/>
              <w:adjustRightInd w:val="0"/>
              <w:snapToGrid w:val="0"/>
              <w:spacing w:line="240" w:lineRule="auto"/>
              <w:jc w:val="center"/>
              <w:rPr>
                <w:rFonts w:hint="eastAsia" w:ascii="宋体" w:hAnsi="宋体" w:eastAsia="宋体" w:cs="宋体"/>
                <w:color w:val="auto"/>
                <w:spacing w:val="0"/>
                <w:position w:val="0"/>
                <w:sz w:val="28"/>
                <w:szCs w:val="28"/>
                <w:highlight w:val="none"/>
              </w:rPr>
            </w:pPr>
          </w:p>
        </w:tc>
        <w:tc>
          <w:tcPr>
            <w:tcW w:w="1069" w:type="dxa"/>
            <w:tcBorders>
              <w:top w:val="single" w:color="auto" w:sz="6" w:space="0"/>
              <w:left w:val="single" w:color="auto" w:sz="4" w:space="0"/>
              <w:bottom w:val="single" w:color="auto" w:sz="6" w:space="0"/>
              <w:right w:val="single" w:color="auto" w:sz="4" w:space="0"/>
            </w:tcBorders>
            <w:vAlign w:val="center"/>
          </w:tcPr>
          <w:p w14:paraId="0C89E31D">
            <w:pPr>
              <w:pageBreakBefore w:val="0"/>
              <w:kinsoku/>
              <w:overflowPunct/>
              <w:topLinePunct w:val="0"/>
              <w:bidi w:val="0"/>
              <w:adjustRightInd w:val="0"/>
              <w:snapToGrid w:val="0"/>
              <w:spacing w:line="240" w:lineRule="auto"/>
              <w:jc w:val="center"/>
              <w:rPr>
                <w:rFonts w:hint="eastAsia" w:ascii="宋体" w:hAnsi="宋体" w:eastAsia="宋体" w:cs="宋体"/>
                <w:color w:val="auto"/>
                <w:spacing w:val="0"/>
                <w:position w:val="0"/>
                <w:sz w:val="28"/>
                <w:szCs w:val="28"/>
                <w:highlight w:val="none"/>
              </w:rPr>
            </w:pPr>
          </w:p>
        </w:tc>
        <w:tc>
          <w:tcPr>
            <w:tcW w:w="1069" w:type="dxa"/>
            <w:tcBorders>
              <w:top w:val="single" w:color="auto" w:sz="6" w:space="0"/>
              <w:left w:val="single" w:color="auto" w:sz="4" w:space="0"/>
              <w:bottom w:val="single" w:color="auto" w:sz="6" w:space="0"/>
              <w:right w:val="single" w:color="auto" w:sz="4" w:space="0"/>
            </w:tcBorders>
            <w:vAlign w:val="center"/>
          </w:tcPr>
          <w:p w14:paraId="32DBB2E2">
            <w:pPr>
              <w:pageBreakBefore w:val="0"/>
              <w:kinsoku/>
              <w:overflowPunct/>
              <w:topLinePunct w:val="0"/>
              <w:bidi w:val="0"/>
              <w:adjustRightInd w:val="0"/>
              <w:snapToGrid w:val="0"/>
              <w:spacing w:line="240" w:lineRule="auto"/>
              <w:jc w:val="center"/>
              <w:rPr>
                <w:rFonts w:hint="eastAsia" w:ascii="宋体" w:hAnsi="宋体" w:eastAsia="宋体" w:cs="宋体"/>
                <w:color w:val="auto"/>
                <w:spacing w:val="0"/>
                <w:position w:val="0"/>
                <w:sz w:val="28"/>
                <w:szCs w:val="28"/>
                <w:highlight w:val="none"/>
              </w:rPr>
            </w:pPr>
          </w:p>
        </w:tc>
      </w:tr>
      <w:tr w14:paraId="059CDBA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57" w:hRule="atLeast"/>
          <w:jc w:val="center"/>
        </w:trPr>
        <w:tc>
          <w:tcPr>
            <w:tcW w:w="733" w:type="dxa"/>
            <w:tcBorders>
              <w:top w:val="single" w:color="auto" w:sz="6" w:space="0"/>
              <w:left w:val="single" w:color="auto" w:sz="4" w:space="0"/>
              <w:bottom w:val="single" w:color="auto" w:sz="6" w:space="0"/>
              <w:right w:val="single" w:color="auto" w:sz="6" w:space="0"/>
            </w:tcBorders>
            <w:vAlign w:val="center"/>
          </w:tcPr>
          <w:p w14:paraId="5FA73628">
            <w:pPr>
              <w:pageBreakBefore w:val="0"/>
              <w:kinsoku/>
              <w:overflowPunct/>
              <w:topLinePunct w:val="0"/>
              <w:bidi w:val="0"/>
              <w:adjustRightInd w:val="0"/>
              <w:snapToGrid w:val="0"/>
              <w:spacing w:line="240" w:lineRule="auto"/>
              <w:ind w:left="-88" w:leftChars="-42"/>
              <w:jc w:val="center"/>
              <w:rPr>
                <w:rFonts w:hint="eastAsia" w:ascii="宋体" w:hAnsi="宋体" w:eastAsia="宋体" w:cs="宋体"/>
                <w:color w:val="auto"/>
                <w:spacing w:val="0"/>
                <w:position w:val="0"/>
                <w:sz w:val="28"/>
                <w:szCs w:val="28"/>
                <w:highlight w:val="none"/>
                <w:lang w:val="en-US" w:eastAsia="zh-CN"/>
              </w:rPr>
            </w:pPr>
            <w:r>
              <w:rPr>
                <w:rFonts w:hint="eastAsia" w:ascii="宋体" w:hAnsi="宋体" w:eastAsia="宋体" w:cs="宋体"/>
                <w:color w:val="auto"/>
                <w:spacing w:val="0"/>
                <w:position w:val="0"/>
                <w:sz w:val="28"/>
                <w:szCs w:val="28"/>
                <w:highlight w:val="none"/>
                <w:lang w:val="en-US" w:eastAsia="zh-CN"/>
              </w:rPr>
              <w:t>8</w:t>
            </w:r>
          </w:p>
        </w:tc>
        <w:tc>
          <w:tcPr>
            <w:tcW w:w="1587" w:type="dxa"/>
            <w:tcBorders>
              <w:top w:val="single" w:color="auto" w:sz="6" w:space="0"/>
              <w:left w:val="single" w:color="auto" w:sz="6" w:space="0"/>
              <w:bottom w:val="single" w:color="auto" w:sz="6" w:space="0"/>
              <w:right w:val="single" w:color="auto" w:sz="6" w:space="0"/>
            </w:tcBorders>
            <w:vAlign w:val="center"/>
          </w:tcPr>
          <w:p w14:paraId="55664F77">
            <w:pPr>
              <w:pageBreakBefore w:val="0"/>
              <w:kinsoku/>
              <w:overflowPunct/>
              <w:topLinePunct w:val="0"/>
              <w:bidi w:val="0"/>
              <w:adjustRightInd w:val="0"/>
              <w:snapToGrid w:val="0"/>
              <w:spacing w:line="240" w:lineRule="auto"/>
              <w:ind w:left="-88" w:leftChars="-42"/>
              <w:jc w:val="center"/>
              <w:rPr>
                <w:rFonts w:hint="eastAsia" w:ascii="宋体" w:hAnsi="宋体" w:eastAsia="宋体" w:cs="宋体"/>
                <w:color w:val="auto"/>
                <w:spacing w:val="0"/>
                <w:position w:val="0"/>
                <w:sz w:val="24"/>
                <w:szCs w:val="24"/>
                <w:highlight w:val="none"/>
              </w:rPr>
            </w:pPr>
          </w:p>
        </w:tc>
        <w:tc>
          <w:tcPr>
            <w:tcW w:w="2723" w:type="dxa"/>
            <w:tcBorders>
              <w:top w:val="single" w:color="auto" w:sz="6" w:space="0"/>
              <w:left w:val="single" w:color="auto" w:sz="6" w:space="0"/>
              <w:bottom w:val="single" w:color="auto" w:sz="6" w:space="0"/>
              <w:right w:val="single" w:color="auto" w:sz="4" w:space="0"/>
            </w:tcBorders>
            <w:vAlign w:val="center"/>
          </w:tcPr>
          <w:p w14:paraId="56CB3F09">
            <w:pPr>
              <w:pageBreakBefore w:val="0"/>
              <w:kinsoku/>
              <w:overflowPunct/>
              <w:topLinePunct w:val="0"/>
              <w:bidi w:val="0"/>
              <w:adjustRightInd w:val="0"/>
              <w:snapToGrid w:val="0"/>
              <w:spacing w:line="240" w:lineRule="auto"/>
              <w:jc w:val="center"/>
              <w:rPr>
                <w:rFonts w:hint="eastAsia" w:ascii="宋体" w:hAnsi="宋体" w:eastAsia="宋体" w:cs="宋体"/>
                <w:color w:val="auto"/>
                <w:spacing w:val="0"/>
                <w:position w:val="0"/>
                <w:sz w:val="28"/>
                <w:szCs w:val="28"/>
                <w:highlight w:val="none"/>
              </w:rPr>
            </w:pPr>
          </w:p>
        </w:tc>
        <w:tc>
          <w:tcPr>
            <w:tcW w:w="1898" w:type="dxa"/>
            <w:tcBorders>
              <w:top w:val="single" w:color="auto" w:sz="6" w:space="0"/>
              <w:left w:val="single" w:color="auto" w:sz="4" w:space="0"/>
              <w:bottom w:val="single" w:color="auto" w:sz="6" w:space="0"/>
              <w:right w:val="single" w:color="auto" w:sz="4" w:space="0"/>
            </w:tcBorders>
            <w:vAlign w:val="center"/>
          </w:tcPr>
          <w:p w14:paraId="17D9890B">
            <w:pPr>
              <w:pageBreakBefore w:val="0"/>
              <w:kinsoku/>
              <w:overflowPunct/>
              <w:topLinePunct w:val="0"/>
              <w:bidi w:val="0"/>
              <w:adjustRightInd w:val="0"/>
              <w:snapToGrid w:val="0"/>
              <w:spacing w:line="240" w:lineRule="auto"/>
              <w:jc w:val="center"/>
              <w:rPr>
                <w:rFonts w:hint="eastAsia" w:ascii="宋体" w:hAnsi="宋体" w:eastAsia="宋体" w:cs="宋体"/>
                <w:color w:val="auto"/>
                <w:spacing w:val="0"/>
                <w:position w:val="0"/>
                <w:sz w:val="28"/>
                <w:szCs w:val="28"/>
                <w:highlight w:val="none"/>
              </w:rPr>
            </w:pPr>
          </w:p>
        </w:tc>
        <w:tc>
          <w:tcPr>
            <w:tcW w:w="1066" w:type="dxa"/>
            <w:tcBorders>
              <w:top w:val="single" w:color="auto" w:sz="6" w:space="0"/>
              <w:left w:val="single" w:color="auto" w:sz="4" w:space="0"/>
              <w:bottom w:val="single" w:color="auto" w:sz="6" w:space="0"/>
              <w:right w:val="single" w:color="auto" w:sz="4" w:space="0"/>
            </w:tcBorders>
            <w:vAlign w:val="center"/>
          </w:tcPr>
          <w:p w14:paraId="34BC8E78">
            <w:pPr>
              <w:pageBreakBefore w:val="0"/>
              <w:kinsoku/>
              <w:overflowPunct/>
              <w:topLinePunct w:val="0"/>
              <w:bidi w:val="0"/>
              <w:adjustRightInd w:val="0"/>
              <w:snapToGrid w:val="0"/>
              <w:spacing w:line="240" w:lineRule="auto"/>
              <w:jc w:val="center"/>
              <w:rPr>
                <w:rFonts w:hint="eastAsia" w:ascii="宋体" w:hAnsi="宋体" w:eastAsia="宋体" w:cs="宋体"/>
                <w:color w:val="auto"/>
                <w:spacing w:val="0"/>
                <w:position w:val="0"/>
                <w:sz w:val="28"/>
                <w:szCs w:val="28"/>
                <w:highlight w:val="none"/>
              </w:rPr>
            </w:pPr>
          </w:p>
        </w:tc>
        <w:tc>
          <w:tcPr>
            <w:tcW w:w="1069" w:type="dxa"/>
            <w:tcBorders>
              <w:top w:val="single" w:color="auto" w:sz="6" w:space="0"/>
              <w:left w:val="single" w:color="auto" w:sz="4" w:space="0"/>
              <w:bottom w:val="single" w:color="auto" w:sz="6" w:space="0"/>
              <w:right w:val="single" w:color="auto" w:sz="4" w:space="0"/>
            </w:tcBorders>
            <w:vAlign w:val="center"/>
          </w:tcPr>
          <w:p w14:paraId="2A78DD49">
            <w:pPr>
              <w:pageBreakBefore w:val="0"/>
              <w:kinsoku/>
              <w:overflowPunct/>
              <w:topLinePunct w:val="0"/>
              <w:bidi w:val="0"/>
              <w:adjustRightInd w:val="0"/>
              <w:snapToGrid w:val="0"/>
              <w:spacing w:line="240" w:lineRule="auto"/>
              <w:jc w:val="center"/>
              <w:rPr>
                <w:rFonts w:hint="eastAsia" w:ascii="宋体" w:hAnsi="宋体" w:eastAsia="宋体" w:cs="宋体"/>
                <w:color w:val="auto"/>
                <w:spacing w:val="0"/>
                <w:position w:val="0"/>
                <w:sz w:val="28"/>
                <w:szCs w:val="28"/>
                <w:highlight w:val="none"/>
              </w:rPr>
            </w:pPr>
          </w:p>
        </w:tc>
        <w:tc>
          <w:tcPr>
            <w:tcW w:w="1069" w:type="dxa"/>
            <w:tcBorders>
              <w:top w:val="single" w:color="auto" w:sz="6" w:space="0"/>
              <w:left w:val="single" w:color="auto" w:sz="4" w:space="0"/>
              <w:bottom w:val="single" w:color="auto" w:sz="6" w:space="0"/>
              <w:right w:val="single" w:color="auto" w:sz="4" w:space="0"/>
            </w:tcBorders>
            <w:vAlign w:val="center"/>
          </w:tcPr>
          <w:p w14:paraId="2C1B0452">
            <w:pPr>
              <w:pageBreakBefore w:val="0"/>
              <w:kinsoku/>
              <w:overflowPunct/>
              <w:topLinePunct w:val="0"/>
              <w:bidi w:val="0"/>
              <w:adjustRightInd w:val="0"/>
              <w:snapToGrid w:val="0"/>
              <w:spacing w:line="240" w:lineRule="auto"/>
              <w:jc w:val="center"/>
              <w:rPr>
                <w:rFonts w:hint="eastAsia" w:ascii="宋体" w:hAnsi="宋体" w:eastAsia="宋体" w:cs="宋体"/>
                <w:color w:val="auto"/>
                <w:spacing w:val="0"/>
                <w:position w:val="0"/>
                <w:sz w:val="28"/>
                <w:szCs w:val="28"/>
                <w:highlight w:val="none"/>
              </w:rPr>
            </w:pPr>
          </w:p>
        </w:tc>
      </w:tr>
      <w:tr w14:paraId="6E37DF0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2" w:hRule="atLeast"/>
          <w:jc w:val="center"/>
        </w:trPr>
        <w:tc>
          <w:tcPr>
            <w:tcW w:w="733" w:type="dxa"/>
            <w:tcBorders>
              <w:top w:val="single" w:color="auto" w:sz="6" w:space="0"/>
              <w:left w:val="single" w:color="auto" w:sz="4" w:space="0"/>
              <w:bottom w:val="single" w:color="auto" w:sz="6" w:space="0"/>
              <w:right w:val="single" w:color="auto" w:sz="6" w:space="0"/>
            </w:tcBorders>
            <w:vAlign w:val="center"/>
          </w:tcPr>
          <w:p w14:paraId="0AF1259E">
            <w:pPr>
              <w:pageBreakBefore w:val="0"/>
              <w:kinsoku/>
              <w:overflowPunct/>
              <w:topLinePunct w:val="0"/>
              <w:bidi w:val="0"/>
              <w:adjustRightInd w:val="0"/>
              <w:snapToGrid w:val="0"/>
              <w:spacing w:line="240" w:lineRule="auto"/>
              <w:ind w:left="-88" w:leftChars="-42"/>
              <w:jc w:val="center"/>
              <w:rPr>
                <w:rFonts w:hint="eastAsia" w:ascii="宋体" w:hAnsi="宋体" w:eastAsia="宋体" w:cs="宋体"/>
                <w:color w:val="auto"/>
                <w:spacing w:val="0"/>
                <w:position w:val="0"/>
                <w:sz w:val="28"/>
                <w:szCs w:val="28"/>
                <w:highlight w:val="none"/>
                <w:lang w:val="en-US" w:eastAsia="zh-CN"/>
              </w:rPr>
            </w:pPr>
            <w:r>
              <w:rPr>
                <w:rFonts w:hint="eastAsia" w:ascii="宋体" w:hAnsi="宋体" w:eastAsia="宋体" w:cs="宋体"/>
                <w:color w:val="auto"/>
                <w:spacing w:val="0"/>
                <w:position w:val="0"/>
                <w:sz w:val="28"/>
                <w:szCs w:val="28"/>
                <w:highlight w:val="none"/>
                <w:lang w:val="en-US" w:eastAsia="zh-CN"/>
              </w:rPr>
              <w:t>9</w:t>
            </w:r>
          </w:p>
        </w:tc>
        <w:tc>
          <w:tcPr>
            <w:tcW w:w="1587" w:type="dxa"/>
            <w:tcBorders>
              <w:top w:val="single" w:color="auto" w:sz="6" w:space="0"/>
              <w:left w:val="single" w:color="auto" w:sz="6" w:space="0"/>
              <w:bottom w:val="single" w:color="auto" w:sz="6" w:space="0"/>
              <w:right w:val="single" w:color="auto" w:sz="6" w:space="0"/>
            </w:tcBorders>
            <w:vAlign w:val="center"/>
          </w:tcPr>
          <w:p w14:paraId="5DA1339A">
            <w:pPr>
              <w:pageBreakBefore w:val="0"/>
              <w:kinsoku/>
              <w:overflowPunct/>
              <w:topLinePunct w:val="0"/>
              <w:bidi w:val="0"/>
              <w:adjustRightInd w:val="0"/>
              <w:snapToGrid w:val="0"/>
              <w:spacing w:line="240" w:lineRule="auto"/>
              <w:ind w:left="-88" w:leftChars="-42"/>
              <w:jc w:val="center"/>
              <w:rPr>
                <w:rFonts w:hint="eastAsia" w:ascii="宋体" w:hAnsi="宋体" w:eastAsia="宋体" w:cs="宋体"/>
                <w:color w:val="auto"/>
                <w:spacing w:val="0"/>
                <w:position w:val="0"/>
                <w:sz w:val="24"/>
                <w:szCs w:val="24"/>
                <w:highlight w:val="none"/>
              </w:rPr>
            </w:pPr>
          </w:p>
        </w:tc>
        <w:tc>
          <w:tcPr>
            <w:tcW w:w="2723" w:type="dxa"/>
            <w:tcBorders>
              <w:top w:val="single" w:color="auto" w:sz="6" w:space="0"/>
              <w:left w:val="single" w:color="auto" w:sz="6" w:space="0"/>
              <w:bottom w:val="single" w:color="auto" w:sz="6" w:space="0"/>
              <w:right w:val="single" w:color="auto" w:sz="4" w:space="0"/>
            </w:tcBorders>
            <w:vAlign w:val="center"/>
          </w:tcPr>
          <w:p w14:paraId="71D04B93">
            <w:pPr>
              <w:pageBreakBefore w:val="0"/>
              <w:kinsoku/>
              <w:overflowPunct/>
              <w:topLinePunct w:val="0"/>
              <w:bidi w:val="0"/>
              <w:adjustRightInd w:val="0"/>
              <w:snapToGrid w:val="0"/>
              <w:spacing w:line="240" w:lineRule="auto"/>
              <w:jc w:val="center"/>
              <w:rPr>
                <w:rFonts w:hint="eastAsia" w:ascii="宋体" w:hAnsi="宋体" w:eastAsia="宋体" w:cs="宋体"/>
                <w:color w:val="auto"/>
                <w:spacing w:val="0"/>
                <w:position w:val="0"/>
                <w:sz w:val="28"/>
                <w:szCs w:val="28"/>
                <w:highlight w:val="none"/>
              </w:rPr>
            </w:pPr>
          </w:p>
        </w:tc>
        <w:tc>
          <w:tcPr>
            <w:tcW w:w="1898" w:type="dxa"/>
            <w:tcBorders>
              <w:top w:val="single" w:color="auto" w:sz="6" w:space="0"/>
              <w:left w:val="single" w:color="auto" w:sz="4" w:space="0"/>
              <w:bottom w:val="single" w:color="auto" w:sz="6" w:space="0"/>
              <w:right w:val="single" w:color="auto" w:sz="4" w:space="0"/>
            </w:tcBorders>
            <w:vAlign w:val="center"/>
          </w:tcPr>
          <w:p w14:paraId="15EA8869">
            <w:pPr>
              <w:pageBreakBefore w:val="0"/>
              <w:kinsoku/>
              <w:overflowPunct/>
              <w:topLinePunct w:val="0"/>
              <w:bidi w:val="0"/>
              <w:adjustRightInd w:val="0"/>
              <w:snapToGrid w:val="0"/>
              <w:spacing w:line="240" w:lineRule="auto"/>
              <w:jc w:val="center"/>
              <w:rPr>
                <w:rFonts w:hint="eastAsia" w:ascii="宋体" w:hAnsi="宋体" w:eastAsia="宋体" w:cs="宋体"/>
                <w:color w:val="auto"/>
                <w:spacing w:val="0"/>
                <w:position w:val="0"/>
                <w:sz w:val="28"/>
                <w:szCs w:val="28"/>
                <w:highlight w:val="none"/>
              </w:rPr>
            </w:pPr>
          </w:p>
        </w:tc>
        <w:tc>
          <w:tcPr>
            <w:tcW w:w="1066" w:type="dxa"/>
            <w:tcBorders>
              <w:top w:val="single" w:color="auto" w:sz="6" w:space="0"/>
              <w:left w:val="single" w:color="auto" w:sz="4" w:space="0"/>
              <w:bottom w:val="single" w:color="auto" w:sz="6" w:space="0"/>
              <w:right w:val="single" w:color="auto" w:sz="4" w:space="0"/>
            </w:tcBorders>
            <w:vAlign w:val="center"/>
          </w:tcPr>
          <w:p w14:paraId="75963C8E">
            <w:pPr>
              <w:pageBreakBefore w:val="0"/>
              <w:kinsoku/>
              <w:overflowPunct/>
              <w:topLinePunct w:val="0"/>
              <w:bidi w:val="0"/>
              <w:adjustRightInd w:val="0"/>
              <w:snapToGrid w:val="0"/>
              <w:spacing w:line="240" w:lineRule="auto"/>
              <w:jc w:val="center"/>
              <w:rPr>
                <w:rFonts w:hint="eastAsia" w:ascii="宋体" w:hAnsi="宋体" w:eastAsia="宋体" w:cs="宋体"/>
                <w:color w:val="auto"/>
                <w:spacing w:val="0"/>
                <w:position w:val="0"/>
                <w:sz w:val="28"/>
                <w:szCs w:val="28"/>
                <w:highlight w:val="none"/>
              </w:rPr>
            </w:pPr>
          </w:p>
        </w:tc>
        <w:tc>
          <w:tcPr>
            <w:tcW w:w="1069" w:type="dxa"/>
            <w:tcBorders>
              <w:top w:val="single" w:color="auto" w:sz="6" w:space="0"/>
              <w:left w:val="single" w:color="auto" w:sz="4" w:space="0"/>
              <w:bottom w:val="single" w:color="auto" w:sz="6" w:space="0"/>
              <w:right w:val="single" w:color="auto" w:sz="4" w:space="0"/>
            </w:tcBorders>
            <w:vAlign w:val="center"/>
          </w:tcPr>
          <w:p w14:paraId="3CBD8AF6">
            <w:pPr>
              <w:pageBreakBefore w:val="0"/>
              <w:kinsoku/>
              <w:overflowPunct/>
              <w:topLinePunct w:val="0"/>
              <w:bidi w:val="0"/>
              <w:adjustRightInd w:val="0"/>
              <w:snapToGrid w:val="0"/>
              <w:spacing w:line="240" w:lineRule="auto"/>
              <w:jc w:val="center"/>
              <w:rPr>
                <w:rFonts w:hint="eastAsia" w:ascii="宋体" w:hAnsi="宋体" w:eastAsia="宋体" w:cs="宋体"/>
                <w:color w:val="auto"/>
                <w:spacing w:val="0"/>
                <w:position w:val="0"/>
                <w:sz w:val="28"/>
                <w:szCs w:val="28"/>
                <w:highlight w:val="none"/>
              </w:rPr>
            </w:pPr>
          </w:p>
        </w:tc>
        <w:tc>
          <w:tcPr>
            <w:tcW w:w="1069" w:type="dxa"/>
            <w:tcBorders>
              <w:top w:val="single" w:color="auto" w:sz="6" w:space="0"/>
              <w:left w:val="single" w:color="auto" w:sz="4" w:space="0"/>
              <w:bottom w:val="single" w:color="auto" w:sz="6" w:space="0"/>
              <w:right w:val="single" w:color="auto" w:sz="4" w:space="0"/>
            </w:tcBorders>
            <w:vAlign w:val="center"/>
          </w:tcPr>
          <w:p w14:paraId="78C7726C">
            <w:pPr>
              <w:pageBreakBefore w:val="0"/>
              <w:kinsoku/>
              <w:overflowPunct/>
              <w:topLinePunct w:val="0"/>
              <w:bidi w:val="0"/>
              <w:adjustRightInd w:val="0"/>
              <w:snapToGrid w:val="0"/>
              <w:spacing w:line="240" w:lineRule="auto"/>
              <w:jc w:val="center"/>
              <w:rPr>
                <w:rFonts w:hint="eastAsia" w:ascii="宋体" w:hAnsi="宋体" w:eastAsia="宋体" w:cs="宋体"/>
                <w:color w:val="auto"/>
                <w:spacing w:val="0"/>
                <w:position w:val="0"/>
                <w:sz w:val="28"/>
                <w:szCs w:val="28"/>
                <w:highlight w:val="none"/>
              </w:rPr>
            </w:pPr>
          </w:p>
        </w:tc>
      </w:tr>
      <w:tr w14:paraId="1D3F5B8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57" w:hRule="atLeast"/>
          <w:jc w:val="center"/>
        </w:trPr>
        <w:tc>
          <w:tcPr>
            <w:tcW w:w="733" w:type="dxa"/>
            <w:tcBorders>
              <w:top w:val="single" w:color="auto" w:sz="6" w:space="0"/>
              <w:left w:val="single" w:color="auto" w:sz="4" w:space="0"/>
              <w:bottom w:val="single" w:color="auto" w:sz="6" w:space="0"/>
              <w:right w:val="single" w:color="auto" w:sz="6" w:space="0"/>
            </w:tcBorders>
            <w:vAlign w:val="center"/>
          </w:tcPr>
          <w:p w14:paraId="0493C24F">
            <w:pPr>
              <w:pageBreakBefore w:val="0"/>
              <w:kinsoku/>
              <w:overflowPunct/>
              <w:topLinePunct w:val="0"/>
              <w:bidi w:val="0"/>
              <w:adjustRightInd w:val="0"/>
              <w:snapToGrid w:val="0"/>
              <w:spacing w:line="240" w:lineRule="auto"/>
              <w:ind w:left="-88" w:leftChars="-42"/>
              <w:jc w:val="center"/>
              <w:rPr>
                <w:rFonts w:hint="eastAsia" w:ascii="宋体" w:hAnsi="宋体" w:eastAsia="宋体" w:cs="宋体"/>
                <w:color w:val="auto"/>
                <w:spacing w:val="0"/>
                <w:kern w:val="2"/>
                <w:position w:val="0"/>
                <w:sz w:val="28"/>
                <w:szCs w:val="28"/>
                <w:highlight w:val="none"/>
                <w:lang w:val="en-US" w:eastAsia="zh-CN" w:bidi="ar-SA"/>
              </w:rPr>
            </w:pPr>
            <w:r>
              <w:rPr>
                <w:rFonts w:hint="eastAsia" w:ascii="宋体" w:hAnsi="宋体" w:eastAsia="宋体" w:cs="宋体"/>
                <w:color w:val="auto"/>
                <w:spacing w:val="0"/>
                <w:position w:val="0"/>
                <w:sz w:val="28"/>
                <w:szCs w:val="28"/>
                <w:highlight w:val="none"/>
              </w:rPr>
              <w:t>…</w:t>
            </w:r>
          </w:p>
        </w:tc>
        <w:tc>
          <w:tcPr>
            <w:tcW w:w="1587" w:type="dxa"/>
            <w:tcBorders>
              <w:top w:val="single" w:color="auto" w:sz="6" w:space="0"/>
              <w:left w:val="single" w:color="auto" w:sz="6" w:space="0"/>
              <w:bottom w:val="single" w:color="auto" w:sz="6" w:space="0"/>
              <w:right w:val="single" w:color="auto" w:sz="6" w:space="0"/>
            </w:tcBorders>
            <w:vAlign w:val="center"/>
          </w:tcPr>
          <w:p w14:paraId="1412AA39">
            <w:pPr>
              <w:pageBreakBefore w:val="0"/>
              <w:kinsoku/>
              <w:overflowPunct/>
              <w:topLinePunct w:val="0"/>
              <w:bidi w:val="0"/>
              <w:adjustRightInd w:val="0"/>
              <w:snapToGrid w:val="0"/>
              <w:spacing w:line="240" w:lineRule="auto"/>
              <w:ind w:left="-88" w:leftChars="-42" w:firstLine="700" w:firstLineChars="250"/>
              <w:rPr>
                <w:rFonts w:hint="eastAsia" w:ascii="宋体" w:hAnsi="宋体" w:eastAsia="宋体" w:cs="宋体"/>
                <w:color w:val="auto"/>
                <w:spacing w:val="0"/>
                <w:kern w:val="2"/>
                <w:position w:val="0"/>
                <w:sz w:val="28"/>
                <w:szCs w:val="28"/>
                <w:highlight w:val="none"/>
                <w:lang w:val="en-US" w:eastAsia="zh-CN" w:bidi="ar-SA"/>
              </w:rPr>
            </w:pPr>
            <w:r>
              <w:rPr>
                <w:rFonts w:hint="eastAsia" w:ascii="宋体" w:hAnsi="宋体" w:eastAsia="宋体" w:cs="宋体"/>
                <w:color w:val="auto"/>
                <w:spacing w:val="0"/>
                <w:position w:val="0"/>
                <w:sz w:val="28"/>
                <w:szCs w:val="28"/>
                <w:highlight w:val="none"/>
              </w:rPr>
              <w:t>…</w:t>
            </w:r>
          </w:p>
        </w:tc>
        <w:tc>
          <w:tcPr>
            <w:tcW w:w="2723" w:type="dxa"/>
            <w:tcBorders>
              <w:top w:val="single" w:color="auto" w:sz="6" w:space="0"/>
              <w:left w:val="single" w:color="auto" w:sz="6" w:space="0"/>
              <w:bottom w:val="single" w:color="auto" w:sz="6" w:space="0"/>
              <w:right w:val="single" w:color="auto" w:sz="4" w:space="0"/>
            </w:tcBorders>
            <w:vAlign w:val="center"/>
          </w:tcPr>
          <w:p w14:paraId="1E124B17">
            <w:pPr>
              <w:pageBreakBefore w:val="0"/>
              <w:kinsoku/>
              <w:overflowPunct/>
              <w:topLinePunct w:val="0"/>
              <w:bidi w:val="0"/>
              <w:adjustRightInd w:val="0"/>
              <w:snapToGrid w:val="0"/>
              <w:spacing w:line="240" w:lineRule="auto"/>
              <w:jc w:val="center"/>
              <w:rPr>
                <w:rFonts w:hint="eastAsia" w:ascii="宋体" w:hAnsi="宋体" w:eastAsia="宋体" w:cs="宋体"/>
                <w:color w:val="auto"/>
                <w:spacing w:val="0"/>
                <w:position w:val="0"/>
                <w:sz w:val="28"/>
                <w:szCs w:val="28"/>
                <w:highlight w:val="none"/>
              </w:rPr>
            </w:pPr>
          </w:p>
        </w:tc>
        <w:tc>
          <w:tcPr>
            <w:tcW w:w="1898" w:type="dxa"/>
            <w:tcBorders>
              <w:top w:val="single" w:color="auto" w:sz="6" w:space="0"/>
              <w:left w:val="single" w:color="auto" w:sz="4" w:space="0"/>
              <w:bottom w:val="single" w:color="auto" w:sz="6" w:space="0"/>
              <w:right w:val="single" w:color="auto" w:sz="4" w:space="0"/>
            </w:tcBorders>
            <w:vAlign w:val="center"/>
          </w:tcPr>
          <w:p w14:paraId="626EB6E3">
            <w:pPr>
              <w:pageBreakBefore w:val="0"/>
              <w:kinsoku/>
              <w:overflowPunct/>
              <w:topLinePunct w:val="0"/>
              <w:bidi w:val="0"/>
              <w:adjustRightInd w:val="0"/>
              <w:snapToGrid w:val="0"/>
              <w:spacing w:line="240" w:lineRule="auto"/>
              <w:jc w:val="center"/>
              <w:rPr>
                <w:rFonts w:hint="eastAsia" w:ascii="宋体" w:hAnsi="宋体" w:eastAsia="宋体" w:cs="宋体"/>
                <w:color w:val="auto"/>
                <w:spacing w:val="0"/>
                <w:position w:val="0"/>
                <w:sz w:val="28"/>
                <w:szCs w:val="28"/>
                <w:highlight w:val="none"/>
              </w:rPr>
            </w:pPr>
          </w:p>
        </w:tc>
        <w:tc>
          <w:tcPr>
            <w:tcW w:w="1066" w:type="dxa"/>
            <w:tcBorders>
              <w:top w:val="single" w:color="auto" w:sz="6" w:space="0"/>
              <w:left w:val="single" w:color="auto" w:sz="4" w:space="0"/>
              <w:bottom w:val="single" w:color="auto" w:sz="6" w:space="0"/>
              <w:right w:val="single" w:color="auto" w:sz="4" w:space="0"/>
            </w:tcBorders>
            <w:vAlign w:val="center"/>
          </w:tcPr>
          <w:p w14:paraId="36222937">
            <w:pPr>
              <w:pageBreakBefore w:val="0"/>
              <w:kinsoku/>
              <w:overflowPunct/>
              <w:topLinePunct w:val="0"/>
              <w:bidi w:val="0"/>
              <w:adjustRightInd w:val="0"/>
              <w:snapToGrid w:val="0"/>
              <w:spacing w:line="240" w:lineRule="auto"/>
              <w:jc w:val="center"/>
              <w:rPr>
                <w:rFonts w:hint="eastAsia" w:ascii="宋体" w:hAnsi="宋体" w:eastAsia="宋体" w:cs="宋体"/>
                <w:color w:val="auto"/>
                <w:spacing w:val="0"/>
                <w:position w:val="0"/>
                <w:sz w:val="28"/>
                <w:szCs w:val="28"/>
                <w:highlight w:val="none"/>
              </w:rPr>
            </w:pPr>
          </w:p>
        </w:tc>
        <w:tc>
          <w:tcPr>
            <w:tcW w:w="1069" w:type="dxa"/>
            <w:tcBorders>
              <w:top w:val="single" w:color="auto" w:sz="6" w:space="0"/>
              <w:left w:val="single" w:color="auto" w:sz="4" w:space="0"/>
              <w:bottom w:val="single" w:color="auto" w:sz="6" w:space="0"/>
              <w:right w:val="single" w:color="auto" w:sz="4" w:space="0"/>
            </w:tcBorders>
            <w:vAlign w:val="center"/>
          </w:tcPr>
          <w:p w14:paraId="5044A244">
            <w:pPr>
              <w:pageBreakBefore w:val="0"/>
              <w:kinsoku/>
              <w:overflowPunct/>
              <w:topLinePunct w:val="0"/>
              <w:bidi w:val="0"/>
              <w:adjustRightInd w:val="0"/>
              <w:snapToGrid w:val="0"/>
              <w:spacing w:line="240" w:lineRule="auto"/>
              <w:jc w:val="center"/>
              <w:rPr>
                <w:rFonts w:hint="eastAsia" w:ascii="宋体" w:hAnsi="宋体" w:eastAsia="宋体" w:cs="宋体"/>
                <w:color w:val="auto"/>
                <w:spacing w:val="0"/>
                <w:position w:val="0"/>
                <w:sz w:val="28"/>
                <w:szCs w:val="28"/>
                <w:highlight w:val="none"/>
              </w:rPr>
            </w:pPr>
          </w:p>
        </w:tc>
        <w:tc>
          <w:tcPr>
            <w:tcW w:w="1069" w:type="dxa"/>
            <w:tcBorders>
              <w:top w:val="single" w:color="auto" w:sz="6" w:space="0"/>
              <w:left w:val="single" w:color="auto" w:sz="4" w:space="0"/>
              <w:bottom w:val="single" w:color="auto" w:sz="6" w:space="0"/>
              <w:right w:val="single" w:color="auto" w:sz="4" w:space="0"/>
            </w:tcBorders>
            <w:vAlign w:val="center"/>
          </w:tcPr>
          <w:p w14:paraId="7E485938">
            <w:pPr>
              <w:pageBreakBefore w:val="0"/>
              <w:kinsoku/>
              <w:overflowPunct/>
              <w:topLinePunct w:val="0"/>
              <w:bidi w:val="0"/>
              <w:adjustRightInd w:val="0"/>
              <w:snapToGrid w:val="0"/>
              <w:spacing w:line="240" w:lineRule="auto"/>
              <w:jc w:val="center"/>
              <w:rPr>
                <w:rFonts w:hint="eastAsia" w:ascii="宋体" w:hAnsi="宋体" w:eastAsia="宋体" w:cs="宋体"/>
                <w:color w:val="auto"/>
                <w:spacing w:val="0"/>
                <w:position w:val="0"/>
                <w:sz w:val="28"/>
                <w:szCs w:val="28"/>
                <w:highlight w:val="none"/>
              </w:rPr>
            </w:pPr>
          </w:p>
        </w:tc>
      </w:tr>
      <w:tr w14:paraId="1C16718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8" w:hRule="atLeast"/>
          <w:jc w:val="center"/>
        </w:trPr>
        <w:tc>
          <w:tcPr>
            <w:tcW w:w="6941" w:type="dxa"/>
            <w:gridSpan w:val="4"/>
            <w:tcBorders>
              <w:top w:val="single" w:color="auto" w:sz="6" w:space="0"/>
              <w:left w:val="single" w:color="auto" w:sz="4" w:space="0"/>
              <w:bottom w:val="single" w:color="auto" w:sz="4" w:space="0"/>
              <w:right w:val="single" w:color="auto" w:sz="6" w:space="0"/>
            </w:tcBorders>
            <w:vAlign w:val="center"/>
          </w:tcPr>
          <w:p w14:paraId="19F7B83B">
            <w:pPr>
              <w:pageBreakBefore w:val="0"/>
              <w:kinsoku/>
              <w:overflowPunct/>
              <w:topLinePunct w:val="0"/>
              <w:bidi w:val="0"/>
              <w:adjustRightInd w:val="0"/>
              <w:snapToGrid w:val="0"/>
              <w:spacing w:line="240" w:lineRule="auto"/>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rPr>
              <w:t xml:space="preserve">总 计：                                                                                 </w:t>
            </w:r>
          </w:p>
        </w:tc>
        <w:tc>
          <w:tcPr>
            <w:tcW w:w="2135" w:type="dxa"/>
            <w:gridSpan w:val="2"/>
            <w:tcBorders>
              <w:top w:val="single" w:color="auto" w:sz="6" w:space="0"/>
              <w:left w:val="single" w:color="auto" w:sz="6" w:space="0"/>
              <w:bottom w:val="single" w:color="auto" w:sz="4" w:space="0"/>
              <w:right w:val="single" w:color="auto" w:sz="4" w:space="0"/>
            </w:tcBorders>
            <w:vAlign w:val="center"/>
          </w:tcPr>
          <w:p w14:paraId="45CD38EA">
            <w:pPr>
              <w:pageBreakBefore w:val="0"/>
              <w:kinsoku/>
              <w:overflowPunct/>
              <w:topLinePunct w:val="0"/>
              <w:bidi w:val="0"/>
              <w:adjustRightInd w:val="0"/>
              <w:snapToGrid w:val="0"/>
              <w:spacing w:line="240" w:lineRule="auto"/>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rPr>
              <w:t>¥：</w:t>
            </w:r>
          </w:p>
        </w:tc>
        <w:tc>
          <w:tcPr>
            <w:tcW w:w="1069" w:type="dxa"/>
            <w:tcBorders>
              <w:top w:val="single" w:color="auto" w:sz="6" w:space="0"/>
              <w:left w:val="single" w:color="auto" w:sz="6" w:space="0"/>
              <w:bottom w:val="single" w:color="auto" w:sz="4" w:space="0"/>
              <w:right w:val="single" w:color="auto" w:sz="4" w:space="0"/>
            </w:tcBorders>
            <w:vAlign w:val="center"/>
          </w:tcPr>
          <w:p w14:paraId="197FE57E">
            <w:pPr>
              <w:pageBreakBefore w:val="0"/>
              <w:kinsoku/>
              <w:overflowPunct/>
              <w:topLinePunct w:val="0"/>
              <w:bidi w:val="0"/>
              <w:adjustRightInd w:val="0"/>
              <w:snapToGrid w:val="0"/>
              <w:spacing w:line="240" w:lineRule="auto"/>
              <w:rPr>
                <w:rFonts w:hint="eastAsia" w:ascii="宋体" w:hAnsi="宋体" w:eastAsia="宋体" w:cs="宋体"/>
                <w:color w:val="auto"/>
                <w:spacing w:val="0"/>
                <w:position w:val="0"/>
                <w:sz w:val="28"/>
                <w:szCs w:val="28"/>
                <w:highlight w:val="none"/>
              </w:rPr>
            </w:pPr>
          </w:p>
        </w:tc>
      </w:tr>
    </w:tbl>
    <w:p w14:paraId="68E57533">
      <w:pPr>
        <w:pageBreakBefore w:val="0"/>
        <w:kinsoku/>
        <w:overflowPunct/>
        <w:topLinePunct w:val="0"/>
        <w:bidi w:val="0"/>
        <w:adjustRightInd w:val="0"/>
        <w:snapToGrid w:val="0"/>
        <w:spacing w:line="500" w:lineRule="exact"/>
        <w:ind w:left="-88" w:leftChars="-42"/>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rPr>
        <w:t>说明：1．所有价格均用人民币表示，单位为元。</w:t>
      </w:r>
    </w:p>
    <w:p w14:paraId="30EF7D55">
      <w:pPr>
        <w:pageBreakBefore w:val="0"/>
        <w:kinsoku/>
        <w:overflowPunct/>
        <w:topLinePunct w:val="0"/>
        <w:bidi w:val="0"/>
        <w:adjustRightInd w:val="0"/>
        <w:snapToGrid w:val="0"/>
        <w:spacing w:line="500" w:lineRule="exact"/>
        <w:ind w:left="-88" w:leftChars="-42" w:firstLine="840" w:firstLineChars="300"/>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rPr>
        <w:t>2. 分项报价总计价格必须与《</w:t>
      </w:r>
      <w:r>
        <w:rPr>
          <w:rFonts w:hint="eastAsia" w:ascii="宋体" w:hAnsi="宋体" w:eastAsia="宋体" w:cs="宋体"/>
          <w:color w:val="auto"/>
          <w:spacing w:val="0"/>
          <w:position w:val="0"/>
          <w:sz w:val="28"/>
          <w:szCs w:val="28"/>
          <w:highlight w:val="none"/>
          <w:lang w:val="en-US" w:eastAsia="zh-CN"/>
        </w:rPr>
        <w:t>开标一览</w:t>
      </w:r>
      <w:r>
        <w:rPr>
          <w:rFonts w:hint="eastAsia" w:ascii="宋体" w:hAnsi="宋体" w:eastAsia="宋体" w:cs="宋体"/>
          <w:color w:val="auto"/>
          <w:spacing w:val="0"/>
          <w:position w:val="0"/>
          <w:sz w:val="28"/>
          <w:szCs w:val="28"/>
          <w:highlight w:val="none"/>
        </w:rPr>
        <w:t>表》报价一致。</w:t>
      </w:r>
    </w:p>
    <w:p w14:paraId="004F5DF6">
      <w:pPr>
        <w:pageBreakBefore w:val="0"/>
        <w:kinsoku/>
        <w:overflowPunct/>
        <w:topLinePunct w:val="0"/>
        <w:bidi w:val="0"/>
        <w:adjustRightInd w:val="0"/>
        <w:snapToGrid w:val="0"/>
        <w:spacing w:line="500" w:lineRule="exact"/>
        <w:ind w:left="1079" w:leftChars="358" w:hanging="327" w:hangingChars="117"/>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rPr>
        <w:t>3. 如果不提供详细的投标分项报价表将被视为没有实质性响应磋商文件。</w:t>
      </w:r>
    </w:p>
    <w:p w14:paraId="4463E13F">
      <w:pPr>
        <w:pageBreakBefore w:val="0"/>
        <w:kinsoku/>
        <w:overflowPunct/>
        <w:topLinePunct w:val="0"/>
        <w:bidi w:val="0"/>
        <w:adjustRightInd w:val="0"/>
        <w:snapToGrid w:val="0"/>
        <w:spacing w:line="500" w:lineRule="exact"/>
        <w:ind w:left="1079" w:leftChars="358" w:hanging="327" w:hangingChars="117"/>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rPr>
        <w:t>4．供应商必须按此表格式中的对应栏目内容填写，若需增加栏目，请在栏目“其它”中填写，并作详细说明。</w:t>
      </w:r>
    </w:p>
    <w:p w14:paraId="6F7EB9BC">
      <w:pPr>
        <w:pageBreakBefore w:val="0"/>
        <w:kinsoku/>
        <w:overflowPunct/>
        <w:topLinePunct w:val="0"/>
        <w:bidi w:val="0"/>
        <w:adjustRightInd w:val="0"/>
        <w:snapToGrid w:val="0"/>
        <w:spacing w:line="500" w:lineRule="exact"/>
        <w:rPr>
          <w:rFonts w:hint="eastAsia" w:ascii="宋体" w:hAnsi="宋体" w:eastAsia="宋体" w:cs="宋体"/>
          <w:color w:val="auto"/>
          <w:spacing w:val="0"/>
          <w:position w:val="0"/>
          <w:sz w:val="28"/>
          <w:szCs w:val="28"/>
          <w:highlight w:val="none"/>
        </w:rPr>
      </w:pPr>
    </w:p>
    <w:p w14:paraId="7458CF9C">
      <w:pPr>
        <w:pageBreakBefore w:val="0"/>
        <w:kinsoku/>
        <w:overflowPunct/>
        <w:topLinePunct w:val="0"/>
        <w:bidi w:val="0"/>
        <w:adjustRightInd w:val="0"/>
        <w:snapToGrid w:val="0"/>
        <w:spacing w:line="500" w:lineRule="exact"/>
        <w:rPr>
          <w:rFonts w:hint="eastAsia" w:ascii="宋体" w:hAnsi="宋体" w:eastAsia="宋体" w:cs="宋体"/>
          <w:color w:val="auto"/>
          <w:spacing w:val="0"/>
          <w:position w:val="0"/>
          <w:sz w:val="28"/>
          <w:szCs w:val="28"/>
          <w:highlight w:val="none"/>
        </w:rPr>
      </w:pPr>
    </w:p>
    <w:p w14:paraId="7D3EA61C">
      <w:pPr>
        <w:pStyle w:val="94"/>
        <w:pageBreakBefore w:val="0"/>
        <w:widowControl/>
        <w:kinsoku/>
        <w:wordWrap/>
        <w:overflowPunct/>
        <w:topLinePunct w:val="0"/>
        <w:bidi w:val="0"/>
        <w:snapToGrid w:val="0"/>
        <w:spacing w:before="0" w:beforeAutospacing="0" w:after="0" w:afterAutospacing="0" w:line="440" w:lineRule="exact"/>
        <w:jc w:val="both"/>
        <w:textAlignment w:val="baseline"/>
        <w:rPr>
          <w:rStyle w:val="77"/>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pPr>
      <w:bookmarkStart w:id="346" w:name="_Toc27689"/>
      <w:bookmarkStart w:id="347" w:name="_Toc485895995"/>
      <w:bookmarkStart w:id="348" w:name="_Toc21095"/>
      <w:r>
        <w:rPr>
          <w:rStyle w:val="77"/>
          <w:rFonts w:hint="eastAsia" w:ascii="宋体" w:hAnsi="宋体" w:eastAsia="宋体" w:cs="宋体"/>
          <w:b w:val="0"/>
          <w:i w:val="0"/>
          <w:caps w:val="0"/>
          <w:color w:val="auto"/>
          <w:spacing w:val="0"/>
          <w:w w:val="100"/>
          <w:kern w:val="2"/>
          <w:position w:val="0"/>
          <w:sz w:val="24"/>
          <w:szCs w:val="24"/>
          <w:highlight w:val="none"/>
          <w:lang w:val="en-US" w:eastAsia="zh-CN" w:bidi="ar-SA"/>
        </w:rPr>
        <w:t>供应商法定代表人（或法定代表人授权代表）签字或盖章：</w:t>
      </w:r>
    </w:p>
    <w:p w14:paraId="330C1D27">
      <w:pPr>
        <w:pStyle w:val="94"/>
        <w:pageBreakBefore w:val="0"/>
        <w:widowControl/>
        <w:kinsoku/>
        <w:wordWrap/>
        <w:overflowPunct/>
        <w:topLinePunct w:val="0"/>
        <w:bidi w:val="0"/>
        <w:snapToGrid w:val="0"/>
        <w:spacing w:before="0" w:beforeAutospacing="0" w:after="0" w:afterAutospacing="0" w:line="440" w:lineRule="exact"/>
        <w:jc w:val="both"/>
        <w:textAlignment w:val="baseline"/>
        <w:rPr>
          <w:rStyle w:val="77"/>
          <w:rFonts w:hint="eastAsia" w:ascii="宋体" w:hAnsi="宋体" w:eastAsia="宋体" w:cs="宋体"/>
          <w:b w:val="0"/>
          <w:i w:val="0"/>
          <w:caps w:val="0"/>
          <w:color w:val="auto"/>
          <w:spacing w:val="0"/>
          <w:w w:val="100"/>
          <w:kern w:val="2"/>
          <w:position w:val="0"/>
          <w:sz w:val="24"/>
          <w:szCs w:val="24"/>
          <w:highlight w:val="none"/>
          <w:lang w:val="en-US" w:eastAsia="zh-CN" w:bidi="ar-SA"/>
        </w:rPr>
      </w:pPr>
    </w:p>
    <w:p w14:paraId="5DAF5A5D">
      <w:pPr>
        <w:pStyle w:val="94"/>
        <w:pageBreakBefore w:val="0"/>
        <w:widowControl/>
        <w:kinsoku/>
        <w:wordWrap/>
        <w:overflowPunct/>
        <w:topLinePunct w:val="0"/>
        <w:bidi w:val="0"/>
        <w:snapToGrid w:val="0"/>
        <w:spacing w:before="0" w:beforeAutospacing="0" w:after="0" w:afterAutospacing="0" w:line="440" w:lineRule="exact"/>
        <w:jc w:val="both"/>
        <w:textAlignment w:val="baseline"/>
        <w:rPr>
          <w:rStyle w:val="77"/>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pPr>
      <w:r>
        <w:rPr>
          <w:rStyle w:val="77"/>
          <w:rFonts w:hint="eastAsia" w:ascii="宋体" w:hAnsi="宋体" w:eastAsia="宋体" w:cs="宋体"/>
          <w:b w:val="0"/>
          <w:i w:val="0"/>
          <w:caps w:val="0"/>
          <w:color w:val="auto"/>
          <w:spacing w:val="0"/>
          <w:w w:val="100"/>
          <w:kern w:val="2"/>
          <w:position w:val="0"/>
          <w:sz w:val="24"/>
          <w:szCs w:val="24"/>
          <w:highlight w:val="none"/>
          <w:lang w:val="en-US" w:eastAsia="zh-CN" w:bidi="ar-SA"/>
        </w:rPr>
        <w:t>供应商名称（加盖公章）：</w:t>
      </w:r>
    </w:p>
    <w:p w14:paraId="4066EF0C">
      <w:pPr>
        <w:pStyle w:val="95"/>
        <w:pageBreakBefore w:val="0"/>
        <w:widowControl/>
        <w:kinsoku/>
        <w:wordWrap/>
        <w:overflowPunct/>
        <w:topLinePunct w:val="0"/>
        <w:bidi w:val="0"/>
        <w:snapToGrid w:val="0"/>
        <w:spacing w:before="0" w:beforeAutospacing="0" w:after="0" w:afterAutospacing="0" w:line="440" w:lineRule="exact"/>
        <w:jc w:val="both"/>
        <w:textAlignment w:val="baseline"/>
        <w:rPr>
          <w:rStyle w:val="77"/>
          <w:rFonts w:hint="eastAsia" w:ascii="宋体" w:hAnsi="宋体" w:eastAsia="宋体" w:cs="宋体"/>
          <w:b w:val="0"/>
          <w:i w:val="0"/>
          <w:caps w:val="0"/>
          <w:color w:val="auto"/>
          <w:spacing w:val="0"/>
          <w:w w:val="100"/>
          <w:kern w:val="0"/>
          <w:position w:val="0"/>
          <w:sz w:val="24"/>
          <w:szCs w:val="24"/>
          <w:highlight w:val="none"/>
          <w:lang w:val="en-US" w:eastAsia="zh-CN" w:bidi="ar-SA"/>
        </w:rPr>
      </w:pPr>
    </w:p>
    <w:p w14:paraId="5F39BD2E">
      <w:pPr>
        <w:pStyle w:val="95"/>
        <w:pageBreakBefore w:val="0"/>
        <w:widowControl/>
        <w:kinsoku/>
        <w:wordWrap/>
        <w:overflowPunct/>
        <w:topLinePunct w:val="0"/>
        <w:bidi w:val="0"/>
        <w:snapToGrid w:val="0"/>
        <w:spacing w:before="0" w:beforeAutospacing="0" w:after="0" w:afterAutospacing="0" w:line="440" w:lineRule="exact"/>
        <w:jc w:val="both"/>
        <w:textAlignment w:val="baseline"/>
        <w:rPr>
          <w:rStyle w:val="77"/>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77"/>
          <w:rFonts w:hint="eastAsia" w:ascii="宋体" w:hAnsi="宋体" w:eastAsia="宋体" w:cs="宋体"/>
          <w:b w:val="0"/>
          <w:i w:val="0"/>
          <w:caps w:val="0"/>
          <w:color w:val="auto"/>
          <w:spacing w:val="0"/>
          <w:w w:val="100"/>
          <w:kern w:val="0"/>
          <w:position w:val="0"/>
          <w:sz w:val="24"/>
          <w:szCs w:val="24"/>
          <w:highlight w:val="none"/>
          <w:lang w:val="en-US" w:eastAsia="zh-CN" w:bidi="ar-SA"/>
        </w:rPr>
        <w:t>日期：   年   月   日</w:t>
      </w:r>
    </w:p>
    <w:p w14:paraId="7CEE2250">
      <w:pPr>
        <w:pStyle w:val="5"/>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76BA92A6">
      <w:pPr>
        <w:pStyle w:val="5"/>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2FBF3AFF">
      <w:pPr>
        <w:pStyle w:val="5"/>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034EF7F9">
      <w:pPr>
        <w:pStyle w:val="5"/>
        <w:pageBreakBefore w:val="0"/>
        <w:kinsoku/>
        <w:overflowPunct/>
        <w:topLinePunct w:val="0"/>
        <w:bidi w:val="0"/>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lang w:val="en-US" w:eastAsia="zh-CN"/>
        </w:rPr>
        <w:t>5、</w:t>
      </w:r>
      <w:r>
        <w:rPr>
          <w:rFonts w:hint="eastAsia" w:ascii="宋体" w:hAnsi="宋体" w:eastAsia="宋体" w:cs="宋体"/>
          <w:color w:val="auto"/>
          <w:spacing w:val="0"/>
          <w:position w:val="0"/>
          <w:highlight w:val="none"/>
        </w:rPr>
        <w:t>商务响应、偏离说明表</w:t>
      </w:r>
      <w:bookmarkEnd w:id="346"/>
      <w:bookmarkEnd w:id="347"/>
      <w:bookmarkEnd w:id="348"/>
    </w:p>
    <w:p w14:paraId="4E8AD092">
      <w:pPr>
        <w:pageBreakBefore w:val="0"/>
        <w:kinsoku/>
        <w:overflowPunct/>
        <w:topLinePunct w:val="0"/>
        <w:bidi w:val="0"/>
        <w:adjustRightInd w:val="0"/>
        <w:snapToGrid w:val="0"/>
        <w:spacing w:line="500" w:lineRule="exact"/>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rPr>
        <w:t>采购项目编号：</w:t>
      </w:r>
    </w:p>
    <w:p w14:paraId="6F78C402">
      <w:pPr>
        <w:pageBreakBefore w:val="0"/>
        <w:kinsoku/>
        <w:overflowPunct/>
        <w:topLinePunct w:val="0"/>
        <w:bidi w:val="0"/>
        <w:adjustRightInd w:val="0"/>
        <w:snapToGrid w:val="0"/>
        <w:spacing w:line="500" w:lineRule="exact"/>
        <w:rPr>
          <w:rFonts w:hint="eastAsia" w:ascii="宋体" w:hAnsi="宋体" w:eastAsia="宋体" w:cs="宋体"/>
          <w:color w:val="auto"/>
          <w:spacing w:val="0"/>
          <w:position w:val="0"/>
          <w:sz w:val="28"/>
          <w:szCs w:val="28"/>
          <w:highlight w:val="none"/>
          <w:u w:val="single"/>
        </w:rPr>
      </w:pPr>
      <w:r>
        <w:rPr>
          <w:rFonts w:hint="eastAsia" w:ascii="宋体" w:hAnsi="宋体" w:eastAsia="宋体" w:cs="宋体"/>
          <w:color w:val="auto"/>
          <w:spacing w:val="0"/>
          <w:position w:val="0"/>
          <w:sz w:val="28"/>
          <w:szCs w:val="28"/>
          <w:highlight w:val="none"/>
        </w:rPr>
        <w:t>采购项目名称：</w:t>
      </w:r>
    </w:p>
    <w:tbl>
      <w:tblPr>
        <w:tblStyle w:val="33"/>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2712"/>
        <w:gridCol w:w="2589"/>
        <w:gridCol w:w="2702"/>
      </w:tblGrid>
      <w:tr w14:paraId="51650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525" w:type="dxa"/>
            <w:tcBorders>
              <w:top w:val="single" w:color="auto" w:sz="4" w:space="0"/>
              <w:left w:val="single" w:color="auto" w:sz="4" w:space="0"/>
              <w:bottom w:val="single" w:color="auto" w:sz="4" w:space="0"/>
              <w:right w:val="single" w:color="auto" w:sz="4" w:space="0"/>
            </w:tcBorders>
            <w:vAlign w:val="center"/>
          </w:tcPr>
          <w:p w14:paraId="5ED78FA4">
            <w:pPr>
              <w:pageBreakBefore w:val="0"/>
              <w:kinsoku/>
              <w:overflowPunct/>
              <w:topLinePunct w:val="0"/>
              <w:bidi w:val="0"/>
              <w:spacing w:line="500" w:lineRule="exact"/>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rPr>
              <w:t>序号</w:t>
            </w:r>
          </w:p>
        </w:tc>
        <w:tc>
          <w:tcPr>
            <w:tcW w:w="2712" w:type="dxa"/>
            <w:tcBorders>
              <w:top w:val="single" w:color="auto" w:sz="4" w:space="0"/>
              <w:left w:val="single" w:color="auto" w:sz="4" w:space="0"/>
              <w:bottom w:val="single" w:color="auto" w:sz="4" w:space="0"/>
              <w:right w:val="single" w:color="auto" w:sz="4" w:space="0"/>
            </w:tcBorders>
            <w:vAlign w:val="center"/>
          </w:tcPr>
          <w:p w14:paraId="5D452FE7">
            <w:pPr>
              <w:pageBreakBefore w:val="0"/>
              <w:kinsoku/>
              <w:overflowPunct/>
              <w:topLinePunct w:val="0"/>
              <w:bidi w:val="0"/>
              <w:spacing w:line="500" w:lineRule="exact"/>
              <w:jc w:val="center"/>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rPr>
              <w:t>磋商文件要求部分</w:t>
            </w:r>
          </w:p>
        </w:tc>
        <w:tc>
          <w:tcPr>
            <w:tcW w:w="2589" w:type="dxa"/>
            <w:tcBorders>
              <w:top w:val="single" w:color="auto" w:sz="4" w:space="0"/>
              <w:left w:val="single" w:color="auto" w:sz="4" w:space="0"/>
              <w:bottom w:val="single" w:color="auto" w:sz="4" w:space="0"/>
              <w:right w:val="single" w:color="auto" w:sz="4" w:space="0"/>
            </w:tcBorders>
            <w:vAlign w:val="center"/>
          </w:tcPr>
          <w:p w14:paraId="0B9BFA42">
            <w:pPr>
              <w:pageBreakBefore w:val="0"/>
              <w:kinsoku/>
              <w:overflowPunct/>
              <w:topLinePunct w:val="0"/>
              <w:bidi w:val="0"/>
              <w:spacing w:line="500" w:lineRule="exact"/>
              <w:jc w:val="center"/>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rPr>
              <w:t>投标服务</w:t>
            </w:r>
          </w:p>
          <w:p w14:paraId="268D4640">
            <w:pPr>
              <w:pageBreakBefore w:val="0"/>
              <w:kinsoku/>
              <w:overflowPunct/>
              <w:topLinePunct w:val="0"/>
              <w:bidi w:val="0"/>
              <w:spacing w:line="500" w:lineRule="exact"/>
              <w:jc w:val="center"/>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rPr>
              <w:t>响应部分</w:t>
            </w:r>
          </w:p>
        </w:tc>
        <w:tc>
          <w:tcPr>
            <w:tcW w:w="2702" w:type="dxa"/>
            <w:tcBorders>
              <w:top w:val="single" w:color="auto" w:sz="4" w:space="0"/>
              <w:left w:val="single" w:color="auto" w:sz="4" w:space="0"/>
              <w:bottom w:val="single" w:color="auto" w:sz="4" w:space="0"/>
              <w:right w:val="single" w:color="auto" w:sz="4" w:space="0"/>
            </w:tcBorders>
            <w:vAlign w:val="center"/>
          </w:tcPr>
          <w:p w14:paraId="1B424B6B">
            <w:pPr>
              <w:pageBreakBefore w:val="0"/>
              <w:kinsoku/>
              <w:overflowPunct/>
              <w:topLinePunct w:val="0"/>
              <w:bidi w:val="0"/>
              <w:spacing w:line="500" w:lineRule="exact"/>
              <w:jc w:val="center"/>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rPr>
              <w:t>偏离说明</w:t>
            </w:r>
          </w:p>
        </w:tc>
      </w:tr>
      <w:tr w14:paraId="65E6A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vAlign w:val="center"/>
          </w:tcPr>
          <w:p w14:paraId="5F522B00">
            <w:pPr>
              <w:pageBreakBefore w:val="0"/>
              <w:kinsoku/>
              <w:overflowPunct/>
              <w:topLinePunct w:val="0"/>
              <w:bidi w:val="0"/>
              <w:spacing w:line="500" w:lineRule="exact"/>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rPr>
              <w:t>1</w:t>
            </w:r>
          </w:p>
        </w:tc>
        <w:tc>
          <w:tcPr>
            <w:tcW w:w="2712" w:type="dxa"/>
            <w:tcBorders>
              <w:top w:val="single" w:color="auto" w:sz="4" w:space="0"/>
              <w:left w:val="single" w:color="auto" w:sz="4" w:space="0"/>
              <w:bottom w:val="single" w:color="auto" w:sz="4" w:space="0"/>
              <w:right w:val="single" w:color="auto" w:sz="4" w:space="0"/>
            </w:tcBorders>
            <w:vAlign w:val="center"/>
          </w:tcPr>
          <w:p w14:paraId="7CCAC79A">
            <w:pPr>
              <w:pageBreakBefore w:val="0"/>
              <w:kinsoku/>
              <w:overflowPunct/>
              <w:topLinePunct w:val="0"/>
              <w:bidi w:val="0"/>
              <w:spacing w:line="500" w:lineRule="exact"/>
              <w:rPr>
                <w:rFonts w:hint="eastAsia" w:ascii="宋体" w:hAnsi="宋体" w:eastAsia="宋体" w:cs="宋体"/>
                <w:color w:val="auto"/>
                <w:spacing w:val="0"/>
                <w:position w:val="0"/>
                <w:sz w:val="28"/>
                <w:szCs w:val="28"/>
                <w:highlight w:val="none"/>
              </w:rPr>
            </w:pPr>
          </w:p>
        </w:tc>
        <w:tc>
          <w:tcPr>
            <w:tcW w:w="2589" w:type="dxa"/>
            <w:tcBorders>
              <w:top w:val="single" w:color="auto" w:sz="4" w:space="0"/>
              <w:left w:val="single" w:color="auto" w:sz="4" w:space="0"/>
              <w:bottom w:val="single" w:color="auto" w:sz="4" w:space="0"/>
              <w:right w:val="single" w:color="auto" w:sz="4" w:space="0"/>
            </w:tcBorders>
            <w:vAlign w:val="center"/>
          </w:tcPr>
          <w:p w14:paraId="7D418049">
            <w:pPr>
              <w:pageBreakBefore w:val="0"/>
              <w:kinsoku/>
              <w:overflowPunct/>
              <w:topLinePunct w:val="0"/>
              <w:bidi w:val="0"/>
              <w:spacing w:line="500" w:lineRule="exact"/>
              <w:rPr>
                <w:rFonts w:hint="eastAsia" w:ascii="宋体" w:hAnsi="宋体" w:eastAsia="宋体" w:cs="宋体"/>
                <w:color w:val="auto"/>
                <w:spacing w:val="0"/>
                <w:position w:val="0"/>
                <w:sz w:val="28"/>
                <w:szCs w:val="28"/>
                <w:highlight w:val="none"/>
              </w:rPr>
            </w:pPr>
          </w:p>
        </w:tc>
        <w:tc>
          <w:tcPr>
            <w:tcW w:w="2702" w:type="dxa"/>
            <w:tcBorders>
              <w:top w:val="single" w:color="auto" w:sz="4" w:space="0"/>
              <w:left w:val="single" w:color="auto" w:sz="4" w:space="0"/>
              <w:bottom w:val="single" w:color="auto" w:sz="4" w:space="0"/>
              <w:right w:val="single" w:color="auto" w:sz="4" w:space="0"/>
            </w:tcBorders>
            <w:vAlign w:val="center"/>
          </w:tcPr>
          <w:p w14:paraId="2032777D">
            <w:pPr>
              <w:pageBreakBefore w:val="0"/>
              <w:kinsoku/>
              <w:overflowPunct/>
              <w:topLinePunct w:val="0"/>
              <w:bidi w:val="0"/>
              <w:spacing w:line="500" w:lineRule="exact"/>
              <w:rPr>
                <w:rFonts w:hint="eastAsia" w:ascii="宋体" w:hAnsi="宋体" w:eastAsia="宋体" w:cs="宋体"/>
                <w:color w:val="auto"/>
                <w:spacing w:val="0"/>
                <w:position w:val="0"/>
                <w:sz w:val="28"/>
                <w:szCs w:val="28"/>
                <w:highlight w:val="none"/>
              </w:rPr>
            </w:pPr>
          </w:p>
        </w:tc>
      </w:tr>
      <w:tr w14:paraId="1F519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vAlign w:val="center"/>
          </w:tcPr>
          <w:p w14:paraId="4223F076">
            <w:pPr>
              <w:pageBreakBefore w:val="0"/>
              <w:kinsoku/>
              <w:overflowPunct/>
              <w:topLinePunct w:val="0"/>
              <w:bidi w:val="0"/>
              <w:spacing w:line="500" w:lineRule="exact"/>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rPr>
              <w:t>2</w:t>
            </w:r>
          </w:p>
        </w:tc>
        <w:tc>
          <w:tcPr>
            <w:tcW w:w="2712" w:type="dxa"/>
            <w:tcBorders>
              <w:top w:val="single" w:color="auto" w:sz="4" w:space="0"/>
              <w:left w:val="single" w:color="auto" w:sz="4" w:space="0"/>
              <w:bottom w:val="single" w:color="auto" w:sz="4" w:space="0"/>
              <w:right w:val="single" w:color="auto" w:sz="4" w:space="0"/>
            </w:tcBorders>
            <w:vAlign w:val="center"/>
          </w:tcPr>
          <w:p w14:paraId="2454C662">
            <w:pPr>
              <w:pageBreakBefore w:val="0"/>
              <w:kinsoku/>
              <w:overflowPunct/>
              <w:topLinePunct w:val="0"/>
              <w:bidi w:val="0"/>
              <w:spacing w:line="500" w:lineRule="exact"/>
              <w:rPr>
                <w:rFonts w:hint="eastAsia" w:ascii="宋体" w:hAnsi="宋体" w:eastAsia="宋体" w:cs="宋体"/>
                <w:color w:val="auto"/>
                <w:spacing w:val="0"/>
                <w:position w:val="0"/>
                <w:sz w:val="28"/>
                <w:szCs w:val="28"/>
                <w:highlight w:val="none"/>
              </w:rPr>
            </w:pPr>
          </w:p>
        </w:tc>
        <w:tc>
          <w:tcPr>
            <w:tcW w:w="2589" w:type="dxa"/>
            <w:tcBorders>
              <w:top w:val="single" w:color="auto" w:sz="4" w:space="0"/>
              <w:left w:val="single" w:color="auto" w:sz="4" w:space="0"/>
              <w:bottom w:val="single" w:color="auto" w:sz="4" w:space="0"/>
              <w:right w:val="single" w:color="auto" w:sz="4" w:space="0"/>
            </w:tcBorders>
            <w:vAlign w:val="center"/>
          </w:tcPr>
          <w:p w14:paraId="5D394471">
            <w:pPr>
              <w:pageBreakBefore w:val="0"/>
              <w:kinsoku/>
              <w:overflowPunct/>
              <w:topLinePunct w:val="0"/>
              <w:bidi w:val="0"/>
              <w:spacing w:line="500" w:lineRule="exact"/>
              <w:rPr>
                <w:rFonts w:hint="eastAsia" w:ascii="宋体" w:hAnsi="宋体" w:eastAsia="宋体" w:cs="宋体"/>
                <w:color w:val="auto"/>
                <w:spacing w:val="0"/>
                <w:position w:val="0"/>
                <w:sz w:val="28"/>
                <w:szCs w:val="28"/>
                <w:highlight w:val="none"/>
              </w:rPr>
            </w:pPr>
          </w:p>
        </w:tc>
        <w:tc>
          <w:tcPr>
            <w:tcW w:w="2702" w:type="dxa"/>
            <w:tcBorders>
              <w:top w:val="single" w:color="auto" w:sz="4" w:space="0"/>
              <w:left w:val="single" w:color="auto" w:sz="4" w:space="0"/>
              <w:bottom w:val="single" w:color="auto" w:sz="4" w:space="0"/>
              <w:right w:val="single" w:color="auto" w:sz="4" w:space="0"/>
            </w:tcBorders>
            <w:vAlign w:val="center"/>
          </w:tcPr>
          <w:p w14:paraId="3223665E">
            <w:pPr>
              <w:pageBreakBefore w:val="0"/>
              <w:kinsoku/>
              <w:overflowPunct/>
              <w:topLinePunct w:val="0"/>
              <w:bidi w:val="0"/>
              <w:spacing w:line="500" w:lineRule="exact"/>
              <w:rPr>
                <w:rFonts w:hint="eastAsia" w:ascii="宋体" w:hAnsi="宋体" w:eastAsia="宋体" w:cs="宋体"/>
                <w:color w:val="auto"/>
                <w:spacing w:val="0"/>
                <w:position w:val="0"/>
                <w:sz w:val="28"/>
                <w:szCs w:val="28"/>
                <w:highlight w:val="none"/>
              </w:rPr>
            </w:pPr>
          </w:p>
        </w:tc>
      </w:tr>
      <w:tr w14:paraId="11E30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vAlign w:val="center"/>
          </w:tcPr>
          <w:p w14:paraId="4C47241F">
            <w:pPr>
              <w:pageBreakBefore w:val="0"/>
              <w:kinsoku/>
              <w:overflowPunct/>
              <w:topLinePunct w:val="0"/>
              <w:bidi w:val="0"/>
              <w:spacing w:line="500" w:lineRule="exact"/>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rPr>
              <w:t>3</w:t>
            </w:r>
          </w:p>
        </w:tc>
        <w:tc>
          <w:tcPr>
            <w:tcW w:w="2712" w:type="dxa"/>
            <w:tcBorders>
              <w:top w:val="single" w:color="auto" w:sz="4" w:space="0"/>
              <w:left w:val="single" w:color="auto" w:sz="4" w:space="0"/>
              <w:bottom w:val="single" w:color="auto" w:sz="4" w:space="0"/>
              <w:right w:val="single" w:color="auto" w:sz="4" w:space="0"/>
            </w:tcBorders>
            <w:vAlign w:val="center"/>
          </w:tcPr>
          <w:p w14:paraId="7EE28800">
            <w:pPr>
              <w:pageBreakBefore w:val="0"/>
              <w:kinsoku/>
              <w:overflowPunct/>
              <w:topLinePunct w:val="0"/>
              <w:bidi w:val="0"/>
              <w:spacing w:line="500" w:lineRule="exact"/>
              <w:rPr>
                <w:rFonts w:hint="eastAsia" w:ascii="宋体" w:hAnsi="宋体" w:eastAsia="宋体" w:cs="宋体"/>
                <w:color w:val="auto"/>
                <w:spacing w:val="0"/>
                <w:position w:val="0"/>
                <w:sz w:val="28"/>
                <w:szCs w:val="28"/>
                <w:highlight w:val="none"/>
              </w:rPr>
            </w:pPr>
          </w:p>
        </w:tc>
        <w:tc>
          <w:tcPr>
            <w:tcW w:w="2589" w:type="dxa"/>
            <w:tcBorders>
              <w:top w:val="single" w:color="auto" w:sz="4" w:space="0"/>
              <w:left w:val="single" w:color="auto" w:sz="4" w:space="0"/>
              <w:bottom w:val="single" w:color="auto" w:sz="4" w:space="0"/>
              <w:right w:val="single" w:color="auto" w:sz="4" w:space="0"/>
            </w:tcBorders>
            <w:vAlign w:val="center"/>
          </w:tcPr>
          <w:p w14:paraId="0D2690E8">
            <w:pPr>
              <w:pageBreakBefore w:val="0"/>
              <w:kinsoku/>
              <w:overflowPunct/>
              <w:topLinePunct w:val="0"/>
              <w:bidi w:val="0"/>
              <w:spacing w:line="500" w:lineRule="exact"/>
              <w:rPr>
                <w:rFonts w:hint="eastAsia" w:ascii="宋体" w:hAnsi="宋体" w:eastAsia="宋体" w:cs="宋体"/>
                <w:color w:val="auto"/>
                <w:spacing w:val="0"/>
                <w:position w:val="0"/>
                <w:sz w:val="28"/>
                <w:szCs w:val="28"/>
                <w:highlight w:val="none"/>
              </w:rPr>
            </w:pPr>
          </w:p>
        </w:tc>
        <w:tc>
          <w:tcPr>
            <w:tcW w:w="2702" w:type="dxa"/>
            <w:tcBorders>
              <w:top w:val="single" w:color="auto" w:sz="4" w:space="0"/>
              <w:left w:val="single" w:color="auto" w:sz="4" w:space="0"/>
              <w:bottom w:val="single" w:color="auto" w:sz="4" w:space="0"/>
              <w:right w:val="single" w:color="auto" w:sz="4" w:space="0"/>
            </w:tcBorders>
            <w:vAlign w:val="center"/>
          </w:tcPr>
          <w:p w14:paraId="7A1390FD">
            <w:pPr>
              <w:pageBreakBefore w:val="0"/>
              <w:kinsoku/>
              <w:overflowPunct/>
              <w:topLinePunct w:val="0"/>
              <w:bidi w:val="0"/>
              <w:spacing w:line="500" w:lineRule="exact"/>
              <w:rPr>
                <w:rFonts w:hint="eastAsia" w:ascii="宋体" w:hAnsi="宋体" w:eastAsia="宋体" w:cs="宋体"/>
                <w:color w:val="auto"/>
                <w:spacing w:val="0"/>
                <w:position w:val="0"/>
                <w:sz w:val="28"/>
                <w:szCs w:val="28"/>
                <w:highlight w:val="none"/>
              </w:rPr>
            </w:pPr>
          </w:p>
        </w:tc>
      </w:tr>
      <w:tr w14:paraId="6B848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vAlign w:val="center"/>
          </w:tcPr>
          <w:p w14:paraId="271922AB">
            <w:pPr>
              <w:pageBreakBefore w:val="0"/>
              <w:kinsoku/>
              <w:overflowPunct/>
              <w:topLinePunct w:val="0"/>
              <w:bidi w:val="0"/>
              <w:spacing w:line="500" w:lineRule="exact"/>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rPr>
              <w:t>4</w:t>
            </w:r>
          </w:p>
        </w:tc>
        <w:tc>
          <w:tcPr>
            <w:tcW w:w="2712" w:type="dxa"/>
            <w:tcBorders>
              <w:top w:val="single" w:color="auto" w:sz="4" w:space="0"/>
              <w:left w:val="single" w:color="auto" w:sz="4" w:space="0"/>
              <w:bottom w:val="single" w:color="auto" w:sz="4" w:space="0"/>
              <w:right w:val="single" w:color="auto" w:sz="4" w:space="0"/>
            </w:tcBorders>
            <w:vAlign w:val="center"/>
          </w:tcPr>
          <w:p w14:paraId="0DD62562">
            <w:pPr>
              <w:pageBreakBefore w:val="0"/>
              <w:kinsoku/>
              <w:overflowPunct/>
              <w:topLinePunct w:val="0"/>
              <w:bidi w:val="0"/>
              <w:spacing w:line="500" w:lineRule="exact"/>
              <w:rPr>
                <w:rFonts w:hint="eastAsia" w:ascii="宋体" w:hAnsi="宋体" w:eastAsia="宋体" w:cs="宋体"/>
                <w:color w:val="auto"/>
                <w:spacing w:val="0"/>
                <w:position w:val="0"/>
                <w:sz w:val="28"/>
                <w:szCs w:val="28"/>
                <w:highlight w:val="none"/>
              </w:rPr>
            </w:pPr>
          </w:p>
        </w:tc>
        <w:tc>
          <w:tcPr>
            <w:tcW w:w="2589" w:type="dxa"/>
            <w:tcBorders>
              <w:top w:val="single" w:color="auto" w:sz="4" w:space="0"/>
              <w:left w:val="single" w:color="auto" w:sz="4" w:space="0"/>
              <w:bottom w:val="single" w:color="auto" w:sz="4" w:space="0"/>
              <w:right w:val="single" w:color="auto" w:sz="4" w:space="0"/>
            </w:tcBorders>
            <w:vAlign w:val="center"/>
          </w:tcPr>
          <w:p w14:paraId="7876C0D0">
            <w:pPr>
              <w:pageBreakBefore w:val="0"/>
              <w:kinsoku/>
              <w:overflowPunct/>
              <w:topLinePunct w:val="0"/>
              <w:bidi w:val="0"/>
              <w:spacing w:line="500" w:lineRule="exact"/>
              <w:rPr>
                <w:rFonts w:hint="eastAsia" w:ascii="宋体" w:hAnsi="宋体" w:eastAsia="宋体" w:cs="宋体"/>
                <w:color w:val="auto"/>
                <w:spacing w:val="0"/>
                <w:position w:val="0"/>
                <w:sz w:val="28"/>
                <w:szCs w:val="28"/>
                <w:highlight w:val="none"/>
              </w:rPr>
            </w:pPr>
          </w:p>
        </w:tc>
        <w:tc>
          <w:tcPr>
            <w:tcW w:w="2702" w:type="dxa"/>
            <w:tcBorders>
              <w:top w:val="single" w:color="auto" w:sz="4" w:space="0"/>
              <w:left w:val="single" w:color="auto" w:sz="4" w:space="0"/>
              <w:bottom w:val="single" w:color="auto" w:sz="4" w:space="0"/>
              <w:right w:val="single" w:color="auto" w:sz="4" w:space="0"/>
            </w:tcBorders>
            <w:vAlign w:val="center"/>
          </w:tcPr>
          <w:p w14:paraId="5155FAEC">
            <w:pPr>
              <w:pageBreakBefore w:val="0"/>
              <w:kinsoku/>
              <w:overflowPunct/>
              <w:topLinePunct w:val="0"/>
              <w:bidi w:val="0"/>
              <w:spacing w:line="500" w:lineRule="exact"/>
              <w:rPr>
                <w:rFonts w:hint="eastAsia" w:ascii="宋体" w:hAnsi="宋体" w:eastAsia="宋体" w:cs="宋体"/>
                <w:color w:val="auto"/>
                <w:spacing w:val="0"/>
                <w:position w:val="0"/>
                <w:sz w:val="28"/>
                <w:szCs w:val="28"/>
                <w:highlight w:val="none"/>
              </w:rPr>
            </w:pPr>
          </w:p>
        </w:tc>
      </w:tr>
      <w:tr w14:paraId="59191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vAlign w:val="center"/>
          </w:tcPr>
          <w:p w14:paraId="59FA9476">
            <w:pPr>
              <w:pageBreakBefore w:val="0"/>
              <w:kinsoku/>
              <w:overflowPunct/>
              <w:topLinePunct w:val="0"/>
              <w:bidi w:val="0"/>
              <w:spacing w:line="500" w:lineRule="exact"/>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rPr>
              <w:t>5</w:t>
            </w:r>
          </w:p>
        </w:tc>
        <w:tc>
          <w:tcPr>
            <w:tcW w:w="2712" w:type="dxa"/>
            <w:tcBorders>
              <w:top w:val="single" w:color="auto" w:sz="4" w:space="0"/>
              <w:left w:val="single" w:color="auto" w:sz="4" w:space="0"/>
              <w:bottom w:val="single" w:color="auto" w:sz="4" w:space="0"/>
              <w:right w:val="single" w:color="auto" w:sz="4" w:space="0"/>
            </w:tcBorders>
            <w:vAlign w:val="center"/>
          </w:tcPr>
          <w:p w14:paraId="381D3D88">
            <w:pPr>
              <w:pageBreakBefore w:val="0"/>
              <w:kinsoku/>
              <w:overflowPunct/>
              <w:topLinePunct w:val="0"/>
              <w:bidi w:val="0"/>
              <w:spacing w:line="500" w:lineRule="exact"/>
              <w:rPr>
                <w:rFonts w:hint="eastAsia" w:ascii="宋体" w:hAnsi="宋体" w:eastAsia="宋体" w:cs="宋体"/>
                <w:color w:val="auto"/>
                <w:spacing w:val="0"/>
                <w:position w:val="0"/>
                <w:sz w:val="28"/>
                <w:szCs w:val="28"/>
                <w:highlight w:val="none"/>
              </w:rPr>
            </w:pPr>
          </w:p>
        </w:tc>
        <w:tc>
          <w:tcPr>
            <w:tcW w:w="2589" w:type="dxa"/>
            <w:tcBorders>
              <w:top w:val="single" w:color="auto" w:sz="4" w:space="0"/>
              <w:left w:val="single" w:color="auto" w:sz="4" w:space="0"/>
              <w:bottom w:val="single" w:color="auto" w:sz="4" w:space="0"/>
              <w:right w:val="single" w:color="auto" w:sz="4" w:space="0"/>
            </w:tcBorders>
            <w:vAlign w:val="center"/>
          </w:tcPr>
          <w:p w14:paraId="52BFE205">
            <w:pPr>
              <w:pageBreakBefore w:val="0"/>
              <w:kinsoku/>
              <w:overflowPunct/>
              <w:topLinePunct w:val="0"/>
              <w:bidi w:val="0"/>
              <w:spacing w:line="500" w:lineRule="exact"/>
              <w:rPr>
                <w:rFonts w:hint="eastAsia" w:ascii="宋体" w:hAnsi="宋体" w:eastAsia="宋体" w:cs="宋体"/>
                <w:color w:val="auto"/>
                <w:spacing w:val="0"/>
                <w:position w:val="0"/>
                <w:sz w:val="28"/>
                <w:szCs w:val="28"/>
                <w:highlight w:val="none"/>
              </w:rPr>
            </w:pPr>
          </w:p>
        </w:tc>
        <w:tc>
          <w:tcPr>
            <w:tcW w:w="2702" w:type="dxa"/>
            <w:tcBorders>
              <w:top w:val="single" w:color="auto" w:sz="4" w:space="0"/>
              <w:left w:val="single" w:color="auto" w:sz="4" w:space="0"/>
              <w:bottom w:val="single" w:color="auto" w:sz="4" w:space="0"/>
              <w:right w:val="single" w:color="auto" w:sz="4" w:space="0"/>
            </w:tcBorders>
            <w:vAlign w:val="center"/>
          </w:tcPr>
          <w:p w14:paraId="208EF84B">
            <w:pPr>
              <w:pageBreakBefore w:val="0"/>
              <w:kinsoku/>
              <w:overflowPunct/>
              <w:topLinePunct w:val="0"/>
              <w:bidi w:val="0"/>
              <w:spacing w:line="500" w:lineRule="exact"/>
              <w:rPr>
                <w:rFonts w:hint="eastAsia" w:ascii="宋体" w:hAnsi="宋体" w:eastAsia="宋体" w:cs="宋体"/>
                <w:color w:val="auto"/>
                <w:spacing w:val="0"/>
                <w:position w:val="0"/>
                <w:sz w:val="28"/>
                <w:szCs w:val="28"/>
                <w:highlight w:val="none"/>
              </w:rPr>
            </w:pPr>
          </w:p>
        </w:tc>
      </w:tr>
      <w:tr w14:paraId="4E800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vAlign w:val="center"/>
          </w:tcPr>
          <w:p w14:paraId="098B6EF6">
            <w:pPr>
              <w:pageBreakBefore w:val="0"/>
              <w:kinsoku/>
              <w:overflowPunct/>
              <w:topLinePunct w:val="0"/>
              <w:bidi w:val="0"/>
              <w:spacing w:line="500" w:lineRule="exact"/>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rPr>
              <w:t>6</w:t>
            </w:r>
          </w:p>
        </w:tc>
        <w:tc>
          <w:tcPr>
            <w:tcW w:w="2712" w:type="dxa"/>
            <w:tcBorders>
              <w:top w:val="single" w:color="auto" w:sz="4" w:space="0"/>
              <w:left w:val="single" w:color="auto" w:sz="4" w:space="0"/>
              <w:bottom w:val="single" w:color="auto" w:sz="4" w:space="0"/>
              <w:right w:val="single" w:color="auto" w:sz="4" w:space="0"/>
            </w:tcBorders>
            <w:vAlign w:val="center"/>
          </w:tcPr>
          <w:p w14:paraId="2C795F0B">
            <w:pPr>
              <w:pageBreakBefore w:val="0"/>
              <w:kinsoku/>
              <w:overflowPunct/>
              <w:topLinePunct w:val="0"/>
              <w:bidi w:val="0"/>
              <w:spacing w:line="500" w:lineRule="exact"/>
              <w:rPr>
                <w:rFonts w:hint="eastAsia" w:ascii="宋体" w:hAnsi="宋体" w:eastAsia="宋体" w:cs="宋体"/>
                <w:color w:val="auto"/>
                <w:spacing w:val="0"/>
                <w:position w:val="0"/>
                <w:sz w:val="28"/>
                <w:szCs w:val="28"/>
                <w:highlight w:val="none"/>
              </w:rPr>
            </w:pPr>
          </w:p>
        </w:tc>
        <w:tc>
          <w:tcPr>
            <w:tcW w:w="2589" w:type="dxa"/>
            <w:tcBorders>
              <w:top w:val="single" w:color="auto" w:sz="4" w:space="0"/>
              <w:left w:val="single" w:color="auto" w:sz="4" w:space="0"/>
              <w:bottom w:val="single" w:color="auto" w:sz="4" w:space="0"/>
              <w:right w:val="single" w:color="auto" w:sz="4" w:space="0"/>
            </w:tcBorders>
            <w:vAlign w:val="center"/>
          </w:tcPr>
          <w:p w14:paraId="036A415D">
            <w:pPr>
              <w:pageBreakBefore w:val="0"/>
              <w:kinsoku/>
              <w:overflowPunct/>
              <w:topLinePunct w:val="0"/>
              <w:bidi w:val="0"/>
              <w:spacing w:line="500" w:lineRule="exact"/>
              <w:rPr>
                <w:rFonts w:hint="eastAsia" w:ascii="宋体" w:hAnsi="宋体" w:eastAsia="宋体" w:cs="宋体"/>
                <w:color w:val="auto"/>
                <w:spacing w:val="0"/>
                <w:position w:val="0"/>
                <w:sz w:val="28"/>
                <w:szCs w:val="28"/>
                <w:highlight w:val="none"/>
              </w:rPr>
            </w:pPr>
          </w:p>
        </w:tc>
        <w:tc>
          <w:tcPr>
            <w:tcW w:w="2702" w:type="dxa"/>
            <w:tcBorders>
              <w:top w:val="single" w:color="auto" w:sz="4" w:space="0"/>
              <w:left w:val="single" w:color="auto" w:sz="4" w:space="0"/>
              <w:bottom w:val="single" w:color="auto" w:sz="4" w:space="0"/>
              <w:right w:val="single" w:color="auto" w:sz="4" w:space="0"/>
            </w:tcBorders>
            <w:vAlign w:val="center"/>
          </w:tcPr>
          <w:p w14:paraId="0D5C3259">
            <w:pPr>
              <w:pageBreakBefore w:val="0"/>
              <w:kinsoku/>
              <w:overflowPunct/>
              <w:topLinePunct w:val="0"/>
              <w:bidi w:val="0"/>
              <w:spacing w:line="500" w:lineRule="exact"/>
              <w:rPr>
                <w:rFonts w:hint="eastAsia" w:ascii="宋体" w:hAnsi="宋体" w:eastAsia="宋体" w:cs="宋体"/>
                <w:color w:val="auto"/>
                <w:spacing w:val="0"/>
                <w:position w:val="0"/>
                <w:sz w:val="28"/>
                <w:szCs w:val="28"/>
                <w:highlight w:val="none"/>
              </w:rPr>
            </w:pPr>
          </w:p>
        </w:tc>
      </w:tr>
      <w:tr w14:paraId="02016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vAlign w:val="center"/>
          </w:tcPr>
          <w:p w14:paraId="0C819F68">
            <w:pPr>
              <w:pageBreakBefore w:val="0"/>
              <w:kinsoku/>
              <w:overflowPunct/>
              <w:topLinePunct w:val="0"/>
              <w:bidi w:val="0"/>
              <w:spacing w:line="500" w:lineRule="exact"/>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rPr>
              <w:t>7</w:t>
            </w:r>
          </w:p>
        </w:tc>
        <w:tc>
          <w:tcPr>
            <w:tcW w:w="2712" w:type="dxa"/>
            <w:tcBorders>
              <w:top w:val="single" w:color="auto" w:sz="4" w:space="0"/>
              <w:left w:val="single" w:color="auto" w:sz="4" w:space="0"/>
              <w:bottom w:val="single" w:color="auto" w:sz="4" w:space="0"/>
              <w:right w:val="single" w:color="auto" w:sz="4" w:space="0"/>
            </w:tcBorders>
            <w:vAlign w:val="center"/>
          </w:tcPr>
          <w:p w14:paraId="26457D66">
            <w:pPr>
              <w:pageBreakBefore w:val="0"/>
              <w:kinsoku/>
              <w:overflowPunct/>
              <w:topLinePunct w:val="0"/>
              <w:bidi w:val="0"/>
              <w:spacing w:line="500" w:lineRule="exact"/>
              <w:rPr>
                <w:rFonts w:hint="eastAsia" w:ascii="宋体" w:hAnsi="宋体" w:eastAsia="宋体" w:cs="宋体"/>
                <w:color w:val="auto"/>
                <w:spacing w:val="0"/>
                <w:position w:val="0"/>
                <w:sz w:val="28"/>
                <w:szCs w:val="28"/>
                <w:highlight w:val="none"/>
              </w:rPr>
            </w:pPr>
          </w:p>
        </w:tc>
        <w:tc>
          <w:tcPr>
            <w:tcW w:w="2589" w:type="dxa"/>
            <w:tcBorders>
              <w:top w:val="single" w:color="auto" w:sz="4" w:space="0"/>
              <w:left w:val="single" w:color="auto" w:sz="4" w:space="0"/>
              <w:bottom w:val="single" w:color="auto" w:sz="4" w:space="0"/>
              <w:right w:val="single" w:color="auto" w:sz="4" w:space="0"/>
            </w:tcBorders>
            <w:vAlign w:val="center"/>
          </w:tcPr>
          <w:p w14:paraId="320A41B3">
            <w:pPr>
              <w:pageBreakBefore w:val="0"/>
              <w:kinsoku/>
              <w:overflowPunct/>
              <w:topLinePunct w:val="0"/>
              <w:bidi w:val="0"/>
              <w:spacing w:line="500" w:lineRule="exact"/>
              <w:rPr>
                <w:rFonts w:hint="eastAsia" w:ascii="宋体" w:hAnsi="宋体" w:eastAsia="宋体" w:cs="宋体"/>
                <w:color w:val="auto"/>
                <w:spacing w:val="0"/>
                <w:position w:val="0"/>
                <w:sz w:val="28"/>
                <w:szCs w:val="28"/>
                <w:highlight w:val="none"/>
              </w:rPr>
            </w:pPr>
          </w:p>
        </w:tc>
        <w:tc>
          <w:tcPr>
            <w:tcW w:w="2702" w:type="dxa"/>
            <w:tcBorders>
              <w:top w:val="single" w:color="auto" w:sz="4" w:space="0"/>
              <w:left w:val="single" w:color="auto" w:sz="4" w:space="0"/>
              <w:bottom w:val="single" w:color="auto" w:sz="4" w:space="0"/>
              <w:right w:val="single" w:color="auto" w:sz="4" w:space="0"/>
            </w:tcBorders>
            <w:vAlign w:val="center"/>
          </w:tcPr>
          <w:p w14:paraId="21731645">
            <w:pPr>
              <w:pageBreakBefore w:val="0"/>
              <w:kinsoku/>
              <w:overflowPunct/>
              <w:topLinePunct w:val="0"/>
              <w:bidi w:val="0"/>
              <w:spacing w:line="500" w:lineRule="exact"/>
              <w:rPr>
                <w:rFonts w:hint="eastAsia" w:ascii="宋体" w:hAnsi="宋体" w:eastAsia="宋体" w:cs="宋体"/>
                <w:color w:val="auto"/>
                <w:spacing w:val="0"/>
                <w:position w:val="0"/>
                <w:sz w:val="28"/>
                <w:szCs w:val="28"/>
                <w:highlight w:val="none"/>
              </w:rPr>
            </w:pPr>
          </w:p>
        </w:tc>
      </w:tr>
      <w:tr w14:paraId="2BA93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vAlign w:val="center"/>
          </w:tcPr>
          <w:p w14:paraId="30C66140">
            <w:pPr>
              <w:pageBreakBefore w:val="0"/>
              <w:kinsoku/>
              <w:overflowPunct/>
              <w:topLinePunct w:val="0"/>
              <w:bidi w:val="0"/>
              <w:spacing w:line="500" w:lineRule="exact"/>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rPr>
              <w:t>8</w:t>
            </w:r>
          </w:p>
        </w:tc>
        <w:tc>
          <w:tcPr>
            <w:tcW w:w="2712" w:type="dxa"/>
            <w:tcBorders>
              <w:top w:val="single" w:color="auto" w:sz="4" w:space="0"/>
              <w:left w:val="single" w:color="auto" w:sz="4" w:space="0"/>
              <w:bottom w:val="single" w:color="auto" w:sz="4" w:space="0"/>
              <w:right w:val="single" w:color="auto" w:sz="4" w:space="0"/>
            </w:tcBorders>
            <w:vAlign w:val="center"/>
          </w:tcPr>
          <w:p w14:paraId="50CD7E56">
            <w:pPr>
              <w:pageBreakBefore w:val="0"/>
              <w:kinsoku/>
              <w:overflowPunct/>
              <w:topLinePunct w:val="0"/>
              <w:bidi w:val="0"/>
              <w:spacing w:line="500" w:lineRule="exact"/>
              <w:rPr>
                <w:rFonts w:hint="eastAsia" w:ascii="宋体" w:hAnsi="宋体" w:eastAsia="宋体" w:cs="宋体"/>
                <w:color w:val="auto"/>
                <w:spacing w:val="0"/>
                <w:position w:val="0"/>
                <w:sz w:val="28"/>
                <w:szCs w:val="28"/>
                <w:highlight w:val="none"/>
              </w:rPr>
            </w:pPr>
          </w:p>
        </w:tc>
        <w:tc>
          <w:tcPr>
            <w:tcW w:w="2589" w:type="dxa"/>
            <w:tcBorders>
              <w:top w:val="single" w:color="auto" w:sz="4" w:space="0"/>
              <w:left w:val="single" w:color="auto" w:sz="4" w:space="0"/>
              <w:bottom w:val="single" w:color="auto" w:sz="4" w:space="0"/>
              <w:right w:val="single" w:color="auto" w:sz="4" w:space="0"/>
            </w:tcBorders>
            <w:vAlign w:val="center"/>
          </w:tcPr>
          <w:p w14:paraId="5B317F71">
            <w:pPr>
              <w:pageBreakBefore w:val="0"/>
              <w:kinsoku/>
              <w:overflowPunct/>
              <w:topLinePunct w:val="0"/>
              <w:bidi w:val="0"/>
              <w:spacing w:line="500" w:lineRule="exact"/>
              <w:rPr>
                <w:rFonts w:hint="eastAsia" w:ascii="宋体" w:hAnsi="宋体" w:eastAsia="宋体" w:cs="宋体"/>
                <w:color w:val="auto"/>
                <w:spacing w:val="0"/>
                <w:position w:val="0"/>
                <w:sz w:val="28"/>
                <w:szCs w:val="28"/>
                <w:highlight w:val="none"/>
              </w:rPr>
            </w:pPr>
          </w:p>
        </w:tc>
        <w:tc>
          <w:tcPr>
            <w:tcW w:w="2702" w:type="dxa"/>
            <w:tcBorders>
              <w:top w:val="single" w:color="auto" w:sz="4" w:space="0"/>
              <w:left w:val="single" w:color="auto" w:sz="4" w:space="0"/>
              <w:bottom w:val="single" w:color="auto" w:sz="4" w:space="0"/>
              <w:right w:val="single" w:color="auto" w:sz="4" w:space="0"/>
            </w:tcBorders>
            <w:vAlign w:val="center"/>
          </w:tcPr>
          <w:p w14:paraId="3B1BD37F">
            <w:pPr>
              <w:pageBreakBefore w:val="0"/>
              <w:kinsoku/>
              <w:overflowPunct/>
              <w:topLinePunct w:val="0"/>
              <w:bidi w:val="0"/>
              <w:spacing w:line="500" w:lineRule="exact"/>
              <w:rPr>
                <w:rFonts w:hint="eastAsia" w:ascii="宋体" w:hAnsi="宋体" w:eastAsia="宋体" w:cs="宋体"/>
                <w:color w:val="auto"/>
                <w:spacing w:val="0"/>
                <w:position w:val="0"/>
                <w:sz w:val="28"/>
                <w:szCs w:val="28"/>
                <w:highlight w:val="none"/>
              </w:rPr>
            </w:pPr>
          </w:p>
        </w:tc>
      </w:tr>
      <w:tr w14:paraId="1910D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vAlign w:val="center"/>
          </w:tcPr>
          <w:p w14:paraId="56F82B96">
            <w:pPr>
              <w:pageBreakBefore w:val="0"/>
              <w:kinsoku/>
              <w:overflowPunct/>
              <w:topLinePunct w:val="0"/>
              <w:bidi w:val="0"/>
              <w:spacing w:line="500" w:lineRule="exact"/>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rPr>
              <w:t>9</w:t>
            </w:r>
          </w:p>
        </w:tc>
        <w:tc>
          <w:tcPr>
            <w:tcW w:w="2712" w:type="dxa"/>
            <w:tcBorders>
              <w:top w:val="single" w:color="auto" w:sz="4" w:space="0"/>
              <w:left w:val="single" w:color="auto" w:sz="4" w:space="0"/>
              <w:bottom w:val="single" w:color="auto" w:sz="4" w:space="0"/>
              <w:right w:val="single" w:color="auto" w:sz="4" w:space="0"/>
            </w:tcBorders>
            <w:vAlign w:val="center"/>
          </w:tcPr>
          <w:p w14:paraId="735E1DD1">
            <w:pPr>
              <w:pageBreakBefore w:val="0"/>
              <w:kinsoku/>
              <w:overflowPunct/>
              <w:topLinePunct w:val="0"/>
              <w:bidi w:val="0"/>
              <w:spacing w:line="500" w:lineRule="exact"/>
              <w:rPr>
                <w:rFonts w:hint="eastAsia" w:ascii="宋体" w:hAnsi="宋体" w:eastAsia="宋体" w:cs="宋体"/>
                <w:color w:val="auto"/>
                <w:spacing w:val="0"/>
                <w:position w:val="0"/>
                <w:sz w:val="28"/>
                <w:szCs w:val="28"/>
                <w:highlight w:val="none"/>
              </w:rPr>
            </w:pPr>
          </w:p>
        </w:tc>
        <w:tc>
          <w:tcPr>
            <w:tcW w:w="2589" w:type="dxa"/>
            <w:tcBorders>
              <w:top w:val="single" w:color="auto" w:sz="4" w:space="0"/>
              <w:left w:val="single" w:color="auto" w:sz="4" w:space="0"/>
              <w:bottom w:val="single" w:color="auto" w:sz="4" w:space="0"/>
              <w:right w:val="single" w:color="auto" w:sz="4" w:space="0"/>
            </w:tcBorders>
            <w:vAlign w:val="center"/>
          </w:tcPr>
          <w:p w14:paraId="778E4D57">
            <w:pPr>
              <w:pageBreakBefore w:val="0"/>
              <w:kinsoku/>
              <w:overflowPunct/>
              <w:topLinePunct w:val="0"/>
              <w:bidi w:val="0"/>
              <w:spacing w:line="500" w:lineRule="exact"/>
              <w:rPr>
                <w:rFonts w:hint="eastAsia" w:ascii="宋体" w:hAnsi="宋体" w:eastAsia="宋体" w:cs="宋体"/>
                <w:color w:val="auto"/>
                <w:spacing w:val="0"/>
                <w:position w:val="0"/>
                <w:sz w:val="28"/>
                <w:szCs w:val="28"/>
                <w:highlight w:val="none"/>
              </w:rPr>
            </w:pPr>
          </w:p>
        </w:tc>
        <w:tc>
          <w:tcPr>
            <w:tcW w:w="2702" w:type="dxa"/>
            <w:tcBorders>
              <w:top w:val="single" w:color="auto" w:sz="4" w:space="0"/>
              <w:left w:val="single" w:color="auto" w:sz="4" w:space="0"/>
              <w:bottom w:val="single" w:color="auto" w:sz="4" w:space="0"/>
              <w:right w:val="single" w:color="auto" w:sz="4" w:space="0"/>
            </w:tcBorders>
            <w:vAlign w:val="center"/>
          </w:tcPr>
          <w:p w14:paraId="11D9FA06">
            <w:pPr>
              <w:pageBreakBefore w:val="0"/>
              <w:kinsoku/>
              <w:overflowPunct/>
              <w:topLinePunct w:val="0"/>
              <w:bidi w:val="0"/>
              <w:spacing w:line="500" w:lineRule="exact"/>
              <w:rPr>
                <w:rFonts w:hint="eastAsia" w:ascii="宋体" w:hAnsi="宋体" w:eastAsia="宋体" w:cs="宋体"/>
                <w:color w:val="auto"/>
                <w:spacing w:val="0"/>
                <w:position w:val="0"/>
                <w:sz w:val="28"/>
                <w:szCs w:val="28"/>
                <w:highlight w:val="none"/>
              </w:rPr>
            </w:pPr>
          </w:p>
        </w:tc>
      </w:tr>
      <w:tr w14:paraId="491ED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vAlign w:val="center"/>
          </w:tcPr>
          <w:p w14:paraId="2DA2253B">
            <w:pPr>
              <w:pageBreakBefore w:val="0"/>
              <w:kinsoku/>
              <w:overflowPunct/>
              <w:topLinePunct w:val="0"/>
              <w:bidi w:val="0"/>
              <w:spacing w:line="500" w:lineRule="exact"/>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rPr>
              <w:t>…</w:t>
            </w:r>
          </w:p>
        </w:tc>
        <w:tc>
          <w:tcPr>
            <w:tcW w:w="2712" w:type="dxa"/>
            <w:tcBorders>
              <w:top w:val="single" w:color="auto" w:sz="4" w:space="0"/>
              <w:left w:val="single" w:color="auto" w:sz="4" w:space="0"/>
              <w:bottom w:val="single" w:color="auto" w:sz="4" w:space="0"/>
              <w:right w:val="single" w:color="auto" w:sz="4" w:space="0"/>
            </w:tcBorders>
            <w:vAlign w:val="center"/>
          </w:tcPr>
          <w:p w14:paraId="39E37610">
            <w:pPr>
              <w:pageBreakBefore w:val="0"/>
              <w:kinsoku/>
              <w:overflowPunct/>
              <w:topLinePunct w:val="0"/>
              <w:bidi w:val="0"/>
              <w:spacing w:line="500" w:lineRule="exact"/>
              <w:rPr>
                <w:rFonts w:hint="eastAsia" w:ascii="宋体" w:hAnsi="宋体" w:eastAsia="宋体" w:cs="宋体"/>
                <w:color w:val="auto"/>
                <w:spacing w:val="0"/>
                <w:position w:val="0"/>
                <w:sz w:val="28"/>
                <w:szCs w:val="28"/>
                <w:highlight w:val="none"/>
              </w:rPr>
            </w:pPr>
          </w:p>
        </w:tc>
        <w:tc>
          <w:tcPr>
            <w:tcW w:w="2589" w:type="dxa"/>
            <w:tcBorders>
              <w:top w:val="single" w:color="auto" w:sz="4" w:space="0"/>
              <w:left w:val="single" w:color="auto" w:sz="4" w:space="0"/>
              <w:bottom w:val="single" w:color="auto" w:sz="4" w:space="0"/>
              <w:right w:val="single" w:color="auto" w:sz="4" w:space="0"/>
            </w:tcBorders>
            <w:vAlign w:val="center"/>
          </w:tcPr>
          <w:p w14:paraId="3ADD50A6">
            <w:pPr>
              <w:pageBreakBefore w:val="0"/>
              <w:kinsoku/>
              <w:overflowPunct/>
              <w:topLinePunct w:val="0"/>
              <w:bidi w:val="0"/>
              <w:spacing w:line="500" w:lineRule="exact"/>
              <w:rPr>
                <w:rFonts w:hint="eastAsia" w:ascii="宋体" w:hAnsi="宋体" w:eastAsia="宋体" w:cs="宋体"/>
                <w:color w:val="auto"/>
                <w:spacing w:val="0"/>
                <w:position w:val="0"/>
                <w:sz w:val="28"/>
                <w:szCs w:val="28"/>
                <w:highlight w:val="none"/>
              </w:rPr>
            </w:pPr>
          </w:p>
        </w:tc>
        <w:tc>
          <w:tcPr>
            <w:tcW w:w="2702" w:type="dxa"/>
            <w:tcBorders>
              <w:top w:val="single" w:color="auto" w:sz="4" w:space="0"/>
              <w:left w:val="single" w:color="auto" w:sz="4" w:space="0"/>
              <w:bottom w:val="single" w:color="auto" w:sz="4" w:space="0"/>
              <w:right w:val="single" w:color="auto" w:sz="4" w:space="0"/>
            </w:tcBorders>
            <w:vAlign w:val="center"/>
          </w:tcPr>
          <w:p w14:paraId="0721C68A">
            <w:pPr>
              <w:pageBreakBefore w:val="0"/>
              <w:kinsoku/>
              <w:overflowPunct/>
              <w:topLinePunct w:val="0"/>
              <w:bidi w:val="0"/>
              <w:spacing w:line="500" w:lineRule="exact"/>
              <w:rPr>
                <w:rFonts w:hint="eastAsia" w:ascii="宋体" w:hAnsi="宋体" w:eastAsia="宋体" w:cs="宋体"/>
                <w:color w:val="auto"/>
                <w:spacing w:val="0"/>
                <w:position w:val="0"/>
                <w:sz w:val="28"/>
                <w:szCs w:val="28"/>
                <w:highlight w:val="none"/>
              </w:rPr>
            </w:pPr>
          </w:p>
        </w:tc>
      </w:tr>
    </w:tbl>
    <w:p w14:paraId="03471D3B">
      <w:pPr>
        <w:pStyle w:val="94"/>
        <w:pageBreakBefore w:val="0"/>
        <w:widowControl/>
        <w:kinsoku/>
        <w:wordWrap/>
        <w:overflowPunct/>
        <w:topLinePunct w:val="0"/>
        <w:bidi w:val="0"/>
        <w:snapToGrid w:val="0"/>
        <w:spacing w:before="0" w:beforeAutospacing="0" w:after="0" w:afterAutospacing="0" w:line="440" w:lineRule="exact"/>
        <w:jc w:val="both"/>
        <w:textAlignment w:val="baseline"/>
        <w:rPr>
          <w:rStyle w:val="77"/>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pPr>
      <w:r>
        <w:rPr>
          <w:rStyle w:val="77"/>
          <w:rFonts w:hint="eastAsia" w:ascii="宋体" w:hAnsi="宋体" w:eastAsia="宋体" w:cs="宋体"/>
          <w:b w:val="0"/>
          <w:i w:val="0"/>
          <w:caps w:val="0"/>
          <w:color w:val="auto"/>
          <w:spacing w:val="0"/>
          <w:w w:val="100"/>
          <w:kern w:val="2"/>
          <w:position w:val="0"/>
          <w:sz w:val="24"/>
          <w:szCs w:val="24"/>
          <w:highlight w:val="none"/>
          <w:lang w:val="en-US" w:eastAsia="zh-CN" w:bidi="ar-SA"/>
        </w:rPr>
        <w:t>供应商法定代表人（或法定代表人授权代表）签字或盖章：</w:t>
      </w:r>
    </w:p>
    <w:p w14:paraId="33BEA5F0">
      <w:pPr>
        <w:pStyle w:val="94"/>
        <w:pageBreakBefore w:val="0"/>
        <w:widowControl/>
        <w:kinsoku/>
        <w:wordWrap/>
        <w:overflowPunct/>
        <w:topLinePunct w:val="0"/>
        <w:bidi w:val="0"/>
        <w:snapToGrid w:val="0"/>
        <w:spacing w:before="0" w:beforeAutospacing="0" w:after="0" w:afterAutospacing="0" w:line="440" w:lineRule="exact"/>
        <w:jc w:val="both"/>
        <w:textAlignment w:val="baseline"/>
        <w:rPr>
          <w:rStyle w:val="77"/>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pPr>
      <w:r>
        <w:rPr>
          <w:rStyle w:val="77"/>
          <w:rFonts w:hint="eastAsia" w:ascii="宋体" w:hAnsi="宋体" w:eastAsia="宋体" w:cs="宋体"/>
          <w:b w:val="0"/>
          <w:i w:val="0"/>
          <w:caps w:val="0"/>
          <w:color w:val="auto"/>
          <w:spacing w:val="0"/>
          <w:w w:val="100"/>
          <w:kern w:val="2"/>
          <w:position w:val="0"/>
          <w:sz w:val="24"/>
          <w:szCs w:val="24"/>
          <w:highlight w:val="none"/>
          <w:lang w:val="en-US" w:eastAsia="zh-CN" w:bidi="ar-SA"/>
        </w:rPr>
        <w:t>供应商名称（加盖公章）：</w:t>
      </w:r>
    </w:p>
    <w:p w14:paraId="3C3C1502">
      <w:pPr>
        <w:pStyle w:val="95"/>
        <w:pageBreakBefore w:val="0"/>
        <w:widowControl/>
        <w:kinsoku/>
        <w:wordWrap/>
        <w:overflowPunct/>
        <w:topLinePunct w:val="0"/>
        <w:bidi w:val="0"/>
        <w:snapToGrid w:val="0"/>
        <w:spacing w:before="0" w:beforeAutospacing="0" w:after="0" w:afterAutospacing="0" w:line="440" w:lineRule="exact"/>
        <w:jc w:val="both"/>
        <w:textAlignment w:val="baseline"/>
        <w:rPr>
          <w:rStyle w:val="77"/>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77"/>
          <w:rFonts w:hint="eastAsia" w:ascii="宋体" w:hAnsi="宋体" w:eastAsia="宋体" w:cs="宋体"/>
          <w:b w:val="0"/>
          <w:i w:val="0"/>
          <w:caps w:val="0"/>
          <w:color w:val="auto"/>
          <w:spacing w:val="0"/>
          <w:w w:val="100"/>
          <w:kern w:val="0"/>
          <w:position w:val="0"/>
          <w:sz w:val="24"/>
          <w:szCs w:val="24"/>
          <w:highlight w:val="none"/>
          <w:lang w:val="en-US" w:eastAsia="zh-CN" w:bidi="ar-SA"/>
        </w:rPr>
        <w:t>日期：   年   月   日</w:t>
      </w:r>
    </w:p>
    <w:p w14:paraId="5BE8950D">
      <w:pPr>
        <w:pageBreakBefore w:val="0"/>
        <w:kinsoku/>
        <w:overflowPunct/>
        <w:topLinePunct w:val="0"/>
        <w:bidi w:val="0"/>
        <w:spacing w:line="500" w:lineRule="exact"/>
        <w:rPr>
          <w:rFonts w:hint="eastAsia" w:ascii="宋体" w:hAnsi="宋体" w:eastAsia="宋体" w:cs="宋体"/>
          <w:color w:val="auto"/>
          <w:spacing w:val="0"/>
          <w:position w:val="0"/>
          <w:sz w:val="28"/>
          <w:szCs w:val="28"/>
          <w:highlight w:val="none"/>
        </w:rPr>
      </w:pPr>
    </w:p>
    <w:p w14:paraId="191799D7">
      <w:pPr>
        <w:pageBreakBefore w:val="0"/>
        <w:kinsoku/>
        <w:overflowPunct/>
        <w:topLinePunct w:val="0"/>
        <w:bidi w:val="0"/>
        <w:adjustRightInd w:val="0"/>
        <w:snapToGrid w:val="0"/>
        <w:spacing w:line="500" w:lineRule="exact"/>
        <w:rPr>
          <w:rFonts w:hint="eastAsia" w:ascii="宋体" w:hAnsi="宋体" w:eastAsia="宋体" w:cs="宋体"/>
          <w:b/>
          <w:color w:val="auto"/>
          <w:spacing w:val="0"/>
          <w:position w:val="0"/>
          <w:sz w:val="28"/>
          <w:szCs w:val="28"/>
          <w:highlight w:val="none"/>
        </w:rPr>
      </w:pPr>
      <w:r>
        <w:rPr>
          <w:rFonts w:hint="eastAsia" w:ascii="宋体" w:hAnsi="宋体" w:eastAsia="宋体" w:cs="宋体"/>
          <w:color w:val="auto"/>
          <w:spacing w:val="0"/>
          <w:position w:val="0"/>
          <w:sz w:val="28"/>
          <w:szCs w:val="28"/>
          <w:highlight w:val="none"/>
        </w:rPr>
        <w:br w:type="page"/>
      </w:r>
    </w:p>
    <w:p w14:paraId="6FD8EB7F">
      <w:pPr>
        <w:pStyle w:val="5"/>
        <w:pageBreakBefore w:val="0"/>
        <w:kinsoku/>
        <w:overflowPunct/>
        <w:topLinePunct w:val="0"/>
        <w:bidi w:val="0"/>
        <w:rPr>
          <w:rFonts w:hint="eastAsia" w:ascii="宋体" w:hAnsi="宋体" w:eastAsia="宋体" w:cs="宋体"/>
          <w:color w:val="auto"/>
          <w:spacing w:val="0"/>
          <w:position w:val="0"/>
          <w:highlight w:val="none"/>
          <w:lang w:val="en-US" w:eastAsia="zh-CN"/>
        </w:rPr>
      </w:pPr>
      <w:bookmarkStart w:id="349" w:name="_Toc27790"/>
      <w:r>
        <w:rPr>
          <w:rFonts w:hint="eastAsia" w:ascii="宋体" w:hAnsi="宋体" w:eastAsia="宋体" w:cs="宋体"/>
          <w:color w:val="auto"/>
          <w:spacing w:val="0"/>
          <w:position w:val="0"/>
          <w:highlight w:val="none"/>
          <w:lang w:val="en-US" w:eastAsia="zh-CN"/>
        </w:rPr>
        <w:t>6、项目管理机构配备情况</w:t>
      </w:r>
      <w:bookmarkEnd w:id="349"/>
    </w:p>
    <w:p w14:paraId="3D37AEE6">
      <w:pPr>
        <w:pageBreakBefore w:val="0"/>
        <w:kinsoku/>
        <w:overflowPunct/>
        <w:topLinePunct w:val="0"/>
        <w:bidi w:val="0"/>
        <w:spacing w:line="364" w:lineRule="exact"/>
        <w:ind w:left="219" w:right="-20"/>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w:t>
      </w:r>
      <w:r>
        <w:rPr>
          <w:rFonts w:hint="eastAsia" w:ascii="宋体" w:hAnsi="宋体" w:eastAsia="宋体" w:cs="宋体"/>
          <w:color w:val="auto"/>
          <w:spacing w:val="0"/>
          <w:position w:val="0"/>
          <w:sz w:val="24"/>
          <w:szCs w:val="24"/>
          <w:highlight w:val="none"/>
          <w:lang w:val="en-US" w:eastAsia="zh-CN"/>
        </w:rPr>
        <w:t>1</w:t>
      </w:r>
      <w:r>
        <w:rPr>
          <w:rFonts w:hint="eastAsia" w:ascii="宋体" w:hAnsi="宋体" w:eastAsia="宋体" w:cs="宋体"/>
          <w:color w:val="auto"/>
          <w:spacing w:val="0"/>
          <w:position w:val="0"/>
          <w:sz w:val="24"/>
          <w:szCs w:val="24"/>
          <w:highlight w:val="none"/>
        </w:rPr>
        <w:t>）项目经理简历表</w:t>
      </w:r>
    </w:p>
    <w:p w14:paraId="7773FC7F">
      <w:pPr>
        <w:pageBreakBefore w:val="0"/>
        <w:kinsoku/>
        <w:overflowPunct/>
        <w:topLinePunct w:val="0"/>
        <w:bidi w:val="0"/>
        <w:spacing w:before="7" w:line="40" w:lineRule="exact"/>
        <w:rPr>
          <w:rFonts w:hint="eastAsia" w:ascii="宋体" w:hAnsi="宋体" w:eastAsia="宋体" w:cs="宋体"/>
          <w:color w:val="auto"/>
          <w:spacing w:val="0"/>
          <w:position w:val="0"/>
          <w:sz w:val="4"/>
          <w:szCs w:val="4"/>
          <w:highlight w:val="none"/>
        </w:rPr>
      </w:pPr>
    </w:p>
    <w:tbl>
      <w:tblPr>
        <w:tblStyle w:val="33"/>
        <w:tblW w:w="0" w:type="auto"/>
        <w:jc w:val="center"/>
        <w:tblLayout w:type="fixed"/>
        <w:tblCellMar>
          <w:top w:w="0" w:type="dxa"/>
          <w:left w:w="0" w:type="dxa"/>
          <w:bottom w:w="0" w:type="dxa"/>
          <w:right w:w="0" w:type="dxa"/>
        </w:tblCellMar>
      </w:tblPr>
      <w:tblGrid>
        <w:gridCol w:w="1548"/>
        <w:gridCol w:w="773"/>
        <w:gridCol w:w="776"/>
        <w:gridCol w:w="1548"/>
        <w:gridCol w:w="1546"/>
        <w:gridCol w:w="775"/>
        <w:gridCol w:w="774"/>
        <w:gridCol w:w="1548"/>
      </w:tblGrid>
      <w:tr w14:paraId="6D18FB7B">
        <w:tblPrEx>
          <w:tblCellMar>
            <w:top w:w="0" w:type="dxa"/>
            <w:left w:w="0" w:type="dxa"/>
            <w:bottom w:w="0" w:type="dxa"/>
            <w:right w:w="0" w:type="dxa"/>
          </w:tblCellMar>
        </w:tblPrEx>
        <w:trPr>
          <w:trHeight w:val="593" w:hRule="exact"/>
          <w:jc w:val="center"/>
        </w:trPr>
        <w:tc>
          <w:tcPr>
            <w:tcW w:w="1548" w:type="dxa"/>
            <w:tcBorders>
              <w:top w:val="single" w:color="000000" w:sz="4" w:space="0"/>
              <w:left w:val="single" w:color="000000" w:sz="4" w:space="0"/>
              <w:bottom w:val="single" w:color="000000" w:sz="4" w:space="0"/>
              <w:right w:val="single" w:color="000000" w:sz="4" w:space="0"/>
            </w:tcBorders>
            <w:noWrap w:val="0"/>
            <w:vAlign w:val="top"/>
          </w:tcPr>
          <w:p w14:paraId="2D2DD89B">
            <w:pPr>
              <w:pageBreakBefore w:val="0"/>
              <w:kinsoku/>
              <w:overflowPunct/>
              <w:topLinePunct w:val="0"/>
              <w:bidi w:val="0"/>
              <w:spacing w:before="55"/>
              <w:ind w:left="489" w:right="471"/>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姓名</w:t>
            </w:r>
          </w:p>
        </w:tc>
        <w:tc>
          <w:tcPr>
            <w:tcW w:w="1549" w:type="dxa"/>
            <w:gridSpan w:val="2"/>
            <w:tcBorders>
              <w:top w:val="single" w:color="000000" w:sz="4" w:space="0"/>
              <w:left w:val="single" w:color="000000" w:sz="4" w:space="0"/>
              <w:bottom w:val="single" w:color="000000" w:sz="4" w:space="0"/>
              <w:right w:val="single" w:color="000000" w:sz="4" w:space="0"/>
            </w:tcBorders>
            <w:noWrap w:val="0"/>
            <w:vAlign w:val="top"/>
          </w:tcPr>
          <w:p w14:paraId="58D6A980">
            <w:pPr>
              <w:pageBreakBefore w:val="0"/>
              <w:kinsoku/>
              <w:overflowPunct/>
              <w:topLinePunct w:val="0"/>
              <w:bidi w:val="0"/>
              <w:rPr>
                <w:rFonts w:hint="eastAsia" w:ascii="宋体" w:hAnsi="宋体" w:eastAsia="宋体" w:cs="宋体"/>
                <w:color w:val="auto"/>
                <w:spacing w:val="0"/>
                <w:position w:val="0"/>
                <w:highlight w:val="none"/>
              </w:rPr>
            </w:pPr>
          </w:p>
        </w:tc>
        <w:tc>
          <w:tcPr>
            <w:tcW w:w="1548" w:type="dxa"/>
            <w:tcBorders>
              <w:top w:val="single" w:color="000000" w:sz="4" w:space="0"/>
              <w:left w:val="single" w:color="000000" w:sz="4" w:space="0"/>
              <w:bottom w:val="single" w:color="000000" w:sz="4" w:space="0"/>
              <w:right w:val="single" w:color="000000" w:sz="4" w:space="0"/>
            </w:tcBorders>
            <w:noWrap w:val="0"/>
            <w:vAlign w:val="top"/>
          </w:tcPr>
          <w:p w14:paraId="0DD478BC">
            <w:pPr>
              <w:pageBreakBefore w:val="0"/>
              <w:kinsoku/>
              <w:overflowPunct/>
              <w:topLinePunct w:val="0"/>
              <w:bidi w:val="0"/>
              <w:spacing w:before="55"/>
              <w:ind w:left="487" w:right="474"/>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性别</w:t>
            </w:r>
          </w:p>
        </w:tc>
        <w:tc>
          <w:tcPr>
            <w:tcW w:w="1546" w:type="dxa"/>
            <w:tcBorders>
              <w:top w:val="single" w:color="000000" w:sz="4" w:space="0"/>
              <w:left w:val="single" w:color="000000" w:sz="4" w:space="0"/>
              <w:bottom w:val="single" w:color="000000" w:sz="4" w:space="0"/>
              <w:right w:val="single" w:color="000000" w:sz="4" w:space="0"/>
            </w:tcBorders>
            <w:noWrap w:val="0"/>
            <w:vAlign w:val="top"/>
          </w:tcPr>
          <w:p w14:paraId="73996C30">
            <w:pPr>
              <w:pageBreakBefore w:val="0"/>
              <w:kinsoku/>
              <w:overflowPunct/>
              <w:topLinePunct w:val="0"/>
              <w:bidi w:val="0"/>
              <w:rPr>
                <w:rFonts w:hint="eastAsia" w:ascii="宋体" w:hAnsi="宋体" w:eastAsia="宋体" w:cs="宋体"/>
                <w:color w:val="auto"/>
                <w:spacing w:val="0"/>
                <w:position w:val="0"/>
                <w:highlight w:val="none"/>
              </w:rPr>
            </w:pPr>
          </w:p>
        </w:tc>
        <w:tc>
          <w:tcPr>
            <w:tcW w:w="1549" w:type="dxa"/>
            <w:gridSpan w:val="2"/>
            <w:tcBorders>
              <w:top w:val="single" w:color="000000" w:sz="4" w:space="0"/>
              <w:left w:val="single" w:color="000000" w:sz="4" w:space="0"/>
              <w:bottom w:val="single" w:color="000000" w:sz="4" w:space="0"/>
              <w:right w:val="single" w:color="000000" w:sz="4" w:space="0"/>
            </w:tcBorders>
            <w:noWrap w:val="0"/>
            <w:vAlign w:val="top"/>
          </w:tcPr>
          <w:p w14:paraId="5AF2D67F">
            <w:pPr>
              <w:pageBreakBefore w:val="0"/>
              <w:kinsoku/>
              <w:overflowPunct/>
              <w:topLinePunct w:val="0"/>
              <w:bidi w:val="0"/>
              <w:spacing w:before="55"/>
              <w:ind w:left="489" w:right="472"/>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年龄</w:t>
            </w:r>
          </w:p>
        </w:tc>
        <w:tc>
          <w:tcPr>
            <w:tcW w:w="1548" w:type="dxa"/>
            <w:tcBorders>
              <w:top w:val="single" w:color="000000" w:sz="4" w:space="0"/>
              <w:left w:val="single" w:color="000000" w:sz="4" w:space="0"/>
              <w:bottom w:val="single" w:color="000000" w:sz="4" w:space="0"/>
              <w:right w:val="single" w:color="000000" w:sz="4" w:space="0"/>
            </w:tcBorders>
            <w:noWrap w:val="0"/>
            <w:vAlign w:val="top"/>
          </w:tcPr>
          <w:p w14:paraId="54F6F4CF">
            <w:pPr>
              <w:pageBreakBefore w:val="0"/>
              <w:kinsoku/>
              <w:overflowPunct/>
              <w:topLinePunct w:val="0"/>
              <w:bidi w:val="0"/>
              <w:rPr>
                <w:rFonts w:hint="eastAsia" w:ascii="宋体" w:hAnsi="宋体" w:eastAsia="宋体" w:cs="宋体"/>
                <w:color w:val="auto"/>
                <w:spacing w:val="0"/>
                <w:position w:val="0"/>
                <w:highlight w:val="none"/>
              </w:rPr>
            </w:pPr>
          </w:p>
        </w:tc>
      </w:tr>
      <w:tr w14:paraId="579159D0">
        <w:tblPrEx>
          <w:tblCellMar>
            <w:top w:w="0" w:type="dxa"/>
            <w:left w:w="0" w:type="dxa"/>
            <w:bottom w:w="0" w:type="dxa"/>
            <w:right w:w="0" w:type="dxa"/>
          </w:tblCellMar>
        </w:tblPrEx>
        <w:trPr>
          <w:trHeight w:val="595" w:hRule="exact"/>
          <w:jc w:val="center"/>
        </w:trPr>
        <w:tc>
          <w:tcPr>
            <w:tcW w:w="1548" w:type="dxa"/>
            <w:tcBorders>
              <w:top w:val="single" w:color="000000" w:sz="4" w:space="0"/>
              <w:left w:val="single" w:color="000000" w:sz="4" w:space="0"/>
              <w:bottom w:val="single" w:color="000000" w:sz="4" w:space="0"/>
              <w:right w:val="single" w:color="000000" w:sz="4" w:space="0"/>
            </w:tcBorders>
            <w:noWrap w:val="0"/>
            <w:vAlign w:val="top"/>
          </w:tcPr>
          <w:p w14:paraId="7D3ECD5E">
            <w:pPr>
              <w:pageBreakBefore w:val="0"/>
              <w:kinsoku/>
              <w:overflowPunct/>
              <w:topLinePunct w:val="0"/>
              <w:bidi w:val="0"/>
              <w:spacing w:before="58"/>
              <w:ind w:left="489" w:right="471"/>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职务</w:t>
            </w:r>
          </w:p>
        </w:tc>
        <w:tc>
          <w:tcPr>
            <w:tcW w:w="1549" w:type="dxa"/>
            <w:gridSpan w:val="2"/>
            <w:tcBorders>
              <w:top w:val="single" w:color="000000" w:sz="4" w:space="0"/>
              <w:left w:val="single" w:color="000000" w:sz="4" w:space="0"/>
              <w:bottom w:val="single" w:color="000000" w:sz="4" w:space="0"/>
              <w:right w:val="single" w:color="000000" w:sz="4" w:space="0"/>
            </w:tcBorders>
            <w:noWrap w:val="0"/>
            <w:vAlign w:val="top"/>
          </w:tcPr>
          <w:p w14:paraId="4F4F6C41">
            <w:pPr>
              <w:pageBreakBefore w:val="0"/>
              <w:kinsoku/>
              <w:overflowPunct/>
              <w:topLinePunct w:val="0"/>
              <w:bidi w:val="0"/>
              <w:rPr>
                <w:rFonts w:hint="eastAsia" w:ascii="宋体" w:hAnsi="宋体" w:eastAsia="宋体" w:cs="宋体"/>
                <w:color w:val="auto"/>
                <w:spacing w:val="0"/>
                <w:position w:val="0"/>
                <w:highlight w:val="none"/>
              </w:rPr>
            </w:pPr>
          </w:p>
        </w:tc>
        <w:tc>
          <w:tcPr>
            <w:tcW w:w="1548" w:type="dxa"/>
            <w:tcBorders>
              <w:top w:val="single" w:color="000000" w:sz="4" w:space="0"/>
              <w:left w:val="single" w:color="000000" w:sz="4" w:space="0"/>
              <w:bottom w:val="single" w:color="000000" w:sz="4" w:space="0"/>
              <w:right w:val="single" w:color="000000" w:sz="4" w:space="0"/>
            </w:tcBorders>
            <w:noWrap w:val="0"/>
            <w:vAlign w:val="top"/>
          </w:tcPr>
          <w:p w14:paraId="011F8635">
            <w:pPr>
              <w:pageBreakBefore w:val="0"/>
              <w:kinsoku/>
              <w:overflowPunct/>
              <w:topLinePunct w:val="0"/>
              <w:bidi w:val="0"/>
              <w:spacing w:before="58"/>
              <w:ind w:left="487" w:right="474"/>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职称</w:t>
            </w:r>
          </w:p>
        </w:tc>
        <w:tc>
          <w:tcPr>
            <w:tcW w:w="1546" w:type="dxa"/>
            <w:tcBorders>
              <w:top w:val="single" w:color="000000" w:sz="4" w:space="0"/>
              <w:left w:val="single" w:color="000000" w:sz="4" w:space="0"/>
              <w:bottom w:val="single" w:color="000000" w:sz="4" w:space="0"/>
              <w:right w:val="single" w:color="000000" w:sz="4" w:space="0"/>
            </w:tcBorders>
            <w:noWrap w:val="0"/>
            <w:vAlign w:val="top"/>
          </w:tcPr>
          <w:p w14:paraId="041F1775">
            <w:pPr>
              <w:pageBreakBefore w:val="0"/>
              <w:kinsoku/>
              <w:overflowPunct/>
              <w:topLinePunct w:val="0"/>
              <w:bidi w:val="0"/>
              <w:rPr>
                <w:rFonts w:hint="eastAsia" w:ascii="宋体" w:hAnsi="宋体" w:eastAsia="宋体" w:cs="宋体"/>
                <w:color w:val="auto"/>
                <w:spacing w:val="0"/>
                <w:position w:val="0"/>
                <w:highlight w:val="none"/>
              </w:rPr>
            </w:pPr>
          </w:p>
        </w:tc>
        <w:tc>
          <w:tcPr>
            <w:tcW w:w="1549" w:type="dxa"/>
            <w:gridSpan w:val="2"/>
            <w:tcBorders>
              <w:top w:val="single" w:color="000000" w:sz="4" w:space="0"/>
              <w:left w:val="single" w:color="000000" w:sz="4" w:space="0"/>
              <w:bottom w:val="single" w:color="000000" w:sz="4" w:space="0"/>
              <w:right w:val="single" w:color="000000" w:sz="4" w:space="0"/>
            </w:tcBorders>
            <w:noWrap w:val="0"/>
            <w:vAlign w:val="top"/>
          </w:tcPr>
          <w:p w14:paraId="36249405">
            <w:pPr>
              <w:pageBreakBefore w:val="0"/>
              <w:kinsoku/>
              <w:overflowPunct/>
              <w:topLinePunct w:val="0"/>
              <w:bidi w:val="0"/>
              <w:spacing w:before="58"/>
              <w:ind w:left="489" w:right="472"/>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学历</w:t>
            </w:r>
          </w:p>
        </w:tc>
        <w:tc>
          <w:tcPr>
            <w:tcW w:w="1548" w:type="dxa"/>
            <w:tcBorders>
              <w:top w:val="single" w:color="000000" w:sz="4" w:space="0"/>
              <w:left w:val="single" w:color="000000" w:sz="4" w:space="0"/>
              <w:bottom w:val="single" w:color="000000" w:sz="4" w:space="0"/>
              <w:right w:val="single" w:color="000000" w:sz="4" w:space="0"/>
            </w:tcBorders>
            <w:noWrap w:val="0"/>
            <w:vAlign w:val="top"/>
          </w:tcPr>
          <w:p w14:paraId="45BDC619">
            <w:pPr>
              <w:pageBreakBefore w:val="0"/>
              <w:kinsoku/>
              <w:overflowPunct/>
              <w:topLinePunct w:val="0"/>
              <w:bidi w:val="0"/>
              <w:rPr>
                <w:rFonts w:hint="eastAsia" w:ascii="宋体" w:hAnsi="宋体" w:eastAsia="宋体" w:cs="宋体"/>
                <w:color w:val="auto"/>
                <w:spacing w:val="0"/>
                <w:position w:val="0"/>
                <w:highlight w:val="none"/>
              </w:rPr>
            </w:pPr>
          </w:p>
        </w:tc>
      </w:tr>
      <w:tr w14:paraId="46F18BED">
        <w:tblPrEx>
          <w:tblCellMar>
            <w:top w:w="0" w:type="dxa"/>
            <w:left w:w="0" w:type="dxa"/>
            <w:bottom w:w="0" w:type="dxa"/>
            <w:right w:w="0" w:type="dxa"/>
          </w:tblCellMar>
        </w:tblPrEx>
        <w:trPr>
          <w:trHeight w:val="593" w:hRule="exact"/>
          <w:jc w:val="center"/>
        </w:trPr>
        <w:tc>
          <w:tcPr>
            <w:tcW w:w="2321" w:type="dxa"/>
            <w:gridSpan w:val="2"/>
            <w:tcBorders>
              <w:top w:val="single" w:color="000000" w:sz="4" w:space="0"/>
              <w:left w:val="single" w:color="000000" w:sz="4" w:space="0"/>
              <w:bottom w:val="single" w:color="000000" w:sz="4" w:space="0"/>
              <w:right w:val="single" w:color="000000" w:sz="4" w:space="0"/>
            </w:tcBorders>
            <w:noWrap w:val="0"/>
            <w:vAlign w:val="top"/>
          </w:tcPr>
          <w:p w14:paraId="44819272">
            <w:pPr>
              <w:pageBreakBefore w:val="0"/>
              <w:kinsoku/>
              <w:overflowPunct/>
              <w:topLinePunct w:val="0"/>
              <w:bidi w:val="0"/>
              <w:spacing w:before="55"/>
              <w:ind w:left="433" w:right="-2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参加工作时间</w:t>
            </w:r>
          </w:p>
        </w:tc>
        <w:tc>
          <w:tcPr>
            <w:tcW w:w="2324" w:type="dxa"/>
            <w:gridSpan w:val="2"/>
            <w:tcBorders>
              <w:top w:val="single" w:color="000000" w:sz="4" w:space="0"/>
              <w:left w:val="single" w:color="000000" w:sz="4" w:space="0"/>
              <w:bottom w:val="single" w:color="000000" w:sz="4" w:space="0"/>
              <w:right w:val="single" w:color="000000" w:sz="4" w:space="0"/>
            </w:tcBorders>
            <w:noWrap w:val="0"/>
            <w:vAlign w:val="top"/>
          </w:tcPr>
          <w:p w14:paraId="1B97C9B8">
            <w:pPr>
              <w:pageBreakBefore w:val="0"/>
              <w:kinsoku/>
              <w:overflowPunct/>
              <w:topLinePunct w:val="0"/>
              <w:bidi w:val="0"/>
              <w:rPr>
                <w:rFonts w:hint="eastAsia" w:ascii="宋体" w:hAnsi="宋体" w:eastAsia="宋体" w:cs="宋体"/>
                <w:color w:val="auto"/>
                <w:spacing w:val="0"/>
                <w:position w:val="0"/>
                <w:highlight w:val="none"/>
              </w:rPr>
            </w:pPr>
          </w:p>
        </w:tc>
        <w:tc>
          <w:tcPr>
            <w:tcW w:w="2321" w:type="dxa"/>
            <w:gridSpan w:val="2"/>
            <w:tcBorders>
              <w:top w:val="single" w:color="000000" w:sz="4" w:space="0"/>
              <w:left w:val="single" w:color="000000" w:sz="4" w:space="0"/>
              <w:bottom w:val="single" w:color="000000" w:sz="4" w:space="0"/>
              <w:right w:val="single" w:color="000000" w:sz="4" w:space="0"/>
            </w:tcBorders>
            <w:noWrap w:val="0"/>
            <w:vAlign w:val="top"/>
          </w:tcPr>
          <w:p w14:paraId="6FCC7D1C">
            <w:pPr>
              <w:pageBreakBefore w:val="0"/>
              <w:kinsoku/>
              <w:overflowPunct/>
              <w:topLinePunct w:val="0"/>
              <w:bidi w:val="0"/>
              <w:spacing w:before="55"/>
              <w:ind w:left="191" w:right="-2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担任项目经理年限</w:t>
            </w:r>
          </w:p>
        </w:tc>
        <w:tc>
          <w:tcPr>
            <w:tcW w:w="2321" w:type="dxa"/>
            <w:gridSpan w:val="2"/>
            <w:tcBorders>
              <w:top w:val="single" w:color="000000" w:sz="4" w:space="0"/>
              <w:left w:val="single" w:color="000000" w:sz="4" w:space="0"/>
              <w:bottom w:val="single" w:color="000000" w:sz="4" w:space="0"/>
              <w:right w:val="single" w:color="000000" w:sz="4" w:space="0"/>
            </w:tcBorders>
            <w:noWrap w:val="0"/>
            <w:vAlign w:val="top"/>
          </w:tcPr>
          <w:p w14:paraId="00E4B27B">
            <w:pPr>
              <w:pageBreakBefore w:val="0"/>
              <w:kinsoku/>
              <w:overflowPunct/>
              <w:topLinePunct w:val="0"/>
              <w:bidi w:val="0"/>
              <w:rPr>
                <w:rFonts w:hint="eastAsia" w:ascii="宋体" w:hAnsi="宋体" w:eastAsia="宋体" w:cs="宋体"/>
                <w:color w:val="auto"/>
                <w:spacing w:val="0"/>
                <w:position w:val="0"/>
                <w:highlight w:val="none"/>
              </w:rPr>
            </w:pPr>
          </w:p>
        </w:tc>
      </w:tr>
      <w:tr w14:paraId="3B46B3AC">
        <w:tblPrEx>
          <w:tblCellMar>
            <w:top w:w="0" w:type="dxa"/>
            <w:left w:w="0" w:type="dxa"/>
            <w:bottom w:w="0" w:type="dxa"/>
            <w:right w:w="0" w:type="dxa"/>
          </w:tblCellMar>
        </w:tblPrEx>
        <w:trPr>
          <w:trHeight w:val="595" w:hRule="exact"/>
          <w:jc w:val="center"/>
        </w:trPr>
        <w:tc>
          <w:tcPr>
            <w:tcW w:w="9287" w:type="dxa"/>
            <w:gridSpan w:val="8"/>
            <w:tcBorders>
              <w:top w:val="single" w:color="000000" w:sz="4" w:space="0"/>
              <w:left w:val="single" w:color="000000" w:sz="4" w:space="0"/>
              <w:bottom w:val="single" w:color="000000" w:sz="4" w:space="0"/>
              <w:right w:val="single" w:color="000000" w:sz="4" w:space="0"/>
            </w:tcBorders>
            <w:noWrap w:val="0"/>
            <w:vAlign w:val="top"/>
          </w:tcPr>
          <w:p w14:paraId="0F91C2DA">
            <w:pPr>
              <w:pageBreakBefore w:val="0"/>
              <w:kinsoku/>
              <w:overflowPunct/>
              <w:topLinePunct w:val="0"/>
              <w:bidi w:val="0"/>
              <w:spacing w:before="58"/>
              <w:ind w:left="3878" w:right="3861"/>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承担项目情况</w:t>
            </w:r>
          </w:p>
        </w:tc>
      </w:tr>
      <w:tr w14:paraId="136C9590">
        <w:tblPrEx>
          <w:tblCellMar>
            <w:top w:w="0" w:type="dxa"/>
            <w:left w:w="0" w:type="dxa"/>
            <w:bottom w:w="0" w:type="dxa"/>
            <w:right w:w="0" w:type="dxa"/>
          </w:tblCellMar>
        </w:tblPrEx>
        <w:trPr>
          <w:trHeight w:val="593" w:hRule="exact"/>
          <w:jc w:val="center"/>
        </w:trPr>
        <w:tc>
          <w:tcPr>
            <w:tcW w:w="2321" w:type="dxa"/>
            <w:gridSpan w:val="2"/>
            <w:tcBorders>
              <w:top w:val="single" w:color="000000" w:sz="4" w:space="0"/>
              <w:left w:val="single" w:color="000000" w:sz="4" w:space="0"/>
              <w:bottom w:val="single" w:color="000000" w:sz="4" w:space="0"/>
              <w:right w:val="single" w:color="000000" w:sz="4" w:space="0"/>
            </w:tcBorders>
            <w:noWrap w:val="0"/>
            <w:vAlign w:val="top"/>
          </w:tcPr>
          <w:p w14:paraId="05976F0E">
            <w:pPr>
              <w:pageBreakBefore w:val="0"/>
              <w:kinsoku/>
              <w:overflowPunct/>
              <w:topLinePunct w:val="0"/>
              <w:bidi w:val="0"/>
              <w:spacing w:before="55"/>
              <w:ind w:left="673" w:right="-2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建设单位</w:t>
            </w:r>
          </w:p>
        </w:tc>
        <w:tc>
          <w:tcPr>
            <w:tcW w:w="2324" w:type="dxa"/>
            <w:gridSpan w:val="2"/>
            <w:tcBorders>
              <w:top w:val="single" w:color="000000" w:sz="4" w:space="0"/>
              <w:left w:val="single" w:color="000000" w:sz="4" w:space="0"/>
              <w:bottom w:val="single" w:color="000000" w:sz="4" w:space="0"/>
              <w:right w:val="single" w:color="000000" w:sz="4" w:space="0"/>
            </w:tcBorders>
            <w:noWrap w:val="0"/>
            <w:vAlign w:val="top"/>
          </w:tcPr>
          <w:p w14:paraId="742A74DF">
            <w:pPr>
              <w:pageBreakBefore w:val="0"/>
              <w:kinsoku/>
              <w:overflowPunct/>
              <w:topLinePunct w:val="0"/>
              <w:bidi w:val="0"/>
              <w:spacing w:before="55"/>
              <w:ind w:left="676" w:right="-2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项目名称</w:t>
            </w:r>
          </w:p>
        </w:tc>
        <w:tc>
          <w:tcPr>
            <w:tcW w:w="2321" w:type="dxa"/>
            <w:gridSpan w:val="2"/>
            <w:tcBorders>
              <w:top w:val="single" w:color="000000" w:sz="4" w:space="0"/>
              <w:left w:val="single" w:color="000000" w:sz="4" w:space="0"/>
              <w:bottom w:val="single" w:color="000000" w:sz="4" w:space="0"/>
              <w:right w:val="single" w:color="000000" w:sz="4" w:space="0"/>
            </w:tcBorders>
            <w:noWrap w:val="0"/>
            <w:vAlign w:val="top"/>
          </w:tcPr>
          <w:p w14:paraId="26217F23">
            <w:pPr>
              <w:pageBreakBefore w:val="0"/>
              <w:kinsoku/>
              <w:overflowPunct/>
              <w:topLinePunct w:val="0"/>
              <w:bidi w:val="0"/>
              <w:spacing w:before="55"/>
              <w:ind w:left="671" w:right="-2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建设规模</w:t>
            </w:r>
          </w:p>
        </w:tc>
        <w:tc>
          <w:tcPr>
            <w:tcW w:w="2321" w:type="dxa"/>
            <w:gridSpan w:val="2"/>
            <w:tcBorders>
              <w:top w:val="single" w:color="000000" w:sz="4" w:space="0"/>
              <w:left w:val="single" w:color="000000" w:sz="4" w:space="0"/>
              <w:bottom w:val="single" w:color="000000" w:sz="4" w:space="0"/>
              <w:right w:val="single" w:color="000000" w:sz="4" w:space="0"/>
            </w:tcBorders>
            <w:noWrap w:val="0"/>
            <w:vAlign w:val="top"/>
          </w:tcPr>
          <w:p w14:paraId="095E6CBD">
            <w:pPr>
              <w:pageBreakBefore w:val="0"/>
              <w:kinsoku/>
              <w:overflowPunct/>
              <w:topLinePunct w:val="0"/>
              <w:bidi w:val="0"/>
              <w:spacing w:before="55"/>
              <w:ind w:left="674" w:right="-2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销售情况</w:t>
            </w:r>
          </w:p>
        </w:tc>
      </w:tr>
      <w:tr w14:paraId="56A3B785">
        <w:tblPrEx>
          <w:tblCellMar>
            <w:top w:w="0" w:type="dxa"/>
            <w:left w:w="0" w:type="dxa"/>
            <w:bottom w:w="0" w:type="dxa"/>
            <w:right w:w="0" w:type="dxa"/>
          </w:tblCellMar>
        </w:tblPrEx>
        <w:trPr>
          <w:trHeight w:val="596" w:hRule="exact"/>
          <w:jc w:val="center"/>
        </w:trPr>
        <w:tc>
          <w:tcPr>
            <w:tcW w:w="2321" w:type="dxa"/>
            <w:gridSpan w:val="2"/>
            <w:tcBorders>
              <w:top w:val="single" w:color="000000" w:sz="4" w:space="0"/>
              <w:left w:val="single" w:color="000000" w:sz="4" w:space="0"/>
              <w:bottom w:val="single" w:color="000000" w:sz="4" w:space="0"/>
              <w:right w:val="single" w:color="000000" w:sz="4" w:space="0"/>
            </w:tcBorders>
            <w:noWrap w:val="0"/>
            <w:vAlign w:val="top"/>
          </w:tcPr>
          <w:p w14:paraId="17BBFAF9">
            <w:pPr>
              <w:pageBreakBefore w:val="0"/>
              <w:kinsoku/>
              <w:overflowPunct/>
              <w:topLinePunct w:val="0"/>
              <w:bidi w:val="0"/>
              <w:rPr>
                <w:rFonts w:hint="eastAsia" w:ascii="宋体" w:hAnsi="宋体" w:eastAsia="宋体" w:cs="宋体"/>
                <w:color w:val="auto"/>
                <w:spacing w:val="0"/>
                <w:position w:val="0"/>
                <w:highlight w:val="none"/>
              </w:rPr>
            </w:pPr>
          </w:p>
        </w:tc>
        <w:tc>
          <w:tcPr>
            <w:tcW w:w="2324" w:type="dxa"/>
            <w:gridSpan w:val="2"/>
            <w:tcBorders>
              <w:top w:val="single" w:color="000000" w:sz="4" w:space="0"/>
              <w:left w:val="single" w:color="000000" w:sz="4" w:space="0"/>
              <w:bottom w:val="single" w:color="000000" w:sz="4" w:space="0"/>
              <w:right w:val="single" w:color="000000" w:sz="4" w:space="0"/>
            </w:tcBorders>
            <w:noWrap w:val="0"/>
            <w:vAlign w:val="top"/>
          </w:tcPr>
          <w:p w14:paraId="2D164C35">
            <w:pPr>
              <w:pageBreakBefore w:val="0"/>
              <w:kinsoku/>
              <w:overflowPunct/>
              <w:topLinePunct w:val="0"/>
              <w:bidi w:val="0"/>
              <w:rPr>
                <w:rFonts w:hint="eastAsia" w:ascii="宋体" w:hAnsi="宋体" w:eastAsia="宋体" w:cs="宋体"/>
                <w:color w:val="auto"/>
                <w:spacing w:val="0"/>
                <w:position w:val="0"/>
                <w:highlight w:val="none"/>
              </w:rPr>
            </w:pPr>
          </w:p>
        </w:tc>
        <w:tc>
          <w:tcPr>
            <w:tcW w:w="2321" w:type="dxa"/>
            <w:gridSpan w:val="2"/>
            <w:tcBorders>
              <w:top w:val="single" w:color="000000" w:sz="4" w:space="0"/>
              <w:left w:val="single" w:color="000000" w:sz="4" w:space="0"/>
              <w:bottom w:val="single" w:color="000000" w:sz="4" w:space="0"/>
              <w:right w:val="single" w:color="000000" w:sz="4" w:space="0"/>
            </w:tcBorders>
            <w:noWrap w:val="0"/>
            <w:vAlign w:val="top"/>
          </w:tcPr>
          <w:p w14:paraId="2C169FDD">
            <w:pPr>
              <w:pageBreakBefore w:val="0"/>
              <w:kinsoku/>
              <w:overflowPunct/>
              <w:topLinePunct w:val="0"/>
              <w:bidi w:val="0"/>
              <w:rPr>
                <w:rFonts w:hint="eastAsia" w:ascii="宋体" w:hAnsi="宋体" w:eastAsia="宋体" w:cs="宋体"/>
                <w:color w:val="auto"/>
                <w:spacing w:val="0"/>
                <w:position w:val="0"/>
                <w:highlight w:val="none"/>
              </w:rPr>
            </w:pPr>
          </w:p>
        </w:tc>
        <w:tc>
          <w:tcPr>
            <w:tcW w:w="2321" w:type="dxa"/>
            <w:gridSpan w:val="2"/>
            <w:tcBorders>
              <w:top w:val="single" w:color="000000" w:sz="4" w:space="0"/>
              <w:left w:val="single" w:color="000000" w:sz="4" w:space="0"/>
              <w:bottom w:val="single" w:color="000000" w:sz="4" w:space="0"/>
              <w:right w:val="single" w:color="000000" w:sz="4" w:space="0"/>
            </w:tcBorders>
            <w:noWrap w:val="0"/>
            <w:vAlign w:val="top"/>
          </w:tcPr>
          <w:p w14:paraId="5163FF51">
            <w:pPr>
              <w:pageBreakBefore w:val="0"/>
              <w:kinsoku/>
              <w:overflowPunct/>
              <w:topLinePunct w:val="0"/>
              <w:bidi w:val="0"/>
              <w:rPr>
                <w:rFonts w:hint="eastAsia" w:ascii="宋体" w:hAnsi="宋体" w:eastAsia="宋体" w:cs="宋体"/>
                <w:color w:val="auto"/>
                <w:spacing w:val="0"/>
                <w:position w:val="0"/>
                <w:highlight w:val="none"/>
              </w:rPr>
            </w:pPr>
          </w:p>
        </w:tc>
      </w:tr>
      <w:tr w14:paraId="4FCF21AC">
        <w:tblPrEx>
          <w:tblCellMar>
            <w:top w:w="0" w:type="dxa"/>
            <w:left w:w="0" w:type="dxa"/>
            <w:bottom w:w="0" w:type="dxa"/>
            <w:right w:w="0" w:type="dxa"/>
          </w:tblCellMar>
        </w:tblPrEx>
        <w:trPr>
          <w:trHeight w:val="593" w:hRule="exact"/>
          <w:jc w:val="center"/>
        </w:trPr>
        <w:tc>
          <w:tcPr>
            <w:tcW w:w="2321" w:type="dxa"/>
            <w:gridSpan w:val="2"/>
            <w:tcBorders>
              <w:top w:val="single" w:color="000000" w:sz="4" w:space="0"/>
              <w:left w:val="single" w:color="000000" w:sz="4" w:space="0"/>
              <w:bottom w:val="single" w:color="000000" w:sz="4" w:space="0"/>
              <w:right w:val="single" w:color="000000" w:sz="4" w:space="0"/>
            </w:tcBorders>
            <w:noWrap w:val="0"/>
            <w:vAlign w:val="top"/>
          </w:tcPr>
          <w:p w14:paraId="1B73C963">
            <w:pPr>
              <w:pageBreakBefore w:val="0"/>
              <w:kinsoku/>
              <w:overflowPunct/>
              <w:topLinePunct w:val="0"/>
              <w:bidi w:val="0"/>
              <w:rPr>
                <w:rFonts w:hint="eastAsia" w:ascii="宋体" w:hAnsi="宋体" w:eastAsia="宋体" w:cs="宋体"/>
                <w:color w:val="auto"/>
                <w:spacing w:val="0"/>
                <w:position w:val="0"/>
                <w:highlight w:val="none"/>
              </w:rPr>
            </w:pPr>
          </w:p>
        </w:tc>
        <w:tc>
          <w:tcPr>
            <w:tcW w:w="2324" w:type="dxa"/>
            <w:gridSpan w:val="2"/>
            <w:tcBorders>
              <w:top w:val="single" w:color="000000" w:sz="4" w:space="0"/>
              <w:left w:val="single" w:color="000000" w:sz="4" w:space="0"/>
              <w:bottom w:val="single" w:color="000000" w:sz="4" w:space="0"/>
              <w:right w:val="single" w:color="000000" w:sz="4" w:space="0"/>
            </w:tcBorders>
            <w:noWrap w:val="0"/>
            <w:vAlign w:val="top"/>
          </w:tcPr>
          <w:p w14:paraId="0F2DF1A3">
            <w:pPr>
              <w:pageBreakBefore w:val="0"/>
              <w:kinsoku/>
              <w:overflowPunct/>
              <w:topLinePunct w:val="0"/>
              <w:bidi w:val="0"/>
              <w:rPr>
                <w:rFonts w:hint="eastAsia" w:ascii="宋体" w:hAnsi="宋体" w:eastAsia="宋体" w:cs="宋体"/>
                <w:color w:val="auto"/>
                <w:spacing w:val="0"/>
                <w:position w:val="0"/>
                <w:highlight w:val="none"/>
              </w:rPr>
            </w:pPr>
          </w:p>
        </w:tc>
        <w:tc>
          <w:tcPr>
            <w:tcW w:w="2321" w:type="dxa"/>
            <w:gridSpan w:val="2"/>
            <w:tcBorders>
              <w:top w:val="single" w:color="000000" w:sz="4" w:space="0"/>
              <w:left w:val="single" w:color="000000" w:sz="4" w:space="0"/>
              <w:bottom w:val="single" w:color="000000" w:sz="4" w:space="0"/>
              <w:right w:val="single" w:color="000000" w:sz="4" w:space="0"/>
            </w:tcBorders>
            <w:noWrap w:val="0"/>
            <w:vAlign w:val="top"/>
          </w:tcPr>
          <w:p w14:paraId="458A0BFC">
            <w:pPr>
              <w:pageBreakBefore w:val="0"/>
              <w:kinsoku/>
              <w:overflowPunct/>
              <w:topLinePunct w:val="0"/>
              <w:bidi w:val="0"/>
              <w:rPr>
                <w:rFonts w:hint="eastAsia" w:ascii="宋体" w:hAnsi="宋体" w:eastAsia="宋体" w:cs="宋体"/>
                <w:color w:val="auto"/>
                <w:spacing w:val="0"/>
                <w:position w:val="0"/>
                <w:highlight w:val="none"/>
              </w:rPr>
            </w:pPr>
          </w:p>
        </w:tc>
        <w:tc>
          <w:tcPr>
            <w:tcW w:w="2321" w:type="dxa"/>
            <w:gridSpan w:val="2"/>
            <w:tcBorders>
              <w:top w:val="single" w:color="000000" w:sz="4" w:space="0"/>
              <w:left w:val="single" w:color="000000" w:sz="4" w:space="0"/>
              <w:bottom w:val="single" w:color="000000" w:sz="4" w:space="0"/>
              <w:right w:val="single" w:color="000000" w:sz="4" w:space="0"/>
            </w:tcBorders>
            <w:noWrap w:val="0"/>
            <w:vAlign w:val="top"/>
          </w:tcPr>
          <w:p w14:paraId="7EAA6AEE">
            <w:pPr>
              <w:pageBreakBefore w:val="0"/>
              <w:kinsoku/>
              <w:overflowPunct/>
              <w:topLinePunct w:val="0"/>
              <w:bidi w:val="0"/>
              <w:rPr>
                <w:rFonts w:hint="eastAsia" w:ascii="宋体" w:hAnsi="宋体" w:eastAsia="宋体" w:cs="宋体"/>
                <w:color w:val="auto"/>
                <w:spacing w:val="0"/>
                <w:position w:val="0"/>
                <w:highlight w:val="none"/>
              </w:rPr>
            </w:pPr>
          </w:p>
        </w:tc>
      </w:tr>
    </w:tbl>
    <w:p w14:paraId="06857549">
      <w:pPr>
        <w:pageBreakBefore w:val="0"/>
        <w:kinsoku/>
        <w:overflowPunct/>
        <w:topLinePunct w:val="0"/>
        <w:bidi w:val="0"/>
        <w:spacing w:line="364" w:lineRule="exact"/>
        <w:ind w:right="-20"/>
        <w:jc w:val="left"/>
        <w:rPr>
          <w:rFonts w:hint="eastAsia" w:ascii="宋体" w:hAnsi="宋体" w:eastAsia="宋体" w:cs="宋体"/>
          <w:color w:val="auto"/>
          <w:spacing w:val="0"/>
          <w:position w:val="0"/>
          <w:sz w:val="24"/>
          <w:szCs w:val="24"/>
          <w:highlight w:val="none"/>
          <w:lang w:eastAsia="zh-CN"/>
        </w:rPr>
      </w:pPr>
      <w:r>
        <w:rPr>
          <w:rFonts w:hint="eastAsia" w:ascii="宋体" w:hAnsi="宋体" w:eastAsia="宋体" w:cs="宋体"/>
          <w:color w:val="auto"/>
          <w:spacing w:val="0"/>
          <w:position w:val="0"/>
          <w:sz w:val="24"/>
          <w:szCs w:val="24"/>
          <w:highlight w:val="none"/>
          <w:lang w:eastAsia="zh-CN"/>
        </w:rPr>
        <w:t>注：后附相关证件（书）</w:t>
      </w:r>
    </w:p>
    <w:p w14:paraId="65F09C0F">
      <w:pPr>
        <w:pageBreakBefore w:val="0"/>
        <w:kinsoku/>
        <w:overflowPunct/>
        <w:topLinePunct w:val="0"/>
        <w:bidi w:val="0"/>
        <w:spacing w:line="364" w:lineRule="exact"/>
        <w:ind w:right="-20"/>
        <w:jc w:val="center"/>
        <w:rPr>
          <w:rFonts w:hint="eastAsia" w:ascii="宋体" w:hAnsi="宋体" w:eastAsia="宋体" w:cs="宋体"/>
          <w:color w:val="auto"/>
          <w:spacing w:val="0"/>
          <w:position w:val="0"/>
          <w:sz w:val="24"/>
          <w:szCs w:val="24"/>
          <w:highlight w:val="none"/>
        </w:rPr>
      </w:pPr>
    </w:p>
    <w:p w14:paraId="304B2FE3">
      <w:pPr>
        <w:pageBreakBefore w:val="0"/>
        <w:kinsoku/>
        <w:overflowPunct/>
        <w:topLinePunct w:val="0"/>
        <w:bidi w:val="0"/>
        <w:spacing w:line="364" w:lineRule="exact"/>
        <w:ind w:right="-20"/>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w:t>
      </w:r>
      <w:r>
        <w:rPr>
          <w:rFonts w:hint="eastAsia" w:ascii="宋体" w:hAnsi="宋体" w:eastAsia="宋体" w:cs="宋体"/>
          <w:color w:val="auto"/>
          <w:spacing w:val="0"/>
          <w:position w:val="0"/>
          <w:sz w:val="24"/>
          <w:szCs w:val="24"/>
          <w:highlight w:val="none"/>
          <w:lang w:val="en-US" w:eastAsia="zh-CN"/>
        </w:rPr>
        <w:t>2</w:t>
      </w:r>
      <w:r>
        <w:rPr>
          <w:rFonts w:hint="eastAsia" w:ascii="宋体" w:hAnsi="宋体" w:eastAsia="宋体" w:cs="宋体"/>
          <w:color w:val="auto"/>
          <w:spacing w:val="0"/>
          <w:position w:val="0"/>
          <w:sz w:val="24"/>
          <w:szCs w:val="24"/>
          <w:highlight w:val="none"/>
        </w:rPr>
        <w:t>） 拟投入项目组成人员简历表</w:t>
      </w:r>
    </w:p>
    <w:p w14:paraId="68071892">
      <w:pPr>
        <w:pageBreakBefore w:val="0"/>
        <w:kinsoku/>
        <w:overflowPunct/>
        <w:topLinePunct w:val="0"/>
        <w:bidi w:val="0"/>
        <w:spacing w:before="7" w:line="40" w:lineRule="exact"/>
        <w:rPr>
          <w:rFonts w:hint="eastAsia" w:ascii="宋体" w:hAnsi="宋体" w:eastAsia="宋体" w:cs="宋体"/>
          <w:color w:val="auto"/>
          <w:spacing w:val="0"/>
          <w:position w:val="0"/>
          <w:sz w:val="4"/>
          <w:szCs w:val="4"/>
          <w:highlight w:val="none"/>
        </w:rPr>
      </w:pP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3"/>
        <w:gridCol w:w="1175"/>
        <w:gridCol w:w="1147"/>
        <w:gridCol w:w="1176"/>
        <w:gridCol w:w="1176"/>
        <w:gridCol w:w="1150"/>
        <w:gridCol w:w="1176"/>
        <w:gridCol w:w="1144"/>
      </w:tblGrid>
      <w:tr w14:paraId="63371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3" w:type="dxa"/>
            <w:noWrap w:val="0"/>
            <w:vAlign w:val="center"/>
          </w:tcPr>
          <w:p w14:paraId="442D9E6F">
            <w:pPr>
              <w:pageBreakBefore w:val="0"/>
              <w:kinsoku/>
              <w:overflowPunct/>
              <w:topLinePunct w:val="0"/>
              <w:bidi w:val="0"/>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姓名</w:t>
            </w:r>
          </w:p>
        </w:tc>
        <w:tc>
          <w:tcPr>
            <w:tcW w:w="1175" w:type="dxa"/>
            <w:noWrap w:val="0"/>
            <w:vAlign w:val="center"/>
          </w:tcPr>
          <w:p w14:paraId="4BF7873B">
            <w:pPr>
              <w:pageBreakBefore w:val="0"/>
              <w:kinsoku/>
              <w:overflowPunct/>
              <w:topLinePunct w:val="0"/>
              <w:bidi w:val="0"/>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身份证号码</w:t>
            </w:r>
          </w:p>
        </w:tc>
        <w:tc>
          <w:tcPr>
            <w:tcW w:w="1147" w:type="dxa"/>
            <w:noWrap w:val="0"/>
            <w:vAlign w:val="center"/>
          </w:tcPr>
          <w:p w14:paraId="336DDF3F">
            <w:pPr>
              <w:pageBreakBefore w:val="0"/>
              <w:kinsoku/>
              <w:overflowPunct/>
              <w:topLinePunct w:val="0"/>
              <w:bidi w:val="0"/>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性别</w:t>
            </w:r>
          </w:p>
        </w:tc>
        <w:tc>
          <w:tcPr>
            <w:tcW w:w="1176" w:type="dxa"/>
            <w:noWrap w:val="0"/>
            <w:vAlign w:val="center"/>
          </w:tcPr>
          <w:p w14:paraId="6E61888F">
            <w:pPr>
              <w:pageBreakBefore w:val="0"/>
              <w:kinsoku/>
              <w:overflowPunct/>
              <w:topLinePunct w:val="0"/>
              <w:bidi w:val="0"/>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职称</w:t>
            </w:r>
          </w:p>
        </w:tc>
        <w:tc>
          <w:tcPr>
            <w:tcW w:w="1176" w:type="dxa"/>
            <w:noWrap w:val="0"/>
            <w:vAlign w:val="center"/>
          </w:tcPr>
          <w:p w14:paraId="34062B99">
            <w:pPr>
              <w:pageBreakBefore w:val="0"/>
              <w:kinsoku/>
              <w:overflowPunct/>
              <w:topLinePunct w:val="0"/>
              <w:bidi w:val="0"/>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学历</w:t>
            </w:r>
          </w:p>
        </w:tc>
        <w:tc>
          <w:tcPr>
            <w:tcW w:w="1150" w:type="dxa"/>
            <w:noWrap w:val="0"/>
            <w:vAlign w:val="center"/>
          </w:tcPr>
          <w:p w14:paraId="2943A927">
            <w:pPr>
              <w:pageBreakBefore w:val="0"/>
              <w:kinsoku/>
              <w:overflowPunct/>
              <w:topLinePunct w:val="0"/>
              <w:bidi w:val="0"/>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专业</w:t>
            </w:r>
          </w:p>
        </w:tc>
        <w:tc>
          <w:tcPr>
            <w:tcW w:w="1176" w:type="dxa"/>
            <w:noWrap w:val="0"/>
            <w:vAlign w:val="center"/>
          </w:tcPr>
          <w:p w14:paraId="682397B4">
            <w:pPr>
              <w:pageBreakBefore w:val="0"/>
              <w:kinsoku/>
              <w:overflowPunct/>
              <w:topLinePunct w:val="0"/>
              <w:bidi w:val="0"/>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从事工作年限</w:t>
            </w:r>
          </w:p>
        </w:tc>
        <w:tc>
          <w:tcPr>
            <w:tcW w:w="1144" w:type="dxa"/>
            <w:noWrap w:val="0"/>
            <w:vAlign w:val="top"/>
          </w:tcPr>
          <w:p w14:paraId="5B5681FA">
            <w:pPr>
              <w:pageBreakBefore w:val="0"/>
              <w:kinsoku/>
              <w:overflowPunct/>
              <w:topLinePunct w:val="0"/>
              <w:bidi w:val="0"/>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备注</w:t>
            </w:r>
          </w:p>
        </w:tc>
      </w:tr>
      <w:tr w14:paraId="20DA4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3" w:type="dxa"/>
            <w:noWrap w:val="0"/>
            <w:vAlign w:val="top"/>
          </w:tcPr>
          <w:p w14:paraId="431A2B53">
            <w:pPr>
              <w:pageBreakBefore w:val="0"/>
              <w:kinsoku/>
              <w:overflowPunct/>
              <w:topLinePunct w:val="0"/>
              <w:bidi w:val="0"/>
              <w:rPr>
                <w:rFonts w:hint="eastAsia" w:ascii="宋体" w:hAnsi="宋体" w:eastAsia="宋体" w:cs="宋体"/>
                <w:color w:val="auto"/>
                <w:spacing w:val="0"/>
                <w:position w:val="0"/>
                <w:sz w:val="24"/>
                <w:szCs w:val="24"/>
                <w:highlight w:val="none"/>
              </w:rPr>
            </w:pPr>
          </w:p>
        </w:tc>
        <w:tc>
          <w:tcPr>
            <w:tcW w:w="1175" w:type="dxa"/>
            <w:noWrap w:val="0"/>
            <w:vAlign w:val="top"/>
          </w:tcPr>
          <w:p w14:paraId="5D15F5E0">
            <w:pPr>
              <w:pageBreakBefore w:val="0"/>
              <w:kinsoku/>
              <w:overflowPunct/>
              <w:topLinePunct w:val="0"/>
              <w:bidi w:val="0"/>
              <w:rPr>
                <w:rFonts w:hint="eastAsia" w:ascii="宋体" w:hAnsi="宋体" w:eastAsia="宋体" w:cs="宋体"/>
                <w:color w:val="auto"/>
                <w:spacing w:val="0"/>
                <w:position w:val="0"/>
                <w:sz w:val="24"/>
                <w:szCs w:val="24"/>
                <w:highlight w:val="none"/>
              </w:rPr>
            </w:pPr>
          </w:p>
        </w:tc>
        <w:tc>
          <w:tcPr>
            <w:tcW w:w="1147" w:type="dxa"/>
            <w:noWrap w:val="0"/>
            <w:vAlign w:val="top"/>
          </w:tcPr>
          <w:p w14:paraId="4CCFC288">
            <w:pPr>
              <w:pageBreakBefore w:val="0"/>
              <w:kinsoku/>
              <w:overflowPunct/>
              <w:topLinePunct w:val="0"/>
              <w:bidi w:val="0"/>
              <w:rPr>
                <w:rFonts w:hint="eastAsia" w:ascii="宋体" w:hAnsi="宋体" w:eastAsia="宋体" w:cs="宋体"/>
                <w:color w:val="auto"/>
                <w:spacing w:val="0"/>
                <w:position w:val="0"/>
                <w:sz w:val="24"/>
                <w:szCs w:val="24"/>
                <w:highlight w:val="none"/>
              </w:rPr>
            </w:pPr>
          </w:p>
        </w:tc>
        <w:tc>
          <w:tcPr>
            <w:tcW w:w="1176" w:type="dxa"/>
            <w:noWrap w:val="0"/>
            <w:vAlign w:val="top"/>
          </w:tcPr>
          <w:p w14:paraId="5873C9B8">
            <w:pPr>
              <w:pageBreakBefore w:val="0"/>
              <w:kinsoku/>
              <w:overflowPunct/>
              <w:topLinePunct w:val="0"/>
              <w:bidi w:val="0"/>
              <w:rPr>
                <w:rFonts w:hint="eastAsia" w:ascii="宋体" w:hAnsi="宋体" w:eastAsia="宋体" w:cs="宋体"/>
                <w:color w:val="auto"/>
                <w:spacing w:val="0"/>
                <w:position w:val="0"/>
                <w:sz w:val="24"/>
                <w:szCs w:val="24"/>
                <w:highlight w:val="none"/>
              </w:rPr>
            </w:pPr>
          </w:p>
        </w:tc>
        <w:tc>
          <w:tcPr>
            <w:tcW w:w="1176" w:type="dxa"/>
            <w:noWrap w:val="0"/>
            <w:vAlign w:val="top"/>
          </w:tcPr>
          <w:p w14:paraId="21AE58C4">
            <w:pPr>
              <w:pageBreakBefore w:val="0"/>
              <w:kinsoku/>
              <w:overflowPunct/>
              <w:topLinePunct w:val="0"/>
              <w:bidi w:val="0"/>
              <w:rPr>
                <w:rFonts w:hint="eastAsia" w:ascii="宋体" w:hAnsi="宋体" w:eastAsia="宋体" w:cs="宋体"/>
                <w:color w:val="auto"/>
                <w:spacing w:val="0"/>
                <w:position w:val="0"/>
                <w:sz w:val="24"/>
                <w:szCs w:val="24"/>
                <w:highlight w:val="none"/>
              </w:rPr>
            </w:pPr>
          </w:p>
        </w:tc>
        <w:tc>
          <w:tcPr>
            <w:tcW w:w="1150" w:type="dxa"/>
            <w:noWrap w:val="0"/>
            <w:vAlign w:val="top"/>
          </w:tcPr>
          <w:p w14:paraId="4EC06053">
            <w:pPr>
              <w:pageBreakBefore w:val="0"/>
              <w:kinsoku/>
              <w:overflowPunct/>
              <w:topLinePunct w:val="0"/>
              <w:bidi w:val="0"/>
              <w:rPr>
                <w:rFonts w:hint="eastAsia" w:ascii="宋体" w:hAnsi="宋体" w:eastAsia="宋体" w:cs="宋体"/>
                <w:color w:val="auto"/>
                <w:spacing w:val="0"/>
                <w:position w:val="0"/>
                <w:sz w:val="24"/>
                <w:szCs w:val="24"/>
                <w:highlight w:val="none"/>
              </w:rPr>
            </w:pPr>
          </w:p>
        </w:tc>
        <w:tc>
          <w:tcPr>
            <w:tcW w:w="1176" w:type="dxa"/>
            <w:noWrap w:val="0"/>
            <w:vAlign w:val="top"/>
          </w:tcPr>
          <w:p w14:paraId="323F640B">
            <w:pPr>
              <w:pageBreakBefore w:val="0"/>
              <w:kinsoku/>
              <w:overflowPunct/>
              <w:topLinePunct w:val="0"/>
              <w:bidi w:val="0"/>
              <w:rPr>
                <w:rFonts w:hint="eastAsia" w:ascii="宋体" w:hAnsi="宋体" w:eastAsia="宋体" w:cs="宋体"/>
                <w:color w:val="auto"/>
                <w:spacing w:val="0"/>
                <w:position w:val="0"/>
                <w:sz w:val="24"/>
                <w:szCs w:val="24"/>
                <w:highlight w:val="none"/>
              </w:rPr>
            </w:pPr>
          </w:p>
        </w:tc>
        <w:tc>
          <w:tcPr>
            <w:tcW w:w="1144" w:type="dxa"/>
            <w:noWrap w:val="0"/>
            <w:vAlign w:val="top"/>
          </w:tcPr>
          <w:p w14:paraId="322C0EAE">
            <w:pPr>
              <w:pageBreakBefore w:val="0"/>
              <w:kinsoku/>
              <w:overflowPunct/>
              <w:topLinePunct w:val="0"/>
              <w:bidi w:val="0"/>
              <w:rPr>
                <w:rFonts w:hint="eastAsia" w:ascii="宋体" w:hAnsi="宋体" w:eastAsia="宋体" w:cs="宋体"/>
                <w:color w:val="auto"/>
                <w:spacing w:val="0"/>
                <w:position w:val="0"/>
                <w:sz w:val="24"/>
                <w:szCs w:val="24"/>
                <w:highlight w:val="none"/>
              </w:rPr>
            </w:pPr>
          </w:p>
        </w:tc>
      </w:tr>
      <w:tr w14:paraId="7F34B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3" w:type="dxa"/>
            <w:noWrap w:val="0"/>
            <w:vAlign w:val="top"/>
          </w:tcPr>
          <w:p w14:paraId="5BE2F869">
            <w:pPr>
              <w:pageBreakBefore w:val="0"/>
              <w:kinsoku/>
              <w:overflowPunct/>
              <w:topLinePunct w:val="0"/>
              <w:bidi w:val="0"/>
              <w:rPr>
                <w:rFonts w:hint="eastAsia" w:ascii="宋体" w:hAnsi="宋体" w:eastAsia="宋体" w:cs="宋体"/>
                <w:color w:val="auto"/>
                <w:spacing w:val="0"/>
                <w:position w:val="0"/>
                <w:sz w:val="24"/>
                <w:szCs w:val="24"/>
                <w:highlight w:val="none"/>
              </w:rPr>
            </w:pPr>
          </w:p>
        </w:tc>
        <w:tc>
          <w:tcPr>
            <w:tcW w:w="1175" w:type="dxa"/>
            <w:noWrap w:val="0"/>
            <w:vAlign w:val="top"/>
          </w:tcPr>
          <w:p w14:paraId="2FCB3AE5">
            <w:pPr>
              <w:pageBreakBefore w:val="0"/>
              <w:kinsoku/>
              <w:overflowPunct/>
              <w:topLinePunct w:val="0"/>
              <w:bidi w:val="0"/>
              <w:rPr>
                <w:rFonts w:hint="eastAsia" w:ascii="宋体" w:hAnsi="宋体" w:eastAsia="宋体" w:cs="宋体"/>
                <w:color w:val="auto"/>
                <w:spacing w:val="0"/>
                <w:position w:val="0"/>
                <w:sz w:val="24"/>
                <w:szCs w:val="24"/>
                <w:highlight w:val="none"/>
              </w:rPr>
            </w:pPr>
          </w:p>
        </w:tc>
        <w:tc>
          <w:tcPr>
            <w:tcW w:w="1147" w:type="dxa"/>
            <w:noWrap w:val="0"/>
            <w:vAlign w:val="top"/>
          </w:tcPr>
          <w:p w14:paraId="16C39832">
            <w:pPr>
              <w:pageBreakBefore w:val="0"/>
              <w:kinsoku/>
              <w:overflowPunct/>
              <w:topLinePunct w:val="0"/>
              <w:bidi w:val="0"/>
              <w:rPr>
                <w:rFonts w:hint="eastAsia" w:ascii="宋体" w:hAnsi="宋体" w:eastAsia="宋体" w:cs="宋体"/>
                <w:color w:val="auto"/>
                <w:spacing w:val="0"/>
                <w:position w:val="0"/>
                <w:sz w:val="24"/>
                <w:szCs w:val="24"/>
                <w:highlight w:val="none"/>
              </w:rPr>
            </w:pPr>
          </w:p>
        </w:tc>
        <w:tc>
          <w:tcPr>
            <w:tcW w:w="1176" w:type="dxa"/>
            <w:noWrap w:val="0"/>
            <w:vAlign w:val="top"/>
          </w:tcPr>
          <w:p w14:paraId="2C2CA908">
            <w:pPr>
              <w:pageBreakBefore w:val="0"/>
              <w:kinsoku/>
              <w:overflowPunct/>
              <w:topLinePunct w:val="0"/>
              <w:bidi w:val="0"/>
              <w:rPr>
                <w:rFonts w:hint="eastAsia" w:ascii="宋体" w:hAnsi="宋体" w:eastAsia="宋体" w:cs="宋体"/>
                <w:color w:val="auto"/>
                <w:spacing w:val="0"/>
                <w:position w:val="0"/>
                <w:sz w:val="24"/>
                <w:szCs w:val="24"/>
                <w:highlight w:val="none"/>
              </w:rPr>
            </w:pPr>
          </w:p>
        </w:tc>
        <w:tc>
          <w:tcPr>
            <w:tcW w:w="1176" w:type="dxa"/>
            <w:noWrap w:val="0"/>
            <w:vAlign w:val="top"/>
          </w:tcPr>
          <w:p w14:paraId="4D00FB50">
            <w:pPr>
              <w:pageBreakBefore w:val="0"/>
              <w:kinsoku/>
              <w:overflowPunct/>
              <w:topLinePunct w:val="0"/>
              <w:bidi w:val="0"/>
              <w:rPr>
                <w:rFonts w:hint="eastAsia" w:ascii="宋体" w:hAnsi="宋体" w:eastAsia="宋体" w:cs="宋体"/>
                <w:color w:val="auto"/>
                <w:spacing w:val="0"/>
                <w:position w:val="0"/>
                <w:sz w:val="24"/>
                <w:szCs w:val="24"/>
                <w:highlight w:val="none"/>
              </w:rPr>
            </w:pPr>
          </w:p>
        </w:tc>
        <w:tc>
          <w:tcPr>
            <w:tcW w:w="1150" w:type="dxa"/>
            <w:noWrap w:val="0"/>
            <w:vAlign w:val="top"/>
          </w:tcPr>
          <w:p w14:paraId="14CB23A7">
            <w:pPr>
              <w:pageBreakBefore w:val="0"/>
              <w:kinsoku/>
              <w:overflowPunct/>
              <w:topLinePunct w:val="0"/>
              <w:bidi w:val="0"/>
              <w:rPr>
                <w:rFonts w:hint="eastAsia" w:ascii="宋体" w:hAnsi="宋体" w:eastAsia="宋体" w:cs="宋体"/>
                <w:color w:val="auto"/>
                <w:spacing w:val="0"/>
                <w:position w:val="0"/>
                <w:sz w:val="24"/>
                <w:szCs w:val="24"/>
                <w:highlight w:val="none"/>
              </w:rPr>
            </w:pPr>
          </w:p>
        </w:tc>
        <w:tc>
          <w:tcPr>
            <w:tcW w:w="1176" w:type="dxa"/>
            <w:noWrap w:val="0"/>
            <w:vAlign w:val="top"/>
          </w:tcPr>
          <w:p w14:paraId="43DF7A8F">
            <w:pPr>
              <w:pageBreakBefore w:val="0"/>
              <w:kinsoku/>
              <w:overflowPunct/>
              <w:topLinePunct w:val="0"/>
              <w:bidi w:val="0"/>
              <w:rPr>
                <w:rFonts w:hint="eastAsia" w:ascii="宋体" w:hAnsi="宋体" w:eastAsia="宋体" w:cs="宋体"/>
                <w:color w:val="auto"/>
                <w:spacing w:val="0"/>
                <w:position w:val="0"/>
                <w:sz w:val="24"/>
                <w:szCs w:val="24"/>
                <w:highlight w:val="none"/>
              </w:rPr>
            </w:pPr>
          </w:p>
        </w:tc>
        <w:tc>
          <w:tcPr>
            <w:tcW w:w="1144" w:type="dxa"/>
            <w:noWrap w:val="0"/>
            <w:vAlign w:val="top"/>
          </w:tcPr>
          <w:p w14:paraId="1E833033">
            <w:pPr>
              <w:pageBreakBefore w:val="0"/>
              <w:kinsoku/>
              <w:overflowPunct/>
              <w:topLinePunct w:val="0"/>
              <w:bidi w:val="0"/>
              <w:rPr>
                <w:rFonts w:hint="eastAsia" w:ascii="宋体" w:hAnsi="宋体" w:eastAsia="宋体" w:cs="宋体"/>
                <w:color w:val="auto"/>
                <w:spacing w:val="0"/>
                <w:position w:val="0"/>
                <w:sz w:val="24"/>
                <w:szCs w:val="24"/>
                <w:highlight w:val="none"/>
              </w:rPr>
            </w:pPr>
          </w:p>
        </w:tc>
      </w:tr>
      <w:tr w14:paraId="2E37E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3" w:type="dxa"/>
            <w:noWrap w:val="0"/>
            <w:vAlign w:val="top"/>
          </w:tcPr>
          <w:p w14:paraId="3044D6CA">
            <w:pPr>
              <w:pageBreakBefore w:val="0"/>
              <w:kinsoku/>
              <w:overflowPunct/>
              <w:topLinePunct w:val="0"/>
              <w:bidi w:val="0"/>
              <w:rPr>
                <w:rFonts w:hint="eastAsia" w:ascii="宋体" w:hAnsi="宋体" w:eastAsia="宋体" w:cs="宋体"/>
                <w:color w:val="auto"/>
                <w:spacing w:val="0"/>
                <w:position w:val="0"/>
                <w:sz w:val="24"/>
                <w:szCs w:val="24"/>
                <w:highlight w:val="none"/>
              </w:rPr>
            </w:pPr>
          </w:p>
        </w:tc>
        <w:tc>
          <w:tcPr>
            <w:tcW w:w="1175" w:type="dxa"/>
            <w:noWrap w:val="0"/>
            <w:vAlign w:val="top"/>
          </w:tcPr>
          <w:p w14:paraId="004CC399">
            <w:pPr>
              <w:pageBreakBefore w:val="0"/>
              <w:kinsoku/>
              <w:overflowPunct/>
              <w:topLinePunct w:val="0"/>
              <w:bidi w:val="0"/>
              <w:rPr>
                <w:rFonts w:hint="eastAsia" w:ascii="宋体" w:hAnsi="宋体" w:eastAsia="宋体" w:cs="宋体"/>
                <w:color w:val="auto"/>
                <w:spacing w:val="0"/>
                <w:position w:val="0"/>
                <w:sz w:val="24"/>
                <w:szCs w:val="24"/>
                <w:highlight w:val="none"/>
              </w:rPr>
            </w:pPr>
          </w:p>
        </w:tc>
        <w:tc>
          <w:tcPr>
            <w:tcW w:w="1147" w:type="dxa"/>
            <w:noWrap w:val="0"/>
            <w:vAlign w:val="top"/>
          </w:tcPr>
          <w:p w14:paraId="44C35C4C">
            <w:pPr>
              <w:pageBreakBefore w:val="0"/>
              <w:kinsoku/>
              <w:overflowPunct/>
              <w:topLinePunct w:val="0"/>
              <w:bidi w:val="0"/>
              <w:rPr>
                <w:rFonts w:hint="eastAsia" w:ascii="宋体" w:hAnsi="宋体" w:eastAsia="宋体" w:cs="宋体"/>
                <w:color w:val="auto"/>
                <w:spacing w:val="0"/>
                <w:position w:val="0"/>
                <w:sz w:val="24"/>
                <w:szCs w:val="24"/>
                <w:highlight w:val="none"/>
              </w:rPr>
            </w:pPr>
          </w:p>
        </w:tc>
        <w:tc>
          <w:tcPr>
            <w:tcW w:w="1176" w:type="dxa"/>
            <w:noWrap w:val="0"/>
            <w:vAlign w:val="top"/>
          </w:tcPr>
          <w:p w14:paraId="5736FDB1">
            <w:pPr>
              <w:pageBreakBefore w:val="0"/>
              <w:kinsoku/>
              <w:overflowPunct/>
              <w:topLinePunct w:val="0"/>
              <w:bidi w:val="0"/>
              <w:rPr>
                <w:rFonts w:hint="eastAsia" w:ascii="宋体" w:hAnsi="宋体" w:eastAsia="宋体" w:cs="宋体"/>
                <w:color w:val="auto"/>
                <w:spacing w:val="0"/>
                <w:position w:val="0"/>
                <w:sz w:val="24"/>
                <w:szCs w:val="24"/>
                <w:highlight w:val="none"/>
              </w:rPr>
            </w:pPr>
          </w:p>
        </w:tc>
        <w:tc>
          <w:tcPr>
            <w:tcW w:w="1176" w:type="dxa"/>
            <w:noWrap w:val="0"/>
            <w:vAlign w:val="top"/>
          </w:tcPr>
          <w:p w14:paraId="6D775E28">
            <w:pPr>
              <w:pageBreakBefore w:val="0"/>
              <w:kinsoku/>
              <w:overflowPunct/>
              <w:topLinePunct w:val="0"/>
              <w:bidi w:val="0"/>
              <w:rPr>
                <w:rFonts w:hint="eastAsia" w:ascii="宋体" w:hAnsi="宋体" w:eastAsia="宋体" w:cs="宋体"/>
                <w:color w:val="auto"/>
                <w:spacing w:val="0"/>
                <w:position w:val="0"/>
                <w:sz w:val="24"/>
                <w:szCs w:val="24"/>
                <w:highlight w:val="none"/>
              </w:rPr>
            </w:pPr>
          </w:p>
        </w:tc>
        <w:tc>
          <w:tcPr>
            <w:tcW w:w="1150" w:type="dxa"/>
            <w:noWrap w:val="0"/>
            <w:vAlign w:val="top"/>
          </w:tcPr>
          <w:p w14:paraId="42BE24CE">
            <w:pPr>
              <w:pageBreakBefore w:val="0"/>
              <w:kinsoku/>
              <w:overflowPunct/>
              <w:topLinePunct w:val="0"/>
              <w:bidi w:val="0"/>
              <w:rPr>
                <w:rFonts w:hint="eastAsia" w:ascii="宋体" w:hAnsi="宋体" w:eastAsia="宋体" w:cs="宋体"/>
                <w:color w:val="auto"/>
                <w:spacing w:val="0"/>
                <w:position w:val="0"/>
                <w:sz w:val="24"/>
                <w:szCs w:val="24"/>
                <w:highlight w:val="none"/>
              </w:rPr>
            </w:pPr>
          </w:p>
        </w:tc>
        <w:tc>
          <w:tcPr>
            <w:tcW w:w="1176" w:type="dxa"/>
            <w:noWrap w:val="0"/>
            <w:vAlign w:val="top"/>
          </w:tcPr>
          <w:p w14:paraId="271DC589">
            <w:pPr>
              <w:pageBreakBefore w:val="0"/>
              <w:kinsoku/>
              <w:overflowPunct/>
              <w:topLinePunct w:val="0"/>
              <w:bidi w:val="0"/>
              <w:rPr>
                <w:rFonts w:hint="eastAsia" w:ascii="宋体" w:hAnsi="宋体" w:eastAsia="宋体" w:cs="宋体"/>
                <w:color w:val="auto"/>
                <w:spacing w:val="0"/>
                <w:position w:val="0"/>
                <w:sz w:val="24"/>
                <w:szCs w:val="24"/>
                <w:highlight w:val="none"/>
              </w:rPr>
            </w:pPr>
          </w:p>
        </w:tc>
        <w:tc>
          <w:tcPr>
            <w:tcW w:w="1144" w:type="dxa"/>
            <w:noWrap w:val="0"/>
            <w:vAlign w:val="top"/>
          </w:tcPr>
          <w:p w14:paraId="485A774B">
            <w:pPr>
              <w:pageBreakBefore w:val="0"/>
              <w:kinsoku/>
              <w:overflowPunct/>
              <w:topLinePunct w:val="0"/>
              <w:bidi w:val="0"/>
              <w:rPr>
                <w:rFonts w:hint="eastAsia" w:ascii="宋体" w:hAnsi="宋体" w:eastAsia="宋体" w:cs="宋体"/>
                <w:color w:val="auto"/>
                <w:spacing w:val="0"/>
                <w:position w:val="0"/>
                <w:sz w:val="24"/>
                <w:szCs w:val="24"/>
                <w:highlight w:val="none"/>
              </w:rPr>
            </w:pPr>
          </w:p>
        </w:tc>
      </w:tr>
      <w:tr w14:paraId="1F450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3" w:type="dxa"/>
            <w:noWrap w:val="0"/>
            <w:vAlign w:val="top"/>
          </w:tcPr>
          <w:p w14:paraId="24A52FDE">
            <w:pPr>
              <w:pageBreakBefore w:val="0"/>
              <w:kinsoku/>
              <w:overflowPunct/>
              <w:topLinePunct w:val="0"/>
              <w:bidi w:val="0"/>
              <w:rPr>
                <w:rFonts w:hint="eastAsia" w:ascii="宋体" w:hAnsi="宋体" w:eastAsia="宋体" w:cs="宋体"/>
                <w:color w:val="auto"/>
                <w:spacing w:val="0"/>
                <w:position w:val="0"/>
                <w:sz w:val="24"/>
                <w:szCs w:val="24"/>
                <w:highlight w:val="none"/>
              </w:rPr>
            </w:pPr>
          </w:p>
        </w:tc>
        <w:tc>
          <w:tcPr>
            <w:tcW w:w="1175" w:type="dxa"/>
            <w:noWrap w:val="0"/>
            <w:vAlign w:val="top"/>
          </w:tcPr>
          <w:p w14:paraId="69316D3F">
            <w:pPr>
              <w:pageBreakBefore w:val="0"/>
              <w:kinsoku/>
              <w:overflowPunct/>
              <w:topLinePunct w:val="0"/>
              <w:bidi w:val="0"/>
              <w:rPr>
                <w:rFonts w:hint="eastAsia" w:ascii="宋体" w:hAnsi="宋体" w:eastAsia="宋体" w:cs="宋体"/>
                <w:color w:val="auto"/>
                <w:spacing w:val="0"/>
                <w:position w:val="0"/>
                <w:sz w:val="24"/>
                <w:szCs w:val="24"/>
                <w:highlight w:val="none"/>
              </w:rPr>
            </w:pPr>
          </w:p>
        </w:tc>
        <w:tc>
          <w:tcPr>
            <w:tcW w:w="1147" w:type="dxa"/>
            <w:noWrap w:val="0"/>
            <w:vAlign w:val="top"/>
          </w:tcPr>
          <w:p w14:paraId="2C55C42A">
            <w:pPr>
              <w:pageBreakBefore w:val="0"/>
              <w:kinsoku/>
              <w:overflowPunct/>
              <w:topLinePunct w:val="0"/>
              <w:bidi w:val="0"/>
              <w:rPr>
                <w:rFonts w:hint="eastAsia" w:ascii="宋体" w:hAnsi="宋体" w:eastAsia="宋体" w:cs="宋体"/>
                <w:color w:val="auto"/>
                <w:spacing w:val="0"/>
                <w:position w:val="0"/>
                <w:sz w:val="24"/>
                <w:szCs w:val="24"/>
                <w:highlight w:val="none"/>
              </w:rPr>
            </w:pPr>
          </w:p>
        </w:tc>
        <w:tc>
          <w:tcPr>
            <w:tcW w:w="1176" w:type="dxa"/>
            <w:noWrap w:val="0"/>
            <w:vAlign w:val="top"/>
          </w:tcPr>
          <w:p w14:paraId="37995565">
            <w:pPr>
              <w:pageBreakBefore w:val="0"/>
              <w:kinsoku/>
              <w:overflowPunct/>
              <w:topLinePunct w:val="0"/>
              <w:bidi w:val="0"/>
              <w:rPr>
                <w:rFonts w:hint="eastAsia" w:ascii="宋体" w:hAnsi="宋体" w:eastAsia="宋体" w:cs="宋体"/>
                <w:color w:val="auto"/>
                <w:spacing w:val="0"/>
                <w:position w:val="0"/>
                <w:sz w:val="24"/>
                <w:szCs w:val="24"/>
                <w:highlight w:val="none"/>
              </w:rPr>
            </w:pPr>
          </w:p>
        </w:tc>
        <w:tc>
          <w:tcPr>
            <w:tcW w:w="1176" w:type="dxa"/>
            <w:noWrap w:val="0"/>
            <w:vAlign w:val="top"/>
          </w:tcPr>
          <w:p w14:paraId="0FF5EF9C">
            <w:pPr>
              <w:pageBreakBefore w:val="0"/>
              <w:kinsoku/>
              <w:overflowPunct/>
              <w:topLinePunct w:val="0"/>
              <w:bidi w:val="0"/>
              <w:rPr>
                <w:rFonts w:hint="eastAsia" w:ascii="宋体" w:hAnsi="宋体" w:eastAsia="宋体" w:cs="宋体"/>
                <w:color w:val="auto"/>
                <w:spacing w:val="0"/>
                <w:position w:val="0"/>
                <w:sz w:val="24"/>
                <w:szCs w:val="24"/>
                <w:highlight w:val="none"/>
              </w:rPr>
            </w:pPr>
          </w:p>
        </w:tc>
        <w:tc>
          <w:tcPr>
            <w:tcW w:w="1150" w:type="dxa"/>
            <w:noWrap w:val="0"/>
            <w:vAlign w:val="top"/>
          </w:tcPr>
          <w:p w14:paraId="60A4B326">
            <w:pPr>
              <w:pageBreakBefore w:val="0"/>
              <w:kinsoku/>
              <w:overflowPunct/>
              <w:topLinePunct w:val="0"/>
              <w:bidi w:val="0"/>
              <w:rPr>
                <w:rFonts w:hint="eastAsia" w:ascii="宋体" w:hAnsi="宋体" w:eastAsia="宋体" w:cs="宋体"/>
                <w:color w:val="auto"/>
                <w:spacing w:val="0"/>
                <w:position w:val="0"/>
                <w:sz w:val="24"/>
                <w:szCs w:val="24"/>
                <w:highlight w:val="none"/>
              </w:rPr>
            </w:pPr>
          </w:p>
        </w:tc>
        <w:tc>
          <w:tcPr>
            <w:tcW w:w="1176" w:type="dxa"/>
            <w:noWrap w:val="0"/>
            <w:vAlign w:val="top"/>
          </w:tcPr>
          <w:p w14:paraId="33E7104A">
            <w:pPr>
              <w:pageBreakBefore w:val="0"/>
              <w:kinsoku/>
              <w:overflowPunct/>
              <w:topLinePunct w:val="0"/>
              <w:bidi w:val="0"/>
              <w:rPr>
                <w:rFonts w:hint="eastAsia" w:ascii="宋体" w:hAnsi="宋体" w:eastAsia="宋体" w:cs="宋体"/>
                <w:color w:val="auto"/>
                <w:spacing w:val="0"/>
                <w:position w:val="0"/>
                <w:sz w:val="24"/>
                <w:szCs w:val="24"/>
                <w:highlight w:val="none"/>
              </w:rPr>
            </w:pPr>
          </w:p>
        </w:tc>
        <w:tc>
          <w:tcPr>
            <w:tcW w:w="1144" w:type="dxa"/>
            <w:noWrap w:val="0"/>
            <w:vAlign w:val="top"/>
          </w:tcPr>
          <w:p w14:paraId="0AD756B4">
            <w:pPr>
              <w:pageBreakBefore w:val="0"/>
              <w:kinsoku/>
              <w:overflowPunct/>
              <w:topLinePunct w:val="0"/>
              <w:bidi w:val="0"/>
              <w:rPr>
                <w:rFonts w:hint="eastAsia" w:ascii="宋体" w:hAnsi="宋体" w:eastAsia="宋体" w:cs="宋体"/>
                <w:color w:val="auto"/>
                <w:spacing w:val="0"/>
                <w:position w:val="0"/>
                <w:sz w:val="24"/>
                <w:szCs w:val="24"/>
                <w:highlight w:val="none"/>
              </w:rPr>
            </w:pPr>
          </w:p>
        </w:tc>
      </w:tr>
      <w:tr w14:paraId="2857C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3" w:type="dxa"/>
            <w:noWrap w:val="0"/>
            <w:vAlign w:val="top"/>
          </w:tcPr>
          <w:p w14:paraId="226F0721">
            <w:pPr>
              <w:pageBreakBefore w:val="0"/>
              <w:kinsoku/>
              <w:overflowPunct/>
              <w:topLinePunct w:val="0"/>
              <w:bidi w:val="0"/>
              <w:rPr>
                <w:rFonts w:hint="eastAsia" w:ascii="宋体" w:hAnsi="宋体" w:eastAsia="宋体" w:cs="宋体"/>
                <w:color w:val="auto"/>
                <w:spacing w:val="0"/>
                <w:position w:val="0"/>
                <w:sz w:val="24"/>
                <w:szCs w:val="24"/>
                <w:highlight w:val="none"/>
              </w:rPr>
            </w:pPr>
          </w:p>
        </w:tc>
        <w:tc>
          <w:tcPr>
            <w:tcW w:w="1175" w:type="dxa"/>
            <w:noWrap w:val="0"/>
            <w:vAlign w:val="top"/>
          </w:tcPr>
          <w:p w14:paraId="423CF965">
            <w:pPr>
              <w:pageBreakBefore w:val="0"/>
              <w:kinsoku/>
              <w:overflowPunct/>
              <w:topLinePunct w:val="0"/>
              <w:bidi w:val="0"/>
              <w:rPr>
                <w:rFonts w:hint="eastAsia" w:ascii="宋体" w:hAnsi="宋体" w:eastAsia="宋体" w:cs="宋体"/>
                <w:color w:val="auto"/>
                <w:spacing w:val="0"/>
                <w:position w:val="0"/>
                <w:sz w:val="24"/>
                <w:szCs w:val="24"/>
                <w:highlight w:val="none"/>
              </w:rPr>
            </w:pPr>
          </w:p>
        </w:tc>
        <w:tc>
          <w:tcPr>
            <w:tcW w:w="1147" w:type="dxa"/>
            <w:noWrap w:val="0"/>
            <w:vAlign w:val="top"/>
          </w:tcPr>
          <w:p w14:paraId="11B1C522">
            <w:pPr>
              <w:pageBreakBefore w:val="0"/>
              <w:kinsoku/>
              <w:overflowPunct/>
              <w:topLinePunct w:val="0"/>
              <w:bidi w:val="0"/>
              <w:rPr>
                <w:rFonts w:hint="eastAsia" w:ascii="宋体" w:hAnsi="宋体" w:eastAsia="宋体" w:cs="宋体"/>
                <w:color w:val="auto"/>
                <w:spacing w:val="0"/>
                <w:position w:val="0"/>
                <w:sz w:val="24"/>
                <w:szCs w:val="24"/>
                <w:highlight w:val="none"/>
              </w:rPr>
            </w:pPr>
          </w:p>
        </w:tc>
        <w:tc>
          <w:tcPr>
            <w:tcW w:w="1176" w:type="dxa"/>
            <w:noWrap w:val="0"/>
            <w:vAlign w:val="top"/>
          </w:tcPr>
          <w:p w14:paraId="1EAACC9B">
            <w:pPr>
              <w:pageBreakBefore w:val="0"/>
              <w:kinsoku/>
              <w:overflowPunct/>
              <w:topLinePunct w:val="0"/>
              <w:bidi w:val="0"/>
              <w:rPr>
                <w:rFonts w:hint="eastAsia" w:ascii="宋体" w:hAnsi="宋体" w:eastAsia="宋体" w:cs="宋体"/>
                <w:color w:val="auto"/>
                <w:spacing w:val="0"/>
                <w:position w:val="0"/>
                <w:sz w:val="24"/>
                <w:szCs w:val="24"/>
                <w:highlight w:val="none"/>
              </w:rPr>
            </w:pPr>
          </w:p>
        </w:tc>
        <w:tc>
          <w:tcPr>
            <w:tcW w:w="1176" w:type="dxa"/>
            <w:noWrap w:val="0"/>
            <w:vAlign w:val="top"/>
          </w:tcPr>
          <w:p w14:paraId="7D2C53D3">
            <w:pPr>
              <w:pageBreakBefore w:val="0"/>
              <w:kinsoku/>
              <w:overflowPunct/>
              <w:topLinePunct w:val="0"/>
              <w:bidi w:val="0"/>
              <w:rPr>
                <w:rFonts w:hint="eastAsia" w:ascii="宋体" w:hAnsi="宋体" w:eastAsia="宋体" w:cs="宋体"/>
                <w:color w:val="auto"/>
                <w:spacing w:val="0"/>
                <w:position w:val="0"/>
                <w:sz w:val="24"/>
                <w:szCs w:val="24"/>
                <w:highlight w:val="none"/>
              </w:rPr>
            </w:pPr>
          </w:p>
        </w:tc>
        <w:tc>
          <w:tcPr>
            <w:tcW w:w="1150" w:type="dxa"/>
            <w:noWrap w:val="0"/>
            <w:vAlign w:val="top"/>
          </w:tcPr>
          <w:p w14:paraId="0AFAE56E">
            <w:pPr>
              <w:pageBreakBefore w:val="0"/>
              <w:kinsoku/>
              <w:overflowPunct/>
              <w:topLinePunct w:val="0"/>
              <w:bidi w:val="0"/>
              <w:rPr>
                <w:rFonts w:hint="eastAsia" w:ascii="宋体" w:hAnsi="宋体" w:eastAsia="宋体" w:cs="宋体"/>
                <w:color w:val="auto"/>
                <w:spacing w:val="0"/>
                <w:position w:val="0"/>
                <w:sz w:val="24"/>
                <w:szCs w:val="24"/>
                <w:highlight w:val="none"/>
              </w:rPr>
            </w:pPr>
          </w:p>
        </w:tc>
        <w:tc>
          <w:tcPr>
            <w:tcW w:w="1176" w:type="dxa"/>
            <w:noWrap w:val="0"/>
            <w:vAlign w:val="top"/>
          </w:tcPr>
          <w:p w14:paraId="6C5D54A6">
            <w:pPr>
              <w:pageBreakBefore w:val="0"/>
              <w:kinsoku/>
              <w:overflowPunct/>
              <w:topLinePunct w:val="0"/>
              <w:bidi w:val="0"/>
              <w:rPr>
                <w:rFonts w:hint="eastAsia" w:ascii="宋体" w:hAnsi="宋体" w:eastAsia="宋体" w:cs="宋体"/>
                <w:color w:val="auto"/>
                <w:spacing w:val="0"/>
                <w:position w:val="0"/>
                <w:sz w:val="24"/>
                <w:szCs w:val="24"/>
                <w:highlight w:val="none"/>
              </w:rPr>
            </w:pPr>
          </w:p>
        </w:tc>
        <w:tc>
          <w:tcPr>
            <w:tcW w:w="1144" w:type="dxa"/>
            <w:noWrap w:val="0"/>
            <w:vAlign w:val="top"/>
          </w:tcPr>
          <w:p w14:paraId="7B0CA0F2">
            <w:pPr>
              <w:pageBreakBefore w:val="0"/>
              <w:kinsoku/>
              <w:overflowPunct/>
              <w:topLinePunct w:val="0"/>
              <w:bidi w:val="0"/>
              <w:rPr>
                <w:rFonts w:hint="eastAsia" w:ascii="宋体" w:hAnsi="宋体" w:eastAsia="宋体" w:cs="宋体"/>
                <w:color w:val="auto"/>
                <w:spacing w:val="0"/>
                <w:position w:val="0"/>
                <w:sz w:val="24"/>
                <w:szCs w:val="24"/>
                <w:highlight w:val="none"/>
              </w:rPr>
            </w:pPr>
          </w:p>
        </w:tc>
      </w:tr>
      <w:tr w14:paraId="4D3D0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3" w:type="dxa"/>
            <w:noWrap w:val="0"/>
            <w:vAlign w:val="top"/>
          </w:tcPr>
          <w:p w14:paraId="1B835FE0">
            <w:pPr>
              <w:pageBreakBefore w:val="0"/>
              <w:kinsoku/>
              <w:overflowPunct/>
              <w:topLinePunct w:val="0"/>
              <w:bidi w:val="0"/>
              <w:rPr>
                <w:rFonts w:hint="eastAsia" w:ascii="宋体" w:hAnsi="宋体" w:eastAsia="宋体" w:cs="宋体"/>
                <w:color w:val="auto"/>
                <w:spacing w:val="0"/>
                <w:position w:val="0"/>
                <w:sz w:val="24"/>
                <w:szCs w:val="24"/>
                <w:highlight w:val="none"/>
              </w:rPr>
            </w:pPr>
          </w:p>
        </w:tc>
        <w:tc>
          <w:tcPr>
            <w:tcW w:w="1175" w:type="dxa"/>
            <w:noWrap w:val="0"/>
            <w:vAlign w:val="top"/>
          </w:tcPr>
          <w:p w14:paraId="1670C6C1">
            <w:pPr>
              <w:pageBreakBefore w:val="0"/>
              <w:kinsoku/>
              <w:overflowPunct/>
              <w:topLinePunct w:val="0"/>
              <w:bidi w:val="0"/>
              <w:rPr>
                <w:rFonts w:hint="eastAsia" w:ascii="宋体" w:hAnsi="宋体" w:eastAsia="宋体" w:cs="宋体"/>
                <w:color w:val="auto"/>
                <w:spacing w:val="0"/>
                <w:position w:val="0"/>
                <w:sz w:val="24"/>
                <w:szCs w:val="24"/>
                <w:highlight w:val="none"/>
              </w:rPr>
            </w:pPr>
          </w:p>
        </w:tc>
        <w:tc>
          <w:tcPr>
            <w:tcW w:w="1147" w:type="dxa"/>
            <w:noWrap w:val="0"/>
            <w:vAlign w:val="top"/>
          </w:tcPr>
          <w:p w14:paraId="402DCB25">
            <w:pPr>
              <w:pageBreakBefore w:val="0"/>
              <w:kinsoku/>
              <w:overflowPunct/>
              <w:topLinePunct w:val="0"/>
              <w:bidi w:val="0"/>
              <w:rPr>
                <w:rFonts w:hint="eastAsia" w:ascii="宋体" w:hAnsi="宋体" w:eastAsia="宋体" w:cs="宋体"/>
                <w:color w:val="auto"/>
                <w:spacing w:val="0"/>
                <w:position w:val="0"/>
                <w:sz w:val="24"/>
                <w:szCs w:val="24"/>
                <w:highlight w:val="none"/>
              </w:rPr>
            </w:pPr>
          </w:p>
        </w:tc>
        <w:tc>
          <w:tcPr>
            <w:tcW w:w="1176" w:type="dxa"/>
            <w:noWrap w:val="0"/>
            <w:vAlign w:val="top"/>
          </w:tcPr>
          <w:p w14:paraId="472D6952">
            <w:pPr>
              <w:pageBreakBefore w:val="0"/>
              <w:kinsoku/>
              <w:overflowPunct/>
              <w:topLinePunct w:val="0"/>
              <w:bidi w:val="0"/>
              <w:rPr>
                <w:rFonts w:hint="eastAsia" w:ascii="宋体" w:hAnsi="宋体" w:eastAsia="宋体" w:cs="宋体"/>
                <w:color w:val="auto"/>
                <w:spacing w:val="0"/>
                <w:position w:val="0"/>
                <w:sz w:val="24"/>
                <w:szCs w:val="24"/>
                <w:highlight w:val="none"/>
              </w:rPr>
            </w:pPr>
          </w:p>
        </w:tc>
        <w:tc>
          <w:tcPr>
            <w:tcW w:w="1176" w:type="dxa"/>
            <w:noWrap w:val="0"/>
            <w:vAlign w:val="top"/>
          </w:tcPr>
          <w:p w14:paraId="0BA1DB48">
            <w:pPr>
              <w:pageBreakBefore w:val="0"/>
              <w:kinsoku/>
              <w:overflowPunct/>
              <w:topLinePunct w:val="0"/>
              <w:bidi w:val="0"/>
              <w:rPr>
                <w:rFonts w:hint="eastAsia" w:ascii="宋体" w:hAnsi="宋体" w:eastAsia="宋体" w:cs="宋体"/>
                <w:color w:val="auto"/>
                <w:spacing w:val="0"/>
                <w:position w:val="0"/>
                <w:sz w:val="24"/>
                <w:szCs w:val="24"/>
                <w:highlight w:val="none"/>
              </w:rPr>
            </w:pPr>
          </w:p>
        </w:tc>
        <w:tc>
          <w:tcPr>
            <w:tcW w:w="1150" w:type="dxa"/>
            <w:noWrap w:val="0"/>
            <w:vAlign w:val="top"/>
          </w:tcPr>
          <w:p w14:paraId="18576028">
            <w:pPr>
              <w:pageBreakBefore w:val="0"/>
              <w:kinsoku/>
              <w:overflowPunct/>
              <w:topLinePunct w:val="0"/>
              <w:bidi w:val="0"/>
              <w:rPr>
                <w:rFonts w:hint="eastAsia" w:ascii="宋体" w:hAnsi="宋体" w:eastAsia="宋体" w:cs="宋体"/>
                <w:color w:val="auto"/>
                <w:spacing w:val="0"/>
                <w:position w:val="0"/>
                <w:sz w:val="24"/>
                <w:szCs w:val="24"/>
                <w:highlight w:val="none"/>
              </w:rPr>
            </w:pPr>
          </w:p>
        </w:tc>
        <w:tc>
          <w:tcPr>
            <w:tcW w:w="1176" w:type="dxa"/>
            <w:noWrap w:val="0"/>
            <w:vAlign w:val="top"/>
          </w:tcPr>
          <w:p w14:paraId="46B0C455">
            <w:pPr>
              <w:pageBreakBefore w:val="0"/>
              <w:kinsoku/>
              <w:overflowPunct/>
              <w:topLinePunct w:val="0"/>
              <w:bidi w:val="0"/>
              <w:rPr>
                <w:rFonts w:hint="eastAsia" w:ascii="宋体" w:hAnsi="宋体" w:eastAsia="宋体" w:cs="宋体"/>
                <w:color w:val="auto"/>
                <w:spacing w:val="0"/>
                <w:position w:val="0"/>
                <w:sz w:val="24"/>
                <w:szCs w:val="24"/>
                <w:highlight w:val="none"/>
              </w:rPr>
            </w:pPr>
          </w:p>
        </w:tc>
        <w:tc>
          <w:tcPr>
            <w:tcW w:w="1144" w:type="dxa"/>
            <w:noWrap w:val="0"/>
            <w:vAlign w:val="top"/>
          </w:tcPr>
          <w:p w14:paraId="481E0DF2">
            <w:pPr>
              <w:pageBreakBefore w:val="0"/>
              <w:kinsoku/>
              <w:overflowPunct/>
              <w:topLinePunct w:val="0"/>
              <w:bidi w:val="0"/>
              <w:rPr>
                <w:rFonts w:hint="eastAsia" w:ascii="宋体" w:hAnsi="宋体" w:eastAsia="宋体" w:cs="宋体"/>
                <w:color w:val="auto"/>
                <w:spacing w:val="0"/>
                <w:position w:val="0"/>
                <w:sz w:val="24"/>
                <w:szCs w:val="24"/>
                <w:highlight w:val="none"/>
              </w:rPr>
            </w:pPr>
          </w:p>
        </w:tc>
      </w:tr>
      <w:tr w14:paraId="709B4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3" w:type="dxa"/>
            <w:noWrap w:val="0"/>
            <w:vAlign w:val="top"/>
          </w:tcPr>
          <w:p w14:paraId="779BBBD2">
            <w:pPr>
              <w:pageBreakBefore w:val="0"/>
              <w:kinsoku/>
              <w:overflowPunct/>
              <w:topLinePunct w:val="0"/>
              <w:bidi w:val="0"/>
              <w:rPr>
                <w:rFonts w:hint="eastAsia" w:ascii="宋体" w:hAnsi="宋体" w:eastAsia="宋体" w:cs="宋体"/>
                <w:color w:val="auto"/>
                <w:spacing w:val="0"/>
                <w:position w:val="0"/>
                <w:sz w:val="24"/>
                <w:szCs w:val="24"/>
                <w:highlight w:val="none"/>
              </w:rPr>
            </w:pPr>
          </w:p>
        </w:tc>
        <w:tc>
          <w:tcPr>
            <w:tcW w:w="1175" w:type="dxa"/>
            <w:noWrap w:val="0"/>
            <w:vAlign w:val="top"/>
          </w:tcPr>
          <w:p w14:paraId="59695627">
            <w:pPr>
              <w:pageBreakBefore w:val="0"/>
              <w:kinsoku/>
              <w:overflowPunct/>
              <w:topLinePunct w:val="0"/>
              <w:bidi w:val="0"/>
              <w:rPr>
                <w:rFonts w:hint="eastAsia" w:ascii="宋体" w:hAnsi="宋体" w:eastAsia="宋体" w:cs="宋体"/>
                <w:color w:val="auto"/>
                <w:spacing w:val="0"/>
                <w:position w:val="0"/>
                <w:sz w:val="24"/>
                <w:szCs w:val="24"/>
                <w:highlight w:val="none"/>
              </w:rPr>
            </w:pPr>
          </w:p>
        </w:tc>
        <w:tc>
          <w:tcPr>
            <w:tcW w:w="1147" w:type="dxa"/>
            <w:noWrap w:val="0"/>
            <w:vAlign w:val="top"/>
          </w:tcPr>
          <w:p w14:paraId="6645C0E9">
            <w:pPr>
              <w:pageBreakBefore w:val="0"/>
              <w:kinsoku/>
              <w:overflowPunct/>
              <w:topLinePunct w:val="0"/>
              <w:bidi w:val="0"/>
              <w:rPr>
                <w:rFonts w:hint="eastAsia" w:ascii="宋体" w:hAnsi="宋体" w:eastAsia="宋体" w:cs="宋体"/>
                <w:color w:val="auto"/>
                <w:spacing w:val="0"/>
                <w:position w:val="0"/>
                <w:sz w:val="24"/>
                <w:szCs w:val="24"/>
                <w:highlight w:val="none"/>
              </w:rPr>
            </w:pPr>
          </w:p>
        </w:tc>
        <w:tc>
          <w:tcPr>
            <w:tcW w:w="1176" w:type="dxa"/>
            <w:noWrap w:val="0"/>
            <w:vAlign w:val="top"/>
          </w:tcPr>
          <w:p w14:paraId="5A003499">
            <w:pPr>
              <w:pageBreakBefore w:val="0"/>
              <w:kinsoku/>
              <w:overflowPunct/>
              <w:topLinePunct w:val="0"/>
              <w:bidi w:val="0"/>
              <w:rPr>
                <w:rFonts w:hint="eastAsia" w:ascii="宋体" w:hAnsi="宋体" w:eastAsia="宋体" w:cs="宋体"/>
                <w:color w:val="auto"/>
                <w:spacing w:val="0"/>
                <w:position w:val="0"/>
                <w:sz w:val="24"/>
                <w:szCs w:val="24"/>
                <w:highlight w:val="none"/>
              </w:rPr>
            </w:pPr>
          </w:p>
        </w:tc>
        <w:tc>
          <w:tcPr>
            <w:tcW w:w="1176" w:type="dxa"/>
            <w:noWrap w:val="0"/>
            <w:vAlign w:val="top"/>
          </w:tcPr>
          <w:p w14:paraId="189ADD06">
            <w:pPr>
              <w:pageBreakBefore w:val="0"/>
              <w:kinsoku/>
              <w:overflowPunct/>
              <w:topLinePunct w:val="0"/>
              <w:bidi w:val="0"/>
              <w:rPr>
                <w:rFonts w:hint="eastAsia" w:ascii="宋体" w:hAnsi="宋体" w:eastAsia="宋体" w:cs="宋体"/>
                <w:color w:val="auto"/>
                <w:spacing w:val="0"/>
                <w:position w:val="0"/>
                <w:sz w:val="24"/>
                <w:szCs w:val="24"/>
                <w:highlight w:val="none"/>
              </w:rPr>
            </w:pPr>
          </w:p>
        </w:tc>
        <w:tc>
          <w:tcPr>
            <w:tcW w:w="1150" w:type="dxa"/>
            <w:noWrap w:val="0"/>
            <w:vAlign w:val="top"/>
          </w:tcPr>
          <w:p w14:paraId="569F1268">
            <w:pPr>
              <w:pageBreakBefore w:val="0"/>
              <w:kinsoku/>
              <w:overflowPunct/>
              <w:topLinePunct w:val="0"/>
              <w:bidi w:val="0"/>
              <w:rPr>
                <w:rFonts w:hint="eastAsia" w:ascii="宋体" w:hAnsi="宋体" w:eastAsia="宋体" w:cs="宋体"/>
                <w:color w:val="auto"/>
                <w:spacing w:val="0"/>
                <w:position w:val="0"/>
                <w:sz w:val="24"/>
                <w:szCs w:val="24"/>
                <w:highlight w:val="none"/>
              </w:rPr>
            </w:pPr>
          </w:p>
        </w:tc>
        <w:tc>
          <w:tcPr>
            <w:tcW w:w="1176" w:type="dxa"/>
            <w:noWrap w:val="0"/>
            <w:vAlign w:val="top"/>
          </w:tcPr>
          <w:p w14:paraId="27F5353D">
            <w:pPr>
              <w:pageBreakBefore w:val="0"/>
              <w:kinsoku/>
              <w:overflowPunct/>
              <w:topLinePunct w:val="0"/>
              <w:bidi w:val="0"/>
              <w:rPr>
                <w:rFonts w:hint="eastAsia" w:ascii="宋体" w:hAnsi="宋体" w:eastAsia="宋体" w:cs="宋体"/>
                <w:color w:val="auto"/>
                <w:spacing w:val="0"/>
                <w:position w:val="0"/>
                <w:sz w:val="24"/>
                <w:szCs w:val="24"/>
                <w:highlight w:val="none"/>
              </w:rPr>
            </w:pPr>
          </w:p>
        </w:tc>
        <w:tc>
          <w:tcPr>
            <w:tcW w:w="1144" w:type="dxa"/>
            <w:noWrap w:val="0"/>
            <w:vAlign w:val="top"/>
          </w:tcPr>
          <w:p w14:paraId="2D79CBE5">
            <w:pPr>
              <w:pageBreakBefore w:val="0"/>
              <w:kinsoku/>
              <w:overflowPunct/>
              <w:topLinePunct w:val="0"/>
              <w:bidi w:val="0"/>
              <w:rPr>
                <w:rFonts w:hint="eastAsia" w:ascii="宋体" w:hAnsi="宋体" w:eastAsia="宋体" w:cs="宋体"/>
                <w:color w:val="auto"/>
                <w:spacing w:val="0"/>
                <w:position w:val="0"/>
                <w:sz w:val="24"/>
                <w:szCs w:val="24"/>
                <w:highlight w:val="none"/>
              </w:rPr>
            </w:pPr>
          </w:p>
        </w:tc>
      </w:tr>
    </w:tbl>
    <w:p w14:paraId="5F192CEA">
      <w:pPr>
        <w:pageBreakBefore w:val="0"/>
        <w:kinsoku/>
        <w:overflowPunct/>
        <w:topLinePunct w:val="0"/>
        <w:bidi w:val="0"/>
        <w:spacing w:line="364" w:lineRule="exact"/>
        <w:ind w:right="-20"/>
        <w:jc w:val="left"/>
        <w:rPr>
          <w:rFonts w:hint="eastAsia" w:ascii="宋体" w:hAnsi="宋体" w:eastAsia="宋体" w:cs="宋体"/>
          <w:color w:val="auto"/>
          <w:spacing w:val="0"/>
          <w:position w:val="0"/>
          <w:sz w:val="24"/>
          <w:szCs w:val="24"/>
          <w:highlight w:val="none"/>
          <w:lang w:eastAsia="zh-CN"/>
        </w:rPr>
      </w:pPr>
      <w:r>
        <w:rPr>
          <w:rFonts w:hint="eastAsia" w:ascii="宋体" w:hAnsi="宋体" w:eastAsia="宋体" w:cs="宋体"/>
          <w:color w:val="auto"/>
          <w:spacing w:val="0"/>
          <w:position w:val="0"/>
          <w:sz w:val="24"/>
          <w:szCs w:val="24"/>
          <w:highlight w:val="none"/>
          <w:lang w:eastAsia="zh-CN"/>
        </w:rPr>
        <w:t>注：后附相关证件（书）</w:t>
      </w:r>
    </w:p>
    <w:p w14:paraId="31236843">
      <w:pPr>
        <w:pageBreakBefore w:val="0"/>
        <w:kinsoku/>
        <w:overflowPunct/>
        <w:topLinePunct w:val="0"/>
        <w:autoSpaceDE w:val="0"/>
        <w:autoSpaceDN w:val="0"/>
        <w:bidi w:val="0"/>
        <w:spacing w:line="500" w:lineRule="exact"/>
        <w:ind w:firstLine="480"/>
        <w:rPr>
          <w:rFonts w:hint="eastAsia" w:ascii="宋体" w:hAnsi="宋体" w:eastAsia="宋体" w:cs="宋体"/>
          <w:color w:val="auto"/>
          <w:spacing w:val="0"/>
          <w:position w:val="0"/>
          <w:sz w:val="28"/>
          <w:szCs w:val="28"/>
          <w:highlight w:val="none"/>
        </w:rPr>
      </w:pPr>
    </w:p>
    <w:p w14:paraId="2E2B6E6E">
      <w:pPr>
        <w:pageBreakBefore w:val="0"/>
        <w:kinsoku/>
        <w:overflowPunct/>
        <w:topLinePunct w:val="0"/>
        <w:autoSpaceDE w:val="0"/>
        <w:autoSpaceDN w:val="0"/>
        <w:bidi w:val="0"/>
        <w:spacing w:line="500" w:lineRule="exact"/>
        <w:ind w:firstLine="480"/>
        <w:rPr>
          <w:rFonts w:hint="eastAsia" w:ascii="宋体" w:hAnsi="宋体" w:eastAsia="宋体" w:cs="宋体"/>
          <w:color w:val="auto"/>
          <w:spacing w:val="0"/>
          <w:position w:val="0"/>
          <w:sz w:val="28"/>
          <w:szCs w:val="28"/>
          <w:highlight w:val="none"/>
        </w:rPr>
      </w:pPr>
    </w:p>
    <w:p w14:paraId="04E7CF0A">
      <w:pPr>
        <w:pageBreakBefore w:val="0"/>
        <w:widowControl/>
        <w:kinsoku/>
        <w:overflowPunct/>
        <w:topLinePunct w:val="0"/>
        <w:bidi w:val="0"/>
        <w:jc w:val="left"/>
        <w:rPr>
          <w:rFonts w:hint="eastAsia" w:ascii="宋体" w:hAnsi="宋体" w:eastAsia="宋体" w:cs="宋体"/>
          <w:color w:val="auto"/>
          <w:spacing w:val="0"/>
          <w:position w:val="0"/>
          <w:sz w:val="28"/>
          <w:szCs w:val="28"/>
          <w:highlight w:val="none"/>
        </w:rPr>
      </w:pPr>
    </w:p>
    <w:p w14:paraId="73344E08">
      <w:pPr>
        <w:pStyle w:val="18"/>
        <w:pageBreakBefore w:val="0"/>
        <w:kinsoku/>
        <w:overflowPunct/>
        <w:topLinePunct w:val="0"/>
        <w:bidi w:val="0"/>
        <w:spacing w:line="360" w:lineRule="auto"/>
        <w:jc w:val="left"/>
        <w:rPr>
          <w:rFonts w:hint="eastAsia" w:ascii="宋体" w:hAnsi="宋体" w:eastAsia="宋体" w:cs="宋体"/>
          <w:color w:val="auto"/>
          <w:spacing w:val="0"/>
          <w:position w:val="0"/>
          <w:sz w:val="28"/>
          <w:szCs w:val="28"/>
          <w:highlight w:val="none"/>
        </w:rPr>
      </w:pPr>
    </w:p>
    <w:p w14:paraId="0BE22515">
      <w:pPr>
        <w:pageBreakBefore w:val="0"/>
        <w:tabs>
          <w:tab w:val="left" w:pos="750"/>
        </w:tabs>
        <w:kinsoku/>
        <w:overflowPunct/>
        <w:topLinePunct w:val="0"/>
        <w:bidi w:val="0"/>
        <w:adjustRightInd w:val="0"/>
        <w:snapToGrid w:val="0"/>
        <w:spacing w:line="500" w:lineRule="exact"/>
        <w:rPr>
          <w:rFonts w:hint="eastAsia" w:ascii="宋体" w:hAnsi="宋体" w:eastAsia="宋体" w:cs="宋体"/>
          <w:color w:val="auto"/>
          <w:spacing w:val="0"/>
          <w:position w:val="0"/>
          <w:sz w:val="28"/>
          <w:szCs w:val="28"/>
          <w:highlight w:val="none"/>
        </w:rPr>
      </w:pPr>
    </w:p>
    <w:p w14:paraId="4FE4E4E1">
      <w:pPr>
        <w:pageBreakBefore w:val="0"/>
        <w:widowControl/>
        <w:kinsoku/>
        <w:overflowPunct/>
        <w:topLinePunct w:val="0"/>
        <w:bidi w:val="0"/>
        <w:jc w:val="left"/>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rPr>
        <w:br w:type="page"/>
      </w:r>
    </w:p>
    <w:p w14:paraId="1FF6F93B">
      <w:pPr>
        <w:pStyle w:val="5"/>
        <w:pageBreakBefore w:val="0"/>
        <w:kinsoku/>
        <w:overflowPunct/>
        <w:topLinePunct w:val="0"/>
        <w:bidi w:val="0"/>
        <w:rPr>
          <w:rFonts w:hint="eastAsia" w:ascii="宋体" w:hAnsi="宋体" w:eastAsia="宋体" w:cs="宋体"/>
          <w:color w:val="auto"/>
          <w:spacing w:val="0"/>
          <w:position w:val="0"/>
          <w:highlight w:val="none"/>
        </w:rPr>
      </w:pPr>
      <w:bookmarkStart w:id="350" w:name="_Toc25810"/>
      <w:bookmarkStart w:id="351" w:name="_Toc238276256"/>
      <w:bookmarkStart w:id="352" w:name="_Toc437611485"/>
      <w:bookmarkStart w:id="353" w:name="_Toc485896002"/>
      <w:bookmarkStart w:id="354" w:name="_Toc12618"/>
      <w:bookmarkStart w:id="355" w:name="_Toc236473312"/>
      <w:r>
        <w:rPr>
          <w:rFonts w:hint="eastAsia" w:ascii="宋体" w:hAnsi="宋体" w:eastAsia="宋体" w:cs="宋体"/>
          <w:color w:val="auto"/>
          <w:spacing w:val="0"/>
          <w:position w:val="0"/>
          <w:highlight w:val="none"/>
          <w:lang w:val="en-US" w:eastAsia="zh-CN"/>
        </w:rPr>
        <w:t>7、</w:t>
      </w:r>
      <w:r>
        <w:rPr>
          <w:rFonts w:hint="eastAsia" w:ascii="宋体" w:hAnsi="宋体" w:eastAsia="宋体" w:cs="宋体"/>
          <w:color w:val="auto"/>
          <w:spacing w:val="0"/>
          <w:position w:val="0"/>
          <w:highlight w:val="none"/>
        </w:rPr>
        <w:t>供应商类似项目业绩表</w:t>
      </w:r>
      <w:bookmarkEnd w:id="350"/>
      <w:bookmarkEnd w:id="351"/>
      <w:bookmarkEnd w:id="352"/>
      <w:bookmarkEnd w:id="353"/>
      <w:bookmarkEnd w:id="354"/>
      <w:bookmarkEnd w:id="355"/>
    </w:p>
    <w:p w14:paraId="66D5E98C">
      <w:pPr>
        <w:pageBreakBefore w:val="0"/>
        <w:kinsoku/>
        <w:overflowPunct/>
        <w:topLinePunct w:val="0"/>
        <w:bidi w:val="0"/>
        <w:adjustRightInd w:val="0"/>
        <w:snapToGrid w:val="0"/>
        <w:spacing w:line="500" w:lineRule="exact"/>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rPr>
        <w:t>采购项目编号：</w:t>
      </w:r>
    </w:p>
    <w:p w14:paraId="4D6BBB2A">
      <w:pPr>
        <w:pageBreakBefore w:val="0"/>
        <w:kinsoku/>
        <w:overflowPunct/>
        <w:topLinePunct w:val="0"/>
        <w:bidi w:val="0"/>
        <w:adjustRightInd w:val="0"/>
        <w:snapToGrid w:val="0"/>
        <w:spacing w:line="500" w:lineRule="exact"/>
        <w:rPr>
          <w:rFonts w:hint="eastAsia" w:ascii="宋体" w:hAnsi="宋体" w:eastAsia="宋体" w:cs="宋体"/>
          <w:color w:val="auto"/>
          <w:spacing w:val="0"/>
          <w:position w:val="0"/>
          <w:sz w:val="28"/>
          <w:szCs w:val="28"/>
          <w:highlight w:val="none"/>
          <w:u w:val="single"/>
        </w:rPr>
      </w:pPr>
      <w:r>
        <w:rPr>
          <w:rFonts w:hint="eastAsia" w:ascii="宋体" w:hAnsi="宋体" w:eastAsia="宋体" w:cs="宋体"/>
          <w:color w:val="auto"/>
          <w:spacing w:val="0"/>
          <w:position w:val="0"/>
          <w:sz w:val="28"/>
          <w:szCs w:val="28"/>
          <w:highlight w:val="none"/>
        </w:rPr>
        <w:t>采购项目名称：</w:t>
      </w:r>
    </w:p>
    <w:p w14:paraId="6570E75E">
      <w:pPr>
        <w:pStyle w:val="12"/>
        <w:pageBreakBefore w:val="0"/>
        <w:kinsoku/>
        <w:overflowPunct/>
        <w:topLinePunct w:val="0"/>
        <w:bidi w:val="0"/>
        <w:ind w:firstLine="560"/>
        <w:rPr>
          <w:rFonts w:hint="eastAsia" w:ascii="宋体" w:hAnsi="宋体" w:eastAsia="宋体" w:cs="宋体"/>
          <w:color w:val="auto"/>
          <w:spacing w:val="0"/>
          <w:position w:val="0"/>
          <w:sz w:val="28"/>
          <w:szCs w:val="28"/>
          <w:highlight w:val="none"/>
        </w:rPr>
      </w:pPr>
    </w:p>
    <w:tbl>
      <w:tblPr>
        <w:tblStyle w:val="33"/>
        <w:tblW w:w="91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7200"/>
      </w:tblGrid>
      <w:tr w14:paraId="44949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908" w:type="dxa"/>
            <w:shd w:val="clear" w:color="auto" w:fill="auto"/>
            <w:vAlign w:val="center"/>
          </w:tcPr>
          <w:p w14:paraId="3B3EE93E">
            <w:pPr>
              <w:pageBreakBefore w:val="0"/>
              <w:kinsoku/>
              <w:overflowPunct/>
              <w:topLinePunct w:val="0"/>
              <w:bidi w:val="0"/>
              <w:jc w:val="center"/>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rPr>
              <w:t>项目名称</w:t>
            </w:r>
          </w:p>
        </w:tc>
        <w:tc>
          <w:tcPr>
            <w:tcW w:w="7200" w:type="dxa"/>
            <w:shd w:val="clear" w:color="auto" w:fill="auto"/>
          </w:tcPr>
          <w:p w14:paraId="438D7050">
            <w:pPr>
              <w:pageBreakBefore w:val="0"/>
              <w:kinsoku/>
              <w:overflowPunct/>
              <w:topLinePunct w:val="0"/>
              <w:bidi w:val="0"/>
              <w:jc w:val="center"/>
              <w:rPr>
                <w:rFonts w:hint="eastAsia" w:ascii="宋体" w:hAnsi="宋体" w:eastAsia="宋体" w:cs="宋体"/>
                <w:color w:val="auto"/>
                <w:spacing w:val="0"/>
                <w:position w:val="0"/>
                <w:sz w:val="28"/>
                <w:szCs w:val="28"/>
                <w:highlight w:val="none"/>
              </w:rPr>
            </w:pPr>
          </w:p>
        </w:tc>
      </w:tr>
      <w:tr w14:paraId="14C77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908" w:type="dxa"/>
            <w:shd w:val="clear" w:color="auto" w:fill="auto"/>
            <w:vAlign w:val="center"/>
          </w:tcPr>
          <w:p w14:paraId="4829A3F4">
            <w:pPr>
              <w:pageBreakBefore w:val="0"/>
              <w:kinsoku/>
              <w:overflowPunct/>
              <w:topLinePunct w:val="0"/>
              <w:bidi w:val="0"/>
              <w:jc w:val="center"/>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rPr>
              <w:t>项目单位名称</w:t>
            </w:r>
          </w:p>
        </w:tc>
        <w:tc>
          <w:tcPr>
            <w:tcW w:w="7200" w:type="dxa"/>
            <w:shd w:val="clear" w:color="auto" w:fill="auto"/>
          </w:tcPr>
          <w:p w14:paraId="6B884578">
            <w:pPr>
              <w:pageBreakBefore w:val="0"/>
              <w:kinsoku/>
              <w:overflowPunct/>
              <w:topLinePunct w:val="0"/>
              <w:bidi w:val="0"/>
              <w:jc w:val="center"/>
              <w:rPr>
                <w:rFonts w:hint="eastAsia" w:ascii="宋体" w:hAnsi="宋体" w:eastAsia="宋体" w:cs="宋体"/>
                <w:color w:val="auto"/>
                <w:spacing w:val="0"/>
                <w:position w:val="0"/>
                <w:sz w:val="28"/>
                <w:szCs w:val="28"/>
                <w:highlight w:val="none"/>
              </w:rPr>
            </w:pPr>
          </w:p>
        </w:tc>
      </w:tr>
      <w:tr w14:paraId="73EF2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908" w:type="dxa"/>
            <w:shd w:val="clear" w:color="auto" w:fill="auto"/>
            <w:vAlign w:val="center"/>
          </w:tcPr>
          <w:p w14:paraId="055E0EC7">
            <w:pPr>
              <w:pageBreakBefore w:val="0"/>
              <w:kinsoku/>
              <w:overflowPunct/>
              <w:topLinePunct w:val="0"/>
              <w:bidi w:val="0"/>
              <w:jc w:val="center"/>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rPr>
              <w:t>项目单位联系人姓名及联系方式</w:t>
            </w:r>
          </w:p>
        </w:tc>
        <w:tc>
          <w:tcPr>
            <w:tcW w:w="7200" w:type="dxa"/>
            <w:shd w:val="clear" w:color="auto" w:fill="auto"/>
          </w:tcPr>
          <w:p w14:paraId="1528DE3B">
            <w:pPr>
              <w:pageBreakBefore w:val="0"/>
              <w:kinsoku/>
              <w:overflowPunct/>
              <w:topLinePunct w:val="0"/>
              <w:bidi w:val="0"/>
              <w:jc w:val="center"/>
              <w:rPr>
                <w:rFonts w:hint="eastAsia" w:ascii="宋体" w:hAnsi="宋体" w:eastAsia="宋体" w:cs="宋体"/>
                <w:color w:val="auto"/>
                <w:spacing w:val="0"/>
                <w:position w:val="0"/>
                <w:sz w:val="28"/>
                <w:szCs w:val="28"/>
                <w:highlight w:val="none"/>
              </w:rPr>
            </w:pPr>
          </w:p>
        </w:tc>
      </w:tr>
      <w:tr w14:paraId="21436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908" w:type="dxa"/>
            <w:shd w:val="clear" w:color="auto" w:fill="auto"/>
            <w:vAlign w:val="center"/>
          </w:tcPr>
          <w:p w14:paraId="20F09785">
            <w:pPr>
              <w:pageBreakBefore w:val="0"/>
              <w:kinsoku/>
              <w:overflowPunct/>
              <w:topLinePunct w:val="0"/>
              <w:bidi w:val="0"/>
              <w:jc w:val="center"/>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rPr>
              <w:t>合同金额</w:t>
            </w:r>
          </w:p>
        </w:tc>
        <w:tc>
          <w:tcPr>
            <w:tcW w:w="7200" w:type="dxa"/>
            <w:shd w:val="clear" w:color="auto" w:fill="auto"/>
          </w:tcPr>
          <w:p w14:paraId="4FBF27CE">
            <w:pPr>
              <w:pageBreakBefore w:val="0"/>
              <w:kinsoku/>
              <w:overflowPunct/>
              <w:topLinePunct w:val="0"/>
              <w:bidi w:val="0"/>
              <w:jc w:val="center"/>
              <w:rPr>
                <w:rFonts w:hint="eastAsia" w:ascii="宋体" w:hAnsi="宋体" w:eastAsia="宋体" w:cs="宋体"/>
                <w:color w:val="auto"/>
                <w:spacing w:val="0"/>
                <w:position w:val="0"/>
                <w:sz w:val="28"/>
                <w:szCs w:val="28"/>
                <w:highlight w:val="none"/>
              </w:rPr>
            </w:pPr>
          </w:p>
        </w:tc>
      </w:tr>
      <w:tr w14:paraId="1BEAF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908" w:type="dxa"/>
            <w:shd w:val="clear" w:color="auto" w:fill="auto"/>
            <w:vAlign w:val="center"/>
          </w:tcPr>
          <w:p w14:paraId="4395A58F">
            <w:pPr>
              <w:pageBreakBefore w:val="0"/>
              <w:kinsoku/>
              <w:overflowPunct/>
              <w:topLinePunct w:val="0"/>
              <w:bidi w:val="0"/>
              <w:jc w:val="center"/>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rPr>
              <w:t>项目负责人</w:t>
            </w:r>
          </w:p>
          <w:p w14:paraId="4231D91C">
            <w:pPr>
              <w:pageBreakBefore w:val="0"/>
              <w:kinsoku/>
              <w:overflowPunct/>
              <w:topLinePunct w:val="0"/>
              <w:bidi w:val="0"/>
              <w:jc w:val="center"/>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rPr>
              <w:t>姓名</w:t>
            </w:r>
          </w:p>
        </w:tc>
        <w:tc>
          <w:tcPr>
            <w:tcW w:w="7200" w:type="dxa"/>
            <w:shd w:val="clear" w:color="auto" w:fill="auto"/>
          </w:tcPr>
          <w:p w14:paraId="78AD5E80">
            <w:pPr>
              <w:pageBreakBefore w:val="0"/>
              <w:kinsoku/>
              <w:overflowPunct/>
              <w:topLinePunct w:val="0"/>
              <w:bidi w:val="0"/>
              <w:jc w:val="center"/>
              <w:rPr>
                <w:rFonts w:hint="eastAsia" w:ascii="宋体" w:hAnsi="宋体" w:eastAsia="宋体" w:cs="宋体"/>
                <w:color w:val="auto"/>
                <w:spacing w:val="0"/>
                <w:position w:val="0"/>
                <w:sz w:val="28"/>
                <w:szCs w:val="28"/>
                <w:highlight w:val="none"/>
              </w:rPr>
            </w:pPr>
          </w:p>
        </w:tc>
      </w:tr>
      <w:tr w14:paraId="5D977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908" w:type="dxa"/>
            <w:shd w:val="clear" w:color="auto" w:fill="auto"/>
            <w:vAlign w:val="center"/>
          </w:tcPr>
          <w:p w14:paraId="3F7EC216">
            <w:pPr>
              <w:pageBreakBefore w:val="0"/>
              <w:kinsoku/>
              <w:overflowPunct/>
              <w:topLinePunct w:val="0"/>
              <w:bidi w:val="0"/>
              <w:jc w:val="center"/>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rPr>
              <w:t>项目实施时间</w:t>
            </w:r>
          </w:p>
        </w:tc>
        <w:tc>
          <w:tcPr>
            <w:tcW w:w="7200" w:type="dxa"/>
            <w:shd w:val="clear" w:color="auto" w:fill="auto"/>
          </w:tcPr>
          <w:p w14:paraId="4501A15B">
            <w:pPr>
              <w:pageBreakBefore w:val="0"/>
              <w:kinsoku/>
              <w:overflowPunct/>
              <w:topLinePunct w:val="0"/>
              <w:bidi w:val="0"/>
              <w:jc w:val="center"/>
              <w:rPr>
                <w:rFonts w:hint="eastAsia" w:ascii="宋体" w:hAnsi="宋体" w:eastAsia="宋体" w:cs="宋体"/>
                <w:color w:val="auto"/>
                <w:spacing w:val="0"/>
                <w:position w:val="0"/>
                <w:sz w:val="28"/>
                <w:szCs w:val="28"/>
                <w:highlight w:val="none"/>
              </w:rPr>
            </w:pPr>
          </w:p>
        </w:tc>
      </w:tr>
      <w:tr w14:paraId="383BC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8" w:hRule="atLeast"/>
          <w:jc w:val="center"/>
        </w:trPr>
        <w:tc>
          <w:tcPr>
            <w:tcW w:w="1908" w:type="dxa"/>
            <w:shd w:val="clear" w:color="auto" w:fill="auto"/>
            <w:vAlign w:val="center"/>
          </w:tcPr>
          <w:p w14:paraId="34AF6F67">
            <w:pPr>
              <w:pageBreakBefore w:val="0"/>
              <w:kinsoku/>
              <w:overflowPunct/>
              <w:topLinePunct w:val="0"/>
              <w:bidi w:val="0"/>
              <w:jc w:val="center"/>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rPr>
              <w:t>项目内容说明</w:t>
            </w:r>
          </w:p>
        </w:tc>
        <w:tc>
          <w:tcPr>
            <w:tcW w:w="7200" w:type="dxa"/>
            <w:shd w:val="clear" w:color="auto" w:fill="auto"/>
          </w:tcPr>
          <w:p w14:paraId="343935B2">
            <w:pPr>
              <w:pageBreakBefore w:val="0"/>
              <w:kinsoku/>
              <w:overflowPunct/>
              <w:topLinePunct w:val="0"/>
              <w:bidi w:val="0"/>
              <w:jc w:val="center"/>
              <w:rPr>
                <w:rFonts w:hint="eastAsia" w:ascii="宋体" w:hAnsi="宋体" w:eastAsia="宋体" w:cs="宋体"/>
                <w:color w:val="auto"/>
                <w:spacing w:val="0"/>
                <w:position w:val="0"/>
                <w:sz w:val="28"/>
                <w:szCs w:val="28"/>
                <w:highlight w:val="none"/>
              </w:rPr>
            </w:pPr>
          </w:p>
        </w:tc>
      </w:tr>
    </w:tbl>
    <w:p w14:paraId="68A242F4">
      <w:pPr>
        <w:pageBreakBefore w:val="0"/>
        <w:kinsoku/>
        <w:overflowPunct/>
        <w:topLinePunct w:val="0"/>
        <w:autoSpaceDE w:val="0"/>
        <w:autoSpaceDN w:val="0"/>
        <w:bidi w:val="0"/>
        <w:spacing w:line="360" w:lineRule="auto"/>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rPr>
        <w:t>说明：1．每个合同须单独附表，并附上相关证明材料，否则专家在评审时将不予采信；</w:t>
      </w:r>
    </w:p>
    <w:p w14:paraId="01582672">
      <w:pPr>
        <w:pageBreakBefore w:val="0"/>
        <w:numPr>
          <w:ilvl w:val="0"/>
          <w:numId w:val="3"/>
        </w:numPr>
        <w:kinsoku/>
        <w:overflowPunct/>
        <w:topLinePunct w:val="0"/>
        <w:bidi w:val="0"/>
        <w:spacing w:line="360" w:lineRule="auto"/>
        <w:ind w:firstLine="840" w:firstLineChars="300"/>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rPr>
        <w:t>项目内容请详细说明所承担的具体工作内容；</w:t>
      </w:r>
      <w:bookmarkStart w:id="356" w:name="_Toc437611486"/>
    </w:p>
    <w:p w14:paraId="1FA7B0CC">
      <w:pPr>
        <w:pageBreakBefore w:val="0"/>
        <w:numPr>
          <w:ilvl w:val="0"/>
          <w:numId w:val="0"/>
        </w:numPr>
        <w:kinsoku/>
        <w:overflowPunct/>
        <w:topLinePunct w:val="0"/>
        <w:bidi w:val="0"/>
        <w:spacing w:line="360" w:lineRule="auto"/>
        <w:rPr>
          <w:rStyle w:val="77"/>
          <w:rFonts w:hint="eastAsia" w:ascii="宋体" w:hAnsi="宋体" w:eastAsia="宋体" w:cs="宋体"/>
          <w:b w:val="0"/>
          <w:i w:val="0"/>
          <w:caps w:val="0"/>
          <w:color w:val="auto"/>
          <w:spacing w:val="0"/>
          <w:w w:val="100"/>
          <w:kern w:val="2"/>
          <w:position w:val="0"/>
          <w:sz w:val="24"/>
          <w:szCs w:val="24"/>
          <w:highlight w:val="none"/>
          <w:lang w:val="en-US" w:eastAsia="zh-CN" w:bidi="ar-SA"/>
        </w:rPr>
      </w:pPr>
    </w:p>
    <w:p w14:paraId="7B54CAB8">
      <w:pPr>
        <w:pageBreakBefore w:val="0"/>
        <w:numPr>
          <w:ilvl w:val="0"/>
          <w:numId w:val="0"/>
        </w:numPr>
        <w:kinsoku/>
        <w:overflowPunct/>
        <w:topLinePunct w:val="0"/>
        <w:bidi w:val="0"/>
        <w:spacing w:line="360" w:lineRule="auto"/>
        <w:rPr>
          <w:rStyle w:val="77"/>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pPr>
      <w:r>
        <w:rPr>
          <w:rStyle w:val="77"/>
          <w:rFonts w:hint="eastAsia" w:ascii="宋体" w:hAnsi="宋体" w:eastAsia="宋体" w:cs="宋体"/>
          <w:b w:val="0"/>
          <w:i w:val="0"/>
          <w:caps w:val="0"/>
          <w:color w:val="auto"/>
          <w:spacing w:val="0"/>
          <w:w w:val="100"/>
          <w:kern w:val="2"/>
          <w:position w:val="0"/>
          <w:sz w:val="24"/>
          <w:szCs w:val="24"/>
          <w:highlight w:val="none"/>
          <w:lang w:val="en-US" w:eastAsia="zh-CN" w:bidi="ar-SA"/>
        </w:rPr>
        <w:t>供应商法定代表人（或法定代表人授权代表）签字或盖章：</w:t>
      </w:r>
    </w:p>
    <w:p w14:paraId="6B5445D7">
      <w:pPr>
        <w:pStyle w:val="94"/>
        <w:pageBreakBefore w:val="0"/>
        <w:widowControl/>
        <w:kinsoku/>
        <w:wordWrap/>
        <w:overflowPunct/>
        <w:topLinePunct w:val="0"/>
        <w:bidi w:val="0"/>
        <w:snapToGrid w:val="0"/>
        <w:spacing w:before="0" w:beforeAutospacing="0" w:after="0" w:afterAutospacing="0" w:line="440" w:lineRule="exact"/>
        <w:jc w:val="both"/>
        <w:textAlignment w:val="baseline"/>
        <w:rPr>
          <w:rStyle w:val="77"/>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pPr>
      <w:r>
        <w:rPr>
          <w:rStyle w:val="77"/>
          <w:rFonts w:hint="eastAsia" w:ascii="宋体" w:hAnsi="宋体" w:eastAsia="宋体" w:cs="宋体"/>
          <w:b w:val="0"/>
          <w:i w:val="0"/>
          <w:caps w:val="0"/>
          <w:color w:val="auto"/>
          <w:spacing w:val="0"/>
          <w:w w:val="100"/>
          <w:kern w:val="2"/>
          <w:position w:val="0"/>
          <w:sz w:val="24"/>
          <w:szCs w:val="24"/>
          <w:highlight w:val="none"/>
          <w:lang w:val="en-US" w:eastAsia="zh-CN" w:bidi="ar-SA"/>
        </w:rPr>
        <w:t>供应商名称（加盖公章）：</w:t>
      </w:r>
    </w:p>
    <w:p w14:paraId="37828133">
      <w:pPr>
        <w:pStyle w:val="95"/>
        <w:pageBreakBefore w:val="0"/>
        <w:widowControl/>
        <w:kinsoku/>
        <w:wordWrap/>
        <w:overflowPunct/>
        <w:topLinePunct w:val="0"/>
        <w:bidi w:val="0"/>
        <w:snapToGrid w:val="0"/>
        <w:spacing w:before="0" w:beforeAutospacing="0" w:after="0" w:afterAutospacing="0" w:line="440" w:lineRule="exact"/>
        <w:jc w:val="both"/>
        <w:textAlignment w:val="baseline"/>
        <w:rPr>
          <w:rStyle w:val="77"/>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77"/>
          <w:rFonts w:hint="eastAsia" w:ascii="宋体" w:hAnsi="宋体" w:eastAsia="宋体" w:cs="宋体"/>
          <w:b w:val="0"/>
          <w:i w:val="0"/>
          <w:caps w:val="0"/>
          <w:color w:val="auto"/>
          <w:spacing w:val="0"/>
          <w:w w:val="100"/>
          <w:kern w:val="0"/>
          <w:position w:val="0"/>
          <w:sz w:val="24"/>
          <w:szCs w:val="24"/>
          <w:highlight w:val="none"/>
          <w:lang w:val="en-US" w:eastAsia="zh-CN" w:bidi="ar-SA"/>
        </w:rPr>
        <w:t>日期：   年   月   日</w:t>
      </w:r>
    </w:p>
    <w:p w14:paraId="0405BA9D">
      <w:pPr>
        <w:pageBreakBefore w:val="0"/>
        <w:kinsoku/>
        <w:overflowPunct/>
        <w:topLinePunct w:val="0"/>
        <w:bidi w:val="0"/>
        <w:spacing w:line="500" w:lineRule="exact"/>
        <w:rPr>
          <w:rFonts w:hint="eastAsia" w:ascii="宋体" w:hAnsi="宋体" w:eastAsia="宋体" w:cs="宋体"/>
          <w:color w:val="auto"/>
          <w:spacing w:val="0"/>
          <w:position w:val="0"/>
          <w:sz w:val="28"/>
          <w:szCs w:val="28"/>
          <w:highlight w:val="none"/>
        </w:rPr>
      </w:pPr>
    </w:p>
    <w:p w14:paraId="118B3726">
      <w:pPr>
        <w:pStyle w:val="2"/>
        <w:rPr>
          <w:rFonts w:hint="eastAsia" w:ascii="宋体" w:hAnsi="宋体" w:eastAsia="宋体" w:cs="宋体"/>
          <w:color w:val="auto"/>
          <w:spacing w:val="0"/>
          <w:position w:val="0"/>
          <w:sz w:val="28"/>
          <w:szCs w:val="28"/>
          <w:highlight w:val="none"/>
        </w:rPr>
      </w:pPr>
    </w:p>
    <w:p w14:paraId="0BB10D28">
      <w:pPr>
        <w:rPr>
          <w:rFonts w:hint="eastAsia" w:ascii="宋体" w:hAnsi="宋体" w:eastAsia="宋体" w:cs="宋体"/>
          <w:color w:val="auto"/>
          <w:spacing w:val="0"/>
          <w:position w:val="0"/>
          <w:sz w:val="28"/>
          <w:szCs w:val="28"/>
          <w:highlight w:val="none"/>
        </w:rPr>
      </w:pPr>
    </w:p>
    <w:p w14:paraId="61325F17">
      <w:pPr>
        <w:pStyle w:val="2"/>
        <w:rPr>
          <w:rFonts w:hint="eastAsia" w:ascii="宋体" w:hAnsi="宋体" w:eastAsia="宋体" w:cs="宋体"/>
          <w:color w:val="auto"/>
          <w:spacing w:val="0"/>
          <w:position w:val="0"/>
          <w:sz w:val="28"/>
          <w:szCs w:val="28"/>
          <w:highlight w:val="none"/>
        </w:rPr>
      </w:pPr>
    </w:p>
    <w:p w14:paraId="529F4DDA">
      <w:pPr>
        <w:rPr>
          <w:rFonts w:hint="eastAsia"/>
        </w:rPr>
      </w:pPr>
    </w:p>
    <w:p w14:paraId="39CDB529">
      <w:pPr>
        <w:pStyle w:val="5"/>
        <w:pageBreakBefore w:val="0"/>
        <w:kinsoku/>
        <w:overflowPunct/>
        <w:topLinePunct w:val="0"/>
        <w:bidi w:val="0"/>
        <w:rPr>
          <w:rFonts w:hint="eastAsia" w:ascii="宋体" w:hAnsi="宋体" w:eastAsia="宋体" w:cs="宋体"/>
          <w:color w:val="auto"/>
          <w:spacing w:val="0"/>
          <w:position w:val="0"/>
          <w:highlight w:val="none"/>
          <w:lang w:val="en-US" w:eastAsia="zh-CN"/>
        </w:rPr>
      </w:pPr>
      <w:bookmarkStart w:id="357" w:name="_Toc14089"/>
      <w:r>
        <w:rPr>
          <w:rFonts w:hint="eastAsia" w:ascii="宋体" w:hAnsi="宋体" w:eastAsia="宋体" w:cs="宋体"/>
          <w:color w:val="auto"/>
          <w:spacing w:val="0"/>
          <w:position w:val="0"/>
          <w:highlight w:val="none"/>
          <w:lang w:val="en-US" w:eastAsia="zh-CN"/>
        </w:rPr>
        <w:t>8、磋商文件要求提供或供应商认为需提供的其它资料；</w:t>
      </w:r>
      <w:bookmarkEnd w:id="357"/>
    </w:p>
    <w:p w14:paraId="22FFA610">
      <w:pPr>
        <w:pageBreakBefore w:val="0"/>
        <w:kinsoku/>
        <w:overflowPunct/>
        <w:topLinePunct w:val="0"/>
        <w:bidi w:val="0"/>
        <w:rPr>
          <w:rFonts w:hint="eastAsia" w:ascii="宋体" w:hAnsi="宋体" w:eastAsia="宋体" w:cs="宋体"/>
          <w:color w:val="auto"/>
          <w:spacing w:val="0"/>
          <w:position w:val="0"/>
          <w:sz w:val="28"/>
          <w:szCs w:val="28"/>
          <w:highlight w:val="none"/>
        </w:rPr>
      </w:pPr>
    </w:p>
    <w:p w14:paraId="1ECD8A30">
      <w:pPr>
        <w:pStyle w:val="31"/>
        <w:pageBreakBefore w:val="0"/>
        <w:kinsoku/>
        <w:overflowPunct/>
        <w:topLinePunct w:val="0"/>
        <w:bidi w:val="0"/>
        <w:rPr>
          <w:rFonts w:hint="eastAsia" w:ascii="宋体" w:hAnsi="宋体" w:eastAsia="宋体" w:cs="宋体"/>
          <w:color w:val="auto"/>
          <w:spacing w:val="0"/>
          <w:position w:val="0"/>
          <w:highlight w:val="none"/>
        </w:rPr>
      </w:pPr>
    </w:p>
    <w:p w14:paraId="652C75F3">
      <w:pPr>
        <w:pageBreakBefore w:val="0"/>
        <w:kinsoku/>
        <w:overflowPunct/>
        <w:topLinePunct w:val="0"/>
        <w:bidi w:val="0"/>
        <w:rPr>
          <w:rFonts w:hint="eastAsia" w:ascii="宋体" w:hAnsi="宋体" w:eastAsia="宋体" w:cs="宋体"/>
          <w:color w:val="auto"/>
          <w:spacing w:val="0"/>
          <w:position w:val="0"/>
          <w:highlight w:val="none"/>
        </w:rPr>
      </w:pPr>
    </w:p>
    <w:p w14:paraId="27069F2D">
      <w:pPr>
        <w:pStyle w:val="31"/>
        <w:pageBreakBefore w:val="0"/>
        <w:kinsoku/>
        <w:overflowPunct/>
        <w:topLinePunct w:val="0"/>
        <w:bidi w:val="0"/>
        <w:rPr>
          <w:rFonts w:hint="eastAsia" w:ascii="宋体" w:hAnsi="宋体" w:eastAsia="宋体" w:cs="宋体"/>
          <w:color w:val="auto"/>
          <w:spacing w:val="0"/>
          <w:position w:val="0"/>
          <w:highlight w:val="none"/>
        </w:rPr>
      </w:pPr>
    </w:p>
    <w:p w14:paraId="198EA252">
      <w:pPr>
        <w:pageBreakBefore w:val="0"/>
        <w:kinsoku/>
        <w:overflowPunct/>
        <w:topLinePunct w:val="0"/>
        <w:bidi w:val="0"/>
        <w:rPr>
          <w:rFonts w:hint="eastAsia" w:ascii="宋体" w:hAnsi="宋体" w:eastAsia="宋体" w:cs="宋体"/>
          <w:color w:val="auto"/>
          <w:spacing w:val="0"/>
          <w:position w:val="0"/>
          <w:highlight w:val="none"/>
        </w:rPr>
      </w:pPr>
    </w:p>
    <w:p w14:paraId="4EEA5F0C">
      <w:pPr>
        <w:pStyle w:val="31"/>
        <w:pageBreakBefore w:val="0"/>
        <w:kinsoku/>
        <w:overflowPunct/>
        <w:topLinePunct w:val="0"/>
        <w:bidi w:val="0"/>
        <w:rPr>
          <w:rFonts w:hint="eastAsia" w:ascii="宋体" w:hAnsi="宋体" w:eastAsia="宋体" w:cs="宋体"/>
          <w:color w:val="auto"/>
          <w:spacing w:val="0"/>
          <w:position w:val="0"/>
          <w:highlight w:val="none"/>
        </w:rPr>
      </w:pPr>
    </w:p>
    <w:p w14:paraId="33F26EEA">
      <w:pPr>
        <w:pageBreakBefore w:val="0"/>
        <w:kinsoku/>
        <w:overflowPunct/>
        <w:topLinePunct w:val="0"/>
        <w:bidi w:val="0"/>
        <w:rPr>
          <w:rFonts w:hint="eastAsia" w:ascii="宋体" w:hAnsi="宋体" w:eastAsia="宋体" w:cs="宋体"/>
          <w:color w:val="auto"/>
          <w:spacing w:val="0"/>
          <w:position w:val="0"/>
          <w:highlight w:val="none"/>
        </w:rPr>
      </w:pPr>
    </w:p>
    <w:p w14:paraId="1C8427A5">
      <w:pPr>
        <w:pStyle w:val="31"/>
        <w:pageBreakBefore w:val="0"/>
        <w:kinsoku/>
        <w:overflowPunct/>
        <w:topLinePunct w:val="0"/>
        <w:bidi w:val="0"/>
        <w:rPr>
          <w:rFonts w:hint="eastAsia" w:ascii="宋体" w:hAnsi="宋体" w:eastAsia="宋体" w:cs="宋体"/>
          <w:color w:val="auto"/>
          <w:spacing w:val="0"/>
          <w:position w:val="0"/>
          <w:highlight w:val="none"/>
        </w:rPr>
      </w:pPr>
    </w:p>
    <w:p w14:paraId="3B1FD472">
      <w:pPr>
        <w:pageBreakBefore w:val="0"/>
        <w:kinsoku/>
        <w:overflowPunct/>
        <w:topLinePunct w:val="0"/>
        <w:bidi w:val="0"/>
        <w:rPr>
          <w:rFonts w:hint="eastAsia" w:ascii="宋体" w:hAnsi="宋体" w:eastAsia="宋体" w:cs="宋体"/>
          <w:color w:val="auto"/>
          <w:spacing w:val="0"/>
          <w:position w:val="0"/>
          <w:highlight w:val="none"/>
        </w:rPr>
      </w:pPr>
    </w:p>
    <w:p w14:paraId="4D23FB38">
      <w:pPr>
        <w:pStyle w:val="31"/>
        <w:pageBreakBefore w:val="0"/>
        <w:kinsoku/>
        <w:overflowPunct/>
        <w:topLinePunct w:val="0"/>
        <w:bidi w:val="0"/>
        <w:rPr>
          <w:rFonts w:hint="eastAsia" w:ascii="宋体" w:hAnsi="宋体" w:eastAsia="宋体" w:cs="宋体"/>
          <w:color w:val="auto"/>
          <w:spacing w:val="0"/>
          <w:position w:val="0"/>
          <w:highlight w:val="none"/>
        </w:rPr>
      </w:pPr>
    </w:p>
    <w:p w14:paraId="108FF972">
      <w:pPr>
        <w:pageBreakBefore w:val="0"/>
        <w:kinsoku/>
        <w:overflowPunct/>
        <w:topLinePunct w:val="0"/>
        <w:bidi w:val="0"/>
        <w:rPr>
          <w:rFonts w:hint="eastAsia" w:ascii="宋体" w:hAnsi="宋体" w:eastAsia="宋体" w:cs="宋体"/>
          <w:color w:val="auto"/>
          <w:spacing w:val="0"/>
          <w:position w:val="0"/>
          <w:highlight w:val="none"/>
        </w:rPr>
      </w:pPr>
    </w:p>
    <w:p w14:paraId="0E4C66DF">
      <w:pPr>
        <w:pStyle w:val="31"/>
        <w:pageBreakBefore w:val="0"/>
        <w:kinsoku/>
        <w:overflowPunct/>
        <w:topLinePunct w:val="0"/>
        <w:bidi w:val="0"/>
        <w:rPr>
          <w:rFonts w:hint="eastAsia" w:ascii="宋体" w:hAnsi="宋体" w:eastAsia="宋体" w:cs="宋体"/>
          <w:color w:val="auto"/>
          <w:spacing w:val="0"/>
          <w:position w:val="0"/>
          <w:highlight w:val="none"/>
        </w:rPr>
      </w:pPr>
    </w:p>
    <w:p w14:paraId="76010256">
      <w:pPr>
        <w:pageBreakBefore w:val="0"/>
        <w:kinsoku/>
        <w:overflowPunct/>
        <w:topLinePunct w:val="0"/>
        <w:bidi w:val="0"/>
        <w:rPr>
          <w:rFonts w:hint="eastAsia" w:ascii="宋体" w:hAnsi="宋体" w:eastAsia="宋体" w:cs="宋体"/>
          <w:color w:val="auto"/>
          <w:spacing w:val="0"/>
          <w:position w:val="0"/>
          <w:highlight w:val="none"/>
        </w:rPr>
      </w:pPr>
    </w:p>
    <w:p w14:paraId="37AF765A">
      <w:pPr>
        <w:pStyle w:val="31"/>
        <w:pageBreakBefore w:val="0"/>
        <w:kinsoku/>
        <w:overflowPunct/>
        <w:topLinePunct w:val="0"/>
        <w:bidi w:val="0"/>
        <w:rPr>
          <w:rFonts w:hint="eastAsia" w:ascii="宋体" w:hAnsi="宋体" w:eastAsia="宋体" w:cs="宋体"/>
          <w:color w:val="auto"/>
          <w:spacing w:val="0"/>
          <w:position w:val="0"/>
          <w:highlight w:val="none"/>
        </w:rPr>
      </w:pPr>
    </w:p>
    <w:p w14:paraId="779217C3">
      <w:pPr>
        <w:pageBreakBefore w:val="0"/>
        <w:kinsoku/>
        <w:overflowPunct/>
        <w:topLinePunct w:val="0"/>
        <w:bidi w:val="0"/>
        <w:rPr>
          <w:rFonts w:hint="eastAsia" w:ascii="宋体" w:hAnsi="宋体" w:eastAsia="宋体" w:cs="宋体"/>
          <w:color w:val="auto"/>
          <w:spacing w:val="0"/>
          <w:position w:val="0"/>
          <w:highlight w:val="none"/>
        </w:rPr>
      </w:pPr>
    </w:p>
    <w:p w14:paraId="1362CEB1">
      <w:pPr>
        <w:pStyle w:val="31"/>
        <w:pageBreakBefore w:val="0"/>
        <w:kinsoku/>
        <w:overflowPunct/>
        <w:topLinePunct w:val="0"/>
        <w:bidi w:val="0"/>
        <w:rPr>
          <w:rFonts w:hint="eastAsia" w:ascii="宋体" w:hAnsi="宋体" w:eastAsia="宋体" w:cs="宋体"/>
          <w:color w:val="auto"/>
          <w:spacing w:val="0"/>
          <w:position w:val="0"/>
          <w:highlight w:val="none"/>
        </w:rPr>
      </w:pPr>
    </w:p>
    <w:p w14:paraId="534AFF80">
      <w:pPr>
        <w:pageBreakBefore w:val="0"/>
        <w:kinsoku/>
        <w:overflowPunct/>
        <w:topLinePunct w:val="0"/>
        <w:bidi w:val="0"/>
        <w:rPr>
          <w:rFonts w:hint="eastAsia" w:ascii="宋体" w:hAnsi="宋体" w:eastAsia="宋体" w:cs="宋体"/>
          <w:color w:val="auto"/>
          <w:spacing w:val="0"/>
          <w:position w:val="0"/>
          <w:highlight w:val="none"/>
        </w:rPr>
      </w:pPr>
    </w:p>
    <w:p w14:paraId="7A1833F5">
      <w:pPr>
        <w:pStyle w:val="31"/>
        <w:pageBreakBefore w:val="0"/>
        <w:kinsoku/>
        <w:overflowPunct/>
        <w:topLinePunct w:val="0"/>
        <w:bidi w:val="0"/>
        <w:rPr>
          <w:rFonts w:hint="eastAsia" w:ascii="宋体" w:hAnsi="宋体" w:eastAsia="宋体" w:cs="宋体"/>
          <w:color w:val="auto"/>
          <w:spacing w:val="0"/>
          <w:position w:val="0"/>
          <w:highlight w:val="none"/>
        </w:rPr>
      </w:pPr>
    </w:p>
    <w:p w14:paraId="065A8B66">
      <w:pPr>
        <w:pageBreakBefore w:val="0"/>
        <w:kinsoku/>
        <w:overflowPunct/>
        <w:topLinePunct w:val="0"/>
        <w:bidi w:val="0"/>
        <w:rPr>
          <w:rFonts w:hint="eastAsia" w:ascii="宋体" w:hAnsi="宋体" w:eastAsia="宋体" w:cs="宋体"/>
          <w:color w:val="auto"/>
          <w:spacing w:val="0"/>
          <w:position w:val="0"/>
          <w:highlight w:val="none"/>
        </w:rPr>
      </w:pPr>
    </w:p>
    <w:p w14:paraId="0E535444">
      <w:pPr>
        <w:pStyle w:val="31"/>
        <w:pageBreakBefore w:val="0"/>
        <w:kinsoku/>
        <w:overflowPunct/>
        <w:topLinePunct w:val="0"/>
        <w:bidi w:val="0"/>
        <w:rPr>
          <w:rFonts w:hint="eastAsia" w:ascii="宋体" w:hAnsi="宋体" w:eastAsia="宋体" w:cs="宋体"/>
          <w:color w:val="auto"/>
          <w:spacing w:val="0"/>
          <w:position w:val="0"/>
          <w:highlight w:val="none"/>
        </w:rPr>
      </w:pPr>
    </w:p>
    <w:p w14:paraId="799F7E34">
      <w:pPr>
        <w:pageBreakBefore w:val="0"/>
        <w:kinsoku/>
        <w:overflowPunct/>
        <w:topLinePunct w:val="0"/>
        <w:bidi w:val="0"/>
        <w:rPr>
          <w:rFonts w:hint="eastAsia" w:ascii="宋体" w:hAnsi="宋体" w:eastAsia="宋体" w:cs="宋体"/>
          <w:color w:val="auto"/>
          <w:spacing w:val="0"/>
          <w:position w:val="0"/>
          <w:highlight w:val="none"/>
        </w:rPr>
      </w:pPr>
    </w:p>
    <w:p w14:paraId="5CA6D7E0">
      <w:pPr>
        <w:pStyle w:val="31"/>
        <w:pageBreakBefore w:val="0"/>
        <w:kinsoku/>
        <w:overflowPunct/>
        <w:topLinePunct w:val="0"/>
        <w:bidi w:val="0"/>
        <w:rPr>
          <w:rFonts w:hint="eastAsia" w:ascii="宋体" w:hAnsi="宋体" w:eastAsia="宋体" w:cs="宋体"/>
          <w:color w:val="auto"/>
          <w:spacing w:val="0"/>
          <w:position w:val="0"/>
          <w:highlight w:val="none"/>
        </w:rPr>
      </w:pPr>
    </w:p>
    <w:p w14:paraId="3218681D">
      <w:pPr>
        <w:pageBreakBefore w:val="0"/>
        <w:kinsoku/>
        <w:overflowPunct/>
        <w:topLinePunct w:val="0"/>
        <w:bidi w:val="0"/>
        <w:rPr>
          <w:rFonts w:hint="eastAsia" w:ascii="宋体" w:hAnsi="宋体" w:eastAsia="宋体" w:cs="宋体"/>
          <w:color w:val="auto"/>
          <w:spacing w:val="0"/>
          <w:position w:val="0"/>
          <w:highlight w:val="none"/>
        </w:rPr>
      </w:pPr>
    </w:p>
    <w:p w14:paraId="36AC4595">
      <w:pPr>
        <w:pStyle w:val="31"/>
        <w:pageBreakBefore w:val="0"/>
        <w:kinsoku/>
        <w:overflowPunct/>
        <w:topLinePunct w:val="0"/>
        <w:bidi w:val="0"/>
        <w:rPr>
          <w:rFonts w:hint="eastAsia" w:ascii="宋体" w:hAnsi="宋体" w:eastAsia="宋体" w:cs="宋体"/>
          <w:color w:val="auto"/>
          <w:spacing w:val="0"/>
          <w:position w:val="0"/>
          <w:highlight w:val="none"/>
        </w:rPr>
      </w:pPr>
    </w:p>
    <w:p w14:paraId="426A0400">
      <w:pPr>
        <w:pageBreakBefore w:val="0"/>
        <w:kinsoku/>
        <w:overflowPunct/>
        <w:topLinePunct w:val="0"/>
        <w:bidi w:val="0"/>
        <w:rPr>
          <w:rFonts w:hint="eastAsia" w:ascii="宋体" w:hAnsi="宋体" w:eastAsia="宋体" w:cs="宋体"/>
          <w:color w:val="auto"/>
          <w:spacing w:val="0"/>
          <w:position w:val="0"/>
          <w:highlight w:val="none"/>
        </w:rPr>
      </w:pPr>
    </w:p>
    <w:p w14:paraId="541E0144">
      <w:pPr>
        <w:pStyle w:val="31"/>
        <w:pageBreakBefore w:val="0"/>
        <w:kinsoku/>
        <w:overflowPunct/>
        <w:topLinePunct w:val="0"/>
        <w:bidi w:val="0"/>
        <w:rPr>
          <w:rFonts w:hint="eastAsia" w:ascii="宋体" w:hAnsi="宋体" w:eastAsia="宋体" w:cs="宋体"/>
          <w:color w:val="auto"/>
          <w:spacing w:val="0"/>
          <w:position w:val="0"/>
          <w:highlight w:val="none"/>
        </w:rPr>
      </w:pPr>
    </w:p>
    <w:p w14:paraId="7E2A7F0D">
      <w:pPr>
        <w:pageBreakBefore w:val="0"/>
        <w:kinsoku/>
        <w:overflowPunct/>
        <w:topLinePunct w:val="0"/>
        <w:bidi w:val="0"/>
        <w:rPr>
          <w:rFonts w:hint="eastAsia" w:ascii="宋体" w:hAnsi="宋体" w:eastAsia="宋体" w:cs="宋体"/>
          <w:color w:val="auto"/>
          <w:spacing w:val="0"/>
          <w:position w:val="0"/>
          <w:highlight w:val="none"/>
        </w:rPr>
      </w:pPr>
    </w:p>
    <w:p w14:paraId="49FDFCFA">
      <w:pPr>
        <w:pStyle w:val="31"/>
        <w:pageBreakBefore w:val="0"/>
        <w:kinsoku/>
        <w:overflowPunct/>
        <w:topLinePunct w:val="0"/>
        <w:bidi w:val="0"/>
        <w:rPr>
          <w:rFonts w:hint="eastAsia" w:ascii="宋体" w:hAnsi="宋体" w:eastAsia="宋体" w:cs="宋体"/>
          <w:color w:val="auto"/>
          <w:spacing w:val="0"/>
          <w:position w:val="0"/>
          <w:highlight w:val="none"/>
        </w:rPr>
      </w:pPr>
    </w:p>
    <w:bookmarkEnd w:id="356"/>
    <w:p w14:paraId="0C007EEB">
      <w:pPr>
        <w:pStyle w:val="4"/>
        <w:pageBreakBefore w:val="0"/>
        <w:kinsoku/>
        <w:overflowPunct/>
        <w:topLinePunct w:val="0"/>
        <w:bidi w:val="0"/>
        <w:ind w:left="0" w:leftChars="0" w:firstLine="0" w:firstLineChars="0"/>
        <w:jc w:val="center"/>
        <w:rPr>
          <w:rFonts w:hint="eastAsia" w:ascii="宋体" w:hAnsi="宋体" w:eastAsia="宋体" w:cs="宋体"/>
          <w:color w:val="auto"/>
          <w:spacing w:val="0"/>
          <w:position w:val="0"/>
          <w:highlight w:val="none"/>
        </w:rPr>
      </w:pPr>
      <w:bookmarkStart w:id="358" w:name="_Toc446599333"/>
      <w:bookmarkStart w:id="359" w:name="_Toc8655"/>
      <w:bookmarkStart w:id="360" w:name="_Toc293736072"/>
      <w:bookmarkStart w:id="361" w:name="_Toc293739010"/>
      <w:bookmarkStart w:id="362" w:name="_Toc485896007"/>
      <w:bookmarkStart w:id="363" w:name="_Toc293736029"/>
      <w:bookmarkStart w:id="364" w:name="_Toc20323"/>
      <w:r>
        <w:rPr>
          <w:rFonts w:hint="eastAsia" w:ascii="宋体" w:hAnsi="宋体" w:eastAsia="宋体" w:cs="宋体"/>
          <w:color w:val="auto"/>
          <w:spacing w:val="0"/>
          <w:position w:val="0"/>
          <w:highlight w:val="none"/>
        </w:rPr>
        <w:t>二、</w:t>
      </w:r>
      <w:bookmarkStart w:id="365" w:name="_Toc257633149"/>
      <w:r>
        <w:rPr>
          <w:rFonts w:hint="eastAsia" w:ascii="宋体" w:hAnsi="宋体" w:eastAsia="宋体" w:cs="宋体"/>
          <w:color w:val="auto"/>
          <w:spacing w:val="0"/>
          <w:position w:val="0"/>
          <w:highlight w:val="none"/>
        </w:rPr>
        <w:t>技术文件组成</w:t>
      </w:r>
      <w:bookmarkEnd w:id="358"/>
      <w:bookmarkEnd w:id="359"/>
      <w:bookmarkEnd w:id="360"/>
      <w:bookmarkEnd w:id="361"/>
      <w:bookmarkEnd w:id="362"/>
      <w:bookmarkEnd w:id="363"/>
      <w:bookmarkEnd w:id="364"/>
      <w:bookmarkEnd w:id="365"/>
    </w:p>
    <w:p w14:paraId="503DF0F1">
      <w:pPr>
        <w:pStyle w:val="113"/>
        <w:keepNext w:val="0"/>
        <w:keepLines w:val="0"/>
        <w:pageBreakBefore w:val="0"/>
        <w:tabs>
          <w:tab w:val="left" w:pos="5580"/>
        </w:tabs>
        <w:kinsoku/>
        <w:wordWrap/>
        <w:overflowPunct/>
        <w:topLinePunct w:val="0"/>
        <w:bidi w:val="0"/>
        <w:snapToGrid/>
        <w:spacing w:before="0" w:beforeAutospacing="0" w:after="0" w:afterAutospacing="0" w:line="440" w:lineRule="exact"/>
        <w:jc w:val="center"/>
        <w:textAlignment w:val="baseline"/>
        <w:rPr>
          <w:rStyle w:val="77"/>
          <w:rFonts w:hint="eastAsia" w:ascii="宋体" w:hAnsi="宋体" w:eastAsia="宋体" w:cs="宋体"/>
          <w:b/>
          <w:i w:val="0"/>
          <w:caps w:val="0"/>
          <w:color w:val="auto"/>
          <w:spacing w:val="0"/>
          <w:w w:val="100"/>
          <w:kern w:val="2"/>
          <w:position w:val="0"/>
          <w:sz w:val="32"/>
          <w:szCs w:val="32"/>
          <w:highlight w:val="none"/>
          <w:lang w:val="en-US" w:eastAsia="zh-CN" w:bidi="ar-SA"/>
        </w:rPr>
      </w:pPr>
      <w:r>
        <w:rPr>
          <w:rStyle w:val="77"/>
          <w:rFonts w:hint="eastAsia" w:ascii="宋体" w:hAnsi="宋体" w:eastAsia="宋体" w:cs="宋体"/>
          <w:b/>
          <w:i w:val="0"/>
          <w:caps w:val="0"/>
          <w:color w:val="auto"/>
          <w:spacing w:val="0"/>
          <w:w w:val="100"/>
          <w:kern w:val="2"/>
          <w:position w:val="0"/>
          <w:sz w:val="32"/>
          <w:szCs w:val="32"/>
          <w:highlight w:val="none"/>
          <w:lang w:val="en-US" w:eastAsia="zh-CN" w:bidi="ar-SA"/>
        </w:rPr>
        <w:t>技术响应、偏离说明表</w:t>
      </w:r>
    </w:p>
    <w:p w14:paraId="2E06FED1">
      <w:pPr>
        <w:keepNext w:val="0"/>
        <w:keepLines w:val="0"/>
        <w:pageBreakBefore w:val="0"/>
        <w:kinsoku/>
        <w:wordWrap/>
        <w:overflowPunct/>
        <w:topLinePunct w:val="0"/>
        <w:bidi w:val="0"/>
        <w:snapToGrid w:val="0"/>
        <w:spacing w:before="0" w:beforeAutospacing="0" w:after="0" w:afterAutospacing="0" w:line="440" w:lineRule="exact"/>
        <w:ind w:left="0" w:right="0"/>
        <w:jc w:val="both"/>
        <w:textAlignment w:val="baseline"/>
        <w:rPr>
          <w:rStyle w:val="77"/>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77"/>
          <w:rFonts w:hint="eastAsia" w:ascii="宋体" w:hAnsi="宋体" w:eastAsia="宋体" w:cs="宋体"/>
          <w:b w:val="0"/>
          <w:i w:val="0"/>
          <w:caps w:val="0"/>
          <w:color w:val="auto"/>
          <w:spacing w:val="0"/>
          <w:w w:val="100"/>
          <w:kern w:val="2"/>
          <w:position w:val="0"/>
          <w:sz w:val="24"/>
          <w:szCs w:val="24"/>
          <w:highlight w:val="none"/>
          <w:lang w:val="en-US" w:eastAsia="zh-CN"/>
        </w:rPr>
        <w:t>项目编号：</w:t>
      </w:r>
    </w:p>
    <w:p w14:paraId="63735173">
      <w:pPr>
        <w:keepNext w:val="0"/>
        <w:keepLines w:val="0"/>
        <w:pageBreakBefore w:val="0"/>
        <w:kinsoku/>
        <w:wordWrap/>
        <w:overflowPunct/>
        <w:topLinePunct w:val="0"/>
        <w:bidi w:val="0"/>
        <w:snapToGrid w:val="0"/>
        <w:spacing w:before="0" w:beforeAutospacing="0" w:after="0" w:afterAutospacing="0" w:line="440" w:lineRule="exact"/>
        <w:ind w:left="0" w:right="0"/>
        <w:jc w:val="both"/>
        <w:textAlignment w:val="baseline"/>
        <w:rPr>
          <w:rStyle w:val="77"/>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pPr>
      <w:r>
        <w:rPr>
          <w:rStyle w:val="77"/>
          <w:rFonts w:hint="eastAsia" w:ascii="宋体" w:hAnsi="宋体" w:eastAsia="宋体" w:cs="宋体"/>
          <w:b w:val="0"/>
          <w:i w:val="0"/>
          <w:caps w:val="0"/>
          <w:color w:val="auto"/>
          <w:spacing w:val="0"/>
          <w:w w:val="100"/>
          <w:kern w:val="2"/>
          <w:position w:val="0"/>
          <w:sz w:val="24"/>
          <w:szCs w:val="24"/>
          <w:highlight w:val="none"/>
          <w:lang w:val="en-US" w:eastAsia="zh-CN"/>
        </w:rPr>
        <w:t>项目名称：</w:t>
      </w:r>
    </w:p>
    <w:tbl>
      <w:tblPr>
        <w:tblStyle w:val="33"/>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197"/>
        <w:gridCol w:w="2633"/>
        <w:gridCol w:w="2263"/>
        <w:gridCol w:w="1158"/>
        <w:gridCol w:w="1088"/>
      </w:tblGrid>
      <w:tr w14:paraId="08B607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3" w:hRule="atLeast"/>
          <w:jc w:val="center"/>
        </w:trPr>
        <w:tc>
          <w:tcPr>
            <w:tcW w:w="717" w:type="pct"/>
            <w:tcBorders>
              <w:top w:val="single" w:color="000000" w:sz="12" w:space="0"/>
              <w:left w:val="single" w:color="000000" w:sz="12" w:space="0"/>
              <w:bottom w:val="single" w:color="000000" w:sz="4" w:space="0"/>
              <w:right w:val="single" w:color="000000" w:sz="4" w:space="0"/>
            </w:tcBorders>
            <w:vAlign w:val="center"/>
          </w:tcPr>
          <w:p w14:paraId="1BDB8AEE">
            <w:pPr>
              <w:pStyle w:val="113"/>
              <w:keepNext w:val="0"/>
              <w:keepLines w:val="0"/>
              <w:pageBreakBefore w:val="0"/>
              <w:tabs>
                <w:tab w:val="left" w:pos="1337"/>
              </w:tabs>
              <w:kinsoku/>
              <w:wordWrap/>
              <w:overflowPunct/>
              <w:topLinePunct w:val="0"/>
              <w:bidi w:val="0"/>
              <w:snapToGrid/>
              <w:spacing w:before="0" w:beforeAutospacing="0" w:after="0" w:afterAutospacing="0" w:line="440" w:lineRule="exact"/>
              <w:jc w:val="center"/>
              <w:textAlignment w:val="baseline"/>
              <w:rPr>
                <w:rStyle w:val="77"/>
                <w:rFonts w:hint="eastAsia" w:ascii="宋体" w:hAnsi="宋体" w:eastAsia="宋体" w:cs="宋体"/>
                <w:b w:val="0"/>
                <w:bCs/>
                <w:i w:val="0"/>
                <w:caps w:val="0"/>
                <w:color w:val="auto"/>
                <w:spacing w:val="0"/>
                <w:w w:val="100"/>
                <w:kern w:val="2"/>
                <w:position w:val="0"/>
                <w:sz w:val="24"/>
                <w:szCs w:val="24"/>
                <w:highlight w:val="none"/>
                <w:lang w:val="en-US" w:eastAsia="zh-CN" w:bidi="ar-SA"/>
              </w:rPr>
            </w:pPr>
            <w:r>
              <w:rPr>
                <w:rStyle w:val="77"/>
                <w:rFonts w:hint="eastAsia" w:ascii="宋体" w:hAnsi="宋体" w:eastAsia="宋体" w:cs="宋体"/>
                <w:b w:val="0"/>
                <w:bCs/>
                <w:i w:val="0"/>
                <w:caps w:val="0"/>
                <w:color w:val="auto"/>
                <w:spacing w:val="0"/>
                <w:w w:val="100"/>
                <w:kern w:val="2"/>
                <w:position w:val="0"/>
                <w:sz w:val="24"/>
                <w:szCs w:val="24"/>
                <w:highlight w:val="none"/>
                <w:lang w:val="en-US" w:eastAsia="zh-CN" w:bidi="ar-SA"/>
              </w:rPr>
              <w:t>序号</w:t>
            </w:r>
          </w:p>
        </w:tc>
        <w:tc>
          <w:tcPr>
            <w:tcW w:w="1578" w:type="pct"/>
            <w:tcBorders>
              <w:top w:val="single" w:color="000000" w:sz="12" w:space="0"/>
              <w:left w:val="single" w:color="000000" w:sz="4" w:space="0"/>
              <w:bottom w:val="single" w:color="000000" w:sz="4" w:space="0"/>
              <w:right w:val="single" w:color="000000" w:sz="4" w:space="0"/>
            </w:tcBorders>
            <w:vAlign w:val="center"/>
          </w:tcPr>
          <w:p w14:paraId="17C47343">
            <w:pPr>
              <w:pStyle w:val="113"/>
              <w:keepNext w:val="0"/>
              <w:keepLines w:val="0"/>
              <w:pageBreakBefore w:val="0"/>
              <w:tabs>
                <w:tab w:val="left" w:pos="1337"/>
              </w:tabs>
              <w:kinsoku/>
              <w:wordWrap/>
              <w:overflowPunct/>
              <w:topLinePunct w:val="0"/>
              <w:bidi w:val="0"/>
              <w:snapToGrid/>
              <w:spacing w:before="0" w:beforeAutospacing="0" w:after="0" w:afterAutospacing="0" w:line="440" w:lineRule="exact"/>
              <w:jc w:val="center"/>
              <w:textAlignment w:val="baseline"/>
              <w:rPr>
                <w:rStyle w:val="77"/>
                <w:rFonts w:hint="eastAsia" w:ascii="宋体" w:hAnsi="宋体" w:eastAsia="宋体" w:cs="宋体"/>
                <w:b w:val="0"/>
                <w:bCs/>
                <w:i w:val="0"/>
                <w:caps w:val="0"/>
                <w:color w:val="auto"/>
                <w:spacing w:val="0"/>
                <w:w w:val="100"/>
                <w:kern w:val="2"/>
                <w:position w:val="0"/>
                <w:sz w:val="24"/>
                <w:szCs w:val="24"/>
                <w:highlight w:val="none"/>
                <w:lang w:val="en-US" w:eastAsia="zh-CN" w:bidi="ar-SA"/>
              </w:rPr>
            </w:pPr>
            <w:r>
              <w:rPr>
                <w:rFonts w:hint="eastAsia" w:ascii="宋体" w:hAnsi="宋体" w:eastAsia="宋体" w:cs="宋体"/>
                <w:color w:val="auto"/>
                <w:spacing w:val="0"/>
                <w:position w:val="0"/>
                <w:sz w:val="24"/>
                <w:szCs w:val="24"/>
                <w:highlight w:val="none"/>
                <w:lang w:val="en-US" w:eastAsia="zh-CN"/>
              </w:rPr>
              <w:t>磋商</w:t>
            </w:r>
            <w:r>
              <w:rPr>
                <w:rFonts w:hint="eastAsia" w:ascii="宋体" w:hAnsi="宋体" w:eastAsia="宋体" w:cs="宋体"/>
                <w:color w:val="auto"/>
                <w:spacing w:val="0"/>
                <w:position w:val="0"/>
                <w:sz w:val="24"/>
                <w:szCs w:val="24"/>
                <w:highlight w:val="none"/>
              </w:rPr>
              <w:t>文件技术规范、要求</w:t>
            </w:r>
          </w:p>
        </w:tc>
        <w:tc>
          <w:tcPr>
            <w:tcW w:w="1356" w:type="pct"/>
            <w:tcBorders>
              <w:top w:val="single" w:color="000000" w:sz="12" w:space="0"/>
              <w:left w:val="single" w:color="000000" w:sz="4" w:space="0"/>
              <w:bottom w:val="single" w:color="000000" w:sz="4" w:space="0"/>
              <w:right w:val="single" w:color="000000" w:sz="4" w:space="0"/>
            </w:tcBorders>
            <w:vAlign w:val="center"/>
          </w:tcPr>
          <w:p w14:paraId="1289E485">
            <w:pPr>
              <w:pStyle w:val="113"/>
              <w:keepNext w:val="0"/>
              <w:keepLines w:val="0"/>
              <w:pageBreakBefore w:val="0"/>
              <w:tabs>
                <w:tab w:val="left" w:pos="1337"/>
              </w:tabs>
              <w:kinsoku/>
              <w:wordWrap/>
              <w:overflowPunct/>
              <w:topLinePunct w:val="0"/>
              <w:bidi w:val="0"/>
              <w:snapToGrid/>
              <w:spacing w:before="0" w:beforeAutospacing="0" w:after="0" w:afterAutospacing="0" w:line="440" w:lineRule="exact"/>
              <w:jc w:val="center"/>
              <w:textAlignment w:val="baseline"/>
              <w:rPr>
                <w:rStyle w:val="77"/>
                <w:rFonts w:hint="eastAsia" w:ascii="宋体" w:hAnsi="宋体" w:eastAsia="宋体" w:cs="宋体"/>
                <w:b w:val="0"/>
                <w:bCs/>
                <w:i w:val="0"/>
                <w:caps w:val="0"/>
                <w:color w:val="auto"/>
                <w:spacing w:val="0"/>
                <w:w w:val="100"/>
                <w:kern w:val="2"/>
                <w:position w:val="0"/>
                <w:sz w:val="24"/>
                <w:szCs w:val="24"/>
                <w:highlight w:val="none"/>
                <w:lang w:val="en-US" w:eastAsia="zh-CN" w:bidi="ar-SA"/>
              </w:rPr>
            </w:pPr>
            <w:r>
              <w:rPr>
                <w:rFonts w:hint="eastAsia" w:ascii="宋体" w:hAnsi="宋体" w:eastAsia="宋体" w:cs="宋体"/>
                <w:color w:val="auto"/>
                <w:spacing w:val="0"/>
                <w:position w:val="0"/>
                <w:sz w:val="24"/>
                <w:szCs w:val="24"/>
                <w:highlight w:val="none"/>
                <w:lang w:val="en-US" w:eastAsia="zh-CN"/>
              </w:rPr>
              <w:t>响应</w:t>
            </w:r>
            <w:r>
              <w:rPr>
                <w:rFonts w:hint="eastAsia" w:ascii="宋体" w:hAnsi="宋体" w:eastAsia="宋体" w:cs="宋体"/>
                <w:color w:val="auto"/>
                <w:spacing w:val="0"/>
                <w:position w:val="0"/>
                <w:sz w:val="24"/>
                <w:szCs w:val="24"/>
                <w:highlight w:val="none"/>
              </w:rPr>
              <w:t>文件对应规范</w:t>
            </w:r>
          </w:p>
        </w:tc>
        <w:tc>
          <w:tcPr>
            <w:tcW w:w="694" w:type="pct"/>
            <w:tcBorders>
              <w:top w:val="single" w:color="000000" w:sz="12" w:space="0"/>
              <w:left w:val="single" w:color="000000" w:sz="4" w:space="0"/>
              <w:bottom w:val="single" w:color="000000" w:sz="4" w:space="0"/>
              <w:right w:val="single" w:color="000000" w:sz="4" w:space="0"/>
            </w:tcBorders>
            <w:vAlign w:val="center"/>
          </w:tcPr>
          <w:p w14:paraId="09CA27BF">
            <w:pPr>
              <w:pStyle w:val="113"/>
              <w:keepNext w:val="0"/>
              <w:keepLines w:val="0"/>
              <w:pageBreakBefore w:val="0"/>
              <w:tabs>
                <w:tab w:val="left" w:pos="1337"/>
              </w:tabs>
              <w:kinsoku/>
              <w:wordWrap/>
              <w:overflowPunct/>
              <w:topLinePunct w:val="0"/>
              <w:bidi w:val="0"/>
              <w:snapToGrid/>
              <w:spacing w:before="0" w:beforeAutospacing="0" w:after="0" w:afterAutospacing="0" w:line="440" w:lineRule="exact"/>
              <w:jc w:val="center"/>
              <w:textAlignment w:val="baseline"/>
              <w:rPr>
                <w:rStyle w:val="77"/>
                <w:rFonts w:hint="eastAsia" w:ascii="宋体" w:hAnsi="宋体" w:eastAsia="宋体" w:cs="宋体"/>
                <w:b w:val="0"/>
                <w:bCs/>
                <w:i w:val="0"/>
                <w:caps w:val="0"/>
                <w:color w:val="auto"/>
                <w:spacing w:val="0"/>
                <w:w w:val="100"/>
                <w:kern w:val="2"/>
                <w:position w:val="0"/>
                <w:sz w:val="24"/>
                <w:szCs w:val="24"/>
                <w:highlight w:val="none"/>
                <w:lang w:val="en-US" w:eastAsia="zh-CN" w:bidi="ar-SA"/>
              </w:rPr>
            </w:pPr>
            <w:r>
              <w:rPr>
                <w:rStyle w:val="77"/>
                <w:rFonts w:hint="eastAsia" w:ascii="宋体" w:hAnsi="宋体" w:eastAsia="宋体" w:cs="宋体"/>
                <w:b w:val="0"/>
                <w:bCs/>
                <w:i w:val="0"/>
                <w:caps w:val="0"/>
                <w:color w:val="auto"/>
                <w:spacing w:val="0"/>
                <w:w w:val="100"/>
                <w:kern w:val="2"/>
                <w:position w:val="0"/>
                <w:sz w:val="24"/>
                <w:szCs w:val="24"/>
                <w:highlight w:val="none"/>
                <w:lang w:val="en-US" w:eastAsia="zh-CN" w:bidi="ar-SA"/>
              </w:rPr>
              <w:t>偏差</w:t>
            </w:r>
          </w:p>
        </w:tc>
        <w:tc>
          <w:tcPr>
            <w:tcW w:w="652" w:type="pct"/>
            <w:tcBorders>
              <w:top w:val="single" w:color="000000" w:sz="12" w:space="0"/>
              <w:left w:val="single" w:color="000000" w:sz="4" w:space="0"/>
              <w:bottom w:val="single" w:color="000000" w:sz="4" w:space="0"/>
              <w:right w:val="single" w:color="000000" w:sz="12" w:space="0"/>
            </w:tcBorders>
            <w:vAlign w:val="center"/>
          </w:tcPr>
          <w:p w14:paraId="210C00A7">
            <w:pPr>
              <w:pStyle w:val="113"/>
              <w:keepNext w:val="0"/>
              <w:keepLines w:val="0"/>
              <w:pageBreakBefore w:val="0"/>
              <w:tabs>
                <w:tab w:val="left" w:pos="1337"/>
              </w:tabs>
              <w:kinsoku/>
              <w:wordWrap/>
              <w:overflowPunct/>
              <w:topLinePunct w:val="0"/>
              <w:bidi w:val="0"/>
              <w:snapToGrid/>
              <w:spacing w:before="0" w:beforeAutospacing="0" w:after="0" w:afterAutospacing="0" w:line="440" w:lineRule="exact"/>
              <w:jc w:val="center"/>
              <w:textAlignment w:val="baseline"/>
              <w:rPr>
                <w:rStyle w:val="77"/>
                <w:rFonts w:hint="eastAsia" w:ascii="宋体" w:hAnsi="宋体" w:eastAsia="宋体" w:cs="宋体"/>
                <w:b w:val="0"/>
                <w:bCs/>
                <w:i w:val="0"/>
                <w:caps w:val="0"/>
                <w:color w:val="auto"/>
                <w:spacing w:val="0"/>
                <w:w w:val="100"/>
                <w:kern w:val="2"/>
                <w:position w:val="0"/>
                <w:sz w:val="24"/>
                <w:szCs w:val="24"/>
                <w:highlight w:val="none"/>
                <w:lang w:val="en-US" w:eastAsia="zh-CN" w:bidi="ar-SA"/>
              </w:rPr>
            </w:pPr>
            <w:r>
              <w:rPr>
                <w:rStyle w:val="77"/>
                <w:rFonts w:hint="eastAsia" w:ascii="宋体" w:hAnsi="宋体" w:eastAsia="宋体" w:cs="宋体"/>
                <w:b w:val="0"/>
                <w:bCs/>
                <w:i w:val="0"/>
                <w:caps w:val="0"/>
                <w:color w:val="auto"/>
                <w:spacing w:val="0"/>
                <w:w w:val="100"/>
                <w:kern w:val="2"/>
                <w:position w:val="0"/>
                <w:sz w:val="24"/>
                <w:szCs w:val="24"/>
                <w:highlight w:val="none"/>
                <w:lang w:val="en-US" w:eastAsia="zh-CN" w:bidi="ar-SA"/>
              </w:rPr>
              <w:t>备注</w:t>
            </w:r>
          </w:p>
        </w:tc>
      </w:tr>
      <w:tr w14:paraId="5E4471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jc w:val="center"/>
        </w:trPr>
        <w:tc>
          <w:tcPr>
            <w:tcW w:w="717" w:type="pct"/>
            <w:tcBorders>
              <w:top w:val="single" w:color="000000" w:sz="4" w:space="0"/>
              <w:left w:val="single" w:color="000000" w:sz="12" w:space="0"/>
              <w:bottom w:val="single" w:color="000000" w:sz="4" w:space="0"/>
              <w:right w:val="single" w:color="000000" w:sz="4" w:space="0"/>
            </w:tcBorders>
            <w:vAlign w:val="center"/>
          </w:tcPr>
          <w:p w14:paraId="3956C2A9">
            <w:pPr>
              <w:pStyle w:val="113"/>
              <w:keepNext w:val="0"/>
              <w:keepLines w:val="0"/>
              <w:pageBreakBefore w:val="0"/>
              <w:tabs>
                <w:tab w:val="left" w:pos="1337"/>
              </w:tabs>
              <w:kinsoku/>
              <w:wordWrap/>
              <w:overflowPunct/>
              <w:topLinePunct w:val="0"/>
              <w:bidi w:val="0"/>
              <w:snapToGrid/>
              <w:spacing w:before="0" w:beforeAutospacing="0" w:after="0" w:afterAutospacing="0" w:line="440" w:lineRule="exact"/>
              <w:jc w:val="center"/>
              <w:textAlignment w:val="baseline"/>
              <w:rPr>
                <w:rStyle w:val="77"/>
                <w:rFonts w:hint="eastAsia" w:ascii="宋体" w:hAnsi="宋体" w:eastAsia="宋体" w:cs="宋体"/>
                <w:b w:val="0"/>
                <w:i w:val="0"/>
                <w:caps w:val="0"/>
                <w:color w:val="auto"/>
                <w:spacing w:val="0"/>
                <w:w w:val="100"/>
                <w:kern w:val="2"/>
                <w:position w:val="0"/>
                <w:sz w:val="24"/>
                <w:szCs w:val="24"/>
                <w:highlight w:val="none"/>
                <w:lang w:val="en-US" w:eastAsia="zh-CN" w:bidi="ar-SA"/>
              </w:rPr>
            </w:pPr>
          </w:p>
        </w:tc>
        <w:tc>
          <w:tcPr>
            <w:tcW w:w="1578" w:type="pct"/>
            <w:tcBorders>
              <w:top w:val="single" w:color="000000" w:sz="4" w:space="0"/>
              <w:left w:val="single" w:color="000000" w:sz="4" w:space="0"/>
              <w:bottom w:val="single" w:color="000000" w:sz="4" w:space="0"/>
              <w:right w:val="single" w:color="000000" w:sz="4" w:space="0"/>
            </w:tcBorders>
            <w:vAlign w:val="center"/>
          </w:tcPr>
          <w:p w14:paraId="12EE5CE4">
            <w:pPr>
              <w:pStyle w:val="113"/>
              <w:keepNext w:val="0"/>
              <w:keepLines w:val="0"/>
              <w:pageBreakBefore w:val="0"/>
              <w:tabs>
                <w:tab w:val="left" w:pos="1337"/>
              </w:tabs>
              <w:kinsoku/>
              <w:wordWrap/>
              <w:overflowPunct/>
              <w:topLinePunct w:val="0"/>
              <w:bidi w:val="0"/>
              <w:snapToGrid/>
              <w:spacing w:before="0" w:beforeAutospacing="0" w:after="0" w:afterAutospacing="0" w:line="440" w:lineRule="exact"/>
              <w:jc w:val="center"/>
              <w:textAlignment w:val="baseline"/>
              <w:rPr>
                <w:rStyle w:val="77"/>
                <w:rFonts w:hint="eastAsia" w:ascii="宋体" w:hAnsi="宋体" w:eastAsia="宋体" w:cs="宋体"/>
                <w:b w:val="0"/>
                <w:i w:val="0"/>
                <w:caps w:val="0"/>
                <w:color w:val="auto"/>
                <w:spacing w:val="0"/>
                <w:w w:val="100"/>
                <w:kern w:val="2"/>
                <w:position w:val="0"/>
                <w:sz w:val="24"/>
                <w:szCs w:val="24"/>
                <w:highlight w:val="none"/>
                <w:lang w:val="en-US" w:eastAsia="zh-CN" w:bidi="ar-SA"/>
              </w:rPr>
            </w:pPr>
          </w:p>
        </w:tc>
        <w:tc>
          <w:tcPr>
            <w:tcW w:w="1356" w:type="pct"/>
            <w:tcBorders>
              <w:top w:val="single" w:color="000000" w:sz="4" w:space="0"/>
              <w:left w:val="single" w:color="000000" w:sz="4" w:space="0"/>
              <w:bottom w:val="single" w:color="000000" w:sz="4" w:space="0"/>
              <w:right w:val="single" w:color="000000" w:sz="4" w:space="0"/>
            </w:tcBorders>
            <w:vAlign w:val="center"/>
          </w:tcPr>
          <w:p w14:paraId="4310CEA1">
            <w:pPr>
              <w:pStyle w:val="113"/>
              <w:keepNext w:val="0"/>
              <w:keepLines w:val="0"/>
              <w:pageBreakBefore w:val="0"/>
              <w:tabs>
                <w:tab w:val="left" w:pos="1337"/>
              </w:tabs>
              <w:kinsoku/>
              <w:wordWrap/>
              <w:overflowPunct/>
              <w:topLinePunct w:val="0"/>
              <w:bidi w:val="0"/>
              <w:snapToGrid/>
              <w:spacing w:before="0" w:beforeAutospacing="0" w:after="0" w:afterAutospacing="0" w:line="440" w:lineRule="exact"/>
              <w:jc w:val="center"/>
              <w:textAlignment w:val="baseline"/>
              <w:rPr>
                <w:rStyle w:val="77"/>
                <w:rFonts w:hint="eastAsia" w:ascii="宋体" w:hAnsi="宋体" w:eastAsia="宋体" w:cs="宋体"/>
                <w:b w:val="0"/>
                <w:i w:val="0"/>
                <w:caps w:val="0"/>
                <w:color w:val="auto"/>
                <w:spacing w:val="0"/>
                <w:w w:val="100"/>
                <w:kern w:val="2"/>
                <w:position w:val="0"/>
                <w:sz w:val="24"/>
                <w:szCs w:val="24"/>
                <w:highlight w:val="none"/>
                <w:lang w:val="en-US" w:eastAsia="zh-CN" w:bidi="ar-SA"/>
              </w:rPr>
            </w:pPr>
          </w:p>
        </w:tc>
        <w:tc>
          <w:tcPr>
            <w:tcW w:w="694" w:type="pct"/>
            <w:tcBorders>
              <w:top w:val="single" w:color="000000" w:sz="4" w:space="0"/>
              <w:left w:val="single" w:color="000000" w:sz="4" w:space="0"/>
              <w:bottom w:val="single" w:color="000000" w:sz="4" w:space="0"/>
              <w:right w:val="single" w:color="000000" w:sz="4" w:space="0"/>
            </w:tcBorders>
            <w:vAlign w:val="center"/>
          </w:tcPr>
          <w:p w14:paraId="186631BD">
            <w:pPr>
              <w:pStyle w:val="113"/>
              <w:keepNext w:val="0"/>
              <w:keepLines w:val="0"/>
              <w:pageBreakBefore w:val="0"/>
              <w:tabs>
                <w:tab w:val="left" w:pos="1337"/>
              </w:tabs>
              <w:kinsoku/>
              <w:wordWrap/>
              <w:overflowPunct/>
              <w:topLinePunct w:val="0"/>
              <w:bidi w:val="0"/>
              <w:snapToGrid/>
              <w:spacing w:before="0" w:beforeAutospacing="0" w:after="0" w:afterAutospacing="0" w:line="440" w:lineRule="exact"/>
              <w:jc w:val="center"/>
              <w:textAlignment w:val="baseline"/>
              <w:rPr>
                <w:rStyle w:val="77"/>
                <w:rFonts w:hint="eastAsia" w:ascii="宋体" w:hAnsi="宋体" w:eastAsia="宋体" w:cs="宋体"/>
                <w:b w:val="0"/>
                <w:i w:val="0"/>
                <w:caps w:val="0"/>
                <w:color w:val="auto"/>
                <w:spacing w:val="0"/>
                <w:w w:val="100"/>
                <w:kern w:val="2"/>
                <w:position w:val="0"/>
                <w:sz w:val="24"/>
                <w:szCs w:val="24"/>
                <w:highlight w:val="none"/>
                <w:lang w:val="en-US" w:eastAsia="zh-CN" w:bidi="ar-SA"/>
              </w:rPr>
            </w:pPr>
          </w:p>
        </w:tc>
        <w:tc>
          <w:tcPr>
            <w:tcW w:w="652" w:type="pct"/>
            <w:tcBorders>
              <w:top w:val="single" w:color="000000" w:sz="4" w:space="0"/>
              <w:left w:val="single" w:color="000000" w:sz="4" w:space="0"/>
              <w:bottom w:val="single" w:color="000000" w:sz="4" w:space="0"/>
              <w:right w:val="single" w:color="000000" w:sz="12" w:space="0"/>
            </w:tcBorders>
            <w:vAlign w:val="center"/>
          </w:tcPr>
          <w:p w14:paraId="370443AA">
            <w:pPr>
              <w:pStyle w:val="113"/>
              <w:keepNext w:val="0"/>
              <w:keepLines w:val="0"/>
              <w:pageBreakBefore w:val="0"/>
              <w:tabs>
                <w:tab w:val="left" w:pos="1337"/>
              </w:tabs>
              <w:kinsoku/>
              <w:wordWrap/>
              <w:overflowPunct/>
              <w:topLinePunct w:val="0"/>
              <w:bidi w:val="0"/>
              <w:snapToGrid/>
              <w:spacing w:before="0" w:beforeAutospacing="0" w:after="0" w:afterAutospacing="0" w:line="440" w:lineRule="exact"/>
              <w:jc w:val="center"/>
              <w:textAlignment w:val="baseline"/>
              <w:rPr>
                <w:rStyle w:val="77"/>
                <w:rFonts w:hint="eastAsia" w:ascii="宋体" w:hAnsi="宋体" w:eastAsia="宋体" w:cs="宋体"/>
                <w:b w:val="0"/>
                <w:i w:val="0"/>
                <w:caps w:val="0"/>
                <w:color w:val="auto"/>
                <w:spacing w:val="0"/>
                <w:w w:val="100"/>
                <w:kern w:val="2"/>
                <w:position w:val="0"/>
                <w:sz w:val="24"/>
                <w:szCs w:val="24"/>
                <w:highlight w:val="none"/>
                <w:lang w:val="en-US" w:eastAsia="zh-CN" w:bidi="ar-SA"/>
              </w:rPr>
            </w:pPr>
          </w:p>
        </w:tc>
      </w:tr>
      <w:tr w14:paraId="19A6B0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jc w:val="center"/>
        </w:trPr>
        <w:tc>
          <w:tcPr>
            <w:tcW w:w="717" w:type="pct"/>
            <w:tcBorders>
              <w:top w:val="single" w:color="000000" w:sz="4" w:space="0"/>
              <w:left w:val="single" w:color="000000" w:sz="12" w:space="0"/>
              <w:bottom w:val="single" w:color="000000" w:sz="4" w:space="0"/>
              <w:right w:val="single" w:color="000000" w:sz="4" w:space="0"/>
            </w:tcBorders>
            <w:vAlign w:val="center"/>
          </w:tcPr>
          <w:p w14:paraId="6E953896">
            <w:pPr>
              <w:pStyle w:val="113"/>
              <w:keepNext w:val="0"/>
              <w:keepLines w:val="0"/>
              <w:pageBreakBefore w:val="0"/>
              <w:tabs>
                <w:tab w:val="left" w:pos="1337"/>
              </w:tabs>
              <w:kinsoku/>
              <w:wordWrap/>
              <w:overflowPunct/>
              <w:topLinePunct w:val="0"/>
              <w:bidi w:val="0"/>
              <w:snapToGrid/>
              <w:spacing w:before="0" w:beforeAutospacing="0" w:after="0" w:afterAutospacing="0" w:line="440" w:lineRule="exact"/>
              <w:jc w:val="center"/>
              <w:textAlignment w:val="baseline"/>
              <w:rPr>
                <w:rStyle w:val="77"/>
                <w:rFonts w:hint="eastAsia" w:ascii="宋体" w:hAnsi="宋体" w:eastAsia="宋体" w:cs="宋体"/>
                <w:b w:val="0"/>
                <w:i w:val="0"/>
                <w:caps w:val="0"/>
                <w:color w:val="auto"/>
                <w:spacing w:val="0"/>
                <w:w w:val="100"/>
                <w:kern w:val="2"/>
                <w:position w:val="0"/>
                <w:sz w:val="24"/>
                <w:szCs w:val="24"/>
                <w:highlight w:val="none"/>
                <w:lang w:val="en-US" w:eastAsia="zh-CN" w:bidi="ar-SA"/>
              </w:rPr>
            </w:pPr>
          </w:p>
        </w:tc>
        <w:tc>
          <w:tcPr>
            <w:tcW w:w="1578" w:type="pct"/>
            <w:tcBorders>
              <w:top w:val="single" w:color="000000" w:sz="4" w:space="0"/>
              <w:left w:val="single" w:color="000000" w:sz="4" w:space="0"/>
              <w:bottom w:val="single" w:color="000000" w:sz="4" w:space="0"/>
              <w:right w:val="single" w:color="000000" w:sz="4" w:space="0"/>
            </w:tcBorders>
            <w:vAlign w:val="center"/>
          </w:tcPr>
          <w:p w14:paraId="4BEC6F1D">
            <w:pPr>
              <w:pStyle w:val="113"/>
              <w:keepNext w:val="0"/>
              <w:keepLines w:val="0"/>
              <w:pageBreakBefore w:val="0"/>
              <w:tabs>
                <w:tab w:val="left" w:pos="1337"/>
              </w:tabs>
              <w:kinsoku/>
              <w:wordWrap/>
              <w:overflowPunct/>
              <w:topLinePunct w:val="0"/>
              <w:bidi w:val="0"/>
              <w:snapToGrid/>
              <w:spacing w:before="0" w:beforeAutospacing="0" w:after="0" w:afterAutospacing="0" w:line="440" w:lineRule="exact"/>
              <w:jc w:val="center"/>
              <w:textAlignment w:val="baseline"/>
              <w:rPr>
                <w:rStyle w:val="77"/>
                <w:rFonts w:hint="eastAsia" w:ascii="宋体" w:hAnsi="宋体" w:eastAsia="宋体" w:cs="宋体"/>
                <w:b w:val="0"/>
                <w:i w:val="0"/>
                <w:caps w:val="0"/>
                <w:color w:val="auto"/>
                <w:spacing w:val="0"/>
                <w:w w:val="100"/>
                <w:kern w:val="2"/>
                <w:position w:val="0"/>
                <w:sz w:val="24"/>
                <w:szCs w:val="24"/>
                <w:highlight w:val="none"/>
                <w:lang w:val="en-US" w:eastAsia="zh-CN" w:bidi="ar-SA"/>
              </w:rPr>
            </w:pPr>
          </w:p>
        </w:tc>
        <w:tc>
          <w:tcPr>
            <w:tcW w:w="1356" w:type="pct"/>
            <w:tcBorders>
              <w:top w:val="single" w:color="000000" w:sz="4" w:space="0"/>
              <w:left w:val="single" w:color="000000" w:sz="4" w:space="0"/>
              <w:bottom w:val="single" w:color="000000" w:sz="4" w:space="0"/>
              <w:right w:val="single" w:color="000000" w:sz="4" w:space="0"/>
            </w:tcBorders>
            <w:vAlign w:val="center"/>
          </w:tcPr>
          <w:p w14:paraId="45148349">
            <w:pPr>
              <w:pStyle w:val="113"/>
              <w:keepNext w:val="0"/>
              <w:keepLines w:val="0"/>
              <w:pageBreakBefore w:val="0"/>
              <w:tabs>
                <w:tab w:val="left" w:pos="1337"/>
              </w:tabs>
              <w:kinsoku/>
              <w:wordWrap/>
              <w:overflowPunct/>
              <w:topLinePunct w:val="0"/>
              <w:bidi w:val="0"/>
              <w:snapToGrid/>
              <w:spacing w:before="0" w:beforeAutospacing="0" w:after="0" w:afterAutospacing="0" w:line="440" w:lineRule="exact"/>
              <w:jc w:val="center"/>
              <w:textAlignment w:val="baseline"/>
              <w:rPr>
                <w:rStyle w:val="77"/>
                <w:rFonts w:hint="eastAsia" w:ascii="宋体" w:hAnsi="宋体" w:eastAsia="宋体" w:cs="宋体"/>
                <w:b w:val="0"/>
                <w:i w:val="0"/>
                <w:caps w:val="0"/>
                <w:color w:val="auto"/>
                <w:spacing w:val="0"/>
                <w:w w:val="100"/>
                <w:kern w:val="2"/>
                <w:position w:val="0"/>
                <w:sz w:val="24"/>
                <w:szCs w:val="24"/>
                <w:highlight w:val="none"/>
                <w:lang w:val="en-US" w:eastAsia="zh-CN" w:bidi="ar-SA"/>
              </w:rPr>
            </w:pPr>
          </w:p>
        </w:tc>
        <w:tc>
          <w:tcPr>
            <w:tcW w:w="694" w:type="pct"/>
            <w:tcBorders>
              <w:top w:val="single" w:color="000000" w:sz="4" w:space="0"/>
              <w:left w:val="single" w:color="000000" w:sz="4" w:space="0"/>
              <w:bottom w:val="single" w:color="000000" w:sz="4" w:space="0"/>
              <w:right w:val="single" w:color="000000" w:sz="4" w:space="0"/>
            </w:tcBorders>
            <w:vAlign w:val="center"/>
          </w:tcPr>
          <w:p w14:paraId="1D5C4F8E">
            <w:pPr>
              <w:pStyle w:val="113"/>
              <w:keepNext w:val="0"/>
              <w:keepLines w:val="0"/>
              <w:pageBreakBefore w:val="0"/>
              <w:tabs>
                <w:tab w:val="left" w:pos="1337"/>
              </w:tabs>
              <w:kinsoku/>
              <w:wordWrap/>
              <w:overflowPunct/>
              <w:topLinePunct w:val="0"/>
              <w:bidi w:val="0"/>
              <w:snapToGrid/>
              <w:spacing w:before="0" w:beforeAutospacing="0" w:after="0" w:afterAutospacing="0" w:line="440" w:lineRule="exact"/>
              <w:jc w:val="center"/>
              <w:textAlignment w:val="baseline"/>
              <w:rPr>
                <w:rStyle w:val="77"/>
                <w:rFonts w:hint="eastAsia" w:ascii="宋体" w:hAnsi="宋体" w:eastAsia="宋体" w:cs="宋体"/>
                <w:b w:val="0"/>
                <w:i w:val="0"/>
                <w:caps w:val="0"/>
                <w:color w:val="auto"/>
                <w:spacing w:val="0"/>
                <w:w w:val="100"/>
                <w:kern w:val="2"/>
                <w:position w:val="0"/>
                <w:sz w:val="24"/>
                <w:szCs w:val="24"/>
                <w:highlight w:val="none"/>
                <w:lang w:val="en-US" w:eastAsia="zh-CN" w:bidi="ar-SA"/>
              </w:rPr>
            </w:pPr>
          </w:p>
        </w:tc>
        <w:tc>
          <w:tcPr>
            <w:tcW w:w="652" w:type="pct"/>
            <w:tcBorders>
              <w:top w:val="single" w:color="000000" w:sz="4" w:space="0"/>
              <w:left w:val="single" w:color="000000" w:sz="4" w:space="0"/>
              <w:bottom w:val="single" w:color="000000" w:sz="4" w:space="0"/>
              <w:right w:val="single" w:color="000000" w:sz="12" w:space="0"/>
            </w:tcBorders>
            <w:vAlign w:val="center"/>
          </w:tcPr>
          <w:p w14:paraId="018CB2D6">
            <w:pPr>
              <w:pStyle w:val="113"/>
              <w:keepNext w:val="0"/>
              <w:keepLines w:val="0"/>
              <w:pageBreakBefore w:val="0"/>
              <w:tabs>
                <w:tab w:val="left" w:pos="1337"/>
              </w:tabs>
              <w:kinsoku/>
              <w:wordWrap/>
              <w:overflowPunct/>
              <w:topLinePunct w:val="0"/>
              <w:bidi w:val="0"/>
              <w:snapToGrid/>
              <w:spacing w:before="0" w:beforeAutospacing="0" w:after="0" w:afterAutospacing="0" w:line="440" w:lineRule="exact"/>
              <w:jc w:val="center"/>
              <w:textAlignment w:val="baseline"/>
              <w:rPr>
                <w:rStyle w:val="77"/>
                <w:rFonts w:hint="eastAsia" w:ascii="宋体" w:hAnsi="宋体" w:eastAsia="宋体" w:cs="宋体"/>
                <w:b w:val="0"/>
                <w:i w:val="0"/>
                <w:caps w:val="0"/>
                <w:color w:val="auto"/>
                <w:spacing w:val="0"/>
                <w:w w:val="100"/>
                <w:kern w:val="2"/>
                <w:position w:val="0"/>
                <w:sz w:val="24"/>
                <w:szCs w:val="24"/>
                <w:highlight w:val="none"/>
                <w:lang w:val="en-US" w:eastAsia="zh-CN" w:bidi="ar-SA"/>
              </w:rPr>
            </w:pPr>
          </w:p>
        </w:tc>
      </w:tr>
      <w:tr w14:paraId="273CB0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jc w:val="center"/>
        </w:trPr>
        <w:tc>
          <w:tcPr>
            <w:tcW w:w="717" w:type="pct"/>
            <w:tcBorders>
              <w:top w:val="single" w:color="000000" w:sz="4" w:space="0"/>
              <w:left w:val="single" w:color="000000" w:sz="12" w:space="0"/>
              <w:bottom w:val="single" w:color="000000" w:sz="4" w:space="0"/>
              <w:right w:val="single" w:color="000000" w:sz="4" w:space="0"/>
            </w:tcBorders>
            <w:vAlign w:val="center"/>
          </w:tcPr>
          <w:p w14:paraId="321D9F64">
            <w:pPr>
              <w:pStyle w:val="113"/>
              <w:keepNext w:val="0"/>
              <w:keepLines w:val="0"/>
              <w:pageBreakBefore w:val="0"/>
              <w:tabs>
                <w:tab w:val="left" w:pos="1337"/>
              </w:tabs>
              <w:kinsoku/>
              <w:wordWrap/>
              <w:overflowPunct/>
              <w:topLinePunct w:val="0"/>
              <w:bidi w:val="0"/>
              <w:snapToGrid/>
              <w:spacing w:before="0" w:beforeAutospacing="0" w:after="0" w:afterAutospacing="0" w:line="440" w:lineRule="exact"/>
              <w:jc w:val="center"/>
              <w:textAlignment w:val="baseline"/>
              <w:rPr>
                <w:rStyle w:val="77"/>
                <w:rFonts w:hint="eastAsia" w:ascii="宋体" w:hAnsi="宋体" w:eastAsia="宋体" w:cs="宋体"/>
                <w:b w:val="0"/>
                <w:i w:val="0"/>
                <w:caps w:val="0"/>
                <w:color w:val="auto"/>
                <w:spacing w:val="0"/>
                <w:w w:val="100"/>
                <w:kern w:val="2"/>
                <w:position w:val="0"/>
                <w:sz w:val="24"/>
                <w:szCs w:val="24"/>
                <w:highlight w:val="none"/>
                <w:lang w:val="en-US" w:eastAsia="zh-CN" w:bidi="ar-SA"/>
              </w:rPr>
            </w:pPr>
          </w:p>
        </w:tc>
        <w:tc>
          <w:tcPr>
            <w:tcW w:w="1578" w:type="pct"/>
            <w:tcBorders>
              <w:top w:val="single" w:color="000000" w:sz="4" w:space="0"/>
              <w:left w:val="single" w:color="000000" w:sz="4" w:space="0"/>
              <w:bottom w:val="single" w:color="000000" w:sz="4" w:space="0"/>
              <w:right w:val="single" w:color="000000" w:sz="4" w:space="0"/>
            </w:tcBorders>
            <w:vAlign w:val="center"/>
          </w:tcPr>
          <w:p w14:paraId="106508AF">
            <w:pPr>
              <w:pStyle w:val="113"/>
              <w:keepNext w:val="0"/>
              <w:keepLines w:val="0"/>
              <w:pageBreakBefore w:val="0"/>
              <w:tabs>
                <w:tab w:val="left" w:pos="1337"/>
              </w:tabs>
              <w:kinsoku/>
              <w:wordWrap/>
              <w:overflowPunct/>
              <w:topLinePunct w:val="0"/>
              <w:bidi w:val="0"/>
              <w:snapToGrid/>
              <w:spacing w:before="0" w:beforeAutospacing="0" w:after="0" w:afterAutospacing="0" w:line="440" w:lineRule="exact"/>
              <w:jc w:val="center"/>
              <w:textAlignment w:val="baseline"/>
              <w:rPr>
                <w:rStyle w:val="77"/>
                <w:rFonts w:hint="eastAsia" w:ascii="宋体" w:hAnsi="宋体" w:eastAsia="宋体" w:cs="宋体"/>
                <w:b w:val="0"/>
                <w:i w:val="0"/>
                <w:caps w:val="0"/>
                <w:color w:val="auto"/>
                <w:spacing w:val="0"/>
                <w:w w:val="100"/>
                <w:kern w:val="2"/>
                <w:position w:val="0"/>
                <w:sz w:val="24"/>
                <w:szCs w:val="24"/>
                <w:highlight w:val="none"/>
                <w:lang w:val="en-US" w:eastAsia="zh-CN" w:bidi="ar-SA"/>
              </w:rPr>
            </w:pPr>
          </w:p>
        </w:tc>
        <w:tc>
          <w:tcPr>
            <w:tcW w:w="1356" w:type="pct"/>
            <w:tcBorders>
              <w:top w:val="single" w:color="000000" w:sz="4" w:space="0"/>
              <w:left w:val="single" w:color="000000" w:sz="4" w:space="0"/>
              <w:bottom w:val="single" w:color="000000" w:sz="4" w:space="0"/>
              <w:right w:val="single" w:color="000000" w:sz="4" w:space="0"/>
            </w:tcBorders>
            <w:vAlign w:val="center"/>
          </w:tcPr>
          <w:p w14:paraId="3D014156">
            <w:pPr>
              <w:pStyle w:val="113"/>
              <w:keepNext w:val="0"/>
              <w:keepLines w:val="0"/>
              <w:pageBreakBefore w:val="0"/>
              <w:tabs>
                <w:tab w:val="left" w:pos="1337"/>
              </w:tabs>
              <w:kinsoku/>
              <w:wordWrap/>
              <w:overflowPunct/>
              <w:topLinePunct w:val="0"/>
              <w:bidi w:val="0"/>
              <w:snapToGrid/>
              <w:spacing w:before="0" w:beforeAutospacing="0" w:after="0" w:afterAutospacing="0" w:line="440" w:lineRule="exact"/>
              <w:jc w:val="center"/>
              <w:textAlignment w:val="baseline"/>
              <w:rPr>
                <w:rStyle w:val="77"/>
                <w:rFonts w:hint="eastAsia" w:ascii="宋体" w:hAnsi="宋体" w:eastAsia="宋体" w:cs="宋体"/>
                <w:b w:val="0"/>
                <w:i w:val="0"/>
                <w:caps w:val="0"/>
                <w:color w:val="auto"/>
                <w:spacing w:val="0"/>
                <w:w w:val="100"/>
                <w:kern w:val="2"/>
                <w:position w:val="0"/>
                <w:sz w:val="24"/>
                <w:szCs w:val="24"/>
                <w:highlight w:val="none"/>
                <w:lang w:val="en-US" w:eastAsia="zh-CN" w:bidi="ar-SA"/>
              </w:rPr>
            </w:pPr>
          </w:p>
        </w:tc>
        <w:tc>
          <w:tcPr>
            <w:tcW w:w="694" w:type="pct"/>
            <w:tcBorders>
              <w:top w:val="single" w:color="000000" w:sz="4" w:space="0"/>
              <w:left w:val="single" w:color="000000" w:sz="4" w:space="0"/>
              <w:bottom w:val="single" w:color="000000" w:sz="4" w:space="0"/>
              <w:right w:val="single" w:color="000000" w:sz="4" w:space="0"/>
            </w:tcBorders>
            <w:vAlign w:val="center"/>
          </w:tcPr>
          <w:p w14:paraId="4176FD29">
            <w:pPr>
              <w:pStyle w:val="113"/>
              <w:keepNext w:val="0"/>
              <w:keepLines w:val="0"/>
              <w:pageBreakBefore w:val="0"/>
              <w:tabs>
                <w:tab w:val="left" w:pos="1337"/>
              </w:tabs>
              <w:kinsoku/>
              <w:wordWrap/>
              <w:overflowPunct/>
              <w:topLinePunct w:val="0"/>
              <w:bidi w:val="0"/>
              <w:snapToGrid/>
              <w:spacing w:before="0" w:beforeAutospacing="0" w:after="0" w:afterAutospacing="0" w:line="440" w:lineRule="exact"/>
              <w:jc w:val="center"/>
              <w:textAlignment w:val="baseline"/>
              <w:rPr>
                <w:rStyle w:val="77"/>
                <w:rFonts w:hint="eastAsia" w:ascii="宋体" w:hAnsi="宋体" w:eastAsia="宋体" w:cs="宋体"/>
                <w:b w:val="0"/>
                <w:i w:val="0"/>
                <w:caps w:val="0"/>
                <w:color w:val="auto"/>
                <w:spacing w:val="0"/>
                <w:w w:val="100"/>
                <w:kern w:val="2"/>
                <w:position w:val="0"/>
                <w:sz w:val="24"/>
                <w:szCs w:val="24"/>
                <w:highlight w:val="none"/>
                <w:lang w:val="en-US" w:eastAsia="zh-CN" w:bidi="ar-SA"/>
              </w:rPr>
            </w:pPr>
          </w:p>
        </w:tc>
        <w:tc>
          <w:tcPr>
            <w:tcW w:w="652" w:type="pct"/>
            <w:tcBorders>
              <w:top w:val="single" w:color="000000" w:sz="4" w:space="0"/>
              <w:left w:val="single" w:color="000000" w:sz="4" w:space="0"/>
              <w:bottom w:val="single" w:color="000000" w:sz="4" w:space="0"/>
              <w:right w:val="single" w:color="000000" w:sz="12" w:space="0"/>
            </w:tcBorders>
            <w:vAlign w:val="center"/>
          </w:tcPr>
          <w:p w14:paraId="1510C5ED">
            <w:pPr>
              <w:pStyle w:val="113"/>
              <w:keepNext w:val="0"/>
              <w:keepLines w:val="0"/>
              <w:pageBreakBefore w:val="0"/>
              <w:tabs>
                <w:tab w:val="left" w:pos="1337"/>
              </w:tabs>
              <w:kinsoku/>
              <w:wordWrap/>
              <w:overflowPunct/>
              <w:topLinePunct w:val="0"/>
              <w:bidi w:val="0"/>
              <w:snapToGrid/>
              <w:spacing w:before="0" w:beforeAutospacing="0" w:after="0" w:afterAutospacing="0" w:line="440" w:lineRule="exact"/>
              <w:jc w:val="center"/>
              <w:textAlignment w:val="baseline"/>
              <w:rPr>
                <w:rStyle w:val="77"/>
                <w:rFonts w:hint="eastAsia" w:ascii="宋体" w:hAnsi="宋体" w:eastAsia="宋体" w:cs="宋体"/>
                <w:b w:val="0"/>
                <w:i w:val="0"/>
                <w:caps w:val="0"/>
                <w:color w:val="auto"/>
                <w:spacing w:val="0"/>
                <w:w w:val="100"/>
                <w:kern w:val="2"/>
                <w:position w:val="0"/>
                <w:sz w:val="24"/>
                <w:szCs w:val="24"/>
                <w:highlight w:val="none"/>
                <w:lang w:val="en-US" w:eastAsia="zh-CN" w:bidi="ar-SA"/>
              </w:rPr>
            </w:pPr>
          </w:p>
        </w:tc>
      </w:tr>
      <w:tr w14:paraId="43C676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jc w:val="center"/>
        </w:trPr>
        <w:tc>
          <w:tcPr>
            <w:tcW w:w="717" w:type="pct"/>
            <w:tcBorders>
              <w:top w:val="single" w:color="000000" w:sz="4" w:space="0"/>
              <w:left w:val="single" w:color="000000" w:sz="12" w:space="0"/>
              <w:bottom w:val="single" w:color="000000" w:sz="12" w:space="0"/>
              <w:right w:val="single" w:color="000000" w:sz="4" w:space="0"/>
            </w:tcBorders>
            <w:vAlign w:val="center"/>
          </w:tcPr>
          <w:p w14:paraId="50979F09">
            <w:pPr>
              <w:pStyle w:val="113"/>
              <w:keepNext w:val="0"/>
              <w:keepLines w:val="0"/>
              <w:pageBreakBefore w:val="0"/>
              <w:tabs>
                <w:tab w:val="left" w:pos="1337"/>
              </w:tabs>
              <w:kinsoku/>
              <w:wordWrap/>
              <w:overflowPunct/>
              <w:topLinePunct w:val="0"/>
              <w:bidi w:val="0"/>
              <w:snapToGrid/>
              <w:spacing w:before="0" w:beforeAutospacing="0" w:after="0" w:afterAutospacing="0" w:line="440" w:lineRule="exact"/>
              <w:jc w:val="center"/>
              <w:textAlignment w:val="baseline"/>
              <w:rPr>
                <w:rStyle w:val="77"/>
                <w:rFonts w:hint="eastAsia" w:ascii="宋体" w:hAnsi="宋体" w:eastAsia="宋体" w:cs="宋体"/>
                <w:b w:val="0"/>
                <w:i w:val="0"/>
                <w:caps w:val="0"/>
                <w:color w:val="auto"/>
                <w:spacing w:val="0"/>
                <w:w w:val="100"/>
                <w:kern w:val="2"/>
                <w:position w:val="0"/>
                <w:sz w:val="24"/>
                <w:szCs w:val="24"/>
                <w:highlight w:val="none"/>
                <w:lang w:val="en-US" w:eastAsia="zh-CN" w:bidi="ar-SA"/>
              </w:rPr>
            </w:pPr>
          </w:p>
        </w:tc>
        <w:tc>
          <w:tcPr>
            <w:tcW w:w="1578" w:type="pct"/>
            <w:tcBorders>
              <w:top w:val="single" w:color="000000" w:sz="4" w:space="0"/>
              <w:left w:val="single" w:color="000000" w:sz="4" w:space="0"/>
              <w:bottom w:val="single" w:color="000000" w:sz="12" w:space="0"/>
              <w:right w:val="single" w:color="000000" w:sz="4" w:space="0"/>
            </w:tcBorders>
            <w:vAlign w:val="center"/>
          </w:tcPr>
          <w:p w14:paraId="0A454231">
            <w:pPr>
              <w:pStyle w:val="113"/>
              <w:keepNext w:val="0"/>
              <w:keepLines w:val="0"/>
              <w:pageBreakBefore w:val="0"/>
              <w:tabs>
                <w:tab w:val="left" w:pos="1337"/>
              </w:tabs>
              <w:kinsoku/>
              <w:wordWrap/>
              <w:overflowPunct/>
              <w:topLinePunct w:val="0"/>
              <w:bidi w:val="0"/>
              <w:snapToGrid/>
              <w:spacing w:before="0" w:beforeAutospacing="0" w:after="0" w:afterAutospacing="0" w:line="440" w:lineRule="exact"/>
              <w:jc w:val="center"/>
              <w:textAlignment w:val="baseline"/>
              <w:rPr>
                <w:rStyle w:val="77"/>
                <w:rFonts w:hint="eastAsia" w:ascii="宋体" w:hAnsi="宋体" w:eastAsia="宋体" w:cs="宋体"/>
                <w:b w:val="0"/>
                <w:i w:val="0"/>
                <w:caps w:val="0"/>
                <w:color w:val="auto"/>
                <w:spacing w:val="0"/>
                <w:w w:val="100"/>
                <w:kern w:val="2"/>
                <w:position w:val="0"/>
                <w:sz w:val="24"/>
                <w:szCs w:val="24"/>
                <w:highlight w:val="none"/>
                <w:lang w:val="en-US" w:eastAsia="zh-CN" w:bidi="ar-SA"/>
              </w:rPr>
            </w:pPr>
          </w:p>
        </w:tc>
        <w:tc>
          <w:tcPr>
            <w:tcW w:w="1356" w:type="pct"/>
            <w:tcBorders>
              <w:top w:val="single" w:color="000000" w:sz="4" w:space="0"/>
              <w:left w:val="single" w:color="000000" w:sz="4" w:space="0"/>
              <w:bottom w:val="single" w:color="000000" w:sz="12" w:space="0"/>
              <w:right w:val="single" w:color="000000" w:sz="4" w:space="0"/>
            </w:tcBorders>
            <w:vAlign w:val="center"/>
          </w:tcPr>
          <w:p w14:paraId="73677A3B">
            <w:pPr>
              <w:pStyle w:val="113"/>
              <w:keepNext w:val="0"/>
              <w:keepLines w:val="0"/>
              <w:pageBreakBefore w:val="0"/>
              <w:tabs>
                <w:tab w:val="left" w:pos="1337"/>
              </w:tabs>
              <w:kinsoku/>
              <w:wordWrap/>
              <w:overflowPunct/>
              <w:topLinePunct w:val="0"/>
              <w:bidi w:val="0"/>
              <w:snapToGrid/>
              <w:spacing w:before="0" w:beforeAutospacing="0" w:after="0" w:afterAutospacing="0" w:line="440" w:lineRule="exact"/>
              <w:jc w:val="center"/>
              <w:textAlignment w:val="baseline"/>
              <w:rPr>
                <w:rStyle w:val="77"/>
                <w:rFonts w:hint="eastAsia" w:ascii="宋体" w:hAnsi="宋体" w:eastAsia="宋体" w:cs="宋体"/>
                <w:b w:val="0"/>
                <w:i w:val="0"/>
                <w:caps w:val="0"/>
                <w:color w:val="auto"/>
                <w:spacing w:val="0"/>
                <w:w w:val="100"/>
                <w:kern w:val="2"/>
                <w:position w:val="0"/>
                <w:sz w:val="24"/>
                <w:szCs w:val="24"/>
                <w:highlight w:val="none"/>
                <w:lang w:val="en-US" w:eastAsia="zh-CN" w:bidi="ar-SA"/>
              </w:rPr>
            </w:pPr>
          </w:p>
        </w:tc>
        <w:tc>
          <w:tcPr>
            <w:tcW w:w="694" w:type="pct"/>
            <w:tcBorders>
              <w:top w:val="single" w:color="000000" w:sz="4" w:space="0"/>
              <w:left w:val="single" w:color="000000" w:sz="4" w:space="0"/>
              <w:bottom w:val="single" w:color="000000" w:sz="12" w:space="0"/>
              <w:right w:val="single" w:color="000000" w:sz="4" w:space="0"/>
            </w:tcBorders>
            <w:vAlign w:val="center"/>
          </w:tcPr>
          <w:p w14:paraId="48760B28">
            <w:pPr>
              <w:pStyle w:val="113"/>
              <w:keepNext w:val="0"/>
              <w:keepLines w:val="0"/>
              <w:pageBreakBefore w:val="0"/>
              <w:tabs>
                <w:tab w:val="left" w:pos="1337"/>
              </w:tabs>
              <w:kinsoku/>
              <w:wordWrap/>
              <w:overflowPunct/>
              <w:topLinePunct w:val="0"/>
              <w:bidi w:val="0"/>
              <w:snapToGrid/>
              <w:spacing w:before="0" w:beforeAutospacing="0" w:after="0" w:afterAutospacing="0" w:line="440" w:lineRule="exact"/>
              <w:jc w:val="center"/>
              <w:textAlignment w:val="baseline"/>
              <w:rPr>
                <w:rStyle w:val="77"/>
                <w:rFonts w:hint="eastAsia" w:ascii="宋体" w:hAnsi="宋体" w:eastAsia="宋体" w:cs="宋体"/>
                <w:b w:val="0"/>
                <w:i w:val="0"/>
                <w:caps w:val="0"/>
                <w:color w:val="auto"/>
                <w:spacing w:val="0"/>
                <w:w w:val="100"/>
                <w:kern w:val="2"/>
                <w:position w:val="0"/>
                <w:sz w:val="24"/>
                <w:szCs w:val="24"/>
                <w:highlight w:val="none"/>
                <w:lang w:val="en-US" w:eastAsia="zh-CN" w:bidi="ar-SA"/>
              </w:rPr>
            </w:pPr>
          </w:p>
        </w:tc>
        <w:tc>
          <w:tcPr>
            <w:tcW w:w="652" w:type="pct"/>
            <w:tcBorders>
              <w:top w:val="single" w:color="000000" w:sz="4" w:space="0"/>
              <w:left w:val="single" w:color="000000" w:sz="4" w:space="0"/>
              <w:bottom w:val="single" w:color="000000" w:sz="12" w:space="0"/>
              <w:right w:val="single" w:color="000000" w:sz="12" w:space="0"/>
            </w:tcBorders>
            <w:vAlign w:val="center"/>
          </w:tcPr>
          <w:p w14:paraId="003F8ECE">
            <w:pPr>
              <w:pStyle w:val="113"/>
              <w:keepNext w:val="0"/>
              <w:keepLines w:val="0"/>
              <w:pageBreakBefore w:val="0"/>
              <w:tabs>
                <w:tab w:val="left" w:pos="1337"/>
              </w:tabs>
              <w:kinsoku/>
              <w:wordWrap/>
              <w:overflowPunct/>
              <w:topLinePunct w:val="0"/>
              <w:bidi w:val="0"/>
              <w:snapToGrid/>
              <w:spacing w:before="0" w:beforeAutospacing="0" w:after="0" w:afterAutospacing="0" w:line="440" w:lineRule="exact"/>
              <w:jc w:val="center"/>
              <w:textAlignment w:val="baseline"/>
              <w:rPr>
                <w:rStyle w:val="77"/>
                <w:rFonts w:hint="eastAsia" w:ascii="宋体" w:hAnsi="宋体" w:eastAsia="宋体" w:cs="宋体"/>
                <w:b w:val="0"/>
                <w:i w:val="0"/>
                <w:caps w:val="0"/>
                <w:color w:val="auto"/>
                <w:spacing w:val="0"/>
                <w:w w:val="100"/>
                <w:kern w:val="2"/>
                <w:position w:val="0"/>
                <w:sz w:val="24"/>
                <w:szCs w:val="24"/>
                <w:highlight w:val="none"/>
                <w:lang w:val="en-US" w:eastAsia="zh-CN" w:bidi="ar-SA"/>
              </w:rPr>
            </w:pPr>
          </w:p>
        </w:tc>
      </w:tr>
    </w:tbl>
    <w:p w14:paraId="19ECDD8E">
      <w:pPr>
        <w:pStyle w:val="113"/>
        <w:keepNext w:val="0"/>
        <w:keepLines w:val="0"/>
        <w:pageBreakBefore w:val="0"/>
        <w:kinsoku/>
        <w:wordWrap/>
        <w:overflowPunct/>
        <w:topLinePunct w:val="0"/>
        <w:bidi w:val="0"/>
        <w:snapToGrid/>
        <w:spacing w:before="0" w:beforeAutospacing="0" w:after="0" w:afterAutospacing="0" w:line="440" w:lineRule="exact"/>
        <w:ind w:left="2"/>
        <w:jc w:val="both"/>
        <w:textAlignment w:val="baseline"/>
        <w:rPr>
          <w:rStyle w:val="77"/>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77"/>
          <w:rFonts w:hint="eastAsia" w:ascii="宋体" w:hAnsi="宋体" w:eastAsia="宋体" w:cs="宋体"/>
          <w:b w:val="0"/>
          <w:i w:val="0"/>
          <w:caps w:val="0"/>
          <w:color w:val="auto"/>
          <w:spacing w:val="0"/>
          <w:w w:val="100"/>
          <w:kern w:val="2"/>
          <w:position w:val="0"/>
          <w:sz w:val="24"/>
          <w:szCs w:val="24"/>
          <w:highlight w:val="none"/>
          <w:lang w:val="en-US" w:eastAsia="zh-CN" w:bidi="ar-SA"/>
        </w:rPr>
        <w:t>说明：如供应商提交的技术规范与招标文件的要求存在偏离，需逐项填写《技术规范偏离表》。</w:t>
      </w:r>
    </w:p>
    <w:p w14:paraId="4DB3A2FE">
      <w:pPr>
        <w:pStyle w:val="115"/>
        <w:keepNext w:val="0"/>
        <w:keepLines w:val="0"/>
        <w:pageBreakBefore w:val="0"/>
        <w:widowControl/>
        <w:kinsoku/>
        <w:wordWrap/>
        <w:overflowPunct/>
        <w:topLinePunct w:val="0"/>
        <w:bidi w:val="0"/>
        <w:snapToGrid/>
        <w:spacing w:before="0" w:beforeAutospacing="0" w:after="0" w:afterAutospacing="0" w:line="440" w:lineRule="exact"/>
        <w:ind w:right="960"/>
        <w:jc w:val="both"/>
        <w:textAlignment w:val="baseline"/>
        <w:rPr>
          <w:rStyle w:val="77"/>
          <w:rFonts w:hint="eastAsia" w:ascii="宋体" w:hAnsi="宋体" w:eastAsia="宋体" w:cs="宋体"/>
          <w:b w:val="0"/>
          <w:i w:val="0"/>
          <w:caps w:val="0"/>
          <w:color w:val="auto"/>
          <w:spacing w:val="0"/>
          <w:w w:val="100"/>
          <w:kern w:val="2"/>
          <w:position w:val="0"/>
          <w:sz w:val="24"/>
          <w:szCs w:val="24"/>
          <w:highlight w:val="none"/>
        </w:rPr>
      </w:pPr>
    </w:p>
    <w:p w14:paraId="7C346278">
      <w:pPr>
        <w:pStyle w:val="115"/>
        <w:keepNext w:val="0"/>
        <w:keepLines w:val="0"/>
        <w:pageBreakBefore w:val="0"/>
        <w:widowControl/>
        <w:kinsoku/>
        <w:wordWrap/>
        <w:overflowPunct/>
        <w:topLinePunct w:val="0"/>
        <w:bidi w:val="0"/>
        <w:snapToGrid/>
        <w:spacing w:before="0" w:beforeAutospacing="0" w:after="0" w:afterAutospacing="0" w:line="440" w:lineRule="exact"/>
        <w:ind w:right="17"/>
        <w:jc w:val="right"/>
        <w:textAlignment w:val="baseline"/>
        <w:rPr>
          <w:rStyle w:val="77"/>
          <w:rFonts w:hint="eastAsia" w:ascii="宋体" w:hAnsi="宋体" w:eastAsia="宋体" w:cs="宋体"/>
          <w:b w:val="0"/>
          <w:i w:val="0"/>
          <w:caps w:val="0"/>
          <w:color w:val="auto"/>
          <w:spacing w:val="0"/>
          <w:w w:val="100"/>
          <w:kern w:val="2"/>
          <w:position w:val="0"/>
          <w:sz w:val="24"/>
          <w:szCs w:val="24"/>
          <w:highlight w:val="none"/>
        </w:rPr>
      </w:pPr>
      <w:r>
        <w:rPr>
          <w:rStyle w:val="77"/>
          <w:rFonts w:hint="eastAsia" w:ascii="宋体" w:hAnsi="宋体" w:eastAsia="宋体" w:cs="宋体"/>
          <w:b w:val="0"/>
          <w:i w:val="0"/>
          <w:caps w:val="0"/>
          <w:color w:val="auto"/>
          <w:spacing w:val="0"/>
          <w:w w:val="100"/>
          <w:kern w:val="2"/>
          <w:position w:val="0"/>
          <w:sz w:val="24"/>
          <w:szCs w:val="24"/>
          <w:highlight w:val="none"/>
        </w:rPr>
        <w:t>年  月  日</w:t>
      </w:r>
    </w:p>
    <w:p w14:paraId="423E410A">
      <w:pPr>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rPr>
        <w:br w:type="page"/>
      </w:r>
    </w:p>
    <w:p w14:paraId="492A50C0">
      <w:pPr>
        <w:pageBreakBefore w:val="0"/>
        <w:tabs>
          <w:tab w:val="left" w:pos="1365"/>
        </w:tabs>
        <w:kinsoku/>
        <w:overflowPunct/>
        <w:topLinePunct w:val="0"/>
        <w:bidi w:val="0"/>
        <w:spacing w:line="360" w:lineRule="auto"/>
        <w:ind w:firstLine="560" w:firstLineChars="200"/>
        <w:jc w:val="left"/>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rPr>
        <w:t>由各供应商根据参考格式要求自行编写。目录清晰、内容详尽、易于理解和评审并富有建设性的技术方案将在评审时具有优势。具体内容应包括但不限于：</w:t>
      </w:r>
    </w:p>
    <w:p w14:paraId="4F5DF0D9">
      <w:pPr>
        <w:pageBreakBefore w:val="0"/>
        <w:tabs>
          <w:tab w:val="left" w:pos="1365"/>
        </w:tabs>
        <w:kinsoku/>
        <w:overflowPunct/>
        <w:topLinePunct w:val="0"/>
        <w:bidi w:val="0"/>
        <w:spacing w:line="360" w:lineRule="auto"/>
        <w:ind w:firstLine="565" w:firstLineChars="202"/>
        <w:jc w:val="left"/>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lang w:val="en-US" w:eastAsia="zh-CN"/>
        </w:rPr>
        <w:t>1</w:t>
      </w:r>
      <w:r>
        <w:rPr>
          <w:rFonts w:hint="eastAsia" w:ascii="宋体" w:hAnsi="宋体" w:eastAsia="宋体" w:cs="宋体"/>
          <w:color w:val="auto"/>
          <w:spacing w:val="0"/>
          <w:position w:val="0"/>
          <w:sz w:val="28"/>
          <w:szCs w:val="28"/>
          <w:highlight w:val="none"/>
        </w:rPr>
        <w:t>、</w:t>
      </w:r>
      <w:r>
        <w:rPr>
          <w:rFonts w:hint="eastAsia" w:ascii="宋体" w:hAnsi="宋体" w:eastAsia="宋体" w:cs="宋体"/>
          <w:color w:val="auto"/>
          <w:spacing w:val="0"/>
          <w:position w:val="0"/>
          <w:sz w:val="28"/>
          <w:szCs w:val="28"/>
          <w:highlight w:val="none"/>
          <w:lang w:eastAsia="zh-CN"/>
        </w:rPr>
        <w:t>项目实施</w:t>
      </w:r>
      <w:r>
        <w:rPr>
          <w:rFonts w:hint="eastAsia" w:ascii="宋体" w:hAnsi="宋体" w:eastAsia="宋体" w:cs="宋体"/>
          <w:color w:val="auto"/>
          <w:spacing w:val="0"/>
          <w:position w:val="0"/>
          <w:sz w:val="28"/>
          <w:szCs w:val="28"/>
          <w:highlight w:val="none"/>
        </w:rPr>
        <w:t>方案；</w:t>
      </w:r>
    </w:p>
    <w:p w14:paraId="0DC689EC">
      <w:pPr>
        <w:pageBreakBefore w:val="0"/>
        <w:tabs>
          <w:tab w:val="left" w:pos="1365"/>
        </w:tabs>
        <w:kinsoku/>
        <w:overflowPunct/>
        <w:topLinePunct w:val="0"/>
        <w:bidi w:val="0"/>
        <w:spacing w:line="360" w:lineRule="auto"/>
        <w:ind w:firstLine="565" w:firstLineChars="202"/>
        <w:jc w:val="left"/>
        <w:rPr>
          <w:rFonts w:hint="eastAsia" w:ascii="宋体" w:hAnsi="宋体" w:eastAsia="宋体" w:cs="宋体"/>
          <w:color w:val="auto"/>
          <w:spacing w:val="0"/>
          <w:position w:val="0"/>
          <w:sz w:val="28"/>
          <w:szCs w:val="28"/>
          <w:highlight w:val="none"/>
          <w:lang w:val="en-US" w:eastAsia="zh-CN"/>
        </w:rPr>
      </w:pPr>
      <w:r>
        <w:rPr>
          <w:rFonts w:hint="eastAsia" w:ascii="宋体" w:hAnsi="宋体" w:eastAsia="宋体" w:cs="宋体"/>
          <w:color w:val="auto"/>
          <w:spacing w:val="0"/>
          <w:position w:val="0"/>
          <w:sz w:val="28"/>
          <w:szCs w:val="28"/>
          <w:highlight w:val="none"/>
          <w:lang w:val="en-US" w:eastAsia="zh-CN"/>
        </w:rPr>
        <w:t>2、服务承诺；</w:t>
      </w:r>
    </w:p>
    <w:p w14:paraId="231006C0">
      <w:pPr>
        <w:pageBreakBefore w:val="0"/>
        <w:tabs>
          <w:tab w:val="left" w:pos="1365"/>
        </w:tabs>
        <w:kinsoku/>
        <w:overflowPunct/>
        <w:topLinePunct w:val="0"/>
        <w:bidi w:val="0"/>
        <w:spacing w:line="360" w:lineRule="auto"/>
        <w:ind w:firstLine="565" w:firstLineChars="202"/>
        <w:jc w:val="left"/>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lang w:val="en-US" w:eastAsia="zh-CN"/>
        </w:rPr>
        <w:t>3、</w:t>
      </w:r>
      <w:r>
        <w:rPr>
          <w:rFonts w:hint="eastAsia" w:ascii="宋体" w:hAnsi="宋体" w:eastAsia="宋体" w:cs="宋体"/>
          <w:color w:val="auto"/>
          <w:spacing w:val="0"/>
          <w:position w:val="0"/>
          <w:sz w:val="28"/>
          <w:szCs w:val="28"/>
          <w:highlight w:val="none"/>
        </w:rPr>
        <w:t>磋商文件要求提供或供应商认为需提供的其它资料。</w:t>
      </w:r>
    </w:p>
    <w:p w14:paraId="45C696D2">
      <w:pPr>
        <w:pageBreakBefore w:val="0"/>
        <w:tabs>
          <w:tab w:val="left" w:pos="1365"/>
        </w:tabs>
        <w:kinsoku/>
        <w:overflowPunct/>
        <w:topLinePunct w:val="0"/>
        <w:bidi w:val="0"/>
        <w:spacing w:line="360" w:lineRule="auto"/>
        <w:jc w:val="left"/>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rPr>
        <w:t>说明：响应文件技术服务文件的编制原则，一是按文件要求，提供相应说明、资料、表格以证明所投服务是否响应磋商文件要求；二是对应项目评审标准，充分体现所投服务对于评分标准的响应程度和优势。注明：各供应商根据项目的需要参照以上内容制作响应文件。</w:t>
      </w:r>
    </w:p>
    <w:p w14:paraId="6780A126">
      <w:pPr>
        <w:pageBreakBefore w:val="0"/>
        <w:widowControl/>
        <w:kinsoku/>
        <w:overflowPunct/>
        <w:topLinePunct w:val="0"/>
        <w:bidi w:val="0"/>
        <w:jc w:val="left"/>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rPr>
        <w:br w:type="page"/>
      </w:r>
    </w:p>
    <w:p w14:paraId="50D4303B">
      <w:pPr>
        <w:pageBreakBefore w:val="0"/>
        <w:kinsoku/>
        <w:overflowPunct/>
        <w:topLinePunct w:val="0"/>
        <w:bidi w:val="0"/>
        <w:jc w:val="center"/>
        <w:rPr>
          <w:rStyle w:val="77"/>
          <w:rFonts w:hint="eastAsia" w:ascii="宋体" w:hAnsi="宋体" w:eastAsia="宋体" w:cs="宋体"/>
          <w:b/>
          <w:bCs/>
          <w:i w:val="0"/>
          <w:caps w:val="0"/>
          <w:color w:val="auto"/>
          <w:spacing w:val="0"/>
          <w:w w:val="100"/>
          <w:kern w:val="2"/>
          <w:position w:val="0"/>
          <w:sz w:val="28"/>
          <w:szCs w:val="28"/>
          <w:highlight w:val="none"/>
          <w:lang w:val="en-US" w:eastAsia="zh-CN" w:bidi="ar-SA"/>
        </w:rPr>
      </w:pPr>
      <w:r>
        <w:rPr>
          <w:rStyle w:val="77"/>
          <w:rFonts w:hint="eastAsia" w:ascii="宋体" w:hAnsi="宋体" w:eastAsia="宋体" w:cs="宋体"/>
          <w:b/>
          <w:bCs/>
          <w:i w:val="0"/>
          <w:caps w:val="0"/>
          <w:color w:val="auto"/>
          <w:spacing w:val="0"/>
          <w:w w:val="100"/>
          <w:kern w:val="2"/>
          <w:position w:val="0"/>
          <w:sz w:val="28"/>
          <w:szCs w:val="28"/>
          <w:highlight w:val="none"/>
          <w:lang w:val="en-US" w:eastAsia="zh-CN" w:bidi="ar-SA"/>
        </w:rPr>
        <w:t>磋商文件补充材料</w:t>
      </w:r>
    </w:p>
    <w:p w14:paraId="1A525A52">
      <w:pPr>
        <w:keepNext w:val="0"/>
        <w:keepLines w:val="0"/>
        <w:pageBreakBefore w:val="0"/>
        <w:widowControl/>
        <w:suppressLineNumbers w:val="0"/>
        <w:kinsoku/>
        <w:overflowPunct/>
        <w:topLinePunct w:val="0"/>
        <w:bidi w:val="0"/>
        <w:jc w:val="left"/>
        <w:rPr>
          <w:rFonts w:hint="eastAsia" w:ascii="宋体" w:hAnsi="宋体" w:eastAsia="宋体" w:cs="宋体"/>
          <w:color w:val="auto"/>
          <w:spacing w:val="0"/>
          <w:position w:val="0"/>
          <w:highlight w:val="none"/>
        </w:rPr>
      </w:pPr>
      <w:r>
        <w:rPr>
          <w:rFonts w:hint="eastAsia" w:ascii="宋体" w:hAnsi="宋体" w:eastAsia="宋体" w:cs="宋体"/>
          <w:b/>
          <w:bCs/>
          <w:color w:val="auto"/>
          <w:spacing w:val="0"/>
          <w:kern w:val="0"/>
          <w:position w:val="0"/>
          <w:sz w:val="24"/>
          <w:szCs w:val="24"/>
          <w:highlight w:val="none"/>
          <w:lang w:val="en-US" w:eastAsia="zh-CN" w:bidi="ar"/>
        </w:rPr>
        <w:t>1、关于印发中小企业划型标准规定的通知（不属于响应文件格式，仅作为判断中小企业的依据）</w:t>
      </w:r>
    </w:p>
    <w:p w14:paraId="08946AC1">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ind w:left="0" w:right="0" w:firstLine="0"/>
        <w:jc w:val="center"/>
        <w:textAlignment w:val="center"/>
        <w:rPr>
          <w:rStyle w:val="36"/>
          <w:rFonts w:hint="eastAsia" w:ascii="宋体" w:hAnsi="宋体" w:eastAsia="宋体" w:cs="宋体"/>
          <w:i w:val="0"/>
          <w:iCs w:val="0"/>
          <w:caps w:val="0"/>
          <w:color w:val="auto"/>
          <w:spacing w:val="0"/>
          <w:position w:val="0"/>
          <w:sz w:val="36"/>
          <w:szCs w:val="36"/>
          <w:highlight w:val="none"/>
          <w:lang w:eastAsia="zh-CN"/>
        </w:rPr>
      </w:pPr>
      <w:r>
        <w:rPr>
          <w:rStyle w:val="36"/>
          <w:rFonts w:hint="eastAsia" w:ascii="宋体" w:hAnsi="宋体" w:eastAsia="宋体" w:cs="宋体"/>
          <w:i w:val="0"/>
          <w:iCs w:val="0"/>
          <w:caps w:val="0"/>
          <w:color w:val="auto"/>
          <w:spacing w:val="0"/>
          <w:position w:val="0"/>
          <w:sz w:val="36"/>
          <w:szCs w:val="36"/>
          <w:highlight w:val="none"/>
        </w:rPr>
        <w:t>关于印发中小企业划型标准规定的通知</w:t>
      </w:r>
    </w:p>
    <w:p w14:paraId="2088A0A2">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ind w:left="0" w:right="0" w:firstLine="0"/>
        <w:jc w:val="center"/>
        <w:textAlignment w:val="center"/>
        <w:rPr>
          <w:rFonts w:hint="eastAsia" w:ascii="宋体" w:hAnsi="宋体" w:eastAsia="宋体" w:cs="宋体"/>
          <w:i w:val="0"/>
          <w:iCs w:val="0"/>
          <w:caps w:val="0"/>
          <w:color w:val="auto"/>
          <w:spacing w:val="0"/>
          <w:position w:val="0"/>
          <w:sz w:val="21"/>
          <w:szCs w:val="21"/>
          <w:highlight w:val="none"/>
        </w:rPr>
      </w:pPr>
      <w:r>
        <w:rPr>
          <w:rFonts w:hint="eastAsia" w:ascii="宋体" w:hAnsi="宋体" w:eastAsia="宋体" w:cs="宋体"/>
          <w:i w:val="0"/>
          <w:iCs w:val="0"/>
          <w:caps w:val="0"/>
          <w:color w:val="auto"/>
          <w:spacing w:val="0"/>
          <w:position w:val="0"/>
          <w:sz w:val="21"/>
          <w:szCs w:val="21"/>
          <w:highlight w:val="none"/>
        </w:rPr>
        <w:t>工信部联企业〔2011〕300号</w:t>
      </w:r>
    </w:p>
    <w:p w14:paraId="56C591F6">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ind w:left="0" w:right="0" w:firstLine="0"/>
        <w:textAlignment w:val="center"/>
        <w:rPr>
          <w:rFonts w:hint="eastAsia" w:ascii="宋体" w:hAnsi="宋体" w:eastAsia="宋体" w:cs="宋体"/>
          <w:color w:val="auto"/>
          <w:spacing w:val="0"/>
          <w:kern w:val="2"/>
          <w:position w:val="0"/>
          <w:sz w:val="24"/>
          <w:szCs w:val="24"/>
          <w:highlight w:val="none"/>
          <w:lang w:val="en-US" w:eastAsia="zh-CN" w:bidi="ar-SA"/>
        </w:rPr>
      </w:pPr>
      <w:r>
        <w:rPr>
          <w:rFonts w:hint="eastAsia" w:ascii="宋体" w:hAnsi="宋体" w:eastAsia="宋体" w:cs="宋体"/>
          <w:color w:val="auto"/>
          <w:spacing w:val="0"/>
          <w:kern w:val="2"/>
          <w:position w:val="0"/>
          <w:sz w:val="24"/>
          <w:szCs w:val="24"/>
          <w:highlight w:val="none"/>
          <w:lang w:val="en-US" w:eastAsia="zh-CN" w:bidi="ar-SA"/>
        </w:rPr>
        <w:t>各省、自治区、直辖市人民政府，国务院各部委、各直属机构及有关单位：</w:t>
      </w:r>
    </w:p>
    <w:p w14:paraId="075178D1">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ind w:left="0" w:right="0" w:firstLine="0"/>
        <w:textAlignment w:val="center"/>
        <w:rPr>
          <w:rFonts w:hint="eastAsia" w:ascii="宋体" w:hAnsi="宋体" w:eastAsia="宋体" w:cs="宋体"/>
          <w:color w:val="auto"/>
          <w:spacing w:val="0"/>
          <w:kern w:val="2"/>
          <w:position w:val="0"/>
          <w:sz w:val="24"/>
          <w:szCs w:val="24"/>
          <w:highlight w:val="none"/>
          <w:lang w:val="en-US" w:eastAsia="zh-CN" w:bidi="ar-SA"/>
        </w:rPr>
      </w:pPr>
      <w:r>
        <w:rPr>
          <w:rFonts w:hint="eastAsia" w:ascii="宋体" w:hAnsi="宋体" w:eastAsia="宋体" w:cs="宋体"/>
          <w:color w:val="auto"/>
          <w:spacing w:val="0"/>
          <w:kern w:val="2"/>
          <w:position w:val="0"/>
          <w:sz w:val="24"/>
          <w:szCs w:val="24"/>
          <w:highlight w:val="none"/>
          <w:lang w:val="en-US" w:eastAsia="zh-CN" w:bidi="ar-SA"/>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2201D856">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ind w:left="0" w:right="0" w:firstLine="0"/>
        <w:textAlignment w:val="center"/>
        <w:rPr>
          <w:rFonts w:hint="eastAsia" w:ascii="宋体" w:hAnsi="宋体" w:eastAsia="宋体" w:cs="宋体"/>
          <w:color w:val="auto"/>
          <w:spacing w:val="0"/>
          <w:kern w:val="2"/>
          <w:position w:val="0"/>
          <w:sz w:val="24"/>
          <w:szCs w:val="24"/>
          <w:highlight w:val="none"/>
          <w:lang w:val="en-US" w:eastAsia="zh-CN" w:bidi="ar-SA"/>
        </w:rPr>
      </w:pPr>
      <w:r>
        <w:rPr>
          <w:rFonts w:hint="eastAsia" w:ascii="宋体" w:hAnsi="宋体" w:eastAsia="宋体" w:cs="宋体"/>
          <w:color w:val="auto"/>
          <w:spacing w:val="0"/>
          <w:kern w:val="2"/>
          <w:position w:val="0"/>
          <w:sz w:val="24"/>
          <w:szCs w:val="24"/>
          <w:highlight w:val="none"/>
          <w:lang w:val="en-US" w:eastAsia="zh-CN" w:bidi="ar-SA"/>
        </w:rPr>
        <w:t>　　　　　　　　　　　　　　　　　　　　工业和信息化部　国家统计局</w:t>
      </w:r>
    </w:p>
    <w:p w14:paraId="20A6D2A9">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ind w:left="0" w:right="0" w:firstLine="0"/>
        <w:textAlignment w:val="center"/>
        <w:rPr>
          <w:rFonts w:hint="eastAsia" w:ascii="宋体" w:hAnsi="宋体" w:eastAsia="宋体" w:cs="宋体"/>
          <w:color w:val="auto"/>
          <w:spacing w:val="0"/>
          <w:kern w:val="2"/>
          <w:position w:val="0"/>
          <w:sz w:val="24"/>
          <w:szCs w:val="24"/>
          <w:highlight w:val="none"/>
          <w:lang w:val="en-US" w:eastAsia="zh-CN" w:bidi="ar-SA"/>
        </w:rPr>
      </w:pPr>
      <w:r>
        <w:rPr>
          <w:rFonts w:hint="eastAsia" w:ascii="宋体" w:hAnsi="宋体" w:eastAsia="宋体" w:cs="宋体"/>
          <w:color w:val="auto"/>
          <w:spacing w:val="0"/>
          <w:kern w:val="2"/>
          <w:position w:val="0"/>
          <w:sz w:val="24"/>
          <w:szCs w:val="24"/>
          <w:highlight w:val="none"/>
          <w:lang w:val="en-US" w:eastAsia="zh-CN" w:bidi="ar-SA"/>
        </w:rPr>
        <w:t>　　　　　　　　　　　　　　　　　　　　国家发展和改革委员会　财政部</w:t>
      </w:r>
    </w:p>
    <w:p w14:paraId="187AF4E7">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ind w:left="0" w:right="0" w:firstLine="0"/>
        <w:textAlignment w:val="center"/>
        <w:rPr>
          <w:rFonts w:hint="eastAsia" w:ascii="宋体" w:hAnsi="宋体" w:eastAsia="宋体" w:cs="宋体"/>
          <w:color w:val="auto"/>
          <w:spacing w:val="0"/>
          <w:kern w:val="2"/>
          <w:position w:val="0"/>
          <w:sz w:val="24"/>
          <w:szCs w:val="24"/>
          <w:highlight w:val="none"/>
          <w:lang w:val="en-US" w:eastAsia="zh-CN" w:bidi="ar-SA"/>
        </w:rPr>
      </w:pPr>
      <w:r>
        <w:rPr>
          <w:rFonts w:hint="eastAsia" w:ascii="宋体" w:hAnsi="宋体" w:eastAsia="宋体" w:cs="宋体"/>
          <w:color w:val="auto"/>
          <w:spacing w:val="0"/>
          <w:kern w:val="2"/>
          <w:position w:val="0"/>
          <w:sz w:val="24"/>
          <w:szCs w:val="24"/>
          <w:highlight w:val="none"/>
          <w:lang w:val="en-US" w:eastAsia="zh-CN" w:bidi="ar-SA"/>
        </w:rPr>
        <w:t>　　　　　　　　　　　　　　　　　　　　　　　二○一一年六月十八日</w:t>
      </w:r>
    </w:p>
    <w:p w14:paraId="0D2C9A4F">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ind w:left="0" w:right="0" w:firstLine="0"/>
        <w:textAlignment w:val="center"/>
        <w:rPr>
          <w:rFonts w:hint="eastAsia" w:ascii="宋体" w:hAnsi="宋体" w:eastAsia="宋体" w:cs="宋体"/>
          <w:i w:val="0"/>
          <w:iCs w:val="0"/>
          <w:caps w:val="0"/>
          <w:color w:val="auto"/>
          <w:spacing w:val="0"/>
          <w:position w:val="0"/>
          <w:sz w:val="21"/>
          <w:szCs w:val="21"/>
          <w:highlight w:val="none"/>
        </w:rPr>
      </w:pPr>
      <w:r>
        <w:rPr>
          <w:rFonts w:hint="eastAsia" w:ascii="宋体" w:hAnsi="宋体" w:eastAsia="宋体" w:cs="宋体"/>
          <w:i w:val="0"/>
          <w:iCs w:val="0"/>
          <w:caps w:val="0"/>
          <w:color w:val="auto"/>
          <w:spacing w:val="0"/>
          <w:position w:val="0"/>
          <w:sz w:val="21"/>
          <w:szCs w:val="21"/>
          <w:highlight w:val="none"/>
        </w:rPr>
        <w:t> </w:t>
      </w:r>
    </w:p>
    <w:p w14:paraId="0F39648B">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ind w:left="0" w:right="0" w:firstLine="0"/>
        <w:jc w:val="center"/>
        <w:textAlignment w:val="center"/>
        <w:rPr>
          <w:rFonts w:hint="eastAsia" w:ascii="宋体" w:hAnsi="宋体" w:eastAsia="宋体" w:cs="宋体"/>
          <w:i w:val="0"/>
          <w:iCs w:val="0"/>
          <w:caps w:val="0"/>
          <w:color w:val="auto"/>
          <w:spacing w:val="0"/>
          <w:position w:val="0"/>
          <w:sz w:val="21"/>
          <w:szCs w:val="21"/>
          <w:highlight w:val="none"/>
        </w:rPr>
      </w:pPr>
      <w:r>
        <w:rPr>
          <w:rStyle w:val="36"/>
          <w:rFonts w:hint="eastAsia" w:ascii="宋体" w:hAnsi="宋体" w:eastAsia="宋体" w:cs="宋体"/>
          <w:i w:val="0"/>
          <w:iCs w:val="0"/>
          <w:caps w:val="0"/>
          <w:color w:val="auto"/>
          <w:spacing w:val="0"/>
          <w:position w:val="0"/>
          <w:sz w:val="36"/>
          <w:szCs w:val="36"/>
          <w:highlight w:val="none"/>
        </w:rPr>
        <w:t>中小企业划型标准规定</w:t>
      </w:r>
    </w:p>
    <w:p w14:paraId="5CC90875">
      <w:pPr>
        <w:pStyle w:val="31"/>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color w:val="auto"/>
          <w:spacing w:val="0"/>
          <w:kern w:val="2"/>
          <w:position w:val="0"/>
          <w:sz w:val="24"/>
          <w:szCs w:val="24"/>
          <w:highlight w:val="none"/>
          <w:lang w:val="en-US" w:eastAsia="zh-CN" w:bidi="ar-SA"/>
        </w:rPr>
      </w:pPr>
      <w:r>
        <w:rPr>
          <w:rFonts w:hint="eastAsia" w:ascii="宋体" w:hAnsi="宋体" w:eastAsia="宋体" w:cs="宋体"/>
          <w:i w:val="0"/>
          <w:iCs w:val="0"/>
          <w:caps w:val="0"/>
          <w:color w:val="auto"/>
          <w:spacing w:val="0"/>
          <w:position w:val="0"/>
          <w:sz w:val="24"/>
          <w:szCs w:val="24"/>
          <w:highlight w:val="none"/>
        </w:rPr>
        <w:t>　　</w:t>
      </w:r>
      <w:r>
        <w:rPr>
          <w:rFonts w:hint="eastAsia" w:ascii="宋体" w:hAnsi="宋体" w:eastAsia="宋体" w:cs="宋体"/>
          <w:color w:val="auto"/>
          <w:spacing w:val="0"/>
          <w:kern w:val="2"/>
          <w:position w:val="0"/>
          <w:sz w:val="24"/>
          <w:szCs w:val="24"/>
          <w:highlight w:val="none"/>
          <w:lang w:val="en-US" w:eastAsia="zh-CN" w:bidi="ar-SA"/>
        </w:rPr>
        <w:t>一、根据《中华人民共和国中小企业促进法》和《国务院关于进一步促进中小企业发展的若干意见》(国发〔2009〕36号)，制定本规定。</w:t>
      </w:r>
    </w:p>
    <w:p w14:paraId="6A858EBA">
      <w:pPr>
        <w:pStyle w:val="31"/>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color w:val="auto"/>
          <w:spacing w:val="0"/>
          <w:kern w:val="2"/>
          <w:position w:val="0"/>
          <w:sz w:val="24"/>
          <w:szCs w:val="24"/>
          <w:highlight w:val="none"/>
          <w:lang w:val="en-US" w:eastAsia="zh-CN" w:bidi="ar-SA"/>
        </w:rPr>
      </w:pPr>
      <w:r>
        <w:rPr>
          <w:rFonts w:hint="eastAsia" w:ascii="宋体" w:hAnsi="宋体" w:eastAsia="宋体" w:cs="宋体"/>
          <w:color w:val="auto"/>
          <w:spacing w:val="0"/>
          <w:kern w:val="2"/>
          <w:position w:val="0"/>
          <w:sz w:val="24"/>
          <w:szCs w:val="24"/>
          <w:highlight w:val="none"/>
          <w:lang w:val="en-US" w:eastAsia="zh-CN" w:bidi="ar-SA"/>
        </w:rPr>
        <w:t>　　二、中小企业划分为中型、小型、微型三种类型，具体标准根据企业从业人员、营业收入、资产总额等指标，结合行业特点制定。</w:t>
      </w:r>
    </w:p>
    <w:p w14:paraId="04365E74">
      <w:pPr>
        <w:pStyle w:val="31"/>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color w:val="auto"/>
          <w:spacing w:val="0"/>
          <w:kern w:val="2"/>
          <w:position w:val="0"/>
          <w:sz w:val="24"/>
          <w:szCs w:val="24"/>
          <w:highlight w:val="none"/>
          <w:lang w:val="en-US" w:eastAsia="zh-CN" w:bidi="ar-SA"/>
        </w:rPr>
      </w:pPr>
      <w:r>
        <w:rPr>
          <w:rFonts w:hint="eastAsia" w:ascii="宋体" w:hAnsi="宋体" w:eastAsia="宋体" w:cs="宋体"/>
          <w:color w:val="auto"/>
          <w:spacing w:val="0"/>
          <w:kern w:val="2"/>
          <w:position w:val="0"/>
          <w:sz w:val="24"/>
          <w:szCs w:val="24"/>
          <w:highlight w:val="none"/>
          <w:lang w:val="en-US" w:eastAsia="zh-CN" w:bidi="ar-SA"/>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678740EB">
      <w:pPr>
        <w:pStyle w:val="31"/>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color w:val="auto"/>
          <w:spacing w:val="0"/>
          <w:kern w:val="2"/>
          <w:position w:val="0"/>
          <w:sz w:val="24"/>
          <w:szCs w:val="24"/>
          <w:highlight w:val="none"/>
          <w:lang w:val="en-US" w:eastAsia="zh-CN" w:bidi="ar-SA"/>
        </w:rPr>
      </w:pPr>
      <w:r>
        <w:rPr>
          <w:rFonts w:hint="eastAsia" w:ascii="宋体" w:hAnsi="宋体" w:eastAsia="宋体" w:cs="宋体"/>
          <w:color w:val="auto"/>
          <w:spacing w:val="0"/>
          <w:kern w:val="2"/>
          <w:position w:val="0"/>
          <w:sz w:val="24"/>
          <w:szCs w:val="24"/>
          <w:highlight w:val="none"/>
          <w:lang w:val="en-US" w:eastAsia="zh-CN" w:bidi="ar-SA"/>
        </w:rPr>
        <w:t>　　四、各行业划型标准为：</w:t>
      </w:r>
    </w:p>
    <w:p w14:paraId="1EE0B738">
      <w:pPr>
        <w:pStyle w:val="31"/>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color w:val="auto"/>
          <w:spacing w:val="0"/>
          <w:kern w:val="2"/>
          <w:position w:val="0"/>
          <w:sz w:val="24"/>
          <w:szCs w:val="24"/>
          <w:highlight w:val="none"/>
          <w:lang w:val="en-US" w:eastAsia="zh-CN" w:bidi="ar-SA"/>
        </w:rPr>
      </w:pPr>
      <w:r>
        <w:rPr>
          <w:rFonts w:hint="eastAsia" w:ascii="宋体" w:hAnsi="宋体" w:eastAsia="宋体" w:cs="宋体"/>
          <w:color w:val="auto"/>
          <w:spacing w:val="0"/>
          <w:kern w:val="2"/>
          <w:position w:val="0"/>
          <w:sz w:val="24"/>
          <w:szCs w:val="24"/>
          <w:highlight w:val="none"/>
          <w:lang w:val="en-US" w:eastAsia="zh-CN" w:bidi="ar-SA"/>
        </w:rPr>
        <w:t>　　（一）农、林、牧、渔业。营业收入20000万元以下的为中小微型企业。其中，营业收入500万元及以上的为中型企业，营业收入50万元及以上的为小型企业，营业收入50万元以下的为微型企业。</w:t>
      </w:r>
    </w:p>
    <w:p w14:paraId="20F5F51D">
      <w:pPr>
        <w:pStyle w:val="31"/>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color w:val="auto"/>
          <w:spacing w:val="0"/>
          <w:kern w:val="2"/>
          <w:position w:val="0"/>
          <w:sz w:val="24"/>
          <w:szCs w:val="24"/>
          <w:highlight w:val="none"/>
          <w:lang w:val="en-US" w:eastAsia="zh-CN" w:bidi="ar-SA"/>
        </w:rPr>
      </w:pPr>
      <w:r>
        <w:rPr>
          <w:rFonts w:hint="eastAsia" w:ascii="宋体" w:hAnsi="宋体" w:eastAsia="宋体" w:cs="宋体"/>
          <w:color w:val="auto"/>
          <w:spacing w:val="0"/>
          <w:kern w:val="2"/>
          <w:position w:val="0"/>
          <w:sz w:val="24"/>
          <w:szCs w:val="24"/>
          <w:highlight w:val="none"/>
          <w:lang w:val="en-US" w:eastAsia="zh-CN" w:bidi="ar-SA"/>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2389EB72">
      <w:pPr>
        <w:pStyle w:val="31"/>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color w:val="auto"/>
          <w:spacing w:val="0"/>
          <w:kern w:val="2"/>
          <w:position w:val="0"/>
          <w:sz w:val="24"/>
          <w:szCs w:val="24"/>
          <w:highlight w:val="none"/>
          <w:lang w:val="en-US" w:eastAsia="zh-CN" w:bidi="ar-SA"/>
        </w:rPr>
      </w:pPr>
      <w:r>
        <w:rPr>
          <w:rFonts w:hint="eastAsia" w:ascii="宋体" w:hAnsi="宋体" w:eastAsia="宋体" w:cs="宋体"/>
          <w:color w:val="auto"/>
          <w:spacing w:val="0"/>
          <w:kern w:val="2"/>
          <w:position w:val="0"/>
          <w:sz w:val="24"/>
          <w:szCs w:val="24"/>
          <w:highlight w:val="none"/>
          <w:lang w:val="en-US" w:eastAsia="zh-CN" w:bidi="ar-SA"/>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2E358880">
      <w:pPr>
        <w:pStyle w:val="31"/>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color w:val="auto"/>
          <w:spacing w:val="0"/>
          <w:kern w:val="2"/>
          <w:position w:val="0"/>
          <w:sz w:val="24"/>
          <w:szCs w:val="24"/>
          <w:highlight w:val="none"/>
          <w:lang w:val="en-US" w:eastAsia="zh-CN" w:bidi="ar-SA"/>
        </w:rPr>
      </w:pPr>
      <w:r>
        <w:rPr>
          <w:rFonts w:hint="eastAsia" w:ascii="宋体" w:hAnsi="宋体" w:eastAsia="宋体" w:cs="宋体"/>
          <w:color w:val="auto"/>
          <w:spacing w:val="0"/>
          <w:kern w:val="2"/>
          <w:position w:val="0"/>
          <w:sz w:val="24"/>
          <w:szCs w:val="24"/>
          <w:highlight w:val="none"/>
          <w:lang w:val="en-US" w:eastAsia="zh-CN" w:bidi="ar-SA"/>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5EFE62A0">
      <w:pPr>
        <w:pStyle w:val="31"/>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color w:val="auto"/>
          <w:spacing w:val="0"/>
          <w:kern w:val="2"/>
          <w:position w:val="0"/>
          <w:sz w:val="24"/>
          <w:szCs w:val="24"/>
          <w:highlight w:val="none"/>
          <w:lang w:val="en-US" w:eastAsia="zh-CN" w:bidi="ar-SA"/>
        </w:rPr>
      </w:pPr>
      <w:r>
        <w:rPr>
          <w:rFonts w:hint="eastAsia" w:ascii="宋体" w:hAnsi="宋体" w:eastAsia="宋体" w:cs="宋体"/>
          <w:color w:val="auto"/>
          <w:spacing w:val="0"/>
          <w:kern w:val="2"/>
          <w:position w:val="0"/>
          <w:sz w:val="24"/>
          <w:szCs w:val="24"/>
          <w:highlight w:val="none"/>
          <w:lang w:val="en-US" w:eastAsia="zh-CN" w:bidi="ar-SA"/>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18F81D8A">
      <w:pPr>
        <w:pStyle w:val="31"/>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color w:val="auto"/>
          <w:spacing w:val="0"/>
          <w:kern w:val="2"/>
          <w:position w:val="0"/>
          <w:sz w:val="24"/>
          <w:szCs w:val="24"/>
          <w:highlight w:val="none"/>
          <w:lang w:val="en-US" w:eastAsia="zh-CN" w:bidi="ar-SA"/>
        </w:rPr>
      </w:pPr>
      <w:r>
        <w:rPr>
          <w:rFonts w:hint="eastAsia" w:ascii="宋体" w:hAnsi="宋体" w:eastAsia="宋体" w:cs="宋体"/>
          <w:color w:val="auto"/>
          <w:spacing w:val="0"/>
          <w:kern w:val="2"/>
          <w:position w:val="0"/>
          <w:sz w:val="24"/>
          <w:szCs w:val="24"/>
          <w:highlight w:val="none"/>
          <w:lang w:val="en-US" w:eastAsia="zh-CN" w:bidi="ar-SA"/>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1E3398B5">
      <w:pPr>
        <w:pStyle w:val="31"/>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color w:val="auto"/>
          <w:spacing w:val="0"/>
          <w:kern w:val="2"/>
          <w:position w:val="0"/>
          <w:sz w:val="24"/>
          <w:szCs w:val="24"/>
          <w:highlight w:val="none"/>
          <w:lang w:val="en-US" w:eastAsia="zh-CN" w:bidi="ar-SA"/>
        </w:rPr>
      </w:pPr>
      <w:r>
        <w:rPr>
          <w:rFonts w:hint="eastAsia" w:ascii="宋体" w:hAnsi="宋体" w:eastAsia="宋体" w:cs="宋体"/>
          <w:color w:val="auto"/>
          <w:spacing w:val="0"/>
          <w:kern w:val="2"/>
          <w:position w:val="0"/>
          <w:sz w:val="24"/>
          <w:szCs w:val="24"/>
          <w:highlight w:val="none"/>
          <w:lang w:val="en-US" w:eastAsia="zh-CN" w:bidi="ar-SA"/>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4784046F">
      <w:pPr>
        <w:pStyle w:val="31"/>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color w:val="auto"/>
          <w:spacing w:val="0"/>
          <w:kern w:val="2"/>
          <w:position w:val="0"/>
          <w:sz w:val="24"/>
          <w:szCs w:val="24"/>
          <w:highlight w:val="none"/>
          <w:lang w:val="en-US" w:eastAsia="zh-CN" w:bidi="ar-SA"/>
        </w:rPr>
      </w:pPr>
      <w:r>
        <w:rPr>
          <w:rFonts w:hint="eastAsia" w:ascii="宋体" w:hAnsi="宋体" w:eastAsia="宋体" w:cs="宋体"/>
          <w:color w:val="auto"/>
          <w:spacing w:val="0"/>
          <w:kern w:val="2"/>
          <w:position w:val="0"/>
          <w:sz w:val="24"/>
          <w:szCs w:val="24"/>
          <w:highlight w:val="none"/>
          <w:lang w:val="en-US" w:eastAsia="zh-CN" w:bidi="ar-SA"/>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7E8A6100">
      <w:pPr>
        <w:pStyle w:val="31"/>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color w:val="auto"/>
          <w:spacing w:val="0"/>
          <w:kern w:val="2"/>
          <w:position w:val="0"/>
          <w:sz w:val="24"/>
          <w:szCs w:val="24"/>
          <w:highlight w:val="none"/>
          <w:lang w:val="en-US" w:eastAsia="zh-CN" w:bidi="ar-SA"/>
        </w:rPr>
      </w:pPr>
      <w:r>
        <w:rPr>
          <w:rFonts w:hint="eastAsia" w:ascii="宋体" w:hAnsi="宋体" w:eastAsia="宋体" w:cs="宋体"/>
          <w:color w:val="auto"/>
          <w:spacing w:val="0"/>
          <w:kern w:val="2"/>
          <w:position w:val="0"/>
          <w:sz w:val="24"/>
          <w:szCs w:val="24"/>
          <w:highlight w:val="none"/>
          <w:lang w:val="en-US" w:eastAsia="zh-CN" w:bidi="ar-SA"/>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AA1832D">
      <w:pPr>
        <w:pStyle w:val="31"/>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color w:val="auto"/>
          <w:spacing w:val="0"/>
          <w:kern w:val="2"/>
          <w:position w:val="0"/>
          <w:sz w:val="24"/>
          <w:szCs w:val="24"/>
          <w:highlight w:val="none"/>
          <w:lang w:val="en-US" w:eastAsia="zh-CN" w:bidi="ar-SA"/>
        </w:rPr>
      </w:pPr>
      <w:r>
        <w:rPr>
          <w:rFonts w:hint="eastAsia" w:ascii="宋体" w:hAnsi="宋体" w:eastAsia="宋体" w:cs="宋体"/>
          <w:color w:val="auto"/>
          <w:spacing w:val="0"/>
          <w:kern w:val="2"/>
          <w:position w:val="0"/>
          <w:sz w:val="24"/>
          <w:szCs w:val="24"/>
          <w:highlight w:val="none"/>
          <w:lang w:val="en-US" w:eastAsia="zh-CN" w:bidi="ar-SA"/>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01592FD">
      <w:pPr>
        <w:pStyle w:val="31"/>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color w:val="auto"/>
          <w:spacing w:val="0"/>
          <w:kern w:val="2"/>
          <w:position w:val="0"/>
          <w:sz w:val="24"/>
          <w:szCs w:val="24"/>
          <w:highlight w:val="none"/>
          <w:lang w:val="en-US" w:eastAsia="zh-CN" w:bidi="ar-SA"/>
        </w:rPr>
      </w:pPr>
      <w:r>
        <w:rPr>
          <w:rFonts w:hint="eastAsia" w:ascii="宋体" w:hAnsi="宋体" w:eastAsia="宋体" w:cs="宋体"/>
          <w:color w:val="auto"/>
          <w:spacing w:val="0"/>
          <w:kern w:val="2"/>
          <w:position w:val="0"/>
          <w:sz w:val="24"/>
          <w:szCs w:val="24"/>
          <w:highlight w:val="none"/>
          <w:lang w:val="en-US" w:eastAsia="zh-CN" w:bidi="ar-SA"/>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5D45DF13">
      <w:pPr>
        <w:pStyle w:val="31"/>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color w:val="auto"/>
          <w:spacing w:val="0"/>
          <w:kern w:val="2"/>
          <w:position w:val="0"/>
          <w:sz w:val="24"/>
          <w:szCs w:val="24"/>
          <w:highlight w:val="none"/>
          <w:lang w:val="en-US" w:eastAsia="zh-CN" w:bidi="ar-SA"/>
        </w:rPr>
      </w:pPr>
      <w:r>
        <w:rPr>
          <w:rFonts w:hint="eastAsia" w:ascii="宋体" w:hAnsi="宋体" w:eastAsia="宋体" w:cs="宋体"/>
          <w:color w:val="auto"/>
          <w:spacing w:val="0"/>
          <w:kern w:val="2"/>
          <w:position w:val="0"/>
          <w:sz w:val="24"/>
          <w:szCs w:val="24"/>
          <w:highlight w:val="none"/>
          <w:lang w:val="en-US" w:eastAsia="zh-CN" w:bidi="ar-SA"/>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3F6652D5">
      <w:pPr>
        <w:pStyle w:val="31"/>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color w:val="auto"/>
          <w:spacing w:val="0"/>
          <w:kern w:val="2"/>
          <w:position w:val="0"/>
          <w:sz w:val="24"/>
          <w:szCs w:val="24"/>
          <w:highlight w:val="none"/>
          <w:lang w:val="en-US" w:eastAsia="zh-CN" w:bidi="ar-SA"/>
        </w:rPr>
      </w:pPr>
      <w:r>
        <w:rPr>
          <w:rFonts w:hint="eastAsia" w:ascii="宋体" w:hAnsi="宋体" w:eastAsia="宋体" w:cs="宋体"/>
          <w:color w:val="auto"/>
          <w:spacing w:val="0"/>
          <w:kern w:val="2"/>
          <w:position w:val="0"/>
          <w:sz w:val="24"/>
          <w:szCs w:val="24"/>
          <w:highlight w:val="none"/>
          <w:lang w:val="en-US" w:eastAsia="zh-CN" w:bidi="ar-SA"/>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7441E0EF">
      <w:pPr>
        <w:pStyle w:val="31"/>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color w:val="auto"/>
          <w:spacing w:val="0"/>
          <w:kern w:val="2"/>
          <w:position w:val="0"/>
          <w:sz w:val="24"/>
          <w:szCs w:val="24"/>
          <w:highlight w:val="none"/>
          <w:lang w:val="en-US" w:eastAsia="zh-CN" w:bidi="ar-SA"/>
        </w:rPr>
      </w:pPr>
      <w:r>
        <w:rPr>
          <w:rFonts w:hint="eastAsia" w:ascii="宋体" w:hAnsi="宋体" w:eastAsia="宋体" w:cs="宋体"/>
          <w:color w:val="auto"/>
          <w:spacing w:val="0"/>
          <w:kern w:val="2"/>
          <w:position w:val="0"/>
          <w:sz w:val="24"/>
          <w:szCs w:val="24"/>
          <w:highlight w:val="none"/>
          <w:lang w:val="en-US" w:eastAsia="zh-CN" w:bidi="ar-SA"/>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23C8953E">
      <w:pPr>
        <w:pStyle w:val="31"/>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color w:val="auto"/>
          <w:spacing w:val="0"/>
          <w:kern w:val="2"/>
          <w:position w:val="0"/>
          <w:sz w:val="24"/>
          <w:szCs w:val="24"/>
          <w:highlight w:val="none"/>
          <w:lang w:val="en-US" w:eastAsia="zh-CN" w:bidi="ar-SA"/>
        </w:rPr>
      </w:pPr>
      <w:r>
        <w:rPr>
          <w:rFonts w:hint="eastAsia" w:ascii="宋体" w:hAnsi="宋体" w:eastAsia="宋体" w:cs="宋体"/>
          <w:color w:val="auto"/>
          <w:spacing w:val="0"/>
          <w:kern w:val="2"/>
          <w:position w:val="0"/>
          <w:sz w:val="24"/>
          <w:szCs w:val="24"/>
          <w:highlight w:val="none"/>
          <w:lang w:val="en-US" w:eastAsia="zh-CN" w:bidi="ar-SA"/>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10E65C26">
      <w:pPr>
        <w:pStyle w:val="31"/>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color w:val="auto"/>
          <w:spacing w:val="0"/>
          <w:kern w:val="2"/>
          <w:position w:val="0"/>
          <w:sz w:val="24"/>
          <w:szCs w:val="24"/>
          <w:highlight w:val="none"/>
          <w:lang w:val="en-US" w:eastAsia="zh-CN" w:bidi="ar-SA"/>
        </w:rPr>
      </w:pPr>
      <w:r>
        <w:rPr>
          <w:rFonts w:hint="eastAsia" w:ascii="宋体" w:hAnsi="宋体" w:eastAsia="宋体" w:cs="宋体"/>
          <w:color w:val="auto"/>
          <w:spacing w:val="0"/>
          <w:kern w:val="2"/>
          <w:position w:val="0"/>
          <w:sz w:val="24"/>
          <w:szCs w:val="24"/>
          <w:highlight w:val="none"/>
          <w:lang w:val="en-US" w:eastAsia="zh-CN" w:bidi="ar-SA"/>
        </w:rPr>
        <w:t>　　（十六）其他未列明行业。从业人员300人以下的为中小微型企业。其中，从业人员100人及以上的为中型企业；从业人员10人及以上的为小型企业；从业人员10人以下的为微型企业。</w:t>
      </w:r>
    </w:p>
    <w:p w14:paraId="7154217C">
      <w:pPr>
        <w:pStyle w:val="31"/>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color w:val="auto"/>
          <w:spacing w:val="0"/>
          <w:kern w:val="2"/>
          <w:position w:val="0"/>
          <w:sz w:val="24"/>
          <w:szCs w:val="24"/>
          <w:highlight w:val="none"/>
          <w:lang w:val="en-US" w:eastAsia="zh-CN" w:bidi="ar-SA"/>
        </w:rPr>
      </w:pPr>
      <w:r>
        <w:rPr>
          <w:rFonts w:hint="eastAsia" w:ascii="宋体" w:hAnsi="宋体" w:eastAsia="宋体" w:cs="宋体"/>
          <w:color w:val="auto"/>
          <w:spacing w:val="0"/>
          <w:kern w:val="2"/>
          <w:position w:val="0"/>
          <w:sz w:val="24"/>
          <w:szCs w:val="24"/>
          <w:highlight w:val="none"/>
          <w:lang w:val="en-US" w:eastAsia="zh-CN" w:bidi="ar-SA"/>
        </w:rPr>
        <w:t>　　五、企业类型的划分以统计部门的统计数据为依据。</w:t>
      </w:r>
    </w:p>
    <w:p w14:paraId="2AC72486">
      <w:pPr>
        <w:pStyle w:val="31"/>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color w:val="auto"/>
          <w:spacing w:val="0"/>
          <w:kern w:val="2"/>
          <w:position w:val="0"/>
          <w:sz w:val="24"/>
          <w:szCs w:val="24"/>
          <w:highlight w:val="none"/>
          <w:lang w:val="en-US" w:eastAsia="zh-CN" w:bidi="ar-SA"/>
        </w:rPr>
      </w:pPr>
      <w:r>
        <w:rPr>
          <w:rFonts w:hint="eastAsia" w:ascii="宋体" w:hAnsi="宋体" w:eastAsia="宋体" w:cs="宋体"/>
          <w:color w:val="auto"/>
          <w:spacing w:val="0"/>
          <w:kern w:val="2"/>
          <w:position w:val="0"/>
          <w:sz w:val="24"/>
          <w:szCs w:val="24"/>
          <w:highlight w:val="none"/>
          <w:lang w:val="en-US" w:eastAsia="zh-CN" w:bidi="ar-SA"/>
        </w:rPr>
        <w:t>　　六、本规定适用于在中华人民共和国境内依法设立的各类所有制和各种组织形式的企业。个体工商户和本规定以外的行业，参照本规定进行划型。</w:t>
      </w:r>
    </w:p>
    <w:p w14:paraId="380F7D45">
      <w:pPr>
        <w:pStyle w:val="31"/>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color w:val="auto"/>
          <w:spacing w:val="0"/>
          <w:kern w:val="2"/>
          <w:position w:val="0"/>
          <w:sz w:val="24"/>
          <w:szCs w:val="24"/>
          <w:highlight w:val="none"/>
          <w:lang w:val="en-US" w:eastAsia="zh-CN" w:bidi="ar-SA"/>
        </w:rPr>
      </w:pPr>
      <w:r>
        <w:rPr>
          <w:rFonts w:hint="eastAsia" w:ascii="宋体" w:hAnsi="宋体" w:eastAsia="宋体" w:cs="宋体"/>
          <w:color w:val="auto"/>
          <w:spacing w:val="0"/>
          <w:kern w:val="2"/>
          <w:position w:val="0"/>
          <w:sz w:val="24"/>
          <w:szCs w:val="24"/>
          <w:highlight w:val="none"/>
          <w:lang w:val="en-US" w:eastAsia="zh-CN" w:bidi="ar-SA"/>
        </w:rPr>
        <w:t>　　七、本规定的中型企业标准上限即为大型企业标准的下限，国家统计部门据此制定大中小微型企业的统计分类。国务院有关部门据此进行相关数据分析，不得制定与本规定不一致的企业划型标准。</w:t>
      </w:r>
    </w:p>
    <w:p w14:paraId="33EC6114">
      <w:pPr>
        <w:pStyle w:val="31"/>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color w:val="auto"/>
          <w:spacing w:val="0"/>
          <w:kern w:val="2"/>
          <w:position w:val="0"/>
          <w:sz w:val="24"/>
          <w:szCs w:val="24"/>
          <w:highlight w:val="none"/>
          <w:lang w:val="en-US" w:eastAsia="zh-CN" w:bidi="ar-SA"/>
        </w:rPr>
      </w:pPr>
      <w:r>
        <w:rPr>
          <w:rFonts w:hint="eastAsia" w:ascii="宋体" w:hAnsi="宋体" w:eastAsia="宋体" w:cs="宋体"/>
          <w:color w:val="auto"/>
          <w:spacing w:val="0"/>
          <w:kern w:val="2"/>
          <w:position w:val="0"/>
          <w:sz w:val="24"/>
          <w:szCs w:val="24"/>
          <w:highlight w:val="none"/>
          <w:lang w:val="en-US" w:eastAsia="zh-CN" w:bidi="ar-SA"/>
        </w:rPr>
        <w:t>　　八、本规定由工业和信息化部、国家统计局会同有关部门根据《国民经济行业分类》修订情况和企业发展变化情况适时修订。</w:t>
      </w:r>
    </w:p>
    <w:p w14:paraId="48D33A0D">
      <w:pPr>
        <w:pStyle w:val="31"/>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color w:val="auto"/>
          <w:spacing w:val="0"/>
          <w:kern w:val="2"/>
          <w:position w:val="0"/>
          <w:sz w:val="24"/>
          <w:szCs w:val="24"/>
          <w:highlight w:val="none"/>
          <w:lang w:val="en-US" w:eastAsia="zh-CN" w:bidi="ar-SA"/>
        </w:rPr>
      </w:pPr>
      <w:r>
        <w:rPr>
          <w:rFonts w:hint="eastAsia" w:ascii="宋体" w:hAnsi="宋体" w:eastAsia="宋体" w:cs="宋体"/>
          <w:color w:val="auto"/>
          <w:spacing w:val="0"/>
          <w:kern w:val="2"/>
          <w:position w:val="0"/>
          <w:sz w:val="24"/>
          <w:szCs w:val="24"/>
          <w:highlight w:val="none"/>
          <w:lang w:val="en-US" w:eastAsia="zh-CN" w:bidi="ar-SA"/>
        </w:rPr>
        <w:t>　　九、本规定由工业和信息化部、国家统计局会同有关部门负责解释。</w:t>
      </w:r>
    </w:p>
    <w:p w14:paraId="24704296">
      <w:pPr>
        <w:pStyle w:val="3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kern w:val="2"/>
          <w:position w:val="0"/>
          <w:sz w:val="24"/>
          <w:szCs w:val="24"/>
          <w:highlight w:val="none"/>
          <w:lang w:val="en-US" w:eastAsia="zh-CN" w:bidi="ar-SA"/>
        </w:rPr>
        <w:t>　　十、本规定自发布之日起执行，原国家经贸委、原国家计委、财政部和国家统计局2003年颁布的《中小企业标准暂行规定》同时废止。</w:t>
      </w:r>
    </w:p>
    <w:sectPr>
      <w:headerReference r:id="rId7" w:type="default"/>
      <w:pgSz w:w="11906" w:h="16838"/>
      <w:pgMar w:top="1440" w:right="1797" w:bottom="1440" w:left="1797" w:header="851" w:footer="992"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3B5874">
    <w:pPr>
      <w:pStyle w:val="2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8E4AAE5">
                          <w:pPr>
                            <w:pStyle w:val="2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pfMzMkBAACZ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V1S4rjFgZ9//jj/ejw/fCdv&#10;sj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yl8zMyQEAAJkDAAAOAAAAAAAAAAEAIAAAAB4BAABkcnMvZTJvRG9j&#10;LnhtbFBLBQYAAAAABgAGAFkBAABZBQAAAAA=&#10;">
              <v:fill on="f" focussize="0,0"/>
              <v:stroke on="f"/>
              <v:imagedata o:title=""/>
              <o:lock v:ext="edit" aspectratio="f"/>
              <v:textbox inset="0mm,0mm,0mm,0mm" style="mso-fit-shape-to-text:t;">
                <w:txbxContent>
                  <w:p w14:paraId="08E4AAE5">
                    <w:pPr>
                      <w:pStyle w:val="2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8F96FE">
    <w:pPr>
      <w:pStyle w:val="21"/>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C13DD50">
                          <w:pPr>
                            <w:pStyle w:val="21"/>
                            <w:jc w:val="center"/>
                          </w:pPr>
                          <w:r>
                            <w:fldChar w:fldCharType="begin"/>
                          </w:r>
                          <w:r>
                            <w:instrText xml:space="preserve">PAGE   \* MERGEFORMAT</w:instrText>
                          </w:r>
                          <w:r>
                            <w:fldChar w:fldCharType="separate"/>
                          </w:r>
                          <w:r>
                            <w:rPr>
                              <w:lang w:val="zh-CN"/>
                            </w:rPr>
                            <w:t>46</w:t>
                          </w:r>
                          <w:r>
                            <w:rPr>
                              <w:lang w:val="zh-CN"/>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Aj0wbTOAQAApwMAAA4AAAAAAAAAAQAgAAAAHgEAAGRycy9l&#10;Mm9Eb2MueG1sUEsFBgAAAAAGAAYAWQEAAF4FAAAAAA==&#10;">
              <v:fill on="f" focussize="0,0"/>
              <v:stroke on="f"/>
              <v:imagedata o:title=""/>
              <o:lock v:ext="edit" aspectratio="f"/>
              <v:textbox inset="0mm,0mm,0mm,0mm" style="mso-fit-shape-to-text:t;">
                <w:txbxContent>
                  <w:p w14:paraId="0C13DD50">
                    <w:pPr>
                      <w:pStyle w:val="21"/>
                      <w:jc w:val="center"/>
                    </w:pPr>
                    <w:r>
                      <w:fldChar w:fldCharType="begin"/>
                    </w:r>
                    <w:r>
                      <w:instrText xml:space="preserve">PAGE   \* MERGEFORMAT</w:instrText>
                    </w:r>
                    <w:r>
                      <w:fldChar w:fldCharType="separate"/>
                    </w:r>
                    <w:r>
                      <w:rPr>
                        <w:lang w:val="zh-CN"/>
                      </w:rPr>
                      <w:t>46</w:t>
                    </w:r>
                    <w:r>
                      <w:rPr>
                        <w:lang w:val="zh-CN"/>
                      </w:rPr>
                      <w:fldChar w:fldCharType="end"/>
                    </w:r>
                  </w:p>
                </w:txbxContent>
              </v:textbox>
            </v:shape>
          </w:pict>
        </mc:Fallback>
      </mc:AlternateContent>
    </w:r>
  </w:p>
  <w:p w14:paraId="506C768F">
    <w:pPr>
      <w:pStyle w:val="21"/>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B4218B">
    <w:pPr>
      <w:pStyle w:val="21"/>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7FA0C7C">
                          <w:pPr>
                            <w:pStyle w:val="21"/>
                            <w:jc w:val="center"/>
                          </w:pPr>
                          <w:r>
                            <w:fldChar w:fldCharType="begin"/>
                          </w:r>
                          <w:r>
                            <w:instrText xml:space="preserve">PAGE   \* MERGEFORMAT</w:instrText>
                          </w:r>
                          <w:r>
                            <w:fldChar w:fldCharType="separate"/>
                          </w:r>
                          <w:r>
                            <w:rPr>
                              <w:lang w:val="zh-CN"/>
                            </w:rPr>
                            <w:t>46</w:t>
                          </w:r>
                          <w:r>
                            <w:rPr>
                              <w:lang w:val="zh-CN"/>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Pv5kovOAQAApwMAAA4AAAAAAAAAAQAgAAAAHgEAAGRycy9l&#10;Mm9Eb2MueG1sUEsFBgAAAAAGAAYAWQEAAF4FAAAAAA==&#10;">
              <v:fill on="f" focussize="0,0"/>
              <v:stroke on="f"/>
              <v:imagedata o:title=""/>
              <o:lock v:ext="edit" aspectratio="f"/>
              <v:textbox inset="0mm,0mm,0mm,0mm" style="mso-fit-shape-to-text:t;">
                <w:txbxContent>
                  <w:p w14:paraId="77FA0C7C">
                    <w:pPr>
                      <w:pStyle w:val="21"/>
                      <w:jc w:val="center"/>
                    </w:pPr>
                    <w:r>
                      <w:fldChar w:fldCharType="begin"/>
                    </w:r>
                    <w:r>
                      <w:instrText xml:space="preserve">PAGE   \* MERGEFORMAT</w:instrText>
                    </w:r>
                    <w:r>
                      <w:fldChar w:fldCharType="separate"/>
                    </w:r>
                    <w:r>
                      <w:rPr>
                        <w:lang w:val="zh-CN"/>
                      </w:rPr>
                      <w:t>46</w:t>
                    </w:r>
                    <w:r>
                      <w:rPr>
                        <w:lang w:val="zh-CN"/>
                      </w:rPr>
                      <w:fldChar w:fldCharType="end"/>
                    </w:r>
                  </w:p>
                </w:txbxContent>
              </v:textbox>
            </v:shape>
          </w:pict>
        </mc:Fallback>
      </mc:AlternateContent>
    </w:r>
  </w:p>
  <w:p w14:paraId="384780D0">
    <w:pPr>
      <w:pStyle w:val="21"/>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F199B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B31D46">
    <w:pP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DFAF43"/>
    <w:multiLevelType w:val="singleLevel"/>
    <w:tmpl w:val="98DFAF43"/>
    <w:lvl w:ilvl="0" w:tentative="0">
      <w:start w:val="2"/>
      <w:numFmt w:val="decimal"/>
      <w:suff w:val="nothing"/>
      <w:lvlText w:val="%1、"/>
      <w:lvlJc w:val="left"/>
    </w:lvl>
  </w:abstractNum>
  <w:abstractNum w:abstractNumId="1">
    <w:nsid w:val="B321F74E"/>
    <w:multiLevelType w:val="singleLevel"/>
    <w:tmpl w:val="B321F74E"/>
    <w:lvl w:ilvl="0" w:tentative="0">
      <w:start w:val="1"/>
      <w:numFmt w:val="chineseCounting"/>
      <w:suff w:val="space"/>
      <w:lvlText w:val="第%1章"/>
      <w:lvlJc w:val="left"/>
      <w:rPr>
        <w:rFonts w:hint="eastAsia"/>
      </w:rPr>
    </w:lvl>
  </w:abstractNum>
  <w:abstractNum w:abstractNumId="2">
    <w:nsid w:val="4C17DB3F"/>
    <w:multiLevelType w:val="singleLevel"/>
    <w:tmpl w:val="4C17DB3F"/>
    <w:lvl w:ilvl="0" w:tentative="0">
      <w:start w:val="2"/>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3MjZhOTBlMThhODA4YWFhZjJjMjdhOTJmZTUwYzcifQ=="/>
  </w:docVars>
  <w:rsids>
    <w:rsidRoot w:val="0052125D"/>
    <w:rsid w:val="0000015D"/>
    <w:rsid w:val="00002BF7"/>
    <w:rsid w:val="000036A4"/>
    <w:rsid w:val="00004DE9"/>
    <w:rsid w:val="00010132"/>
    <w:rsid w:val="000109F5"/>
    <w:rsid w:val="00011B28"/>
    <w:rsid w:val="00012450"/>
    <w:rsid w:val="000140B4"/>
    <w:rsid w:val="00014BFE"/>
    <w:rsid w:val="00016204"/>
    <w:rsid w:val="00016689"/>
    <w:rsid w:val="00017020"/>
    <w:rsid w:val="00017062"/>
    <w:rsid w:val="000170FE"/>
    <w:rsid w:val="00017E4B"/>
    <w:rsid w:val="00020140"/>
    <w:rsid w:val="000206CA"/>
    <w:rsid w:val="00020C1A"/>
    <w:rsid w:val="00020CC8"/>
    <w:rsid w:val="00021142"/>
    <w:rsid w:val="000211BC"/>
    <w:rsid w:val="00022A17"/>
    <w:rsid w:val="0002355F"/>
    <w:rsid w:val="00023BF8"/>
    <w:rsid w:val="000248DE"/>
    <w:rsid w:val="00025CCA"/>
    <w:rsid w:val="000276D5"/>
    <w:rsid w:val="000278E8"/>
    <w:rsid w:val="00032CEB"/>
    <w:rsid w:val="000347BC"/>
    <w:rsid w:val="00035B00"/>
    <w:rsid w:val="0003676D"/>
    <w:rsid w:val="00036D8B"/>
    <w:rsid w:val="00040002"/>
    <w:rsid w:val="00040630"/>
    <w:rsid w:val="000409E7"/>
    <w:rsid w:val="00040BE4"/>
    <w:rsid w:val="00042CC9"/>
    <w:rsid w:val="000436A3"/>
    <w:rsid w:val="00045522"/>
    <w:rsid w:val="00047086"/>
    <w:rsid w:val="00047441"/>
    <w:rsid w:val="0005037D"/>
    <w:rsid w:val="000509A8"/>
    <w:rsid w:val="00051A74"/>
    <w:rsid w:val="00052FBA"/>
    <w:rsid w:val="00055B0A"/>
    <w:rsid w:val="00057E29"/>
    <w:rsid w:val="00060535"/>
    <w:rsid w:val="00060A3E"/>
    <w:rsid w:val="00060FEE"/>
    <w:rsid w:val="000613BC"/>
    <w:rsid w:val="00061C30"/>
    <w:rsid w:val="000632A4"/>
    <w:rsid w:val="00064210"/>
    <w:rsid w:val="00065EBC"/>
    <w:rsid w:val="00066D82"/>
    <w:rsid w:val="00067219"/>
    <w:rsid w:val="00067B81"/>
    <w:rsid w:val="0007040B"/>
    <w:rsid w:val="00071303"/>
    <w:rsid w:val="00072659"/>
    <w:rsid w:val="000734C6"/>
    <w:rsid w:val="00073B42"/>
    <w:rsid w:val="000750B5"/>
    <w:rsid w:val="00075A76"/>
    <w:rsid w:val="00075BAC"/>
    <w:rsid w:val="00075BC9"/>
    <w:rsid w:val="0007673C"/>
    <w:rsid w:val="00076A6D"/>
    <w:rsid w:val="00077BB7"/>
    <w:rsid w:val="0008022E"/>
    <w:rsid w:val="000809D2"/>
    <w:rsid w:val="000814AA"/>
    <w:rsid w:val="000829D3"/>
    <w:rsid w:val="00083316"/>
    <w:rsid w:val="000833CB"/>
    <w:rsid w:val="00084A24"/>
    <w:rsid w:val="0008547A"/>
    <w:rsid w:val="00087870"/>
    <w:rsid w:val="00090AF4"/>
    <w:rsid w:val="00091032"/>
    <w:rsid w:val="00094218"/>
    <w:rsid w:val="000972CE"/>
    <w:rsid w:val="00097F91"/>
    <w:rsid w:val="000A17E8"/>
    <w:rsid w:val="000A273A"/>
    <w:rsid w:val="000A3720"/>
    <w:rsid w:val="000A5145"/>
    <w:rsid w:val="000A6D0A"/>
    <w:rsid w:val="000A7407"/>
    <w:rsid w:val="000B0379"/>
    <w:rsid w:val="000B09A1"/>
    <w:rsid w:val="000B123A"/>
    <w:rsid w:val="000B12E2"/>
    <w:rsid w:val="000B2E56"/>
    <w:rsid w:val="000B3B62"/>
    <w:rsid w:val="000B402B"/>
    <w:rsid w:val="000B4303"/>
    <w:rsid w:val="000B4800"/>
    <w:rsid w:val="000B5068"/>
    <w:rsid w:val="000B63B5"/>
    <w:rsid w:val="000B6A29"/>
    <w:rsid w:val="000B6E0E"/>
    <w:rsid w:val="000B6EC2"/>
    <w:rsid w:val="000B7C94"/>
    <w:rsid w:val="000C0FB2"/>
    <w:rsid w:val="000C1065"/>
    <w:rsid w:val="000C287F"/>
    <w:rsid w:val="000C2A14"/>
    <w:rsid w:val="000C2D34"/>
    <w:rsid w:val="000C33BB"/>
    <w:rsid w:val="000C3655"/>
    <w:rsid w:val="000D1CCC"/>
    <w:rsid w:val="000D24FF"/>
    <w:rsid w:val="000D3103"/>
    <w:rsid w:val="000D3AF9"/>
    <w:rsid w:val="000D3C0A"/>
    <w:rsid w:val="000D3C78"/>
    <w:rsid w:val="000D42D0"/>
    <w:rsid w:val="000D59B1"/>
    <w:rsid w:val="000D6ED4"/>
    <w:rsid w:val="000E2C01"/>
    <w:rsid w:val="000E2E15"/>
    <w:rsid w:val="000E47C1"/>
    <w:rsid w:val="000E4D55"/>
    <w:rsid w:val="000E4DC5"/>
    <w:rsid w:val="000E5B41"/>
    <w:rsid w:val="000E6408"/>
    <w:rsid w:val="000E64B0"/>
    <w:rsid w:val="000E72A0"/>
    <w:rsid w:val="000F0107"/>
    <w:rsid w:val="000F0337"/>
    <w:rsid w:val="000F061E"/>
    <w:rsid w:val="000F3F17"/>
    <w:rsid w:val="000F53C7"/>
    <w:rsid w:val="000F78A4"/>
    <w:rsid w:val="000F7BDC"/>
    <w:rsid w:val="00100043"/>
    <w:rsid w:val="00100763"/>
    <w:rsid w:val="0010124E"/>
    <w:rsid w:val="00103EC4"/>
    <w:rsid w:val="001040C5"/>
    <w:rsid w:val="00104C22"/>
    <w:rsid w:val="00104D40"/>
    <w:rsid w:val="001050EF"/>
    <w:rsid w:val="00105CCB"/>
    <w:rsid w:val="0011056E"/>
    <w:rsid w:val="0011066A"/>
    <w:rsid w:val="001108FF"/>
    <w:rsid w:val="001115C0"/>
    <w:rsid w:val="001121B9"/>
    <w:rsid w:val="00112399"/>
    <w:rsid w:val="001141ED"/>
    <w:rsid w:val="001155F7"/>
    <w:rsid w:val="00115DD6"/>
    <w:rsid w:val="00115DF1"/>
    <w:rsid w:val="00115FD2"/>
    <w:rsid w:val="00116318"/>
    <w:rsid w:val="0012116A"/>
    <w:rsid w:val="00121C63"/>
    <w:rsid w:val="0012488E"/>
    <w:rsid w:val="00124FFA"/>
    <w:rsid w:val="00125933"/>
    <w:rsid w:val="00126CC7"/>
    <w:rsid w:val="00127B17"/>
    <w:rsid w:val="00127F58"/>
    <w:rsid w:val="00130E85"/>
    <w:rsid w:val="00131471"/>
    <w:rsid w:val="001325D3"/>
    <w:rsid w:val="001331F4"/>
    <w:rsid w:val="00133DDA"/>
    <w:rsid w:val="0013617B"/>
    <w:rsid w:val="00136634"/>
    <w:rsid w:val="001375E6"/>
    <w:rsid w:val="0013773F"/>
    <w:rsid w:val="00140F14"/>
    <w:rsid w:val="001410F6"/>
    <w:rsid w:val="00141A0D"/>
    <w:rsid w:val="00141CE3"/>
    <w:rsid w:val="00142767"/>
    <w:rsid w:val="00142E9F"/>
    <w:rsid w:val="00144265"/>
    <w:rsid w:val="00144BE8"/>
    <w:rsid w:val="00146193"/>
    <w:rsid w:val="001465AC"/>
    <w:rsid w:val="00146D99"/>
    <w:rsid w:val="00147BB3"/>
    <w:rsid w:val="00150275"/>
    <w:rsid w:val="00150DF8"/>
    <w:rsid w:val="0015154D"/>
    <w:rsid w:val="001518A8"/>
    <w:rsid w:val="00151918"/>
    <w:rsid w:val="00151E25"/>
    <w:rsid w:val="001525DF"/>
    <w:rsid w:val="0015380F"/>
    <w:rsid w:val="00153F22"/>
    <w:rsid w:val="001547B4"/>
    <w:rsid w:val="0015486C"/>
    <w:rsid w:val="00156916"/>
    <w:rsid w:val="00157D12"/>
    <w:rsid w:val="00160B92"/>
    <w:rsid w:val="0016360C"/>
    <w:rsid w:val="00163C1E"/>
    <w:rsid w:val="00163E33"/>
    <w:rsid w:val="0016513A"/>
    <w:rsid w:val="00165E69"/>
    <w:rsid w:val="00166A88"/>
    <w:rsid w:val="00166AE2"/>
    <w:rsid w:val="0016778D"/>
    <w:rsid w:val="00170748"/>
    <w:rsid w:val="00170A9F"/>
    <w:rsid w:val="00171FBF"/>
    <w:rsid w:val="00172662"/>
    <w:rsid w:val="001734DF"/>
    <w:rsid w:val="00173A6B"/>
    <w:rsid w:val="0017489D"/>
    <w:rsid w:val="0017527A"/>
    <w:rsid w:val="0017603E"/>
    <w:rsid w:val="0017610B"/>
    <w:rsid w:val="001776F1"/>
    <w:rsid w:val="00177F86"/>
    <w:rsid w:val="00180371"/>
    <w:rsid w:val="00180C00"/>
    <w:rsid w:val="00181A1F"/>
    <w:rsid w:val="001823BB"/>
    <w:rsid w:val="00184964"/>
    <w:rsid w:val="00184BDD"/>
    <w:rsid w:val="00184D2D"/>
    <w:rsid w:val="001908BF"/>
    <w:rsid w:val="0019107E"/>
    <w:rsid w:val="00193AD6"/>
    <w:rsid w:val="00193EC3"/>
    <w:rsid w:val="001964BB"/>
    <w:rsid w:val="001A03EB"/>
    <w:rsid w:val="001A10AF"/>
    <w:rsid w:val="001A1509"/>
    <w:rsid w:val="001A177F"/>
    <w:rsid w:val="001A303A"/>
    <w:rsid w:val="001A56DB"/>
    <w:rsid w:val="001A7166"/>
    <w:rsid w:val="001A79FA"/>
    <w:rsid w:val="001B00A1"/>
    <w:rsid w:val="001B03A1"/>
    <w:rsid w:val="001B326C"/>
    <w:rsid w:val="001B3AAA"/>
    <w:rsid w:val="001B3D5D"/>
    <w:rsid w:val="001C06F9"/>
    <w:rsid w:val="001C1D42"/>
    <w:rsid w:val="001C457E"/>
    <w:rsid w:val="001C4B62"/>
    <w:rsid w:val="001C5B01"/>
    <w:rsid w:val="001C605B"/>
    <w:rsid w:val="001C690A"/>
    <w:rsid w:val="001C768F"/>
    <w:rsid w:val="001D02E2"/>
    <w:rsid w:val="001D0937"/>
    <w:rsid w:val="001D0ED4"/>
    <w:rsid w:val="001D324E"/>
    <w:rsid w:val="001D5C1B"/>
    <w:rsid w:val="001D7122"/>
    <w:rsid w:val="001E0892"/>
    <w:rsid w:val="001E3F1D"/>
    <w:rsid w:val="001E5193"/>
    <w:rsid w:val="001E6169"/>
    <w:rsid w:val="001E6570"/>
    <w:rsid w:val="001E6590"/>
    <w:rsid w:val="001E7142"/>
    <w:rsid w:val="001F0434"/>
    <w:rsid w:val="001F06B9"/>
    <w:rsid w:val="001F1E47"/>
    <w:rsid w:val="001F3C8F"/>
    <w:rsid w:val="001F449A"/>
    <w:rsid w:val="001F456B"/>
    <w:rsid w:val="001F45CF"/>
    <w:rsid w:val="001F4ACE"/>
    <w:rsid w:val="001F51B0"/>
    <w:rsid w:val="001F6023"/>
    <w:rsid w:val="00200F92"/>
    <w:rsid w:val="00201567"/>
    <w:rsid w:val="0020239D"/>
    <w:rsid w:val="00203312"/>
    <w:rsid w:val="00203A0B"/>
    <w:rsid w:val="00203C0C"/>
    <w:rsid w:val="002051AD"/>
    <w:rsid w:val="0020679E"/>
    <w:rsid w:val="00210A23"/>
    <w:rsid w:val="00210B88"/>
    <w:rsid w:val="00210C6B"/>
    <w:rsid w:val="0021114B"/>
    <w:rsid w:val="00211CEE"/>
    <w:rsid w:val="00214AD7"/>
    <w:rsid w:val="0021527C"/>
    <w:rsid w:val="00215867"/>
    <w:rsid w:val="00215AC7"/>
    <w:rsid w:val="00215BCC"/>
    <w:rsid w:val="00216461"/>
    <w:rsid w:val="0022118A"/>
    <w:rsid w:val="00221572"/>
    <w:rsid w:val="00221CF9"/>
    <w:rsid w:val="00222285"/>
    <w:rsid w:val="00222444"/>
    <w:rsid w:val="0022281A"/>
    <w:rsid w:val="00222DAA"/>
    <w:rsid w:val="002248E6"/>
    <w:rsid w:val="00224D12"/>
    <w:rsid w:val="002275B8"/>
    <w:rsid w:val="002277DF"/>
    <w:rsid w:val="00227AED"/>
    <w:rsid w:val="00233719"/>
    <w:rsid w:val="00233CE5"/>
    <w:rsid w:val="002351BB"/>
    <w:rsid w:val="00236B42"/>
    <w:rsid w:val="00240BA3"/>
    <w:rsid w:val="0024251A"/>
    <w:rsid w:val="00245DE9"/>
    <w:rsid w:val="002466DD"/>
    <w:rsid w:val="00246EE6"/>
    <w:rsid w:val="0024722A"/>
    <w:rsid w:val="002472CC"/>
    <w:rsid w:val="00247EB0"/>
    <w:rsid w:val="00250681"/>
    <w:rsid w:val="002511C0"/>
    <w:rsid w:val="00251732"/>
    <w:rsid w:val="0025263A"/>
    <w:rsid w:val="002526B3"/>
    <w:rsid w:val="0025290C"/>
    <w:rsid w:val="002541AF"/>
    <w:rsid w:val="002551AA"/>
    <w:rsid w:val="00255ADB"/>
    <w:rsid w:val="002565FF"/>
    <w:rsid w:val="00256F43"/>
    <w:rsid w:val="00257AB2"/>
    <w:rsid w:val="00261F10"/>
    <w:rsid w:val="00263345"/>
    <w:rsid w:val="00263598"/>
    <w:rsid w:val="0026411D"/>
    <w:rsid w:val="0026444C"/>
    <w:rsid w:val="0026680B"/>
    <w:rsid w:val="00266DBC"/>
    <w:rsid w:val="00266DBF"/>
    <w:rsid w:val="00266EC2"/>
    <w:rsid w:val="00270868"/>
    <w:rsid w:val="00271AC9"/>
    <w:rsid w:val="00272545"/>
    <w:rsid w:val="0027414C"/>
    <w:rsid w:val="00275062"/>
    <w:rsid w:val="00275287"/>
    <w:rsid w:val="0027594C"/>
    <w:rsid w:val="00275CBB"/>
    <w:rsid w:val="00275EEA"/>
    <w:rsid w:val="00276583"/>
    <w:rsid w:val="002772A9"/>
    <w:rsid w:val="0027785B"/>
    <w:rsid w:val="00277EB5"/>
    <w:rsid w:val="002808E4"/>
    <w:rsid w:val="002819B7"/>
    <w:rsid w:val="0028278D"/>
    <w:rsid w:val="00285566"/>
    <w:rsid w:val="002858EA"/>
    <w:rsid w:val="00285989"/>
    <w:rsid w:val="00285CF4"/>
    <w:rsid w:val="002904E4"/>
    <w:rsid w:val="002905C6"/>
    <w:rsid w:val="00290A14"/>
    <w:rsid w:val="00290C63"/>
    <w:rsid w:val="002927D4"/>
    <w:rsid w:val="002930CB"/>
    <w:rsid w:val="00294F9D"/>
    <w:rsid w:val="002950B5"/>
    <w:rsid w:val="002969D1"/>
    <w:rsid w:val="00297057"/>
    <w:rsid w:val="002971EF"/>
    <w:rsid w:val="002A014D"/>
    <w:rsid w:val="002A02A9"/>
    <w:rsid w:val="002A0809"/>
    <w:rsid w:val="002A0F32"/>
    <w:rsid w:val="002A1034"/>
    <w:rsid w:val="002A23F4"/>
    <w:rsid w:val="002A26FB"/>
    <w:rsid w:val="002A2C51"/>
    <w:rsid w:val="002A38B3"/>
    <w:rsid w:val="002A413D"/>
    <w:rsid w:val="002A581E"/>
    <w:rsid w:val="002A5ADA"/>
    <w:rsid w:val="002A5FB7"/>
    <w:rsid w:val="002A636F"/>
    <w:rsid w:val="002A66FB"/>
    <w:rsid w:val="002A6E29"/>
    <w:rsid w:val="002A6EFA"/>
    <w:rsid w:val="002A769D"/>
    <w:rsid w:val="002B00FF"/>
    <w:rsid w:val="002B02F4"/>
    <w:rsid w:val="002B0FBB"/>
    <w:rsid w:val="002B12AB"/>
    <w:rsid w:val="002B1BEA"/>
    <w:rsid w:val="002B28E4"/>
    <w:rsid w:val="002B3E81"/>
    <w:rsid w:val="002B5749"/>
    <w:rsid w:val="002B5905"/>
    <w:rsid w:val="002B5FED"/>
    <w:rsid w:val="002B7024"/>
    <w:rsid w:val="002B7486"/>
    <w:rsid w:val="002B773A"/>
    <w:rsid w:val="002C01A8"/>
    <w:rsid w:val="002C1985"/>
    <w:rsid w:val="002C207D"/>
    <w:rsid w:val="002C5621"/>
    <w:rsid w:val="002C5EC5"/>
    <w:rsid w:val="002C661C"/>
    <w:rsid w:val="002D0098"/>
    <w:rsid w:val="002D09C6"/>
    <w:rsid w:val="002D20E5"/>
    <w:rsid w:val="002D2650"/>
    <w:rsid w:val="002D3C7C"/>
    <w:rsid w:val="002D4F53"/>
    <w:rsid w:val="002D5176"/>
    <w:rsid w:val="002D54D7"/>
    <w:rsid w:val="002D6788"/>
    <w:rsid w:val="002D749F"/>
    <w:rsid w:val="002D7569"/>
    <w:rsid w:val="002E0071"/>
    <w:rsid w:val="002E02F1"/>
    <w:rsid w:val="002E0766"/>
    <w:rsid w:val="002E0C05"/>
    <w:rsid w:val="002E1D12"/>
    <w:rsid w:val="002E1F2B"/>
    <w:rsid w:val="002E6BAF"/>
    <w:rsid w:val="002E7F28"/>
    <w:rsid w:val="002F0E8B"/>
    <w:rsid w:val="002F11B7"/>
    <w:rsid w:val="002F165F"/>
    <w:rsid w:val="002F29D8"/>
    <w:rsid w:val="002F34AD"/>
    <w:rsid w:val="002F4115"/>
    <w:rsid w:val="002F55C3"/>
    <w:rsid w:val="002F5770"/>
    <w:rsid w:val="002F5974"/>
    <w:rsid w:val="002F5AF7"/>
    <w:rsid w:val="002F6EE5"/>
    <w:rsid w:val="002F7113"/>
    <w:rsid w:val="002F7C83"/>
    <w:rsid w:val="002F7D18"/>
    <w:rsid w:val="00300175"/>
    <w:rsid w:val="0030111D"/>
    <w:rsid w:val="00301322"/>
    <w:rsid w:val="00301F1D"/>
    <w:rsid w:val="003021A4"/>
    <w:rsid w:val="00302321"/>
    <w:rsid w:val="00302581"/>
    <w:rsid w:val="00302776"/>
    <w:rsid w:val="0030286D"/>
    <w:rsid w:val="0030550D"/>
    <w:rsid w:val="00305608"/>
    <w:rsid w:val="00306366"/>
    <w:rsid w:val="00307632"/>
    <w:rsid w:val="003079BB"/>
    <w:rsid w:val="00307C5C"/>
    <w:rsid w:val="003137EE"/>
    <w:rsid w:val="0031523F"/>
    <w:rsid w:val="003155A1"/>
    <w:rsid w:val="00315606"/>
    <w:rsid w:val="00315886"/>
    <w:rsid w:val="003165AF"/>
    <w:rsid w:val="00316F25"/>
    <w:rsid w:val="003208EF"/>
    <w:rsid w:val="003209A3"/>
    <w:rsid w:val="00321939"/>
    <w:rsid w:val="00322464"/>
    <w:rsid w:val="00322505"/>
    <w:rsid w:val="0032356F"/>
    <w:rsid w:val="003238BF"/>
    <w:rsid w:val="00323C18"/>
    <w:rsid w:val="00324C0B"/>
    <w:rsid w:val="00325AD1"/>
    <w:rsid w:val="00327AE0"/>
    <w:rsid w:val="00330E45"/>
    <w:rsid w:val="00331419"/>
    <w:rsid w:val="0033171A"/>
    <w:rsid w:val="00332B0E"/>
    <w:rsid w:val="00332BBE"/>
    <w:rsid w:val="00333057"/>
    <w:rsid w:val="00334759"/>
    <w:rsid w:val="003359F4"/>
    <w:rsid w:val="0033702E"/>
    <w:rsid w:val="003376BE"/>
    <w:rsid w:val="0033779C"/>
    <w:rsid w:val="00337D3F"/>
    <w:rsid w:val="00341CEF"/>
    <w:rsid w:val="00341EE9"/>
    <w:rsid w:val="003426A8"/>
    <w:rsid w:val="00342EF4"/>
    <w:rsid w:val="0034539B"/>
    <w:rsid w:val="00345F12"/>
    <w:rsid w:val="003462DC"/>
    <w:rsid w:val="00346938"/>
    <w:rsid w:val="00347085"/>
    <w:rsid w:val="0034787D"/>
    <w:rsid w:val="00350E10"/>
    <w:rsid w:val="003511FC"/>
    <w:rsid w:val="00351FFA"/>
    <w:rsid w:val="00354824"/>
    <w:rsid w:val="00354A58"/>
    <w:rsid w:val="003556FB"/>
    <w:rsid w:val="003569DC"/>
    <w:rsid w:val="003576AE"/>
    <w:rsid w:val="003617A4"/>
    <w:rsid w:val="00361ADE"/>
    <w:rsid w:val="00361C2A"/>
    <w:rsid w:val="0036419A"/>
    <w:rsid w:val="00364A8C"/>
    <w:rsid w:val="00364E94"/>
    <w:rsid w:val="00365665"/>
    <w:rsid w:val="00366C08"/>
    <w:rsid w:val="00366DA7"/>
    <w:rsid w:val="003678E6"/>
    <w:rsid w:val="00367EBF"/>
    <w:rsid w:val="00370654"/>
    <w:rsid w:val="003708C1"/>
    <w:rsid w:val="00370F63"/>
    <w:rsid w:val="00371367"/>
    <w:rsid w:val="00372047"/>
    <w:rsid w:val="00372691"/>
    <w:rsid w:val="003729AC"/>
    <w:rsid w:val="00372AF3"/>
    <w:rsid w:val="003742EF"/>
    <w:rsid w:val="00375158"/>
    <w:rsid w:val="003801AB"/>
    <w:rsid w:val="00380442"/>
    <w:rsid w:val="00380AE1"/>
    <w:rsid w:val="0038144C"/>
    <w:rsid w:val="00382DBB"/>
    <w:rsid w:val="00383662"/>
    <w:rsid w:val="00383DDA"/>
    <w:rsid w:val="00387A5D"/>
    <w:rsid w:val="003912BB"/>
    <w:rsid w:val="0039159A"/>
    <w:rsid w:val="00391964"/>
    <w:rsid w:val="00391C67"/>
    <w:rsid w:val="003929AD"/>
    <w:rsid w:val="00392AA7"/>
    <w:rsid w:val="00392D94"/>
    <w:rsid w:val="00393FF4"/>
    <w:rsid w:val="003953DA"/>
    <w:rsid w:val="00396A8C"/>
    <w:rsid w:val="00396D49"/>
    <w:rsid w:val="00397C02"/>
    <w:rsid w:val="003A17E6"/>
    <w:rsid w:val="003A1C7A"/>
    <w:rsid w:val="003A3F50"/>
    <w:rsid w:val="003A5AB9"/>
    <w:rsid w:val="003A7850"/>
    <w:rsid w:val="003B0AE1"/>
    <w:rsid w:val="003B1395"/>
    <w:rsid w:val="003B2520"/>
    <w:rsid w:val="003B2EF0"/>
    <w:rsid w:val="003B47EB"/>
    <w:rsid w:val="003B52FD"/>
    <w:rsid w:val="003B62B2"/>
    <w:rsid w:val="003B75EE"/>
    <w:rsid w:val="003B795C"/>
    <w:rsid w:val="003C02C0"/>
    <w:rsid w:val="003C07AE"/>
    <w:rsid w:val="003C1343"/>
    <w:rsid w:val="003C1E80"/>
    <w:rsid w:val="003C463C"/>
    <w:rsid w:val="003C56C6"/>
    <w:rsid w:val="003C59DB"/>
    <w:rsid w:val="003C5A8B"/>
    <w:rsid w:val="003C7D0B"/>
    <w:rsid w:val="003D0450"/>
    <w:rsid w:val="003D2367"/>
    <w:rsid w:val="003D2625"/>
    <w:rsid w:val="003D50F0"/>
    <w:rsid w:val="003D5621"/>
    <w:rsid w:val="003D57AB"/>
    <w:rsid w:val="003D63B8"/>
    <w:rsid w:val="003D6CFC"/>
    <w:rsid w:val="003E0E64"/>
    <w:rsid w:val="003E24E9"/>
    <w:rsid w:val="003E3843"/>
    <w:rsid w:val="003E3F99"/>
    <w:rsid w:val="003E45C7"/>
    <w:rsid w:val="003E6657"/>
    <w:rsid w:val="003E7CAD"/>
    <w:rsid w:val="003E7FF4"/>
    <w:rsid w:val="003F0724"/>
    <w:rsid w:val="003F15E5"/>
    <w:rsid w:val="003F1DD2"/>
    <w:rsid w:val="003F3F23"/>
    <w:rsid w:val="003F4EBD"/>
    <w:rsid w:val="003F560B"/>
    <w:rsid w:val="003F60DB"/>
    <w:rsid w:val="003F7245"/>
    <w:rsid w:val="003F73F9"/>
    <w:rsid w:val="0040040B"/>
    <w:rsid w:val="00400899"/>
    <w:rsid w:val="00401061"/>
    <w:rsid w:val="004011DD"/>
    <w:rsid w:val="004032DC"/>
    <w:rsid w:val="00405964"/>
    <w:rsid w:val="00407429"/>
    <w:rsid w:val="00407E42"/>
    <w:rsid w:val="0041013D"/>
    <w:rsid w:val="00411CAE"/>
    <w:rsid w:val="00412A62"/>
    <w:rsid w:val="00412FF3"/>
    <w:rsid w:val="004130FB"/>
    <w:rsid w:val="004137C8"/>
    <w:rsid w:val="004147DF"/>
    <w:rsid w:val="004164E9"/>
    <w:rsid w:val="00416A1D"/>
    <w:rsid w:val="00416E94"/>
    <w:rsid w:val="0041723D"/>
    <w:rsid w:val="0041757B"/>
    <w:rsid w:val="00422B1C"/>
    <w:rsid w:val="00425F31"/>
    <w:rsid w:val="004277FF"/>
    <w:rsid w:val="004305CB"/>
    <w:rsid w:val="0043084B"/>
    <w:rsid w:val="00430EB3"/>
    <w:rsid w:val="0043156F"/>
    <w:rsid w:val="00432C66"/>
    <w:rsid w:val="00433EAF"/>
    <w:rsid w:val="00435B69"/>
    <w:rsid w:val="00435F5A"/>
    <w:rsid w:val="00440E2D"/>
    <w:rsid w:val="00441EBA"/>
    <w:rsid w:val="00442EC4"/>
    <w:rsid w:val="00444001"/>
    <w:rsid w:val="004444FE"/>
    <w:rsid w:val="0044549D"/>
    <w:rsid w:val="00445744"/>
    <w:rsid w:val="004461B0"/>
    <w:rsid w:val="004462FC"/>
    <w:rsid w:val="00446573"/>
    <w:rsid w:val="00446CE6"/>
    <w:rsid w:val="00447C0A"/>
    <w:rsid w:val="00447E0A"/>
    <w:rsid w:val="0045037B"/>
    <w:rsid w:val="00450737"/>
    <w:rsid w:val="00450953"/>
    <w:rsid w:val="004532A9"/>
    <w:rsid w:val="00454FE1"/>
    <w:rsid w:val="00455E4E"/>
    <w:rsid w:val="004565C0"/>
    <w:rsid w:val="004566A0"/>
    <w:rsid w:val="004566AF"/>
    <w:rsid w:val="00456A6A"/>
    <w:rsid w:val="00456BE3"/>
    <w:rsid w:val="00456E8D"/>
    <w:rsid w:val="00457F05"/>
    <w:rsid w:val="00460212"/>
    <w:rsid w:val="0046047F"/>
    <w:rsid w:val="00460C8C"/>
    <w:rsid w:val="00460D1A"/>
    <w:rsid w:val="0046129B"/>
    <w:rsid w:val="0046159C"/>
    <w:rsid w:val="00462FDC"/>
    <w:rsid w:val="00463371"/>
    <w:rsid w:val="004637D3"/>
    <w:rsid w:val="00463DA3"/>
    <w:rsid w:val="00464E97"/>
    <w:rsid w:val="00465BB4"/>
    <w:rsid w:val="00467E3D"/>
    <w:rsid w:val="00467ECA"/>
    <w:rsid w:val="00471803"/>
    <w:rsid w:val="00471986"/>
    <w:rsid w:val="00471AB5"/>
    <w:rsid w:val="004721DA"/>
    <w:rsid w:val="00473230"/>
    <w:rsid w:val="00474C02"/>
    <w:rsid w:val="00474ED1"/>
    <w:rsid w:val="00474F32"/>
    <w:rsid w:val="0047521F"/>
    <w:rsid w:val="00475224"/>
    <w:rsid w:val="004753E2"/>
    <w:rsid w:val="00475437"/>
    <w:rsid w:val="00476F04"/>
    <w:rsid w:val="004773CD"/>
    <w:rsid w:val="00481995"/>
    <w:rsid w:val="004832E4"/>
    <w:rsid w:val="004858D2"/>
    <w:rsid w:val="004861DC"/>
    <w:rsid w:val="00487467"/>
    <w:rsid w:val="0048752F"/>
    <w:rsid w:val="00487C6D"/>
    <w:rsid w:val="00487DB5"/>
    <w:rsid w:val="004938F3"/>
    <w:rsid w:val="00493C1C"/>
    <w:rsid w:val="0049407C"/>
    <w:rsid w:val="00494CBB"/>
    <w:rsid w:val="00495822"/>
    <w:rsid w:val="00495C71"/>
    <w:rsid w:val="00496630"/>
    <w:rsid w:val="00496B68"/>
    <w:rsid w:val="004972B1"/>
    <w:rsid w:val="00497BCB"/>
    <w:rsid w:val="004A12D2"/>
    <w:rsid w:val="004A1F13"/>
    <w:rsid w:val="004A2C88"/>
    <w:rsid w:val="004A5A62"/>
    <w:rsid w:val="004A5E66"/>
    <w:rsid w:val="004A75FB"/>
    <w:rsid w:val="004A7CB4"/>
    <w:rsid w:val="004B1575"/>
    <w:rsid w:val="004B3552"/>
    <w:rsid w:val="004B454A"/>
    <w:rsid w:val="004B4C80"/>
    <w:rsid w:val="004B510B"/>
    <w:rsid w:val="004B5169"/>
    <w:rsid w:val="004B5A50"/>
    <w:rsid w:val="004B611B"/>
    <w:rsid w:val="004B6791"/>
    <w:rsid w:val="004B73F1"/>
    <w:rsid w:val="004B7A3F"/>
    <w:rsid w:val="004C0888"/>
    <w:rsid w:val="004C08B1"/>
    <w:rsid w:val="004C0F6E"/>
    <w:rsid w:val="004C151B"/>
    <w:rsid w:val="004C1AE6"/>
    <w:rsid w:val="004C1AF6"/>
    <w:rsid w:val="004C1F4D"/>
    <w:rsid w:val="004C2549"/>
    <w:rsid w:val="004C2AA2"/>
    <w:rsid w:val="004C2B88"/>
    <w:rsid w:val="004C2F7F"/>
    <w:rsid w:val="004C6040"/>
    <w:rsid w:val="004C6126"/>
    <w:rsid w:val="004C69C4"/>
    <w:rsid w:val="004D0EC9"/>
    <w:rsid w:val="004D1058"/>
    <w:rsid w:val="004D1549"/>
    <w:rsid w:val="004D1FC0"/>
    <w:rsid w:val="004D6301"/>
    <w:rsid w:val="004D6845"/>
    <w:rsid w:val="004D761A"/>
    <w:rsid w:val="004D7D03"/>
    <w:rsid w:val="004E219E"/>
    <w:rsid w:val="004E298A"/>
    <w:rsid w:val="004E385C"/>
    <w:rsid w:val="004E41F3"/>
    <w:rsid w:val="004E44A3"/>
    <w:rsid w:val="004E4E4E"/>
    <w:rsid w:val="004E5A7D"/>
    <w:rsid w:val="004E7CA2"/>
    <w:rsid w:val="004F1112"/>
    <w:rsid w:val="004F1466"/>
    <w:rsid w:val="004F1E29"/>
    <w:rsid w:val="004F29E1"/>
    <w:rsid w:val="004F305A"/>
    <w:rsid w:val="004F36D6"/>
    <w:rsid w:val="004F6AE9"/>
    <w:rsid w:val="004F7041"/>
    <w:rsid w:val="004F7974"/>
    <w:rsid w:val="004F7AF8"/>
    <w:rsid w:val="00500267"/>
    <w:rsid w:val="00501C55"/>
    <w:rsid w:val="00502392"/>
    <w:rsid w:val="00502884"/>
    <w:rsid w:val="00502B7E"/>
    <w:rsid w:val="0050452C"/>
    <w:rsid w:val="0050557B"/>
    <w:rsid w:val="00505A4D"/>
    <w:rsid w:val="00510349"/>
    <w:rsid w:val="00510AA4"/>
    <w:rsid w:val="00511258"/>
    <w:rsid w:val="00512482"/>
    <w:rsid w:val="00514E61"/>
    <w:rsid w:val="0051614F"/>
    <w:rsid w:val="00516C01"/>
    <w:rsid w:val="00516F5B"/>
    <w:rsid w:val="00517A4E"/>
    <w:rsid w:val="0052125D"/>
    <w:rsid w:val="00521261"/>
    <w:rsid w:val="0052225F"/>
    <w:rsid w:val="00524718"/>
    <w:rsid w:val="0052490C"/>
    <w:rsid w:val="00524B83"/>
    <w:rsid w:val="00524DEE"/>
    <w:rsid w:val="005253EF"/>
    <w:rsid w:val="005258E2"/>
    <w:rsid w:val="00526D63"/>
    <w:rsid w:val="0052719A"/>
    <w:rsid w:val="005313A0"/>
    <w:rsid w:val="00532435"/>
    <w:rsid w:val="005338B9"/>
    <w:rsid w:val="0053506C"/>
    <w:rsid w:val="0053583B"/>
    <w:rsid w:val="00535B1E"/>
    <w:rsid w:val="00537985"/>
    <w:rsid w:val="0054076F"/>
    <w:rsid w:val="00540E0E"/>
    <w:rsid w:val="0054241D"/>
    <w:rsid w:val="005432E9"/>
    <w:rsid w:val="005446D3"/>
    <w:rsid w:val="00544AE5"/>
    <w:rsid w:val="00545368"/>
    <w:rsid w:val="00547936"/>
    <w:rsid w:val="0055164B"/>
    <w:rsid w:val="00552D83"/>
    <w:rsid w:val="0055363E"/>
    <w:rsid w:val="00554655"/>
    <w:rsid w:val="00555921"/>
    <w:rsid w:val="00555B0D"/>
    <w:rsid w:val="00555ED1"/>
    <w:rsid w:val="00557777"/>
    <w:rsid w:val="00557869"/>
    <w:rsid w:val="00557C8E"/>
    <w:rsid w:val="005622FD"/>
    <w:rsid w:val="00562825"/>
    <w:rsid w:val="00562E8B"/>
    <w:rsid w:val="00562F4A"/>
    <w:rsid w:val="00563EF8"/>
    <w:rsid w:val="0056466A"/>
    <w:rsid w:val="00564AA7"/>
    <w:rsid w:val="00564ECB"/>
    <w:rsid w:val="00564EE8"/>
    <w:rsid w:val="00565396"/>
    <w:rsid w:val="005653DB"/>
    <w:rsid w:val="005661D1"/>
    <w:rsid w:val="005666EA"/>
    <w:rsid w:val="00566E80"/>
    <w:rsid w:val="00567868"/>
    <w:rsid w:val="0057117A"/>
    <w:rsid w:val="005711EF"/>
    <w:rsid w:val="005718D8"/>
    <w:rsid w:val="0057259A"/>
    <w:rsid w:val="00572979"/>
    <w:rsid w:val="00573785"/>
    <w:rsid w:val="005746CA"/>
    <w:rsid w:val="00574730"/>
    <w:rsid w:val="005752A3"/>
    <w:rsid w:val="005756DA"/>
    <w:rsid w:val="005759B9"/>
    <w:rsid w:val="00575C59"/>
    <w:rsid w:val="00575F33"/>
    <w:rsid w:val="00576B9C"/>
    <w:rsid w:val="005771C3"/>
    <w:rsid w:val="00580203"/>
    <w:rsid w:val="0058041F"/>
    <w:rsid w:val="00581697"/>
    <w:rsid w:val="0058267F"/>
    <w:rsid w:val="00585F15"/>
    <w:rsid w:val="0058771A"/>
    <w:rsid w:val="00590E8C"/>
    <w:rsid w:val="00591BE5"/>
    <w:rsid w:val="0059337A"/>
    <w:rsid w:val="00594DD1"/>
    <w:rsid w:val="00595C63"/>
    <w:rsid w:val="005968EA"/>
    <w:rsid w:val="00596D9D"/>
    <w:rsid w:val="005A0277"/>
    <w:rsid w:val="005A03EF"/>
    <w:rsid w:val="005A22EB"/>
    <w:rsid w:val="005A3E8F"/>
    <w:rsid w:val="005A4518"/>
    <w:rsid w:val="005A6486"/>
    <w:rsid w:val="005A677F"/>
    <w:rsid w:val="005A70BD"/>
    <w:rsid w:val="005A725D"/>
    <w:rsid w:val="005B03EB"/>
    <w:rsid w:val="005B2CAB"/>
    <w:rsid w:val="005B2ECF"/>
    <w:rsid w:val="005B317C"/>
    <w:rsid w:val="005B3860"/>
    <w:rsid w:val="005B38C8"/>
    <w:rsid w:val="005B49DB"/>
    <w:rsid w:val="005B51D5"/>
    <w:rsid w:val="005B55A0"/>
    <w:rsid w:val="005B5D2B"/>
    <w:rsid w:val="005B6ADE"/>
    <w:rsid w:val="005C041A"/>
    <w:rsid w:val="005C0F6E"/>
    <w:rsid w:val="005C13DD"/>
    <w:rsid w:val="005C14D4"/>
    <w:rsid w:val="005C1DE4"/>
    <w:rsid w:val="005C1E67"/>
    <w:rsid w:val="005C2F03"/>
    <w:rsid w:val="005C353A"/>
    <w:rsid w:val="005C53FC"/>
    <w:rsid w:val="005C6154"/>
    <w:rsid w:val="005C6208"/>
    <w:rsid w:val="005C789B"/>
    <w:rsid w:val="005D06BA"/>
    <w:rsid w:val="005D0C56"/>
    <w:rsid w:val="005D1F6F"/>
    <w:rsid w:val="005D401E"/>
    <w:rsid w:val="005D4C07"/>
    <w:rsid w:val="005D4E2E"/>
    <w:rsid w:val="005D56C0"/>
    <w:rsid w:val="005D575A"/>
    <w:rsid w:val="005D6887"/>
    <w:rsid w:val="005D68D4"/>
    <w:rsid w:val="005D7F58"/>
    <w:rsid w:val="005E0D37"/>
    <w:rsid w:val="005E30A4"/>
    <w:rsid w:val="005E4DBC"/>
    <w:rsid w:val="005E63FB"/>
    <w:rsid w:val="005E7248"/>
    <w:rsid w:val="005F0254"/>
    <w:rsid w:val="005F13A9"/>
    <w:rsid w:val="005F1633"/>
    <w:rsid w:val="005F1653"/>
    <w:rsid w:val="005F213C"/>
    <w:rsid w:val="005F25FC"/>
    <w:rsid w:val="005F2C59"/>
    <w:rsid w:val="005F619C"/>
    <w:rsid w:val="005F6716"/>
    <w:rsid w:val="005F6C49"/>
    <w:rsid w:val="006017E4"/>
    <w:rsid w:val="00603841"/>
    <w:rsid w:val="00604742"/>
    <w:rsid w:val="006049A6"/>
    <w:rsid w:val="00604C6C"/>
    <w:rsid w:val="006068F4"/>
    <w:rsid w:val="00606F9F"/>
    <w:rsid w:val="00614168"/>
    <w:rsid w:val="0061494F"/>
    <w:rsid w:val="00614B38"/>
    <w:rsid w:val="00615841"/>
    <w:rsid w:val="00617928"/>
    <w:rsid w:val="00617BED"/>
    <w:rsid w:val="00617CDC"/>
    <w:rsid w:val="00617F36"/>
    <w:rsid w:val="00620305"/>
    <w:rsid w:val="006219D0"/>
    <w:rsid w:val="00621E93"/>
    <w:rsid w:val="006242CC"/>
    <w:rsid w:val="00624379"/>
    <w:rsid w:val="006244B9"/>
    <w:rsid w:val="00624856"/>
    <w:rsid w:val="006253A5"/>
    <w:rsid w:val="006254F5"/>
    <w:rsid w:val="00630ACD"/>
    <w:rsid w:val="00631D37"/>
    <w:rsid w:val="0063253A"/>
    <w:rsid w:val="00632B5F"/>
    <w:rsid w:val="00632C39"/>
    <w:rsid w:val="00635DA5"/>
    <w:rsid w:val="00635F00"/>
    <w:rsid w:val="00636C8D"/>
    <w:rsid w:val="006374A3"/>
    <w:rsid w:val="006377ED"/>
    <w:rsid w:val="00637D83"/>
    <w:rsid w:val="0064015A"/>
    <w:rsid w:val="00640172"/>
    <w:rsid w:val="0064042B"/>
    <w:rsid w:val="00640794"/>
    <w:rsid w:val="00641580"/>
    <w:rsid w:val="00641B53"/>
    <w:rsid w:val="00641D8F"/>
    <w:rsid w:val="00641E17"/>
    <w:rsid w:val="00643374"/>
    <w:rsid w:val="00643928"/>
    <w:rsid w:val="00644312"/>
    <w:rsid w:val="00644EF4"/>
    <w:rsid w:val="006451F2"/>
    <w:rsid w:val="00645DF4"/>
    <w:rsid w:val="00651E6B"/>
    <w:rsid w:val="00652596"/>
    <w:rsid w:val="006531E0"/>
    <w:rsid w:val="006536A4"/>
    <w:rsid w:val="006545A3"/>
    <w:rsid w:val="0065474F"/>
    <w:rsid w:val="00654981"/>
    <w:rsid w:val="006553E7"/>
    <w:rsid w:val="0065627B"/>
    <w:rsid w:val="00656A74"/>
    <w:rsid w:val="00656B0C"/>
    <w:rsid w:val="00660CBB"/>
    <w:rsid w:val="00662059"/>
    <w:rsid w:val="00662AA2"/>
    <w:rsid w:val="0066450E"/>
    <w:rsid w:val="006658F3"/>
    <w:rsid w:val="0066592C"/>
    <w:rsid w:val="0066700D"/>
    <w:rsid w:val="00667629"/>
    <w:rsid w:val="00667E96"/>
    <w:rsid w:val="0067368C"/>
    <w:rsid w:val="0067407D"/>
    <w:rsid w:val="006747CD"/>
    <w:rsid w:val="00675411"/>
    <w:rsid w:val="006769A8"/>
    <w:rsid w:val="0067721D"/>
    <w:rsid w:val="006779C6"/>
    <w:rsid w:val="006808B1"/>
    <w:rsid w:val="00684045"/>
    <w:rsid w:val="00684807"/>
    <w:rsid w:val="0068530C"/>
    <w:rsid w:val="00686E24"/>
    <w:rsid w:val="00687146"/>
    <w:rsid w:val="00687249"/>
    <w:rsid w:val="00687278"/>
    <w:rsid w:val="00687F65"/>
    <w:rsid w:val="006909DF"/>
    <w:rsid w:val="00690E7F"/>
    <w:rsid w:val="00692C04"/>
    <w:rsid w:val="006938B2"/>
    <w:rsid w:val="00694A63"/>
    <w:rsid w:val="0069577B"/>
    <w:rsid w:val="006957F2"/>
    <w:rsid w:val="006969E8"/>
    <w:rsid w:val="00696C50"/>
    <w:rsid w:val="00697734"/>
    <w:rsid w:val="006A0F35"/>
    <w:rsid w:val="006A16C6"/>
    <w:rsid w:val="006A22C6"/>
    <w:rsid w:val="006A3546"/>
    <w:rsid w:val="006A36C2"/>
    <w:rsid w:val="006A4134"/>
    <w:rsid w:val="006A62C4"/>
    <w:rsid w:val="006A78B0"/>
    <w:rsid w:val="006B048C"/>
    <w:rsid w:val="006B1595"/>
    <w:rsid w:val="006B169B"/>
    <w:rsid w:val="006B1CB8"/>
    <w:rsid w:val="006B2563"/>
    <w:rsid w:val="006B44A3"/>
    <w:rsid w:val="006B4E3E"/>
    <w:rsid w:val="006C00FC"/>
    <w:rsid w:val="006C02DB"/>
    <w:rsid w:val="006C163E"/>
    <w:rsid w:val="006C3A9F"/>
    <w:rsid w:val="006C4AF5"/>
    <w:rsid w:val="006C5014"/>
    <w:rsid w:val="006C5336"/>
    <w:rsid w:val="006C5394"/>
    <w:rsid w:val="006C62FD"/>
    <w:rsid w:val="006C7B6C"/>
    <w:rsid w:val="006D0A2F"/>
    <w:rsid w:val="006D1A82"/>
    <w:rsid w:val="006D1BCC"/>
    <w:rsid w:val="006D4814"/>
    <w:rsid w:val="006D5D4C"/>
    <w:rsid w:val="006D6BAE"/>
    <w:rsid w:val="006D6EDF"/>
    <w:rsid w:val="006D731D"/>
    <w:rsid w:val="006E03F5"/>
    <w:rsid w:val="006E176F"/>
    <w:rsid w:val="006E2768"/>
    <w:rsid w:val="006E2F91"/>
    <w:rsid w:val="006E4EA9"/>
    <w:rsid w:val="006E7190"/>
    <w:rsid w:val="006E73F0"/>
    <w:rsid w:val="006F0426"/>
    <w:rsid w:val="006F11AB"/>
    <w:rsid w:val="006F27D5"/>
    <w:rsid w:val="006F2884"/>
    <w:rsid w:val="006F28CB"/>
    <w:rsid w:val="006F400E"/>
    <w:rsid w:val="006F7377"/>
    <w:rsid w:val="006F7E24"/>
    <w:rsid w:val="00700A4F"/>
    <w:rsid w:val="00700E27"/>
    <w:rsid w:val="00700FA3"/>
    <w:rsid w:val="007031A3"/>
    <w:rsid w:val="007047F8"/>
    <w:rsid w:val="007054A3"/>
    <w:rsid w:val="007055AA"/>
    <w:rsid w:val="00706249"/>
    <w:rsid w:val="00706655"/>
    <w:rsid w:val="007070CE"/>
    <w:rsid w:val="00707DA0"/>
    <w:rsid w:val="0071021E"/>
    <w:rsid w:val="00710323"/>
    <w:rsid w:val="007116A0"/>
    <w:rsid w:val="0071451D"/>
    <w:rsid w:val="0071470C"/>
    <w:rsid w:val="00714A5F"/>
    <w:rsid w:val="00714B46"/>
    <w:rsid w:val="00721865"/>
    <w:rsid w:val="00721ECD"/>
    <w:rsid w:val="0072236B"/>
    <w:rsid w:val="007227E7"/>
    <w:rsid w:val="00722D87"/>
    <w:rsid w:val="00723CA6"/>
    <w:rsid w:val="007240CE"/>
    <w:rsid w:val="00724D10"/>
    <w:rsid w:val="00725638"/>
    <w:rsid w:val="00725A48"/>
    <w:rsid w:val="00727022"/>
    <w:rsid w:val="007277C2"/>
    <w:rsid w:val="00727B08"/>
    <w:rsid w:val="00727BEF"/>
    <w:rsid w:val="00727F84"/>
    <w:rsid w:val="007304D6"/>
    <w:rsid w:val="00730629"/>
    <w:rsid w:val="007307BE"/>
    <w:rsid w:val="0073291C"/>
    <w:rsid w:val="00732965"/>
    <w:rsid w:val="00732C86"/>
    <w:rsid w:val="007333AE"/>
    <w:rsid w:val="0073435E"/>
    <w:rsid w:val="007357EC"/>
    <w:rsid w:val="00736449"/>
    <w:rsid w:val="007364BF"/>
    <w:rsid w:val="00736632"/>
    <w:rsid w:val="0073756A"/>
    <w:rsid w:val="007375B0"/>
    <w:rsid w:val="007405B0"/>
    <w:rsid w:val="00740CE7"/>
    <w:rsid w:val="00741235"/>
    <w:rsid w:val="007420C6"/>
    <w:rsid w:val="0074231C"/>
    <w:rsid w:val="0074232D"/>
    <w:rsid w:val="00742C75"/>
    <w:rsid w:val="007431B6"/>
    <w:rsid w:val="00744FB5"/>
    <w:rsid w:val="00745B01"/>
    <w:rsid w:val="00751038"/>
    <w:rsid w:val="007510EF"/>
    <w:rsid w:val="00751B54"/>
    <w:rsid w:val="007528C8"/>
    <w:rsid w:val="00753706"/>
    <w:rsid w:val="007537B0"/>
    <w:rsid w:val="007539FB"/>
    <w:rsid w:val="0075475E"/>
    <w:rsid w:val="00755A2C"/>
    <w:rsid w:val="00756318"/>
    <w:rsid w:val="007567C9"/>
    <w:rsid w:val="00756F47"/>
    <w:rsid w:val="007578F0"/>
    <w:rsid w:val="0076112A"/>
    <w:rsid w:val="00761F14"/>
    <w:rsid w:val="0076282A"/>
    <w:rsid w:val="00762E48"/>
    <w:rsid w:val="007643E4"/>
    <w:rsid w:val="007647AC"/>
    <w:rsid w:val="0076573A"/>
    <w:rsid w:val="00765FB8"/>
    <w:rsid w:val="0076612A"/>
    <w:rsid w:val="00767010"/>
    <w:rsid w:val="00767F7C"/>
    <w:rsid w:val="0077036A"/>
    <w:rsid w:val="00770947"/>
    <w:rsid w:val="007717E6"/>
    <w:rsid w:val="007719E2"/>
    <w:rsid w:val="00772576"/>
    <w:rsid w:val="007725D2"/>
    <w:rsid w:val="00773801"/>
    <w:rsid w:val="00774751"/>
    <w:rsid w:val="0077511B"/>
    <w:rsid w:val="00775944"/>
    <w:rsid w:val="007769D6"/>
    <w:rsid w:val="007806FF"/>
    <w:rsid w:val="007827DE"/>
    <w:rsid w:val="00783EBE"/>
    <w:rsid w:val="007846DA"/>
    <w:rsid w:val="0078563F"/>
    <w:rsid w:val="00785656"/>
    <w:rsid w:val="007856E8"/>
    <w:rsid w:val="0078580C"/>
    <w:rsid w:val="00787022"/>
    <w:rsid w:val="00787C9C"/>
    <w:rsid w:val="0079093E"/>
    <w:rsid w:val="00792C5B"/>
    <w:rsid w:val="00794EE1"/>
    <w:rsid w:val="00795230"/>
    <w:rsid w:val="007A619A"/>
    <w:rsid w:val="007A67C2"/>
    <w:rsid w:val="007A7556"/>
    <w:rsid w:val="007A79D8"/>
    <w:rsid w:val="007B1DB1"/>
    <w:rsid w:val="007B341E"/>
    <w:rsid w:val="007B49BD"/>
    <w:rsid w:val="007B4F2D"/>
    <w:rsid w:val="007B5090"/>
    <w:rsid w:val="007B5C5B"/>
    <w:rsid w:val="007B6701"/>
    <w:rsid w:val="007C0A5F"/>
    <w:rsid w:val="007C135A"/>
    <w:rsid w:val="007C1E33"/>
    <w:rsid w:val="007C203C"/>
    <w:rsid w:val="007C22B3"/>
    <w:rsid w:val="007C24CF"/>
    <w:rsid w:val="007C255B"/>
    <w:rsid w:val="007C2DD1"/>
    <w:rsid w:val="007C4F30"/>
    <w:rsid w:val="007C4FA3"/>
    <w:rsid w:val="007C5F8E"/>
    <w:rsid w:val="007C6DAE"/>
    <w:rsid w:val="007D1C0F"/>
    <w:rsid w:val="007D3FCB"/>
    <w:rsid w:val="007D56ED"/>
    <w:rsid w:val="007D5725"/>
    <w:rsid w:val="007D5CC1"/>
    <w:rsid w:val="007D6460"/>
    <w:rsid w:val="007E143D"/>
    <w:rsid w:val="007E1931"/>
    <w:rsid w:val="007E2201"/>
    <w:rsid w:val="007E27D8"/>
    <w:rsid w:val="007E2871"/>
    <w:rsid w:val="007E57D8"/>
    <w:rsid w:val="007E69E6"/>
    <w:rsid w:val="007E6E5D"/>
    <w:rsid w:val="007F10B0"/>
    <w:rsid w:val="007F1479"/>
    <w:rsid w:val="007F182D"/>
    <w:rsid w:val="007F24AC"/>
    <w:rsid w:val="007F383D"/>
    <w:rsid w:val="007F478B"/>
    <w:rsid w:val="007F4D76"/>
    <w:rsid w:val="007F5478"/>
    <w:rsid w:val="007F6D79"/>
    <w:rsid w:val="007F7579"/>
    <w:rsid w:val="007F774B"/>
    <w:rsid w:val="007F7F73"/>
    <w:rsid w:val="0080096F"/>
    <w:rsid w:val="00800D85"/>
    <w:rsid w:val="00801550"/>
    <w:rsid w:val="0080158E"/>
    <w:rsid w:val="008024BB"/>
    <w:rsid w:val="00803255"/>
    <w:rsid w:val="00803435"/>
    <w:rsid w:val="0080350F"/>
    <w:rsid w:val="008035F0"/>
    <w:rsid w:val="0080477A"/>
    <w:rsid w:val="00804932"/>
    <w:rsid w:val="008050AF"/>
    <w:rsid w:val="008051D7"/>
    <w:rsid w:val="008057C2"/>
    <w:rsid w:val="00807D86"/>
    <w:rsid w:val="00810EDD"/>
    <w:rsid w:val="0081119A"/>
    <w:rsid w:val="0081128F"/>
    <w:rsid w:val="00811393"/>
    <w:rsid w:val="0081194E"/>
    <w:rsid w:val="00812D54"/>
    <w:rsid w:val="00812D80"/>
    <w:rsid w:val="00813AD8"/>
    <w:rsid w:val="00814EF9"/>
    <w:rsid w:val="00816002"/>
    <w:rsid w:val="00816672"/>
    <w:rsid w:val="00816BF8"/>
    <w:rsid w:val="0081706E"/>
    <w:rsid w:val="008171B5"/>
    <w:rsid w:val="0082091F"/>
    <w:rsid w:val="00820BD2"/>
    <w:rsid w:val="00820E3A"/>
    <w:rsid w:val="008212EF"/>
    <w:rsid w:val="008227F3"/>
    <w:rsid w:val="0082453E"/>
    <w:rsid w:val="00824745"/>
    <w:rsid w:val="00824B43"/>
    <w:rsid w:val="00824BDE"/>
    <w:rsid w:val="00825CE4"/>
    <w:rsid w:val="008265EB"/>
    <w:rsid w:val="00826EE0"/>
    <w:rsid w:val="008273B6"/>
    <w:rsid w:val="0083065C"/>
    <w:rsid w:val="00830AA6"/>
    <w:rsid w:val="0083191D"/>
    <w:rsid w:val="00831B6A"/>
    <w:rsid w:val="00832A07"/>
    <w:rsid w:val="00834598"/>
    <w:rsid w:val="00834F92"/>
    <w:rsid w:val="00835786"/>
    <w:rsid w:val="00835C58"/>
    <w:rsid w:val="00835E1D"/>
    <w:rsid w:val="00836302"/>
    <w:rsid w:val="008370B0"/>
    <w:rsid w:val="00837E6A"/>
    <w:rsid w:val="0084049A"/>
    <w:rsid w:val="00840E5C"/>
    <w:rsid w:val="00841945"/>
    <w:rsid w:val="00843CE1"/>
    <w:rsid w:val="00844A98"/>
    <w:rsid w:val="00844ECE"/>
    <w:rsid w:val="00845CF4"/>
    <w:rsid w:val="008460F3"/>
    <w:rsid w:val="00846982"/>
    <w:rsid w:val="00851F33"/>
    <w:rsid w:val="00851F94"/>
    <w:rsid w:val="00852523"/>
    <w:rsid w:val="00852F85"/>
    <w:rsid w:val="00853AD2"/>
    <w:rsid w:val="00854A4E"/>
    <w:rsid w:val="00854A82"/>
    <w:rsid w:val="00855917"/>
    <w:rsid w:val="00856DC3"/>
    <w:rsid w:val="00857C16"/>
    <w:rsid w:val="00857D4C"/>
    <w:rsid w:val="008600CB"/>
    <w:rsid w:val="0086059A"/>
    <w:rsid w:val="008612C1"/>
    <w:rsid w:val="0086254F"/>
    <w:rsid w:val="00862DE2"/>
    <w:rsid w:val="00863354"/>
    <w:rsid w:val="008649DA"/>
    <w:rsid w:val="008652C6"/>
    <w:rsid w:val="008664EF"/>
    <w:rsid w:val="008669F0"/>
    <w:rsid w:val="008674BB"/>
    <w:rsid w:val="00871CC2"/>
    <w:rsid w:val="008726FE"/>
    <w:rsid w:val="00873AD1"/>
    <w:rsid w:val="00873EDA"/>
    <w:rsid w:val="008750E3"/>
    <w:rsid w:val="008802B7"/>
    <w:rsid w:val="008806A5"/>
    <w:rsid w:val="008806BA"/>
    <w:rsid w:val="008806D6"/>
    <w:rsid w:val="00881126"/>
    <w:rsid w:val="00883E26"/>
    <w:rsid w:val="008864EA"/>
    <w:rsid w:val="008878B7"/>
    <w:rsid w:val="00887976"/>
    <w:rsid w:val="00887C90"/>
    <w:rsid w:val="00887FE3"/>
    <w:rsid w:val="00890B62"/>
    <w:rsid w:val="00891BF2"/>
    <w:rsid w:val="00891CEE"/>
    <w:rsid w:val="00893F5F"/>
    <w:rsid w:val="00893FC8"/>
    <w:rsid w:val="00895355"/>
    <w:rsid w:val="00895415"/>
    <w:rsid w:val="00896B0D"/>
    <w:rsid w:val="00897342"/>
    <w:rsid w:val="008A01D5"/>
    <w:rsid w:val="008A1053"/>
    <w:rsid w:val="008A159E"/>
    <w:rsid w:val="008A2D32"/>
    <w:rsid w:val="008A42BB"/>
    <w:rsid w:val="008A431B"/>
    <w:rsid w:val="008A5589"/>
    <w:rsid w:val="008B1116"/>
    <w:rsid w:val="008B13BE"/>
    <w:rsid w:val="008B3DD2"/>
    <w:rsid w:val="008B4174"/>
    <w:rsid w:val="008B4AF7"/>
    <w:rsid w:val="008B54E2"/>
    <w:rsid w:val="008B5E7F"/>
    <w:rsid w:val="008B6422"/>
    <w:rsid w:val="008B6ACD"/>
    <w:rsid w:val="008B77EC"/>
    <w:rsid w:val="008B7F96"/>
    <w:rsid w:val="008C2555"/>
    <w:rsid w:val="008C2B3C"/>
    <w:rsid w:val="008C616C"/>
    <w:rsid w:val="008C6D55"/>
    <w:rsid w:val="008C724C"/>
    <w:rsid w:val="008C7C90"/>
    <w:rsid w:val="008C7E75"/>
    <w:rsid w:val="008D0B0F"/>
    <w:rsid w:val="008D0D75"/>
    <w:rsid w:val="008D7496"/>
    <w:rsid w:val="008E09B8"/>
    <w:rsid w:val="008E0F93"/>
    <w:rsid w:val="008E19BB"/>
    <w:rsid w:val="008E22D7"/>
    <w:rsid w:val="008E268D"/>
    <w:rsid w:val="008E3200"/>
    <w:rsid w:val="008E4751"/>
    <w:rsid w:val="008E71F2"/>
    <w:rsid w:val="008F1298"/>
    <w:rsid w:val="008F17DB"/>
    <w:rsid w:val="008F1AF5"/>
    <w:rsid w:val="008F1C5E"/>
    <w:rsid w:val="008F27CA"/>
    <w:rsid w:val="008F3F1E"/>
    <w:rsid w:val="008F40E3"/>
    <w:rsid w:val="008F494C"/>
    <w:rsid w:val="008F6EEB"/>
    <w:rsid w:val="009001B2"/>
    <w:rsid w:val="00900ECA"/>
    <w:rsid w:val="00901664"/>
    <w:rsid w:val="00903167"/>
    <w:rsid w:val="0090357F"/>
    <w:rsid w:val="0090373F"/>
    <w:rsid w:val="00903D72"/>
    <w:rsid w:val="00903E56"/>
    <w:rsid w:val="00904045"/>
    <w:rsid w:val="0090591D"/>
    <w:rsid w:val="0090757C"/>
    <w:rsid w:val="00910E27"/>
    <w:rsid w:val="00914988"/>
    <w:rsid w:val="00914B2B"/>
    <w:rsid w:val="009166F0"/>
    <w:rsid w:val="00916956"/>
    <w:rsid w:val="0091707B"/>
    <w:rsid w:val="009172DA"/>
    <w:rsid w:val="0092071F"/>
    <w:rsid w:val="009210C9"/>
    <w:rsid w:val="009231E2"/>
    <w:rsid w:val="00923745"/>
    <w:rsid w:val="009246A2"/>
    <w:rsid w:val="00924B4D"/>
    <w:rsid w:val="00924BC7"/>
    <w:rsid w:val="0092520C"/>
    <w:rsid w:val="00925A77"/>
    <w:rsid w:val="009301A8"/>
    <w:rsid w:val="009304EC"/>
    <w:rsid w:val="00931970"/>
    <w:rsid w:val="00932697"/>
    <w:rsid w:val="00934648"/>
    <w:rsid w:val="00935908"/>
    <w:rsid w:val="00936A2D"/>
    <w:rsid w:val="00940501"/>
    <w:rsid w:val="0094056E"/>
    <w:rsid w:val="009405F4"/>
    <w:rsid w:val="0094132A"/>
    <w:rsid w:val="0094172E"/>
    <w:rsid w:val="00941778"/>
    <w:rsid w:val="009423F2"/>
    <w:rsid w:val="00942ABE"/>
    <w:rsid w:val="00943150"/>
    <w:rsid w:val="0094342D"/>
    <w:rsid w:val="009445BF"/>
    <w:rsid w:val="00946865"/>
    <w:rsid w:val="00946B28"/>
    <w:rsid w:val="009509E6"/>
    <w:rsid w:val="0095274A"/>
    <w:rsid w:val="00952B34"/>
    <w:rsid w:val="009531E2"/>
    <w:rsid w:val="009531F4"/>
    <w:rsid w:val="00954FD0"/>
    <w:rsid w:val="00955A11"/>
    <w:rsid w:val="00955B88"/>
    <w:rsid w:val="00955C50"/>
    <w:rsid w:val="00956183"/>
    <w:rsid w:val="00956307"/>
    <w:rsid w:val="00956978"/>
    <w:rsid w:val="00960A4B"/>
    <w:rsid w:val="00961828"/>
    <w:rsid w:val="0096182A"/>
    <w:rsid w:val="009623E4"/>
    <w:rsid w:val="00965403"/>
    <w:rsid w:val="009657D3"/>
    <w:rsid w:val="00965C4D"/>
    <w:rsid w:val="00966387"/>
    <w:rsid w:val="0096639B"/>
    <w:rsid w:val="00966526"/>
    <w:rsid w:val="0097059D"/>
    <w:rsid w:val="00970F29"/>
    <w:rsid w:val="00971A20"/>
    <w:rsid w:val="00972E33"/>
    <w:rsid w:val="009737D3"/>
    <w:rsid w:val="00973CA7"/>
    <w:rsid w:val="00974043"/>
    <w:rsid w:val="0097411C"/>
    <w:rsid w:val="009755F5"/>
    <w:rsid w:val="00976314"/>
    <w:rsid w:val="009764FC"/>
    <w:rsid w:val="00976AF5"/>
    <w:rsid w:val="00976D09"/>
    <w:rsid w:val="0098026C"/>
    <w:rsid w:val="009805E8"/>
    <w:rsid w:val="0098299A"/>
    <w:rsid w:val="00982B4C"/>
    <w:rsid w:val="00983A3F"/>
    <w:rsid w:val="00983E90"/>
    <w:rsid w:val="009845F1"/>
    <w:rsid w:val="00984F86"/>
    <w:rsid w:val="009857A6"/>
    <w:rsid w:val="00986313"/>
    <w:rsid w:val="00986AEA"/>
    <w:rsid w:val="00986D75"/>
    <w:rsid w:val="00987FDD"/>
    <w:rsid w:val="009904B0"/>
    <w:rsid w:val="0099055B"/>
    <w:rsid w:val="00992934"/>
    <w:rsid w:val="009958F2"/>
    <w:rsid w:val="00995A8E"/>
    <w:rsid w:val="009962DF"/>
    <w:rsid w:val="0099656B"/>
    <w:rsid w:val="009969E7"/>
    <w:rsid w:val="009977BD"/>
    <w:rsid w:val="009A030A"/>
    <w:rsid w:val="009A08E0"/>
    <w:rsid w:val="009A0DC6"/>
    <w:rsid w:val="009A1BB7"/>
    <w:rsid w:val="009A3B7E"/>
    <w:rsid w:val="009A432C"/>
    <w:rsid w:val="009A4745"/>
    <w:rsid w:val="009A4B6B"/>
    <w:rsid w:val="009A4C4C"/>
    <w:rsid w:val="009A52A5"/>
    <w:rsid w:val="009A52CD"/>
    <w:rsid w:val="009A7448"/>
    <w:rsid w:val="009A78C7"/>
    <w:rsid w:val="009A7CC1"/>
    <w:rsid w:val="009B04F4"/>
    <w:rsid w:val="009B1E90"/>
    <w:rsid w:val="009B5C7B"/>
    <w:rsid w:val="009B778D"/>
    <w:rsid w:val="009C0078"/>
    <w:rsid w:val="009C0209"/>
    <w:rsid w:val="009C04DD"/>
    <w:rsid w:val="009C2805"/>
    <w:rsid w:val="009C2AF7"/>
    <w:rsid w:val="009C2C74"/>
    <w:rsid w:val="009C4C06"/>
    <w:rsid w:val="009C5780"/>
    <w:rsid w:val="009C6222"/>
    <w:rsid w:val="009D1F51"/>
    <w:rsid w:val="009D209A"/>
    <w:rsid w:val="009D2979"/>
    <w:rsid w:val="009D2A8F"/>
    <w:rsid w:val="009D2B5D"/>
    <w:rsid w:val="009D5527"/>
    <w:rsid w:val="009D5A23"/>
    <w:rsid w:val="009D5E93"/>
    <w:rsid w:val="009D6250"/>
    <w:rsid w:val="009D69D2"/>
    <w:rsid w:val="009D6C8E"/>
    <w:rsid w:val="009D6E22"/>
    <w:rsid w:val="009E09BA"/>
    <w:rsid w:val="009E0FFC"/>
    <w:rsid w:val="009E226C"/>
    <w:rsid w:val="009E2562"/>
    <w:rsid w:val="009E396A"/>
    <w:rsid w:val="009E6207"/>
    <w:rsid w:val="009E78BB"/>
    <w:rsid w:val="009F1E6D"/>
    <w:rsid w:val="009F33BC"/>
    <w:rsid w:val="009F4CD8"/>
    <w:rsid w:val="009F597D"/>
    <w:rsid w:val="009F5F33"/>
    <w:rsid w:val="009F6435"/>
    <w:rsid w:val="009F6B7E"/>
    <w:rsid w:val="009F6CC7"/>
    <w:rsid w:val="00A000AC"/>
    <w:rsid w:val="00A00328"/>
    <w:rsid w:val="00A007B7"/>
    <w:rsid w:val="00A00C66"/>
    <w:rsid w:val="00A126AA"/>
    <w:rsid w:val="00A126F5"/>
    <w:rsid w:val="00A12AF1"/>
    <w:rsid w:val="00A1404D"/>
    <w:rsid w:val="00A15114"/>
    <w:rsid w:val="00A1529F"/>
    <w:rsid w:val="00A17670"/>
    <w:rsid w:val="00A17F8F"/>
    <w:rsid w:val="00A2006B"/>
    <w:rsid w:val="00A20121"/>
    <w:rsid w:val="00A21666"/>
    <w:rsid w:val="00A218CE"/>
    <w:rsid w:val="00A236E3"/>
    <w:rsid w:val="00A23B52"/>
    <w:rsid w:val="00A23B58"/>
    <w:rsid w:val="00A242F3"/>
    <w:rsid w:val="00A24D04"/>
    <w:rsid w:val="00A26A41"/>
    <w:rsid w:val="00A27E7E"/>
    <w:rsid w:val="00A319A7"/>
    <w:rsid w:val="00A3206C"/>
    <w:rsid w:val="00A328C5"/>
    <w:rsid w:val="00A329FE"/>
    <w:rsid w:val="00A3368A"/>
    <w:rsid w:val="00A344CD"/>
    <w:rsid w:val="00A34AD5"/>
    <w:rsid w:val="00A357A8"/>
    <w:rsid w:val="00A358C6"/>
    <w:rsid w:val="00A359D6"/>
    <w:rsid w:val="00A359E1"/>
    <w:rsid w:val="00A3623A"/>
    <w:rsid w:val="00A3684E"/>
    <w:rsid w:val="00A40E1A"/>
    <w:rsid w:val="00A427EC"/>
    <w:rsid w:val="00A43020"/>
    <w:rsid w:val="00A433A0"/>
    <w:rsid w:val="00A44030"/>
    <w:rsid w:val="00A44508"/>
    <w:rsid w:val="00A4501C"/>
    <w:rsid w:val="00A4563D"/>
    <w:rsid w:val="00A465D6"/>
    <w:rsid w:val="00A46E7F"/>
    <w:rsid w:val="00A473C9"/>
    <w:rsid w:val="00A513A7"/>
    <w:rsid w:val="00A516A8"/>
    <w:rsid w:val="00A5307D"/>
    <w:rsid w:val="00A535BA"/>
    <w:rsid w:val="00A56BC0"/>
    <w:rsid w:val="00A56C28"/>
    <w:rsid w:val="00A5714C"/>
    <w:rsid w:val="00A579E4"/>
    <w:rsid w:val="00A57D5C"/>
    <w:rsid w:val="00A60156"/>
    <w:rsid w:val="00A60D5C"/>
    <w:rsid w:val="00A618DB"/>
    <w:rsid w:val="00A61998"/>
    <w:rsid w:val="00A6229F"/>
    <w:rsid w:val="00A62494"/>
    <w:rsid w:val="00A625EB"/>
    <w:rsid w:val="00A62A4C"/>
    <w:rsid w:val="00A64071"/>
    <w:rsid w:val="00A65080"/>
    <w:rsid w:val="00A6587B"/>
    <w:rsid w:val="00A659B0"/>
    <w:rsid w:val="00A65A3C"/>
    <w:rsid w:val="00A66EB4"/>
    <w:rsid w:val="00A70E37"/>
    <w:rsid w:val="00A70ECC"/>
    <w:rsid w:val="00A726C9"/>
    <w:rsid w:val="00A73747"/>
    <w:rsid w:val="00A746DE"/>
    <w:rsid w:val="00A75C57"/>
    <w:rsid w:val="00A77B8A"/>
    <w:rsid w:val="00A80554"/>
    <w:rsid w:val="00A80D01"/>
    <w:rsid w:val="00A823EC"/>
    <w:rsid w:val="00A82D05"/>
    <w:rsid w:val="00A82DED"/>
    <w:rsid w:val="00A832CA"/>
    <w:rsid w:val="00A8356E"/>
    <w:rsid w:val="00A842C8"/>
    <w:rsid w:val="00A8462F"/>
    <w:rsid w:val="00A84727"/>
    <w:rsid w:val="00A84B60"/>
    <w:rsid w:val="00A85001"/>
    <w:rsid w:val="00A8595A"/>
    <w:rsid w:val="00A86713"/>
    <w:rsid w:val="00A87117"/>
    <w:rsid w:val="00A90EE6"/>
    <w:rsid w:val="00A919B4"/>
    <w:rsid w:val="00A94612"/>
    <w:rsid w:val="00A954A4"/>
    <w:rsid w:val="00A95ED5"/>
    <w:rsid w:val="00A967A4"/>
    <w:rsid w:val="00A96FF0"/>
    <w:rsid w:val="00A9708B"/>
    <w:rsid w:val="00A971B3"/>
    <w:rsid w:val="00AA1A4F"/>
    <w:rsid w:val="00AA4791"/>
    <w:rsid w:val="00AA4E07"/>
    <w:rsid w:val="00AA4FE1"/>
    <w:rsid w:val="00AA6CE7"/>
    <w:rsid w:val="00AA71AF"/>
    <w:rsid w:val="00AB0301"/>
    <w:rsid w:val="00AB09D4"/>
    <w:rsid w:val="00AB0AE4"/>
    <w:rsid w:val="00AB0E2C"/>
    <w:rsid w:val="00AB10F1"/>
    <w:rsid w:val="00AB11A9"/>
    <w:rsid w:val="00AB1E66"/>
    <w:rsid w:val="00AB1F3C"/>
    <w:rsid w:val="00AB20AF"/>
    <w:rsid w:val="00AB38F3"/>
    <w:rsid w:val="00AB7630"/>
    <w:rsid w:val="00AC03BA"/>
    <w:rsid w:val="00AC080D"/>
    <w:rsid w:val="00AC127C"/>
    <w:rsid w:val="00AC2944"/>
    <w:rsid w:val="00AC3065"/>
    <w:rsid w:val="00AC491A"/>
    <w:rsid w:val="00AC6748"/>
    <w:rsid w:val="00AC6767"/>
    <w:rsid w:val="00AC6E0A"/>
    <w:rsid w:val="00AC76F4"/>
    <w:rsid w:val="00AD0807"/>
    <w:rsid w:val="00AD100A"/>
    <w:rsid w:val="00AD1A51"/>
    <w:rsid w:val="00AD3554"/>
    <w:rsid w:val="00AD4642"/>
    <w:rsid w:val="00AD555D"/>
    <w:rsid w:val="00AD683B"/>
    <w:rsid w:val="00AD7896"/>
    <w:rsid w:val="00AE267D"/>
    <w:rsid w:val="00AE276A"/>
    <w:rsid w:val="00AE31E6"/>
    <w:rsid w:val="00AE3202"/>
    <w:rsid w:val="00AE343E"/>
    <w:rsid w:val="00AE38D6"/>
    <w:rsid w:val="00AE46A4"/>
    <w:rsid w:val="00AE6286"/>
    <w:rsid w:val="00AE6DB1"/>
    <w:rsid w:val="00AE7228"/>
    <w:rsid w:val="00AF002C"/>
    <w:rsid w:val="00AF029B"/>
    <w:rsid w:val="00AF0CDC"/>
    <w:rsid w:val="00AF2A31"/>
    <w:rsid w:val="00AF2FF8"/>
    <w:rsid w:val="00AF44FE"/>
    <w:rsid w:val="00AF5C85"/>
    <w:rsid w:val="00AF5E55"/>
    <w:rsid w:val="00AF6B12"/>
    <w:rsid w:val="00B0005F"/>
    <w:rsid w:val="00B001C1"/>
    <w:rsid w:val="00B010D0"/>
    <w:rsid w:val="00B02301"/>
    <w:rsid w:val="00B02717"/>
    <w:rsid w:val="00B02F2D"/>
    <w:rsid w:val="00B032A6"/>
    <w:rsid w:val="00B03D1E"/>
    <w:rsid w:val="00B04145"/>
    <w:rsid w:val="00B044B1"/>
    <w:rsid w:val="00B0521D"/>
    <w:rsid w:val="00B05A25"/>
    <w:rsid w:val="00B05AC4"/>
    <w:rsid w:val="00B06C45"/>
    <w:rsid w:val="00B10F0C"/>
    <w:rsid w:val="00B114C6"/>
    <w:rsid w:val="00B12666"/>
    <w:rsid w:val="00B12784"/>
    <w:rsid w:val="00B20910"/>
    <w:rsid w:val="00B20B21"/>
    <w:rsid w:val="00B2185B"/>
    <w:rsid w:val="00B26FE8"/>
    <w:rsid w:val="00B27B0A"/>
    <w:rsid w:val="00B31EFC"/>
    <w:rsid w:val="00B32D2A"/>
    <w:rsid w:val="00B3354F"/>
    <w:rsid w:val="00B33BAE"/>
    <w:rsid w:val="00B34B7A"/>
    <w:rsid w:val="00B35340"/>
    <w:rsid w:val="00B37893"/>
    <w:rsid w:val="00B37C24"/>
    <w:rsid w:val="00B401DF"/>
    <w:rsid w:val="00B404DE"/>
    <w:rsid w:val="00B40AFA"/>
    <w:rsid w:val="00B40CF3"/>
    <w:rsid w:val="00B414AF"/>
    <w:rsid w:val="00B41767"/>
    <w:rsid w:val="00B41F38"/>
    <w:rsid w:val="00B4236F"/>
    <w:rsid w:val="00B42B91"/>
    <w:rsid w:val="00B42C31"/>
    <w:rsid w:val="00B448C7"/>
    <w:rsid w:val="00B44973"/>
    <w:rsid w:val="00B45D2B"/>
    <w:rsid w:val="00B509A0"/>
    <w:rsid w:val="00B52070"/>
    <w:rsid w:val="00B525FF"/>
    <w:rsid w:val="00B53B3D"/>
    <w:rsid w:val="00B53CDD"/>
    <w:rsid w:val="00B542CA"/>
    <w:rsid w:val="00B54427"/>
    <w:rsid w:val="00B551F6"/>
    <w:rsid w:val="00B55501"/>
    <w:rsid w:val="00B55BDF"/>
    <w:rsid w:val="00B57161"/>
    <w:rsid w:val="00B5729C"/>
    <w:rsid w:val="00B5792E"/>
    <w:rsid w:val="00B601F0"/>
    <w:rsid w:val="00B61EE5"/>
    <w:rsid w:val="00B623AC"/>
    <w:rsid w:val="00B625EC"/>
    <w:rsid w:val="00B62762"/>
    <w:rsid w:val="00B62F08"/>
    <w:rsid w:val="00B63BA0"/>
    <w:rsid w:val="00B63FEC"/>
    <w:rsid w:val="00B64A9B"/>
    <w:rsid w:val="00B6685B"/>
    <w:rsid w:val="00B6724E"/>
    <w:rsid w:val="00B7084F"/>
    <w:rsid w:val="00B7184F"/>
    <w:rsid w:val="00B735BF"/>
    <w:rsid w:val="00B73A24"/>
    <w:rsid w:val="00B7407F"/>
    <w:rsid w:val="00B75DA3"/>
    <w:rsid w:val="00B75E4B"/>
    <w:rsid w:val="00B8016B"/>
    <w:rsid w:val="00B8017D"/>
    <w:rsid w:val="00B82989"/>
    <w:rsid w:val="00B82D7F"/>
    <w:rsid w:val="00B83FAB"/>
    <w:rsid w:val="00B84B5B"/>
    <w:rsid w:val="00B84BFA"/>
    <w:rsid w:val="00B854A9"/>
    <w:rsid w:val="00B85C2A"/>
    <w:rsid w:val="00B86000"/>
    <w:rsid w:val="00B874B9"/>
    <w:rsid w:val="00B90321"/>
    <w:rsid w:val="00B91504"/>
    <w:rsid w:val="00B916CB"/>
    <w:rsid w:val="00B92934"/>
    <w:rsid w:val="00B92D20"/>
    <w:rsid w:val="00B92DEB"/>
    <w:rsid w:val="00B946C9"/>
    <w:rsid w:val="00B94849"/>
    <w:rsid w:val="00B94CB4"/>
    <w:rsid w:val="00B959BB"/>
    <w:rsid w:val="00B95AE6"/>
    <w:rsid w:val="00B96204"/>
    <w:rsid w:val="00B965D8"/>
    <w:rsid w:val="00B969D4"/>
    <w:rsid w:val="00B97C16"/>
    <w:rsid w:val="00BA109A"/>
    <w:rsid w:val="00BA1EBB"/>
    <w:rsid w:val="00BA205A"/>
    <w:rsid w:val="00BA2F59"/>
    <w:rsid w:val="00BA3FC9"/>
    <w:rsid w:val="00BA4238"/>
    <w:rsid w:val="00BA48BC"/>
    <w:rsid w:val="00BA6026"/>
    <w:rsid w:val="00BA7A7A"/>
    <w:rsid w:val="00BB1076"/>
    <w:rsid w:val="00BB232E"/>
    <w:rsid w:val="00BB359C"/>
    <w:rsid w:val="00BB6306"/>
    <w:rsid w:val="00BB6723"/>
    <w:rsid w:val="00BB7031"/>
    <w:rsid w:val="00BB727A"/>
    <w:rsid w:val="00BB7339"/>
    <w:rsid w:val="00BB7D72"/>
    <w:rsid w:val="00BC0395"/>
    <w:rsid w:val="00BC0F23"/>
    <w:rsid w:val="00BC139B"/>
    <w:rsid w:val="00BC174E"/>
    <w:rsid w:val="00BC52D1"/>
    <w:rsid w:val="00BC5310"/>
    <w:rsid w:val="00BC5313"/>
    <w:rsid w:val="00BC6754"/>
    <w:rsid w:val="00BC7539"/>
    <w:rsid w:val="00BD0012"/>
    <w:rsid w:val="00BD0195"/>
    <w:rsid w:val="00BD02DC"/>
    <w:rsid w:val="00BD0D08"/>
    <w:rsid w:val="00BD1730"/>
    <w:rsid w:val="00BD1E38"/>
    <w:rsid w:val="00BD2982"/>
    <w:rsid w:val="00BD32A7"/>
    <w:rsid w:val="00BD4390"/>
    <w:rsid w:val="00BD64F5"/>
    <w:rsid w:val="00BD65D9"/>
    <w:rsid w:val="00BD6F9D"/>
    <w:rsid w:val="00BE07E3"/>
    <w:rsid w:val="00BE0D3C"/>
    <w:rsid w:val="00BE7862"/>
    <w:rsid w:val="00BF1057"/>
    <w:rsid w:val="00BF1667"/>
    <w:rsid w:val="00BF1AD9"/>
    <w:rsid w:val="00BF27E4"/>
    <w:rsid w:val="00BF6DCA"/>
    <w:rsid w:val="00BF7849"/>
    <w:rsid w:val="00BF7D1D"/>
    <w:rsid w:val="00C01051"/>
    <w:rsid w:val="00C0131E"/>
    <w:rsid w:val="00C01F80"/>
    <w:rsid w:val="00C03267"/>
    <w:rsid w:val="00C0374F"/>
    <w:rsid w:val="00C03B45"/>
    <w:rsid w:val="00C04C79"/>
    <w:rsid w:val="00C05CEB"/>
    <w:rsid w:val="00C06964"/>
    <w:rsid w:val="00C06F30"/>
    <w:rsid w:val="00C07FC8"/>
    <w:rsid w:val="00C10109"/>
    <w:rsid w:val="00C10918"/>
    <w:rsid w:val="00C1339A"/>
    <w:rsid w:val="00C14BBF"/>
    <w:rsid w:val="00C15031"/>
    <w:rsid w:val="00C15613"/>
    <w:rsid w:val="00C15789"/>
    <w:rsid w:val="00C15E8E"/>
    <w:rsid w:val="00C175BC"/>
    <w:rsid w:val="00C175FF"/>
    <w:rsid w:val="00C20012"/>
    <w:rsid w:val="00C20056"/>
    <w:rsid w:val="00C212E6"/>
    <w:rsid w:val="00C22850"/>
    <w:rsid w:val="00C22998"/>
    <w:rsid w:val="00C23E3F"/>
    <w:rsid w:val="00C24A86"/>
    <w:rsid w:val="00C24C58"/>
    <w:rsid w:val="00C24D69"/>
    <w:rsid w:val="00C261AD"/>
    <w:rsid w:val="00C316F2"/>
    <w:rsid w:val="00C32C02"/>
    <w:rsid w:val="00C331FF"/>
    <w:rsid w:val="00C33752"/>
    <w:rsid w:val="00C3381B"/>
    <w:rsid w:val="00C33FC4"/>
    <w:rsid w:val="00C344C8"/>
    <w:rsid w:val="00C34653"/>
    <w:rsid w:val="00C34D89"/>
    <w:rsid w:val="00C35965"/>
    <w:rsid w:val="00C36AD4"/>
    <w:rsid w:val="00C3782F"/>
    <w:rsid w:val="00C37C95"/>
    <w:rsid w:val="00C37E59"/>
    <w:rsid w:val="00C40013"/>
    <w:rsid w:val="00C40737"/>
    <w:rsid w:val="00C40781"/>
    <w:rsid w:val="00C43540"/>
    <w:rsid w:val="00C44183"/>
    <w:rsid w:val="00C441B6"/>
    <w:rsid w:val="00C441DC"/>
    <w:rsid w:val="00C45DE9"/>
    <w:rsid w:val="00C47B45"/>
    <w:rsid w:val="00C5045C"/>
    <w:rsid w:val="00C50FDD"/>
    <w:rsid w:val="00C51684"/>
    <w:rsid w:val="00C517A9"/>
    <w:rsid w:val="00C518B9"/>
    <w:rsid w:val="00C52D46"/>
    <w:rsid w:val="00C52F10"/>
    <w:rsid w:val="00C54C6F"/>
    <w:rsid w:val="00C569B8"/>
    <w:rsid w:val="00C56E07"/>
    <w:rsid w:val="00C56F09"/>
    <w:rsid w:val="00C60ABF"/>
    <w:rsid w:val="00C61340"/>
    <w:rsid w:val="00C61E16"/>
    <w:rsid w:val="00C61E75"/>
    <w:rsid w:val="00C622EF"/>
    <w:rsid w:val="00C62C38"/>
    <w:rsid w:val="00C63285"/>
    <w:rsid w:val="00C64D96"/>
    <w:rsid w:val="00C65F6A"/>
    <w:rsid w:val="00C70ACD"/>
    <w:rsid w:val="00C71038"/>
    <w:rsid w:val="00C71269"/>
    <w:rsid w:val="00C72205"/>
    <w:rsid w:val="00C72E09"/>
    <w:rsid w:val="00C73D6A"/>
    <w:rsid w:val="00C74AD9"/>
    <w:rsid w:val="00C74F4B"/>
    <w:rsid w:val="00C75E5F"/>
    <w:rsid w:val="00C77303"/>
    <w:rsid w:val="00C77493"/>
    <w:rsid w:val="00C80781"/>
    <w:rsid w:val="00C83A29"/>
    <w:rsid w:val="00C83FDD"/>
    <w:rsid w:val="00C84E2A"/>
    <w:rsid w:val="00C8546C"/>
    <w:rsid w:val="00C85E80"/>
    <w:rsid w:val="00C871FD"/>
    <w:rsid w:val="00C906BB"/>
    <w:rsid w:val="00C91EB9"/>
    <w:rsid w:val="00C9213D"/>
    <w:rsid w:val="00C96178"/>
    <w:rsid w:val="00C96D05"/>
    <w:rsid w:val="00CA27A0"/>
    <w:rsid w:val="00CA2A90"/>
    <w:rsid w:val="00CA2B2B"/>
    <w:rsid w:val="00CA333F"/>
    <w:rsid w:val="00CA342B"/>
    <w:rsid w:val="00CA3F20"/>
    <w:rsid w:val="00CA46C9"/>
    <w:rsid w:val="00CA6A30"/>
    <w:rsid w:val="00CA7FCA"/>
    <w:rsid w:val="00CB0799"/>
    <w:rsid w:val="00CB36CF"/>
    <w:rsid w:val="00CB3DC5"/>
    <w:rsid w:val="00CB4584"/>
    <w:rsid w:val="00CB4E0F"/>
    <w:rsid w:val="00CB5865"/>
    <w:rsid w:val="00CB5BCF"/>
    <w:rsid w:val="00CB6C6B"/>
    <w:rsid w:val="00CB763D"/>
    <w:rsid w:val="00CC1300"/>
    <w:rsid w:val="00CC319D"/>
    <w:rsid w:val="00CC3A6D"/>
    <w:rsid w:val="00CC6DC2"/>
    <w:rsid w:val="00CC76DD"/>
    <w:rsid w:val="00CD01D7"/>
    <w:rsid w:val="00CD0737"/>
    <w:rsid w:val="00CD09FF"/>
    <w:rsid w:val="00CD250A"/>
    <w:rsid w:val="00CD37A3"/>
    <w:rsid w:val="00CD3AB0"/>
    <w:rsid w:val="00CD3E08"/>
    <w:rsid w:val="00CD617D"/>
    <w:rsid w:val="00CD6740"/>
    <w:rsid w:val="00CD6E37"/>
    <w:rsid w:val="00CD72B9"/>
    <w:rsid w:val="00CE00EC"/>
    <w:rsid w:val="00CE157D"/>
    <w:rsid w:val="00CE1DDF"/>
    <w:rsid w:val="00CE1FE0"/>
    <w:rsid w:val="00CE25C5"/>
    <w:rsid w:val="00CE2C8C"/>
    <w:rsid w:val="00CE3643"/>
    <w:rsid w:val="00CE3CA5"/>
    <w:rsid w:val="00CE5855"/>
    <w:rsid w:val="00CE6162"/>
    <w:rsid w:val="00CE656F"/>
    <w:rsid w:val="00CE6E52"/>
    <w:rsid w:val="00CE6EB7"/>
    <w:rsid w:val="00CF076F"/>
    <w:rsid w:val="00CF1387"/>
    <w:rsid w:val="00CF259B"/>
    <w:rsid w:val="00CF28CC"/>
    <w:rsid w:val="00CF2BAE"/>
    <w:rsid w:val="00CF2C5B"/>
    <w:rsid w:val="00CF3AA4"/>
    <w:rsid w:val="00CF43D2"/>
    <w:rsid w:val="00CF4592"/>
    <w:rsid w:val="00CF5109"/>
    <w:rsid w:val="00CF51E2"/>
    <w:rsid w:val="00CF5277"/>
    <w:rsid w:val="00CF6977"/>
    <w:rsid w:val="00CF6C46"/>
    <w:rsid w:val="00CF75AB"/>
    <w:rsid w:val="00D013BE"/>
    <w:rsid w:val="00D01947"/>
    <w:rsid w:val="00D02805"/>
    <w:rsid w:val="00D03C4D"/>
    <w:rsid w:val="00D04A00"/>
    <w:rsid w:val="00D0528B"/>
    <w:rsid w:val="00D05540"/>
    <w:rsid w:val="00D05BD8"/>
    <w:rsid w:val="00D066BE"/>
    <w:rsid w:val="00D07340"/>
    <w:rsid w:val="00D07494"/>
    <w:rsid w:val="00D100B8"/>
    <w:rsid w:val="00D11DAA"/>
    <w:rsid w:val="00D124E3"/>
    <w:rsid w:val="00D127B7"/>
    <w:rsid w:val="00D1371E"/>
    <w:rsid w:val="00D13BA6"/>
    <w:rsid w:val="00D14A22"/>
    <w:rsid w:val="00D17369"/>
    <w:rsid w:val="00D1789C"/>
    <w:rsid w:val="00D205D1"/>
    <w:rsid w:val="00D20765"/>
    <w:rsid w:val="00D20CCF"/>
    <w:rsid w:val="00D2249F"/>
    <w:rsid w:val="00D22EDB"/>
    <w:rsid w:val="00D23F2B"/>
    <w:rsid w:val="00D255CB"/>
    <w:rsid w:val="00D2606F"/>
    <w:rsid w:val="00D3094E"/>
    <w:rsid w:val="00D32276"/>
    <w:rsid w:val="00D32EB6"/>
    <w:rsid w:val="00D3446C"/>
    <w:rsid w:val="00D34AA1"/>
    <w:rsid w:val="00D34C4A"/>
    <w:rsid w:val="00D35A56"/>
    <w:rsid w:val="00D360B9"/>
    <w:rsid w:val="00D364BB"/>
    <w:rsid w:val="00D37165"/>
    <w:rsid w:val="00D418EA"/>
    <w:rsid w:val="00D42996"/>
    <w:rsid w:val="00D42ECC"/>
    <w:rsid w:val="00D43D14"/>
    <w:rsid w:val="00D43D27"/>
    <w:rsid w:val="00D45940"/>
    <w:rsid w:val="00D462C9"/>
    <w:rsid w:val="00D46654"/>
    <w:rsid w:val="00D50EB2"/>
    <w:rsid w:val="00D52BA9"/>
    <w:rsid w:val="00D5333E"/>
    <w:rsid w:val="00D541EF"/>
    <w:rsid w:val="00D5445E"/>
    <w:rsid w:val="00D559A8"/>
    <w:rsid w:val="00D564C7"/>
    <w:rsid w:val="00D57392"/>
    <w:rsid w:val="00D60408"/>
    <w:rsid w:val="00D60B20"/>
    <w:rsid w:val="00D6195D"/>
    <w:rsid w:val="00D624D2"/>
    <w:rsid w:val="00D62644"/>
    <w:rsid w:val="00D627A2"/>
    <w:rsid w:val="00D6296B"/>
    <w:rsid w:val="00D6588B"/>
    <w:rsid w:val="00D66C7E"/>
    <w:rsid w:val="00D67131"/>
    <w:rsid w:val="00D6787B"/>
    <w:rsid w:val="00D67A2F"/>
    <w:rsid w:val="00D67B85"/>
    <w:rsid w:val="00D70086"/>
    <w:rsid w:val="00D7040B"/>
    <w:rsid w:val="00D7053E"/>
    <w:rsid w:val="00D70EFA"/>
    <w:rsid w:val="00D7147E"/>
    <w:rsid w:val="00D723B1"/>
    <w:rsid w:val="00D72DB9"/>
    <w:rsid w:val="00D73AB1"/>
    <w:rsid w:val="00D73DCC"/>
    <w:rsid w:val="00D74C26"/>
    <w:rsid w:val="00D75101"/>
    <w:rsid w:val="00D75D3C"/>
    <w:rsid w:val="00D80F20"/>
    <w:rsid w:val="00D81114"/>
    <w:rsid w:val="00D819C1"/>
    <w:rsid w:val="00D85E9C"/>
    <w:rsid w:val="00D87166"/>
    <w:rsid w:val="00D87DAF"/>
    <w:rsid w:val="00D87F4D"/>
    <w:rsid w:val="00D926F6"/>
    <w:rsid w:val="00D96B63"/>
    <w:rsid w:val="00DA0663"/>
    <w:rsid w:val="00DA0B8E"/>
    <w:rsid w:val="00DA11C8"/>
    <w:rsid w:val="00DA120F"/>
    <w:rsid w:val="00DA1B7A"/>
    <w:rsid w:val="00DA25E3"/>
    <w:rsid w:val="00DA2736"/>
    <w:rsid w:val="00DA3CA6"/>
    <w:rsid w:val="00DA3E62"/>
    <w:rsid w:val="00DA4E00"/>
    <w:rsid w:val="00DA576B"/>
    <w:rsid w:val="00DA6933"/>
    <w:rsid w:val="00DB25AE"/>
    <w:rsid w:val="00DB37A6"/>
    <w:rsid w:val="00DB4208"/>
    <w:rsid w:val="00DB4B34"/>
    <w:rsid w:val="00DB73D3"/>
    <w:rsid w:val="00DB76E2"/>
    <w:rsid w:val="00DB7F39"/>
    <w:rsid w:val="00DB7FA2"/>
    <w:rsid w:val="00DC13FC"/>
    <w:rsid w:val="00DC15DB"/>
    <w:rsid w:val="00DC1C85"/>
    <w:rsid w:val="00DC2B4A"/>
    <w:rsid w:val="00DC3B53"/>
    <w:rsid w:val="00DC3DD5"/>
    <w:rsid w:val="00DC4631"/>
    <w:rsid w:val="00DC5089"/>
    <w:rsid w:val="00DC678E"/>
    <w:rsid w:val="00DC7036"/>
    <w:rsid w:val="00DD02B2"/>
    <w:rsid w:val="00DD166A"/>
    <w:rsid w:val="00DD4073"/>
    <w:rsid w:val="00DD459A"/>
    <w:rsid w:val="00DD4721"/>
    <w:rsid w:val="00DD4A1E"/>
    <w:rsid w:val="00DD4D01"/>
    <w:rsid w:val="00DD564B"/>
    <w:rsid w:val="00DD5B99"/>
    <w:rsid w:val="00DD5BE3"/>
    <w:rsid w:val="00DD71A7"/>
    <w:rsid w:val="00DD7B37"/>
    <w:rsid w:val="00DE140D"/>
    <w:rsid w:val="00DE22A6"/>
    <w:rsid w:val="00DE6152"/>
    <w:rsid w:val="00DE62E9"/>
    <w:rsid w:val="00DE6970"/>
    <w:rsid w:val="00DE6CB2"/>
    <w:rsid w:val="00DF17D4"/>
    <w:rsid w:val="00DF1881"/>
    <w:rsid w:val="00DF3E0E"/>
    <w:rsid w:val="00DF4397"/>
    <w:rsid w:val="00DF555E"/>
    <w:rsid w:val="00DF7A44"/>
    <w:rsid w:val="00E009AE"/>
    <w:rsid w:val="00E00EAF"/>
    <w:rsid w:val="00E03D35"/>
    <w:rsid w:val="00E04148"/>
    <w:rsid w:val="00E04272"/>
    <w:rsid w:val="00E048E5"/>
    <w:rsid w:val="00E0647A"/>
    <w:rsid w:val="00E103C9"/>
    <w:rsid w:val="00E1074F"/>
    <w:rsid w:val="00E108A1"/>
    <w:rsid w:val="00E11B42"/>
    <w:rsid w:val="00E12032"/>
    <w:rsid w:val="00E12302"/>
    <w:rsid w:val="00E1231F"/>
    <w:rsid w:val="00E125C0"/>
    <w:rsid w:val="00E14ABD"/>
    <w:rsid w:val="00E14AD6"/>
    <w:rsid w:val="00E1581E"/>
    <w:rsid w:val="00E15AE3"/>
    <w:rsid w:val="00E16245"/>
    <w:rsid w:val="00E1647C"/>
    <w:rsid w:val="00E20280"/>
    <w:rsid w:val="00E20DE6"/>
    <w:rsid w:val="00E226A1"/>
    <w:rsid w:val="00E228E5"/>
    <w:rsid w:val="00E22E1F"/>
    <w:rsid w:val="00E2305C"/>
    <w:rsid w:val="00E23FCC"/>
    <w:rsid w:val="00E246B9"/>
    <w:rsid w:val="00E24EC5"/>
    <w:rsid w:val="00E25C6C"/>
    <w:rsid w:val="00E262FB"/>
    <w:rsid w:val="00E27942"/>
    <w:rsid w:val="00E30B2C"/>
    <w:rsid w:val="00E3129A"/>
    <w:rsid w:val="00E3200D"/>
    <w:rsid w:val="00E32688"/>
    <w:rsid w:val="00E332F2"/>
    <w:rsid w:val="00E33CEE"/>
    <w:rsid w:val="00E3497A"/>
    <w:rsid w:val="00E353A0"/>
    <w:rsid w:val="00E403BE"/>
    <w:rsid w:val="00E40418"/>
    <w:rsid w:val="00E40C5C"/>
    <w:rsid w:val="00E420BE"/>
    <w:rsid w:val="00E42440"/>
    <w:rsid w:val="00E42600"/>
    <w:rsid w:val="00E44F12"/>
    <w:rsid w:val="00E45317"/>
    <w:rsid w:val="00E4581C"/>
    <w:rsid w:val="00E46100"/>
    <w:rsid w:val="00E47854"/>
    <w:rsid w:val="00E5044C"/>
    <w:rsid w:val="00E5050B"/>
    <w:rsid w:val="00E52060"/>
    <w:rsid w:val="00E5215B"/>
    <w:rsid w:val="00E537FB"/>
    <w:rsid w:val="00E53CDA"/>
    <w:rsid w:val="00E55A0E"/>
    <w:rsid w:val="00E55B96"/>
    <w:rsid w:val="00E56F05"/>
    <w:rsid w:val="00E56FE2"/>
    <w:rsid w:val="00E5753E"/>
    <w:rsid w:val="00E578FF"/>
    <w:rsid w:val="00E60B7E"/>
    <w:rsid w:val="00E610D3"/>
    <w:rsid w:val="00E6170C"/>
    <w:rsid w:val="00E641D6"/>
    <w:rsid w:val="00E650FB"/>
    <w:rsid w:val="00E65CF6"/>
    <w:rsid w:val="00E6753E"/>
    <w:rsid w:val="00E70F19"/>
    <w:rsid w:val="00E71DFF"/>
    <w:rsid w:val="00E72EA7"/>
    <w:rsid w:val="00E73049"/>
    <w:rsid w:val="00E7307C"/>
    <w:rsid w:val="00E73C78"/>
    <w:rsid w:val="00E75E82"/>
    <w:rsid w:val="00E77754"/>
    <w:rsid w:val="00E8292E"/>
    <w:rsid w:val="00E82BD8"/>
    <w:rsid w:val="00E83038"/>
    <w:rsid w:val="00E8395A"/>
    <w:rsid w:val="00E8566F"/>
    <w:rsid w:val="00E877A3"/>
    <w:rsid w:val="00E917C4"/>
    <w:rsid w:val="00E92EAF"/>
    <w:rsid w:val="00E92F4F"/>
    <w:rsid w:val="00E93512"/>
    <w:rsid w:val="00E93B93"/>
    <w:rsid w:val="00E93BA4"/>
    <w:rsid w:val="00E93EA7"/>
    <w:rsid w:val="00E9626F"/>
    <w:rsid w:val="00EA0C53"/>
    <w:rsid w:val="00EA1D67"/>
    <w:rsid w:val="00EA3163"/>
    <w:rsid w:val="00EA54AC"/>
    <w:rsid w:val="00EA5828"/>
    <w:rsid w:val="00EA641D"/>
    <w:rsid w:val="00EA7BB8"/>
    <w:rsid w:val="00EB1D13"/>
    <w:rsid w:val="00EB1F2D"/>
    <w:rsid w:val="00EB3031"/>
    <w:rsid w:val="00EB30D2"/>
    <w:rsid w:val="00EB3A0E"/>
    <w:rsid w:val="00EB4513"/>
    <w:rsid w:val="00EB7163"/>
    <w:rsid w:val="00EB74BE"/>
    <w:rsid w:val="00EC010B"/>
    <w:rsid w:val="00EC030A"/>
    <w:rsid w:val="00EC07C3"/>
    <w:rsid w:val="00EC1843"/>
    <w:rsid w:val="00EC22F2"/>
    <w:rsid w:val="00EC252E"/>
    <w:rsid w:val="00EC2B77"/>
    <w:rsid w:val="00EC4B77"/>
    <w:rsid w:val="00EC6B8B"/>
    <w:rsid w:val="00EC70FD"/>
    <w:rsid w:val="00EC7DED"/>
    <w:rsid w:val="00EC7EE8"/>
    <w:rsid w:val="00ED02AD"/>
    <w:rsid w:val="00ED0778"/>
    <w:rsid w:val="00ED079C"/>
    <w:rsid w:val="00ED1F38"/>
    <w:rsid w:val="00ED27B1"/>
    <w:rsid w:val="00ED3792"/>
    <w:rsid w:val="00ED4007"/>
    <w:rsid w:val="00ED41C0"/>
    <w:rsid w:val="00ED466D"/>
    <w:rsid w:val="00ED4DD0"/>
    <w:rsid w:val="00ED564C"/>
    <w:rsid w:val="00ED565A"/>
    <w:rsid w:val="00ED6D2C"/>
    <w:rsid w:val="00ED78AE"/>
    <w:rsid w:val="00EE1222"/>
    <w:rsid w:val="00EE2866"/>
    <w:rsid w:val="00EE2B81"/>
    <w:rsid w:val="00EE3845"/>
    <w:rsid w:val="00EE3D9B"/>
    <w:rsid w:val="00EE45FE"/>
    <w:rsid w:val="00EE4FFA"/>
    <w:rsid w:val="00EE511F"/>
    <w:rsid w:val="00EE5230"/>
    <w:rsid w:val="00EE5537"/>
    <w:rsid w:val="00EE5BCF"/>
    <w:rsid w:val="00EE6102"/>
    <w:rsid w:val="00EE7B47"/>
    <w:rsid w:val="00EF03E1"/>
    <w:rsid w:val="00EF13D8"/>
    <w:rsid w:val="00EF1F8F"/>
    <w:rsid w:val="00EF2870"/>
    <w:rsid w:val="00EF490C"/>
    <w:rsid w:val="00EF4B76"/>
    <w:rsid w:val="00EF4BFB"/>
    <w:rsid w:val="00EF5591"/>
    <w:rsid w:val="00EF5698"/>
    <w:rsid w:val="00EF617F"/>
    <w:rsid w:val="00F003CF"/>
    <w:rsid w:val="00F013E9"/>
    <w:rsid w:val="00F01E4B"/>
    <w:rsid w:val="00F04B53"/>
    <w:rsid w:val="00F04BCD"/>
    <w:rsid w:val="00F06463"/>
    <w:rsid w:val="00F06C32"/>
    <w:rsid w:val="00F075F4"/>
    <w:rsid w:val="00F07904"/>
    <w:rsid w:val="00F105BE"/>
    <w:rsid w:val="00F10BCE"/>
    <w:rsid w:val="00F111B0"/>
    <w:rsid w:val="00F11CF3"/>
    <w:rsid w:val="00F11F3C"/>
    <w:rsid w:val="00F121BA"/>
    <w:rsid w:val="00F13173"/>
    <w:rsid w:val="00F14532"/>
    <w:rsid w:val="00F15929"/>
    <w:rsid w:val="00F15E10"/>
    <w:rsid w:val="00F15EE9"/>
    <w:rsid w:val="00F16007"/>
    <w:rsid w:val="00F16483"/>
    <w:rsid w:val="00F175B1"/>
    <w:rsid w:val="00F22B62"/>
    <w:rsid w:val="00F23809"/>
    <w:rsid w:val="00F24400"/>
    <w:rsid w:val="00F25695"/>
    <w:rsid w:val="00F25A69"/>
    <w:rsid w:val="00F26D7F"/>
    <w:rsid w:val="00F271F6"/>
    <w:rsid w:val="00F27A8E"/>
    <w:rsid w:val="00F32039"/>
    <w:rsid w:val="00F32182"/>
    <w:rsid w:val="00F32605"/>
    <w:rsid w:val="00F32DA1"/>
    <w:rsid w:val="00F33F34"/>
    <w:rsid w:val="00F349A7"/>
    <w:rsid w:val="00F351A6"/>
    <w:rsid w:val="00F3533F"/>
    <w:rsid w:val="00F35C9C"/>
    <w:rsid w:val="00F36AE6"/>
    <w:rsid w:val="00F37025"/>
    <w:rsid w:val="00F41B91"/>
    <w:rsid w:val="00F426F7"/>
    <w:rsid w:val="00F4327A"/>
    <w:rsid w:val="00F45CD4"/>
    <w:rsid w:val="00F4635B"/>
    <w:rsid w:val="00F463A8"/>
    <w:rsid w:val="00F471E7"/>
    <w:rsid w:val="00F47425"/>
    <w:rsid w:val="00F5096E"/>
    <w:rsid w:val="00F50B25"/>
    <w:rsid w:val="00F51F71"/>
    <w:rsid w:val="00F54885"/>
    <w:rsid w:val="00F55174"/>
    <w:rsid w:val="00F55E85"/>
    <w:rsid w:val="00F60FE6"/>
    <w:rsid w:val="00F61606"/>
    <w:rsid w:val="00F623E6"/>
    <w:rsid w:val="00F62EE6"/>
    <w:rsid w:val="00F637CB"/>
    <w:rsid w:val="00F6552B"/>
    <w:rsid w:val="00F662CD"/>
    <w:rsid w:val="00F66F24"/>
    <w:rsid w:val="00F67DC1"/>
    <w:rsid w:val="00F70D5A"/>
    <w:rsid w:val="00F70EDD"/>
    <w:rsid w:val="00F715A7"/>
    <w:rsid w:val="00F73792"/>
    <w:rsid w:val="00F751AB"/>
    <w:rsid w:val="00F7523B"/>
    <w:rsid w:val="00F75701"/>
    <w:rsid w:val="00F767E2"/>
    <w:rsid w:val="00F76A14"/>
    <w:rsid w:val="00F76FAD"/>
    <w:rsid w:val="00F772BB"/>
    <w:rsid w:val="00F77302"/>
    <w:rsid w:val="00F81458"/>
    <w:rsid w:val="00F81A86"/>
    <w:rsid w:val="00F8209F"/>
    <w:rsid w:val="00F825BF"/>
    <w:rsid w:val="00F84747"/>
    <w:rsid w:val="00F848FB"/>
    <w:rsid w:val="00F85351"/>
    <w:rsid w:val="00F857FC"/>
    <w:rsid w:val="00F86708"/>
    <w:rsid w:val="00F86A0C"/>
    <w:rsid w:val="00F8722C"/>
    <w:rsid w:val="00F87F27"/>
    <w:rsid w:val="00F91073"/>
    <w:rsid w:val="00F9194A"/>
    <w:rsid w:val="00F92140"/>
    <w:rsid w:val="00F929DF"/>
    <w:rsid w:val="00F9384E"/>
    <w:rsid w:val="00F93CE5"/>
    <w:rsid w:val="00F944F5"/>
    <w:rsid w:val="00F94AB3"/>
    <w:rsid w:val="00F95FA1"/>
    <w:rsid w:val="00FA14FA"/>
    <w:rsid w:val="00FA18B0"/>
    <w:rsid w:val="00FA3616"/>
    <w:rsid w:val="00FA4A6F"/>
    <w:rsid w:val="00FA60F5"/>
    <w:rsid w:val="00FA62CC"/>
    <w:rsid w:val="00FA635A"/>
    <w:rsid w:val="00FB0962"/>
    <w:rsid w:val="00FB0E56"/>
    <w:rsid w:val="00FB0EB3"/>
    <w:rsid w:val="00FB52CD"/>
    <w:rsid w:val="00FB68ED"/>
    <w:rsid w:val="00FB6B6B"/>
    <w:rsid w:val="00FB7800"/>
    <w:rsid w:val="00FB7C05"/>
    <w:rsid w:val="00FC21B5"/>
    <w:rsid w:val="00FC2C10"/>
    <w:rsid w:val="00FC2CDA"/>
    <w:rsid w:val="00FC2F51"/>
    <w:rsid w:val="00FC31F9"/>
    <w:rsid w:val="00FC39C1"/>
    <w:rsid w:val="00FC46FB"/>
    <w:rsid w:val="00FC49A7"/>
    <w:rsid w:val="00FC6D75"/>
    <w:rsid w:val="00FC7BBA"/>
    <w:rsid w:val="00FD0391"/>
    <w:rsid w:val="00FD03FE"/>
    <w:rsid w:val="00FD05D1"/>
    <w:rsid w:val="00FD101A"/>
    <w:rsid w:val="00FD110D"/>
    <w:rsid w:val="00FD1A3D"/>
    <w:rsid w:val="00FD1AB2"/>
    <w:rsid w:val="00FD1F4C"/>
    <w:rsid w:val="00FD33F8"/>
    <w:rsid w:val="00FD3A8C"/>
    <w:rsid w:val="00FD443C"/>
    <w:rsid w:val="00FD4D78"/>
    <w:rsid w:val="00FD4F82"/>
    <w:rsid w:val="00FD523A"/>
    <w:rsid w:val="00FD5A8F"/>
    <w:rsid w:val="00FD69CF"/>
    <w:rsid w:val="00FE0A06"/>
    <w:rsid w:val="00FE0C72"/>
    <w:rsid w:val="00FE1D7E"/>
    <w:rsid w:val="00FE244A"/>
    <w:rsid w:val="00FE2C03"/>
    <w:rsid w:val="00FE60D4"/>
    <w:rsid w:val="00FE707D"/>
    <w:rsid w:val="00FE764E"/>
    <w:rsid w:val="00FF2005"/>
    <w:rsid w:val="00FF2392"/>
    <w:rsid w:val="00FF3045"/>
    <w:rsid w:val="00FF37EA"/>
    <w:rsid w:val="01415CD2"/>
    <w:rsid w:val="01635C49"/>
    <w:rsid w:val="01EA0536"/>
    <w:rsid w:val="020B5EE9"/>
    <w:rsid w:val="03064AB8"/>
    <w:rsid w:val="0328539C"/>
    <w:rsid w:val="033E4BBF"/>
    <w:rsid w:val="03F93A73"/>
    <w:rsid w:val="042046F5"/>
    <w:rsid w:val="04787C5D"/>
    <w:rsid w:val="04C16888"/>
    <w:rsid w:val="04D330E5"/>
    <w:rsid w:val="04E11CA6"/>
    <w:rsid w:val="05900FD6"/>
    <w:rsid w:val="06087B94"/>
    <w:rsid w:val="0689662B"/>
    <w:rsid w:val="0698114A"/>
    <w:rsid w:val="06FE6B3F"/>
    <w:rsid w:val="07832BA1"/>
    <w:rsid w:val="07E147B8"/>
    <w:rsid w:val="08066F25"/>
    <w:rsid w:val="08712537"/>
    <w:rsid w:val="08DA29A0"/>
    <w:rsid w:val="09D00DB5"/>
    <w:rsid w:val="09D25006"/>
    <w:rsid w:val="09F340E8"/>
    <w:rsid w:val="0A5C592B"/>
    <w:rsid w:val="0A732D15"/>
    <w:rsid w:val="0A757553"/>
    <w:rsid w:val="0AA7304A"/>
    <w:rsid w:val="0AAB0D8C"/>
    <w:rsid w:val="0AAD0049"/>
    <w:rsid w:val="0B064214"/>
    <w:rsid w:val="0B9E6FCA"/>
    <w:rsid w:val="0BD13BA5"/>
    <w:rsid w:val="0C060244"/>
    <w:rsid w:val="0CA23AC9"/>
    <w:rsid w:val="0D1C451A"/>
    <w:rsid w:val="0D817CDD"/>
    <w:rsid w:val="0D86163D"/>
    <w:rsid w:val="0D9B07AF"/>
    <w:rsid w:val="0DAE46EF"/>
    <w:rsid w:val="0DCB2EC9"/>
    <w:rsid w:val="0DDB5519"/>
    <w:rsid w:val="0E134337"/>
    <w:rsid w:val="0E2F5830"/>
    <w:rsid w:val="0E670F34"/>
    <w:rsid w:val="0EF90537"/>
    <w:rsid w:val="0FC87CEA"/>
    <w:rsid w:val="0FF65C06"/>
    <w:rsid w:val="103A670E"/>
    <w:rsid w:val="104A18C6"/>
    <w:rsid w:val="10945E1E"/>
    <w:rsid w:val="10B85FB1"/>
    <w:rsid w:val="10CD3604"/>
    <w:rsid w:val="110342FF"/>
    <w:rsid w:val="110E3E23"/>
    <w:rsid w:val="121D6EB6"/>
    <w:rsid w:val="127D2F5A"/>
    <w:rsid w:val="12843C37"/>
    <w:rsid w:val="12E666D9"/>
    <w:rsid w:val="1319260B"/>
    <w:rsid w:val="13336E3E"/>
    <w:rsid w:val="137D0DEC"/>
    <w:rsid w:val="137E6B3F"/>
    <w:rsid w:val="13BA3963"/>
    <w:rsid w:val="13E75FD4"/>
    <w:rsid w:val="145C7FB0"/>
    <w:rsid w:val="14FC3F92"/>
    <w:rsid w:val="15155054"/>
    <w:rsid w:val="15202377"/>
    <w:rsid w:val="156D6C3E"/>
    <w:rsid w:val="15785BB6"/>
    <w:rsid w:val="15FA5D0A"/>
    <w:rsid w:val="165C6DCA"/>
    <w:rsid w:val="168E50BE"/>
    <w:rsid w:val="16921052"/>
    <w:rsid w:val="177E44BC"/>
    <w:rsid w:val="17920BDE"/>
    <w:rsid w:val="190A0BD8"/>
    <w:rsid w:val="19622F5E"/>
    <w:rsid w:val="199B1FCC"/>
    <w:rsid w:val="19D41982"/>
    <w:rsid w:val="19DC4392"/>
    <w:rsid w:val="1A085187"/>
    <w:rsid w:val="1A0F25E6"/>
    <w:rsid w:val="1A8B0292"/>
    <w:rsid w:val="1AF916A0"/>
    <w:rsid w:val="1B2B711A"/>
    <w:rsid w:val="1B352404"/>
    <w:rsid w:val="1B583A4F"/>
    <w:rsid w:val="1C5A2E43"/>
    <w:rsid w:val="1C5E26D8"/>
    <w:rsid w:val="1C6C5EA1"/>
    <w:rsid w:val="1CBF7BEB"/>
    <w:rsid w:val="1CC730D8"/>
    <w:rsid w:val="1D0D3CA0"/>
    <w:rsid w:val="1D3C38E1"/>
    <w:rsid w:val="1D4A5240"/>
    <w:rsid w:val="1D8F1E47"/>
    <w:rsid w:val="1D94745E"/>
    <w:rsid w:val="1DFE1EE3"/>
    <w:rsid w:val="1E624DD4"/>
    <w:rsid w:val="1E7B23CC"/>
    <w:rsid w:val="1EB941F1"/>
    <w:rsid w:val="1F2962CC"/>
    <w:rsid w:val="203931EC"/>
    <w:rsid w:val="20D65FDF"/>
    <w:rsid w:val="210F67FD"/>
    <w:rsid w:val="21ED75AA"/>
    <w:rsid w:val="21F901D7"/>
    <w:rsid w:val="21FA7BC8"/>
    <w:rsid w:val="224F4AB9"/>
    <w:rsid w:val="22B76683"/>
    <w:rsid w:val="22E12559"/>
    <w:rsid w:val="231F1167"/>
    <w:rsid w:val="235C2BD4"/>
    <w:rsid w:val="23FA3D93"/>
    <w:rsid w:val="23FF4341"/>
    <w:rsid w:val="24DB1E16"/>
    <w:rsid w:val="2581038F"/>
    <w:rsid w:val="259A3A7F"/>
    <w:rsid w:val="25B11518"/>
    <w:rsid w:val="25B86563"/>
    <w:rsid w:val="25EC2F6E"/>
    <w:rsid w:val="26C8461C"/>
    <w:rsid w:val="26D05957"/>
    <w:rsid w:val="26DD122F"/>
    <w:rsid w:val="26FE1DEC"/>
    <w:rsid w:val="2739031A"/>
    <w:rsid w:val="283D41B0"/>
    <w:rsid w:val="288051AE"/>
    <w:rsid w:val="28C1544E"/>
    <w:rsid w:val="28EF5E90"/>
    <w:rsid w:val="28F03549"/>
    <w:rsid w:val="2938027B"/>
    <w:rsid w:val="2943165A"/>
    <w:rsid w:val="29451F54"/>
    <w:rsid w:val="296E3259"/>
    <w:rsid w:val="299407E6"/>
    <w:rsid w:val="29F10FDB"/>
    <w:rsid w:val="2A321930"/>
    <w:rsid w:val="2A495030"/>
    <w:rsid w:val="2A676E5E"/>
    <w:rsid w:val="2A946CEF"/>
    <w:rsid w:val="2A9F38E6"/>
    <w:rsid w:val="2ACC4185"/>
    <w:rsid w:val="2B3109E2"/>
    <w:rsid w:val="2B997798"/>
    <w:rsid w:val="2BB4516F"/>
    <w:rsid w:val="2C250A37"/>
    <w:rsid w:val="2CA31F00"/>
    <w:rsid w:val="2CF47464"/>
    <w:rsid w:val="2D23435A"/>
    <w:rsid w:val="2D875A5C"/>
    <w:rsid w:val="2DB15E0A"/>
    <w:rsid w:val="2DCA2DA2"/>
    <w:rsid w:val="2DD12008"/>
    <w:rsid w:val="2E8B665B"/>
    <w:rsid w:val="2EDE49DD"/>
    <w:rsid w:val="2F805A94"/>
    <w:rsid w:val="2F996B56"/>
    <w:rsid w:val="2FBB4416"/>
    <w:rsid w:val="2FDB37C9"/>
    <w:rsid w:val="30347DA4"/>
    <w:rsid w:val="30564A47"/>
    <w:rsid w:val="30582787"/>
    <w:rsid w:val="30640F12"/>
    <w:rsid w:val="30BE3DCE"/>
    <w:rsid w:val="30C44045"/>
    <w:rsid w:val="30F027A5"/>
    <w:rsid w:val="30FD19EB"/>
    <w:rsid w:val="310C4583"/>
    <w:rsid w:val="31321010"/>
    <w:rsid w:val="313258E8"/>
    <w:rsid w:val="31822DF7"/>
    <w:rsid w:val="31A072B4"/>
    <w:rsid w:val="31CF685F"/>
    <w:rsid w:val="31E83DC4"/>
    <w:rsid w:val="3251196A"/>
    <w:rsid w:val="32D87995"/>
    <w:rsid w:val="32FA3DAF"/>
    <w:rsid w:val="32FB322A"/>
    <w:rsid w:val="3304078A"/>
    <w:rsid w:val="33491B5A"/>
    <w:rsid w:val="34076784"/>
    <w:rsid w:val="34354B9C"/>
    <w:rsid w:val="34656A1F"/>
    <w:rsid w:val="34F856A3"/>
    <w:rsid w:val="35315E89"/>
    <w:rsid w:val="353A77E0"/>
    <w:rsid w:val="354457B6"/>
    <w:rsid w:val="36345EE6"/>
    <w:rsid w:val="364D41F6"/>
    <w:rsid w:val="369B1D40"/>
    <w:rsid w:val="36F24934"/>
    <w:rsid w:val="37B409D1"/>
    <w:rsid w:val="37BC2078"/>
    <w:rsid w:val="38324DBA"/>
    <w:rsid w:val="38521F98"/>
    <w:rsid w:val="386C58FB"/>
    <w:rsid w:val="386D15ED"/>
    <w:rsid w:val="389F7463"/>
    <w:rsid w:val="38FF1191"/>
    <w:rsid w:val="39355B41"/>
    <w:rsid w:val="3A804B32"/>
    <w:rsid w:val="3AA64F72"/>
    <w:rsid w:val="3AAA1C17"/>
    <w:rsid w:val="3B182918"/>
    <w:rsid w:val="3B6650C4"/>
    <w:rsid w:val="3BD66CA2"/>
    <w:rsid w:val="3C247E8C"/>
    <w:rsid w:val="3C2C5BB9"/>
    <w:rsid w:val="3C2C5F48"/>
    <w:rsid w:val="3CB45CFB"/>
    <w:rsid w:val="3CCB40C7"/>
    <w:rsid w:val="3D956BAE"/>
    <w:rsid w:val="3DE82DE5"/>
    <w:rsid w:val="3DF275D1"/>
    <w:rsid w:val="3EB968CD"/>
    <w:rsid w:val="3EC875D4"/>
    <w:rsid w:val="3EE071AB"/>
    <w:rsid w:val="3EFF2568"/>
    <w:rsid w:val="3F3643C1"/>
    <w:rsid w:val="3FCC5A47"/>
    <w:rsid w:val="40624D42"/>
    <w:rsid w:val="40694322"/>
    <w:rsid w:val="40694E7B"/>
    <w:rsid w:val="40C304AF"/>
    <w:rsid w:val="418A09F4"/>
    <w:rsid w:val="42605CE0"/>
    <w:rsid w:val="43081BD1"/>
    <w:rsid w:val="43544E16"/>
    <w:rsid w:val="438020AF"/>
    <w:rsid w:val="44290050"/>
    <w:rsid w:val="444A7FC7"/>
    <w:rsid w:val="451505D5"/>
    <w:rsid w:val="453E2BF0"/>
    <w:rsid w:val="45C41F63"/>
    <w:rsid w:val="467F70E2"/>
    <w:rsid w:val="468D2996"/>
    <w:rsid w:val="46945A20"/>
    <w:rsid w:val="469F284C"/>
    <w:rsid w:val="47B71E17"/>
    <w:rsid w:val="47D253E2"/>
    <w:rsid w:val="47E0136E"/>
    <w:rsid w:val="48284861"/>
    <w:rsid w:val="48623B31"/>
    <w:rsid w:val="48897310"/>
    <w:rsid w:val="48A524D6"/>
    <w:rsid w:val="49247038"/>
    <w:rsid w:val="49B04D70"/>
    <w:rsid w:val="49F84FFA"/>
    <w:rsid w:val="4A012E2B"/>
    <w:rsid w:val="4A340100"/>
    <w:rsid w:val="4A437992"/>
    <w:rsid w:val="4A600544"/>
    <w:rsid w:val="4A8E6E5F"/>
    <w:rsid w:val="4A915202"/>
    <w:rsid w:val="4B412124"/>
    <w:rsid w:val="4B460B4B"/>
    <w:rsid w:val="4B9319B6"/>
    <w:rsid w:val="4BB3139E"/>
    <w:rsid w:val="4C2E56F7"/>
    <w:rsid w:val="4CA25171"/>
    <w:rsid w:val="4D963478"/>
    <w:rsid w:val="4DBA440F"/>
    <w:rsid w:val="4DEC6CD7"/>
    <w:rsid w:val="4E233D83"/>
    <w:rsid w:val="4EE01C53"/>
    <w:rsid w:val="4F0754C5"/>
    <w:rsid w:val="4FDD44A2"/>
    <w:rsid w:val="509A0C0E"/>
    <w:rsid w:val="50A32F39"/>
    <w:rsid w:val="51082263"/>
    <w:rsid w:val="515661FD"/>
    <w:rsid w:val="5198572E"/>
    <w:rsid w:val="51AE6143"/>
    <w:rsid w:val="51ED3AFC"/>
    <w:rsid w:val="52350508"/>
    <w:rsid w:val="52374280"/>
    <w:rsid w:val="5302663C"/>
    <w:rsid w:val="53574187"/>
    <w:rsid w:val="536410A5"/>
    <w:rsid w:val="54651927"/>
    <w:rsid w:val="54AF3253"/>
    <w:rsid w:val="551326FC"/>
    <w:rsid w:val="55307659"/>
    <w:rsid w:val="55383F64"/>
    <w:rsid w:val="557115F4"/>
    <w:rsid w:val="55BC6160"/>
    <w:rsid w:val="55E0339D"/>
    <w:rsid w:val="5612303A"/>
    <w:rsid w:val="561843C9"/>
    <w:rsid w:val="561F3061"/>
    <w:rsid w:val="56261518"/>
    <w:rsid w:val="56694C24"/>
    <w:rsid w:val="56941C15"/>
    <w:rsid w:val="579655A5"/>
    <w:rsid w:val="57AD28EF"/>
    <w:rsid w:val="57C06AC6"/>
    <w:rsid w:val="57DD31D4"/>
    <w:rsid w:val="58424AB5"/>
    <w:rsid w:val="58A15FD0"/>
    <w:rsid w:val="58D05A14"/>
    <w:rsid w:val="59060509"/>
    <w:rsid w:val="594A6647"/>
    <w:rsid w:val="595455B5"/>
    <w:rsid w:val="598B7205"/>
    <w:rsid w:val="59BE5287"/>
    <w:rsid w:val="59E85954"/>
    <w:rsid w:val="59ED0D05"/>
    <w:rsid w:val="59F22154"/>
    <w:rsid w:val="59F42A57"/>
    <w:rsid w:val="59F6057D"/>
    <w:rsid w:val="5A074490"/>
    <w:rsid w:val="5A2302F0"/>
    <w:rsid w:val="5A364E1D"/>
    <w:rsid w:val="5AB50333"/>
    <w:rsid w:val="5AC01473"/>
    <w:rsid w:val="5B0E4FB1"/>
    <w:rsid w:val="5B5E7E0F"/>
    <w:rsid w:val="5BAC2AF6"/>
    <w:rsid w:val="5BC02519"/>
    <w:rsid w:val="5C2238AB"/>
    <w:rsid w:val="5C381321"/>
    <w:rsid w:val="5C981DBF"/>
    <w:rsid w:val="5CC0147B"/>
    <w:rsid w:val="5CD56B70"/>
    <w:rsid w:val="5D504448"/>
    <w:rsid w:val="5DE15411"/>
    <w:rsid w:val="5DF14806"/>
    <w:rsid w:val="5E0F7E5F"/>
    <w:rsid w:val="5E834211"/>
    <w:rsid w:val="5E9071F2"/>
    <w:rsid w:val="5F2A7A3E"/>
    <w:rsid w:val="5F3E0E69"/>
    <w:rsid w:val="5F9F32CB"/>
    <w:rsid w:val="60911000"/>
    <w:rsid w:val="6137073F"/>
    <w:rsid w:val="61556E8F"/>
    <w:rsid w:val="618F19E3"/>
    <w:rsid w:val="623B56C7"/>
    <w:rsid w:val="62500A46"/>
    <w:rsid w:val="62EA224C"/>
    <w:rsid w:val="635D3BCB"/>
    <w:rsid w:val="63A43996"/>
    <w:rsid w:val="63FF3B09"/>
    <w:rsid w:val="64261175"/>
    <w:rsid w:val="64CA4AE0"/>
    <w:rsid w:val="64CE04C8"/>
    <w:rsid w:val="653E0CAA"/>
    <w:rsid w:val="65710418"/>
    <w:rsid w:val="663A71E2"/>
    <w:rsid w:val="66AB0941"/>
    <w:rsid w:val="670855E5"/>
    <w:rsid w:val="674C3ED2"/>
    <w:rsid w:val="67896ED4"/>
    <w:rsid w:val="688A2F04"/>
    <w:rsid w:val="68B27D65"/>
    <w:rsid w:val="68C721BC"/>
    <w:rsid w:val="694F1A58"/>
    <w:rsid w:val="69605A13"/>
    <w:rsid w:val="696A62C2"/>
    <w:rsid w:val="6974326C"/>
    <w:rsid w:val="69C67F6C"/>
    <w:rsid w:val="6A5C18FD"/>
    <w:rsid w:val="6A6B167A"/>
    <w:rsid w:val="6A800F11"/>
    <w:rsid w:val="6AE61F48"/>
    <w:rsid w:val="6C57134F"/>
    <w:rsid w:val="6C895281"/>
    <w:rsid w:val="6CAD71C1"/>
    <w:rsid w:val="6CC60283"/>
    <w:rsid w:val="6D5B6C1D"/>
    <w:rsid w:val="6D745F31"/>
    <w:rsid w:val="6D882473"/>
    <w:rsid w:val="6D8E7684"/>
    <w:rsid w:val="6E302E16"/>
    <w:rsid w:val="6EA225C7"/>
    <w:rsid w:val="6EB0701A"/>
    <w:rsid w:val="6F2B0871"/>
    <w:rsid w:val="6F3829E8"/>
    <w:rsid w:val="6FA523D2"/>
    <w:rsid w:val="6FC22F83"/>
    <w:rsid w:val="701C5D86"/>
    <w:rsid w:val="702A28D7"/>
    <w:rsid w:val="70560679"/>
    <w:rsid w:val="708F3534"/>
    <w:rsid w:val="70BF3967"/>
    <w:rsid w:val="70C50229"/>
    <w:rsid w:val="70CC1BE0"/>
    <w:rsid w:val="715C7408"/>
    <w:rsid w:val="72D75763"/>
    <w:rsid w:val="72FA2A34"/>
    <w:rsid w:val="735C324C"/>
    <w:rsid w:val="741E6BF6"/>
    <w:rsid w:val="74277859"/>
    <w:rsid w:val="742B1FE0"/>
    <w:rsid w:val="74D06143"/>
    <w:rsid w:val="750744E5"/>
    <w:rsid w:val="753161AE"/>
    <w:rsid w:val="75680129"/>
    <w:rsid w:val="757545F4"/>
    <w:rsid w:val="75A35255"/>
    <w:rsid w:val="76217F91"/>
    <w:rsid w:val="763C5D0A"/>
    <w:rsid w:val="7662726E"/>
    <w:rsid w:val="76893A19"/>
    <w:rsid w:val="769B26DC"/>
    <w:rsid w:val="76D80CE3"/>
    <w:rsid w:val="773D0465"/>
    <w:rsid w:val="774B1AB0"/>
    <w:rsid w:val="786B2585"/>
    <w:rsid w:val="78B90C9C"/>
    <w:rsid w:val="78F2573D"/>
    <w:rsid w:val="795F53B0"/>
    <w:rsid w:val="79617E9F"/>
    <w:rsid w:val="79671759"/>
    <w:rsid w:val="797075DA"/>
    <w:rsid w:val="79FD2E0A"/>
    <w:rsid w:val="7A0D5743"/>
    <w:rsid w:val="7A1B3C8B"/>
    <w:rsid w:val="7A7632E8"/>
    <w:rsid w:val="7AA8721A"/>
    <w:rsid w:val="7B183B96"/>
    <w:rsid w:val="7B220D7A"/>
    <w:rsid w:val="7BB41C3D"/>
    <w:rsid w:val="7BBF44BB"/>
    <w:rsid w:val="7BD863FC"/>
    <w:rsid w:val="7BDC50A2"/>
    <w:rsid w:val="7C7C270C"/>
    <w:rsid w:val="7D0B0461"/>
    <w:rsid w:val="7D282903"/>
    <w:rsid w:val="7D401A7F"/>
    <w:rsid w:val="7DA22646"/>
    <w:rsid w:val="7DC0487A"/>
    <w:rsid w:val="7DCF4ABD"/>
    <w:rsid w:val="7DFF35F5"/>
    <w:rsid w:val="7E015867"/>
    <w:rsid w:val="7E2E5C88"/>
    <w:rsid w:val="7E753116"/>
    <w:rsid w:val="7EB97C47"/>
    <w:rsid w:val="7F1E5CFC"/>
    <w:rsid w:val="7F376DBE"/>
    <w:rsid w:val="7F5E6DA6"/>
    <w:rsid w:val="7F7101C2"/>
    <w:rsid w:val="7F8E48CA"/>
    <w:rsid w:val="7FAB18EF"/>
    <w:rsid w:val="7FF8479F"/>
    <w:rsid w:val="7FFC429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iPriority="39" w:semiHidden="0" w:name="toc 3"/>
    <w:lsdException w:qFormat="1" w:uiPriority="0" w:name="toc 4"/>
    <w:lsdException w:uiPriority="0" w:name="toc 5"/>
    <w:lsdException w:uiPriority="0" w:name="toc 6"/>
    <w:lsdException w:uiPriority="0" w:name="toc 7"/>
    <w:lsdException w:uiPriority="0" w:name="toc 8"/>
    <w:lsdException w:uiPriority="0" w:name="toc 9"/>
    <w:lsdException w:qFormat="1"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nhideWhenUsed="0" w:uiPriority="0" w:semiHidden="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qFormat="1" w:uiPriority="0" w:name="Body Text Indent 3"/>
    <w:lsdException w:qFormat="1" w:unhideWhenUsed="0" w:uiPriority="0" w:semiHidden="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46"/>
    <w:autoRedefine/>
    <w:qFormat/>
    <w:uiPriority w:val="9"/>
    <w:pPr>
      <w:keepNext/>
      <w:keepLines/>
      <w:spacing w:before="340" w:after="330" w:line="578" w:lineRule="auto"/>
      <w:jc w:val="center"/>
      <w:outlineLvl w:val="0"/>
    </w:pPr>
    <w:rPr>
      <w:bCs/>
      <w:kern w:val="44"/>
      <w:sz w:val="44"/>
      <w:szCs w:val="44"/>
    </w:rPr>
  </w:style>
  <w:style w:type="paragraph" w:styleId="4">
    <w:name w:val="heading 2"/>
    <w:basedOn w:val="1"/>
    <w:next w:val="1"/>
    <w:link w:val="49"/>
    <w:qFormat/>
    <w:uiPriority w:val="0"/>
    <w:pPr>
      <w:keepNext/>
      <w:keepLines/>
      <w:spacing w:before="260" w:after="260" w:line="500" w:lineRule="exact"/>
      <w:contextualSpacing/>
      <w:jc w:val="center"/>
      <w:outlineLvl w:val="1"/>
    </w:pPr>
    <w:rPr>
      <w:rFonts w:asciiTheme="majorEastAsia" w:hAnsiTheme="majorEastAsia" w:eastAsiaTheme="majorEastAsia"/>
      <w:sz w:val="32"/>
      <w:szCs w:val="28"/>
    </w:rPr>
  </w:style>
  <w:style w:type="paragraph" w:styleId="5">
    <w:name w:val="heading 3"/>
    <w:basedOn w:val="1"/>
    <w:next w:val="1"/>
    <w:link w:val="47"/>
    <w:qFormat/>
    <w:uiPriority w:val="0"/>
    <w:pPr>
      <w:adjustRightInd w:val="0"/>
      <w:snapToGrid w:val="0"/>
      <w:spacing w:line="500" w:lineRule="exact"/>
      <w:ind w:left="-88" w:leftChars="-42"/>
      <w:jc w:val="center"/>
      <w:outlineLvl w:val="2"/>
    </w:pPr>
    <w:rPr>
      <w:rFonts w:ascii="仿宋_GB2312" w:hAnsi="宋体" w:eastAsiaTheme="minorEastAsia"/>
      <w:b/>
      <w:sz w:val="32"/>
      <w:szCs w:val="32"/>
    </w:rPr>
  </w:style>
  <w:style w:type="paragraph" w:styleId="6">
    <w:name w:val="heading 4"/>
    <w:basedOn w:val="1"/>
    <w:next w:val="1"/>
    <w:link w:val="50"/>
    <w:autoRedefine/>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48"/>
    <w:qFormat/>
    <w:uiPriority w:val="0"/>
    <w:pPr>
      <w:keepNext/>
      <w:keepLines/>
      <w:spacing w:before="280" w:after="290" w:line="376" w:lineRule="auto"/>
      <w:outlineLvl w:val="4"/>
    </w:pPr>
    <w:rPr>
      <w:b/>
      <w:bCs/>
      <w:sz w:val="28"/>
      <w:szCs w:val="28"/>
    </w:rPr>
  </w:style>
  <w:style w:type="paragraph" w:styleId="8">
    <w:name w:val="heading 6"/>
    <w:basedOn w:val="7"/>
    <w:next w:val="1"/>
    <w:link w:val="51"/>
    <w:qFormat/>
    <w:uiPriority w:val="0"/>
    <w:pPr>
      <w:tabs>
        <w:tab w:val="left" w:pos="1440"/>
      </w:tabs>
      <w:spacing w:before="260" w:after="260" w:line="360" w:lineRule="auto"/>
      <w:ind w:left="1134" w:hanging="1134"/>
      <w:outlineLvl w:val="5"/>
    </w:pPr>
    <w:rPr>
      <w:rFonts w:ascii="Times New Roman" w:hAnsi="Times New Roman"/>
      <w:sz w:val="30"/>
      <w:szCs w:val="18"/>
    </w:rPr>
  </w:style>
  <w:style w:type="paragraph" w:styleId="9">
    <w:name w:val="heading 7"/>
    <w:basedOn w:val="8"/>
    <w:next w:val="1"/>
    <w:link w:val="52"/>
    <w:qFormat/>
    <w:uiPriority w:val="0"/>
    <w:pPr>
      <w:tabs>
        <w:tab w:val="left" w:pos="1800"/>
        <w:tab w:val="clear" w:pos="1440"/>
      </w:tabs>
      <w:ind w:left="1276" w:hanging="1276"/>
      <w:outlineLvl w:val="6"/>
    </w:pPr>
  </w:style>
  <w:style w:type="paragraph" w:styleId="10">
    <w:name w:val="heading 8"/>
    <w:basedOn w:val="9"/>
    <w:next w:val="1"/>
    <w:link w:val="53"/>
    <w:qFormat/>
    <w:uiPriority w:val="0"/>
    <w:pPr>
      <w:ind w:left="1418" w:hanging="1418"/>
      <w:outlineLvl w:val="7"/>
    </w:pPr>
  </w:style>
  <w:style w:type="paragraph" w:styleId="11">
    <w:name w:val="heading 9"/>
    <w:basedOn w:val="10"/>
    <w:next w:val="1"/>
    <w:link w:val="54"/>
    <w:qFormat/>
    <w:uiPriority w:val="0"/>
    <w:pPr>
      <w:tabs>
        <w:tab w:val="left" w:pos="2160"/>
        <w:tab w:val="clear" w:pos="1800"/>
      </w:tabs>
      <w:ind w:left="1559" w:hanging="1559"/>
      <w:outlineLvl w:val="8"/>
    </w:pPr>
  </w:style>
  <w:style w:type="character" w:default="1" w:styleId="35">
    <w:name w:val="Default Paragraph Font"/>
    <w:semiHidden/>
    <w:unhideWhenUsed/>
    <w:qFormat/>
    <w:uiPriority w:val="1"/>
  </w:style>
  <w:style w:type="table" w:default="1" w:styleId="33">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autoRedefine/>
    <w:unhideWhenUsed/>
    <w:qFormat/>
    <w:uiPriority w:val="0"/>
    <w:pPr>
      <w:spacing w:after="120"/>
    </w:pPr>
  </w:style>
  <w:style w:type="paragraph" w:styleId="12">
    <w:name w:val="Normal Indent"/>
    <w:basedOn w:val="1"/>
    <w:link w:val="61"/>
    <w:autoRedefine/>
    <w:unhideWhenUsed/>
    <w:qFormat/>
    <w:uiPriority w:val="0"/>
    <w:pPr>
      <w:ind w:firstLine="420" w:firstLineChars="200"/>
    </w:pPr>
  </w:style>
  <w:style w:type="paragraph" w:styleId="13">
    <w:name w:val="Document Map"/>
    <w:basedOn w:val="1"/>
    <w:link w:val="66"/>
    <w:autoRedefine/>
    <w:qFormat/>
    <w:uiPriority w:val="0"/>
    <w:rPr>
      <w:rFonts w:ascii="宋体"/>
      <w:sz w:val="18"/>
      <w:szCs w:val="18"/>
    </w:rPr>
  </w:style>
  <w:style w:type="paragraph" w:styleId="14">
    <w:name w:val="annotation text"/>
    <w:basedOn w:val="1"/>
    <w:link w:val="64"/>
    <w:autoRedefine/>
    <w:qFormat/>
    <w:uiPriority w:val="0"/>
    <w:pPr>
      <w:jc w:val="left"/>
    </w:pPr>
  </w:style>
  <w:style w:type="paragraph" w:styleId="15">
    <w:name w:val="Body Text Indent"/>
    <w:basedOn w:val="1"/>
    <w:autoRedefine/>
    <w:qFormat/>
    <w:uiPriority w:val="0"/>
    <w:pPr>
      <w:ind w:firstLine="830" w:firstLineChars="352"/>
    </w:pPr>
    <w:rPr>
      <w:rFonts w:ascii="仿宋_GB2312" w:eastAsia="仿宋_GB2312"/>
      <w:sz w:val="32"/>
      <w:szCs w:val="20"/>
    </w:rPr>
  </w:style>
  <w:style w:type="paragraph" w:styleId="16">
    <w:name w:val="Block Text"/>
    <w:basedOn w:val="1"/>
    <w:autoRedefine/>
    <w:qFormat/>
    <w:uiPriority w:val="0"/>
    <w:pPr>
      <w:autoSpaceDE w:val="0"/>
      <w:autoSpaceDN w:val="0"/>
      <w:adjustRightInd w:val="0"/>
      <w:spacing w:line="500" w:lineRule="exact"/>
      <w:ind w:left="391" w:right="246"/>
    </w:pPr>
    <w:rPr>
      <w:rFonts w:ascii="仿宋_GB2312" w:eastAsia="仿宋_GB2312"/>
      <w:kern w:val="0"/>
      <w:sz w:val="24"/>
    </w:rPr>
  </w:style>
  <w:style w:type="paragraph" w:styleId="17">
    <w:name w:val="toc 3"/>
    <w:basedOn w:val="1"/>
    <w:next w:val="1"/>
    <w:autoRedefine/>
    <w:unhideWhenUsed/>
    <w:qFormat/>
    <w:uiPriority w:val="39"/>
    <w:pPr>
      <w:ind w:left="840" w:leftChars="400"/>
    </w:pPr>
  </w:style>
  <w:style w:type="paragraph" w:styleId="18">
    <w:name w:val="Plain Text"/>
    <w:basedOn w:val="1"/>
    <w:link w:val="58"/>
    <w:autoRedefine/>
    <w:qFormat/>
    <w:uiPriority w:val="0"/>
    <w:rPr>
      <w:rFonts w:ascii="宋体" w:hAnsi="Courier New"/>
      <w:szCs w:val="21"/>
    </w:rPr>
  </w:style>
  <w:style w:type="paragraph" w:styleId="19">
    <w:name w:val="Date"/>
    <w:basedOn w:val="1"/>
    <w:next w:val="1"/>
    <w:autoRedefine/>
    <w:qFormat/>
    <w:uiPriority w:val="0"/>
    <w:pPr>
      <w:ind w:left="100" w:leftChars="2500"/>
    </w:pPr>
    <w:rPr>
      <w:rFonts w:ascii="宋体" w:hAnsi="Courier New" w:cs="Courier New"/>
      <w:szCs w:val="21"/>
    </w:rPr>
  </w:style>
  <w:style w:type="paragraph" w:styleId="20">
    <w:name w:val="Balloon Text"/>
    <w:basedOn w:val="1"/>
    <w:autoRedefine/>
    <w:semiHidden/>
    <w:qFormat/>
    <w:uiPriority w:val="0"/>
    <w:rPr>
      <w:sz w:val="18"/>
      <w:szCs w:val="18"/>
    </w:rPr>
  </w:style>
  <w:style w:type="paragraph" w:styleId="21">
    <w:name w:val="footer"/>
    <w:basedOn w:val="1"/>
    <w:autoRedefine/>
    <w:qFormat/>
    <w:uiPriority w:val="0"/>
    <w:pPr>
      <w:tabs>
        <w:tab w:val="center" w:pos="4153"/>
        <w:tab w:val="right" w:pos="8306"/>
      </w:tabs>
      <w:snapToGrid w:val="0"/>
      <w:jc w:val="left"/>
    </w:pPr>
    <w:rPr>
      <w:sz w:val="18"/>
      <w:szCs w:val="18"/>
    </w:rPr>
  </w:style>
  <w:style w:type="paragraph" w:styleId="22">
    <w:name w:val="header"/>
    <w:basedOn w:val="1"/>
    <w:link w:val="57"/>
    <w:autoRedefine/>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autoRedefine/>
    <w:qFormat/>
    <w:uiPriority w:val="39"/>
    <w:pPr>
      <w:tabs>
        <w:tab w:val="right" w:leader="dot" w:pos="8222"/>
      </w:tabs>
      <w:spacing w:line="440" w:lineRule="exact"/>
      <w:ind w:right="231" w:rightChars="110"/>
    </w:pPr>
    <w:rPr>
      <w:sz w:val="28"/>
    </w:rPr>
  </w:style>
  <w:style w:type="paragraph" w:styleId="24">
    <w:name w:val="toc 4"/>
    <w:basedOn w:val="1"/>
    <w:next w:val="1"/>
    <w:semiHidden/>
    <w:unhideWhenUsed/>
    <w:qFormat/>
    <w:uiPriority w:val="0"/>
    <w:pPr>
      <w:ind w:left="1260" w:leftChars="600"/>
    </w:pPr>
  </w:style>
  <w:style w:type="paragraph" w:styleId="25">
    <w:name w:val="Body Text Indent 3"/>
    <w:basedOn w:val="1"/>
    <w:link w:val="73"/>
    <w:autoRedefine/>
    <w:semiHidden/>
    <w:unhideWhenUsed/>
    <w:qFormat/>
    <w:uiPriority w:val="0"/>
    <w:pPr>
      <w:spacing w:after="120"/>
      <w:ind w:left="420" w:leftChars="200"/>
    </w:pPr>
    <w:rPr>
      <w:sz w:val="16"/>
      <w:szCs w:val="16"/>
    </w:rPr>
  </w:style>
  <w:style w:type="paragraph" w:styleId="26">
    <w:name w:val="toc 2"/>
    <w:basedOn w:val="1"/>
    <w:next w:val="1"/>
    <w:autoRedefine/>
    <w:qFormat/>
    <w:uiPriority w:val="39"/>
    <w:pPr>
      <w:tabs>
        <w:tab w:val="right" w:leader="dot" w:pos="8222"/>
      </w:tabs>
      <w:ind w:left="420" w:leftChars="200"/>
      <w:jc w:val="left"/>
    </w:pPr>
    <w:rPr>
      <w:sz w:val="28"/>
    </w:rPr>
  </w:style>
  <w:style w:type="paragraph" w:styleId="27">
    <w:name w:val="Normal (Web)"/>
    <w:basedOn w:val="1"/>
    <w:next w:val="28"/>
    <w:autoRedefine/>
    <w:qFormat/>
    <w:uiPriority w:val="0"/>
    <w:pPr>
      <w:widowControl/>
      <w:spacing w:before="100" w:beforeAutospacing="1" w:after="100" w:afterAutospacing="1"/>
      <w:jc w:val="left"/>
    </w:pPr>
    <w:rPr>
      <w:rFonts w:ascii="宋体" w:hAnsi="宋体"/>
      <w:kern w:val="0"/>
      <w:sz w:val="24"/>
    </w:rPr>
  </w:style>
  <w:style w:type="paragraph" w:customStyle="1" w:styleId="28">
    <w:name w:val="目录 41"/>
    <w:next w:val="1"/>
    <w:autoRedefine/>
    <w:qFormat/>
    <w:uiPriority w:val="0"/>
    <w:pPr>
      <w:wordWrap w:val="0"/>
      <w:ind w:left="1275"/>
      <w:jc w:val="both"/>
    </w:pPr>
    <w:rPr>
      <w:rFonts w:ascii="Times New Roman" w:hAnsi="Times New Roman" w:eastAsia="宋体" w:cs="Times New Roman"/>
      <w:sz w:val="21"/>
      <w:lang w:val="en-US" w:eastAsia="zh-CN" w:bidi="ar-SA"/>
    </w:rPr>
  </w:style>
  <w:style w:type="paragraph" w:styleId="29">
    <w:name w:val="Title"/>
    <w:basedOn w:val="1"/>
    <w:next w:val="1"/>
    <w:link w:val="45"/>
    <w:autoRedefine/>
    <w:qFormat/>
    <w:uiPriority w:val="0"/>
    <w:pPr>
      <w:jc w:val="both"/>
    </w:pPr>
    <w:rPr>
      <w:rFonts w:ascii="宋体"/>
      <w:sz w:val="44"/>
    </w:rPr>
  </w:style>
  <w:style w:type="paragraph" w:styleId="30">
    <w:name w:val="annotation subject"/>
    <w:basedOn w:val="14"/>
    <w:next w:val="14"/>
    <w:link w:val="63"/>
    <w:autoRedefine/>
    <w:qFormat/>
    <w:uiPriority w:val="99"/>
    <w:rPr>
      <w:rFonts w:ascii="Times New Roman" w:hAnsi="Times New Roman"/>
      <w:b/>
      <w:sz w:val="28"/>
      <w:szCs w:val="20"/>
    </w:rPr>
  </w:style>
  <w:style w:type="paragraph" w:styleId="31">
    <w:name w:val="Body Text First Indent"/>
    <w:basedOn w:val="2"/>
    <w:autoRedefine/>
    <w:unhideWhenUsed/>
    <w:qFormat/>
    <w:uiPriority w:val="99"/>
    <w:pPr>
      <w:spacing w:before="0" w:beforeAutospacing="0" w:after="120" w:afterAutospacing="0" w:line="360" w:lineRule="auto"/>
      <w:ind w:firstLine="420" w:firstLineChars="100"/>
    </w:pPr>
    <w:rPr>
      <w:rFonts w:ascii="Calibri" w:hAnsi="Calibri" w:eastAsia="仿宋"/>
      <w:sz w:val="28"/>
    </w:rPr>
  </w:style>
  <w:style w:type="paragraph" w:styleId="32">
    <w:name w:val="Body Text First Indent 2"/>
    <w:basedOn w:val="15"/>
    <w:autoRedefine/>
    <w:qFormat/>
    <w:uiPriority w:val="0"/>
    <w:pPr>
      <w:spacing w:after="0"/>
      <w:ind w:firstLine="420" w:firstLineChars="200"/>
    </w:pPr>
    <w:rPr>
      <w:rFonts w:ascii="Calibri" w:hAnsi="Calibri" w:eastAsia="宋体"/>
      <w:szCs w:val="21"/>
    </w:rPr>
  </w:style>
  <w:style w:type="table" w:styleId="34">
    <w:name w:val="Table Grid"/>
    <w:basedOn w:val="3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6">
    <w:name w:val="Strong"/>
    <w:basedOn w:val="35"/>
    <w:autoRedefine/>
    <w:qFormat/>
    <w:uiPriority w:val="0"/>
    <w:rPr>
      <w:b/>
      <w:bCs/>
    </w:rPr>
  </w:style>
  <w:style w:type="character" w:styleId="37">
    <w:name w:val="page number"/>
    <w:basedOn w:val="35"/>
    <w:autoRedefine/>
    <w:qFormat/>
    <w:uiPriority w:val="0"/>
  </w:style>
  <w:style w:type="character" w:styleId="38">
    <w:name w:val="Hyperlink"/>
    <w:autoRedefine/>
    <w:qFormat/>
    <w:uiPriority w:val="99"/>
    <w:rPr>
      <w:color w:val="0000FF"/>
      <w:u w:val="single"/>
    </w:rPr>
  </w:style>
  <w:style w:type="character" w:styleId="39">
    <w:name w:val="annotation reference"/>
    <w:basedOn w:val="35"/>
    <w:autoRedefine/>
    <w:unhideWhenUsed/>
    <w:qFormat/>
    <w:uiPriority w:val="0"/>
    <w:rPr>
      <w:sz w:val="21"/>
      <w:szCs w:val="21"/>
    </w:rPr>
  </w:style>
  <w:style w:type="paragraph" w:customStyle="1" w:styleId="40">
    <w:name w:val="UserStyle_0"/>
    <w:next w:val="1"/>
    <w:autoRedefine/>
    <w:qFormat/>
    <w:uiPriority w:val="0"/>
    <w:pPr>
      <w:textAlignment w:val="baseline"/>
    </w:pPr>
    <w:rPr>
      <w:rFonts w:ascii="宋体" w:hAnsi="宋体" w:eastAsia="宋体" w:cs="Times New Roman"/>
      <w:color w:val="000000"/>
      <w:sz w:val="24"/>
      <w:szCs w:val="24"/>
      <w:lang w:val="en-US" w:eastAsia="zh-CN" w:bidi="ar-SA"/>
    </w:rPr>
  </w:style>
  <w:style w:type="paragraph" w:customStyle="1" w:styleId="41">
    <w:name w:val="正文首行缩进1"/>
    <w:basedOn w:val="2"/>
    <w:qFormat/>
    <w:uiPriority w:val="2457"/>
    <w:pPr>
      <w:spacing w:line="360" w:lineRule="auto"/>
      <w:ind w:left="0" w:right="0" w:firstLine="200"/>
    </w:pPr>
    <w:rPr>
      <w:rFonts w:ascii="仿宋_GB2312" w:hAnsi="仿宋_GB2312" w:eastAsia="仿宋_GB2312" w:cs="仿宋_GB2312"/>
      <w:sz w:val="30"/>
      <w:szCs w:val="30"/>
    </w:rPr>
  </w:style>
  <w:style w:type="paragraph" w:customStyle="1" w:styleId="42">
    <w:name w:val="Default"/>
    <w:next w:val="1"/>
    <w:autoRedefine/>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43">
    <w:name w:val="样式1"/>
    <w:basedOn w:val="1"/>
    <w:autoRedefine/>
    <w:qFormat/>
    <w:uiPriority w:val="0"/>
    <w:pPr>
      <w:tabs>
        <w:tab w:val="left" w:pos="709"/>
      </w:tabs>
      <w:adjustRightInd w:val="0"/>
      <w:ind w:left="709" w:hanging="709"/>
      <w:textAlignment w:val="baseline"/>
    </w:pPr>
    <w:rPr>
      <w:rFonts w:ascii="宋体" w:hAnsi="宋体"/>
      <w:kern w:val="0"/>
      <w:szCs w:val="21"/>
    </w:rPr>
  </w:style>
  <w:style w:type="character" w:customStyle="1" w:styleId="44">
    <w:name w:val="case31"/>
    <w:autoRedefine/>
    <w:qFormat/>
    <w:uiPriority w:val="0"/>
    <w:rPr>
      <w:rFonts w:hint="default"/>
      <w:spacing w:val="390"/>
      <w:sz w:val="21"/>
      <w:szCs w:val="21"/>
    </w:rPr>
  </w:style>
  <w:style w:type="character" w:customStyle="1" w:styleId="45">
    <w:name w:val="标题 Char"/>
    <w:link w:val="29"/>
    <w:autoRedefine/>
    <w:qFormat/>
    <w:uiPriority w:val="0"/>
    <w:rPr>
      <w:rFonts w:ascii="宋体" w:hAnsiTheme="majorEastAsia" w:eastAsiaTheme="majorEastAsia"/>
      <w:b/>
      <w:kern w:val="2"/>
      <w:sz w:val="44"/>
      <w:szCs w:val="28"/>
    </w:rPr>
  </w:style>
  <w:style w:type="character" w:customStyle="1" w:styleId="46">
    <w:name w:val="标题 1 Char"/>
    <w:link w:val="3"/>
    <w:autoRedefine/>
    <w:qFormat/>
    <w:uiPriority w:val="9"/>
    <w:rPr>
      <w:rFonts w:ascii="Calibri" w:hAnsi="Calibri"/>
      <w:b/>
      <w:bCs/>
      <w:kern w:val="44"/>
      <w:sz w:val="44"/>
      <w:szCs w:val="44"/>
    </w:rPr>
  </w:style>
  <w:style w:type="character" w:customStyle="1" w:styleId="47">
    <w:name w:val="标题 3 Char"/>
    <w:link w:val="5"/>
    <w:autoRedefine/>
    <w:qFormat/>
    <w:uiPriority w:val="0"/>
    <w:rPr>
      <w:rFonts w:ascii="仿宋_GB2312" w:hAnsi="宋体" w:eastAsiaTheme="minorEastAsia"/>
      <w:b/>
      <w:kern w:val="2"/>
      <w:sz w:val="32"/>
      <w:szCs w:val="32"/>
    </w:rPr>
  </w:style>
  <w:style w:type="character" w:customStyle="1" w:styleId="48">
    <w:name w:val="标题 5 Char"/>
    <w:link w:val="7"/>
    <w:autoRedefine/>
    <w:qFormat/>
    <w:uiPriority w:val="0"/>
    <w:rPr>
      <w:rFonts w:ascii="Calibri" w:hAnsi="Calibri"/>
      <w:b/>
      <w:bCs/>
      <w:kern w:val="2"/>
      <w:sz w:val="28"/>
      <w:szCs w:val="28"/>
    </w:rPr>
  </w:style>
  <w:style w:type="character" w:customStyle="1" w:styleId="49">
    <w:name w:val="标题 2 Char"/>
    <w:link w:val="4"/>
    <w:autoRedefine/>
    <w:qFormat/>
    <w:uiPriority w:val="0"/>
    <w:rPr>
      <w:rFonts w:asciiTheme="majorEastAsia" w:hAnsiTheme="majorEastAsia" w:eastAsiaTheme="majorEastAsia"/>
      <w:b/>
      <w:kern w:val="2"/>
      <w:sz w:val="32"/>
      <w:szCs w:val="28"/>
    </w:rPr>
  </w:style>
  <w:style w:type="character" w:customStyle="1" w:styleId="50">
    <w:name w:val="标题 4 Char"/>
    <w:link w:val="6"/>
    <w:autoRedefine/>
    <w:qFormat/>
    <w:uiPriority w:val="0"/>
    <w:rPr>
      <w:rFonts w:ascii="Arial" w:hAnsi="Arial" w:eastAsia="黑体"/>
      <w:b/>
      <w:bCs/>
      <w:kern w:val="2"/>
      <w:sz w:val="28"/>
      <w:szCs w:val="28"/>
    </w:rPr>
  </w:style>
  <w:style w:type="character" w:customStyle="1" w:styleId="51">
    <w:name w:val="标题 6 Char"/>
    <w:link w:val="8"/>
    <w:autoRedefine/>
    <w:qFormat/>
    <w:uiPriority w:val="0"/>
    <w:rPr>
      <w:b/>
      <w:bCs/>
      <w:kern w:val="2"/>
      <w:sz w:val="30"/>
      <w:szCs w:val="18"/>
    </w:rPr>
  </w:style>
  <w:style w:type="character" w:customStyle="1" w:styleId="52">
    <w:name w:val="标题 7 Char"/>
    <w:link w:val="9"/>
    <w:autoRedefine/>
    <w:qFormat/>
    <w:uiPriority w:val="0"/>
    <w:rPr>
      <w:b/>
      <w:bCs/>
      <w:kern w:val="2"/>
      <w:sz w:val="30"/>
      <w:szCs w:val="18"/>
    </w:rPr>
  </w:style>
  <w:style w:type="character" w:customStyle="1" w:styleId="53">
    <w:name w:val="标题 8 Char"/>
    <w:link w:val="10"/>
    <w:autoRedefine/>
    <w:qFormat/>
    <w:uiPriority w:val="0"/>
    <w:rPr>
      <w:b/>
      <w:bCs/>
      <w:kern w:val="2"/>
      <w:sz w:val="30"/>
      <w:szCs w:val="18"/>
    </w:rPr>
  </w:style>
  <w:style w:type="character" w:customStyle="1" w:styleId="54">
    <w:name w:val="标题 9 Char"/>
    <w:link w:val="11"/>
    <w:autoRedefine/>
    <w:qFormat/>
    <w:uiPriority w:val="0"/>
    <w:rPr>
      <w:b/>
      <w:bCs/>
      <w:kern w:val="2"/>
      <w:sz w:val="30"/>
      <w:szCs w:val="18"/>
    </w:rPr>
  </w:style>
  <w:style w:type="paragraph" w:customStyle="1" w:styleId="55">
    <w:name w:val="列出段落1"/>
    <w:basedOn w:val="1"/>
    <w:autoRedefine/>
    <w:qFormat/>
    <w:uiPriority w:val="34"/>
    <w:pPr>
      <w:ind w:firstLine="420" w:firstLineChars="200"/>
    </w:pPr>
  </w:style>
  <w:style w:type="paragraph" w:customStyle="1" w:styleId="56">
    <w:name w:val="TOC 标题1"/>
    <w:basedOn w:val="3"/>
    <w:next w:val="1"/>
    <w:autoRedefine/>
    <w:qFormat/>
    <w:uiPriority w:val="39"/>
    <w:pPr>
      <w:widowControl/>
      <w:spacing w:before="480" w:after="0" w:line="276" w:lineRule="auto"/>
      <w:jc w:val="left"/>
      <w:outlineLvl w:val="9"/>
    </w:pPr>
    <w:rPr>
      <w:rFonts w:ascii="Cambria" w:hAnsi="Cambria"/>
      <w:color w:val="365F91"/>
      <w:kern w:val="0"/>
      <w:sz w:val="28"/>
    </w:rPr>
  </w:style>
  <w:style w:type="character" w:customStyle="1" w:styleId="57">
    <w:name w:val="页眉 Char"/>
    <w:link w:val="22"/>
    <w:autoRedefine/>
    <w:qFormat/>
    <w:uiPriority w:val="99"/>
    <w:rPr>
      <w:rFonts w:ascii="Calibri" w:hAnsi="Calibri" w:eastAsia="宋体" w:cs="Times New Roman"/>
      <w:kern w:val="2"/>
      <w:sz w:val="18"/>
      <w:szCs w:val="18"/>
    </w:rPr>
  </w:style>
  <w:style w:type="character" w:customStyle="1" w:styleId="58">
    <w:name w:val="纯文本 Char"/>
    <w:link w:val="18"/>
    <w:autoRedefine/>
    <w:qFormat/>
    <w:locked/>
    <w:uiPriority w:val="0"/>
    <w:rPr>
      <w:rFonts w:ascii="宋体" w:hAnsi="Courier New" w:eastAsia="宋体" w:cs="Courier New"/>
      <w:kern w:val="2"/>
      <w:sz w:val="21"/>
      <w:szCs w:val="21"/>
    </w:rPr>
  </w:style>
  <w:style w:type="paragraph" w:customStyle="1" w:styleId="59">
    <w:name w:val="需求样式"/>
    <w:basedOn w:val="3"/>
    <w:link w:val="60"/>
    <w:autoRedefine/>
    <w:qFormat/>
    <w:uiPriority w:val="0"/>
    <w:pPr>
      <w:spacing w:before="120" w:after="120" w:line="360" w:lineRule="auto"/>
      <w:ind w:left="425" w:hanging="425"/>
    </w:pPr>
    <w:rPr>
      <w:rFonts w:ascii="Times New Roman" w:hAnsi="Times New Roman"/>
      <w:sz w:val="32"/>
      <w:szCs w:val="28"/>
    </w:rPr>
  </w:style>
  <w:style w:type="character" w:customStyle="1" w:styleId="60">
    <w:name w:val="需求样式 Char"/>
    <w:link w:val="59"/>
    <w:autoRedefine/>
    <w:qFormat/>
    <w:uiPriority w:val="0"/>
    <w:rPr>
      <w:b/>
      <w:bCs/>
      <w:kern w:val="44"/>
      <w:sz w:val="32"/>
      <w:szCs w:val="28"/>
    </w:rPr>
  </w:style>
  <w:style w:type="character" w:customStyle="1" w:styleId="61">
    <w:name w:val="正文缩进 Char"/>
    <w:link w:val="12"/>
    <w:autoRedefine/>
    <w:qFormat/>
    <w:uiPriority w:val="0"/>
    <w:rPr>
      <w:rFonts w:ascii="Calibri" w:hAnsi="Calibri" w:eastAsia="宋体"/>
      <w:kern w:val="2"/>
      <w:sz w:val="21"/>
      <w:szCs w:val="22"/>
      <w:lang w:val="en-US" w:eastAsia="zh-CN" w:bidi="ar-SA"/>
    </w:rPr>
  </w:style>
  <w:style w:type="character" w:customStyle="1" w:styleId="62">
    <w:name w:val="普通文字 Char Char2"/>
    <w:autoRedefine/>
    <w:qFormat/>
    <w:uiPriority w:val="0"/>
    <w:rPr>
      <w:rFonts w:ascii="宋体" w:hAnsi="Courier New" w:cs="Courier New"/>
      <w:kern w:val="2"/>
      <w:sz w:val="21"/>
      <w:szCs w:val="21"/>
    </w:rPr>
  </w:style>
  <w:style w:type="character" w:customStyle="1" w:styleId="63">
    <w:name w:val="批注主题 Char"/>
    <w:link w:val="30"/>
    <w:autoRedefine/>
    <w:qFormat/>
    <w:uiPriority w:val="99"/>
    <w:rPr>
      <w:b/>
      <w:kern w:val="2"/>
      <w:sz w:val="28"/>
    </w:rPr>
  </w:style>
  <w:style w:type="character" w:customStyle="1" w:styleId="64">
    <w:name w:val="批注文字 Char"/>
    <w:basedOn w:val="35"/>
    <w:link w:val="14"/>
    <w:autoRedefine/>
    <w:qFormat/>
    <w:uiPriority w:val="0"/>
    <w:rPr>
      <w:rFonts w:ascii="Calibri" w:hAnsi="Calibri"/>
      <w:kern w:val="2"/>
      <w:sz w:val="21"/>
      <w:szCs w:val="22"/>
    </w:rPr>
  </w:style>
  <w:style w:type="character" w:customStyle="1" w:styleId="65">
    <w:name w:val="批注主题 Char1"/>
    <w:basedOn w:val="64"/>
    <w:autoRedefine/>
    <w:qFormat/>
    <w:uiPriority w:val="0"/>
    <w:rPr>
      <w:rFonts w:ascii="Calibri" w:hAnsi="Calibri"/>
      <w:b/>
      <w:bCs/>
      <w:kern w:val="2"/>
      <w:sz w:val="21"/>
      <w:szCs w:val="22"/>
    </w:rPr>
  </w:style>
  <w:style w:type="character" w:customStyle="1" w:styleId="66">
    <w:name w:val="文档结构图 Char"/>
    <w:basedOn w:val="35"/>
    <w:link w:val="13"/>
    <w:autoRedefine/>
    <w:qFormat/>
    <w:uiPriority w:val="0"/>
    <w:rPr>
      <w:rFonts w:ascii="宋体" w:hAnsi="Calibri"/>
      <w:kern w:val="2"/>
      <w:sz w:val="18"/>
      <w:szCs w:val="18"/>
    </w:rPr>
  </w:style>
  <w:style w:type="paragraph" w:customStyle="1" w:styleId="67">
    <w:name w:val="修订1"/>
    <w:autoRedefine/>
    <w:hidden/>
    <w:semiHidden/>
    <w:qFormat/>
    <w:uiPriority w:val="99"/>
    <w:rPr>
      <w:rFonts w:ascii="Calibri" w:hAnsi="Calibri" w:eastAsia="宋体" w:cs="Times New Roman"/>
      <w:kern w:val="2"/>
      <w:sz w:val="21"/>
      <w:szCs w:val="22"/>
      <w:lang w:val="en-US" w:eastAsia="zh-CN" w:bidi="ar-SA"/>
    </w:rPr>
  </w:style>
  <w:style w:type="paragraph" w:customStyle="1" w:styleId="68">
    <w:name w:val="正文空2格  1."/>
    <w:basedOn w:val="1"/>
    <w:autoRedefine/>
    <w:qFormat/>
    <w:uiPriority w:val="0"/>
    <w:pPr>
      <w:adjustRightInd w:val="0"/>
      <w:spacing w:line="360" w:lineRule="auto"/>
      <w:ind w:firstLine="480" w:firstLineChars="200"/>
      <w:textAlignment w:val="baseline"/>
    </w:pPr>
    <w:rPr>
      <w:rFonts w:ascii="宋体" w:hAnsi="Times New Roman" w:eastAsia="仿宋" w:cs="宋体"/>
      <w:kern w:val="0"/>
      <w:sz w:val="28"/>
      <w:szCs w:val="20"/>
    </w:rPr>
  </w:style>
  <w:style w:type="character" w:customStyle="1" w:styleId="69">
    <w:name w:val="2册标题2 Char"/>
    <w:link w:val="70"/>
    <w:autoRedefine/>
    <w:qFormat/>
    <w:uiPriority w:val="0"/>
    <w:rPr>
      <w:rFonts w:ascii="Arial" w:hAnsi="Arial" w:eastAsia="黑体"/>
      <w:kern w:val="2"/>
      <w:sz w:val="30"/>
    </w:rPr>
  </w:style>
  <w:style w:type="paragraph" w:customStyle="1" w:styleId="70">
    <w:name w:val="2册标题2"/>
    <w:basedOn w:val="1"/>
    <w:next w:val="1"/>
    <w:link w:val="69"/>
    <w:autoRedefine/>
    <w:qFormat/>
    <w:uiPriority w:val="0"/>
    <w:pPr>
      <w:spacing w:beforeLines="50" w:afterLines="50" w:line="300" w:lineRule="auto"/>
      <w:outlineLvl w:val="1"/>
    </w:pPr>
    <w:rPr>
      <w:rFonts w:ascii="Arial" w:hAnsi="Arial" w:eastAsia="黑体"/>
      <w:sz w:val="30"/>
      <w:szCs w:val="20"/>
    </w:rPr>
  </w:style>
  <w:style w:type="paragraph" w:styleId="71">
    <w:name w:val="List Paragraph"/>
    <w:basedOn w:val="1"/>
    <w:autoRedefine/>
    <w:unhideWhenUsed/>
    <w:qFormat/>
    <w:uiPriority w:val="99"/>
    <w:pPr>
      <w:ind w:firstLine="420" w:firstLineChars="200"/>
    </w:pPr>
  </w:style>
  <w:style w:type="paragraph" w:customStyle="1" w:styleId="72">
    <w:name w:val="TOC Heading"/>
    <w:basedOn w:val="3"/>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Cs w:val="0"/>
      <w:color w:val="376092" w:themeColor="accent1" w:themeShade="BF"/>
      <w:kern w:val="0"/>
      <w:sz w:val="32"/>
      <w:szCs w:val="32"/>
    </w:rPr>
  </w:style>
  <w:style w:type="character" w:customStyle="1" w:styleId="73">
    <w:name w:val="正文文本缩进 3 Char"/>
    <w:basedOn w:val="35"/>
    <w:link w:val="25"/>
    <w:autoRedefine/>
    <w:semiHidden/>
    <w:qFormat/>
    <w:uiPriority w:val="0"/>
    <w:rPr>
      <w:rFonts w:ascii="Calibri" w:hAnsi="Calibri"/>
      <w:kern w:val="2"/>
      <w:sz w:val="16"/>
      <w:szCs w:val="16"/>
    </w:rPr>
  </w:style>
  <w:style w:type="paragraph" w:customStyle="1" w:styleId="74">
    <w:name w:val="正文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5">
    <w:name w:val="正文_0_0"/>
    <w:autoRedefine/>
    <w:qFormat/>
    <w:uiPriority w:val="0"/>
    <w:pPr>
      <w:widowControl w:val="0"/>
      <w:jc w:val="both"/>
    </w:pPr>
    <w:rPr>
      <w:rFonts w:ascii="Calibri" w:hAnsi="Calibri" w:eastAsia="宋体" w:cs="Times New Roman"/>
      <w:kern w:val="2"/>
      <w:sz w:val="28"/>
      <w:szCs w:val="22"/>
      <w:lang w:val="en-US" w:eastAsia="zh-CN" w:bidi="ar-SA"/>
    </w:rPr>
  </w:style>
  <w:style w:type="paragraph" w:customStyle="1" w:styleId="76">
    <w:name w:val="UserStyle_35"/>
    <w:autoRedefine/>
    <w:qFormat/>
    <w:uiPriority w:val="0"/>
    <w:pPr>
      <w:textAlignment w:val="baseline"/>
    </w:pPr>
    <w:rPr>
      <w:rFonts w:ascii="Times New Roman" w:hAnsi="Times New Roman" w:eastAsia="宋体" w:cs="Times New Roman"/>
      <w:color w:val="000000"/>
      <w:szCs w:val="24"/>
      <w:lang w:val="en-US" w:eastAsia="zh-CN" w:bidi="ar-SA"/>
    </w:rPr>
  </w:style>
  <w:style w:type="character" w:customStyle="1" w:styleId="77">
    <w:name w:val="NormalCharacter"/>
    <w:link w:val="78"/>
    <w:autoRedefine/>
    <w:semiHidden/>
    <w:qFormat/>
    <w:uiPriority w:val="0"/>
    <w:rPr>
      <w:rFonts w:ascii="仿宋_GB2312" w:hAnsi="Calibri" w:eastAsia="仿宋_GB2312" w:cs="Times New Roman"/>
      <w:b/>
      <w:sz w:val="32"/>
      <w:szCs w:val="32"/>
    </w:rPr>
  </w:style>
  <w:style w:type="paragraph" w:customStyle="1" w:styleId="78">
    <w:name w:val="UserStyle_461"/>
    <w:basedOn w:val="1"/>
    <w:link w:val="77"/>
    <w:autoRedefine/>
    <w:qFormat/>
    <w:uiPriority w:val="0"/>
    <w:pPr>
      <w:widowControl/>
      <w:textAlignment w:val="baseline"/>
    </w:pPr>
    <w:rPr>
      <w:rFonts w:ascii="仿宋_GB2312" w:hAnsi="Calibri" w:eastAsia="仿宋_GB2312" w:cs="Times New Roman"/>
      <w:b/>
      <w:sz w:val="32"/>
      <w:szCs w:val="32"/>
    </w:rPr>
  </w:style>
  <w:style w:type="paragraph" w:customStyle="1" w:styleId="79">
    <w:name w:val="UserStyle_5"/>
    <w:basedOn w:val="1"/>
    <w:link w:val="77"/>
    <w:autoRedefine/>
    <w:qFormat/>
    <w:uiPriority w:val="0"/>
    <w:pPr>
      <w:widowControl/>
      <w:spacing w:after="160" w:line="240" w:lineRule="exact"/>
      <w:jc w:val="left"/>
      <w:textAlignment w:val="baseline"/>
    </w:pPr>
  </w:style>
  <w:style w:type="paragraph" w:customStyle="1" w:styleId="80">
    <w:name w:val="UserStyle_121"/>
    <w:autoRedefine/>
    <w:qFormat/>
    <w:uiPriority w:val="0"/>
    <w:pPr>
      <w:jc w:val="both"/>
      <w:textAlignment w:val="baseline"/>
    </w:pPr>
    <w:rPr>
      <w:rFonts w:ascii="Calibri" w:hAnsi="Calibri" w:eastAsia="宋体" w:cs="Times New Roman"/>
      <w:kern w:val="2"/>
      <w:sz w:val="21"/>
      <w:szCs w:val="22"/>
      <w:lang w:val="en-US" w:eastAsia="zh-CN" w:bidi="ar-SA"/>
    </w:rPr>
  </w:style>
  <w:style w:type="paragraph" w:customStyle="1" w:styleId="81">
    <w:name w:val="BodyTextIndent"/>
    <w:basedOn w:val="1"/>
    <w:autoRedefine/>
    <w:qFormat/>
    <w:uiPriority w:val="0"/>
    <w:pPr>
      <w:spacing w:line="500" w:lineRule="exact"/>
      <w:ind w:left="1588" w:leftChars="832" w:firstLine="433" w:firstLineChars="196"/>
      <w:jc w:val="both"/>
      <w:textAlignment w:val="baseline"/>
    </w:pPr>
    <w:rPr>
      <w:rFonts w:ascii="Times New Roman" w:hAnsi="Times New Roman"/>
      <w:kern w:val="2"/>
      <w:sz w:val="24"/>
      <w:szCs w:val="24"/>
      <w:lang w:val="en-US" w:eastAsia="zh-CN" w:bidi="ar-SA"/>
    </w:rPr>
  </w:style>
  <w:style w:type="paragraph" w:customStyle="1" w:styleId="82">
    <w:name w:val="正"/>
    <w:basedOn w:val="83"/>
    <w:autoRedefine/>
    <w:qFormat/>
    <w:uiPriority w:val="0"/>
    <w:pPr>
      <w:ind w:firstLine="525"/>
    </w:pPr>
    <w:rPr>
      <w:spacing w:val="20"/>
      <w:szCs w:val="20"/>
    </w:rPr>
  </w:style>
  <w:style w:type="paragraph" w:customStyle="1" w:styleId="83">
    <w:name w:val="正文_1"/>
    <w:basedOn w:val="84"/>
    <w:next w:val="82"/>
    <w:autoRedefine/>
    <w:qFormat/>
    <w:uiPriority w:val="0"/>
    <w:rPr>
      <w:rFonts w:ascii="Calibri" w:hAnsi="Calibri" w:cs="Calibri"/>
      <w:szCs w:val="21"/>
    </w:rPr>
  </w:style>
  <w:style w:type="paragraph" w:customStyle="1" w:styleId="84">
    <w:name w:val="正文_2"/>
    <w:basedOn w:val="85"/>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5">
    <w:name w:val="正文_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86">
    <w:name w:val="正文_13_0"/>
    <w:next w:val="87"/>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87">
    <w:name w:val="正文文本_2_0"/>
    <w:basedOn w:val="86"/>
    <w:autoRedefine/>
    <w:qFormat/>
    <w:uiPriority w:val="0"/>
    <w:pPr>
      <w:spacing w:after="120"/>
    </w:pPr>
  </w:style>
  <w:style w:type="paragraph" w:customStyle="1" w:styleId="88">
    <w:name w:val="UserStyle_56"/>
    <w:basedOn w:val="89"/>
    <w:autoRedefine/>
    <w:qFormat/>
    <w:uiPriority w:val="0"/>
    <w:pPr>
      <w:spacing w:after="120"/>
    </w:pPr>
    <w:rPr>
      <w:kern w:val="0"/>
      <w:sz w:val="20"/>
    </w:rPr>
  </w:style>
  <w:style w:type="paragraph" w:customStyle="1" w:styleId="89">
    <w:name w:val="UserStyle_53"/>
    <w:autoRedefine/>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customStyle="1" w:styleId="90">
    <w:name w:val="UserStyle_38"/>
    <w:autoRedefine/>
    <w:qFormat/>
    <w:uiPriority w:val="0"/>
    <w:pPr>
      <w:widowControl/>
      <w:textAlignment w:val="baseline"/>
    </w:pPr>
    <w:rPr>
      <w:rFonts w:ascii="黑体" w:hAnsi="黑体" w:eastAsia="黑体" w:cs="Times New Roman"/>
      <w:b/>
      <w:sz w:val="32"/>
      <w:szCs w:val="24"/>
      <w:lang w:val="en-US" w:bidi="ar-SA"/>
    </w:rPr>
  </w:style>
  <w:style w:type="paragraph" w:customStyle="1" w:styleId="91">
    <w:name w:val="UserStyle_66"/>
    <w:basedOn w:val="92"/>
    <w:autoRedefine/>
    <w:qFormat/>
    <w:uiPriority w:val="0"/>
    <w:pPr>
      <w:jc w:val="both"/>
      <w:textAlignment w:val="baseline"/>
    </w:pPr>
    <w:rPr>
      <w:rFonts w:ascii="Calibri" w:hAnsi="Calibri" w:eastAsia="宋体"/>
      <w:kern w:val="2"/>
      <w:sz w:val="21"/>
      <w:szCs w:val="22"/>
      <w:lang w:val="en-US" w:eastAsia="zh-CN" w:bidi="ar-SA"/>
    </w:rPr>
  </w:style>
  <w:style w:type="paragraph" w:customStyle="1" w:styleId="92">
    <w:name w:val="UserStyle_67"/>
    <w:autoRedefine/>
    <w:qFormat/>
    <w:uiPriority w:val="0"/>
    <w:pPr>
      <w:jc w:val="both"/>
      <w:textAlignment w:val="baseline"/>
    </w:pPr>
    <w:rPr>
      <w:rFonts w:ascii="Calibri" w:hAnsi="Calibri" w:eastAsia="宋体" w:cs="Times New Roman"/>
      <w:kern w:val="2"/>
      <w:sz w:val="21"/>
      <w:szCs w:val="22"/>
      <w:lang w:val="en-US" w:eastAsia="zh-CN" w:bidi="ar-SA"/>
    </w:rPr>
  </w:style>
  <w:style w:type="paragraph" w:customStyle="1" w:styleId="93">
    <w:name w:val="UserStyle_122"/>
    <w:basedOn w:val="92"/>
    <w:autoRedefine/>
    <w:qFormat/>
    <w:uiPriority w:val="0"/>
    <w:pPr>
      <w:widowControl/>
      <w:jc w:val="left"/>
      <w:textAlignment w:val="baseline"/>
    </w:pPr>
    <w:rPr>
      <w:rFonts w:ascii="黑体" w:hAnsi="黑体" w:eastAsia="黑体" w:cs="宋体"/>
      <w:b/>
      <w:bCs/>
      <w:kern w:val="0"/>
      <w:sz w:val="32"/>
      <w:szCs w:val="32"/>
      <w:lang w:val="en-US" w:eastAsia="zh-CN" w:bidi="ar-SA"/>
    </w:rPr>
  </w:style>
  <w:style w:type="paragraph" w:customStyle="1" w:styleId="94">
    <w:name w:val="UserStyle_123"/>
    <w:basedOn w:val="92"/>
    <w:next w:val="95"/>
    <w:autoRedefine/>
    <w:qFormat/>
    <w:uiPriority w:val="0"/>
    <w:pPr>
      <w:jc w:val="both"/>
      <w:textAlignment w:val="baseline"/>
    </w:pPr>
    <w:rPr>
      <w:rFonts w:ascii="Times New Roman" w:hAnsi="Times New Roman" w:eastAsia="宋体"/>
      <w:kern w:val="2"/>
      <w:sz w:val="21"/>
      <w:szCs w:val="21"/>
      <w:lang w:val="en-US" w:eastAsia="zh-CN" w:bidi="ar-SA"/>
    </w:rPr>
  </w:style>
  <w:style w:type="paragraph" w:customStyle="1" w:styleId="95">
    <w:name w:val="UserStyle_124"/>
    <w:basedOn w:val="94"/>
    <w:autoRedefine/>
    <w:semiHidden/>
    <w:qFormat/>
    <w:uiPriority w:val="0"/>
    <w:pPr>
      <w:snapToGrid w:val="0"/>
      <w:jc w:val="left"/>
      <w:textAlignment w:val="baseline"/>
    </w:pPr>
    <w:rPr>
      <w:rFonts w:ascii="Calibri" w:hAnsi="Calibri" w:eastAsia="宋体"/>
      <w:kern w:val="2"/>
      <w:sz w:val="18"/>
      <w:szCs w:val="18"/>
      <w:lang w:val="en-US" w:eastAsia="zh-CN" w:bidi="ar-SA"/>
    </w:rPr>
  </w:style>
  <w:style w:type="paragraph" w:customStyle="1" w:styleId="96">
    <w:name w:val="UserStyle_100"/>
    <w:autoRedefine/>
    <w:qFormat/>
    <w:uiPriority w:val="0"/>
    <w:pPr>
      <w:jc w:val="both"/>
      <w:textAlignment w:val="baseline"/>
    </w:pPr>
    <w:rPr>
      <w:rFonts w:ascii="Calibri" w:hAnsi="Calibri" w:eastAsia="宋体" w:cs="Times New Roman"/>
      <w:kern w:val="2"/>
      <w:sz w:val="21"/>
      <w:szCs w:val="22"/>
      <w:lang w:val="en-US" w:eastAsia="zh-CN" w:bidi="ar-SA"/>
    </w:rPr>
  </w:style>
  <w:style w:type="paragraph" w:customStyle="1" w:styleId="97">
    <w:name w:val="UserStyle_125"/>
    <w:basedOn w:val="92"/>
    <w:autoRedefine/>
    <w:qFormat/>
    <w:uiPriority w:val="0"/>
    <w:pPr>
      <w:jc w:val="both"/>
      <w:textAlignment w:val="baseline"/>
    </w:pPr>
    <w:rPr>
      <w:rFonts w:ascii="Times New Roman" w:hAnsi="Times New Roman" w:eastAsia="宋体"/>
      <w:kern w:val="2"/>
      <w:sz w:val="21"/>
      <w:szCs w:val="21"/>
      <w:lang w:val="en-US" w:eastAsia="zh-CN" w:bidi="ar-SA"/>
    </w:rPr>
  </w:style>
  <w:style w:type="paragraph" w:customStyle="1" w:styleId="98">
    <w:name w:val="UserStyle_74"/>
    <w:autoRedefine/>
    <w:qFormat/>
    <w:uiPriority w:val="0"/>
    <w:pPr>
      <w:widowControl/>
      <w:textAlignment w:val="baseline"/>
    </w:pPr>
    <w:rPr>
      <w:rFonts w:ascii="黑体" w:hAnsi="黑体" w:eastAsia="黑体" w:cs="Times New Roman"/>
      <w:b/>
      <w:sz w:val="32"/>
      <w:szCs w:val="24"/>
      <w:lang w:val="en-US" w:bidi="ar-SA"/>
    </w:rPr>
  </w:style>
  <w:style w:type="paragraph" w:customStyle="1" w:styleId="99">
    <w:name w:val="5）标书正文 首行缩进2字符"/>
    <w:basedOn w:val="1"/>
    <w:autoRedefine/>
    <w:qFormat/>
    <w:uiPriority w:val="0"/>
    <w:pPr>
      <w:spacing w:line="480" w:lineRule="exact"/>
      <w:ind w:firstLine="200" w:firstLineChars="200"/>
    </w:pPr>
    <w:rPr>
      <w:rFonts w:ascii="仿宋_GB2312" w:eastAsia="仿宋_GB2312"/>
      <w:sz w:val="28"/>
    </w:rPr>
  </w:style>
  <w:style w:type="paragraph" w:customStyle="1" w:styleId="100">
    <w:name w:val="UserStyle_32"/>
    <w:autoRedefine/>
    <w:qFormat/>
    <w:uiPriority w:val="0"/>
    <w:pPr>
      <w:widowControl/>
      <w:textAlignment w:val="baseline"/>
    </w:pPr>
    <w:rPr>
      <w:rFonts w:ascii="黑体" w:hAnsi="黑体" w:eastAsia="黑体" w:cs="Times New Roman"/>
      <w:b/>
      <w:sz w:val="32"/>
      <w:szCs w:val="24"/>
      <w:lang w:val="en-US" w:bidi="ar-SA"/>
    </w:rPr>
  </w:style>
  <w:style w:type="paragraph" w:customStyle="1" w:styleId="101">
    <w:name w:val="null3"/>
    <w:autoRedefine/>
    <w:hidden/>
    <w:qFormat/>
    <w:uiPriority w:val="0"/>
    <w:rPr>
      <w:rFonts w:hint="eastAsia" w:asciiTheme="minorHAnsi" w:hAnsiTheme="minorHAnsi" w:eastAsiaTheme="minorEastAsia" w:cstheme="minorBidi"/>
      <w:lang w:val="en-US" w:eastAsia="zh-Hans"/>
    </w:rPr>
  </w:style>
  <w:style w:type="paragraph" w:customStyle="1" w:styleId="102">
    <w:name w:val="HtmlNormal"/>
    <w:basedOn w:val="1"/>
    <w:autoRedefine/>
    <w:qFormat/>
    <w:uiPriority w:val="0"/>
    <w:pPr>
      <w:jc w:val="both"/>
      <w:textAlignment w:val="baseline"/>
    </w:pPr>
    <w:rPr>
      <w:rFonts w:ascii="Calibri" w:hAnsi="Calibri"/>
      <w:kern w:val="2"/>
      <w:sz w:val="24"/>
      <w:szCs w:val="22"/>
      <w:lang w:val="en-US" w:eastAsia="zh-CN" w:bidi="ar-SA"/>
    </w:rPr>
  </w:style>
  <w:style w:type="paragraph" w:customStyle="1" w:styleId="103">
    <w:name w:val="_Style 2"/>
    <w:basedOn w:val="1"/>
    <w:autoRedefine/>
    <w:qFormat/>
    <w:uiPriority w:val="99"/>
    <w:pPr>
      <w:ind w:firstLine="420" w:firstLineChars="200"/>
    </w:pPr>
    <w:rPr>
      <w:rFonts w:ascii="Calibri" w:hAnsi="Calibri" w:eastAsia="宋体" w:cs="Times New Roman"/>
    </w:rPr>
  </w:style>
  <w:style w:type="character" w:customStyle="1" w:styleId="104">
    <w:name w:val="font31"/>
    <w:basedOn w:val="35"/>
    <w:autoRedefine/>
    <w:qFormat/>
    <w:uiPriority w:val="0"/>
    <w:rPr>
      <w:rFonts w:hint="eastAsia" w:ascii="仿宋" w:hAnsi="仿宋" w:eastAsia="仿宋" w:cs="仿宋"/>
      <w:color w:val="000000"/>
      <w:sz w:val="22"/>
      <w:szCs w:val="22"/>
      <w:u w:val="none"/>
    </w:rPr>
  </w:style>
  <w:style w:type="character" w:customStyle="1" w:styleId="105">
    <w:name w:val="font61"/>
    <w:basedOn w:val="35"/>
    <w:autoRedefine/>
    <w:qFormat/>
    <w:uiPriority w:val="0"/>
    <w:rPr>
      <w:rFonts w:hint="eastAsia" w:ascii="微软雅黑" w:hAnsi="微软雅黑" w:eastAsia="微软雅黑" w:cs="微软雅黑"/>
      <w:color w:val="000000"/>
      <w:sz w:val="20"/>
      <w:szCs w:val="20"/>
      <w:u w:val="none"/>
    </w:rPr>
  </w:style>
  <w:style w:type="paragraph" w:customStyle="1" w:styleId="106">
    <w:name w:val="正文缩进1"/>
    <w:basedOn w:val="1"/>
    <w:autoRedefine/>
    <w:qFormat/>
    <w:uiPriority w:val="0"/>
    <w:pPr>
      <w:autoSpaceDE w:val="0"/>
      <w:autoSpaceDN w:val="0"/>
      <w:adjustRightInd w:val="0"/>
      <w:ind w:firstLine="420"/>
      <w:jc w:val="left"/>
    </w:pPr>
    <w:rPr>
      <w:rFonts w:ascii="宋体"/>
      <w:kern w:val="0"/>
      <w:sz w:val="24"/>
      <w:szCs w:val="20"/>
    </w:rPr>
  </w:style>
  <w:style w:type="paragraph" w:customStyle="1" w:styleId="107">
    <w:name w:val="索引 11"/>
    <w:basedOn w:val="1"/>
    <w:next w:val="1"/>
    <w:autoRedefine/>
    <w:qFormat/>
    <w:uiPriority w:val="0"/>
    <w:pPr>
      <w:spacing w:line="360" w:lineRule="auto"/>
    </w:pPr>
    <w:rPr>
      <w:rFonts w:ascii="仿宋_GB2312" w:eastAsia="仿宋_GB2312"/>
      <w:sz w:val="24"/>
      <w:szCs w:val="20"/>
    </w:rPr>
  </w:style>
  <w:style w:type="paragraph" w:customStyle="1" w:styleId="108">
    <w:name w:val="纯文本1"/>
    <w:basedOn w:val="1"/>
    <w:autoRedefine/>
    <w:qFormat/>
    <w:uiPriority w:val="0"/>
    <w:rPr>
      <w:rFonts w:ascii="宋体" w:hAnsi="Courier New"/>
      <w:kern w:val="0"/>
      <w:sz w:val="20"/>
      <w:szCs w:val="20"/>
    </w:rPr>
  </w:style>
  <w:style w:type="paragraph" w:customStyle="1" w:styleId="109">
    <w:name w:val="正文2"/>
    <w:basedOn w:val="1"/>
    <w:next w:val="1"/>
    <w:qFormat/>
    <w:uiPriority w:val="0"/>
    <w:pPr>
      <w:spacing w:line="520" w:lineRule="exact"/>
      <w:ind w:firstLine="640" w:firstLineChars="200"/>
    </w:pPr>
    <w:rPr>
      <w:rFonts w:eastAsia="仿宋"/>
      <w:sz w:val="32"/>
      <w:szCs w:val="32"/>
    </w:rPr>
  </w:style>
  <w:style w:type="paragraph" w:customStyle="1" w:styleId="110">
    <w:name w:val="正文2b"/>
    <w:basedOn w:val="1"/>
    <w:next w:val="1"/>
    <w:autoRedefine/>
    <w:qFormat/>
    <w:uiPriority w:val="0"/>
    <w:pPr>
      <w:spacing w:line="360" w:lineRule="auto"/>
      <w:ind w:firstLine="200" w:firstLineChars="200"/>
    </w:pPr>
    <w:rPr>
      <w:rFonts w:ascii="仿宋_GB2312" w:eastAsia="仿宋_GB2312"/>
      <w:sz w:val="24"/>
    </w:rPr>
  </w:style>
  <w:style w:type="paragraph" w:customStyle="1" w:styleId="111">
    <w:name w:val="正文2a"/>
    <w:basedOn w:val="110"/>
    <w:next w:val="110"/>
    <w:qFormat/>
    <w:uiPriority w:val="0"/>
    <w:pPr>
      <w:ind w:firstLine="482"/>
    </w:pPr>
    <w:rPr>
      <w:rFonts w:cs="宋体"/>
      <w:b/>
      <w:bCs/>
    </w:rPr>
  </w:style>
  <w:style w:type="paragraph" w:customStyle="1" w:styleId="112">
    <w:name w:val="UserStyle_102"/>
    <w:autoRedefine/>
    <w:qFormat/>
    <w:uiPriority w:val="0"/>
    <w:pPr>
      <w:widowControl/>
      <w:textAlignment w:val="baseline"/>
    </w:pPr>
    <w:rPr>
      <w:rFonts w:ascii="黑体" w:hAnsi="黑体" w:eastAsia="黑体" w:cstheme="minorBidi"/>
      <w:b/>
      <w:sz w:val="32"/>
      <w:szCs w:val="24"/>
      <w:lang w:val="en-US" w:bidi="ar-SA"/>
    </w:rPr>
  </w:style>
  <w:style w:type="paragraph" w:customStyle="1" w:styleId="113">
    <w:name w:val="UserStyle_103"/>
    <w:autoRedefine/>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customStyle="1" w:styleId="114">
    <w:name w:val="UserStyle_104"/>
    <w:basedOn w:val="113"/>
    <w:autoRedefine/>
    <w:qFormat/>
    <w:uiPriority w:val="0"/>
    <w:pPr>
      <w:spacing w:line="500" w:lineRule="exact"/>
      <w:ind w:left="1588" w:leftChars="832" w:firstLine="433" w:firstLineChars="196"/>
      <w:jc w:val="both"/>
      <w:textAlignment w:val="baseline"/>
    </w:pPr>
    <w:rPr>
      <w:kern w:val="0"/>
      <w:sz w:val="24"/>
      <w:szCs w:val="24"/>
      <w:lang w:val="en-US" w:eastAsia="zh-CN" w:bidi="ar-SA"/>
    </w:rPr>
  </w:style>
  <w:style w:type="paragraph" w:customStyle="1" w:styleId="115">
    <w:name w:val="UserStyle_106"/>
    <w:basedOn w:val="113"/>
    <w:next w:val="113"/>
    <w:qFormat/>
    <w:uiPriority w:val="0"/>
    <w:pPr>
      <w:spacing w:before="152" w:after="160"/>
      <w:jc w:val="both"/>
      <w:textAlignment w:val="baseline"/>
    </w:pPr>
    <w:rPr>
      <w:rFonts w:ascii="Arial" w:hAnsi="Arial" w:eastAsia="黑体"/>
      <w:kern w:val="2"/>
      <w:sz w:val="20"/>
      <w:szCs w:val="20"/>
    </w:rPr>
  </w:style>
  <w:style w:type="paragraph" w:styleId="116">
    <w:name w:val="No Spacing"/>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BFD670-F703-4EF7-BCAD-0327E2E4AEE6}">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66</Pages>
  <Words>14042</Words>
  <Characters>15340</Characters>
  <Lines>189</Lines>
  <Paragraphs>53</Paragraphs>
  <TotalTime>42</TotalTime>
  <ScaleCrop>false</ScaleCrop>
  <LinksUpToDate>false</LinksUpToDate>
  <CharactersWithSpaces>15896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2016-10-08T04:40:00Z</dcterms:created>
  <dc:creator>微软用户</dc:creator>
  <cp:lastModifiedBy>马琴琴琴琴琴</cp:lastModifiedBy>
  <cp:lastPrinted>2025-07-03T09:29:00Z</cp:lastPrinted>
  <dcterms:modified xsi:type="dcterms:W3CDTF">2025-07-04T09:07:21Z</dcterms:modified>
  <cp:revision>287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1EC395445F82421EA85D537AED49CD45_13</vt:lpwstr>
  </property>
  <property fmtid="{D5CDD505-2E9C-101B-9397-08002B2CF9AE}" pid="4" name="KSOTemplateDocerSaveRecord">
    <vt:lpwstr>eyJoZGlkIjoiNGIyNjIzOTAxZWMyN2Y5YzVhNGJlODQ3YjIwZjk2YmYiLCJ1c2VySWQiOiIyNDIzOTU1MjAifQ==</vt:lpwstr>
  </property>
</Properties>
</file>