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5036A">
      <w:pPr>
        <w:pageBreakBefore w:val="0"/>
        <w:kinsoku/>
        <w:overflowPunct/>
        <w:topLinePunct w:val="0"/>
        <w:bidi w:val="0"/>
        <w:rPr>
          <w:rFonts w:hint="eastAsia" w:ascii="宋体" w:hAnsi="宋体" w:eastAsia="宋体" w:cs="宋体"/>
          <w:color w:val="auto"/>
          <w:spacing w:val="0"/>
          <w:position w:val="0"/>
          <w:highlight w:val="none"/>
          <w:lang w:eastAsia="zh-CN"/>
        </w:rPr>
      </w:pPr>
    </w:p>
    <w:p w14:paraId="4CFF75AC">
      <w:pPr>
        <w:pStyle w:val="15"/>
        <w:pageBreakBefore w:val="0"/>
        <w:kinsoku/>
        <w:overflowPunct/>
        <w:topLinePunct w:val="0"/>
        <w:bidi w:val="0"/>
        <w:rPr>
          <w:rFonts w:hint="eastAsia" w:ascii="宋体" w:hAnsi="宋体" w:eastAsia="宋体" w:cs="宋体"/>
          <w:color w:val="auto"/>
          <w:spacing w:val="0"/>
          <w:position w:val="0"/>
          <w:highlight w:val="none"/>
          <w:lang w:eastAsia="zh-CN"/>
        </w:rPr>
      </w:pPr>
    </w:p>
    <w:p w14:paraId="23CEF1E5">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lang w:eastAsia="zh-CN"/>
        </w:rPr>
      </w:pPr>
      <w:r>
        <w:rPr>
          <w:rFonts w:hint="eastAsia" w:ascii="宋体" w:hAnsi="宋体" w:eastAsia="宋体" w:cs="宋体"/>
          <w:b/>
          <w:bCs/>
          <w:color w:val="auto"/>
          <w:spacing w:val="0"/>
          <w:position w:val="0"/>
          <w:sz w:val="96"/>
          <w:szCs w:val="96"/>
          <w:highlight w:val="none"/>
          <w:lang w:eastAsia="zh-CN"/>
        </w:rPr>
        <w:t>政府采购</w:t>
      </w:r>
    </w:p>
    <w:p w14:paraId="3D716652">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rPr>
      </w:pPr>
      <w:r>
        <w:rPr>
          <w:rFonts w:hint="eastAsia" w:ascii="宋体" w:hAnsi="宋体" w:eastAsia="宋体" w:cs="宋体"/>
          <w:b/>
          <w:bCs/>
          <w:color w:val="auto"/>
          <w:spacing w:val="0"/>
          <w:position w:val="0"/>
          <w:sz w:val="96"/>
          <w:szCs w:val="96"/>
          <w:highlight w:val="none"/>
          <w:lang w:eastAsia="zh-CN"/>
        </w:rPr>
        <w:t>公开招标</w:t>
      </w:r>
      <w:r>
        <w:rPr>
          <w:rFonts w:hint="eastAsia" w:ascii="宋体" w:hAnsi="宋体" w:eastAsia="宋体" w:cs="宋体"/>
          <w:b/>
          <w:bCs/>
          <w:color w:val="auto"/>
          <w:spacing w:val="0"/>
          <w:position w:val="0"/>
          <w:sz w:val="96"/>
          <w:szCs w:val="96"/>
          <w:highlight w:val="none"/>
        </w:rPr>
        <w:t>文件</w:t>
      </w:r>
    </w:p>
    <w:p w14:paraId="2C1DE26F">
      <w:pPr>
        <w:pageBreakBefore w:val="0"/>
        <w:tabs>
          <w:tab w:val="left" w:pos="1134"/>
          <w:tab w:val="left" w:pos="5160"/>
        </w:tabs>
        <w:kinsoku/>
        <w:wordWrap/>
        <w:overflowPunct/>
        <w:topLinePunct w:val="0"/>
        <w:bidi w:val="0"/>
        <w:jc w:val="center"/>
        <w:rPr>
          <w:rFonts w:hint="eastAsia" w:ascii="宋体" w:hAnsi="宋体" w:eastAsia="宋体" w:cs="宋体"/>
          <w:b/>
          <w:bCs/>
          <w:color w:val="auto"/>
          <w:spacing w:val="0"/>
          <w:position w:val="0"/>
          <w:sz w:val="48"/>
          <w:szCs w:val="48"/>
          <w:highlight w:val="none"/>
          <w:lang w:val="en-US" w:eastAsia="zh-CN"/>
        </w:rPr>
      </w:pPr>
    </w:p>
    <w:p w14:paraId="6D4EAFC5">
      <w:pPr>
        <w:pageBreakBefore w:val="0"/>
        <w:tabs>
          <w:tab w:val="left" w:pos="1134"/>
          <w:tab w:val="left" w:pos="5160"/>
        </w:tabs>
        <w:kinsoku/>
        <w:wordWrap/>
        <w:overflowPunct/>
        <w:topLinePunct w:val="0"/>
        <w:bidi w:val="0"/>
        <w:jc w:val="center"/>
        <w:rPr>
          <w:rFonts w:hint="eastAsia" w:ascii="宋体" w:hAnsi="宋体" w:eastAsia="宋体" w:cs="宋体"/>
          <w:b/>
          <w:bCs/>
          <w:color w:val="auto"/>
          <w:spacing w:val="0"/>
          <w:position w:val="0"/>
          <w:sz w:val="48"/>
          <w:szCs w:val="48"/>
          <w:highlight w:val="none"/>
          <w:lang w:val="en-US" w:eastAsia="zh-CN"/>
        </w:rPr>
      </w:pPr>
      <w:r>
        <w:rPr>
          <w:rFonts w:hint="eastAsia" w:ascii="宋体" w:hAnsi="宋体" w:eastAsia="宋体" w:cs="宋体"/>
          <w:b/>
          <w:bCs/>
          <w:color w:val="auto"/>
          <w:spacing w:val="0"/>
          <w:position w:val="0"/>
          <w:sz w:val="48"/>
          <w:szCs w:val="48"/>
          <w:highlight w:val="none"/>
          <w:lang w:val="en-US" w:eastAsia="zh-CN"/>
        </w:rPr>
        <w:t>(服务类)</w:t>
      </w:r>
    </w:p>
    <w:p w14:paraId="7CE1C8D0">
      <w:pPr>
        <w:pStyle w:val="27"/>
        <w:pageBreakBefore w:val="0"/>
        <w:kinsoku/>
        <w:wordWrap/>
        <w:overflowPunct/>
        <w:topLinePunct w:val="0"/>
        <w:bidi w:val="0"/>
        <w:spacing w:line="480" w:lineRule="auto"/>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1450975</wp:posOffset>
            </wp:positionH>
            <wp:positionV relativeFrom="paragraph">
              <wp:posOffset>76835</wp:posOffset>
            </wp:positionV>
            <wp:extent cx="2305050" cy="1809750"/>
            <wp:effectExtent l="0" t="0" r="0" b="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2305050" cy="1809750"/>
                    </a:xfrm>
                    <a:prstGeom prst="rect">
                      <a:avLst/>
                    </a:prstGeom>
                    <a:noFill/>
                    <a:ln>
                      <a:noFill/>
                    </a:ln>
                  </pic:spPr>
                </pic:pic>
              </a:graphicData>
            </a:graphic>
          </wp:anchor>
        </w:drawing>
      </w:r>
    </w:p>
    <w:p w14:paraId="76226364">
      <w:pPr>
        <w:pStyle w:val="20"/>
        <w:pageBreakBefore w:val="0"/>
        <w:kinsoku/>
        <w:wordWrap/>
        <w:overflowPunct/>
        <w:topLinePunct w:val="0"/>
        <w:bidi w:val="0"/>
        <w:spacing w:line="360" w:lineRule="auto"/>
        <w:ind w:firstLine="723" w:firstLineChars="300"/>
        <w:rPr>
          <w:rFonts w:hint="eastAsia" w:ascii="宋体" w:hAnsi="宋体" w:eastAsia="宋体" w:cs="宋体"/>
          <w:b/>
          <w:bCs/>
          <w:color w:val="auto"/>
          <w:spacing w:val="0"/>
          <w:position w:val="0"/>
          <w:highlight w:val="none"/>
        </w:rPr>
      </w:pPr>
    </w:p>
    <w:p w14:paraId="64A21310">
      <w:pPr>
        <w:pStyle w:val="20"/>
        <w:pageBreakBefore w:val="0"/>
        <w:kinsoku/>
        <w:wordWrap/>
        <w:overflowPunct/>
        <w:topLinePunct w:val="0"/>
        <w:bidi w:val="0"/>
        <w:spacing w:line="360" w:lineRule="auto"/>
        <w:ind w:firstLine="723" w:firstLineChars="300"/>
        <w:rPr>
          <w:rFonts w:hint="eastAsia" w:ascii="宋体" w:hAnsi="宋体" w:eastAsia="宋体" w:cs="宋体"/>
          <w:b/>
          <w:bCs/>
          <w:color w:val="auto"/>
          <w:spacing w:val="0"/>
          <w:position w:val="0"/>
          <w:highlight w:val="none"/>
        </w:rPr>
      </w:pPr>
    </w:p>
    <w:p w14:paraId="5D15AA25">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highlight w:val="none"/>
          <w:lang w:eastAsia="zh-CN"/>
        </w:rPr>
      </w:pPr>
    </w:p>
    <w:p w14:paraId="44CC222F">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p>
    <w:p w14:paraId="3639D0B2">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p>
    <w:p w14:paraId="3A8D28ED">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p>
    <w:p w14:paraId="1650FDEB">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lang w:eastAsia="zh-CN"/>
        </w:rPr>
        <w:t>项目名称：乌鲁木齐市米东区中医医院委托第三方机构开展全面资产盘点项目</w:t>
      </w:r>
    </w:p>
    <w:p w14:paraId="7B677452">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p>
    <w:p w14:paraId="5BD96C0A">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lang w:eastAsia="zh-CN"/>
        </w:rPr>
        <w:t>招标编号：XJCC-ZB-2025-087-01</w:t>
      </w:r>
    </w:p>
    <w:p w14:paraId="21C5EE0B">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rPr>
      </w:pPr>
    </w:p>
    <w:p w14:paraId="008B963A">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rPr>
        <w:t>采购人</w:t>
      </w:r>
      <w:r>
        <w:rPr>
          <w:rFonts w:hint="eastAsia" w:ascii="宋体" w:hAnsi="宋体" w:eastAsia="宋体" w:cs="宋体"/>
          <w:b/>
          <w:bCs/>
          <w:color w:val="auto"/>
          <w:spacing w:val="0"/>
          <w:position w:val="0"/>
          <w:sz w:val="28"/>
          <w:szCs w:val="28"/>
          <w:highlight w:val="none"/>
          <w:lang w:eastAsia="zh-CN"/>
        </w:rPr>
        <w:t>（盖章）</w:t>
      </w:r>
      <w:r>
        <w:rPr>
          <w:rFonts w:hint="eastAsia" w:ascii="宋体" w:hAnsi="宋体" w:eastAsia="宋体" w:cs="宋体"/>
          <w:b/>
          <w:bCs/>
          <w:color w:val="auto"/>
          <w:spacing w:val="0"/>
          <w:position w:val="0"/>
          <w:sz w:val="28"/>
          <w:szCs w:val="28"/>
          <w:highlight w:val="none"/>
        </w:rPr>
        <w:t>：</w:t>
      </w:r>
      <w:r>
        <w:rPr>
          <w:rFonts w:hint="eastAsia" w:ascii="宋体" w:hAnsi="宋体" w:eastAsia="宋体" w:cs="宋体"/>
          <w:b/>
          <w:bCs/>
          <w:color w:val="auto"/>
          <w:spacing w:val="0"/>
          <w:position w:val="0"/>
          <w:sz w:val="28"/>
          <w:szCs w:val="28"/>
          <w:highlight w:val="none"/>
          <w:lang w:val="en-US" w:eastAsia="zh-CN"/>
        </w:rPr>
        <w:t xml:space="preserve"> 乌鲁木齐市米东区中医医院</w:t>
      </w:r>
    </w:p>
    <w:p w14:paraId="5B3D3856">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rPr>
      </w:pPr>
    </w:p>
    <w:p w14:paraId="3CE69C51">
      <w:pPr>
        <w:pStyle w:val="20"/>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u w:val="single"/>
          <w:lang w:eastAsia="zh-CN"/>
        </w:rPr>
      </w:pPr>
      <w:r>
        <w:rPr>
          <w:rFonts w:hint="eastAsia" w:ascii="宋体" w:hAnsi="宋体" w:eastAsia="宋体" w:cs="宋体"/>
          <w:b/>
          <w:bCs/>
          <w:color w:val="auto"/>
          <w:spacing w:val="0"/>
          <w:position w:val="0"/>
          <w:sz w:val="28"/>
          <w:szCs w:val="28"/>
          <w:highlight w:val="none"/>
        </w:rPr>
        <w:t>采购代理机构</w:t>
      </w:r>
      <w:r>
        <w:rPr>
          <w:rFonts w:hint="eastAsia" w:ascii="宋体" w:hAnsi="宋体" w:eastAsia="宋体" w:cs="宋体"/>
          <w:b/>
          <w:bCs/>
          <w:color w:val="auto"/>
          <w:spacing w:val="0"/>
          <w:position w:val="0"/>
          <w:sz w:val="28"/>
          <w:szCs w:val="28"/>
          <w:highlight w:val="none"/>
          <w:lang w:eastAsia="zh-CN"/>
        </w:rPr>
        <w:t>（盖章）</w:t>
      </w:r>
      <w:r>
        <w:rPr>
          <w:rFonts w:hint="eastAsia" w:ascii="宋体" w:hAnsi="宋体" w:eastAsia="宋体" w:cs="宋体"/>
          <w:b/>
          <w:bCs/>
          <w:color w:val="auto"/>
          <w:spacing w:val="0"/>
          <w:position w:val="0"/>
          <w:sz w:val="28"/>
          <w:szCs w:val="28"/>
          <w:highlight w:val="none"/>
        </w:rPr>
        <w:t>：</w:t>
      </w:r>
      <w:r>
        <w:rPr>
          <w:rFonts w:hint="eastAsia" w:ascii="宋体" w:hAnsi="宋体" w:eastAsia="宋体" w:cs="宋体"/>
          <w:b/>
          <w:bCs/>
          <w:color w:val="auto"/>
          <w:spacing w:val="0"/>
          <w:position w:val="0"/>
          <w:sz w:val="28"/>
          <w:szCs w:val="28"/>
          <w:highlight w:val="none"/>
          <w:lang w:eastAsia="zh-CN"/>
        </w:rPr>
        <w:t>新疆诚成工程项目管理有限公司</w:t>
      </w:r>
    </w:p>
    <w:p w14:paraId="3EDB57D1">
      <w:pPr>
        <w:pStyle w:val="20"/>
        <w:pageBreakBefore w:val="0"/>
        <w:kinsoku/>
        <w:overflowPunct/>
        <w:topLinePunct w:val="0"/>
        <w:bidi w:val="0"/>
        <w:spacing w:line="240" w:lineRule="auto"/>
        <w:ind w:left="0" w:leftChars="0" w:firstLine="0" w:firstLineChars="0"/>
        <w:jc w:val="center"/>
        <w:rPr>
          <w:rFonts w:hint="eastAsia" w:ascii="宋体" w:hAnsi="宋体" w:eastAsia="宋体" w:cs="宋体"/>
          <w:b/>
          <w:bCs/>
          <w:color w:val="auto"/>
          <w:spacing w:val="0"/>
          <w:position w:val="0"/>
          <w:sz w:val="28"/>
          <w:szCs w:val="28"/>
          <w:highlight w:val="none"/>
        </w:rPr>
      </w:pPr>
    </w:p>
    <w:p w14:paraId="535AF4FA">
      <w:pPr>
        <w:pStyle w:val="20"/>
        <w:pageBreakBefore w:val="0"/>
        <w:kinsoku/>
        <w:overflowPunct/>
        <w:topLinePunct w:val="0"/>
        <w:bidi w:val="0"/>
        <w:spacing w:line="240" w:lineRule="auto"/>
        <w:ind w:left="0" w:leftChars="0" w:firstLine="0" w:firstLineChars="0"/>
        <w:jc w:val="center"/>
        <w:rPr>
          <w:rFonts w:hint="eastAsia" w:ascii="宋体" w:hAnsi="宋体" w:eastAsia="宋体" w:cs="宋体"/>
          <w:b/>
          <w:bCs/>
          <w:color w:val="auto"/>
          <w:spacing w:val="0"/>
          <w:position w:val="0"/>
          <w:sz w:val="28"/>
          <w:szCs w:val="28"/>
          <w:highlight w:val="none"/>
        </w:rPr>
      </w:pPr>
    </w:p>
    <w:p w14:paraId="04DA1EA3">
      <w:pPr>
        <w:pStyle w:val="20"/>
        <w:pageBreakBefore w:val="0"/>
        <w:kinsoku/>
        <w:overflowPunct/>
        <w:topLinePunct w:val="0"/>
        <w:bidi w:val="0"/>
        <w:spacing w:line="240" w:lineRule="auto"/>
        <w:ind w:left="0" w:leftChars="0" w:firstLine="0" w:firstLineChars="0"/>
        <w:jc w:val="center"/>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日期：</w:t>
      </w:r>
      <w:bookmarkStart w:id="0" w:name="EBad5fb9b79797401bae5ba8a0a3b3cb20"/>
      <w:r>
        <w:rPr>
          <w:rFonts w:hint="eastAsia" w:ascii="宋体" w:hAnsi="宋体" w:eastAsia="宋体" w:cs="宋体"/>
          <w:b/>
          <w:bCs/>
          <w:color w:val="auto"/>
          <w:spacing w:val="0"/>
          <w:position w:val="0"/>
          <w:sz w:val="28"/>
          <w:szCs w:val="28"/>
          <w:highlight w:val="none"/>
        </w:rPr>
        <w:t>202</w:t>
      </w:r>
      <w:r>
        <w:rPr>
          <w:rFonts w:hint="eastAsia" w:ascii="宋体" w:hAnsi="宋体" w:eastAsia="宋体" w:cs="宋体"/>
          <w:b/>
          <w:bCs/>
          <w:color w:val="auto"/>
          <w:spacing w:val="0"/>
          <w:position w:val="0"/>
          <w:sz w:val="28"/>
          <w:szCs w:val="28"/>
          <w:highlight w:val="none"/>
          <w:lang w:val="en-US" w:eastAsia="zh-CN"/>
        </w:rPr>
        <w:t>5</w:t>
      </w:r>
      <w:r>
        <w:rPr>
          <w:rFonts w:hint="eastAsia" w:ascii="宋体" w:hAnsi="宋体" w:eastAsia="宋体" w:cs="宋体"/>
          <w:b/>
          <w:bCs/>
          <w:color w:val="auto"/>
          <w:spacing w:val="0"/>
          <w:position w:val="0"/>
          <w:sz w:val="28"/>
          <w:szCs w:val="28"/>
          <w:highlight w:val="none"/>
        </w:rPr>
        <w:t>年</w:t>
      </w:r>
      <w:r>
        <w:rPr>
          <w:rFonts w:hint="eastAsia" w:ascii="宋体" w:hAnsi="宋体" w:eastAsia="宋体" w:cs="宋体"/>
          <w:b/>
          <w:bCs/>
          <w:color w:val="auto"/>
          <w:spacing w:val="0"/>
          <w:position w:val="0"/>
          <w:sz w:val="28"/>
          <w:szCs w:val="28"/>
          <w:highlight w:val="none"/>
          <w:lang w:val="en-US" w:eastAsia="zh-CN"/>
        </w:rPr>
        <w:t>06</w:t>
      </w:r>
      <w:r>
        <w:rPr>
          <w:rFonts w:hint="eastAsia" w:ascii="宋体" w:hAnsi="宋体" w:eastAsia="宋体" w:cs="宋体"/>
          <w:b/>
          <w:bCs/>
          <w:color w:val="auto"/>
          <w:spacing w:val="0"/>
          <w:position w:val="0"/>
          <w:sz w:val="28"/>
          <w:szCs w:val="28"/>
          <w:highlight w:val="none"/>
        </w:rPr>
        <w:t>月</w:t>
      </w:r>
      <w:bookmarkEnd w:id="0"/>
    </w:p>
    <w:p w14:paraId="68FCE614">
      <w:pPr>
        <w:pageBreakBefore w:val="0"/>
        <w:kinsoku/>
        <w:overflowPunct/>
        <w:topLinePunct w:val="0"/>
        <w:bidi w:val="0"/>
        <w:spacing w:line="360" w:lineRule="auto"/>
        <w:jc w:val="center"/>
        <w:rPr>
          <w:rFonts w:hint="eastAsia" w:ascii="宋体" w:hAnsi="宋体" w:eastAsia="宋体" w:cs="宋体"/>
          <w:b/>
          <w:color w:val="auto"/>
          <w:spacing w:val="0"/>
          <w:position w:val="0"/>
          <w:sz w:val="32"/>
          <w:szCs w:val="32"/>
          <w:highlight w:val="none"/>
          <w:lang w:val="zh-CN"/>
        </w:rPr>
        <w:sectPr>
          <w:headerReference r:id="rId3" w:type="default"/>
          <w:footerReference r:id="rId4" w:type="default"/>
          <w:pgSz w:w="11907" w:h="16840"/>
          <w:pgMar w:top="1474" w:right="1814" w:bottom="1474" w:left="1814" w:header="851" w:footer="851" w:gutter="0"/>
          <w:cols w:space="720" w:num="1"/>
          <w:docGrid w:linePitch="462" w:charSpace="0"/>
        </w:sectPr>
      </w:pPr>
    </w:p>
    <w:p w14:paraId="5AF3F3F8">
      <w:pPr>
        <w:pStyle w:val="53"/>
        <w:pageBreakBefore w:val="0"/>
        <w:kinsoku/>
        <w:overflowPunct/>
        <w:topLinePunct w:val="0"/>
        <w:bidi w:val="0"/>
        <w:rPr>
          <w:rFonts w:hint="eastAsia" w:ascii="宋体" w:hAnsi="宋体" w:eastAsia="宋体" w:cs="宋体"/>
          <w:color w:val="auto"/>
          <w:spacing w:val="0"/>
          <w:position w:val="0"/>
          <w:highlight w:val="none"/>
          <w:lang w:val="zh-CN"/>
        </w:rPr>
      </w:pPr>
    </w:p>
    <w:p w14:paraId="3ABA8E73">
      <w:pPr>
        <w:pageBreakBefore w:val="0"/>
        <w:kinsoku/>
        <w:overflowPunct/>
        <w:topLinePunct w:val="0"/>
        <w:bidi w:val="0"/>
        <w:spacing w:line="360" w:lineRule="auto"/>
        <w:jc w:val="center"/>
        <w:rPr>
          <w:rFonts w:hint="eastAsia" w:ascii="宋体" w:hAnsi="宋体" w:eastAsia="宋体" w:cs="宋体"/>
          <w:b/>
          <w:color w:val="auto"/>
          <w:spacing w:val="0"/>
          <w:position w:val="0"/>
          <w:sz w:val="32"/>
          <w:szCs w:val="32"/>
          <w:highlight w:val="none"/>
        </w:rPr>
      </w:pPr>
      <w:r>
        <w:rPr>
          <w:rFonts w:hint="eastAsia" w:ascii="宋体" w:hAnsi="宋体" w:eastAsia="宋体" w:cs="宋体"/>
          <w:b/>
          <w:color w:val="auto"/>
          <w:spacing w:val="0"/>
          <w:position w:val="0"/>
          <w:sz w:val="32"/>
          <w:szCs w:val="32"/>
          <w:highlight w:val="none"/>
          <w:lang w:val="zh-CN"/>
        </w:rPr>
        <w:t>目 录</w:t>
      </w:r>
    </w:p>
    <w:p w14:paraId="67A88406">
      <w:pPr>
        <w:pStyle w:val="29"/>
        <w:pageBreakBefore w:val="0"/>
        <w:tabs>
          <w:tab w:val="right" w:leader="dot" w:pos="9520"/>
        </w:tabs>
        <w:kinsoku/>
        <w:overflowPunct/>
        <w:topLinePunct w:val="0"/>
        <w:bidi w:val="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highlight w:val="none"/>
        </w:rPr>
        <w:fldChar w:fldCharType="begin"/>
      </w:r>
      <w:r>
        <w:rPr>
          <w:rFonts w:hint="eastAsia" w:ascii="宋体" w:hAnsi="宋体" w:eastAsia="宋体" w:cs="宋体"/>
          <w:color w:val="auto"/>
          <w:spacing w:val="0"/>
          <w:position w:val="0"/>
          <w:highlight w:val="none"/>
        </w:rPr>
        <w:instrText xml:space="preserve"> TOC \o "1-3" \h \z \u </w:instrText>
      </w:r>
      <w:r>
        <w:rPr>
          <w:rFonts w:hint="eastAsia" w:ascii="宋体" w:hAnsi="宋体" w:eastAsia="宋体" w:cs="宋体"/>
          <w:color w:val="auto"/>
          <w:spacing w:val="0"/>
          <w:position w:val="0"/>
          <w:highlight w:val="none"/>
        </w:rPr>
        <w:fldChar w:fldCharType="separate"/>
      </w:r>
      <w:r>
        <w:rPr>
          <w:rFonts w:hint="eastAsia" w:ascii="宋体" w:hAnsi="宋体" w:eastAsia="宋体" w:cs="宋体"/>
          <w:color w:val="auto"/>
          <w:spacing w:val="0"/>
          <w:position w:val="0"/>
          <w:sz w:val="28"/>
          <w:szCs w:val="28"/>
          <w:highlight w:val="none"/>
        </w:rPr>
        <w:fldChar w:fldCharType="begin"/>
      </w:r>
      <w:r>
        <w:rPr>
          <w:rFonts w:hint="eastAsia" w:ascii="宋体" w:hAnsi="宋体" w:eastAsia="宋体" w:cs="宋体"/>
          <w:color w:val="auto"/>
          <w:spacing w:val="0"/>
          <w:position w:val="0"/>
          <w:sz w:val="28"/>
          <w:szCs w:val="28"/>
          <w:highlight w:val="none"/>
        </w:rPr>
        <w:instrText xml:space="preserve"> HYPERLINK \l _Toc30367 </w:instrText>
      </w:r>
      <w:r>
        <w:rPr>
          <w:rFonts w:hint="eastAsia" w:ascii="宋体" w:hAnsi="宋体" w:eastAsia="宋体" w:cs="宋体"/>
          <w:color w:val="auto"/>
          <w:spacing w:val="0"/>
          <w:position w:val="0"/>
          <w:sz w:val="28"/>
          <w:szCs w:val="28"/>
          <w:highlight w:val="none"/>
        </w:rPr>
        <w:fldChar w:fldCharType="separate"/>
      </w:r>
      <w:r>
        <w:rPr>
          <w:rFonts w:hint="eastAsia" w:ascii="宋体" w:hAnsi="宋体" w:eastAsia="宋体" w:cs="宋体"/>
          <w:color w:val="auto"/>
          <w:spacing w:val="0"/>
          <w:position w:val="0"/>
          <w:sz w:val="28"/>
          <w:szCs w:val="28"/>
          <w:highlight w:val="none"/>
        </w:rPr>
        <w:t>第一部分 招标公告</w:t>
      </w:r>
      <w:r>
        <w:rPr>
          <w:rFonts w:hint="eastAsia" w:ascii="宋体" w:hAnsi="宋体" w:eastAsia="宋体" w:cs="宋体"/>
          <w:color w:val="auto"/>
          <w:spacing w:val="0"/>
          <w:position w:val="0"/>
          <w:sz w:val="28"/>
          <w:szCs w:val="28"/>
          <w:highlight w:val="none"/>
        </w:rPr>
        <w:tab/>
      </w:r>
      <w:r>
        <w:rPr>
          <w:rFonts w:hint="eastAsia" w:ascii="宋体" w:hAnsi="宋体" w:eastAsia="宋体" w:cs="宋体"/>
          <w:color w:val="auto"/>
          <w:spacing w:val="0"/>
          <w:position w:val="0"/>
          <w:sz w:val="28"/>
          <w:szCs w:val="28"/>
          <w:highlight w:val="none"/>
        </w:rPr>
        <w:fldChar w:fldCharType="begin"/>
      </w:r>
      <w:r>
        <w:rPr>
          <w:rFonts w:hint="eastAsia" w:ascii="宋体" w:hAnsi="宋体" w:eastAsia="宋体" w:cs="宋体"/>
          <w:color w:val="auto"/>
          <w:spacing w:val="0"/>
          <w:position w:val="0"/>
          <w:sz w:val="28"/>
          <w:szCs w:val="28"/>
          <w:highlight w:val="none"/>
        </w:rPr>
        <w:instrText xml:space="preserve"> PAGEREF _Toc30367 \h </w:instrText>
      </w:r>
      <w:r>
        <w:rPr>
          <w:rFonts w:hint="eastAsia" w:ascii="宋体" w:hAnsi="宋体" w:eastAsia="宋体" w:cs="宋体"/>
          <w:color w:val="auto"/>
          <w:spacing w:val="0"/>
          <w:position w:val="0"/>
          <w:sz w:val="28"/>
          <w:szCs w:val="28"/>
          <w:highlight w:val="none"/>
        </w:rPr>
        <w:fldChar w:fldCharType="separate"/>
      </w:r>
      <w:r>
        <w:rPr>
          <w:rFonts w:hint="eastAsia" w:ascii="宋体" w:hAnsi="宋体" w:eastAsia="宋体" w:cs="宋体"/>
          <w:color w:val="auto"/>
          <w:spacing w:val="0"/>
          <w:position w:val="0"/>
          <w:sz w:val="28"/>
          <w:szCs w:val="28"/>
          <w:highlight w:val="none"/>
        </w:rPr>
        <w:t>2</w:t>
      </w:r>
      <w:r>
        <w:rPr>
          <w:rFonts w:hint="eastAsia" w:ascii="宋体" w:hAnsi="宋体" w:eastAsia="宋体" w:cs="宋体"/>
          <w:color w:val="auto"/>
          <w:spacing w:val="0"/>
          <w:position w:val="0"/>
          <w:sz w:val="28"/>
          <w:szCs w:val="28"/>
          <w:highlight w:val="none"/>
        </w:rPr>
        <w:fldChar w:fldCharType="end"/>
      </w:r>
      <w:r>
        <w:rPr>
          <w:rFonts w:hint="eastAsia" w:ascii="宋体" w:hAnsi="宋体" w:eastAsia="宋体" w:cs="宋体"/>
          <w:color w:val="auto"/>
          <w:spacing w:val="0"/>
          <w:position w:val="0"/>
          <w:sz w:val="28"/>
          <w:szCs w:val="28"/>
          <w:highlight w:val="none"/>
        </w:rPr>
        <w:fldChar w:fldCharType="end"/>
      </w:r>
    </w:p>
    <w:p w14:paraId="2CC266E3">
      <w:pPr>
        <w:pStyle w:val="29"/>
        <w:pageBreakBefore w:val="0"/>
        <w:tabs>
          <w:tab w:val="right" w:leader="dot" w:pos="9520"/>
        </w:tabs>
        <w:kinsoku/>
        <w:overflowPunct/>
        <w:topLinePunct w:val="0"/>
        <w:bidi w:val="0"/>
        <w:rPr>
          <w:rFonts w:hint="eastAsia" w:ascii="宋体" w:hAnsi="宋体" w:eastAsia="宋体" w:cs="宋体"/>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_Toc31169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rPr>
        <w:t>第二部分  投标人须知</w:t>
      </w:r>
      <w:r>
        <w:rPr>
          <w:rFonts w:hint="eastAsia" w:ascii="宋体" w:hAnsi="宋体" w:eastAsia="宋体" w:cs="宋体"/>
          <w:color w:val="auto"/>
          <w:spacing w:val="0"/>
          <w:position w:val="0"/>
          <w:sz w:val="28"/>
          <w:szCs w:val="28"/>
          <w:highlight w:val="none"/>
        </w:rPr>
        <w:tab/>
      </w:r>
      <w:r>
        <w:rPr>
          <w:rFonts w:hint="eastAsia" w:ascii="宋体" w:hAnsi="宋体" w:eastAsia="宋体" w:cs="宋体"/>
          <w:color w:val="auto"/>
          <w:spacing w:val="0"/>
          <w:position w:val="0"/>
          <w:sz w:val="28"/>
          <w:szCs w:val="28"/>
          <w:highlight w:val="none"/>
        </w:rPr>
        <w:fldChar w:fldCharType="begin"/>
      </w:r>
      <w:r>
        <w:rPr>
          <w:rFonts w:hint="eastAsia" w:ascii="宋体" w:hAnsi="宋体" w:eastAsia="宋体" w:cs="宋体"/>
          <w:color w:val="auto"/>
          <w:spacing w:val="0"/>
          <w:position w:val="0"/>
          <w:sz w:val="28"/>
          <w:szCs w:val="28"/>
          <w:highlight w:val="none"/>
        </w:rPr>
        <w:instrText xml:space="preserve"> PAGEREF _Toc31169 \h </w:instrText>
      </w:r>
      <w:r>
        <w:rPr>
          <w:rFonts w:hint="eastAsia" w:ascii="宋体" w:hAnsi="宋体" w:eastAsia="宋体" w:cs="宋体"/>
          <w:color w:val="auto"/>
          <w:spacing w:val="0"/>
          <w:position w:val="0"/>
          <w:sz w:val="28"/>
          <w:szCs w:val="28"/>
          <w:highlight w:val="none"/>
        </w:rPr>
        <w:fldChar w:fldCharType="separate"/>
      </w:r>
      <w:r>
        <w:rPr>
          <w:rFonts w:hint="eastAsia" w:ascii="宋体" w:hAnsi="宋体" w:eastAsia="宋体" w:cs="宋体"/>
          <w:color w:val="auto"/>
          <w:spacing w:val="0"/>
          <w:position w:val="0"/>
          <w:sz w:val="28"/>
          <w:szCs w:val="28"/>
          <w:highlight w:val="none"/>
        </w:rPr>
        <w:t>3</w:t>
      </w:r>
      <w:r>
        <w:rPr>
          <w:rFonts w:hint="eastAsia" w:ascii="宋体" w:hAnsi="宋体" w:eastAsia="宋体" w:cs="宋体"/>
          <w:color w:val="auto"/>
          <w:spacing w:val="0"/>
          <w:position w:val="0"/>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138E1F2D">
      <w:pPr>
        <w:pStyle w:val="29"/>
        <w:pageBreakBefore w:val="0"/>
        <w:tabs>
          <w:tab w:val="right" w:leader="dot" w:pos="9520"/>
        </w:tabs>
        <w:kinsoku/>
        <w:overflowPunct/>
        <w:topLinePunct w:val="0"/>
        <w:bidi w:val="0"/>
        <w:rPr>
          <w:rFonts w:hint="eastAsia" w:ascii="宋体" w:hAnsi="宋体" w:eastAsia="宋体" w:cs="宋体"/>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_Toc22471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rPr>
        <w:t>第三部分   项目说明</w:t>
      </w:r>
      <w:r>
        <w:rPr>
          <w:rFonts w:hint="eastAsia" w:ascii="宋体" w:hAnsi="宋体" w:eastAsia="宋体" w:cs="宋体"/>
          <w:color w:val="auto"/>
          <w:spacing w:val="0"/>
          <w:position w:val="0"/>
          <w:sz w:val="28"/>
          <w:szCs w:val="28"/>
          <w:highlight w:val="none"/>
        </w:rPr>
        <w:tab/>
      </w:r>
      <w:r>
        <w:rPr>
          <w:rFonts w:hint="eastAsia" w:ascii="宋体" w:hAnsi="宋体" w:eastAsia="宋体" w:cs="宋体"/>
          <w:color w:val="auto"/>
          <w:spacing w:val="0"/>
          <w:position w:val="0"/>
          <w:sz w:val="28"/>
          <w:szCs w:val="28"/>
          <w:highlight w:val="none"/>
        </w:rPr>
        <w:fldChar w:fldCharType="begin"/>
      </w:r>
      <w:r>
        <w:rPr>
          <w:rFonts w:hint="eastAsia" w:ascii="宋体" w:hAnsi="宋体" w:eastAsia="宋体" w:cs="宋体"/>
          <w:color w:val="auto"/>
          <w:spacing w:val="0"/>
          <w:position w:val="0"/>
          <w:sz w:val="28"/>
          <w:szCs w:val="28"/>
          <w:highlight w:val="none"/>
        </w:rPr>
        <w:instrText xml:space="preserve"> PAGEREF _Toc22471 \h </w:instrText>
      </w:r>
      <w:r>
        <w:rPr>
          <w:rFonts w:hint="eastAsia" w:ascii="宋体" w:hAnsi="宋体" w:eastAsia="宋体" w:cs="宋体"/>
          <w:color w:val="auto"/>
          <w:spacing w:val="0"/>
          <w:position w:val="0"/>
          <w:sz w:val="28"/>
          <w:szCs w:val="28"/>
          <w:highlight w:val="none"/>
        </w:rPr>
        <w:fldChar w:fldCharType="separate"/>
      </w:r>
      <w:r>
        <w:rPr>
          <w:rFonts w:hint="eastAsia" w:ascii="宋体" w:hAnsi="宋体" w:eastAsia="宋体" w:cs="宋体"/>
          <w:color w:val="auto"/>
          <w:spacing w:val="0"/>
          <w:position w:val="0"/>
          <w:sz w:val="28"/>
          <w:szCs w:val="28"/>
          <w:highlight w:val="none"/>
        </w:rPr>
        <w:t>27</w:t>
      </w:r>
      <w:r>
        <w:rPr>
          <w:rFonts w:hint="eastAsia" w:ascii="宋体" w:hAnsi="宋体" w:eastAsia="宋体" w:cs="宋体"/>
          <w:color w:val="auto"/>
          <w:spacing w:val="0"/>
          <w:position w:val="0"/>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74C88121">
      <w:pPr>
        <w:pStyle w:val="29"/>
        <w:pageBreakBefore w:val="0"/>
        <w:tabs>
          <w:tab w:val="right" w:leader="dot" w:pos="9520"/>
        </w:tabs>
        <w:kinsoku/>
        <w:overflowPunct/>
        <w:topLinePunct w:val="0"/>
        <w:bidi w:val="0"/>
        <w:rPr>
          <w:rFonts w:hint="eastAsia" w:ascii="宋体" w:hAnsi="宋体" w:eastAsia="宋体" w:cs="宋体"/>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_Toc21631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rPr>
        <w:t>第四部分   评审方法（综合评分法）</w:t>
      </w:r>
      <w:r>
        <w:rPr>
          <w:rFonts w:hint="eastAsia" w:ascii="宋体" w:hAnsi="宋体" w:eastAsia="宋体" w:cs="宋体"/>
          <w:color w:val="auto"/>
          <w:spacing w:val="0"/>
          <w:position w:val="0"/>
          <w:sz w:val="28"/>
          <w:szCs w:val="28"/>
          <w:highlight w:val="none"/>
        </w:rPr>
        <w:tab/>
      </w:r>
      <w:r>
        <w:rPr>
          <w:rFonts w:hint="eastAsia" w:ascii="宋体" w:hAnsi="宋体" w:eastAsia="宋体" w:cs="宋体"/>
          <w:color w:val="auto"/>
          <w:spacing w:val="0"/>
          <w:position w:val="0"/>
          <w:sz w:val="28"/>
          <w:szCs w:val="28"/>
          <w:highlight w:val="none"/>
        </w:rPr>
        <w:fldChar w:fldCharType="begin"/>
      </w:r>
      <w:r>
        <w:rPr>
          <w:rFonts w:hint="eastAsia" w:ascii="宋体" w:hAnsi="宋体" w:eastAsia="宋体" w:cs="宋体"/>
          <w:color w:val="auto"/>
          <w:spacing w:val="0"/>
          <w:position w:val="0"/>
          <w:sz w:val="28"/>
          <w:szCs w:val="28"/>
          <w:highlight w:val="none"/>
        </w:rPr>
        <w:instrText xml:space="preserve"> PAGEREF _Toc21631 \h </w:instrText>
      </w:r>
      <w:r>
        <w:rPr>
          <w:rFonts w:hint="eastAsia" w:ascii="宋体" w:hAnsi="宋体" w:eastAsia="宋体" w:cs="宋体"/>
          <w:color w:val="auto"/>
          <w:spacing w:val="0"/>
          <w:position w:val="0"/>
          <w:sz w:val="28"/>
          <w:szCs w:val="28"/>
          <w:highlight w:val="none"/>
        </w:rPr>
        <w:fldChar w:fldCharType="separate"/>
      </w:r>
      <w:r>
        <w:rPr>
          <w:rFonts w:hint="eastAsia" w:ascii="宋体" w:hAnsi="宋体" w:eastAsia="宋体" w:cs="宋体"/>
          <w:color w:val="auto"/>
          <w:spacing w:val="0"/>
          <w:position w:val="0"/>
          <w:sz w:val="28"/>
          <w:szCs w:val="28"/>
          <w:highlight w:val="none"/>
        </w:rPr>
        <w:t>28</w:t>
      </w:r>
      <w:r>
        <w:rPr>
          <w:rFonts w:hint="eastAsia" w:ascii="宋体" w:hAnsi="宋体" w:eastAsia="宋体" w:cs="宋体"/>
          <w:color w:val="auto"/>
          <w:spacing w:val="0"/>
          <w:position w:val="0"/>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7BF264D9">
      <w:pPr>
        <w:pStyle w:val="29"/>
        <w:pageBreakBefore w:val="0"/>
        <w:tabs>
          <w:tab w:val="right" w:leader="dot" w:pos="9520"/>
        </w:tabs>
        <w:kinsoku/>
        <w:overflowPunct/>
        <w:topLinePunct w:val="0"/>
        <w:bidi w:val="0"/>
        <w:rPr>
          <w:rFonts w:hint="eastAsia" w:ascii="宋体" w:hAnsi="宋体" w:eastAsia="宋体" w:cs="宋体"/>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_Toc4589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rPr>
        <w:t>第五部分   政府采购合同</w:t>
      </w:r>
      <w:r>
        <w:rPr>
          <w:rFonts w:hint="eastAsia" w:ascii="宋体" w:hAnsi="宋体" w:eastAsia="宋体" w:cs="宋体"/>
          <w:color w:val="auto"/>
          <w:spacing w:val="0"/>
          <w:position w:val="0"/>
          <w:sz w:val="28"/>
          <w:szCs w:val="28"/>
          <w:highlight w:val="none"/>
        </w:rPr>
        <w:tab/>
      </w:r>
      <w:r>
        <w:rPr>
          <w:rFonts w:hint="eastAsia" w:ascii="宋体" w:hAnsi="宋体" w:eastAsia="宋体" w:cs="宋体"/>
          <w:color w:val="auto"/>
          <w:spacing w:val="0"/>
          <w:position w:val="0"/>
          <w:sz w:val="28"/>
          <w:szCs w:val="28"/>
          <w:highlight w:val="none"/>
        </w:rPr>
        <w:fldChar w:fldCharType="begin"/>
      </w:r>
      <w:r>
        <w:rPr>
          <w:rFonts w:hint="eastAsia" w:ascii="宋体" w:hAnsi="宋体" w:eastAsia="宋体" w:cs="宋体"/>
          <w:color w:val="auto"/>
          <w:spacing w:val="0"/>
          <w:position w:val="0"/>
          <w:sz w:val="28"/>
          <w:szCs w:val="28"/>
          <w:highlight w:val="none"/>
        </w:rPr>
        <w:instrText xml:space="preserve"> PAGEREF _Toc4589 \h </w:instrText>
      </w:r>
      <w:r>
        <w:rPr>
          <w:rFonts w:hint="eastAsia" w:ascii="宋体" w:hAnsi="宋体" w:eastAsia="宋体" w:cs="宋体"/>
          <w:color w:val="auto"/>
          <w:spacing w:val="0"/>
          <w:position w:val="0"/>
          <w:sz w:val="28"/>
          <w:szCs w:val="28"/>
          <w:highlight w:val="none"/>
        </w:rPr>
        <w:fldChar w:fldCharType="separate"/>
      </w:r>
      <w:r>
        <w:rPr>
          <w:rFonts w:hint="eastAsia" w:ascii="宋体" w:hAnsi="宋体" w:eastAsia="宋体" w:cs="宋体"/>
          <w:color w:val="auto"/>
          <w:spacing w:val="0"/>
          <w:position w:val="0"/>
          <w:sz w:val="28"/>
          <w:szCs w:val="28"/>
          <w:highlight w:val="none"/>
        </w:rPr>
        <w:t>30</w:t>
      </w:r>
      <w:r>
        <w:rPr>
          <w:rFonts w:hint="eastAsia" w:ascii="宋体" w:hAnsi="宋体" w:eastAsia="宋体" w:cs="宋体"/>
          <w:color w:val="auto"/>
          <w:spacing w:val="0"/>
          <w:position w:val="0"/>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5B880BCD">
      <w:pPr>
        <w:pStyle w:val="29"/>
        <w:pageBreakBefore w:val="0"/>
        <w:tabs>
          <w:tab w:val="right" w:leader="dot" w:pos="9520"/>
        </w:tabs>
        <w:kinsoku/>
        <w:overflowPunct/>
        <w:topLinePunct w:val="0"/>
        <w:bidi w:val="0"/>
        <w:rPr>
          <w:rFonts w:hint="eastAsia" w:ascii="宋体" w:hAnsi="宋体" w:eastAsia="宋体" w:cs="宋体"/>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lang w:val="zh-CN"/>
        </w:rPr>
        <w:fldChar w:fldCharType="begin"/>
      </w:r>
      <w:r>
        <w:rPr>
          <w:rFonts w:hint="eastAsia" w:ascii="宋体" w:hAnsi="宋体" w:eastAsia="宋体" w:cs="宋体"/>
          <w:bCs/>
          <w:color w:val="auto"/>
          <w:spacing w:val="0"/>
          <w:position w:val="0"/>
          <w:sz w:val="28"/>
          <w:szCs w:val="28"/>
          <w:highlight w:val="none"/>
          <w:lang w:val="zh-CN"/>
        </w:rPr>
        <w:instrText xml:space="preserve"> HYPERLINK \l _Toc6542 </w:instrText>
      </w:r>
      <w:r>
        <w:rPr>
          <w:rFonts w:hint="eastAsia" w:ascii="宋体" w:hAnsi="宋体" w:eastAsia="宋体" w:cs="宋体"/>
          <w:bCs/>
          <w:color w:val="auto"/>
          <w:spacing w:val="0"/>
          <w:position w:val="0"/>
          <w:sz w:val="28"/>
          <w:szCs w:val="28"/>
          <w:highlight w:val="none"/>
          <w:lang w:val="zh-CN"/>
        </w:rPr>
        <w:fldChar w:fldCharType="separate"/>
      </w:r>
      <w:r>
        <w:rPr>
          <w:rFonts w:hint="eastAsia" w:ascii="宋体" w:hAnsi="宋体" w:eastAsia="宋体" w:cs="宋体"/>
          <w:color w:val="auto"/>
          <w:spacing w:val="0"/>
          <w:position w:val="0"/>
          <w:sz w:val="28"/>
          <w:szCs w:val="28"/>
          <w:highlight w:val="none"/>
        </w:rPr>
        <w:t>第六部分   投标文件格式</w:t>
      </w:r>
      <w:r>
        <w:rPr>
          <w:rFonts w:hint="eastAsia" w:ascii="宋体" w:hAnsi="宋体" w:eastAsia="宋体" w:cs="宋体"/>
          <w:color w:val="auto"/>
          <w:spacing w:val="0"/>
          <w:position w:val="0"/>
          <w:sz w:val="28"/>
          <w:szCs w:val="28"/>
          <w:highlight w:val="none"/>
        </w:rPr>
        <w:tab/>
      </w:r>
      <w:r>
        <w:rPr>
          <w:rFonts w:hint="eastAsia" w:ascii="宋体" w:hAnsi="宋体" w:eastAsia="宋体" w:cs="宋体"/>
          <w:color w:val="auto"/>
          <w:spacing w:val="0"/>
          <w:position w:val="0"/>
          <w:sz w:val="28"/>
          <w:szCs w:val="28"/>
          <w:highlight w:val="none"/>
        </w:rPr>
        <w:fldChar w:fldCharType="begin"/>
      </w:r>
      <w:r>
        <w:rPr>
          <w:rFonts w:hint="eastAsia" w:ascii="宋体" w:hAnsi="宋体" w:eastAsia="宋体" w:cs="宋体"/>
          <w:color w:val="auto"/>
          <w:spacing w:val="0"/>
          <w:position w:val="0"/>
          <w:sz w:val="28"/>
          <w:szCs w:val="28"/>
          <w:highlight w:val="none"/>
        </w:rPr>
        <w:instrText xml:space="preserve"> PAGEREF _Toc6542 \h </w:instrText>
      </w:r>
      <w:r>
        <w:rPr>
          <w:rFonts w:hint="eastAsia" w:ascii="宋体" w:hAnsi="宋体" w:eastAsia="宋体" w:cs="宋体"/>
          <w:color w:val="auto"/>
          <w:spacing w:val="0"/>
          <w:position w:val="0"/>
          <w:sz w:val="28"/>
          <w:szCs w:val="28"/>
          <w:highlight w:val="none"/>
        </w:rPr>
        <w:fldChar w:fldCharType="separate"/>
      </w:r>
      <w:r>
        <w:rPr>
          <w:rFonts w:hint="eastAsia" w:ascii="宋体" w:hAnsi="宋体" w:eastAsia="宋体" w:cs="宋体"/>
          <w:color w:val="auto"/>
          <w:spacing w:val="0"/>
          <w:position w:val="0"/>
          <w:sz w:val="28"/>
          <w:szCs w:val="28"/>
          <w:highlight w:val="none"/>
        </w:rPr>
        <w:t>36</w:t>
      </w:r>
      <w:r>
        <w:rPr>
          <w:rFonts w:hint="eastAsia" w:ascii="宋体" w:hAnsi="宋体" w:eastAsia="宋体" w:cs="宋体"/>
          <w:color w:val="auto"/>
          <w:spacing w:val="0"/>
          <w:position w:val="0"/>
          <w:sz w:val="28"/>
          <w:szCs w:val="28"/>
          <w:highlight w:val="none"/>
        </w:rPr>
        <w:fldChar w:fldCharType="end"/>
      </w:r>
      <w:r>
        <w:rPr>
          <w:rFonts w:hint="eastAsia" w:ascii="宋体" w:hAnsi="宋体" w:eastAsia="宋体" w:cs="宋体"/>
          <w:bCs/>
          <w:color w:val="auto"/>
          <w:spacing w:val="0"/>
          <w:position w:val="0"/>
          <w:sz w:val="28"/>
          <w:szCs w:val="28"/>
          <w:highlight w:val="none"/>
          <w:lang w:val="zh-CN"/>
        </w:rPr>
        <w:fldChar w:fldCharType="end"/>
      </w:r>
    </w:p>
    <w:p w14:paraId="6F00DD19">
      <w:pPr>
        <w:pStyle w:val="31"/>
        <w:pageBreakBefore w:val="0"/>
        <w:tabs>
          <w:tab w:val="right" w:leader="dot" w:pos="9520"/>
        </w:tabs>
        <w:kinsoku/>
        <w:overflowPunct/>
        <w:topLinePunct w:val="0"/>
        <w:bidi w:val="0"/>
        <w:rPr>
          <w:rFonts w:hint="eastAsia" w:ascii="宋体" w:hAnsi="宋体" w:eastAsia="宋体" w:cs="宋体"/>
          <w:bCs/>
          <w:color w:val="auto"/>
          <w:spacing w:val="0"/>
          <w:position w:val="0"/>
          <w:sz w:val="28"/>
          <w:szCs w:val="28"/>
          <w:highlight w:val="none"/>
          <w:lang w:val="zh-CN"/>
        </w:rPr>
      </w:pPr>
    </w:p>
    <w:p w14:paraId="09F8C12F">
      <w:pPr>
        <w:pageBreakBefore w:val="0"/>
        <w:kinsoku/>
        <w:overflowPunct/>
        <w:topLinePunct w:val="0"/>
        <w:bidi w:val="0"/>
        <w:rPr>
          <w:rFonts w:hint="eastAsia" w:ascii="宋体" w:hAnsi="宋体" w:eastAsia="宋体" w:cs="宋体"/>
          <w:bCs/>
          <w:color w:val="auto"/>
          <w:spacing w:val="0"/>
          <w:position w:val="0"/>
          <w:sz w:val="28"/>
          <w:szCs w:val="28"/>
          <w:highlight w:val="none"/>
          <w:lang w:val="zh-CN"/>
        </w:rPr>
      </w:pPr>
    </w:p>
    <w:p w14:paraId="305A438A">
      <w:pPr>
        <w:pStyle w:val="35"/>
        <w:pageBreakBefore w:val="0"/>
        <w:kinsoku/>
        <w:overflowPunct/>
        <w:topLinePunct w:val="0"/>
        <w:bidi w:val="0"/>
        <w:rPr>
          <w:rFonts w:hint="eastAsia" w:ascii="宋体" w:hAnsi="宋体" w:eastAsia="宋体" w:cs="宋体"/>
          <w:bCs/>
          <w:color w:val="auto"/>
          <w:spacing w:val="0"/>
          <w:position w:val="0"/>
          <w:sz w:val="28"/>
          <w:szCs w:val="28"/>
          <w:highlight w:val="none"/>
          <w:lang w:val="zh-CN"/>
        </w:rPr>
      </w:pPr>
    </w:p>
    <w:p w14:paraId="6246FE5C">
      <w:pPr>
        <w:pageBreakBefore w:val="0"/>
        <w:kinsoku/>
        <w:overflowPunct/>
        <w:topLinePunct w:val="0"/>
        <w:bidi w:val="0"/>
        <w:rPr>
          <w:rFonts w:hint="eastAsia" w:ascii="宋体" w:hAnsi="宋体" w:eastAsia="宋体" w:cs="宋体"/>
          <w:bCs/>
          <w:color w:val="auto"/>
          <w:spacing w:val="0"/>
          <w:position w:val="0"/>
          <w:sz w:val="24"/>
          <w:szCs w:val="24"/>
          <w:highlight w:val="none"/>
          <w:lang w:val="zh-CN"/>
        </w:rPr>
      </w:pPr>
    </w:p>
    <w:p w14:paraId="259B374C">
      <w:pPr>
        <w:pStyle w:val="35"/>
        <w:pageBreakBefore w:val="0"/>
        <w:kinsoku/>
        <w:overflowPunct/>
        <w:topLinePunct w:val="0"/>
        <w:bidi w:val="0"/>
        <w:rPr>
          <w:rFonts w:hint="eastAsia" w:ascii="宋体" w:hAnsi="宋体" w:eastAsia="宋体" w:cs="宋体"/>
          <w:color w:val="auto"/>
          <w:spacing w:val="0"/>
          <w:position w:val="0"/>
          <w:highlight w:val="none"/>
        </w:rPr>
      </w:pPr>
    </w:p>
    <w:p w14:paraId="677470AD">
      <w:pPr>
        <w:pageBreakBefore w:val="0"/>
        <w:kinsoku/>
        <w:overflowPunct/>
        <w:topLinePunct w:val="0"/>
        <w:bidi w:val="0"/>
        <w:rPr>
          <w:rFonts w:hint="eastAsia" w:ascii="宋体" w:hAnsi="宋体" w:eastAsia="宋体" w:cs="宋体"/>
          <w:color w:val="auto"/>
          <w:spacing w:val="0"/>
          <w:position w:val="0"/>
          <w:highlight w:val="none"/>
        </w:rPr>
      </w:pPr>
    </w:p>
    <w:p w14:paraId="2D54C7E6">
      <w:pPr>
        <w:pStyle w:val="15"/>
        <w:pageBreakBefore w:val="0"/>
        <w:kinsoku/>
        <w:overflowPunct/>
        <w:topLinePunct w:val="0"/>
        <w:bidi w:val="0"/>
        <w:rPr>
          <w:rFonts w:hint="eastAsia" w:ascii="宋体" w:hAnsi="宋体" w:eastAsia="宋体" w:cs="宋体"/>
          <w:color w:val="auto"/>
          <w:spacing w:val="0"/>
          <w:position w:val="0"/>
          <w:highlight w:val="none"/>
        </w:rPr>
      </w:pPr>
    </w:p>
    <w:p w14:paraId="66A48A42">
      <w:pPr>
        <w:pageBreakBefore w:val="0"/>
        <w:kinsoku/>
        <w:overflowPunct/>
        <w:topLinePunct w:val="0"/>
        <w:bidi w:val="0"/>
        <w:rPr>
          <w:rFonts w:hint="eastAsia" w:ascii="宋体" w:hAnsi="宋体" w:eastAsia="宋体" w:cs="宋体"/>
          <w:color w:val="auto"/>
          <w:spacing w:val="0"/>
          <w:position w:val="0"/>
          <w:highlight w:val="none"/>
        </w:rPr>
      </w:pPr>
    </w:p>
    <w:p w14:paraId="3F95EF93">
      <w:pPr>
        <w:pageBreakBefore w:val="0"/>
        <w:kinsoku/>
        <w:overflowPunct/>
        <w:topLinePunct w:val="0"/>
        <w:bidi w:val="0"/>
        <w:rPr>
          <w:rFonts w:hint="eastAsia" w:ascii="宋体" w:hAnsi="宋体" w:eastAsia="宋体" w:cs="宋体"/>
          <w:b/>
          <w:bCs/>
          <w:color w:val="auto"/>
          <w:spacing w:val="0"/>
          <w:position w:val="0"/>
          <w:highlight w:val="none"/>
          <w:lang w:val="zh-CN"/>
        </w:rPr>
      </w:pPr>
      <w:r>
        <w:rPr>
          <w:rFonts w:hint="eastAsia" w:ascii="宋体" w:hAnsi="宋体" w:eastAsia="宋体" w:cs="宋体"/>
          <w:bCs/>
          <w:color w:val="auto"/>
          <w:spacing w:val="0"/>
          <w:position w:val="0"/>
          <w:highlight w:val="none"/>
          <w:lang w:val="zh-CN"/>
        </w:rPr>
        <w:fldChar w:fldCharType="end"/>
      </w:r>
      <w:bookmarkStart w:id="1" w:name="_Toc480368397"/>
    </w:p>
    <w:bookmarkEnd w:id="1"/>
    <w:p w14:paraId="046BDB63">
      <w:pPr>
        <w:pageBreakBefore w:val="0"/>
        <w:kinsoku/>
        <w:overflowPunct/>
        <w:topLinePunct w:val="0"/>
        <w:bidi w:val="0"/>
        <w:ind w:firstLine="1320" w:firstLineChars="550"/>
        <w:rPr>
          <w:rFonts w:hint="eastAsia" w:ascii="宋体" w:hAnsi="宋体" w:eastAsia="宋体" w:cs="宋体"/>
          <w:color w:val="auto"/>
          <w:spacing w:val="0"/>
          <w:kern w:val="0"/>
          <w:position w:val="0"/>
          <w:sz w:val="24"/>
          <w:highlight w:val="none"/>
          <w:u w:val="single"/>
        </w:rPr>
      </w:pPr>
    </w:p>
    <w:p w14:paraId="4C70552B">
      <w:pPr>
        <w:pStyle w:val="53"/>
        <w:pageBreakBefore w:val="0"/>
        <w:kinsoku/>
        <w:overflowPunct/>
        <w:topLinePunct w:val="0"/>
        <w:bidi w:val="0"/>
        <w:rPr>
          <w:rFonts w:hint="eastAsia" w:ascii="宋体" w:hAnsi="宋体" w:eastAsia="宋体" w:cs="宋体"/>
          <w:color w:val="auto"/>
          <w:spacing w:val="0"/>
          <w:kern w:val="0"/>
          <w:position w:val="0"/>
          <w:sz w:val="24"/>
          <w:highlight w:val="none"/>
          <w:u w:val="single"/>
        </w:rPr>
      </w:pPr>
    </w:p>
    <w:p w14:paraId="3B545013">
      <w:pPr>
        <w:pStyle w:val="53"/>
        <w:pageBreakBefore w:val="0"/>
        <w:kinsoku/>
        <w:overflowPunct/>
        <w:topLinePunct w:val="0"/>
        <w:bidi w:val="0"/>
        <w:rPr>
          <w:rFonts w:hint="eastAsia" w:ascii="宋体" w:hAnsi="宋体" w:eastAsia="宋体" w:cs="宋体"/>
          <w:color w:val="auto"/>
          <w:spacing w:val="0"/>
          <w:kern w:val="0"/>
          <w:position w:val="0"/>
          <w:sz w:val="24"/>
          <w:highlight w:val="none"/>
          <w:u w:val="single"/>
        </w:rPr>
      </w:pPr>
    </w:p>
    <w:p w14:paraId="756B56E7">
      <w:pPr>
        <w:pageBreakBefore w:val="0"/>
        <w:kinsoku/>
        <w:overflowPunct/>
        <w:topLinePunct w:val="0"/>
        <w:bidi w:val="0"/>
        <w:spacing w:line="500" w:lineRule="exact"/>
        <w:ind w:left="420"/>
        <w:jc w:val="right"/>
        <w:rPr>
          <w:rFonts w:hint="eastAsia" w:ascii="宋体" w:hAnsi="宋体" w:eastAsia="宋体" w:cs="宋体"/>
          <w:color w:val="auto"/>
          <w:spacing w:val="0"/>
          <w:position w:val="0"/>
          <w:sz w:val="24"/>
          <w:highlight w:val="none"/>
        </w:rPr>
      </w:pPr>
    </w:p>
    <w:p w14:paraId="37AEBDF6">
      <w:pPr>
        <w:pageBreakBefore w:val="0"/>
        <w:kinsoku/>
        <w:overflowPunct/>
        <w:topLinePunct w:val="0"/>
        <w:bidi w:val="0"/>
        <w:spacing w:line="500" w:lineRule="exact"/>
        <w:ind w:left="420"/>
        <w:jc w:val="right"/>
        <w:rPr>
          <w:rFonts w:hint="eastAsia" w:ascii="宋体" w:hAnsi="宋体" w:eastAsia="宋体" w:cs="宋体"/>
          <w:color w:val="auto"/>
          <w:spacing w:val="0"/>
          <w:position w:val="0"/>
          <w:sz w:val="24"/>
          <w:highlight w:val="none"/>
        </w:rPr>
      </w:pPr>
    </w:p>
    <w:p w14:paraId="4B9CA80F">
      <w:pPr>
        <w:pageBreakBefore w:val="0"/>
        <w:kinsoku/>
        <w:overflowPunct/>
        <w:topLinePunct w:val="0"/>
        <w:bidi w:val="0"/>
        <w:spacing w:line="500" w:lineRule="exact"/>
        <w:ind w:left="420"/>
        <w:jc w:val="right"/>
        <w:rPr>
          <w:rFonts w:hint="eastAsia" w:ascii="宋体" w:hAnsi="宋体" w:eastAsia="宋体" w:cs="宋体"/>
          <w:color w:val="auto"/>
          <w:spacing w:val="0"/>
          <w:position w:val="0"/>
          <w:sz w:val="24"/>
          <w:highlight w:val="none"/>
        </w:rPr>
      </w:pPr>
    </w:p>
    <w:p w14:paraId="4FC2A19F">
      <w:pPr>
        <w:pageBreakBefore w:val="0"/>
        <w:kinsoku/>
        <w:overflowPunct/>
        <w:topLinePunct w:val="0"/>
        <w:bidi w:val="0"/>
        <w:spacing w:line="500" w:lineRule="exact"/>
        <w:ind w:left="420"/>
        <w:jc w:val="right"/>
        <w:rPr>
          <w:rFonts w:hint="eastAsia" w:ascii="宋体" w:hAnsi="宋体" w:eastAsia="宋体" w:cs="宋体"/>
          <w:color w:val="auto"/>
          <w:spacing w:val="0"/>
          <w:position w:val="0"/>
          <w:sz w:val="24"/>
          <w:highlight w:val="none"/>
        </w:rPr>
      </w:pPr>
    </w:p>
    <w:p w14:paraId="6D241175">
      <w:pPr>
        <w:pageBreakBefore w:val="0"/>
        <w:kinsoku/>
        <w:overflowPunct/>
        <w:topLinePunct w:val="0"/>
        <w:bidi w:val="0"/>
        <w:spacing w:line="500" w:lineRule="exact"/>
        <w:ind w:left="420"/>
        <w:jc w:val="right"/>
        <w:rPr>
          <w:rFonts w:hint="eastAsia" w:ascii="宋体" w:hAnsi="宋体" w:eastAsia="宋体" w:cs="宋体"/>
          <w:color w:val="auto"/>
          <w:spacing w:val="0"/>
          <w:position w:val="0"/>
          <w:sz w:val="24"/>
          <w:highlight w:val="none"/>
        </w:rPr>
      </w:pPr>
    </w:p>
    <w:p w14:paraId="351AA963">
      <w:pPr>
        <w:pageBreakBefore w:val="0"/>
        <w:kinsoku/>
        <w:overflowPunct/>
        <w:topLinePunct w:val="0"/>
        <w:bidi w:val="0"/>
        <w:spacing w:line="500" w:lineRule="exact"/>
        <w:ind w:left="420"/>
        <w:jc w:val="right"/>
        <w:rPr>
          <w:rFonts w:hint="eastAsia" w:ascii="宋体" w:hAnsi="宋体" w:eastAsia="宋体" w:cs="宋体"/>
          <w:color w:val="auto"/>
          <w:spacing w:val="0"/>
          <w:position w:val="0"/>
          <w:sz w:val="24"/>
          <w:highlight w:val="none"/>
        </w:rPr>
      </w:pPr>
    </w:p>
    <w:p w14:paraId="28E09037">
      <w:pPr>
        <w:pageBreakBefore w:val="0"/>
        <w:kinsoku/>
        <w:overflowPunct/>
        <w:topLinePunct w:val="0"/>
        <w:bidi w:val="0"/>
        <w:spacing w:line="500" w:lineRule="exact"/>
        <w:ind w:left="420"/>
        <w:jc w:val="right"/>
        <w:rPr>
          <w:rFonts w:hint="eastAsia" w:ascii="宋体" w:hAnsi="宋体" w:eastAsia="宋体" w:cs="宋体"/>
          <w:color w:val="auto"/>
          <w:spacing w:val="0"/>
          <w:position w:val="0"/>
          <w:sz w:val="24"/>
          <w:highlight w:val="none"/>
        </w:rPr>
      </w:pPr>
    </w:p>
    <w:p w14:paraId="743DDC5A">
      <w:pPr>
        <w:pageBreakBefore w:val="0"/>
        <w:kinsoku/>
        <w:overflowPunct/>
        <w:topLinePunct w:val="0"/>
        <w:bidi w:val="0"/>
        <w:spacing w:line="500" w:lineRule="exact"/>
        <w:ind w:left="420"/>
        <w:jc w:val="right"/>
        <w:rPr>
          <w:rFonts w:hint="eastAsia" w:ascii="宋体" w:hAnsi="宋体" w:eastAsia="宋体" w:cs="宋体"/>
          <w:color w:val="auto"/>
          <w:spacing w:val="0"/>
          <w:position w:val="0"/>
          <w:szCs w:val="21"/>
          <w:highlight w:val="none"/>
        </w:rPr>
      </w:pPr>
    </w:p>
    <w:p w14:paraId="2CE0F5CD">
      <w:pPr>
        <w:pageBreakBefore w:val="0"/>
        <w:kinsoku/>
        <w:overflowPunct/>
        <w:topLinePunct w:val="0"/>
        <w:bidi w:val="0"/>
        <w:spacing w:line="500" w:lineRule="exact"/>
        <w:ind w:right="420"/>
        <w:rPr>
          <w:rFonts w:hint="eastAsia" w:ascii="宋体" w:hAnsi="宋体" w:eastAsia="宋体" w:cs="宋体"/>
          <w:color w:val="auto"/>
          <w:spacing w:val="0"/>
          <w:position w:val="0"/>
          <w:szCs w:val="21"/>
          <w:highlight w:val="none"/>
        </w:rPr>
      </w:pPr>
    </w:p>
    <w:p w14:paraId="686F7E9E">
      <w:pPr>
        <w:pageBreakBefore w:val="0"/>
        <w:kinsoku/>
        <w:overflowPunct/>
        <w:topLinePunct w:val="0"/>
        <w:bidi w:val="0"/>
        <w:spacing w:line="500" w:lineRule="exact"/>
        <w:ind w:right="420"/>
        <w:rPr>
          <w:rFonts w:hint="eastAsia" w:ascii="宋体" w:hAnsi="宋体" w:eastAsia="宋体" w:cs="宋体"/>
          <w:color w:val="auto"/>
          <w:spacing w:val="0"/>
          <w:position w:val="0"/>
          <w:szCs w:val="21"/>
          <w:highlight w:val="none"/>
        </w:rPr>
      </w:pPr>
    </w:p>
    <w:p w14:paraId="2F507C80">
      <w:pPr>
        <w:pageBreakBefore w:val="0"/>
        <w:kinsoku/>
        <w:overflowPunct/>
        <w:topLinePunct w:val="0"/>
        <w:bidi w:val="0"/>
        <w:spacing w:line="500" w:lineRule="exact"/>
        <w:ind w:right="420"/>
        <w:rPr>
          <w:rFonts w:hint="eastAsia" w:ascii="宋体" w:hAnsi="宋体" w:eastAsia="宋体" w:cs="宋体"/>
          <w:color w:val="auto"/>
          <w:spacing w:val="0"/>
          <w:position w:val="0"/>
          <w:szCs w:val="21"/>
          <w:highlight w:val="none"/>
        </w:rPr>
      </w:pPr>
    </w:p>
    <w:p w14:paraId="13C79536">
      <w:pPr>
        <w:pStyle w:val="2"/>
        <w:keepNext/>
        <w:keepLines/>
        <w:pageBreakBefore w:val="0"/>
        <w:widowControl w:val="0"/>
        <w:numPr>
          <w:ilvl w:val="0"/>
          <w:numId w:val="0"/>
        </w:numPr>
        <w:kinsoku/>
        <w:wordWrap/>
        <w:overflowPunct/>
        <w:topLinePunct w:val="0"/>
        <w:autoSpaceDE/>
        <w:autoSpaceDN/>
        <w:bidi w:val="0"/>
        <w:spacing w:before="0" w:after="0" w:line="360" w:lineRule="auto"/>
        <w:jc w:val="center"/>
        <w:textAlignment w:val="auto"/>
        <w:rPr>
          <w:rFonts w:hint="eastAsia" w:ascii="宋体" w:hAnsi="宋体" w:eastAsia="宋体" w:cs="宋体"/>
          <w:b/>
          <w:bCs w:val="0"/>
          <w:color w:val="auto"/>
          <w:spacing w:val="0"/>
          <w:position w:val="0"/>
          <w:sz w:val="28"/>
          <w:szCs w:val="28"/>
          <w:highlight w:val="none"/>
          <w:lang w:val="en-US" w:eastAsia="zh-CN"/>
        </w:rPr>
        <w:sectPr>
          <w:footerReference r:id="rId5" w:type="default"/>
          <w:pgSz w:w="11907" w:h="16840"/>
          <w:pgMar w:top="1474" w:right="1814" w:bottom="1474" w:left="1814" w:header="851" w:footer="851" w:gutter="0"/>
          <w:pgNumType w:start="1"/>
          <w:cols w:space="720" w:num="1"/>
          <w:docGrid w:linePitch="462" w:charSpace="0"/>
        </w:sectPr>
      </w:pPr>
      <w:bookmarkStart w:id="2" w:name="_Toc27086"/>
    </w:p>
    <w:p w14:paraId="2CDF781C">
      <w:pPr>
        <w:pStyle w:val="2"/>
        <w:keepNext/>
        <w:keepLines/>
        <w:pageBreakBefore w:val="0"/>
        <w:widowControl w:val="0"/>
        <w:numPr>
          <w:ilvl w:val="0"/>
          <w:numId w:val="0"/>
        </w:numPr>
        <w:kinsoku/>
        <w:wordWrap/>
        <w:overflowPunct/>
        <w:topLinePunct w:val="0"/>
        <w:autoSpaceDE/>
        <w:autoSpaceDN/>
        <w:bidi w:val="0"/>
        <w:spacing w:before="0" w:after="0" w:line="360" w:lineRule="auto"/>
        <w:jc w:val="center"/>
        <w:textAlignment w:val="auto"/>
        <w:rPr>
          <w:rFonts w:hint="eastAsia" w:ascii="宋体" w:hAnsi="宋体" w:eastAsia="宋体" w:cs="宋体"/>
          <w:b/>
          <w:bCs w:val="0"/>
          <w:color w:val="auto"/>
          <w:spacing w:val="0"/>
          <w:position w:val="0"/>
          <w:sz w:val="28"/>
          <w:szCs w:val="28"/>
          <w:highlight w:val="none"/>
          <w:lang w:eastAsia="zh-CN"/>
        </w:rPr>
      </w:pPr>
      <w:r>
        <w:rPr>
          <w:rFonts w:hint="eastAsia" w:ascii="宋体" w:hAnsi="宋体" w:eastAsia="宋体" w:cs="宋体"/>
          <w:b/>
          <w:bCs w:val="0"/>
          <w:color w:val="auto"/>
          <w:spacing w:val="0"/>
          <w:position w:val="0"/>
          <w:sz w:val="28"/>
          <w:szCs w:val="28"/>
          <w:highlight w:val="none"/>
          <w:lang w:val="en-US" w:eastAsia="zh-CN"/>
        </w:rPr>
        <w:t xml:space="preserve">第一章  </w:t>
      </w:r>
      <w:bookmarkEnd w:id="2"/>
      <w:r>
        <w:rPr>
          <w:rFonts w:hint="eastAsia" w:ascii="宋体" w:hAnsi="宋体" w:eastAsia="宋体" w:cs="宋体"/>
          <w:b/>
          <w:bCs w:val="0"/>
          <w:color w:val="auto"/>
          <w:spacing w:val="0"/>
          <w:position w:val="0"/>
          <w:sz w:val="28"/>
          <w:szCs w:val="28"/>
          <w:highlight w:val="none"/>
          <w:lang w:eastAsia="zh-CN"/>
        </w:rPr>
        <w:t>公开招标公告</w:t>
      </w:r>
    </w:p>
    <w:p w14:paraId="14619604">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宋体" w:hAnsi="宋体" w:eastAsia="宋体" w:cs="宋体"/>
          <w:b/>
          <w:bCs/>
          <w:color w:val="auto"/>
          <w:spacing w:val="0"/>
          <w:kern w:val="0"/>
          <w:position w:val="0"/>
          <w:sz w:val="28"/>
          <w:szCs w:val="28"/>
          <w:highlight w:val="none"/>
          <w:lang w:eastAsia="zh-CN"/>
        </w:rPr>
      </w:pPr>
      <w:r>
        <w:rPr>
          <w:rFonts w:hint="eastAsia" w:ascii="宋体" w:hAnsi="宋体" w:eastAsia="宋体" w:cs="宋体"/>
          <w:b/>
          <w:bCs/>
          <w:color w:val="auto"/>
          <w:spacing w:val="0"/>
          <w:kern w:val="0"/>
          <w:position w:val="0"/>
          <w:sz w:val="28"/>
          <w:szCs w:val="28"/>
          <w:highlight w:val="none"/>
          <w:lang w:eastAsia="zh-CN"/>
        </w:rPr>
        <w:t>乌鲁木齐市米东区中医医院委托第三方机构开展全面资产盘点项目</w:t>
      </w:r>
    </w:p>
    <w:p w14:paraId="6495B895">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b/>
          <w:color w:val="auto"/>
          <w:spacing w:val="0"/>
          <w:kern w:val="0"/>
          <w:position w:val="0"/>
          <w:sz w:val="28"/>
          <w:szCs w:val="28"/>
          <w:highlight w:val="none"/>
        </w:rPr>
        <w:t>招标公告</w:t>
      </w:r>
    </w:p>
    <w:tbl>
      <w:tblPr>
        <w:tblStyle w:val="3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2676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6DDA18D6">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项目概况</w:t>
            </w:r>
          </w:p>
          <w:p w14:paraId="19462DC7">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w:t>
            </w:r>
            <w:r>
              <w:rPr>
                <w:rFonts w:hint="eastAsia" w:ascii="宋体" w:hAnsi="宋体" w:eastAsia="宋体" w:cs="宋体"/>
                <w:color w:val="auto"/>
                <w:spacing w:val="0"/>
                <w:position w:val="0"/>
                <w:sz w:val="24"/>
                <w:szCs w:val="24"/>
                <w:highlight w:val="none"/>
                <w:u w:val="single"/>
                <w:lang w:eastAsia="zh-CN"/>
              </w:rPr>
              <w:t>乌鲁木齐市米东区中医医院委托第三方机构开展全面资产盘点项目</w:t>
            </w:r>
            <w:r>
              <w:rPr>
                <w:rFonts w:hint="eastAsia" w:ascii="宋体" w:hAnsi="宋体" w:eastAsia="宋体" w:cs="宋体"/>
                <w:color w:val="auto"/>
                <w:spacing w:val="0"/>
                <w:position w:val="0"/>
                <w:sz w:val="24"/>
                <w:szCs w:val="24"/>
                <w:highlight w:val="none"/>
              </w:rPr>
              <w:t>招标项目的潜在投标人应在</w:t>
            </w:r>
            <w:r>
              <w:rPr>
                <w:rStyle w:val="41"/>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Fonts w:hint="eastAsia" w:ascii="宋体" w:hAnsi="宋体" w:eastAsia="宋体" w:cs="宋体"/>
                <w:color w:val="auto"/>
                <w:spacing w:val="0"/>
                <w:position w:val="0"/>
                <w:sz w:val="24"/>
                <w:szCs w:val="24"/>
                <w:highlight w:val="none"/>
              </w:rPr>
              <w:t>获取招标文件，并于</w:t>
            </w:r>
            <w:r>
              <w:rPr>
                <w:rStyle w:val="4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2025年07月17日16：00</w:t>
            </w: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（北京时间）前</w:t>
            </w:r>
            <w:r>
              <w:rPr>
                <w:rFonts w:hint="eastAsia" w:ascii="宋体" w:hAnsi="宋体" w:eastAsia="宋体" w:cs="宋体"/>
                <w:color w:val="auto"/>
                <w:spacing w:val="0"/>
                <w:position w:val="0"/>
                <w:sz w:val="24"/>
                <w:szCs w:val="24"/>
                <w:highlight w:val="none"/>
              </w:rPr>
              <w:t>递交投标文件。</w:t>
            </w:r>
          </w:p>
        </w:tc>
      </w:tr>
    </w:tbl>
    <w:p w14:paraId="791EB499">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Style w:val="40"/>
          <w:rFonts w:hint="eastAsia" w:ascii="宋体" w:hAnsi="宋体" w:eastAsia="宋体" w:cs="宋体"/>
          <w:b/>
          <w:bCs/>
          <w:color w:val="auto"/>
          <w:spacing w:val="0"/>
          <w:position w:val="0"/>
          <w:sz w:val="24"/>
          <w:szCs w:val="24"/>
          <w:highlight w:val="none"/>
        </w:rPr>
      </w:pPr>
      <w:r>
        <w:rPr>
          <w:rStyle w:val="40"/>
          <w:rFonts w:hint="eastAsia" w:ascii="宋体" w:hAnsi="宋体" w:eastAsia="宋体" w:cs="宋体"/>
          <w:b/>
          <w:bCs/>
          <w:color w:val="auto"/>
          <w:spacing w:val="0"/>
          <w:position w:val="0"/>
          <w:sz w:val="24"/>
          <w:szCs w:val="24"/>
          <w:highlight w:val="none"/>
        </w:rPr>
        <w:t>一、项目基本情况</w:t>
      </w:r>
    </w:p>
    <w:p w14:paraId="57A1B6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pacing w:val="0"/>
          <w:position w:val="0"/>
          <w:sz w:val="24"/>
          <w:szCs w:val="24"/>
          <w:highlight w:val="none"/>
          <w:lang w:val="en-US"/>
        </w:rPr>
      </w:pPr>
      <w:r>
        <w:rPr>
          <w:rFonts w:hint="eastAsia" w:ascii="宋体" w:hAnsi="宋体" w:eastAsia="宋体" w:cs="宋体"/>
          <w:color w:val="auto"/>
          <w:spacing w:val="0"/>
          <w:position w:val="0"/>
          <w:sz w:val="24"/>
          <w:szCs w:val="24"/>
          <w:highlight w:val="none"/>
        </w:rPr>
        <w:t>项目编号：</w:t>
      </w:r>
      <w:r>
        <w:rPr>
          <w:rFonts w:hint="eastAsia" w:ascii="宋体" w:hAnsi="宋体" w:eastAsia="宋体" w:cs="宋体"/>
          <w:color w:val="auto"/>
          <w:spacing w:val="0"/>
          <w:position w:val="0"/>
          <w:sz w:val="24"/>
          <w:szCs w:val="24"/>
          <w:highlight w:val="none"/>
          <w:lang w:eastAsia="zh-CN"/>
        </w:rPr>
        <w:t>XJCC-ZB-2025-087-01</w:t>
      </w:r>
    </w:p>
    <w:p w14:paraId="248B69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r>
        <w:rPr>
          <w:rFonts w:hint="eastAsia" w:ascii="宋体" w:hAnsi="宋体" w:eastAsia="宋体" w:cs="宋体"/>
          <w:color w:val="auto"/>
          <w:spacing w:val="0"/>
          <w:position w:val="0"/>
          <w:sz w:val="24"/>
          <w:szCs w:val="24"/>
          <w:highlight w:val="none"/>
          <w:lang w:eastAsia="zh-CN"/>
        </w:rPr>
        <w:t>乌鲁木齐市米东区中医医院委托第三方机构开展全面资产盘点项目</w:t>
      </w:r>
      <w:r>
        <w:rPr>
          <w:rFonts w:hint="eastAsia" w:ascii="宋体" w:hAnsi="宋体" w:eastAsia="宋体" w:cs="宋体"/>
          <w:color w:val="auto"/>
          <w:spacing w:val="0"/>
          <w:position w:val="0"/>
          <w:sz w:val="24"/>
          <w:szCs w:val="24"/>
          <w:highlight w:val="none"/>
        </w:rPr>
        <w:t xml:space="preserve"> </w:t>
      </w:r>
    </w:p>
    <w:p w14:paraId="1A720B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采购方式：</w:t>
      </w:r>
      <w:r>
        <w:rPr>
          <w:rFonts w:hint="eastAsia" w:ascii="宋体" w:hAnsi="宋体" w:eastAsia="宋体" w:cs="宋体"/>
          <w:color w:val="auto"/>
          <w:spacing w:val="0"/>
          <w:position w:val="0"/>
          <w:sz w:val="24"/>
          <w:szCs w:val="24"/>
          <w:highlight w:val="none"/>
          <w:lang w:eastAsia="zh-CN"/>
        </w:rPr>
        <w:t>公开招标</w:t>
      </w:r>
      <w:r>
        <w:rPr>
          <w:rFonts w:hint="eastAsia" w:ascii="宋体" w:hAnsi="宋体" w:eastAsia="宋体" w:cs="宋体"/>
          <w:color w:val="auto"/>
          <w:spacing w:val="0"/>
          <w:position w:val="0"/>
          <w:sz w:val="24"/>
          <w:szCs w:val="24"/>
          <w:highlight w:val="none"/>
        </w:rPr>
        <w:t xml:space="preserve"> </w:t>
      </w:r>
    </w:p>
    <w:p w14:paraId="487B40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预算金额（元）：</w:t>
      </w:r>
      <w:r>
        <w:rPr>
          <w:rFonts w:hint="eastAsia" w:ascii="宋体" w:hAnsi="宋体" w:eastAsia="宋体" w:cs="宋体"/>
          <w:color w:val="auto"/>
          <w:spacing w:val="0"/>
          <w:position w:val="0"/>
          <w:sz w:val="24"/>
          <w:szCs w:val="24"/>
          <w:highlight w:val="none"/>
          <w:lang w:val="en-US" w:eastAsia="zh-CN"/>
        </w:rPr>
        <w:t>200000.00元</w:t>
      </w:r>
      <w:r>
        <w:rPr>
          <w:rFonts w:hint="eastAsia" w:ascii="宋体" w:hAnsi="宋体" w:eastAsia="宋体" w:cs="宋体"/>
          <w:color w:val="auto"/>
          <w:spacing w:val="0"/>
          <w:position w:val="0"/>
          <w:sz w:val="24"/>
          <w:szCs w:val="24"/>
          <w:highlight w:val="none"/>
        </w:rPr>
        <w:t xml:space="preserve"> </w:t>
      </w:r>
    </w:p>
    <w:p w14:paraId="3A1A28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最高限价（元）：200000.00元</w:t>
      </w:r>
    </w:p>
    <w:p w14:paraId="4DA718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采购需求：  </w:t>
      </w:r>
    </w:p>
    <w:p w14:paraId="4DF4EC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p>
    <w:p w14:paraId="7A75DD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数量：</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 xml:space="preserve">     </w:t>
      </w:r>
    </w:p>
    <w:p w14:paraId="76BD60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预算金额（元）：</w:t>
      </w:r>
      <w:r>
        <w:rPr>
          <w:rFonts w:hint="eastAsia" w:ascii="宋体" w:hAnsi="宋体" w:eastAsia="宋体" w:cs="宋体"/>
          <w:color w:val="auto"/>
          <w:spacing w:val="0"/>
          <w:position w:val="0"/>
          <w:sz w:val="24"/>
          <w:szCs w:val="24"/>
          <w:highlight w:val="none"/>
          <w:lang w:val="en-US" w:eastAsia="zh-CN"/>
        </w:rPr>
        <w:t>200000.00元</w:t>
      </w:r>
    </w:p>
    <w:p w14:paraId="4F02D1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单位：</w:t>
      </w:r>
      <w:r>
        <w:rPr>
          <w:rFonts w:hint="eastAsia" w:ascii="宋体" w:hAnsi="宋体" w:eastAsia="宋体" w:cs="宋体"/>
          <w:color w:val="auto"/>
          <w:spacing w:val="0"/>
          <w:position w:val="0"/>
          <w:sz w:val="24"/>
          <w:szCs w:val="24"/>
          <w:highlight w:val="none"/>
          <w:lang w:val="en-US" w:eastAsia="zh-CN"/>
        </w:rPr>
        <w:t>项</w:t>
      </w:r>
      <w:r>
        <w:rPr>
          <w:rFonts w:hint="eastAsia" w:ascii="宋体" w:hAnsi="宋体" w:eastAsia="宋体" w:cs="宋体"/>
          <w:color w:val="auto"/>
          <w:spacing w:val="0"/>
          <w:position w:val="0"/>
          <w:sz w:val="24"/>
          <w:szCs w:val="24"/>
          <w:highlight w:val="none"/>
        </w:rPr>
        <w:t xml:space="preserve"> </w:t>
      </w:r>
    </w:p>
    <w:p w14:paraId="534502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简要规格描述：具体参数要求详见招标文件</w:t>
      </w:r>
      <w:r>
        <w:rPr>
          <w:rFonts w:hint="eastAsia" w:ascii="宋体" w:hAnsi="宋体" w:eastAsia="宋体" w:cs="宋体"/>
          <w:color w:val="auto"/>
          <w:spacing w:val="0"/>
          <w:position w:val="0"/>
          <w:sz w:val="24"/>
          <w:szCs w:val="24"/>
          <w:highlight w:val="none"/>
          <w:lang w:eastAsia="zh-CN"/>
        </w:rPr>
        <w:t>。</w:t>
      </w:r>
    </w:p>
    <w:p w14:paraId="469B44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p>
    <w:p w14:paraId="7FF186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备注：</w:t>
      </w:r>
    </w:p>
    <w:p w14:paraId="17C7D2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合同履约期限：</w:t>
      </w:r>
      <w:r>
        <w:rPr>
          <w:rFonts w:hint="eastAsia" w:ascii="宋体" w:hAnsi="宋体" w:eastAsia="宋体" w:cs="宋体"/>
          <w:color w:val="auto"/>
          <w:spacing w:val="0"/>
          <w:position w:val="0"/>
          <w:sz w:val="24"/>
          <w:szCs w:val="24"/>
          <w:highlight w:val="none"/>
          <w:lang w:eastAsia="zh-CN"/>
        </w:rPr>
        <w:t>按合同约定执行</w:t>
      </w:r>
    </w:p>
    <w:p w14:paraId="77C14971">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jc w:val="both"/>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本项目（否）接受联合体投标。 </w:t>
      </w:r>
    </w:p>
    <w:p w14:paraId="0284BC90">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Style w:val="40"/>
          <w:rFonts w:hint="eastAsia" w:ascii="宋体" w:hAnsi="宋体" w:eastAsia="宋体" w:cs="宋体"/>
          <w:b/>
          <w:bCs/>
          <w:color w:val="auto"/>
          <w:spacing w:val="0"/>
          <w:position w:val="0"/>
          <w:sz w:val="24"/>
          <w:szCs w:val="24"/>
          <w:highlight w:val="none"/>
        </w:rPr>
      </w:pPr>
      <w:r>
        <w:rPr>
          <w:rStyle w:val="40"/>
          <w:rFonts w:hint="eastAsia" w:ascii="宋体" w:hAnsi="宋体" w:eastAsia="宋体" w:cs="宋体"/>
          <w:b/>
          <w:bCs/>
          <w:color w:val="auto"/>
          <w:spacing w:val="0"/>
          <w:position w:val="0"/>
          <w:sz w:val="24"/>
          <w:szCs w:val="24"/>
          <w:highlight w:val="none"/>
        </w:rPr>
        <w:t>二、申请人的资格要求：</w:t>
      </w:r>
    </w:p>
    <w:p w14:paraId="13815B0F">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1.满足《中华人民共和国政府采购法》第二十二条规定；</w:t>
      </w:r>
    </w:p>
    <w:p w14:paraId="7CD82ADB">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2.落实政府采购政策需满足的资格要求：</w:t>
      </w:r>
      <w:r>
        <w:rPr>
          <w:rFonts w:hint="eastAsia" w:ascii="宋体" w:hAnsi="宋体" w:eastAsia="宋体" w:cs="宋体"/>
          <w:color w:val="auto"/>
          <w:spacing w:val="0"/>
          <w:position w:val="0"/>
          <w:sz w:val="24"/>
          <w:szCs w:val="24"/>
          <w:highlight w:val="none"/>
          <w:lang w:eastAsia="zh-CN"/>
        </w:rPr>
        <w:t>本项目专门面向</w:t>
      </w:r>
      <w:r>
        <w:rPr>
          <w:rFonts w:hint="eastAsia" w:ascii="宋体" w:hAnsi="宋体" w:eastAsia="宋体" w:cs="宋体"/>
          <w:color w:val="auto"/>
          <w:spacing w:val="0"/>
          <w:position w:val="0"/>
          <w:sz w:val="24"/>
          <w:szCs w:val="24"/>
          <w:highlight w:val="none"/>
          <w:lang w:val="en-US" w:eastAsia="zh-CN"/>
        </w:rPr>
        <w:t>中小</w:t>
      </w:r>
      <w:r>
        <w:rPr>
          <w:rFonts w:hint="eastAsia" w:ascii="宋体" w:hAnsi="宋体" w:eastAsia="宋体" w:cs="宋体"/>
          <w:color w:val="auto"/>
          <w:spacing w:val="0"/>
          <w:position w:val="0"/>
          <w:sz w:val="24"/>
          <w:szCs w:val="24"/>
          <w:highlight w:val="none"/>
          <w:lang w:eastAsia="zh-CN"/>
        </w:rPr>
        <w:t>企业</w:t>
      </w:r>
      <w:r>
        <w:rPr>
          <w:rFonts w:hint="eastAsia" w:ascii="宋体" w:hAnsi="宋体" w:eastAsia="宋体" w:cs="宋体"/>
          <w:color w:val="auto"/>
          <w:spacing w:val="0"/>
          <w:position w:val="0"/>
          <w:sz w:val="24"/>
          <w:szCs w:val="24"/>
          <w:highlight w:val="none"/>
        </w:rPr>
        <w:t xml:space="preserve"> </w:t>
      </w:r>
    </w:p>
    <w:p w14:paraId="32BC1AE1">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3.本项目的特定资格要求：</w:t>
      </w:r>
      <w:r>
        <w:rPr>
          <w:rFonts w:hint="eastAsia" w:ascii="宋体" w:hAnsi="宋体" w:eastAsia="宋体" w:cs="宋体"/>
          <w:color w:val="auto"/>
          <w:spacing w:val="0"/>
          <w:position w:val="0"/>
          <w:sz w:val="24"/>
          <w:szCs w:val="24"/>
          <w:highlight w:val="none"/>
          <w:lang w:eastAsia="zh-CN"/>
        </w:rPr>
        <w:t>无</w:t>
      </w:r>
    </w:p>
    <w:p w14:paraId="59E10886">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b/>
          <w:bCs/>
          <w:color w:val="auto"/>
          <w:spacing w:val="0"/>
          <w:position w:val="0"/>
          <w:sz w:val="24"/>
          <w:szCs w:val="24"/>
          <w:highlight w:val="none"/>
        </w:rPr>
      </w:pPr>
      <w:r>
        <w:rPr>
          <w:rStyle w:val="40"/>
          <w:rFonts w:hint="eastAsia" w:ascii="宋体" w:hAnsi="宋体" w:eastAsia="宋体" w:cs="宋体"/>
          <w:b/>
          <w:bCs/>
          <w:color w:val="auto"/>
          <w:spacing w:val="0"/>
          <w:position w:val="0"/>
          <w:sz w:val="24"/>
          <w:szCs w:val="24"/>
          <w:highlight w:val="none"/>
        </w:rPr>
        <w:t>三、获取招标文件</w:t>
      </w:r>
    </w:p>
    <w:p w14:paraId="2343E3CA">
      <w:pPr>
        <w:pStyle w:val="11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时间：2025年06月27日至2025年07月04日，每天上午00:00至12:00，下午12:00至23:59（北京时间，法定节假日除外）</w:t>
      </w:r>
    </w:p>
    <w:p w14:paraId="64B9EE32">
      <w:pPr>
        <w:pStyle w:val="11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i w:val="0"/>
          <w:iCs w:val="0"/>
          <w:caps w:val="0"/>
          <w:color w:val="auto"/>
          <w:spacing w:val="0"/>
          <w:w w:val="100"/>
          <w:kern w:val="0"/>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w:t>
      </w:r>
      <w:r>
        <w:rPr>
          <w:rStyle w:val="41"/>
          <w:rFonts w:hint="eastAsia" w:ascii="宋体" w:hAnsi="宋体" w:eastAsia="宋体" w:cs="宋体"/>
          <w:b w:val="0"/>
          <w:i w:val="0"/>
          <w:iCs w:val="0"/>
          <w:caps w:val="0"/>
          <w:color w:val="auto"/>
          <w:spacing w:val="0"/>
          <w:w w:val="100"/>
          <w:kern w:val="0"/>
          <w:position w:val="0"/>
          <w:sz w:val="24"/>
          <w:szCs w:val="24"/>
          <w:highlight w:val="none"/>
          <w:lang w:val="en-US" w:eastAsia="zh-CN" w:bidi="ar-SA"/>
        </w:rPr>
        <w:t>政采云平台https://www.zcygov.cn/</w:t>
      </w:r>
    </w:p>
    <w:p w14:paraId="63A2BB77">
      <w:pPr>
        <w:pStyle w:val="11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宋体" w:hAnsi="宋体" w:eastAsia="宋体" w:cs="宋体"/>
          <w:color w:val="auto"/>
          <w:spacing w:val="0"/>
          <w:position w:val="0"/>
          <w:sz w:val="24"/>
          <w:szCs w:val="24"/>
          <w:highlight w:val="none"/>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2BA183B6">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b/>
          <w:bCs/>
          <w:color w:val="auto"/>
          <w:spacing w:val="0"/>
          <w:position w:val="0"/>
          <w:sz w:val="24"/>
          <w:szCs w:val="24"/>
          <w:highlight w:val="none"/>
        </w:rPr>
      </w:pPr>
      <w:bookmarkStart w:id="3" w:name="_Toc25999"/>
      <w:r>
        <w:rPr>
          <w:rStyle w:val="40"/>
          <w:rFonts w:hint="eastAsia" w:ascii="宋体" w:hAnsi="宋体" w:eastAsia="宋体" w:cs="宋体"/>
          <w:b/>
          <w:bCs/>
          <w:color w:val="auto"/>
          <w:spacing w:val="0"/>
          <w:position w:val="0"/>
          <w:sz w:val="24"/>
          <w:szCs w:val="24"/>
          <w:highlight w:val="none"/>
        </w:rPr>
        <w:t>四、提交投标文件截止时间、开标时间和地点</w:t>
      </w:r>
      <w:bookmarkEnd w:id="3"/>
    </w:p>
    <w:p w14:paraId="13A93B09">
      <w:pPr>
        <w:pStyle w:val="11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w:t>
      </w:r>
      <w:bookmarkStart w:id="290" w:name="_GoBack"/>
      <w:bookmarkEnd w:id="290"/>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2025年07月17日16:00</w:t>
      </w: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w:t>
      </w: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40DE9BD7">
      <w:pPr>
        <w:pStyle w:val="11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投标地点：请登录政采云投标客户端投标 </w:t>
      </w:r>
    </w:p>
    <w:p w14:paraId="404B670A">
      <w:pPr>
        <w:pStyle w:val="11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开标时间：2025年07月17日16:00</w:t>
      </w: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w:t>
      </w: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间）</w:t>
      </w:r>
    </w:p>
    <w:p w14:paraId="4C6644E7">
      <w:pPr>
        <w:pStyle w:val="11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610994C5">
      <w:pPr>
        <w:pStyle w:val="11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3E8C66EA">
      <w:pPr>
        <w:pStyle w:val="11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49FBFDCC">
      <w:pPr>
        <w:pStyle w:val="11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593DA32E">
      <w:pPr>
        <w:pStyle w:val="11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1、本公告在新疆政府采购网发布。</w:t>
      </w:r>
    </w:p>
    <w:p w14:paraId="38A4E12E">
      <w:pPr>
        <w:pStyle w:val="11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126194EE">
      <w:pPr>
        <w:pStyle w:val="11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3、本项目实行电子招投标，供应商须登录政采云平台申请获取招标文件，并通过政采云电子投标客户端制作投标文件，同时自行承担与投标有关的一切费用。</w:t>
      </w:r>
    </w:p>
    <w:p w14:paraId="1DD5A330">
      <w:pPr>
        <w:pStyle w:val="11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306053C">
      <w:pPr>
        <w:pStyle w:val="11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2116AE83">
      <w:pPr>
        <w:pStyle w:val="11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14:paraId="192B3720">
      <w:pPr>
        <w:pStyle w:val="11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B7E231F">
      <w:pPr>
        <w:pStyle w:val="1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  </w:t>
      </w: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2ADEB4C5">
      <w:pPr>
        <w:pStyle w:val="32"/>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color w:val="auto"/>
          <w:spacing w:val="0"/>
          <w:position w:val="0"/>
          <w:sz w:val="24"/>
          <w:szCs w:val="24"/>
          <w:highlight w:val="none"/>
        </w:rPr>
      </w:pPr>
      <w:bookmarkStart w:id="4" w:name="_Toc4893"/>
      <w:r>
        <w:rPr>
          <w:rStyle w:val="40"/>
          <w:rFonts w:hint="eastAsia" w:ascii="宋体" w:hAnsi="宋体" w:eastAsia="宋体" w:cs="宋体"/>
          <w:b/>
          <w:bCs/>
          <w:i w:val="0"/>
          <w:caps w:val="0"/>
          <w:color w:val="auto"/>
          <w:spacing w:val="0"/>
          <w:w w:val="100"/>
          <w:position w:val="0"/>
          <w:sz w:val="24"/>
          <w:szCs w:val="24"/>
          <w:highlight w:val="none"/>
        </w:rPr>
        <w:t>七、对本次招标提出询问，请按以下方式联系。</w:t>
      </w:r>
      <w:bookmarkEnd w:id="4"/>
      <w:r>
        <w:rPr>
          <w:rStyle w:val="40"/>
          <w:rFonts w:hint="eastAsia" w:ascii="宋体" w:hAnsi="宋体" w:eastAsia="宋体" w:cs="宋体"/>
          <w:b/>
          <w:bCs/>
          <w:i w:val="0"/>
          <w:caps w:val="0"/>
          <w:color w:val="auto"/>
          <w:spacing w:val="0"/>
          <w:w w:val="100"/>
          <w:position w:val="0"/>
          <w:sz w:val="24"/>
          <w:szCs w:val="24"/>
          <w:highlight w:val="none"/>
        </w:rPr>
        <w:t>　</w:t>
      </w:r>
      <w:r>
        <w:rPr>
          <w:rFonts w:hint="eastAsia" w:ascii="宋体" w:hAnsi="宋体" w:eastAsia="宋体" w:cs="宋体"/>
          <w:color w:val="auto"/>
          <w:spacing w:val="0"/>
          <w:position w:val="0"/>
          <w:sz w:val="24"/>
          <w:szCs w:val="24"/>
          <w:highlight w:val="none"/>
        </w:rPr>
        <w:t>　　　　　　　　　　　</w:t>
      </w:r>
    </w:p>
    <w:p w14:paraId="63798B71">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1.采购人信息</w:t>
      </w:r>
    </w:p>
    <w:p w14:paraId="27390C56">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名 称：乌鲁木齐市米东区中医医院</w:t>
      </w:r>
    </w:p>
    <w:p w14:paraId="56F855C8">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地 址：乌鲁木齐市米东区府前中路1055号</w:t>
      </w:r>
    </w:p>
    <w:p w14:paraId="21206FBA">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联系方式：0991-7892187</w:t>
      </w:r>
    </w:p>
    <w:p w14:paraId="6B2D3117">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2.采购代理机构信息</w:t>
      </w:r>
    </w:p>
    <w:p w14:paraId="2F2D304C">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ascii="宋体" w:hAnsi="宋体" w:eastAsia="宋体" w:cs="宋体"/>
          <w:color w:val="auto"/>
          <w:spacing w:val="0"/>
          <w:position w:val="0"/>
          <w:sz w:val="24"/>
          <w:szCs w:val="24"/>
          <w:highlight w:val="none"/>
          <w:u w:val="none"/>
          <w:lang w:eastAsia="zh-CN"/>
        </w:rPr>
        <w:t>新疆诚成工程项目管理有限公司</w:t>
      </w:r>
    </w:p>
    <w:p w14:paraId="55FA468F">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eastAsia="宋体" w:cs="宋体"/>
          <w:color w:val="auto"/>
          <w:spacing w:val="0"/>
          <w:position w:val="0"/>
          <w:sz w:val="24"/>
          <w:szCs w:val="24"/>
          <w:highlight w:val="none"/>
          <w:u w:val="none"/>
          <w:lang w:eastAsia="zh-CN"/>
        </w:rPr>
        <w:t>乌鲁木齐市水磨沟区红光山路2588号绿地中心101栋1806室</w:t>
      </w:r>
    </w:p>
    <w:p w14:paraId="5141F7FC">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联系方式：13199858738、18690136275</w:t>
      </w:r>
    </w:p>
    <w:p w14:paraId="5A46DF10">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3.项目联系方式</w:t>
      </w:r>
    </w:p>
    <w:p w14:paraId="0EBBA6D4">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项目联系人：马琴、马洁 </w:t>
      </w:r>
    </w:p>
    <w:p w14:paraId="3EBBD049">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联系电话：13199858738、17767622798</w:t>
      </w:r>
    </w:p>
    <w:p w14:paraId="3B978DD4">
      <w:pPr>
        <w:pageBreakBefore w:val="0"/>
        <w:kinsoku/>
        <w:overflowPunct/>
        <w:topLinePunct w:val="0"/>
        <w:bidi w:val="0"/>
        <w:spacing w:line="500" w:lineRule="exact"/>
        <w:ind w:right="420"/>
        <w:rPr>
          <w:rFonts w:hint="eastAsia" w:ascii="宋体" w:hAnsi="宋体" w:eastAsia="宋体" w:cs="宋体"/>
          <w:color w:val="auto"/>
          <w:spacing w:val="0"/>
          <w:position w:val="0"/>
          <w:szCs w:val="21"/>
          <w:highlight w:val="none"/>
        </w:rPr>
      </w:pPr>
    </w:p>
    <w:p w14:paraId="5E00F501">
      <w:pPr>
        <w:pageBreakBefore w:val="0"/>
        <w:kinsoku/>
        <w:overflowPunct/>
        <w:topLinePunct w:val="0"/>
        <w:bidi w:val="0"/>
        <w:spacing w:line="500" w:lineRule="exact"/>
        <w:ind w:right="420"/>
        <w:rPr>
          <w:rFonts w:hint="eastAsia" w:ascii="宋体" w:hAnsi="宋体" w:eastAsia="宋体" w:cs="宋体"/>
          <w:color w:val="auto"/>
          <w:spacing w:val="0"/>
          <w:position w:val="0"/>
          <w:szCs w:val="21"/>
          <w:highlight w:val="none"/>
        </w:rPr>
      </w:pPr>
    </w:p>
    <w:p w14:paraId="31C306D7">
      <w:pPr>
        <w:pageBreakBefore w:val="0"/>
        <w:kinsoku/>
        <w:overflowPunct/>
        <w:topLinePunct w:val="0"/>
        <w:bidi w:val="0"/>
        <w:spacing w:line="500" w:lineRule="exact"/>
        <w:ind w:right="420"/>
        <w:rPr>
          <w:rFonts w:hint="eastAsia" w:ascii="宋体" w:hAnsi="宋体" w:eastAsia="宋体" w:cs="宋体"/>
          <w:color w:val="auto"/>
          <w:spacing w:val="0"/>
          <w:position w:val="0"/>
          <w:szCs w:val="21"/>
          <w:highlight w:val="none"/>
        </w:rPr>
      </w:pPr>
    </w:p>
    <w:p w14:paraId="20E8F027">
      <w:pPr>
        <w:pageBreakBefore w:val="0"/>
        <w:kinsoku/>
        <w:overflowPunct/>
        <w:topLinePunct w:val="0"/>
        <w:bidi w:val="0"/>
        <w:spacing w:line="500" w:lineRule="exact"/>
        <w:ind w:right="420"/>
        <w:rPr>
          <w:rFonts w:hint="eastAsia" w:ascii="宋体" w:hAnsi="宋体" w:eastAsia="宋体" w:cs="宋体"/>
          <w:color w:val="auto"/>
          <w:spacing w:val="0"/>
          <w:position w:val="0"/>
          <w:szCs w:val="21"/>
          <w:highlight w:val="none"/>
        </w:rPr>
      </w:pPr>
    </w:p>
    <w:p w14:paraId="36B8A929">
      <w:pPr>
        <w:pageBreakBefore w:val="0"/>
        <w:kinsoku/>
        <w:overflowPunct/>
        <w:topLinePunct w:val="0"/>
        <w:bidi w:val="0"/>
        <w:spacing w:line="500" w:lineRule="exact"/>
        <w:ind w:right="420"/>
        <w:rPr>
          <w:rFonts w:hint="eastAsia" w:ascii="宋体" w:hAnsi="宋体" w:eastAsia="宋体" w:cs="宋体"/>
          <w:color w:val="auto"/>
          <w:spacing w:val="0"/>
          <w:position w:val="0"/>
          <w:szCs w:val="21"/>
          <w:highlight w:val="none"/>
        </w:rPr>
      </w:pPr>
    </w:p>
    <w:p w14:paraId="7B769A38">
      <w:pPr>
        <w:pStyle w:val="53"/>
        <w:pageBreakBefore w:val="0"/>
        <w:kinsoku/>
        <w:overflowPunct/>
        <w:topLinePunct w:val="0"/>
        <w:bidi w:val="0"/>
        <w:rPr>
          <w:rFonts w:hint="eastAsia" w:ascii="宋体" w:hAnsi="宋体" w:eastAsia="宋体" w:cs="宋体"/>
          <w:color w:val="auto"/>
          <w:spacing w:val="0"/>
          <w:position w:val="0"/>
          <w:szCs w:val="21"/>
          <w:highlight w:val="none"/>
        </w:rPr>
      </w:pPr>
    </w:p>
    <w:p w14:paraId="44031EF2">
      <w:pPr>
        <w:pStyle w:val="53"/>
        <w:pageBreakBefore w:val="0"/>
        <w:kinsoku/>
        <w:overflowPunct/>
        <w:topLinePunct w:val="0"/>
        <w:bidi w:val="0"/>
        <w:rPr>
          <w:rFonts w:hint="eastAsia" w:ascii="宋体" w:hAnsi="宋体" w:eastAsia="宋体" w:cs="宋体"/>
          <w:color w:val="auto"/>
          <w:spacing w:val="0"/>
          <w:position w:val="0"/>
          <w:szCs w:val="21"/>
          <w:highlight w:val="none"/>
        </w:rPr>
      </w:pPr>
    </w:p>
    <w:p w14:paraId="79836FA2">
      <w:pPr>
        <w:pStyle w:val="53"/>
        <w:pageBreakBefore w:val="0"/>
        <w:kinsoku/>
        <w:overflowPunct/>
        <w:topLinePunct w:val="0"/>
        <w:bidi w:val="0"/>
        <w:rPr>
          <w:rFonts w:hint="eastAsia" w:ascii="宋体" w:hAnsi="宋体" w:eastAsia="宋体" w:cs="宋体"/>
          <w:color w:val="auto"/>
          <w:spacing w:val="0"/>
          <w:position w:val="0"/>
          <w:szCs w:val="21"/>
          <w:highlight w:val="none"/>
        </w:rPr>
      </w:pPr>
    </w:p>
    <w:p w14:paraId="4CB086A1">
      <w:pPr>
        <w:pStyle w:val="53"/>
        <w:pageBreakBefore w:val="0"/>
        <w:kinsoku/>
        <w:overflowPunct/>
        <w:topLinePunct w:val="0"/>
        <w:bidi w:val="0"/>
        <w:rPr>
          <w:rFonts w:hint="eastAsia" w:ascii="宋体" w:hAnsi="宋体" w:eastAsia="宋体" w:cs="宋体"/>
          <w:color w:val="auto"/>
          <w:spacing w:val="0"/>
          <w:position w:val="0"/>
          <w:szCs w:val="21"/>
          <w:highlight w:val="none"/>
        </w:rPr>
      </w:pPr>
    </w:p>
    <w:p w14:paraId="7C5E7C7D">
      <w:pPr>
        <w:pStyle w:val="53"/>
        <w:pageBreakBefore w:val="0"/>
        <w:kinsoku/>
        <w:overflowPunct/>
        <w:topLinePunct w:val="0"/>
        <w:bidi w:val="0"/>
        <w:rPr>
          <w:rFonts w:hint="eastAsia" w:ascii="宋体" w:hAnsi="宋体" w:eastAsia="宋体" w:cs="宋体"/>
          <w:color w:val="auto"/>
          <w:spacing w:val="0"/>
          <w:position w:val="0"/>
          <w:szCs w:val="21"/>
          <w:highlight w:val="none"/>
        </w:rPr>
      </w:pPr>
    </w:p>
    <w:p w14:paraId="02B72FA0">
      <w:pPr>
        <w:pStyle w:val="53"/>
        <w:pageBreakBefore w:val="0"/>
        <w:kinsoku/>
        <w:overflowPunct/>
        <w:topLinePunct w:val="0"/>
        <w:bidi w:val="0"/>
        <w:rPr>
          <w:rFonts w:hint="eastAsia" w:ascii="宋体" w:hAnsi="宋体" w:eastAsia="宋体" w:cs="宋体"/>
          <w:color w:val="auto"/>
          <w:spacing w:val="0"/>
          <w:position w:val="0"/>
          <w:szCs w:val="21"/>
          <w:highlight w:val="none"/>
        </w:rPr>
      </w:pPr>
    </w:p>
    <w:p w14:paraId="1E3652A7">
      <w:pPr>
        <w:pStyle w:val="53"/>
        <w:pageBreakBefore w:val="0"/>
        <w:kinsoku/>
        <w:overflowPunct/>
        <w:topLinePunct w:val="0"/>
        <w:bidi w:val="0"/>
        <w:ind w:left="0" w:leftChars="0" w:firstLine="0" w:firstLineChars="0"/>
        <w:rPr>
          <w:rFonts w:hint="eastAsia" w:ascii="宋体" w:hAnsi="宋体" w:eastAsia="宋体" w:cs="宋体"/>
          <w:color w:val="auto"/>
          <w:spacing w:val="0"/>
          <w:position w:val="0"/>
          <w:szCs w:val="21"/>
          <w:highlight w:val="none"/>
        </w:rPr>
      </w:pPr>
    </w:p>
    <w:p w14:paraId="34AAAF01">
      <w:pPr>
        <w:pStyle w:val="53"/>
        <w:pageBreakBefore w:val="0"/>
        <w:kinsoku/>
        <w:overflowPunct/>
        <w:topLinePunct w:val="0"/>
        <w:bidi w:val="0"/>
        <w:rPr>
          <w:rFonts w:hint="eastAsia" w:ascii="宋体" w:hAnsi="宋体" w:eastAsia="宋体" w:cs="宋体"/>
          <w:color w:val="auto"/>
          <w:spacing w:val="0"/>
          <w:position w:val="0"/>
          <w:szCs w:val="21"/>
          <w:highlight w:val="none"/>
        </w:rPr>
      </w:pPr>
    </w:p>
    <w:p w14:paraId="28175BE7">
      <w:pPr>
        <w:pageBreakBefore w:val="0"/>
        <w:kinsoku/>
        <w:overflowPunct/>
        <w:topLinePunct w:val="0"/>
        <w:bidi w:val="0"/>
        <w:spacing w:line="500" w:lineRule="exact"/>
        <w:jc w:val="center"/>
        <w:outlineLvl w:val="0"/>
        <w:rPr>
          <w:rFonts w:hint="eastAsia" w:ascii="宋体" w:hAnsi="宋体" w:eastAsia="宋体" w:cs="宋体"/>
          <w:b/>
          <w:color w:val="auto"/>
          <w:spacing w:val="0"/>
          <w:position w:val="0"/>
          <w:sz w:val="32"/>
          <w:szCs w:val="32"/>
          <w:highlight w:val="none"/>
        </w:rPr>
      </w:pPr>
      <w:bookmarkStart w:id="5" w:name="_Toc467248735"/>
      <w:bookmarkStart w:id="6" w:name="_Toc31169"/>
      <w:bookmarkStart w:id="7" w:name="_Toc467246830"/>
      <w:bookmarkStart w:id="8" w:name="_Toc467246734"/>
      <w:bookmarkStart w:id="9" w:name="_Toc480368398"/>
      <w:r>
        <w:rPr>
          <w:rFonts w:hint="eastAsia" w:ascii="宋体" w:hAnsi="宋体" w:eastAsia="宋体" w:cs="宋体"/>
          <w:b/>
          <w:color w:val="auto"/>
          <w:spacing w:val="0"/>
          <w:position w:val="0"/>
          <w:sz w:val="32"/>
          <w:szCs w:val="32"/>
          <w:highlight w:val="none"/>
        </w:rPr>
        <w:t>第二部分  投标人须知</w:t>
      </w:r>
      <w:bookmarkEnd w:id="5"/>
      <w:bookmarkEnd w:id="6"/>
      <w:bookmarkEnd w:id="7"/>
      <w:bookmarkEnd w:id="8"/>
      <w:bookmarkEnd w:id="9"/>
    </w:p>
    <w:p w14:paraId="48B36A78">
      <w:pPr>
        <w:pageBreakBefore w:val="0"/>
        <w:kinsoku/>
        <w:overflowPunct/>
        <w:topLinePunct w:val="0"/>
        <w:bidi w:val="0"/>
        <w:spacing w:line="500" w:lineRule="exact"/>
        <w:jc w:val="center"/>
        <w:outlineLvl w:val="1"/>
        <w:rPr>
          <w:rFonts w:hint="eastAsia" w:ascii="宋体" w:hAnsi="宋体" w:eastAsia="宋体" w:cs="宋体"/>
          <w:b/>
          <w:color w:val="auto"/>
          <w:spacing w:val="0"/>
          <w:position w:val="0"/>
          <w:sz w:val="28"/>
          <w:szCs w:val="28"/>
          <w:highlight w:val="none"/>
        </w:rPr>
      </w:pPr>
      <w:bookmarkStart w:id="10" w:name="_Toc480368399"/>
      <w:bookmarkStart w:id="11" w:name="_Toc467248736"/>
      <w:bookmarkStart w:id="12" w:name="_Toc467246735"/>
      <w:bookmarkStart w:id="13" w:name="_Toc31683"/>
      <w:bookmarkStart w:id="14" w:name="_Toc467246831"/>
      <w:r>
        <w:rPr>
          <w:rFonts w:hint="eastAsia" w:ascii="宋体" w:hAnsi="宋体" w:eastAsia="宋体" w:cs="宋体"/>
          <w:b/>
          <w:color w:val="auto"/>
          <w:spacing w:val="0"/>
          <w:position w:val="0"/>
          <w:sz w:val="28"/>
          <w:szCs w:val="28"/>
          <w:highlight w:val="none"/>
        </w:rPr>
        <w:t>投标人须知前附表</w:t>
      </w:r>
      <w:bookmarkEnd w:id="10"/>
      <w:bookmarkEnd w:id="11"/>
      <w:bookmarkEnd w:id="12"/>
      <w:bookmarkEnd w:id="13"/>
      <w:bookmarkEnd w:id="14"/>
    </w:p>
    <w:tbl>
      <w:tblPr>
        <w:tblStyle w:val="37"/>
        <w:tblW w:w="1059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717"/>
        <w:gridCol w:w="6756"/>
      </w:tblGrid>
      <w:tr w14:paraId="26BBB1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noWrap w:val="0"/>
            <w:vAlign w:val="center"/>
          </w:tcPr>
          <w:p w14:paraId="0BB79E11">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序列号</w:t>
            </w:r>
          </w:p>
        </w:tc>
        <w:tc>
          <w:tcPr>
            <w:tcW w:w="2717" w:type="dxa"/>
            <w:noWrap w:val="0"/>
            <w:vAlign w:val="center"/>
          </w:tcPr>
          <w:p w14:paraId="28BED307">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条款名称</w:t>
            </w:r>
          </w:p>
        </w:tc>
        <w:tc>
          <w:tcPr>
            <w:tcW w:w="6756" w:type="dxa"/>
            <w:noWrap w:val="0"/>
            <w:vAlign w:val="center"/>
          </w:tcPr>
          <w:p w14:paraId="5F32818C">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编列内容规定</w:t>
            </w:r>
          </w:p>
        </w:tc>
      </w:tr>
      <w:tr w14:paraId="5C6AA7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161C6D4">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1</w:t>
            </w:r>
          </w:p>
        </w:tc>
        <w:tc>
          <w:tcPr>
            <w:tcW w:w="2717" w:type="dxa"/>
            <w:noWrap w:val="0"/>
            <w:vAlign w:val="center"/>
          </w:tcPr>
          <w:p w14:paraId="53B16C5B">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项目名称</w:t>
            </w:r>
          </w:p>
        </w:tc>
        <w:tc>
          <w:tcPr>
            <w:tcW w:w="6756" w:type="dxa"/>
            <w:noWrap w:val="0"/>
            <w:vAlign w:val="center"/>
          </w:tcPr>
          <w:p w14:paraId="5BEDE41C">
            <w:pPr>
              <w:keepNext w:val="0"/>
              <w:keepLines w:val="0"/>
              <w:pageBreakBefore w:val="0"/>
              <w:widowControl w:val="0"/>
              <w:kinsoku/>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position w:val="0"/>
                <w:sz w:val="24"/>
                <w:szCs w:val="24"/>
                <w:highlight w:val="none"/>
                <w:lang w:val="en-US"/>
              </w:rPr>
            </w:pPr>
            <w:r>
              <w:rPr>
                <w:rStyle w:val="41"/>
                <w:rFonts w:hint="eastAsia" w:ascii="宋体" w:hAnsi="宋体" w:eastAsia="宋体" w:cs="宋体"/>
                <w:b w:val="0"/>
                <w:i w:val="0"/>
                <w:caps w:val="0"/>
                <w:color w:val="auto"/>
                <w:spacing w:val="0"/>
                <w:w w:val="100"/>
                <w:kern w:val="2"/>
                <w:position w:val="0"/>
                <w:sz w:val="24"/>
                <w:szCs w:val="24"/>
                <w:highlight w:val="none"/>
                <w:u w:val="none"/>
                <w:lang w:val="en-US" w:eastAsia="zh-CN" w:bidi="ar-SA"/>
              </w:rPr>
              <w:t>乌鲁木齐市米东区中医医院委托第三方机构开展全面资产盘点项目</w:t>
            </w:r>
          </w:p>
        </w:tc>
      </w:tr>
      <w:tr w14:paraId="00A934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DC6DC68">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w:t>
            </w:r>
          </w:p>
        </w:tc>
        <w:tc>
          <w:tcPr>
            <w:tcW w:w="2717" w:type="dxa"/>
            <w:noWrap w:val="0"/>
            <w:vAlign w:val="center"/>
          </w:tcPr>
          <w:p w14:paraId="7830EFA7">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采购人</w:t>
            </w:r>
          </w:p>
        </w:tc>
        <w:tc>
          <w:tcPr>
            <w:tcW w:w="6756" w:type="dxa"/>
            <w:noWrap w:val="0"/>
            <w:vAlign w:val="center"/>
          </w:tcPr>
          <w:p w14:paraId="075243F9">
            <w:pPr>
              <w:keepNext w:val="0"/>
              <w:keepLines w:val="0"/>
              <w:pageBreakBefore w:val="0"/>
              <w:widowControl w:val="0"/>
              <w:kinsoku/>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采购人名称：乌鲁木齐市米东区中医医院</w:t>
            </w:r>
          </w:p>
          <w:p w14:paraId="4254175A">
            <w:pPr>
              <w:keepNext w:val="0"/>
              <w:keepLines w:val="0"/>
              <w:pageBreakBefore w:val="0"/>
              <w:widowControl w:val="0"/>
              <w:kinsoku/>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联系人：孙继刚 </w:t>
            </w:r>
          </w:p>
          <w:p w14:paraId="42D5CDC4">
            <w:pPr>
              <w:keepNext w:val="0"/>
              <w:keepLines w:val="0"/>
              <w:pageBreakBefore w:val="0"/>
              <w:widowControl w:val="0"/>
              <w:kinsoku/>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联系电话：0991-7892187 </w:t>
            </w:r>
          </w:p>
          <w:p w14:paraId="4DC92852">
            <w:pPr>
              <w:keepNext w:val="0"/>
              <w:keepLines w:val="0"/>
              <w:pageBreakBefore w:val="0"/>
              <w:widowControl w:val="0"/>
              <w:kinsoku/>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地址：乌鲁木齐市米东区府前中路1055号　　　</w:t>
            </w:r>
          </w:p>
        </w:tc>
      </w:tr>
      <w:tr w14:paraId="63FDFC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7" w:type="dxa"/>
            <w:noWrap w:val="0"/>
            <w:vAlign w:val="center"/>
          </w:tcPr>
          <w:p w14:paraId="7E99EB67">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3</w:t>
            </w:r>
          </w:p>
        </w:tc>
        <w:tc>
          <w:tcPr>
            <w:tcW w:w="2717" w:type="dxa"/>
            <w:noWrap w:val="0"/>
            <w:vAlign w:val="center"/>
          </w:tcPr>
          <w:p w14:paraId="072C0ED7">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采购代理机构</w:t>
            </w:r>
          </w:p>
        </w:tc>
        <w:tc>
          <w:tcPr>
            <w:tcW w:w="6756" w:type="dxa"/>
            <w:noWrap w:val="0"/>
            <w:vAlign w:val="center"/>
          </w:tcPr>
          <w:p w14:paraId="528A8C9D">
            <w:pPr>
              <w:keepNext w:val="0"/>
              <w:keepLines w:val="0"/>
              <w:pageBreakBefore w:val="0"/>
              <w:widowControl/>
              <w:kinsoku/>
              <w:wordWrap/>
              <w:overflowPunct/>
              <w:topLinePunct w:val="0"/>
              <w:bidi w:val="0"/>
              <w:adjustRightInd w:val="0"/>
              <w:snapToGrid w:val="0"/>
              <w:spacing w:line="440" w:lineRule="exact"/>
              <w:ind w:left="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采购代理机构名称：新疆诚成工程项目管理有限公司</w:t>
            </w:r>
          </w:p>
          <w:p w14:paraId="5EA5493E">
            <w:pPr>
              <w:keepNext w:val="0"/>
              <w:keepLines w:val="0"/>
              <w:pageBreakBefore w:val="0"/>
              <w:widowControl/>
              <w:kinsoku/>
              <w:wordWrap/>
              <w:overflowPunct/>
              <w:topLinePunct w:val="0"/>
              <w:bidi w:val="0"/>
              <w:adjustRightInd w:val="0"/>
              <w:snapToGrid w:val="0"/>
              <w:spacing w:line="440" w:lineRule="exact"/>
              <w:ind w:left="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联系人：马琴、</w:t>
            </w:r>
            <w:r>
              <w:rPr>
                <w:rFonts w:hint="eastAsia" w:ascii="宋体" w:hAnsi="宋体" w:eastAsia="宋体" w:cs="宋体"/>
                <w:color w:val="auto"/>
                <w:spacing w:val="0"/>
                <w:position w:val="0"/>
                <w:sz w:val="24"/>
                <w:szCs w:val="24"/>
                <w:highlight w:val="none"/>
                <w:lang w:eastAsia="zh-CN"/>
              </w:rPr>
              <w:t>马洁</w:t>
            </w:r>
            <w:r>
              <w:rPr>
                <w:rFonts w:hint="eastAsia" w:ascii="宋体" w:hAnsi="宋体" w:eastAsia="宋体" w:cs="宋体"/>
                <w:color w:val="auto"/>
                <w:spacing w:val="0"/>
                <w:position w:val="0"/>
                <w:sz w:val="24"/>
                <w:szCs w:val="24"/>
                <w:highlight w:val="none"/>
              </w:rPr>
              <w:t> </w:t>
            </w:r>
          </w:p>
          <w:p w14:paraId="44E2A46F">
            <w:pPr>
              <w:keepNext w:val="0"/>
              <w:keepLines w:val="0"/>
              <w:pageBreakBefore w:val="0"/>
              <w:widowControl/>
              <w:kinsoku/>
              <w:wordWrap/>
              <w:overflowPunct/>
              <w:topLinePunct w:val="0"/>
              <w:bidi w:val="0"/>
              <w:adjustRightInd w:val="0"/>
              <w:snapToGrid w:val="0"/>
              <w:spacing w:line="440" w:lineRule="exact"/>
              <w:ind w:left="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联系电话：13199858738、17767622798</w:t>
            </w:r>
          </w:p>
          <w:p w14:paraId="78A0FCCF">
            <w:pPr>
              <w:keepNext w:val="0"/>
              <w:keepLines w:val="0"/>
              <w:pageBreakBefore w:val="0"/>
              <w:widowControl/>
              <w:kinsoku/>
              <w:wordWrap/>
              <w:overflowPunct/>
              <w:topLinePunct w:val="0"/>
              <w:bidi w:val="0"/>
              <w:adjustRightInd w:val="0"/>
              <w:snapToGrid w:val="0"/>
              <w:spacing w:line="440" w:lineRule="exact"/>
              <w:ind w:left="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 xml:space="preserve">地址：乌鲁木齐市水磨沟区红光山路2588号绿地中心领海大厦1806       </w:t>
            </w:r>
          </w:p>
        </w:tc>
      </w:tr>
      <w:tr w14:paraId="2575B8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B88FF90">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4</w:t>
            </w:r>
          </w:p>
        </w:tc>
        <w:tc>
          <w:tcPr>
            <w:tcW w:w="2717" w:type="dxa"/>
            <w:noWrap w:val="0"/>
            <w:vAlign w:val="center"/>
          </w:tcPr>
          <w:p w14:paraId="05FE054D">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监管部门</w:t>
            </w:r>
          </w:p>
        </w:tc>
        <w:tc>
          <w:tcPr>
            <w:tcW w:w="6756" w:type="dxa"/>
            <w:noWrap w:val="0"/>
            <w:vAlign w:val="center"/>
          </w:tcPr>
          <w:p w14:paraId="1135A505">
            <w:pPr>
              <w:keepNext w:val="0"/>
              <w:keepLines w:val="0"/>
              <w:pageBreakBefore w:val="0"/>
              <w:widowControl w:val="0"/>
              <w:kinsoku/>
              <w:overflowPunct/>
              <w:topLinePunct w:val="0"/>
              <w:bidi w:val="0"/>
              <w:adjustRightInd w:val="0"/>
              <w:snapToGrid w:val="0"/>
              <w:spacing w:line="440" w:lineRule="exact"/>
              <w:ind w:left="0" w:leftChars="0"/>
              <w:textAlignment w:val="auto"/>
              <w:rPr>
                <w:rFonts w:hint="default" w:ascii="宋体" w:hAnsi="宋体" w:eastAsia="宋体" w:cs="宋体"/>
                <w:color w:val="auto"/>
                <w:spacing w:val="0"/>
                <w:position w:val="0"/>
                <w:sz w:val="24"/>
                <w:szCs w:val="24"/>
                <w:highlight w:val="none"/>
                <w:u w:val="single"/>
                <w:lang w:val="en-US" w:eastAsia="zh-CN"/>
              </w:rPr>
            </w:pPr>
            <w:r>
              <w:rPr>
                <w:rFonts w:hint="eastAsia" w:ascii="宋体" w:hAnsi="宋体" w:eastAsia="宋体" w:cs="宋体"/>
                <w:color w:val="auto"/>
                <w:spacing w:val="0"/>
                <w:position w:val="0"/>
                <w:sz w:val="24"/>
                <w:szCs w:val="24"/>
                <w:highlight w:val="none"/>
                <w:lang w:val="en-US" w:eastAsia="zh-CN"/>
              </w:rPr>
              <w:t>乌鲁木齐市米东区财政局</w:t>
            </w:r>
          </w:p>
        </w:tc>
      </w:tr>
      <w:tr w14:paraId="77DF94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65FDE8E">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5</w:t>
            </w:r>
          </w:p>
        </w:tc>
        <w:tc>
          <w:tcPr>
            <w:tcW w:w="2717" w:type="dxa"/>
            <w:noWrap w:val="0"/>
            <w:vAlign w:val="center"/>
          </w:tcPr>
          <w:p w14:paraId="5381E4CF">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项目预算</w:t>
            </w:r>
          </w:p>
        </w:tc>
        <w:tc>
          <w:tcPr>
            <w:tcW w:w="6756" w:type="dxa"/>
            <w:noWrap w:val="0"/>
            <w:vAlign w:val="center"/>
          </w:tcPr>
          <w:p w14:paraId="1FE0EE25">
            <w:pPr>
              <w:keepNext w:val="0"/>
              <w:keepLines w:val="0"/>
              <w:pageBreakBefore w:val="0"/>
              <w:widowControl w:val="0"/>
              <w:numPr>
                <w:ilvl w:val="0"/>
                <w:numId w:val="2"/>
              </w:numPr>
              <w:kinsoku/>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本项目预算为</w:t>
            </w:r>
            <w:r>
              <w:rPr>
                <w:rFonts w:hint="eastAsia" w:ascii="宋体" w:hAnsi="宋体" w:eastAsia="宋体" w:cs="宋体"/>
                <w:color w:val="auto"/>
                <w:spacing w:val="0"/>
                <w:position w:val="0"/>
                <w:sz w:val="24"/>
                <w:szCs w:val="24"/>
                <w:highlight w:val="none"/>
                <w:lang w:val="en-US" w:eastAsia="zh-CN"/>
              </w:rPr>
              <w:t>200000.00</w:t>
            </w:r>
            <w:r>
              <w:rPr>
                <w:rFonts w:hint="eastAsia" w:ascii="宋体" w:hAnsi="宋体" w:eastAsia="宋体" w:cs="宋体"/>
                <w:color w:val="auto"/>
                <w:spacing w:val="0"/>
                <w:position w:val="0"/>
                <w:sz w:val="24"/>
                <w:szCs w:val="24"/>
                <w:highlight w:val="none"/>
              </w:rPr>
              <w:t>元。</w:t>
            </w:r>
            <w:r>
              <w:rPr>
                <w:rFonts w:hint="eastAsia" w:ascii="宋体" w:hAnsi="宋体" w:eastAsia="宋体" w:cs="宋体"/>
                <w:color w:val="auto"/>
                <w:spacing w:val="0"/>
                <w:position w:val="0"/>
                <w:sz w:val="24"/>
                <w:szCs w:val="24"/>
                <w:highlight w:val="none"/>
                <w:lang w:val="en-US" w:eastAsia="zh-CN"/>
              </w:rPr>
              <w:t>供应商投标报价不得超过预算价，否则</w:t>
            </w:r>
            <w:r>
              <w:rPr>
                <w:rFonts w:hint="eastAsia" w:ascii="宋体" w:hAnsi="宋体" w:eastAsia="宋体" w:cs="宋体"/>
                <w:color w:val="auto"/>
                <w:spacing w:val="0"/>
                <w:position w:val="0"/>
                <w:sz w:val="24"/>
                <w:szCs w:val="24"/>
                <w:highlight w:val="none"/>
              </w:rPr>
              <w:t>按无效投标处理</w:t>
            </w:r>
          </w:p>
        </w:tc>
      </w:tr>
      <w:tr w14:paraId="024AB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70C77C6">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6</w:t>
            </w:r>
          </w:p>
        </w:tc>
        <w:tc>
          <w:tcPr>
            <w:tcW w:w="2717" w:type="dxa"/>
            <w:noWrap w:val="0"/>
            <w:vAlign w:val="center"/>
          </w:tcPr>
          <w:p w14:paraId="5499009C">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供应商资格条件</w:t>
            </w:r>
          </w:p>
        </w:tc>
        <w:tc>
          <w:tcPr>
            <w:tcW w:w="6756" w:type="dxa"/>
            <w:noWrap w:val="0"/>
            <w:vAlign w:val="center"/>
          </w:tcPr>
          <w:p w14:paraId="6CD2293A">
            <w:pPr>
              <w:keepNext w:val="0"/>
              <w:keepLines w:val="0"/>
              <w:pageBreakBefore w:val="0"/>
              <w:widowControl/>
              <w:kinsoku/>
              <w:overflowPunct/>
              <w:topLinePunct w:val="0"/>
              <w:autoSpaceDE/>
              <w:autoSpaceDN/>
              <w:bidi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1.满足《中华人民共和国政府采购法》第二十二条规定；</w:t>
            </w:r>
          </w:p>
          <w:p w14:paraId="1EA15F6A">
            <w:pPr>
              <w:keepNext w:val="0"/>
              <w:keepLines w:val="0"/>
              <w:pageBreakBefore w:val="0"/>
              <w:widowControl/>
              <w:kinsoku/>
              <w:overflowPunct/>
              <w:topLinePunct w:val="0"/>
              <w:autoSpaceDE/>
              <w:autoSpaceDN/>
              <w:bidi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2.落实政府采购政策需满足的资格要求：</w:t>
            </w:r>
            <w:r>
              <w:rPr>
                <w:rFonts w:hint="eastAsia" w:ascii="宋体" w:hAnsi="宋体" w:eastAsia="宋体" w:cs="宋体"/>
                <w:color w:val="auto"/>
                <w:spacing w:val="0"/>
                <w:position w:val="0"/>
                <w:sz w:val="24"/>
                <w:szCs w:val="24"/>
                <w:highlight w:val="none"/>
                <w:lang w:eastAsia="zh-CN"/>
              </w:rPr>
              <w:t>本项目专门面向中</w:t>
            </w:r>
            <w:r>
              <w:rPr>
                <w:rFonts w:hint="eastAsia" w:ascii="宋体" w:hAnsi="宋体" w:eastAsia="宋体" w:cs="宋体"/>
                <w:color w:val="auto"/>
                <w:spacing w:val="0"/>
                <w:position w:val="0"/>
                <w:sz w:val="24"/>
                <w:szCs w:val="24"/>
                <w:highlight w:val="none"/>
                <w:lang w:val="en-US" w:eastAsia="zh-CN"/>
              </w:rPr>
              <w:t>小</w:t>
            </w:r>
            <w:r>
              <w:rPr>
                <w:rFonts w:hint="eastAsia" w:ascii="宋体" w:hAnsi="宋体" w:eastAsia="宋体" w:cs="宋体"/>
                <w:color w:val="auto"/>
                <w:spacing w:val="0"/>
                <w:position w:val="0"/>
                <w:sz w:val="24"/>
                <w:szCs w:val="24"/>
                <w:highlight w:val="none"/>
                <w:lang w:eastAsia="zh-CN"/>
              </w:rPr>
              <w:t>企业</w:t>
            </w:r>
          </w:p>
          <w:p w14:paraId="2CECA1FA">
            <w:pPr>
              <w:keepNext w:val="0"/>
              <w:keepLines w:val="0"/>
              <w:pageBreakBefore w:val="0"/>
              <w:widowControl/>
              <w:kinsoku/>
              <w:wordWrap/>
              <w:overflowPunct/>
              <w:topLinePunct w:val="0"/>
              <w:bidi w:val="0"/>
              <w:adjustRightInd w:val="0"/>
              <w:snapToGrid w:val="0"/>
              <w:spacing w:line="440" w:lineRule="exact"/>
              <w:ind w:left="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3.本项目的特定资格要求：</w:t>
            </w:r>
            <w:r>
              <w:rPr>
                <w:rFonts w:hint="eastAsia" w:ascii="宋体" w:hAnsi="宋体" w:eastAsia="宋体" w:cs="宋体"/>
                <w:color w:val="auto"/>
                <w:spacing w:val="0"/>
                <w:position w:val="0"/>
                <w:sz w:val="24"/>
                <w:szCs w:val="24"/>
                <w:highlight w:val="none"/>
                <w:lang w:eastAsia="zh-CN"/>
              </w:rPr>
              <w:t>无</w:t>
            </w:r>
          </w:p>
        </w:tc>
      </w:tr>
      <w:tr w14:paraId="3F3C3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F8AB3D9">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7</w:t>
            </w:r>
          </w:p>
        </w:tc>
        <w:tc>
          <w:tcPr>
            <w:tcW w:w="2717" w:type="dxa"/>
            <w:noWrap w:val="0"/>
            <w:vAlign w:val="center"/>
          </w:tcPr>
          <w:p w14:paraId="2E711987">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rPr>
              <w:t>联合体投标</w:t>
            </w:r>
            <w:r>
              <w:rPr>
                <w:rFonts w:hint="eastAsia" w:ascii="宋体" w:hAnsi="宋体" w:eastAsia="宋体" w:cs="宋体"/>
                <w:b/>
                <w:bCs/>
                <w:color w:val="auto"/>
                <w:spacing w:val="0"/>
                <w:position w:val="0"/>
                <w:sz w:val="24"/>
                <w:szCs w:val="24"/>
                <w:highlight w:val="none"/>
                <w:lang w:val="en-US" w:eastAsia="zh-CN"/>
              </w:rPr>
              <w:t xml:space="preserve">    </w:t>
            </w:r>
          </w:p>
        </w:tc>
        <w:tc>
          <w:tcPr>
            <w:tcW w:w="6756" w:type="dxa"/>
            <w:noWrap w:val="0"/>
            <w:vAlign w:val="center"/>
          </w:tcPr>
          <w:p w14:paraId="3E6198C8">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宋体" w:hAnsi="宋体" w:eastAsia="宋体" w:cs="宋体"/>
                <w:color w:val="auto"/>
                <w:spacing w:val="0"/>
                <w:position w:val="0"/>
                <w:sz w:val="24"/>
                <w:szCs w:val="24"/>
                <w:highlight w:val="none"/>
                <w:u w:val="single"/>
                <w:lang w:val="en-US" w:eastAsia="zh-CN"/>
              </w:rPr>
            </w:pPr>
            <w:r>
              <w:rPr>
                <w:rFonts w:hint="eastAsia" w:ascii="宋体" w:hAnsi="宋体" w:eastAsia="宋体" w:cs="宋体"/>
                <w:color w:val="auto"/>
                <w:spacing w:val="0"/>
                <w:position w:val="0"/>
                <w:sz w:val="24"/>
                <w:szCs w:val="24"/>
                <w:highlight w:val="none"/>
              </w:rPr>
              <w:t xml:space="preserve">不接受 </w:t>
            </w:r>
          </w:p>
        </w:tc>
      </w:tr>
      <w:tr w14:paraId="2D0327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1DF3B4D">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8</w:t>
            </w:r>
          </w:p>
        </w:tc>
        <w:tc>
          <w:tcPr>
            <w:tcW w:w="2717" w:type="dxa"/>
            <w:noWrap w:val="0"/>
            <w:vAlign w:val="center"/>
          </w:tcPr>
          <w:p w14:paraId="07743344">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备选方案</w:t>
            </w:r>
          </w:p>
        </w:tc>
        <w:tc>
          <w:tcPr>
            <w:tcW w:w="6756" w:type="dxa"/>
            <w:noWrap w:val="0"/>
            <w:vAlign w:val="center"/>
          </w:tcPr>
          <w:p w14:paraId="2B179382">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宋体" w:hAnsi="宋体" w:eastAsia="宋体" w:cs="宋体"/>
                <w:color w:val="auto"/>
                <w:spacing w:val="0"/>
                <w:position w:val="0"/>
                <w:sz w:val="24"/>
                <w:szCs w:val="24"/>
                <w:highlight w:val="none"/>
                <w:u w:val="single"/>
                <w:lang w:val="en-US" w:eastAsia="zh-CN"/>
              </w:rPr>
            </w:pPr>
            <w:r>
              <w:rPr>
                <w:rFonts w:hint="eastAsia" w:ascii="宋体" w:hAnsi="宋体" w:eastAsia="宋体" w:cs="宋体"/>
                <w:color w:val="auto"/>
                <w:spacing w:val="0"/>
                <w:position w:val="0"/>
                <w:sz w:val="24"/>
                <w:szCs w:val="24"/>
                <w:highlight w:val="none"/>
              </w:rPr>
              <w:t xml:space="preserve">不接受            </w:t>
            </w:r>
          </w:p>
        </w:tc>
      </w:tr>
      <w:tr w14:paraId="063A8C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85B0540">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9</w:t>
            </w:r>
          </w:p>
        </w:tc>
        <w:tc>
          <w:tcPr>
            <w:tcW w:w="2717" w:type="dxa"/>
            <w:noWrap w:val="0"/>
            <w:vAlign w:val="center"/>
          </w:tcPr>
          <w:p w14:paraId="5423166E">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信息公告媒体</w:t>
            </w:r>
          </w:p>
        </w:tc>
        <w:tc>
          <w:tcPr>
            <w:tcW w:w="6756" w:type="dxa"/>
            <w:noWrap w:val="0"/>
            <w:vAlign w:val="center"/>
          </w:tcPr>
          <w:p w14:paraId="589BAFA5">
            <w:pPr>
              <w:keepNext w:val="0"/>
              <w:keepLines w:val="0"/>
              <w:pageBreakBefore w:val="0"/>
              <w:widowControl w:val="0"/>
              <w:kinsoku/>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position w:val="0"/>
                <w:sz w:val="24"/>
                <w:szCs w:val="24"/>
                <w:highlight w:val="none"/>
                <w:u w:val="single"/>
                <w:lang w:val="en-US" w:eastAsia="zh-CN"/>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新疆政府采购网</w:t>
            </w:r>
          </w:p>
        </w:tc>
      </w:tr>
      <w:tr w14:paraId="23C1CD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445D310">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10</w:t>
            </w:r>
          </w:p>
        </w:tc>
        <w:tc>
          <w:tcPr>
            <w:tcW w:w="2717" w:type="dxa"/>
            <w:noWrap w:val="0"/>
            <w:vAlign w:val="center"/>
          </w:tcPr>
          <w:p w14:paraId="12F6CA26">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eastAsia="zh-CN"/>
              </w:rPr>
              <w:t>投标文件</w:t>
            </w:r>
            <w:r>
              <w:rPr>
                <w:rFonts w:hint="eastAsia" w:ascii="宋体" w:hAnsi="宋体" w:eastAsia="宋体" w:cs="宋体"/>
                <w:b/>
                <w:bCs/>
                <w:color w:val="auto"/>
                <w:spacing w:val="0"/>
                <w:position w:val="0"/>
                <w:sz w:val="24"/>
                <w:szCs w:val="24"/>
                <w:highlight w:val="none"/>
              </w:rPr>
              <w:t>递交截止时间</w:t>
            </w:r>
          </w:p>
        </w:tc>
        <w:tc>
          <w:tcPr>
            <w:tcW w:w="6756" w:type="dxa"/>
            <w:noWrap w:val="0"/>
            <w:vAlign w:val="center"/>
          </w:tcPr>
          <w:p w14:paraId="1682566E">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宋体" w:hAnsi="宋体" w:eastAsia="宋体" w:cs="宋体"/>
                <w:color w:val="auto"/>
                <w:spacing w:val="0"/>
                <w:position w:val="0"/>
                <w:sz w:val="24"/>
                <w:szCs w:val="24"/>
                <w:highlight w:val="none"/>
                <w:lang w:val="en-US" w:eastAsia="zh-CN"/>
              </w:rPr>
            </w:pP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2025年07月17日16:00（北京时间）</w:t>
            </w:r>
          </w:p>
        </w:tc>
      </w:tr>
      <w:tr w14:paraId="249ED5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98C62CF">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11</w:t>
            </w:r>
          </w:p>
        </w:tc>
        <w:tc>
          <w:tcPr>
            <w:tcW w:w="2717" w:type="dxa"/>
            <w:noWrap w:val="0"/>
            <w:vAlign w:val="center"/>
          </w:tcPr>
          <w:p w14:paraId="0204B8C1">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eastAsia="zh-CN"/>
              </w:rPr>
              <w:t>开标时间</w:t>
            </w:r>
            <w:r>
              <w:rPr>
                <w:rFonts w:hint="eastAsia" w:ascii="宋体" w:hAnsi="宋体" w:eastAsia="宋体" w:cs="宋体"/>
                <w:b/>
                <w:bCs/>
                <w:color w:val="auto"/>
                <w:spacing w:val="0"/>
                <w:position w:val="0"/>
                <w:sz w:val="24"/>
                <w:szCs w:val="24"/>
                <w:highlight w:val="none"/>
              </w:rPr>
              <w:t>、地点</w:t>
            </w:r>
          </w:p>
        </w:tc>
        <w:tc>
          <w:tcPr>
            <w:tcW w:w="6756" w:type="dxa"/>
            <w:noWrap w:val="0"/>
            <w:vAlign w:val="center"/>
          </w:tcPr>
          <w:p w14:paraId="46AFFE40">
            <w:pPr>
              <w:pStyle w:val="74"/>
              <w:keepNext w:val="0"/>
              <w:keepLines w:val="0"/>
              <w:pageBreakBefore w:val="0"/>
              <w:kinsoku/>
              <w:overflowPunct/>
              <w:topLinePunct w:val="0"/>
              <w:bidi w:val="0"/>
              <w:spacing w:line="440" w:lineRule="exact"/>
              <w:ind w:left="0" w:firstLine="0" w:firstLineChars="0"/>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2E74C77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开标时间：</w:t>
            </w: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2025年07月17日16:00（北京时间）</w:t>
            </w:r>
          </w:p>
          <w:p w14:paraId="77D70724">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宋体" w:hAnsi="宋体" w:eastAsia="宋体" w:cs="宋体"/>
                <w:color w:val="auto"/>
                <w:spacing w:val="0"/>
                <w:position w:val="0"/>
                <w:sz w:val="24"/>
                <w:szCs w:val="24"/>
                <w:highlight w:val="none"/>
                <w:u w:val="single"/>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开标地点：本项目采用不见面开标，供应商需要递交加密的电子投标文件，在投标截止时间前通过新疆政府采购云平台https://www.zcygov.cn/开标系统上传到指定位置。逾期未上传的或不符合规定的投标文件将被拒绝接收。</w:t>
            </w:r>
          </w:p>
        </w:tc>
      </w:tr>
      <w:tr w14:paraId="7ED134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2D0FD354">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12</w:t>
            </w:r>
          </w:p>
        </w:tc>
        <w:tc>
          <w:tcPr>
            <w:tcW w:w="2717" w:type="dxa"/>
            <w:noWrap w:val="0"/>
            <w:vAlign w:val="center"/>
          </w:tcPr>
          <w:p w14:paraId="559ED719">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eastAsia="zh-CN"/>
              </w:rPr>
              <w:t>评标委员会</w:t>
            </w:r>
            <w:r>
              <w:rPr>
                <w:rFonts w:hint="eastAsia" w:ascii="宋体" w:hAnsi="宋体" w:eastAsia="宋体" w:cs="宋体"/>
                <w:b/>
                <w:bCs/>
                <w:color w:val="auto"/>
                <w:spacing w:val="0"/>
                <w:position w:val="0"/>
                <w:sz w:val="24"/>
                <w:szCs w:val="24"/>
                <w:highlight w:val="none"/>
              </w:rPr>
              <w:t>的组建及评审专家的确定方式</w:t>
            </w:r>
          </w:p>
        </w:tc>
        <w:tc>
          <w:tcPr>
            <w:tcW w:w="6756" w:type="dxa"/>
            <w:noWrap w:val="0"/>
            <w:vAlign w:val="center"/>
          </w:tcPr>
          <w:p w14:paraId="63D1A4CF">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评标委员会</w:t>
            </w:r>
            <w:r>
              <w:rPr>
                <w:rFonts w:hint="eastAsia" w:ascii="宋体" w:hAnsi="宋体" w:eastAsia="宋体" w:cs="宋体"/>
                <w:color w:val="auto"/>
                <w:spacing w:val="0"/>
                <w:position w:val="0"/>
                <w:sz w:val="24"/>
                <w:szCs w:val="24"/>
                <w:highlight w:val="none"/>
              </w:rPr>
              <w:t>由采购人代表和评审专家共</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人以上单数组成，其中评审专家人数不得少于</w:t>
            </w:r>
            <w:r>
              <w:rPr>
                <w:rFonts w:hint="eastAsia" w:ascii="宋体" w:hAnsi="宋体" w:eastAsia="宋体" w:cs="宋体"/>
                <w:color w:val="auto"/>
                <w:spacing w:val="0"/>
                <w:position w:val="0"/>
                <w:sz w:val="24"/>
                <w:szCs w:val="24"/>
                <w:highlight w:val="none"/>
                <w:lang w:eastAsia="zh-CN"/>
              </w:rPr>
              <w:t>评标委员会</w:t>
            </w:r>
            <w:r>
              <w:rPr>
                <w:rFonts w:hint="eastAsia" w:ascii="宋体" w:hAnsi="宋体" w:eastAsia="宋体" w:cs="宋体"/>
                <w:color w:val="auto"/>
                <w:spacing w:val="0"/>
                <w:position w:val="0"/>
                <w:sz w:val="24"/>
                <w:szCs w:val="24"/>
                <w:highlight w:val="none"/>
              </w:rPr>
              <w:t>成员总数的2/3。</w:t>
            </w:r>
          </w:p>
          <w:p w14:paraId="2184F452">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小组确定方式：</w:t>
            </w:r>
            <w:r>
              <w:rPr>
                <w:rFonts w:hint="eastAsia" w:ascii="宋体" w:hAnsi="宋体" w:eastAsia="宋体" w:cs="宋体"/>
                <w:color w:val="auto"/>
                <w:spacing w:val="0"/>
                <w:position w:val="0"/>
                <w:sz w:val="24"/>
                <w:szCs w:val="24"/>
                <w:highlight w:val="none"/>
                <w:lang w:eastAsia="zh-CN"/>
              </w:rPr>
              <w:t>开标当天在政采云平台专家库</w:t>
            </w:r>
            <w:r>
              <w:rPr>
                <w:rFonts w:hint="eastAsia" w:ascii="宋体" w:hAnsi="宋体" w:eastAsia="宋体" w:cs="宋体"/>
                <w:color w:val="auto"/>
                <w:spacing w:val="0"/>
                <w:position w:val="0"/>
                <w:sz w:val="24"/>
                <w:szCs w:val="24"/>
                <w:highlight w:val="none"/>
              </w:rPr>
              <w:t xml:space="preserve">随机抽取语音通知方式 </w:t>
            </w:r>
            <w:r>
              <w:rPr>
                <w:rFonts w:hint="eastAsia" w:ascii="宋体" w:hAnsi="宋体" w:eastAsia="宋体" w:cs="宋体"/>
                <w:color w:val="auto"/>
                <w:spacing w:val="0"/>
                <w:position w:val="0"/>
                <w:sz w:val="24"/>
                <w:szCs w:val="24"/>
                <w:highlight w:val="none"/>
                <w:lang w:eastAsia="zh-CN"/>
              </w:rPr>
              <w:t>。</w:t>
            </w:r>
          </w:p>
        </w:tc>
      </w:tr>
      <w:tr w14:paraId="4EBDA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F7BE087">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13</w:t>
            </w:r>
          </w:p>
        </w:tc>
        <w:tc>
          <w:tcPr>
            <w:tcW w:w="2717" w:type="dxa"/>
            <w:noWrap w:val="0"/>
            <w:vAlign w:val="center"/>
          </w:tcPr>
          <w:p w14:paraId="7C7146FF">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eastAsia="zh-CN"/>
              </w:rPr>
            </w:pPr>
            <w:r>
              <w:rPr>
                <w:rFonts w:hint="eastAsia" w:ascii="宋体" w:hAnsi="宋体" w:eastAsia="宋体" w:cs="宋体"/>
                <w:b/>
                <w:bCs/>
                <w:color w:val="auto"/>
                <w:spacing w:val="0"/>
                <w:position w:val="0"/>
                <w:sz w:val="24"/>
                <w:szCs w:val="24"/>
                <w:highlight w:val="none"/>
                <w:lang w:eastAsia="zh-CN"/>
              </w:rPr>
              <w:t>投标保证金</w:t>
            </w:r>
          </w:p>
        </w:tc>
        <w:tc>
          <w:tcPr>
            <w:tcW w:w="6756" w:type="dxa"/>
            <w:noWrap w:val="0"/>
            <w:vAlign w:val="center"/>
          </w:tcPr>
          <w:p w14:paraId="0937489A">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41"/>
                <w:rFonts w:hint="eastAsia" w:ascii="宋体" w:hAnsi="宋体" w:eastAsia="宋体" w:cs="宋体"/>
                <w:b w:val="0"/>
                <w:i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olor w:val="auto"/>
                <w:spacing w:val="0"/>
                <w:w w:val="100"/>
                <w:kern w:val="0"/>
                <w:position w:val="0"/>
                <w:sz w:val="24"/>
                <w:szCs w:val="24"/>
                <w:highlight w:val="none"/>
                <w:lang w:val="en-US" w:eastAsia="zh-CN" w:bidi="ar-SA"/>
              </w:rPr>
              <w:t>投标保证金额为：2000.00元</w:t>
            </w:r>
          </w:p>
          <w:p w14:paraId="4BADA35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35FBFD5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41"/>
                <w:rFonts w:hint="eastAsia" w:ascii="宋体" w:hAnsi="宋体" w:eastAsia="宋体" w:cs="宋体"/>
                <w:b w:val="0"/>
                <w:i w:val="0"/>
                <w:iCs w:val="0"/>
                <w:caps w:val="0"/>
                <w:color w:val="auto"/>
                <w:spacing w:val="0"/>
                <w:w w:val="100"/>
                <w:kern w:val="2"/>
                <w:position w:val="0"/>
                <w:sz w:val="24"/>
                <w:szCs w:val="24"/>
                <w:highlight w:val="none"/>
                <w:lang w:val="en-US" w:eastAsia="zh-CN" w:bidi="ar-SA"/>
              </w:rPr>
              <w:t>2025年07月17日16:00（北京时间）</w:t>
            </w: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0EBFD09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注：供应商向银行办理投标保证金汇（转）款时，应在用途栏（备注栏）准确注明"本项目招标编号（例如：XJCC-ZB-2025-</w:t>
            </w:r>
            <w:r>
              <w:rPr>
                <w:rFonts w:hint="eastAsia" w:ascii="宋体" w:hAnsi="宋体" w:eastAsia="宋体" w:cs="宋体"/>
                <w:bCs/>
                <w:color w:val="auto"/>
                <w:spacing w:val="0"/>
                <w:kern w:val="0"/>
                <w:position w:val="0"/>
                <w:sz w:val="24"/>
                <w:szCs w:val="24"/>
                <w:highlight w:val="none"/>
                <w:u w:val="none"/>
                <w:lang w:val="en-US" w:eastAsia="zh-CN"/>
              </w:rPr>
              <w:t>XX</w:t>
            </w: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579FDE6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62522AD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52E755B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4A9C2E2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6F3A5D51">
            <w:pPr>
              <w:keepNext w:val="0"/>
              <w:keepLines w:val="0"/>
              <w:pageBreakBefore w:val="0"/>
              <w:numPr>
                <w:ilvl w:val="0"/>
                <w:numId w:val="3"/>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169E484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1824C0D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1D2B99D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6FB9949D">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宋体" w:hAnsi="宋体" w:eastAsia="宋体" w:cs="宋体"/>
                <w:b/>
                <w:color w:val="auto"/>
                <w:spacing w:val="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5C165A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2DF5C10A">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14</w:t>
            </w:r>
          </w:p>
        </w:tc>
        <w:tc>
          <w:tcPr>
            <w:tcW w:w="2717" w:type="dxa"/>
            <w:noWrap w:val="0"/>
            <w:vAlign w:val="center"/>
          </w:tcPr>
          <w:p w14:paraId="14ECB212">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评审办法</w:t>
            </w:r>
          </w:p>
        </w:tc>
        <w:tc>
          <w:tcPr>
            <w:tcW w:w="6756" w:type="dxa"/>
            <w:noWrap w:val="0"/>
            <w:vAlign w:val="center"/>
          </w:tcPr>
          <w:p w14:paraId="7BD1FB8F">
            <w:pPr>
              <w:keepNext w:val="0"/>
              <w:keepLines w:val="0"/>
              <w:pageBreakBefore w:val="0"/>
              <w:widowControl w:val="0"/>
              <w:kinsoku/>
              <w:overflowPunct/>
              <w:topLinePunct w:val="0"/>
              <w:bidi w:val="0"/>
              <w:adjustRightInd w:val="0"/>
              <w:snapToGrid w:val="0"/>
              <w:spacing w:line="440" w:lineRule="exact"/>
              <w:ind w:left="518" w:leftChars="0" w:hanging="518" w:hangingChars="216"/>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综合评分法</w:t>
            </w:r>
          </w:p>
        </w:tc>
      </w:tr>
      <w:tr w14:paraId="0F88A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FC8970D">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15</w:t>
            </w:r>
          </w:p>
        </w:tc>
        <w:tc>
          <w:tcPr>
            <w:tcW w:w="2717" w:type="dxa"/>
            <w:noWrap w:val="0"/>
            <w:vAlign w:val="center"/>
          </w:tcPr>
          <w:p w14:paraId="7905F41D">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eastAsia="zh-CN"/>
              </w:rPr>
            </w:pPr>
            <w:r>
              <w:rPr>
                <w:rFonts w:hint="eastAsia" w:ascii="宋体" w:hAnsi="宋体" w:eastAsia="宋体" w:cs="宋体"/>
                <w:b/>
                <w:bCs/>
                <w:color w:val="auto"/>
                <w:spacing w:val="0"/>
                <w:position w:val="0"/>
                <w:sz w:val="24"/>
                <w:szCs w:val="24"/>
                <w:highlight w:val="none"/>
                <w:lang w:eastAsia="zh-CN"/>
              </w:rPr>
              <w:t>投标有效期</w:t>
            </w:r>
          </w:p>
        </w:tc>
        <w:tc>
          <w:tcPr>
            <w:tcW w:w="6756" w:type="dxa"/>
            <w:noWrap w:val="0"/>
            <w:vAlign w:val="center"/>
          </w:tcPr>
          <w:p w14:paraId="6F4CDF03">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lang w:val="en-US" w:eastAsia="zh-CN"/>
              </w:rPr>
              <w:t>90</w:t>
            </w:r>
            <w:r>
              <w:rPr>
                <w:rFonts w:hint="eastAsia" w:ascii="宋体" w:hAnsi="宋体" w:eastAsia="宋体" w:cs="宋体"/>
                <w:color w:val="auto"/>
                <w:spacing w:val="0"/>
                <w:position w:val="0"/>
                <w:sz w:val="24"/>
                <w:szCs w:val="24"/>
                <w:highlight w:val="none"/>
              </w:rPr>
              <w:t>日（日历日）</w:t>
            </w:r>
          </w:p>
        </w:tc>
      </w:tr>
      <w:tr w14:paraId="26B3CD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C09BB28">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16</w:t>
            </w:r>
          </w:p>
        </w:tc>
        <w:tc>
          <w:tcPr>
            <w:tcW w:w="2717" w:type="dxa"/>
            <w:noWrap w:val="0"/>
            <w:vAlign w:val="center"/>
          </w:tcPr>
          <w:p w14:paraId="7854E154">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投标文件</w:t>
            </w:r>
          </w:p>
        </w:tc>
        <w:tc>
          <w:tcPr>
            <w:tcW w:w="6756" w:type="dxa"/>
            <w:noWrap w:val="0"/>
            <w:vAlign w:val="center"/>
          </w:tcPr>
          <w:p w14:paraId="247200DA">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14:paraId="619A4632">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1ED00230">
            <w:pPr>
              <w:keepNext w:val="0"/>
              <w:keepLines w:val="0"/>
              <w:pageBreakBefore w:val="0"/>
              <w:widowControl w:val="0"/>
              <w:kinsoku/>
              <w:overflowPunct/>
              <w:topLinePunct w:val="0"/>
              <w:bidi w:val="0"/>
              <w:adjustRightInd w:val="0"/>
              <w:snapToGrid w:val="0"/>
              <w:spacing w:line="440" w:lineRule="exact"/>
              <w:ind w:left="518" w:leftChars="0" w:hanging="518" w:hangingChars="216"/>
              <w:jc w:val="left"/>
              <w:textAlignment w:val="auto"/>
              <w:rPr>
                <w:rFonts w:hint="eastAsia" w:ascii="宋体" w:hAnsi="宋体" w:eastAsia="宋体" w:cs="宋体"/>
                <w:color w:val="auto"/>
                <w:spacing w:val="0"/>
                <w:position w:val="0"/>
                <w:sz w:val="24"/>
                <w:szCs w:val="24"/>
                <w:highlight w:val="none"/>
                <w:u w:val="single"/>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14:paraId="04D9F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DA6F8EB">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17</w:t>
            </w:r>
          </w:p>
        </w:tc>
        <w:tc>
          <w:tcPr>
            <w:tcW w:w="2717" w:type="dxa"/>
            <w:noWrap w:val="0"/>
            <w:vAlign w:val="center"/>
          </w:tcPr>
          <w:p w14:paraId="1F711EFD">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rPr>
              <w:t>是否允许投报进口产品</w:t>
            </w:r>
          </w:p>
        </w:tc>
        <w:tc>
          <w:tcPr>
            <w:tcW w:w="6756" w:type="dxa"/>
            <w:noWrap w:val="0"/>
            <w:vAlign w:val="center"/>
          </w:tcPr>
          <w:p w14:paraId="5E119417">
            <w:pPr>
              <w:keepNext w:val="0"/>
              <w:keepLines w:val="0"/>
              <w:pageBreakBefore w:val="0"/>
              <w:widowControl w:val="0"/>
              <w:kinsoku/>
              <w:overflowPunct/>
              <w:topLinePunct w:val="0"/>
              <w:autoSpaceDE w:val="0"/>
              <w:autoSpaceDN w:val="0"/>
              <w:bidi w:val="0"/>
              <w:adjustRightInd w:val="0"/>
              <w:snapToGrid w:val="0"/>
              <w:spacing w:line="440" w:lineRule="exact"/>
              <w:ind w:left="0" w:leftChars="0"/>
              <w:textAlignment w:val="auto"/>
              <w:rPr>
                <w:rFonts w:hint="eastAsia" w:ascii="宋体" w:hAnsi="宋体" w:eastAsia="宋体" w:cs="宋体"/>
                <w:color w:val="auto"/>
                <w:spacing w:val="0"/>
                <w:kern w:val="0"/>
                <w:position w:val="0"/>
                <w:sz w:val="24"/>
                <w:szCs w:val="24"/>
                <w:highlight w:val="none"/>
                <w:u w:val="single"/>
                <w:lang w:val="en-US" w:eastAsia="zh-CN"/>
              </w:rPr>
            </w:pPr>
            <w:r>
              <w:rPr>
                <w:rFonts w:hint="eastAsia" w:ascii="宋体" w:hAnsi="宋体" w:eastAsia="宋体" w:cs="宋体"/>
                <w:color w:val="auto"/>
                <w:spacing w:val="0"/>
                <w:kern w:val="0"/>
                <w:position w:val="0"/>
                <w:sz w:val="24"/>
                <w:szCs w:val="24"/>
                <w:highlight w:val="none"/>
              </w:rPr>
              <w:t>否</w:t>
            </w:r>
          </w:p>
        </w:tc>
      </w:tr>
      <w:tr w14:paraId="1EC8BB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B16EDE6">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18</w:t>
            </w:r>
          </w:p>
        </w:tc>
        <w:tc>
          <w:tcPr>
            <w:tcW w:w="2717" w:type="dxa"/>
            <w:noWrap w:val="0"/>
            <w:vAlign w:val="center"/>
          </w:tcPr>
          <w:p w14:paraId="635C8D95">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rPr>
              <w:t>踏勘现场</w:t>
            </w:r>
          </w:p>
        </w:tc>
        <w:tc>
          <w:tcPr>
            <w:tcW w:w="6756" w:type="dxa"/>
            <w:noWrap w:val="0"/>
            <w:vAlign w:val="center"/>
          </w:tcPr>
          <w:p w14:paraId="2BB03403">
            <w:pPr>
              <w:keepNext w:val="0"/>
              <w:keepLines w:val="0"/>
              <w:pageBreakBefore w:val="0"/>
              <w:widowControl w:val="0"/>
              <w:kinsoku/>
              <w:overflowPunct/>
              <w:topLinePunct w:val="0"/>
              <w:autoSpaceDE w:val="0"/>
              <w:autoSpaceDN w:val="0"/>
              <w:bidi w:val="0"/>
              <w:adjustRightInd w:val="0"/>
              <w:snapToGrid w:val="0"/>
              <w:spacing w:line="440" w:lineRule="exact"/>
              <w:ind w:left="0" w:left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不组织</w:t>
            </w:r>
          </w:p>
        </w:tc>
      </w:tr>
      <w:tr w14:paraId="7B033E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35B18E9">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19</w:t>
            </w:r>
          </w:p>
        </w:tc>
        <w:tc>
          <w:tcPr>
            <w:tcW w:w="2717" w:type="dxa"/>
            <w:noWrap w:val="0"/>
            <w:vAlign w:val="center"/>
          </w:tcPr>
          <w:p w14:paraId="67DD984A">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代理</w:t>
            </w:r>
            <w:r>
              <w:rPr>
                <w:rFonts w:hint="eastAsia" w:ascii="宋体" w:hAnsi="宋体" w:eastAsia="宋体" w:cs="宋体"/>
                <w:b/>
                <w:bCs/>
                <w:color w:val="auto"/>
                <w:spacing w:val="0"/>
                <w:position w:val="0"/>
                <w:sz w:val="24"/>
                <w:szCs w:val="24"/>
                <w:highlight w:val="none"/>
              </w:rPr>
              <w:t>服务费</w:t>
            </w:r>
          </w:p>
        </w:tc>
        <w:tc>
          <w:tcPr>
            <w:tcW w:w="6756" w:type="dxa"/>
            <w:noWrap w:val="0"/>
            <w:vAlign w:val="center"/>
          </w:tcPr>
          <w:p w14:paraId="5EE9C09A">
            <w:pPr>
              <w:keepNext w:val="0"/>
              <w:keepLines w:val="0"/>
              <w:pageBreakBefore w:val="0"/>
              <w:widowControl w:val="0"/>
              <w:kinsoku/>
              <w:overflowPunct/>
              <w:topLinePunct w:val="0"/>
              <w:bidi w:val="0"/>
              <w:adjustRightInd w:val="0"/>
              <w:snapToGrid w:val="0"/>
              <w:spacing w:line="440" w:lineRule="exact"/>
              <w:ind w:left="0" w:leftChars="0"/>
              <w:textAlignment w:val="auto"/>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b w:val="0"/>
                <w:i w:val="0"/>
                <w:caps w:val="0"/>
                <w:small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本项目最高限价已包含代理服务费，请供应商将该费用考虑在报价之中，采购人将不另行支付。</w:t>
            </w:r>
          </w:p>
        </w:tc>
      </w:tr>
      <w:tr w14:paraId="768B4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9957E2D">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20</w:t>
            </w:r>
          </w:p>
        </w:tc>
        <w:tc>
          <w:tcPr>
            <w:tcW w:w="2717" w:type="dxa"/>
            <w:noWrap w:val="0"/>
            <w:vAlign w:val="center"/>
          </w:tcPr>
          <w:p w14:paraId="421605E1">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i w:val="0"/>
                <w:caps w:val="0"/>
                <w:color w:val="auto"/>
                <w:spacing w:val="0"/>
                <w:w w:val="100"/>
                <w:kern w:val="0"/>
                <w:position w:val="0"/>
                <w:sz w:val="24"/>
                <w:szCs w:val="24"/>
                <w:highlight w:val="none"/>
                <w:lang w:val="en-US" w:eastAsia="zh-CN" w:bidi="ar-SA"/>
              </w:rPr>
              <w:t>政府采购政策落实</w:t>
            </w:r>
          </w:p>
        </w:tc>
        <w:tc>
          <w:tcPr>
            <w:tcW w:w="6756" w:type="dxa"/>
            <w:noWrap w:val="0"/>
            <w:vAlign w:val="center"/>
          </w:tcPr>
          <w:p w14:paraId="3BE5DF7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19.1本项目专门面向中小企业，各供应商须提供《中小企业申明函》。</w:t>
            </w:r>
          </w:p>
          <w:p w14:paraId="6C16CBA3">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spacing w:val="0"/>
                <w:kern w:val="2"/>
                <w:position w:val="0"/>
                <w:sz w:val="24"/>
                <w:szCs w:val="24"/>
                <w:highlight w:val="none"/>
                <w:u w:val="singl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19.2根据工信部等部委发布的《关于印发中小企业划型标准规定的通知》（工信部联企业〔2011〕300号）、财政部、工业和信息化部《政府采购促进中小企业发展管理办法》（财库[2020]46号文）规定，本次采购标的所属行业为</w:t>
            </w:r>
            <w:r>
              <w:rPr>
                <w:rStyle w:val="41"/>
                <w:rFonts w:hint="eastAsia" w:ascii="宋体" w:hAnsi="宋体" w:eastAsia="宋体" w:cs="宋体"/>
                <w:b/>
                <w:bCs/>
                <w:i w:val="0"/>
                <w:caps w:val="0"/>
                <w:color w:val="auto"/>
                <w:spacing w:val="0"/>
                <w:w w:val="100"/>
                <w:kern w:val="0"/>
                <w:position w:val="0"/>
                <w:sz w:val="24"/>
                <w:szCs w:val="24"/>
                <w:highlight w:val="none"/>
                <w:u w:val="single"/>
                <w:lang w:val="en-US" w:eastAsia="zh-CN" w:bidi="ar-SA"/>
              </w:rPr>
              <w:t>租赁和商务服务业</w:t>
            </w: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符合条件的小微型企业应按照招标文件格式要求提供《中小企业声明函》。</w:t>
            </w:r>
          </w:p>
        </w:tc>
      </w:tr>
      <w:tr w14:paraId="14A8F8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89C5427">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21</w:t>
            </w:r>
          </w:p>
        </w:tc>
        <w:tc>
          <w:tcPr>
            <w:tcW w:w="2717" w:type="dxa"/>
            <w:noWrap w:val="0"/>
            <w:vAlign w:val="center"/>
          </w:tcPr>
          <w:p w14:paraId="1582D58F">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kern w:val="0"/>
                <w:position w:val="0"/>
                <w:sz w:val="24"/>
                <w:szCs w:val="24"/>
                <w:highlight w:val="none"/>
                <w:lang w:val="en-US" w:eastAsia="zh-CN"/>
              </w:rPr>
              <w:t>服务期限</w:t>
            </w:r>
          </w:p>
        </w:tc>
        <w:tc>
          <w:tcPr>
            <w:tcW w:w="6756" w:type="dxa"/>
            <w:noWrap w:val="0"/>
            <w:vAlign w:val="center"/>
          </w:tcPr>
          <w:p w14:paraId="2259D77C">
            <w:pPr>
              <w:keepNext w:val="0"/>
              <w:keepLines w:val="0"/>
              <w:pageBreakBefore w:val="0"/>
              <w:widowControl w:val="0"/>
              <w:kinsoku/>
              <w:overflowPunct/>
              <w:topLinePunct w:val="0"/>
              <w:bidi w:val="0"/>
              <w:adjustRightInd w:val="0"/>
              <w:snapToGrid w:val="0"/>
              <w:spacing w:line="440" w:lineRule="exact"/>
              <w:ind w:left="0" w:leftChars="0"/>
              <w:textAlignment w:val="auto"/>
              <w:rPr>
                <w:rFonts w:hint="default"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一年</w:t>
            </w:r>
          </w:p>
        </w:tc>
      </w:tr>
      <w:tr w14:paraId="10C062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2D444B77">
            <w:pPr>
              <w:keepNext w:val="0"/>
              <w:keepLines w:val="0"/>
              <w:pageBreakBefore w:val="0"/>
              <w:widowControl w:val="0"/>
              <w:tabs>
                <w:tab w:val="left" w:pos="265"/>
              </w:tabs>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22</w:t>
            </w:r>
          </w:p>
        </w:tc>
        <w:tc>
          <w:tcPr>
            <w:tcW w:w="2717" w:type="dxa"/>
            <w:noWrap w:val="0"/>
            <w:vAlign w:val="center"/>
          </w:tcPr>
          <w:p w14:paraId="3179F5FD">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付款方式</w:t>
            </w:r>
          </w:p>
        </w:tc>
        <w:tc>
          <w:tcPr>
            <w:tcW w:w="6756" w:type="dxa"/>
            <w:noWrap w:val="0"/>
            <w:vAlign w:val="center"/>
          </w:tcPr>
          <w:p w14:paraId="02221CC2">
            <w:pPr>
              <w:keepNext w:val="0"/>
              <w:keepLines w:val="0"/>
              <w:pageBreakBefore w:val="0"/>
              <w:widowControl w:val="0"/>
              <w:kinsoku/>
              <w:wordWrap w:val="0"/>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kern w:val="2"/>
                <w:position w:val="0"/>
                <w:sz w:val="24"/>
                <w:szCs w:val="24"/>
                <w:highlight w:val="none"/>
                <w:u w:val="single"/>
                <w:lang w:val="en-US" w:eastAsia="zh-CN" w:bidi="ar-SA"/>
              </w:rPr>
              <w:t>合同签订后</w:t>
            </w:r>
            <w:r>
              <w:rPr>
                <w:rFonts w:hint="default" w:ascii="宋体" w:hAnsi="宋体" w:eastAsia="宋体" w:cs="宋体"/>
                <w:color w:val="auto"/>
                <w:spacing w:val="0"/>
                <w:kern w:val="2"/>
                <w:position w:val="0"/>
                <w:sz w:val="24"/>
                <w:szCs w:val="24"/>
                <w:highlight w:val="none"/>
                <w:u w:val="single"/>
                <w:lang w:val="en-US" w:eastAsia="zh-CN" w:bidi="ar-SA"/>
              </w:rPr>
              <w:t>30</w:t>
            </w:r>
            <w:r>
              <w:rPr>
                <w:rFonts w:hint="eastAsia" w:ascii="宋体" w:hAnsi="宋体" w:eastAsia="宋体" w:cs="宋体"/>
                <w:color w:val="auto"/>
                <w:spacing w:val="0"/>
                <w:kern w:val="2"/>
                <w:position w:val="0"/>
                <w:sz w:val="24"/>
                <w:szCs w:val="24"/>
                <w:highlight w:val="none"/>
                <w:u w:val="single"/>
                <w:lang w:val="en-US" w:eastAsia="zh-CN" w:bidi="ar-SA"/>
              </w:rPr>
              <w:t>个工作日内支付20%预付款，盘点工作完毕并验收完成后支付合同价款的50%，出具报告交工后支付</w:t>
            </w:r>
            <w:r>
              <w:rPr>
                <w:rFonts w:hint="eastAsia" w:ascii="宋体" w:hAnsi="宋体" w:eastAsia="宋体" w:cs="宋体"/>
                <w:color w:val="auto"/>
                <w:spacing w:val="0"/>
                <w:kern w:val="2"/>
                <w:position w:val="0"/>
                <w:sz w:val="24"/>
                <w:szCs w:val="24"/>
                <w:highlight w:val="none"/>
                <w:u w:val="single"/>
                <w:lang w:val="en-US" w:eastAsia="zh-CN" w:bidi="ar-SA"/>
              </w:rPr>
              <w:t>合同价</w:t>
            </w:r>
            <w:r>
              <w:rPr>
                <w:rFonts w:hint="eastAsia" w:ascii="宋体" w:hAnsi="宋体" w:eastAsia="宋体" w:cs="宋体"/>
                <w:color w:val="auto"/>
                <w:spacing w:val="0"/>
                <w:kern w:val="2"/>
                <w:position w:val="0"/>
                <w:sz w:val="24"/>
                <w:szCs w:val="24"/>
                <w:highlight w:val="none"/>
                <w:u w:val="single"/>
                <w:lang w:val="en-US" w:eastAsia="zh-CN" w:bidi="ar-SA"/>
              </w:rPr>
              <w:t>款的25%，预留5%质保金，</w:t>
            </w:r>
            <w:r>
              <w:rPr>
                <w:rFonts w:hint="eastAsia" w:ascii="宋体" w:hAnsi="宋体" w:eastAsia="宋体" w:cs="宋体"/>
                <w:color w:val="auto"/>
                <w:spacing w:val="0"/>
                <w:kern w:val="2"/>
                <w:position w:val="0"/>
                <w:sz w:val="24"/>
                <w:szCs w:val="24"/>
                <w:highlight w:val="none"/>
                <w:u w:val="single"/>
                <w:lang w:val="en-US" w:eastAsia="zh-CN" w:bidi="ar-SA"/>
              </w:rPr>
              <w:t>出具报告交工之日起满</w:t>
            </w:r>
            <w:r>
              <w:rPr>
                <w:rFonts w:hint="eastAsia" w:ascii="宋体" w:hAnsi="宋体" w:eastAsia="宋体" w:cs="宋体"/>
                <w:color w:val="auto"/>
                <w:spacing w:val="0"/>
                <w:kern w:val="2"/>
                <w:position w:val="0"/>
                <w:sz w:val="24"/>
                <w:szCs w:val="24"/>
                <w:highlight w:val="none"/>
                <w:u w:val="single"/>
                <w:lang w:val="en-US" w:eastAsia="zh-CN" w:bidi="ar-SA"/>
              </w:rPr>
              <w:t>6个月后，且无质量问题将支付质保金。</w:t>
            </w:r>
          </w:p>
        </w:tc>
      </w:tr>
      <w:tr w14:paraId="1E8955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4216452">
            <w:pPr>
              <w:keepNext w:val="0"/>
              <w:keepLines w:val="0"/>
              <w:pageBreakBefore w:val="0"/>
              <w:widowControl w:val="0"/>
              <w:tabs>
                <w:tab w:val="left" w:pos="265"/>
              </w:tabs>
              <w:kinsoku/>
              <w:overflowPunct/>
              <w:topLinePunct w:val="0"/>
              <w:bidi w:val="0"/>
              <w:adjustRightInd w:val="0"/>
              <w:snapToGrid w:val="0"/>
              <w:spacing w:line="440" w:lineRule="exact"/>
              <w:ind w:left="0" w:leftChars="0"/>
              <w:jc w:val="center"/>
              <w:textAlignment w:val="auto"/>
              <w:rPr>
                <w:rFonts w:hint="default"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23</w:t>
            </w:r>
          </w:p>
        </w:tc>
        <w:tc>
          <w:tcPr>
            <w:tcW w:w="2717" w:type="dxa"/>
            <w:noWrap w:val="0"/>
            <w:vAlign w:val="center"/>
          </w:tcPr>
          <w:p w14:paraId="0E834BEC">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服务地点</w:t>
            </w:r>
          </w:p>
        </w:tc>
        <w:tc>
          <w:tcPr>
            <w:tcW w:w="6756" w:type="dxa"/>
            <w:noWrap w:val="0"/>
            <w:vAlign w:val="center"/>
          </w:tcPr>
          <w:p w14:paraId="69650E3B">
            <w:pPr>
              <w:keepNext w:val="0"/>
              <w:keepLines w:val="0"/>
              <w:pageBreakBefore w:val="0"/>
              <w:widowControl w:val="0"/>
              <w:kinsoku/>
              <w:wordWrap w:val="0"/>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kern w:val="2"/>
                <w:position w:val="0"/>
                <w:sz w:val="24"/>
                <w:szCs w:val="24"/>
                <w:highlight w:val="none"/>
                <w:u w:val="single"/>
                <w:lang w:val="en-US" w:eastAsia="zh-CN" w:bidi="ar-SA"/>
              </w:rPr>
              <w:t>采购人指定地点</w:t>
            </w:r>
          </w:p>
        </w:tc>
      </w:tr>
      <w:tr w14:paraId="1055EC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173AAB1">
            <w:pPr>
              <w:keepNext w:val="0"/>
              <w:keepLines w:val="0"/>
              <w:pageBreakBefore w:val="0"/>
              <w:widowControl w:val="0"/>
              <w:tabs>
                <w:tab w:val="left" w:pos="265"/>
              </w:tabs>
              <w:kinsoku/>
              <w:overflowPunct/>
              <w:topLinePunct w:val="0"/>
              <w:bidi w:val="0"/>
              <w:adjustRightInd w:val="0"/>
              <w:snapToGrid w:val="0"/>
              <w:spacing w:line="440" w:lineRule="exact"/>
              <w:ind w:left="0" w:leftChars="0"/>
              <w:jc w:val="center"/>
              <w:textAlignment w:val="auto"/>
              <w:rPr>
                <w:rFonts w:hint="default"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24</w:t>
            </w:r>
          </w:p>
        </w:tc>
        <w:tc>
          <w:tcPr>
            <w:tcW w:w="2717" w:type="dxa"/>
            <w:noWrap w:val="0"/>
            <w:vAlign w:val="center"/>
          </w:tcPr>
          <w:p w14:paraId="0A8C2ED3">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报价要求</w:t>
            </w:r>
          </w:p>
        </w:tc>
        <w:tc>
          <w:tcPr>
            <w:tcW w:w="6756" w:type="dxa"/>
            <w:noWrap w:val="0"/>
            <w:vAlign w:val="center"/>
          </w:tcPr>
          <w:p w14:paraId="1A0BCCCD">
            <w:pPr>
              <w:keepNext w:val="0"/>
              <w:keepLines w:val="0"/>
              <w:pageBreakBefore w:val="0"/>
              <w:widowControl w:val="0"/>
              <w:kinsoku/>
              <w:wordWrap w:val="0"/>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kern w:val="2"/>
                <w:position w:val="0"/>
                <w:sz w:val="24"/>
                <w:szCs w:val="24"/>
                <w:highlight w:val="none"/>
                <w:u w:val="single"/>
                <w:lang w:val="en-US" w:eastAsia="zh-CN" w:bidi="ar-SA"/>
              </w:rPr>
              <w:t xml:space="preserve">按照招标文件要求完成本项目的全部相关服务费用。 </w:t>
            </w:r>
          </w:p>
        </w:tc>
      </w:tr>
      <w:tr w14:paraId="76303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4246E02">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25</w:t>
            </w:r>
          </w:p>
        </w:tc>
        <w:tc>
          <w:tcPr>
            <w:tcW w:w="2717" w:type="dxa"/>
            <w:noWrap w:val="0"/>
            <w:vAlign w:val="center"/>
          </w:tcPr>
          <w:p w14:paraId="7226B1F1">
            <w:pPr>
              <w:keepNext w:val="0"/>
              <w:keepLines w:val="0"/>
              <w:pageBreakBefore w:val="0"/>
              <w:widowControl w:val="0"/>
              <w:kinsoku/>
              <w:overflowPunct/>
              <w:topLinePunct w:val="0"/>
              <w:bidi w:val="0"/>
              <w:adjustRightInd w:val="0"/>
              <w:snapToGrid w:val="0"/>
              <w:spacing w:line="440" w:lineRule="exact"/>
              <w:ind w:left="0" w:leftChars="0"/>
              <w:jc w:val="center"/>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采购人认为应该补充的其他内容</w:t>
            </w:r>
          </w:p>
        </w:tc>
        <w:tc>
          <w:tcPr>
            <w:tcW w:w="6756" w:type="dxa"/>
            <w:noWrap w:val="0"/>
            <w:vAlign w:val="center"/>
          </w:tcPr>
          <w:p w14:paraId="3C511E05">
            <w:pPr>
              <w:keepNext w:val="0"/>
              <w:keepLines w:val="0"/>
              <w:pageBreakBefore w:val="0"/>
              <w:widowControl w:val="0"/>
              <w:kinsoku/>
              <w:wordWrap w:val="0"/>
              <w:overflowPunct/>
              <w:topLinePunct w:val="0"/>
              <w:bidi w:val="0"/>
              <w:adjustRightInd w:val="0"/>
              <w:snapToGrid w:val="0"/>
              <w:spacing w:line="440" w:lineRule="exact"/>
              <w:ind w:left="0" w:leftChars="0"/>
              <w:jc w:val="left"/>
              <w:textAlignment w:val="auto"/>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position w:val="0"/>
                <w:sz w:val="24"/>
                <w:szCs w:val="24"/>
                <w:highlight w:val="none"/>
                <w:u w:val="none"/>
                <w:lang w:val="en-US" w:eastAsia="zh-CN"/>
              </w:rPr>
              <w:t>无</w:t>
            </w:r>
          </w:p>
        </w:tc>
      </w:tr>
      <w:tr w14:paraId="5DF7B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3568070">
            <w:pPr>
              <w:pStyle w:val="12"/>
              <w:keepNext w:val="0"/>
              <w:keepLines w:val="0"/>
              <w:pageBreakBefore w:val="0"/>
              <w:widowControl w:val="0"/>
              <w:kinsoku/>
              <w:overflowPunct/>
              <w:topLinePunct w:val="0"/>
              <w:bidi w:val="0"/>
              <w:adjustRightInd w:val="0"/>
              <w:snapToGrid w:val="0"/>
              <w:spacing w:line="440" w:lineRule="exact"/>
              <w:ind w:left="482" w:leftChars="0" w:hanging="482" w:hangingChars="200"/>
              <w:contextualSpacing/>
              <w:jc w:val="center"/>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注意</w:t>
            </w:r>
          </w:p>
          <w:p w14:paraId="2ED08DBF">
            <w:pPr>
              <w:pStyle w:val="12"/>
              <w:keepNext w:val="0"/>
              <w:keepLines w:val="0"/>
              <w:pageBreakBefore w:val="0"/>
              <w:widowControl w:val="0"/>
              <w:kinsoku/>
              <w:overflowPunct/>
              <w:topLinePunct w:val="0"/>
              <w:bidi w:val="0"/>
              <w:adjustRightInd w:val="0"/>
              <w:snapToGrid w:val="0"/>
              <w:spacing w:line="440" w:lineRule="exact"/>
              <w:ind w:left="482" w:leftChars="0" w:hanging="482" w:hangingChars="200"/>
              <w:contextualSpacing/>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事项</w:t>
            </w:r>
          </w:p>
        </w:tc>
        <w:tc>
          <w:tcPr>
            <w:tcW w:w="9473" w:type="dxa"/>
            <w:gridSpan w:val="2"/>
            <w:noWrap w:val="0"/>
            <w:vAlign w:val="center"/>
          </w:tcPr>
          <w:p w14:paraId="306104C4">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kern w:val="2"/>
                <w:position w:val="0"/>
                <w:sz w:val="24"/>
                <w:szCs w:val="24"/>
                <w:highlight w:val="none"/>
                <w:lang w:val="en-US" w:eastAsia="zh-CN" w:bidi="ar-SA"/>
              </w:rPr>
              <w:t>1、本项目实行网上投标，采用电子投标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tc>
      </w:tr>
    </w:tbl>
    <w:p w14:paraId="478A92D2">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注：本表内容与招标文件其它内容不一致的，应当以本表内容为准。</w:t>
      </w:r>
    </w:p>
    <w:p w14:paraId="1B5B3B4F">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2FA8F687">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7C2FD62E">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2A29F721">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291EF132">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636B243C">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3864B07E">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269577DE">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4BB168F5">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427105D9">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4DBE6ED2">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18E2D28C">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5CC019CA">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56F7330B">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4EB986E4">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57A07F12">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2543C432">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4EA461D2">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29F5F830">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448AE558">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722949EF">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7222923F">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2661DB39">
      <w:pPr>
        <w:pageBreakBefore w:val="0"/>
        <w:kinsoku/>
        <w:overflowPunct/>
        <w:topLinePunct w:val="0"/>
        <w:bidi w:val="0"/>
        <w:spacing w:line="440" w:lineRule="exact"/>
        <w:rPr>
          <w:rFonts w:hint="eastAsia" w:ascii="宋体" w:hAnsi="宋体" w:eastAsia="宋体" w:cs="宋体"/>
          <w:color w:val="auto"/>
          <w:spacing w:val="0"/>
          <w:kern w:val="0"/>
          <w:position w:val="0"/>
          <w:sz w:val="24"/>
          <w:highlight w:val="none"/>
        </w:rPr>
      </w:pPr>
    </w:p>
    <w:p w14:paraId="6590B2D7">
      <w:pPr>
        <w:pageBreakBefore w:val="0"/>
        <w:kinsoku/>
        <w:overflowPunct/>
        <w:topLinePunct w:val="0"/>
        <w:bidi w:val="0"/>
        <w:spacing w:line="500" w:lineRule="exact"/>
        <w:jc w:val="center"/>
        <w:outlineLvl w:val="1"/>
        <w:rPr>
          <w:rFonts w:hint="eastAsia" w:ascii="宋体" w:hAnsi="宋体" w:eastAsia="宋体" w:cs="宋体"/>
          <w:b/>
          <w:color w:val="auto"/>
          <w:spacing w:val="0"/>
          <w:position w:val="0"/>
          <w:sz w:val="32"/>
          <w:szCs w:val="32"/>
          <w:highlight w:val="none"/>
        </w:rPr>
      </w:pPr>
      <w:bookmarkStart w:id="15" w:name="_Toc12854"/>
      <w:bookmarkStart w:id="16" w:name="_Toc256000003"/>
      <w:r>
        <w:rPr>
          <w:rFonts w:hint="eastAsia" w:ascii="宋体" w:hAnsi="宋体" w:eastAsia="宋体" w:cs="宋体"/>
          <w:b/>
          <w:color w:val="auto"/>
          <w:spacing w:val="0"/>
          <w:position w:val="0"/>
          <w:sz w:val="32"/>
          <w:szCs w:val="32"/>
          <w:highlight w:val="none"/>
        </w:rPr>
        <w:t>投标人须知正文部分</w:t>
      </w:r>
      <w:bookmarkEnd w:id="15"/>
      <w:bookmarkEnd w:id="16"/>
    </w:p>
    <w:p w14:paraId="5785B751">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szCs w:val="24"/>
          <w:highlight w:val="none"/>
        </w:rPr>
      </w:pPr>
      <w:bookmarkStart w:id="17" w:name="_Toc256000004"/>
      <w:bookmarkStart w:id="18" w:name="_Toc32102"/>
      <w:r>
        <w:rPr>
          <w:rFonts w:hint="eastAsia" w:ascii="宋体" w:hAnsi="宋体" w:eastAsia="宋体" w:cs="宋体"/>
          <w:color w:val="auto"/>
          <w:spacing w:val="0"/>
          <w:position w:val="0"/>
          <w:sz w:val="24"/>
          <w:szCs w:val="24"/>
          <w:highlight w:val="none"/>
        </w:rPr>
        <w:t>一、总则</w:t>
      </w:r>
      <w:bookmarkEnd w:id="17"/>
      <w:bookmarkEnd w:id="18"/>
    </w:p>
    <w:p w14:paraId="5EB04F61">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1.说明</w:t>
      </w:r>
    </w:p>
    <w:p w14:paraId="2E3E6950">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 本招标文件适用于本次招标采购项目的招标投标。</w:t>
      </w:r>
    </w:p>
    <w:p w14:paraId="6533F134">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2.定义</w:t>
      </w:r>
    </w:p>
    <w:p w14:paraId="3700469B">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 “采购人”名称见本招标文件第二部分“投标人须知前附表”。</w:t>
      </w:r>
    </w:p>
    <w:p w14:paraId="0226FCE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2.2 “采购代理机构”名称见本招标文件第二部分“投标人须知前附表”。</w:t>
      </w:r>
    </w:p>
    <w:p w14:paraId="19CE9998">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 “服务”指招标文件第三部分所述投标人应该履行的承诺和义务。</w:t>
      </w:r>
    </w:p>
    <w:p w14:paraId="2717CC1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 “潜在投标人”指符合招标文件各项规定的供应商。</w:t>
      </w:r>
    </w:p>
    <w:p w14:paraId="7CDFE68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 “投标人”指符合招标文件规定并参加投标的供应商。</w:t>
      </w:r>
    </w:p>
    <w:p w14:paraId="24D6BDA5">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 “投标人公章”在投标文件中指与投标人标准公章一致的投标人电子签章。</w:t>
      </w:r>
    </w:p>
    <w:p w14:paraId="24C10F05">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7C13A00C">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3.合格投标人的条件</w:t>
      </w:r>
    </w:p>
    <w:p w14:paraId="1184E4D1">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 具有本项目实施能力，符合、承认并承诺履行本文件各项规定的国内法人、其他组织或自然人均可参加投标。</w:t>
      </w:r>
    </w:p>
    <w:p w14:paraId="09094BB0">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 遵守有关的国家法律、法规和条例，具备《中华人民共和国政府采购法》和本文件中规定的条件：</w:t>
      </w:r>
    </w:p>
    <w:p w14:paraId="152C5510">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1)具有独立承担民事责任的能力； </w:t>
      </w:r>
    </w:p>
    <w:p w14:paraId="28A5E905">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41D8B290">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4DF5D2C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4)具有依法缴纳税收和社会保障资金的良好记录；</w:t>
      </w:r>
    </w:p>
    <w:p w14:paraId="623C8ED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5)参加政府采购活动前三年内，在经营活动中没有重大违法记录；</w:t>
      </w:r>
    </w:p>
    <w:p w14:paraId="066E07D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2062ECCC">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7)具有本招标文件第二部分“投标人须知前附表”中规定的资格条件。</w:t>
      </w:r>
    </w:p>
    <w:p w14:paraId="3C7D1EE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 投标人之间如果存在下列情形之一的，不得同时参加同一包（标段）或者不分包（标段）的同一项目投标：</w:t>
      </w:r>
    </w:p>
    <w:p w14:paraId="3A4CEEA1">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法定代表人为同一个人的两个及两个以上法人；</w:t>
      </w:r>
    </w:p>
    <w:p w14:paraId="533B2582">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母公司、全资子公司及其控股公司；</w:t>
      </w:r>
    </w:p>
    <w:p w14:paraId="2C8174C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参加投标的其他组织之间存在特殊的利害关系的；</w:t>
      </w:r>
    </w:p>
    <w:p w14:paraId="154B21D5">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法律和行政法规规定的其他情形。</w:t>
      </w:r>
    </w:p>
    <w:p w14:paraId="5FE31B5C">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3.4 投标人须持有《法定代表人授权委托书》。</w:t>
      </w:r>
    </w:p>
    <w:p w14:paraId="47404D9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 供应商在政采云交易平台内针对本项目报名并下载了电子采购文件。</w:t>
      </w:r>
    </w:p>
    <w:p w14:paraId="529716B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 投标人按时足额交纳投标保证金。</w:t>
      </w:r>
    </w:p>
    <w:p w14:paraId="6F33B98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本次招标是否允许由两个以上投标人组成一个联合体以一个投标人身份共同投标，按照招标文件第二部分“投标人须知前附表”中的规定。如果允许，除均应符合上述规定外，还应符合下列要求：</w:t>
      </w:r>
    </w:p>
    <w:p w14:paraId="2890267E">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485AF82E">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2）联合体各方中至少应当有一方对应满足本项目规定的相应资质条件，并且联合体投标人整体应当符合本项目的资质要求，否则，其提交的联合投标将被拒绝。</w:t>
      </w:r>
    </w:p>
    <w:p w14:paraId="4788BCBC">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3D32D5F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3ED4A661">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3830536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56822E69">
      <w:pPr>
        <w:pStyle w:val="22"/>
        <w:pageBreakBefore w:val="0"/>
        <w:tabs>
          <w:tab w:val="left" w:pos="1146"/>
        </w:tabs>
        <w:kinsoku/>
        <w:wordWrap/>
        <w:overflowPunct/>
        <w:topLinePunct w:val="0"/>
        <w:autoSpaceDE/>
        <w:autoSpaceDN/>
        <w:bidi w:val="0"/>
        <w:spacing w:line="440" w:lineRule="exact"/>
        <w:ind w:left="0" w:leftChars="0"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投标人不得与采购人、采购代理机构等有利害关系。</w:t>
      </w:r>
    </w:p>
    <w:p w14:paraId="252BEAEB">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4.投标费用</w:t>
      </w:r>
    </w:p>
    <w:p w14:paraId="64868A0B">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 投标人应承担所有与准备和参加投标有关的费用。</w:t>
      </w:r>
    </w:p>
    <w:p w14:paraId="77516EDE">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5.纪律</w:t>
      </w:r>
    </w:p>
    <w:p w14:paraId="033212C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5.1 投标人的投标行为应遵守中国的有关法律、法规和规章。</w:t>
      </w:r>
    </w:p>
    <w:p w14:paraId="04BDC9D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1466FEBE">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 有下列情形之一的，属于投标人相互串通投标：</w:t>
      </w:r>
    </w:p>
    <w:p w14:paraId="69EFA32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5.2.1.1 投标人之间协商投标报价等投标文件的实质性内容；</w:t>
      </w:r>
    </w:p>
    <w:p w14:paraId="37674449">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5.2.1.2 投标人之间约定中标人；</w:t>
      </w:r>
    </w:p>
    <w:p w14:paraId="1465CDE7">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5.2.1.3 投标人之间约定部分投标人放弃投标或者中标；</w:t>
      </w:r>
    </w:p>
    <w:p w14:paraId="38CE124D">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5.2.1.4 属于同一集团、协会、商会等组织成员的投标人按照该组织要求协同投标；</w:t>
      </w:r>
    </w:p>
    <w:p w14:paraId="7DC40327">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5.2.1.5 投标人之间为谋取中标或者排斥特定投标人而采取的其他联合行动。</w:t>
      </w:r>
    </w:p>
    <w:p w14:paraId="72F41A79">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 有下列情形之一的，视为投标人相互串通投标：</w:t>
      </w:r>
    </w:p>
    <w:p w14:paraId="60466BA7">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5.2.2.1 不同投标人的投标文件由同一单位或者个人编制；</w:t>
      </w:r>
    </w:p>
    <w:p w14:paraId="3EC4583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5.2.2.2 不同投标人委托同一单位或者个人办理投标事宜，或制作电子投标文件的文件制作机器码（mac地址）一致，或制作电子投标文件的文件创建标识码一致；</w:t>
      </w:r>
    </w:p>
    <w:p w14:paraId="0FFFD452">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5.2.2.3 不同投标人的投标文件载明的项目管理成员为同一人；</w:t>
      </w:r>
    </w:p>
    <w:p w14:paraId="481176F2">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5.2.2.4 不同投标人的投标文件异常一致或者投标报价呈规律性差异；</w:t>
      </w:r>
    </w:p>
    <w:p w14:paraId="6B63665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5.2.2.5 不同投标人的投标文件相互混装；</w:t>
      </w:r>
    </w:p>
    <w:p w14:paraId="49F8B522">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5.2.2.6 不同投标人的投标保证金从同一单位或者个人的账户转出。</w:t>
      </w:r>
    </w:p>
    <w:p w14:paraId="79AC5D6A">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6.通知</w:t>
      </w:r>
    </w:p>
    <w:p w14:paraId="6D4C40D1">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250EE09B">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szCs w:val="24"/>
          <w:highlight w:val="none"/>
        </w:rPr>
      </w:pPr>
      <w:bookmarkStart w:id="19" w:name="_Toc256000005"/>
      <w:bookmarkStart w:id="20" w:name="_Toc9328"/>
      <w:r>
        <w:rPr>
          <w:rFonts w:hint="eastAsia" w:ascii="宋体" w:hAnsi="宋体" w:eastAsia="宋体" w:cs="宋体"/>
          <w:color w:val="auto"/>
          <w:spacing w:val="0"/>
          <w:position w:val="0"/>
          <w:sz w:val="24"/>
          <w:szCs w:val="24"/>
          <w:highlight w:val="none"/>
        </w:rPr>
        <w:t>二、招标文件</w:t>
      </w:r>
      <w:bookmarkEnd w:id="19"/>
      <w:bookmarkEnd w:id="20"/>
    </w:p>
    <w:p w14:paraId="07BF5209">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7.招标文件组成</w:t>
      </w:r>
    </w:p>
    <w:p w14:paraId="4DFA55F1">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7.1 招标文件由招标文件目录所列内容组成。</w:t>
      </w:r>
    </w:p>
    <w:p w14:paraId="14823704">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8.踏勘现场</w:t>
      </w:r>
    </w:p>
    <w:p w14:paraId="06FFB1E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14:paraId="41212220">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10F7FE6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8.3 除非有特殊要求，招标文件不单独提供供货使用地的自然环境、气候条件、公用设施等情况，投标人被视为熟悉上述与履行合同有关的一切情况。</w:t>
      </w:r>
    </w:p>
    <w:p w14:paraId="417132E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8.4 除采购人原因外，投标人自行负责在踏勘现场中所发生的人员伤亡和财产损失。</w:t>
      </w:r>
    </w:p>
    <w:p w14:paraId="5B3A691D">
      <w:pPr>
        <w:pageBreakBefore w:val="0"/>
        <w:kinsoku/>
        <w:wordWrap/>
        <w:overflowPunct/>
        <w:topLinePunct w:val="0"/>
        <w:autoSpaceDE/>
        <w:autoSpaceDN/>
        <w:bidi w:val="0"/>
        <w:spacing w:line="440" w:lineRule="exact"/>
        <w:rPr>
          <w:rFonts w:hint="eastAsia" w:ascii="宋体" w:hAnsi="宋体" w:eastAsia="宋体" w:cs="宋体"/>
          <w:bCs/>
          <w:color w:val="auto"/>
          <w:spacing w:val="0"/>
          <w:position w:val="0"/>
          <w:sz w:val="24"/>
          <w:highlight w:val="none"/>
        </w:rPr>
      </w:pPr>
      <w:r>
        <w:rPr>
          <w:rFonts w:hint="eastAsia" w:ascii="宋体" w:hAnsi="宋体" w:eastAsia="宋体" w:cs="宋体"/>
          <w:b/>
          <w:color w:val="auto"/>
          <w:spacing w:val="0"/>
          <w:position w:val="0"/>
          <w:sz w:val="24"/>
          <w:highlight w:val="none"/>
        </w:rPr>
        <w:t>9.知识产权</w:t>
      </w:r>
    </w:p>
    <w:p w14:paraId="59B6E975">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4E0F14E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9.2 投标人如欲在项目实施过程中采用自有知识成果，须在投标文件中声明，并提供相关知识产权证明文件。使用该知识成果后，投标人须提供开发接口和开发手册等技术文档。</w:t>
      </w:r>
    </w:p>
    <w:p w14:paraId="7CE35EDF">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10.答疑及招标文件的澄清和修改</w:t>
      </w:r>
    </w:p>
    <w:p w14:paraId="173602A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15F1AAB9">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投标人在规定的时间内未对招标文件提出疑问或要求澄清的，采购代理机构将视其为同意，对在“答疑接受时间”后就招标文件内容提出的疑问及澄清要求将不予受理。</w:t>
      </w:r>
    </w:p>
    <w:p w14:paraId="268B5EB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6545B4C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特殊情况下，采购代理机构发布澄清、修改文件后，征得投标人同意，可不改变投标截止时间和开标时间。</w:t>
      </w:r>
    </w:p>
    <w:p w14:paraId="1F1B55A2">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163E49CA">
      <w:pPr>
        <w:pageBreakBefore w:val="0"/>
        <w:kinsoku/>
        <w:wordWrap/>
        <w:overflowPunct/>
        <w:topLinePunct w:val="0"/>
        <w:autoSpaceDE/>
        <w:autoSpaceDN/>
        <w:bidi w:val="0"/>
        <w:spacing w:line="440" w:lineRule="exact"/>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10.4 采购代理机构对招标文件作出的澄清、修改在</w:t>
      </w:r>
      <w:r>
        <w:rPr>
          <w:rFonts w:hint="eastAsia" w:ascii="宋体" w:hAnsi="宋体" w:eastAsia="宋体" w:cs="宋体"/>
          <w:color w:val="auto"/>
          <w:spacing w:val="0"/>
          <w:position w:val="0"/>
          <w:sz w:val="24"/>
          <w:highlight w:val="none"/>
          <w:lang w:eastAsia="zh-CN"/>
        </w:rPr>
        <w:t>政采云</w:t>
      </w:r>
      <w:r>
        <w:rPr>
          <w:rFonts w:hint="eastAsia" w:ascii="宋体" w:hAnsi="宋体" w:eastAsia="宋体" w:cs="宋体"/>
          <w:color w:val="auto"/>
          <w:spacing w:val="0"/>
          <w:position w:val="0"/>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7EEC0569">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Fonts w:hint="eastAsia" w:ascii="宋体" w:hAnsi="宋体" w:eastAsia="宋体" w:cs="宋体"/>
          <w:color w:val="auto"/>
          <w:spacing w:val="0"/>
          <w:position w:val="0"/>
          <w:highlight w:val="none"/>
        </w:rPr>
      </w:pPr>
      <w:r>
        <w:rPr>
          <w:rStyle w:val="41"/>
          <w:rFonts w:hint="eastAsia" w:ascii="宋体" w:hAnsi="宋体" w:eastAsia="宋体" w:cs="宋体"/>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10.5澄清、修改文件发出后，供应商必须使用最新的答疑、澄清文件制作电子投标文件，未按最终版本招标文件制作的投标文件造成的后果由投标人自行承担。</w:t>
      </w:r>
    </w:p>
    <w:p w14:paraId="251281CD">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highlight w:val="none"/>
        </w:rPr>
      </w:pPr>
      <w:bookmarkStart w:id="21" w:name="_Toc256000006"/>
      <w:bookmarkStart w:id="22" w:name="_Toc22770"/>
      <w:r>
        <w:rPr>
          <w:rFonts w:hint="eastAsia" w:ascii="宋体" w:hAnsi="宋体" w:eastAsia="宋体" w:cs="宋体"/>
          <w:color w:val="auto"/>
          <w:spacing w:val="0"/>
          <w:position w:val="0"/>
          <w:sz w:val="24"/>
          <w:highlight w:val="none"/>
        </w:rPr>
        <w:t>三、投标文件</w:t>
      </w:r>
      <w:bookmarkEnd w:id="21"/>
      <w:bookmarkEnd w:id="22"/>
    </w:p>
    <w:p w14:paraId="536E2DEE">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11.投标文件的语言及计量单位</w:t>
      </w:r>
    </w:p>
    <w:p w14:paraId="26C90955">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11.1 投标人提交的投标文件（包括技术文件和资料、图纸中的说明）以及投标人与采购代理机构就有关投标的所有来往函电均应使用中文简体字。</w:t>
      </w:r>
    </w:p>
    <w:p w14:paraId="470EEC9C">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2BADAE0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11.3 除非招标文件另有规定，投标文件所使用的计量单位，应使用国家法定计量单位。</w:t>
      </w:r>
    </w:p>
    <w:p w14:paraId="4D31495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11.4 对违反上述规定情形的，评标委员会有权要求投标人限期提供相应文件或决定对其投标予以拒绝。</w:t>
      </w:r>
    </w:p>
    <w:p w14:paraId="2F727F6E">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11.5 电报、电话、传真形式的投标概不接受。投标人的投标文件一律不予退还。</w:t>
      </w:r>
    </w:p>
    <w:p w14:paraId="1B8FCC21">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12.投标文件组成及编制</w:t>
      </w:r>
    </w:p>
    <w:p w14:paraId="09BCAA3A">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12.1投标文件分为资格审查、商务文件、技术文件和服务文件。</w:t>
      </w:r>
    </w:p>
    <w:p w14:paraId="4067A9E0">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269DBDD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14:paraId="6DB24AB7">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 电子投标文件的编制</w:t>
      </w:r>
    </w:p>
    <w:p w14:paraId="36EE3FA8">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6D9131AC">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12.2.1.2电子投标文件须使用供应商公章的电子签章以及法定代表人的电子签章。若无电子签章，则视为无效投标。</w:t>
      </w:r>
    </w:p>
    <w:p w14:paraId="749D2D0B">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6832A96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12.2.1.4电子投标文件制作工具在生成加密投标文件时，同时生成非加密投标文件一份。 </w:t>
      </w:r>
    </w:p>
    <w:p w14:paraId="5C6BFBF7">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13.投标报价</w:t>
      </w:r>
    </w:p>
    <w:p w14:paraId="48A523E2">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162BE06B">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13.2 投标人投报多包的，须对每包分别制作投标文件并报价</w:t>
      </w:r>
      <w:r>
        <w:rPr>
          <w:rFonts w:hint="eastAsia" w:ascii="宋体" w:hAnsi="宋体" w:eastAsia="宋体" w:cs="宋体"/>
          <w:b/>
          <w:color w:val="auto"/>
          <w:spacing w:val="0"/>
          <w:position w:val="0"/>
          <w:sz w:val="24"/>
          <w:highlight w:val="none"/>
        </w:rPr>
        <w:t>。</w:t>
      </w:r>
    </w:p>
    <w:p w14:paraId="0B33611B">
      <w:pPr>
        <w:pageBreakBefore w:val="0"/>
        <w:kinsoku/>
        <w:wordWrap/>
        <w:overflowPunct/>
        <w:topLinePunct w:val="0"/>
        <w:autoSpaceDE/>
        <w:autoSpaceDN/>
        <w:bidi w:val="0"/>
        <w:spacing w:line="440" w:lineRule="exact"/>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4341F917">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13.4 本项目是否接受进口产品按照招标文件第二部分“投标人须知前附表中”中第6项的规定。</w:t>
      </w:r>
    </w:p>
    <w:p w14:paraId="601BED7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622A5FCD">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13.6 投标人须严格按照报价明细表规定的内容填写货物单价以及其他事项。</w:t>
      </w:r>
    </w:p>
    <w:p w14:paraId="0925E24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13.7 投标人对投标报价若有说明应在投标文件中显著处注明。</w:t>
      </w:r>
    </w:p>
    <w:p w14:paraId="7566C8FE">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除政策性文件规定以外，投标人所报价格在合同实施期间不因市场变化因素而变动。</w:t>
      </w:r>
    </w:p>
    <w:p w14:paraId="6DFB6888">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05CA057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13.9 最低报价不能作为中标的保证。</w:t>
      </w:r>
    </w:p>
    <w:p w14:paraId="13BAAADC">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14.投标有效期</w:t>
      </w:r>
    </w:p>
    <w:p w14:paraId="652BF35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14.1 本项目的投标有效期按照招标文件第二部分“投标人须知前附表”中的规定。投标有效期自开标之日起计算，短于规定期限的投标将按无效投标处理。</w:t>
      </w:r>
    </w:p>
    <w:p w14:paraId="7C3876D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153EAA50">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15.投标内容填写说明</w:t>
      </w:r>
    </w:p>
    <w:p w14:paraId="2038D839">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0802C776">
      <w:pPr>
        <w:pageBreakBefore w:val="0"/>
        <w:kinsoku/>
        <w:wordWrap/>
        <w:overflowPunct/>
        <w:topLinePunct w:val="0"/>
        <w:autoSpaceDE/>
        <w:autoSpaceDN/>
        <w:bidi w:val="0"/>
        <w:spacing w:line="440" w:lineRule="exact"/>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auto"/>
          <w:spacing w:val="0"/>
          <w:position w:val="0"/>
          <w:sz w:val="24"/>
          <w:highlight w:val="none"/>
        </w:rPr>
        <w:t>。</w:t>
      </w:r>
    </w:p>
    <w:p w14:paraId="14003E2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15.3 开标一览表为在开标仪式上唱标的内容，要求按格式统一填写，不得自行增减内容。</w:t>
      </w:r>
    </w:p>
    <w:p w14:paraId="3CEAF28D">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371C7E2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15.5 投标人必须保证投标文件所提供的全部资料真实可靠，并接受采购代理机构或评标委员会对其中任何资料进一步审查的要求。</w:t>
      </w:r>
    </w:p>
    <w:p w14:paraId="3C73F7AB">
      <w:pPr>
        <w:pageBreakBefore w:val="0"/>
        <w:kinsoku/>
        <w:wordWrap/>
        <w:overflowPunct/>
        <w:topLinePunct w:val="0"/>
        <w:autoSpaceDE/>
        <w:autoSpaceDN/>
        <w:bidi w:val="0"/>
        <w:spacing w:line="440" w:lineRule="exact"/>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74AEE414">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highlight w:val="none"/>
        </w:rPr>
      </w:pPr>
      <w:bookmarkStart w:id="23" w:name="_Toc13369"/>
      <w:bookmarkStart w:id="24" w:name="_Toc256000007"/>
      <w:r>
        <w:rPr>
          <w:rFonts w:hint="eastAsia" w:ascii="宋体" w:hAnsi="宋体" w:eastAsia="宋体" w:cs="宋体"/>
          <w:color w:val="auto"/>
          <w:spacing w:val="0"/>
          <w:position w:val="0"/>
          <w:sz w:val="24"/>
          <w:highlight w:val="none"/>
        </w:rPr>
        <w:t>四、投标保证金</w:t>
      </w:r>
      <w:bookmarkEnd w:id="23"/>
      <w:bookmarkEnd w:id="24"/>
    </w:p>
    <w:p w14:paraId="211ED4DE">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16.投标保证金 </w:t>
      </w:r>
    </w:p>
    <w:p w14:paraId="0D451034">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4F2E3989">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16.2未按要求提交投标保证金的，将被视为无效投标。</w:t>
      </w:r>
    </w:p>
    <w:p w14:paraId="01319B6E">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080BDB41">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highlight w:val="none"/>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0065CC28">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highlight w:val="none"/>
        </w:rPr>
      </w:pPr>
      <w:bookmarkStart w:id="25" w:name="_Toc5875"/>
      <w:bookmarkStart w:id="26" w:name="_Toc256000008"/>
      <w:r>
        <w:rPr>
          <w:rFonts w:hint="eastAsia" w:ascii="宋体" w:hAnsi="宋体" w:eastAsia="宋体" w:cs="宋体"/>
          <w:color w:val="auto"/>
          <w:spacing w:val="0"/>
          <w:position w:val="0"/>
          <w:sz w:val="24"/>
          <w:highlight w:val="none"/>
        </w:rPr>
        <w:t>五、投标文件的递交</w:t>
      </w:r>
      <w:bookmarkEnd w:id="25"/>
      <w:bookmarkEnd w:id="26"/>
    </w:p>
    <w:p w14:paraId="19645AB0">
      <w:pPr>
        <w:pageBreakBefore w:val="0"/>
        <w:kinsoku/>
        <w:wordWrap/>
        <w:overflowPunct/>
        <w:topLinePunct w:val="0"/>
        <w:autoSpaceDE/>
        <w:autoSpaceDN/>
        <w:bidi w:val="0"/>
        <w:snapToGrid w:val="0"/>
        <w:spacing w:before="0" w:beforeAutospacing="0" w:after="0" w:afterAutospacing="0" w:line="440" w:lineRule="exact"/>
        <w:jc w:val="both"/>
        <w:textAlignment w:val="baseline"/>
        <w:rPr>
          <w:rStyle w:val="4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14:paraId="07656DAC">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48522CBB">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01B23D23">
      <w:pPr>
        <w:pageBreakBefore w:val="0"/>
        <w:kinsoku/>
        <w:wordWrap/>
        <w:overflowPunct/>
        <w:topLinePunct w:val="0"/>
        <w:autoSpaceDE/>
        <w:autoSpaceDN/>
        <w:bidi w:val="0"/>
        <w:snapToGrid w:val="0"/>
        <w:spacing w:before="0" w:beforeAutospacing="0" w:after="0" w:afterAutospacing="0" w:line="440" w:lineRule="exact"/>
        <w:jc w:val="both"/>
        <w:textAlignment w:val="baseline"/>
        <w:rPr>
          <w:rStyle w:val="4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14:paraId="08B54487">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427361F9">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0421122D">
      <w:pPr>
        <w:pageBreakBefore w:val="0"/>
        <w:kinsoku/>
        <w:wordWrap/>
        <w:overflowPunct/>
        <w:topLinePunct w:val="0"/>
        <w:autoSpaceDE/>
        <w:autoSpaceDN/>
        <w:bidi w:val="0"/>
        <w:snapToGrid w:val="0"/>
        <w:spacing w:before="0" w:beforeAutospacing="0" w:after="0" w:afterAutospacing="0" w:line="440" w:lineRule="exact"/>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效投标文件，采购代理机构将拒绝接收。</w:t>
      </w:r>
    </w:p>
    <w:p w14:paraId="74ED895D">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50FD42CC">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19.投标文件的修改和撤回</w:t>
      </w:r>
    </w:p>
    <w:p w14:paraId="43F763D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19.1  投标人在递交投标文件后，可以修改或撤回其投标，但这种修改和撤回，必须在规定的投标截止时间前。在投标截止时间后，投标人不得要求修改或撤回其投标文件。</w:t>
      </w:r>
      <w:bookmarkStart w:id="27" w:name="EBdea484bda35746a2b5fd314ad05e57a5"/>
      <w:r>
        <w:rPr>
          <w:rFonts w:hint="eastAsia" w:ascii="宋体" w:hAnsi="宋体" w:eastAsia="宋体" w:cs="宋体"/>
          <w:color w:val="auto"/>
          <w:spacing w:val="0"/>
          <w:position w:val="0"/>
          <w:sz w:val="20"/>
          <w:highlight w:val="none"/>
        </w:rPr>
        <w:t xml:space="preserve"> </w:t>
      </w:r>
      <w:bookmarkEnd w:id="27"/>
      <w:bookmarkStart w:id="28" w:name="EB81ee8525ba154877a375e0453dfebe72"/>
      <w:r>
        <w:rPr>
          <w:rFonts w:hint="eastAsia" w:ascii="宋体" w:hAnsi="宋体" w:eastAsia="宋体" w:cs="宋体"/>
          <w:color w:val="auto"/>
          <w:spacing w:val="0"/>
          <w:position w:val="0"/>
          <w:sz w:val="20"/>
          <w:highlight w:val="none"/>
        </w:rPr>
        <w:t xml:space="preserve"> </w:t>
      </w:r>
      <w:bookmarkEnd w:id="28"/>
      <w:bookmarkStart w:id="29" w:name="EB59f3b3240a8b4b64960eecad995cd524"/>
      <w:r>
        <w:rPr>
          <w:rFonts w:hint="eastAsia" w:ascii="宋体" w:hAnsi="宋体" w:eastAsia="宋体" w:cs="宋体"/>
          <w:color w:val="auto"/>
          <w:spacing w:val="0"/>
          <w:position w:val="0"/>
          <w:sz w:val="20"/>
          <w:highlight w:val="none"/>
        </w:rPr>
        <w:t xml:space="preserve"> </w:t>
      </w:r>
      <w:bookmarkEnd w:id="29"/>
    </w:p>
    <w:p w14:paraId="5201A787">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highlight w:val="none"/>
        </w:rPr>
      </w:pPr>
      <w:bookmarkStart w:id="30" w:name="_Toc256000009"/>
      <w:bookmarkStart w:id="31" w:name="_Toc13383"/>
      <w:r>
        <w:rPr>
          <w:rFonts w:hint="eastAsia" w:ascii="宋体" w:hAnsi="宋体" w:eastAsia="宋体" w:cs="宋体"/>
          <w:color w:val="auto"/>
          <w:spacing w:val="0"/>
          <w:position w:val="0"/>
          <w:sz w:val="24"/>
          <w:highlight w:val="none"/>
        </w:rPr>
        <w:t>六、开标</w:t>
      </w:r>
      <w:bookmarkEnd w:id="30"/>
      <w:bookmarkEnd w:id="31"/>
    </w:p>
    <w:p w14:paraId="77F18BF4">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20.开标</w:t>
      </w:r>
    </w:p>
    <w:p w14:paraId="72348FFC">
      <w:pPr>
        <w:pageBreakBefore w:val="0"/>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0386AEB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highlight w:val="none"/>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1E76C306">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highlight w:val="none"/>
        </w:rPr>
      </w:pPr>
      <w:bookmarkStart w:id="32" w:name="_Toc256000010"/>
      <w:bookmarkStart w:id="33" w:name="_Toc25139"/>
      <w:r>
        <w:rPr>
          <w:rFonts w:hint="eastAsia" w:ascii="宋体" w:hAnsi="宋体" w:eastAsia="宋体" w:cs="宋体"/>
          <w:color w:val="auto"/>
          <w:spacing w:val="0"/>
          <w:position w:val="0"/>
          <w:sz w:val="24"/>
          <w:highlight w:val="none"/>
        </w:rPr>
        <w:t>七、评标步骤和要求</w:t>
      </w:r>
      <w:bookmarkEnd w:id="32"/>
      <w:bookmarkEnd w:id="33"/>
    </w:p>
    <w:p w14:paraId="2E9643C6">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21.组建评标委员会</w:t>
      </w:r>
    </w:p>
    <w:p w14:paraId="7BC30A95">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5106189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21.2 参与过本项目的论证专家不得作为评标专家参加评标，采购人不得以专家身份参与评标。</w:t>
      </w:r>
    </w:p>
    <w:p w14:paraId="3443DA7F">
      <w:pPr>
        <w:pageBreakBefore w:val="0"/>
        <w:kinsoku/>
        <w:wordWrap/>
        <w:overflowPunct/>
        <w:topLinePunct w:val="0"/>
        <w:autoSpaceDE/>
        <w:autoSpaceDN/>
        <w:bidi w:val="0"/>
        <w:spacing w:line="440" w:lineRule="exact"/>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22、资格审查</w:t>
      </w:r>
    </w:p>
    <w:p w14:paraId="1ABDD490">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rPr>
        <w:t>22.1公开招标采购项目开标结束后，采购人或者采购代理机构应当依法对投标人的资格进行审查。合格投标人不足3家的，不得评标。</w:t>
      </w:r>
      <w:r>
        <w:rPr>
          <w:rFonts w:hint="eastAsia" w:ascii="宋体" w:hAnsi="宋体" w:eastAsia="宋体" w:cs="宋体"/>
          <w:color w:val="auto"/>
          <w:spacing w:val="0"/>
          <w:position w:val="0"/>
          <w:sz w:val="24"/>
          <w:highlight w:val="none"/>
          <w:lang w:val="en-US" w:eastAsia="zh-CN"/>
        </w:rPr>
        <w:t>资格审查内容见下表：</w:t>
      </w:r>
    </w:p>
    <w:tbl>
      <w:tblPr>
        <w:tblStyle w:val="37"/>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088"/>
        <w:gridCol w:w="6434"/>
        <w:gridCol w:w="605"/>
        <w:gridCol w:w="759"/>
      </w:tblGrid>
      <w:tr w14:paraId="46FA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420938">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评分因素</w:t>
            </w:r>
          </w:p>
        </w:tc>
        <w:tc>
          <w:tcPr>
            <w:tcW w:w="2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3DF485">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评分点</w:t>
            </w:r>
          </w:p>
        </w:tc>
        <w:tc>
          <w:tcPr>
            <w:tcW w:w="64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926C4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1FECBD6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评审意见</w:t>
            </w:r>
          </w:p>
        </w:tc>
      </w:tr>
      <w:tr w14:paraId="6C210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7EA07">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C9491">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64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8E1CC">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0E738E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A9F633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否</w:t>
            </w:r>
          </w:p>
        </w:tc>
      </w:tr>
      <w:tr w14:paraId="79792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401B6968">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资格检查</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36D4D095">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33CABC2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DD5F95A">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D80A8B4">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r>
      <w:tr w14:paraId="7AA6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14:paraId="51EF6AA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3AFB6C1A">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1C51344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9E879A3">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A447B0C">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r>
      <w:tr w14:paraId="1B45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652" w:type="dxa"/>
            <w:vMerge w:val="continue"/>
            <w:tcBorders>
              <w:left w:val="single" w:color="000000" w:sz="4" w:space="0"/>
              <w:right w:val="single" w:color="000000" w:sz="4" w:space="0"/>
            </w:tcBorders>
            <w:noWrap w:val="0"/>
            <w:vAlign w:val="center"/>
          </w:tcPr>
          <w:p w14:paraId="665E714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4A28A533">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378C90A9">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2AFAF04">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1D51B8F">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r>
      <w:tr w14:paraId="2FF6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14:paraId="7E0A949C">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78E9D0D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4754D3B4">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r>
              <w:rPr>
                <w:rStyle w:val="41"/>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41"/>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83A96C">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C0027CD">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r>
      <w:tr w14:paraId="2B71B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652" w:type="dxa"/>
            <w:vMerge w:val="continue"/>
            <w:tcBorders>
              <w:left w:val="single" w:color="000000" w:sz="4" w:space="0"/>
              <w:right w:val="single" w:color="000000" w:sz="4" w:space="0"/>
            </w:tcBorders>
            <w:noWrap w:val="0"/>
            <w:vAlign w:val="center"/>
          </w:tcPr>
          <w:p w14:paraId="2D82E50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C271D25">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41"/>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031BEF49">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41"/>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0A1C56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CCC3FCC">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r>
      <w:tr w14:paraId="600E4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noWrap w:val="0"/>
            <w:vAlign w:val="center"/>
          </w:tcPr>
          <w:p w14:paraId="357E830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41F9F384">
            <w:pPr>
              <w:pStyle w:val="79"/>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中小微企业声明函</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79B609E8">
            <w:pPr>
              <w:pStyle w:val="79"/>
              <w:keepNext w:val="0"/>
              <w:keepLines w:val="0"/>
              <w:pageBreakBefore w:val="0"/>
              <w:widowControl/>
              <w:kinsoku/>
              <w:wordWrap/>
              <w:overflowPunct/>
              <w:topLinePunct w:val="0"/>
              <w:autoSpaceDE/>
              <w:autoSpaceDN/>
              <w:bidi w:val="0"/>
              <w:adjustRightInd/>
              <w:snapToGrid/>
              <w:spacing w:line="440" w:lineRule="exact"/>
              <w:ind w:firstLine="0" w:firstLineChars="0"/>
              <w:rPr>
                <w:rFonts w:hint="default"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本项目专门面向</w:t>
            </w:r>
            <w:r>
              <w:rPr>
                <w:rFonts w:hint="eastAsia" w:cs="宋体"/>
                <w:color w:val="auto"/>
                <w:spacing w:val="0"/>
                <w:position w:val="0"/>
                <w:sz w:val="24"/>
                <w:szCs w:val="24"/>
                <w:highlight w:val="none"/>
                <w:lang w:val="en-US" w:eastAsia="zh-CN"/>
              </w:rPr>
              <w:t>中小微</w:t>
            </w:r>
            <w:r>
              <w:rPr>
                <w:rFonts w:hint="eastAsia" w:ascii="宋体" w:hAnsi="宋体" w:eastAsia="宋体" w:cs="宋体"/>
                <w:color w:val="auto"/>
                <w:spacing w:val="0"/>
                <w:position w:val="0"/>
                <w:sz w:val="24"/>
                <w:szCs w:val="24"/>
                <w:highlight w:val="none"/>
                <w:lang w:eastAsia="zh-CN"/>
              </w:rPr>
              <w:t>企业，</w:t>
            </w:r>
            <w:r>
              <w:rPr>
                <w:rFonts w:hint="eastAsia" w:ascii="宋体" w:hAnsi="宋体" w:eastAsia="宋体" w:cs="宋体"/>
                <w:color w:val="auto"/>
                <w:spacing w:val="0"/>
                <w:position w:val="0"/>
                <w:sz w:val="24"/>
                <w:szCs w:val="24"/>
                <w:highlight w:val="none"/>
                <w:lang w:val="en-US" w:eastAsia="zh-CN" w:bidi="ar-SA"/>
              </w:rPr>
              <w:t>请根据要求单独上传《中小企业声明函》。格式以采购文件要求为准。</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6BA5BEA2">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CA70D59">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r>
      <w:tr w14:paraId="1ADD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noWrap w:val="0"/>
            <w:vAlign w:val="center"/>
          </w:tcPr>
          <w:p w14:paraId="7F89C54B">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07CEE07F">
            <w:pPr>
              <w:pStyle w:val="79"/>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投标保证金</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3B0BE314">
            <w:pPr>
              <w:pStyle w:val="79"/>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供应商是否按要求提交投标保证金</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5451AF33">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6F85AA8">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1"/>
                <w:rFonts w:hint="eastAsia" w:ascii="宋体" w:hAnsi="宋体" w:eastAsia="宋体" w:cs="宋体"/>
                <w:b w:val="0"/>
                <w:bCs/>
                <w:i w:val="0"/>
                <w:caps w:val="0"/>
                <w:color w:val="auto"/>
                <w:spacing w:val="0"/>
                <w:w w:val="100"/>
                <w:position w:val="0"/>
                <w:sz w:val="24"/>
                <w:szCs w:val="24"/>
                <w:highlight w:val="none"/>
                <w:lang w:bidi="ar-SA"/>
              </w:rPr>
            </w:pPr>
          </w:p>
        </w:tc>
      </w:tr>
    </w:tbl>
    <w:p w14:paraId="1EA59146">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p>
    <w:p w14:paraId="2537BE39">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23.初步评审</w:t>
      </w:r>
    </w:p>
    <w:p w14:paraId="7DE64B8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6CF883B1">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23.2 评标委员会审查投标文件是否实质上响应招标文件的要求。</w:t>
      </w:r>
    </w:p>
    <w:p w14:paraId="19640C3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1）实质上响应的投标是指与招标文件上的条款、条件和规格相符，没有重大偏离或保留，否则将视为无效投标。</w:t>
      </w:r>
    </w:p>
    <w:p w14:paraId="3A3D6DD9">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082A0714">
      <w:pPr>
        <w:pageBreakBefore w:val="0"/>
        <w:numPr>
          <w:ilvl w:val="0"/>
          <w:numId w:val="4"/>
        </w:numPr>
        <w:kinsoku/>
        <w:wordWrap/>
        <w:overflowPunct/>
        <w:topLinePunct w:val="0"/>
        <w:autoSpaceDE/>
        <w:autoSpaceDN/>
        <w:bidi w:val="0"/>
        <w:spacing w:line="440" w:lineRule="exact"/>
        <w:ind w:left="425" w:leftChars="0" w:hanging="425" w:firstLineChars="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投标文件未按招标文件的规定签章的；</w:t>
      </w:r>
    </w:p>
    <w:p w14:paraId="652D80B1">
      <w:pPr>
        <w:pageBreakBefore w:val="0"/>
        <w:numPr>
          <w:ilvl w:val="0"/>
          <w:numId w:val="4"/>
        </w:numPr>
        <w:kinsoku/>
        <w:wordWrap/>
        <w:overflowPunct/>
        <w:topLinePunct w:val="0"/>
        <w:autoSpaceDE/>
        <w:autoSpaceDN/>
        <w:bidi w:val="0"/>
        <w:spacing w:line="440" w:lineRule="exact"/>
        <w:ind w:left="425" w:leftChars="0" w:hanging="425" w:firstLineChars="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未按投标文件份数要求提交投标文件的；</w:t>
      </w:r>
    </w:p>
    <w:p w14:paraId="713B838A">
      <w:pPr>
        <w:pageBreakBefore w:val="0"/>
        <w:numPr>
          <w:ilvl w:val="0"/>
          <w:numId w:val="4"/>
        </w:numPr>
        <w:kinsoku/>
        <w:wordWrap/>
        <w:overflowPunct/>
        <w:topLinePunct w:val="0"/>
        <w:autoSpaceDE/>
        <w:autoSpaceDN/>
        <w:bidi w:val="0"/>
        <w:spacing w:line="440" w:lineRule="exact"/>
        <w:ind w:left="425" w:leftChars="0" w:hanging="425" w:firstLineChars="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报价超过项目预算或经评标委员会认定低于成本的；</w:t>
      </w:r>
    </w:p>
    <w:p w14:paraId="288E298B">
      <w:pPr>
        <w:pageBreakBefore w:val="0"/>
        <w:numPr>
          <w:ilvl w:val="0"/>
          <w:numId w:val="4"/>
        </w:numPr>
        <w:kinsoku/>
        <w:wordWrap/>
        <w:overflowPunct/>
        <w:topLinePunct w:val="0"/>
        <w:autoSpaceDE/>
        <w:autoSpaceDN/>
        <w:bidi w:val="0"/>
        <w:spacing w:line="440" w:lineRule="exact"/>
        <w:ind w:left="425" w:leftChars="0" w:hanging="425" w:firstLineChars="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投标有效期不足的；</w:t>
      </w:r>
    </w:p>
    <w:p w14:paraId="03C6440B">
      <w:pPr>
        <w:pageBreakBefore w:val="0"/>
        <w:numPr>
          <w:ilvl w:val="0"/>
          <w:numId w:val="4"/>
        </w:numPr>
        <w:kinsoku/>
        <w:wordWrap/>
        <w:overflowPunct/>
        <w:topLinePunct w:val="0"/>
        <w:autoSpaceDE/>
        <w:autoSpaceDN/>
        <w:bidi w:val="0"/>
        <w:spacing w:line="440" w:lineRule="exact"/>
        <w:ind w:left="425" w:leftChars="0" w:hanging="425" w:firstLineChars="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联合体投标文件未附联合体投标协议书的；</w:t>
      </w:r>
    </w:p>
    <w:p w14:paraId="18CFD5EA">
      <w:pPr>
        <w:pageBreakBefore w:val="0"/>
        <w:numPr>
          <w:ilvl w:val="0"/>
          <w:numId w:val="4"/>
        </w:numPr>
        <w:kinsoku/>
        <w:wordWrap/>
        <w:overflowPunct/>
        <w:topLinePunct w:val="0"/>
        <w:autoSpaceDE/>
        <w:autoSpaceDN/>
        <w:bidi w:val="0"/>
        <w:spacing w:line="440" w:lineRule="exact"/>
        <w:ind w:left="425" w:leftChars="0" w:hanging="425" w:firstLineChars="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不符合招标文件中有关分包规定的；</w:t>
      </w:r>
    </w:p>
    <w:p w14:paraId="44C70849">
      <w:pPr>
        <w:pageBreakBefore w:val="0"/>
        <w:numPr>
          <w:ilvl w:val="0"/>
          <w:numId w:val="4"/>
        </w:numPr>
        <w:kinsoku/>
        <w:wordWrap/>
        <w:overflowPunct/>
        <w:topLinePunct w:val="0"/>
        <w:autoSpaceDE/>
        <w:autoSpaceDN/>
        <w:bidi w:val="0"/>
        <w:spacing w:line="440" w:lineRule="exact"/>
        <w:ind w:left="425" w:leftChars="0" w:hanging="425" w:firstLineChars="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有串通投标或弄虚作假或有其他违法行为的；</w:t>
      </w:r>
    </w:p>
    <w:p w14:paraId="1D1A6AA8">
      <w:pPr>
        <w:pageBreakBefore w:val="0"/>
        <w:numPr>
          <w:ilvl w:val="0"/>
          <w:numId w:val="4"/>
        </w:numPr>
        <w:kinsoku/>
        <w:wordWrap/>
        <w:overflowPunct/>
        <w:topLinePunct w:val="0"/>
        <w:autoSpaceDE/>
        <w:autoSpaceDN/>
        <w:bidi w:val="0"/>
        <w:spacing w:line="440" w:lineRule="exact"/>
        <w:ind w:left="425" w:leftChars="0" w:hanging="425" w:firstLineChars="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投标人递交的电子投标文件无法满足正常开标、评标使用功能的；</w:t>
      </w:r>
    </w:p>
    <w:p w14:paraId="5B6697FA">
      <w:pPr>
        <w:pageBreakBefore w:val="0"/>
        <w:numPr>
          <w:ilvl w:val="0"/>
          <w:numId w:val="4"/>
        </w:numPr>
        <w:kinsoku/>
        <w:wordWrap/>
        <w:overflowPunct/>
        <w:topLinePunct w:val="0"/>
        <w:autoSpaceDE/>
        <w:autoSpaceDN/>
        <w:bidi w:val="0"/>
        <w:spacing w:line="440" w:lineRule="exact"/>
        <w:ind w:left="425" w:leftChars="0" w:hanging="425" w:firstLineChars="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投标人名称或组织结构与报名时不一致且无有效变更证明的；</w:t>
      </w:r>
    </w:p>
    <w:p w14:paraId="448998BA">
      <w:pPr>
        <w:pageBreakBefore w:val="0"/>
        <w:numPr>
          <w:ilvl w:val="0"/>
          <w:numId w:val="4"/>
        </w:numPr>
        <w:kinsoku/>
        <w:wordWrap/>
        <w:overflowPunct/>
        <w:topLinePunct w:val="0"/>
        <w:autoSpaceDE/>
        <w:autoSpaceDN/>
        <w:bidi w:val="0"/>
        <w:spacing w:line="440" w:lineRule="exact"/>
        <w:ind w:left="425" w:leftChars="0" w:hanging="425" w:firstLineChars="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不符合招标文件中规定的其他实质性要求。</w:t>
      </w:r>
    </w:p>
    <w:p w14:paraId="124356DB">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2B0549C0">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23.4 初步评审中，对明显的文字和计算错误按下述原则处理，若出现相互矛盾之处，应以排列在先的原则为准优先处理：        </w:t>
      </w:r>
    </w:p>
    <w:p w14:paraId="73E9697E">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1）投标文件中的开标一览表与明细表内容不一致的，以开标一览表为准。</w:t>
      </w:r>
    </w:p>
    <w:p w14:paraId="54F486AC">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2）如果以文字表示的数据与数字表示的有差别，以文字为准修正数字。如果大写金额和小写金额不一致的，以大写金额为准；</w:t>
      </w:r>
    </w:p>
    <w:p w14:paraId="5C5BECE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3A14BD6E">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4）调整后的数据对投标人具有约束力，投标人不同意以上修正，其投标将被拒绝。</w:t>
      </w:r>
    </w:p>
    <w:p w14:paraId="1C11102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23.5 评标委员会对投标文件的判定，只依据投标文件内容本身，不依据其他外来证明。</w:t>
      </w:r>
    </w:p>
    <w:p w14:paraId="7FF68E16">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24.投标的澄清</w:t>
      </w:r>
    </w:p>
    <w:p w14:paraId="641018EC">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61489048">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4A84EA8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65089BF0">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25.详细评审</w:t>
      </w:r>
    </w:p>
    <w:p w14:paraId="7C0BE092">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25.1 评标委员会只对实质上响应招标文件的投标进行评价和比较；评审应严格按照招标文件第二部分“投标人须知前附表”中规定以及招标文件的要求进行。具体要求等详见招标文件第四部分“评审方法”。</w:t>
      </w:r>
    </w:p>
    <w:p w14:paraId="6513777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679DA373">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26.确定中标人</w:t>
      </w:r>
    </w:p>
    <w:p w14:paraId="6BA72347">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364A020">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26.2 评标委员会根据评审结果及招标文件的规定确定中标人。</w:t>
      </w:r>
    </w:p>
    <w:p w14:paraId="62EB9E56">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27.评标过程要求</w:t>
      </w:r>
    </w:p>
    <w:p w14:paraId="5E448ADE">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27.1 开标之后，直到签订合同止，凡是属于审查、澄清、评价和比较投标的有关资料以及定标意向等，均不向投标人或者其他与评标无关的人员透露。</w:t>
      </w:r>
    </w:p>
    <w:p w14:paraId="7D178C20">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27.2 在确定中标人之前，投标人试图在投标文件审查、澄清、比较和评标时对评标委员会、采购人和采购代理机构施加任何影响都可能导致其投标无效。</w:t>
      </w:r>
    </w:p>
    <w:p w14:paraId="0695E7C7">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 电子招投标的应急措施</w:t>
      </w:r>
    </w:p>
    <w:p w14:paraId="7604E77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27.3.1 电子开标、评标如出现下列原因，导致系统无法正常运行或无法正常评标时，应采取应急措施。</w:t>
      </w:r>
    </w:p>
    <w:p w14:paraId="5126B46E">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（1）系统服务器发生故障，无法访问或无法使用系统；</w:t>
      </w:r>
    </w:p>
    <w:p w14:paraId="25CDA33D">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（2）系统的软件或数据库出现错误，不能进行正常操作；</w:t>
      </w:r>
    </w:p>
    <w:p w14:paraId="38450E0D">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（3）系统发现有安全漏洞，有潜在的泄密危险；</w:t>
      </w:r>
    </w:p>
    <w:p w14:paraId="3BEB256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（4）病毒发作或受到外来病毒的攻击；</w:t>
      </w:r>
    </w:p>
    <w:p w14:paraId="06A737B5">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（5）出现其他不可抗拒的客观原因造成开评标系统无法正常使用。</w:t>
      </w:r>
    </w:p>
    <w:p w14:paraId="53BC6D08">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出现上述情况时，应对未开标的暂停开标。已在系统内开标、评标的立即停止。采取应急措施时，必须对原有资料及信息作出妥善保密处理。</w:t>
      </w:r>
    </w:p>
    <w:p w14:paraId="5F6575C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27.3.2 因系统原因导致投标人均无法解密电子投标文件时，采购代理机构可在开标现场直接导入投标人在投标截止时间前递交的未加密的电子投标文件进行开标、评标。</w:t>
      </w:r>
    </w:p>
    <w:p w14:paraId="20948BD4">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28.投标人瑕疵滞后发现的处理规则</w:t>
      </w:r>
    </w:p>
    <w:p w14:paraId="2F3CB9C1">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2A68BDD0">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29.采购项目废标</w:t>
      </w:r>
    </w:p>
    <w:p w14:paraId="5A06698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29.1 在评标过程中，评标委员会发现有下列情形之一的，应对采购项目予以废标：</w:t>
      </w:r>
    </w:p>
    <w:p w14:paraId="0A03FD7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1）符合专业条件的供应商或者对招标文件作实质响应的供应商数量不足，导致进入详细评审、打分阶段的供应商不足3家的； </w:t>
      </w:r>
    </w:p>
    <w:p w14:paraId="353DAB1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2）投标人的报价均超过了采购预算；</w:t>
      </w:r>
    </w:p>
    <w:p w14:paraId="20B434D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3）出现影响采购公正的违法、违规行为的；</w:t>
      </w:r>
    </w:p>
    <w:p w14:paraId="5E390F67">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4）因重大变故，采购任务取消的。</w:t>
      </w:r>
    </w:p>
    <w:p w14:paraId="19B66639">
      <w:pPr>
        <w:pageBreakBefore w:val="0"/>
        <w:kinsoku/>
        <w:wordWrap/>
        <w:overflowPunct/>
        <w:topLinePunct w:val="0"/>
        <w:autoSpaceDE/>
        <w:autoSpaceDN/>
        <w:bidi w:val="0"/>
        <w:spacing w:line="440" w:lineRule="exac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除前款第四项规定的情形外，项目废标后，如未变更采购方式，采购代理机构将依法重新组织招标。</w:t>
      </w:r>
    </w:p>
    <w:p w14:paraId="7DB08FEF">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highlight w:val="none"/>
        </w:rPr>
      </w:pPr>
      <w:bookmarkStart w:id="34" w:name="_Toc871"/>
      <w:bookmarkStart w:id="35" w:name="_Toc256000011"/>
      <w:r>
        <w:rPr>
          <w:rFonts w:hint="eastAsia" w:ascii="宋体" w:hAnsi="宋体" w:eastAsia="宋体" w:cs="宋体"/>
          <w:color w:val="auto"/>
          <w:spacing w:val="0"/>
          <w:position w:val="0"/>
          <w:sz w:val="24"/>
          <w:highlight w:val="none"/>
        </w:rPr>
        <w:t>八、履约保证金</w:t>
      </w:r>
      <w:bookmarkEnd w:id="34"/>
      <w:bookmarkEnd w:id="35"/>
    </w:p>
    <w:p w14:paraId="4CECBC3D">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30.履约保证金</w:t>
      </w:r>
    </w:p>
    <w:p w14:paraId="155E9A51">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30.1 履约保证金按照招标文件第二部分“投标人须知前附表”中第21项规定，在签订合同前交纳。</w:t>
      </w:r>
    </w:p>
    <w:p w14:paraId="4C21046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30.2 中标人在中标公告发布后及时足额交纳履约保证金。</w:t>
      </w:r>
    </w:p>
    <w:p w14:paraId="4BB2EF39">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highlight w:val="none"/>
        </w:rPr>
      </w:pPr>
      <w:bookmarkStart w:id="36" w:name="_Toc10446"/>
      <w:bookmarkStart w:id="37" w:name="_Toc256000012"/>
      <w:r>
        <w:rPr>
          <w:rFonts w:hint="eastAsia" w:ascii="宋体" w:hAnsi="宋体" w:eastAsia="宋体" w:cs="宋体"/>
          <w:color w:val="auto"/>
          <w:spacing w:val="0"/>
          <w:position w:val="0"/>
          <w:sz w:val="24"/>
          <w:highlight w:val="none"/>
        </w:rPr>
        <w:t>九、代理服务费、公证费</w:t>
      </w:r>
      <w:bookmarkEnd w:id="36"/>
      <w:bookmarkEnd w:id="37"/>
    </w:p>
    <w:p w14:paraId="2CCB9D21">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31.代理服务费、公证费</w:t>
      </w:r>
    </w:p>
    <w:p w14:paraId="34D23CAB">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31.1 代理服务费、公证费按照招标文件第二部分“投标人须知前附表”中的规定由中标人交纳，请投标人在测算投标报价时充分考虑这一因素。</w:t>
      </w:r>
    </w:p>
    <w:p w14:paraId="4DF85E2B">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highlight w:val="none"/>
        </w:rPr>
      </w:pPr>
      <w:bookmarkStart w:id="38" w:name="_Toc256000013"/>
      <w:bookmarkStart w:id="39" w:name="_Toc16321"/>
      <w:r>
        <w:rPr>
          <w:rFonts w:hint="eastAsia" w:ascii="宋体" w:hAnsi="宋体" w:eastAsia="宋体" w:cs="宋体"/>
          <w:color w:val="auto"/>
          <w:spacing w:val="0"/>
          <w:position w:val="0"/>
          <w:sz w:val="24"/>
          <w:highlight w:val="none"/>
        </w:rPr>
        <w:t>十、签订、审核合同</w:t>
      </w:r>
      <w:bookmarkEnd w:id="38"/>
      <w:bookmarkEnd w:id="39"/>
    </w:p>
    <w:p w14:paraId="55D09849">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32.中标通知</w:t>
      </w:r>
    </w:p>
    <w:p w14:paraId="3451784B">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03F62FB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32.2 采购代理机构对未中标的投标人不作未中标原因的解释，但中标结果的有效性不以未中标的投标人是否收到相应的通知为前提。</w:t>
      </w:r>
    </w:p>
    <w:p w14:paraId="583BAC3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32.3 中标通知书是合同的组成部分。</w:t>
      </w:r>
    </w:p>
    <w:p w14:paraId="267D0D50">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33.签订合同</w:t>
      </w:r>
    </w:p>
    <w:p w14:paraId="102904DC">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中标人须在中标通知书发出之日起</w:t>
      </w:r>
      <w:r>
        <w:rPr>
          <w:rFonts w:hint="eastAsia" w:ascii="宋体" w:hAnsi="宋体" w:eastAsia="宋体" w:cs="宋体"/>
          <w:color w:val="auto"/>
          <w:spacing w:val="0"/>
          <w:position w:val="0"/>
          <w:sz w:val="24"/>
          <w:highlight w:val="none"/>
          <w:lang w:val="en-US" w:eastAsia="zh-CN"/>
        </w:rPr>
        <w:t>30</w:t>
      </w:r>
      <w:r>
        <w:rPr>
          <w:rFonts w:hint="eastAsia" w:ascii="宋体" w:hAnsi="宋体" w:eastAsia="宋体" w:cs="宋体"/>
          <w:color w:val="auto"/>
          <w:spacing w:val="0"/>
          <w:position w:val="0"/>
          <w:sz w:val="24"/>
          <w:highlight w:val="none"/>
        </w:rPr>
        <w:t>日内与采购人签订采购合同。</w:t>
      </w:r>
    </w:p>
    <w:p w14:paraId="0FC32699">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028DB96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0F0B44B9">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中标人一旦中标及签订合同后，不得转包，亦不得将合同全部及任何权利、义务向第三方转让。</w:t>
      </w:r>
    </w:p>
    <w:p w14:paraId="58C7869C">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71728F7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33.6 违反32.1条、32.2条的规定，给对方造成损失的，应承担赔偿责任。</w:t>
      </w:r>
    </w:p>
    <w:p w14:paraId="2223CD24">
      <w:pPr>
        <w:pageBreakBefore w:val="0"/>
        <w:kinsoku/>
        <w:wordWrap/>
        <w:overflowPunct/>
        <w:topLinePunct w:val="0"/>
        <w:autoSpaceDE/>
        <w:autoSpaceDN/>
        <w:bidi w:val="0"/>
        <w:snapToGrid w:val="0"/>
        <w:spacing w:before="0" w:beforeAutospacing="0" w:after="0" w:afterAutospacing="0" w:line="440" w:lineRule="exact"/>
        <w:jc w:val="both"/>
        <w:textAlignment w:val="baseline"/>
        <w:rPr>
          <w:rStyle w:val="4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14:paraId="6D21D38B">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highlight w:val="none"/>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3D10CB77">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highlight w:val="none"/>
        </w:rPr>
      </w:pPr>
      <w:bookmarkStart w:id="40" w:name="_Toc256000014"/>
      <w:bookmarkStart w:id="41" w:name="_Toc16099"/>
      <w:r>
        <w:rPr>
          <w:rFonts w:hint="eastAsia" w:ascii="宋体" w:hAnsi="宋体" w:eastAsia="宋体" w:cs="宋体"/>
          <w:color w:val="auto"/>
          <w:spacing w:val="0"/>
          <w:position w:val="0"/>
          <w:sz w:val="24"/>
          <w:highlight w:val="none"/>
        </w:rPr>
        <w:t>十一、处罚、询问和质疑</w:t>
      </w:r>
      <w:bookmarkEnd w:id="40"/>
      <w:bookmarkEnd w:id="41"/>
      <w:r>
        <w:rPr>
          <w:rFonts w:hint="eastAsia" w:ascii="宋体" w:hAnsi="宋体" w:eastAsia="宋体" w:cs="宋体"/>
          <w:color w:val="auto"/>
          <w:spacing w:val="0"/>
          <w:position w:val="0"/>
          <w:sz w:val="24"/>
          <w:highlight w:val="none"/>
        </w:rPr>
        <w:t xml:space="preserve"> </w:t>
      </w:r>
    </w:p>
    <w:p w14:paraId="5266C8EE">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35.处罚</w:t>
      </w:r>
    </w:p>
    <w:p w14:paraId="05E65317">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35.1 发生下列情况之一，投标人的保证金不予退还；情节严重的将其列入不良记录名单。</w:t>
      </w:r>
    </w:p>
    <w:p w14:paraId="27A13162">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1）开标后在投标有效期内，投标人撤回其投标；</w:t>
      </w:r>
    </w:p>
    <w:p w14:paraId="165DEA4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2）中标后无正当理由不与采购人签订合同的；</w:t>
      </w:r>
    </w:p>
    <w:p w14:paraId="00D01444">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3）中标人与采购人订立背离合同实质性内容的其他协议；</w:t>
      </w:r>
    </w:p>
    <w:p w14:paraId="44BBAC83">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4）将中标项目转让给他人，或者在投标文件中未说明，且未经采购代理机构同意，将中标项目分包给他人的；</w:t>
      </w:r>
    </w:p>
    <w:p w14:paraId="4DFC04B8">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5）存在串通投标行为的；</w:t>
      </w:r>
    </w:p>
    <w:p w14:paraId="481CE69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6）存在弄虚作假或提供虚假材料谋取中标的；</w:t>
      </w:r>
    </w:p>
    <w:p w14:paraId="19B77985">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7）投标人其他未按招标文件规定和合同约定履行义务的行为。</w:t>
      </w:r>
    </w:p>
    <w:p w14:paraId="274FC13E">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36.询问</w:t>
      </w:r>
    </w:p>
    <w:p w14:paraId="0F6A34F7">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36.1 投标人对采购事项有疑问的，可以向采购人或采购代理机构提出询问。</w:t>
      </w:r>
    </w:p>
    <w:p w14:paraId="48E102DF">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37.投标人有权就招标事宜提出质疑</w:t>
      </w:r>
    </w:p>
    <w:p w14:paraId="39919A59">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37.1 投标人认为招标文件、采购过程和中标结果使自已的权益受到损害的，可以在知道或者应知其权益受到损害之日起7个工作日内，以书面形式提出质疑。</w:t>
      </w:r>
    </w:p>
    <w:p w14:paraId="6782975A">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3A6209C8">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4B014176">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17C2E0B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1637835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37.6 投标人进行虚假和恶意质疑的，采购代理机构将提请有关部门将其列入不良记录名单，在一至三年内禁止参加政府采购活动，并将处理决定在相关政府采购媒体上公布。</w:t>
      </w:r>
    </w:p>
    <w:p w14:paraId="3F3171EF">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37.7 质疑人对答复不满意以及采购代理机构未在规定的时间内作出答复的，可以在答复期满后15个工作日内向财政部门投拆。</w:t>
      </w:r>
    </w:p>
    <w:p w14:paraId="72818777">
      <w:pPr>
        <w:pStyle w:val="3"/>
        <w:pageBreakBefore w:val="0"/>
        <w:numPr>
          <w:ilvl w:val="0"/>
          <w:numId w:val="0"/>
        </w:numPr>
        <w:kinsoku/>
        <w:wordWrap/>
        <w:overflowPunct/>
        <w:topLinePunct w:val="0"/>
        <w:autoSpaceDE/>
        <w:autoSpaceDN/>
        <w:bidi w:val="0"/>
        <w:spacing w:before="0" w:after="0" w:line="440" w:lineRule="exact"/>
        <w:jc w:val="both"/>
        <w:rPr>
          <w:rFonts w:hint="eastAsia" w:ascii="宋体" w:hAnsi="宋体" w:eastAsia="宋体" w:cs="宋体"/>
          <w:color w:val="auto"/>
          <w:spacing w:val="0"/>
          <w:position w:val="0"/>
          <w:sz w:val="24"/>
          <w:highlight w:val="none"/>
        </w:rPr>
      </w:pPr>
      <w:bookmarkStart w:id="42" w:name="_Toc10562"/>
      <w:bookmarkStart w:id="43" w:name="_Toc256000015"/>
      <w:r>
        <w:rPr>
          <w:rFonts w:hint="eastAsia" w:ascii="宋体" w:hAnsi="宋体" w:eastAsia="宋体" w:cs="宋体"/>
          <w:color w:val="auto"/>
          <w:spacing w:val="0"/>
          <w:position w:val="0"/>
          <w:sz w:val="24"/>
          <w:highlight w:val="none"/>
        </w:rPr>
        <w:t>十二、保密和披露</w:t>
      </w:r>
      <w:bookmarkEnd w:id="42"/>
      <w:bookmarkEnd w:id="43"/>
    </w:p>
    <w:p w14:paraId="216C7082">
      <w:pPr>
        <w:pageBreakBefore w:val="0"/>
        <w:kinsoku/>
        <w:wordWrap/>
        <w:overflowPunct/>
        <w:topLinePunct w:val="0"/>
        <w:autoSpaceDE/>
        <w:autoSpaceDN/>
        <w:bidi w:val="0"/>
        <w:spacing w:line="440" w:lineRule="exac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38.保密和披露</w:t>
      </w:r>
    </w:p>
    <w:p w14:paraId="452DAED8">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27056C15">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38.2 采购代理机构有权将投标人提供的所有资料向有关政府部门或评审标书的有关人员披露。</w:t>
      </w:r>
    </w:p>
    <w:p w14:paraId="37D954BE">
      <w:pPr>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3FC80744">
      <w:pPr>
        <w:pStyle w:val="20"/>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position w:val="0"/>
          <w:highlight w:val="none"/>
        </w:rPr>
        <w:br w:type="page"/>
      </w:r>
      <w:bookmarkStart w:id="44" w:name="_Toc22471"/>
      <w:bookmarkStart w:id="45" w:name="_Toc480368413"/>
      <w:r>
        <w:rPr>
          <w:rFonts w:hint="eastAsia" w:ascii="宋体" w:hAnsi="宋体" w:eastAsia="宋体" w:cs="宋体"/>
          <w:b/>
          <w:color w:val="auto"/>
          <w:spacing w:val="0"/>
          <w:position w:val="0"/>
          <w:sz w:val="36"/>
          <w:highlight w:val="none"/>
        </w:rPr>
        <w:t xml:space="preserve">第三部分   </w:t>
      </w:r>
      <w:bookmarkEnd w:id="44"/>
      <w:bookmarkEnd w:id="45"/>
      <w:r>
        <w:rPr>
          <w:rFonts w:hint="eastAsia" w:ascii="宋体" w:hAnsi="宋体" w:eastAsia="宋体" w:cs="宋体"/>
          <w:b/>
          <w:color w:val="auto"/>
          <w:spacing w:val="0"/>
          <w:position w:val="0"/>
          <w:sz w:val="36"/>
          <w:highlight w:val="none"/>
          <w:lang w:eastAsia="zh-CN"/>
        </w:rPr>
        <w:t>采购需求</w:t>
      </w:r>
    </w:p>
    <w:p w14:paraId="4C923EBA">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按照合同约定的时间完成全院（包括账内和账外）的固定资产、无形资产盘点工作，制定详细的进度计划，明确各个阶段的时间节点，并严格按照计划执行。在盘点过程中，不影响医院的正常运营，固定资产管理员、各归口负责人全程监盘，盘点结果需联系科室负责人进行签字核对。</w:t>
      </w:r>
    </w:p>
    <w:p w14:paraId="78F98424">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2.打印及粘贴固定资产卡片。根据医院要求设计固定资产标签，包括资产编号、名称、型号、购置日期等信息。在固定资产实物上粘贴标签时，确保标签位置醒目、不易脱落。</w:t>
      </w:r>
    </w:p>
    <w:p w14:paraId="43F185EC">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盘点人员应具备扎实的财务、资产评估等专业知识，熟悉固定资产盘点的流程和方法，能够准确判断资产的状况和价值，具备良好的职业道德和职业操守，签订并严守保密协议，确保医院资产信息不泄露，保证盘点工作的公正性和客观性。</w:t>
      </w:r>
    </w:p>
    <w:p w14:paraId="2CAC5564">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4.出具固定资产盘点报告，报告中的数据必须准确无误，盘点报告应按医疗设备、办公设备、房屋建筑物等类别分别列出明细，其中包含医院固定资产的总体情况、盘点结果、存在的问题及建议等内容。</w:t>
      </w:r>
    </w:p>
    <w:p w14:paraId="1F256BAE">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5.因第三方操作失误导致的资产损失，需由第三方承担相应责任。</w:t>
      </w:r>
    </w:p>
    <w:p w14:paraId="5D56D9CE">
      <w:pPr>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6.盘点工作需在两个月内完成，预计全部费用20万元。</w:t>
      </w:r>
    </w:p>
    <w:p w14:paraId="227F0F4F">
      <w:pPr>
        <w:pStyle w:val="20"/>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b/>
          <w:color w:val="auto"/>
          <w:spacing w:val="0"/>
          <w:position w:val="0"/>
          <w:sz w:val="36"/>
          <w:highlight w:val="none"/>
        </w:rPr>
      </w:pPr>
      <w:r>
        <w:rPr>
          <w:rFonts w:hint="eastAsia" w:ascii="宋体" w:hAnsi="宋体" w:eastAsia="宋体" w:cs="宋体"/>
          <w:b/>
          <w:color w:val="auto"/>
          <w:spacing w:val="0"/>
          <w:position w:val="0"/>
          <w:sz w:val="36"/>
          <w:highlight w:val="none"/>
        </w:rPr>
        <w:br w:type="page"/>
      </w:r>
      <w:bookmarkStart w:id="46" w:name="_Toc480368414"/>
      <w:bookmarkStart w:id="47" w:name="_Toc21631"/>
      <w:r>
        <w:rPr>
          <w:rFonts w:hint="eastAsia" w:ascii="宋体" w:hAnsi="宋体" w:eastAsia="宋体" w:cs="宋体"/>
          <w:b/>
          <w:color w:val="auto"/>
          <w:spacing w:val="0"/>
          <w:position w:val="0"/>
          <w:sz w:val="36"/>
          <w:highlight w:val="none"/>
        </w:rPr>
        <w:t>第四部分   评审方法（综合评分法）</w:t>
      </w:r>
      <w:bookmarkEnd w:id="46"/>
      <w:bookmarkEnd w:id="47"/>
    </w:p>
    <w:p w14:paraId="6F5DD033">
      <w:pPr>
        <w:keepNext w:val="0"/>
        <w:keepLines w:val="0"/>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spacing w:val="0"/>
          <w:kern w:val="0"/>
          <w:position w:val="0"/>
          <w:sz w:val="24"/>
          <w:highlight w:val="none"/>
        </w:rPr>
      </w:pPr>
      <w:bookmarkStart w:id="48" w:name="percentDesc"/>
      <w:bookmarkEnd w:id="48"/>
      <w:r>
        <w:rPr>
          <w:rFonts w:hint="eastAsia" w:ascii="宋体" w:hAnsi="宋体" w:eastAsia="宋体" w:cs="宋体"/>
          <w:color w:val="auto"/>
          <w:spacing w:val="0"/>
          <w:position w:val="0"/>
          <w:sz w:val="24"/>
          <w:highlight w:val="none"/>
        </w:rPr>
        <w:t>本项目评审方法见招标文件第二部分“投标人须知前附表”中第21项的规定。</w:t>
      </w:r>
      <w:r>
        <w:rPr>
          <w:rFonts w:hint="eastAsia" w:ascii="宋体" w:hAnsi="宋体" w:eastAsia="宋体" w:cs="宋体"/>
          <w:color w:val="auto"/>
          <w:spacing w:val="0"/>
          <w:kern w:val="0"/>
          <w:position w:val="0"/>
          <w:sz w:val="24"/>
          <w:highlight w:val="none"/>
        </w:rPr>
        <w:t>如果采用综合评分法，评分细则如下：</w:t>
      </w:r>
    </w:p>
    <w:p w14:paraId="79A9C253">
      <w:pPr>
        <w:pStyle w:val="12"/>
        <w:keepNext w:val="0"/>
        <w:keepLines w:val="0"/>
        <w:pageBreakBefore w:val="0"/>
        <w:kinsoku/>
        <w:wordWrap/>
        <w:overflowPunct/>
        <w:topLinePunct w:val="0"/>
        <w:autoSpaceDE/>
        <w:autoSpaceDN/>
        <w:bidi w:val="0"/>
        <w:spacing w:line="440" w:lineRule="exact"/>
        <w:rPr>
          <w:rStyle w:val="41"/>
          <w:rFonts w:hint="eastAsia" w:ascii="宋体" w:hAnsi="宋体" w:eastAsia="宋体" w:cs="宋体"/>
          <w:b w:val="0"/>
          <w:i w:val="0"/>
          <w:caps w:val="0"/>
          <w:color w:val="auto"/>
          <w:spacing w:val="0"/>
          <w:w w:val="100"/>
          <w:kern w:val="0"/>
          <w:position w:val="0"/>
          <w:sz w:val="24"/>
          <w:szCs w:val="22"/>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2"/>
          <w:highlight w:val="none"/>
          <w:lang w:val="en-US" w:eastAsia="zh-CN" w:bidi="ar-SA"/>
        </w:rPr>
        <w:t>1、初步评审</w:t>
      </w:r>
    </w:p>
    <w:p w14:paraId="6252E7E9">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t>评审小组根据评审办法前附表规定的评审因素和评审标准，对供应商的投标文件进行符合性检查。符合性检查不合格的供应商的投标文件作无效文件处理。</w:t>
      </w:r>
    </w:p>
    <w:tbl>
      <w:tblPr>
        <w:tblStyle w:val="37"/>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672"/>
        <w:gridCol w:w="699"/>
      </w:tblGrid>
      <w:tr w14:paraId="34C4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790" w:type="dxa"/>
            <w:gridSpan w:val="2"/>
            <w:vMerge w:val="restart"/>
            <w:noWrap w:val="0"/>
            <w:vAlign w:val="center"/>
          </w:tcPr>
          <w:p w14:paraId="58C7077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评分因素</w:t>
            </w:r>
          </w:p>
        </w:tc>
        <w:tc>
          <w:tcPr>
            <w:tcW w:w="1400" w:type="dxa"/>
            <w:vMerge w:val="restart"/>
            <w:noWrap w:val="0"/>
            <w:vAlign w:val="center"/>
          </w:tcPr>
          <w:p w14:paraId="2DA43EC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评分点</w:t>
            </w:r>
          </w:p>
        </w:tc>
        <w:tc>
          <w:tcPr>
            <w:tcW w:w="5429" w:type="dxa"/>
            <w:vMerge w:val="restart"/>
            <w:noWrap w:val="0"/>
            <w:vAlign w:val="center"/>
          </w:tcPr>
          <w:p w14:paraId="6E3D920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评分标准</w:t>
            </w:r>
          </w:p>
        </w:tc>
        <w:tc>
          <w:tcPr>
            <w:tcW w:w="1371" w:type="dxa"/>
            <w:gridSpan w:val="2"/>
            <w:noWrap w:val="0"/>
            <w:vAlign w:val="top"/>
          </w:tcPr>
          <w:p w14:paraId="740679F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评审意见</w:t>
            </w:r>
          </w:p>
        </w:tc>
      </w:tr>
      <w:tr w14:paraId="21A6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jc w:val="center"/>
        </w:trPr>
        <w:tc>
          <w:tcPr>
            <w:tcW w:w="1790" w:type="dxa"/>
            <w:gridSpan w:val="2"/>
            <w:vMerge w:val="continue"/>
            <w:noWrap w:val="0"/>
            <w:vAlign w:val="top"/>
          </w:tcPr>
          <w:p w14:paraId="400135D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p>
        </w:tc>
        <w:tc>
          <w:tcPr>
            <w:tcW w:w="1400" w:type="dxa"/>
            <w:vMerge w:val="continue"/>
            <w:noWrap w:val="0"/>
            <w:vAlign w:val="center"/>
          </w:tcPr>
          <w:p w14:paraId="32DC533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p>
        </w:tc>
        <w:tc>
          <w:tcPr>
            <w:tcW w:w="5429" w:type="dxa"/>
            <w:vMerge w:val="continue"/>
            <w:noWrap w:val="0"/>
            <w:vAlign w:val="center"/>
          </w:tcPr>
          <w:p w14:paraId="45522C5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p>
        </w:tc>
        <w:tc>
          <w:tcPr>
            <w:tcW w:w="672" w:type="dxa"/>
            <w:noWrap w:val="0"/>
            <w:vAlign w:val="top"/>
          </w:tcPr>
          <w:p w14:paraId="47340F9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是</w:t>
            </w:r>
          </w:p>
        </w:tc>
        <w:tc>
          <w:tcPr>
            <w:tcW w:w="699" w:type="dxa"/>
            <w:noWrap w:val="0"/>
            <w:vAlign w:val="top"/>
          </w:tcPr>
          <w:p w14:paraId="02E55A2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否</w:t>
            </w:r>
          </w:p>
        </w:tc>
      </w:tr>
      <w:tr w14:paraId="3598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restart"/>
            <w:noWrap w:val="0"/>
            <w:vAlign w:val="center"/>
          </w:tcPr>
          <w:p w14:paraId="1E0DDFE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初步评审</w:t>
            </w:r>
          </w:p>
        </w:tc>
        <w:tc>
          <w:tcPr>
            <w:tcW w:w="898" w:type="dxa"/>
            <w:vMerge w:val="restart"/>
            <w:noWrap w:val="0"/>
            <w:vAlign w:val="center"/>
          </w:tcPr>
          <w:p w14:paraId="2E80EEA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符合性检查</w:t>
            </w:r>
          </w:p>
        </w:tc>
        <w:tc>
          <w:tcPr>
            <w:tcW w:w="1400" w:type="dxa"/>
            <w:noWrap w:val="0"/>
            <w:vAlign w:val="center"/>
          </w:tcPr>
          <w:p w14:paraId="1C2CF3C4">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eastAsia="zh-CN" w:bidi="ar-SA"/>
              </w:rPr>
              <w:t>供应商</w:t>
            </w:r>
            <w:r>
              <w:rPr>
                <w:rStyle w:val="41"/>
                <w:rFonts w:hint="eastAsia" w:ascii="宋体" w:hAnsi="宋体" w:eastAsia="宋体" w:cs="宋体"/>
                <w:b w:val="0"/>
                <w:bCs/>
                <w:i w:val="0"/>
                <w:caps w:val="0"/>
                <w:color w:val="auto"/>
                <w:spacing w:val="0"/>
                <w:w w:val="100"/>
                <w:position w:val="0"/>
                <w:sz w:val="24"/>
                <w:szCs w:val="24"/>
                <w:highlight w:val="none"/>
                <w:lang w:bidi="ar-SA"/>
              </w:rPr>
              <w:t>名称</w:t>
            </w:r>
          </w:p>
        </w:tc>
        <w:tc>
          <w:tcPr>
            <w:tcW w:w="5429" w:type="dxa"/>
            <w:noWrap w:val="0"/>
            <w:vAlign w:val="center"/>
          </w:tcPr>
          <w:p w14:paraId="370007FF">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bidi="ar-SA"/>
              </w:rPr>
              <w:t>是否与营业执照、税务登记证、资质证书一致</w:t>
            </w:r>
          </w:p>
        </w:tc>
        <w:tc>
          <w:tcPr>
            <w:tcW w:w="672" w:type="dxa"/>
            <w:noWrap w:val="0"/>
            <w:vAlign w:val="top"/>
          </w:tcPr>
          <w:p w14:paraId="74386ED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noWrap w:val="0"/>
            <w:vAlign w:val="center"/>
          </w:tcPr>
          <w:p w14:paraId="7F380FE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14:paraId="2452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240E876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31D3F8A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0673EAA4">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eastAsia="zh-CN" w:bidi="ar-SA"/>
              </w:rPr>
              <w:t>投标文件</w:t>
            </w:r>
            <w:r>
              <w:rPr>
                <w:rStyle w:val="41"/>
                <w:rFonts w:hint="eastAsia" w:ascii="宋体" w:hAnsi="宋体" w:eastAsia="宋体" w:cs="宋体"/>
                <w:b w:val="0"/>
                <w:bCs/>
                <w:i w:val="0"/>
                <w:caps w:val="0"/>
                <w:color w:val="auto"/>
                <w:spacing w:val="0"/>
                <w:w w:val="100"/>
                <w:position w:val="0"/>
                <w:sz w:val="24"/>
                <w:szCs w:val="24"/>
                <w:highlight w:val="none"/>
                <w:lang w:bidi="ar-SA"/>
              </w:rPr>
              <w:t>签章</w:t>
            </w:r>
          </w:p>
        </w:tc>
        <w:tc>
          <w:tcPr>
            <w:tcW w:w="5429" w:type="dxa"/>
            <w:noWrap w:val="0"/>
            <w:vAlign w:val="center"/>
          </w:tcPr>
          <w:p w14:paraId="622C515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eastAsia="zh-CN" w:bidi="ar-SA"/>
              </w:rPr>
              <w:t>投标文件</w:t>
            </w:r>
            <w:r>
              <w:rPr>
                <w:rStyle w:val="41"/>
                <w:rFonts w:hint="eastAsia" w:ascii="宋体" w:hAnsi="宋体" w:eastAsia="宋体" w:cs="宋体"/>
                <w:b w:val="0"/>
                <w:bCs/>
                <w:i w:val="0"/>
                <w:caps w:val="0"/>
                <w:color w:val="auto"/>
                <w:spacing w:val="0"/>
                <w:w w:val="100"/>
                <w:position w:val="0"/>
                <w:sz w:val="24"/>
                <w:szCs w:val="24"/>
                <w:highlight w:val="none"/>
                <w:lang w:bidi="ar-SA"/>
              </w:rPr>
              <w:t>是否按照规定在应由企业法人或法人授权代表在所有规定签字处逐一签章及加盖单位公章</w:t>
            </w:r>
          </w:p>
        </w:tc>
        <w:tc>
          <w:tcPr>
            <w:tcW w:w="672" w:type="dxa"/>
            <w:noWrap w:val="0"/>
            <w:vAlign w:val="top"/>
          </w:tcPr>
          <w:p w14:paraId="1DD61D5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noWrap w:val="0"/>
            <w:vAlign w:val="center"/>
          </w:tcPr>
          <w:p w14:paraId="3F7FF25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14:paraId="12B0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3D3B0CF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52B1CBE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7983BE6D">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bidi="ar-SA"/>
              </w:rPr>
              <w:t>投标报价</w:t>
            </w:r>
          </w:p>
        </w:tc>
        <w:tc>
          <w:tcPr>
            <w:tcW w:w="5429" w:type="dxa"/>
            <w:noWrap w:val="0"/>
            <w:vAlign w:val="center"/>
          </w:tcPr>
          <w:p w14:paraId="5AC14CA3">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eastAsia="zh-CN" w:bidi="ar-SA"/>
              </w:rPr>
              <w:t>投标文件</w:t>
            </w:r>
            <w:r>
              <w:rPr>
                <w:rStyle w:val="41"/>
                <w:rFonts w:hint="eastAsia" w:ascii="宋体" w:hAnsi="宋体" w:eastAsia="宋体" w:cs="宋体"/>
                <w:b w:val="0"/>
                <w:bCs/>
                <w:i w:val="0"/>
                <w:caps w:val="0"/>
                <w:color w:val="auto"/>
                <w:spacing w:val="0"/>
                <w:w w:val="100"/>
                <w:position w:val="0"/>
                <w:sz w:val="24"/>
                <w:szCs w:val="24"/>
                <w:highlight w:val="none"/>
                <w:lang w:bidi="ar-SA"/>
              </w:rPr>
              <w:t>针对同一种货物</w:t>
            </w:r>
            <w:r>
              <w:rPr>
                <w:rStyle w:val="41"/>
                <w:rFonts w:hint="eastAsia" w:ascii="宋体" w:hAnsi="宋体" w:eastAsia="宋体" w:cs="宋体"/>
                <w:b w:val="0"/>
                <w:bCs/>
                <w:i w:val="0"/>
                <w:caps w:val="0"/>
                <w:color w:val="auto"/>
                <w:spacing w:val="0"/>
                <w:w w:val="100"/>
                <w:position w:val="0"/>
                <w:sz w:val="24"/>
                <w:szCs w:val="24"/>
                <w:highlight w:val="none"/>
                <w:lang w:eastAsia="zh-CN" w:bidi="ar-SA"/>
              </w:rPr>
              <w:t>或服务</w:t>
            </w:r>
            <w:r>
              <w:rPr>
                <w:rStyle w:val="41"/>
                <w:rFonts w:hint="eastAsia" w:ascii="宋体" w:hAnsi="宋体" w:eastAsia="宋体" w:cs="宋体"/>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672" w:type="dxa"/>
            <w:noWrap w:val="0"/>
            <w:vAlign w:val="top"/>
          </w:tcPr>
          <w:p w14:paraId="578B8B0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noWrap w:val="0"/>
            <w:vAlign w:val="center"/>
          </w:tcPr>
          <w:p w14:paraId="0B1B356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14:paraId="5567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40A6CC1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606615F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587BFE93">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eastAsia="zh-CN" w:bidi="ar-SA"/>
              </w:rPr>
              <w:t>投标文件</w:t>
            </w:r>
            <w:r>
              <w:rPr>
                <w:rStyle w:val="41"/>
                <w:rFonts w:hint="eastAsia" w:ascii="宋体" w:hAnsi="宋体" w:eastAsia="宋体" w:cs="宋体"/>
                <w:b w:val="0"/>
                <w:bCs/>
                <w:i w:val="0"/>
                <w:caps w:val="0"/>
                <w:color w:val="auto"/>
                <w:spacing w:val="0"/>
                <w:w w:val="100"/>
                <w:position w:val="0"/>
                <w:sz w:val="24"/>
                <w:szCs w:val="24"/>
                <w:highlight w:val="none"/>
                <w:lang w:bidi="ar-SA"/>
              </w:rPr>
              <w:t>内容</w:t>
            </w:r>
          </w:p>
        </w:tc>
        <w:tc>
          <w:tcPr>
            <w:tcW w:w="5429" w:type="dxa"/>
            <w:noWrap w:val="0"/>
            <w:vAlign w:val="center"/>
          </w:tcPr>
          <w:p w14:paraId="4E4C6E18">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eastAsia="zh-CN" w:bidi="ar-SA"/>
              </w:rPr>
              <w:t>投标文件</w:t>
            </w:r>
            <w:r>
              <w:rPr>
                <w:rStyle w:val="41"/>
                <w:rFonts w:hint="eastAsia" w:ascii="宋体" w:hAnsi="宋体" w:eastAsia="宋体" w:cs="宋体"/>
                <w:b w:val="0"/>
                <w:bCs/>
                <w:i w:val="0"/>
                <w:caps w:val="0"/>
                <w:color w:val="auto"/>
                <w:spacing w:val="0"/>
                <w:w w:val="100"/>
                <w:position w:val="0"/>
                <w:sz w:val="24"/>
                <w:szCs w:val="24"/>
                <w:highlight w:val="none"/>
                <w:lang w:bidi="ar-SA"/>
              </w:rPr>
              <w:t>按照招标文件规定的内容填写</w:t>
            </w:r>
          </w:p>
        </w:tc>
        <w:tc>
          <w:tcPr>
            <w:tcW w:w="672" w:type="dxa"/>
            <w:noWrap w:val="0"/>
            <w:vAlign w:val="top"/>
          </w:tcPr>
          <w:p w14:paraId="11EA06F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noWrap w:val="0"/>
            <w:vAlign w:val="center"/>
          </w:tcPr>
          <w:p w14:paraId="0E3B91E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14:paraId="50F2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78D76FA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51E3299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6AED2E8A">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bidi="ar-SA"/>
              </w:rPr>
              <w:t>投标有效期</w:t>
            </w:r>
          </w:p>
        </w:tc>
        <w:tc>
          <w:tcPr>
            <w:tcW w:w="5429" w:type="dxa"/>
            <w:noWrap w:val="0"/>
            <w:vAlign w:val="center"/>
          </w:tcPr>
          <w:p w14:paraId="4814E1D7">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bidi="ar-SA"/>
              </w:rPr>
              <w:t>投标有效期满足招标文件要求</w:t>
            </w:r>
          </w:p>
        </w:tc>
        <w:tc>
          <w:tcPr>
            <w:tcW w:w="672" w:type="dxa"/>
            <w:noWrap w:val="0"/>
            <w:vAlign w:val="top"/>
          </w:tcPr>
          <w:p w14:paraId="02765D5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noWrap w:val="0"/>
            <w:vAlign w:val="center"/>
          </w:tcPr>
          <w:p w14:paraId="2D39E94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14:paraId="265C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892" w:type="dxa"/>
            <w:vMerge w:val="continue"/>
            <w:noWrap w:val="0"/>
            <w:vAlign w:val="top"/>
          </w:tcPr>
          <w:p w14:paraId="5309421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2D5C898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456C9B60">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val="en-US" w:eastAsia="zh-CN" w:bidi="ar-SA"/>
              </w:rPr>
              <w:t>服务期限</w:t>
            </w:r>
          </w:p>
        </w:tc>
        <w:tc>
          <w:tcPr>
            <w:tcW w:w="5429" w:type="dxa"/>
            <w:noWrap w:val="0"/>
            <w:vAlign w:val="center"/>
          </w:tcPr>
          <w:p w14:paraId="4E8F8423">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val="en-US" w:eastAsia="zh-CN" w:bidi="ar-SA"/>
              </w:rPr>
              <w:t>服务期限</w:t>
            </w:r>
            <w:r>
              <w:rPr>
                <w:rStyle w:val="41"/>
                <w:rFonts w:hint="eastAsia" w:ascii="宋体" w:hAnsi="宋体" w:eastAsia="宋体" w:cs="宋体"/>
                <w:b w:val="0"/>
                <w:bCs/>
                <w:i w:val="0"/>
                <w:caps w:val="0"/>
                <w:color w:val="auto"/>
                <w:spacing w:val="0"/>
                <w:w w:val="100"/>
                <w:position w:val="0"/>
                <w:sz w:val="24"/>
                <w:szCs w:val="24"/>
                <w:highlight w:val="none"/>
                <w:lang w:bidi="ar-SA"/>
              </w:rPr>
              <w:t>是否满足招标文件要求</w:t>
            </w:r>
          </w:p>
        </w:tc>
        <w:tc>
          <w:tcPr>
            <w:tcW w:w="672" w:type="dxa"/>
            <w:noWrap w:val="0"/>
            <w:vAlign w:val="top"/>
          </w:tcPr>
          <w:p w14:paraId="7A1DC56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noWrap w:val="0"/>
            <w:vAlign w:val="center"/>
          </w:tcPr>
          <w:p w14:paraId="4072154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r w14:paraId="2207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0DEA466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249CF85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7DCC37CF">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bidi="ar-SA"/>
              </w:rPr>
              <w:t>其他</w:t>
            </w:r>
          </w:p>
        </w:tc>
        <w:tc>
          <w:tcPr>
            <w:tcW w:w="5429" w:type="dxa"/>
            <w:noWrap w:val="0"/>
            <w:vAlign w:val="center"/>
          </w:tcPr>
          <w:p w14:paraId="60331621">
            <w:pPr>
              <w:pStyle w:val="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szCs w:val="24"/>
                <w:highlight w:val="none"/>
              </w:rPr>
            </w:pPr>
            <w:r>
              <w:rPr>
                <w:rStyle w:val="41"/>
                <w:rFonts w:hint="eastAsia" w:ascii="宋体" w:hAnsi="宋体" w:eastAsia="宋体" w:cs="宋体"/>
                <w:b w:val="0"/>
                <w:bCs/>
                <w:i w:val="0"/>
                <w:caps w:val="0"/>
                <w:color w:val="auto"/>
                <w:spacing w:val="0"/>
                <w:w w:val="100"/>
                <w:position w:val="0"/>
                <w:sz w:val="24"/>
                <w:szCs w:val="24"/>
                <w:highlight w:val="none"/>
                <w:lang w:bidi="ar-SA"/>
              </w:rPr>
              <w:t>违反国家法律、法规和招标文件规定的其他无效情形</w:t>
            </w:r>
          </w:p>
        </w:tc>
        <w:tc>
          <w:tcPr>
            <w:tcW w:w="672" w:type="dxa"/>
            <w:noWrap w:val="0"/>
            <w:vAlign w:val="top"/>
          </w:tcPr>
          <w:p w14:paraId="43A78E9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699" w:type="dxa"/>
            <w:noWrap w:val="0"/>
            <w:vAlign w:val="center"/>
          </w:tcPr>
          <w:p w14:paraId="3771826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r>
    </w:tbl>
    <w:p w14:paraId="45C28811">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t>2、详细评审</w:t>
      </w:r>
    </w:p>
    <w:tbl>
      <w:tblPr>
        <w:tblStyle w:val="37"/>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791"/>
        <w:gridCol w:w="1009"/>
      </w:tblGrid>
      <w:tr w14:paraId="5F21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1790" w:type="dxa"/>
            <w:gridSpan w:val="2"/>
            <w:noWrap w:val="0"/>
            <w:vAlign w:val="top"/>
          </w:tcPr>
          <w:p w14:paraId="15FBDF90">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24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评分因素</w:t>
            </w:r>
          </w:p>
        </w:tc>
        <w:tc>
          <w:tcPr>
            <w:tcW w:w="1400" w:type="dxa"/>
            <w:noWrap w:val="0"/>
            <w:vAlign w:val="center"/>
          </w:tcPr>
          <w:p w14:paraId="0E9D64F4">
            <w:pPr>
              <w:keepNext w:val="0"/>
              <w:keepLines w:val="0"/>
              <w:pageBreakBefore w:val="0"/>
              <w:widowControl w:val="0"/>
              <w:kinsoku/>
              <w:wordWrap/>
              <w:overflowPunct/>
              <w:topLinePunct w:val="0"/>
              <w:autoSpaceDE/>
              <w:autoSpaceDN/>
              <w:bidi w:val="0"/>
              <w:adjustRightInd w:val="0"/>
              <w:snapToGrid w:val="0"/>
              <w:spacing w:line="440" w:lineRule="exact"/>
              <w:ind w:firstLine="602" w:firstLineChars="25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评分点</w:t>
            </w:r>
          </w:p>
        </w:tc>
        <w:tc>
          <w:tcPr>
            <w:tcW w:w="5791" w:type="dxa"/>
            <w:noWrap w:val="0"/>
            <w:vAlign w:val="center"/>
          </w:tcPr>
          <w:p w14:paraId="5890788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评分标准</w:t>
            </w:r>
          </w:p>
        </w:tc>
        <w:tc>
          <w:tcPr>
            <w:tcW w:w="1009" w:type="dxa"/>
            <w:noWrap w:val="0"/>
            <w:vAlign w:val="top"/>
          </w:tcPr>
          <w:p w14:paraId="0FAB2AE8">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cs="宋体"/>
                <w:b/>
                <w:color w:val="auto"/>
                <w:spacing w:val="0"/>
                <w:position w:val="0"/>
                <w:sz w:val="24"/>
                <w:szCs w:val="24"/>
                <w:highlight w:val="none"/>
                <w:lang w:eastAsia="zh-CN"/>
              </w:rPr>
              <w:t>分值</w:t>
            </w:r>
          </w:p>
        </w:tc>
      </w:tr>
      <w:tr w14:paraId="075F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40" w:hRule="atLeast"/>
          <w:jc w:val="center"/>
        </w:trPr>
        <w:tc>
          <w:tcPr>
            <w:tcW w:w="892" w:type="dxa"/>
            <w:vMerge w:val="restart"/>
            <w:noWrap w:val="0"/>
            <w:vAlign w:val="top"/>
          </w:tcPr>
          <w:p w14:paraId="2885CDE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14:paraId="2641211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14:paraId="7B3E8D6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14:paraId="6CF5ECA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14:paraId="621F9B8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14:paraId="79150CB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p w14:paraId="0A0A7C4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详细评审</w:t>
            </w:r>
          </w:p>
        </w:tc>
        <w:tc>
          <w:tcPr>
            <w:tcW w:w="898" w:type="dxa"/>
            <w:noWrap w:val="0"/>
            <w:vAlign w:val="center"/>
          </w:tcPr>
          <w:p w14:paraId="6AEE766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价格评审</w:t>
            </w:r>
          </w:p>
        </w:tc>
        <w:tc>
          <w:tcPr>
            <w:tcW w:w="1400" w:type="dxa"/>
            <w:noWrap w:val="0"/>
            <w:vAlign w:val="center"/>
          </w:tcPr>
          <w:p w14:paraId="2C939E5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tc>
        <w:tc>
          <w:tcPr>
            <w:tcW w:w="5791" w:type="dxa"/>
            <w:noWrap w:val="0"/>
            <w:vAlign w:val="center"/>
          </w:tcPr>
          <w:p w14:paraId="41366C5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bCs/>
                <w:color w:val="auto"/>
                <w:spacing w:val="0"/>
                <w:position w:val="0"/>
                <w:sz w:val="24"/>
                <w:szCs w:val="24"/>
                <w:highlight w:val="none"/>
                <w:lang w:val="en-US" w:eastAsia="zh-CN"/>
              </w:rPr>
              <w:t>评标委员会</w:t>
            </w:r>
            <w:r>
              <w:rPr>
                <w:rFonts w:hint="eastAsia" w:ascii="宋体" w:hAnsi="宋体" w:eastAsia="宋体" w:cs="宋体"/>
                <w:bCs/>
                <w:color w:val="auto"/>
                <w:spacing w:val="0"/>
                <w:position w:val="0"/>
                <w:sz w:val="24"/>
                <w:szCs w:val="24"/>
                <w:highlight w:val="none"/>
              </w:rPr>
              <w:t>只对符合性检查合格的</w:t>
            </w:r>
            <w:r>
              <w:rPr>
                <w:rFonts w:hint="eastAsia" w:ascii="宋体" w:hAnsi="宋体" w:cs="宋体"/>
                <w:bCs/>
                <w:color w:val="auto"/>
                <w:spacing w:val="0"/>
                <w:position w:val="0"/>
                <w:sz w:val="24"/>
                <w:szCs w:val="24"/>
                <w:highlight w:val="none"/>
                <w:lang w:eastAsia="zh-CN"/>
              </w:rPr>
              <w:t>投标文件</w:t>
            </w:r>
            <w:r>
              <w:rPr>
                <w:rFonts w:hint="eastAsia" w:ascii="宋体" w:hAnsi="宋体" w:eastAsia="宋体" w:cs="宋体"/>
                <w:bCs/>
                <w:color w:val="auto"/>
                <w:spacing w:val="0"/>
                <w:position w:val="0"/>
                <w:sz w:val="24"/>
                <w:szCs w:val="24"/>
                <w:highlight w:val="none"/>
              </w:rPr>
              <w:t>进行价格评议，报价分采用低价优先法计算，即满足</w:t>
            </w:r>
            <w:r>
              <w:rPr>
                <w:rFonts w:hint="eastAsia" w:ascii="宋体" w:hAnsi="宋体" w:cs="宋体"/>
                <w:bCs/>
                <w:color w:val="auto"/>
                <w:spacing w:val="0"/>
                <w:position w:val="0"/>
                <w:sz w:val="24"/>
                <w:szCs w:val="24"/>
                <w:highlight w:val="none"/>
                <w:lang w:eastAsia="zh-CN"/>
              </w:rPr>
              <w:t>招标文件</w:t>
            </w:r>
            <w:r>
              <w:rPr>
                <w:rFonts w:hint="eastAsia" w:ascii="宋体" w:hAnsi="宋体" w:eastAsia="宋体" w:cs="宋体"/>
                <w:bCs/>
                <w:color w:val="auto"/>
                <w:spacing w:val="0"/>
                <w:position w:val="0"/>
                <w:sz w:val="24"/>
                <w:szCs w:val="24"/>
                <w:highlight w:val="none"/>
              </w:rPr>
              <w:t>要求且最终报价最低为评审基准价，其价格分为满分。其他供应商的价格分按照下列公式计算：</w:t>
            </w:r>
            <w:r>
              <w:rPr>
                <w:rFonts w:hint="eastAsia" w:ascii="宋体" w:hAnsi="宋体" w:cs="宋体"/>
                <w:bCs/>
                <w:color w:val="auto"/>
                <w:spacing w:val="0"/>
                <w:position w:val="0"/>
                <w:sz w:val="24"/>
                <w:szCs w:val="24"/>
                <w:highlight w:val="none"/>
                <w:lang w:val="en-US" w:eastAsia="zh-CN"/>
              </w:rPr>
              <w:t>投标</w:t>
            </w:r>
            <w:r>
              <w:rPr>
                <w:rFonts w:hint="eastAsia" w:ascii="宋体" w:hAnsi="宋体" w:eastAsia="宋体" w:cs="宋体"/>
                <w:bCs/>
                <w:color w:val="auto"/>
                <w:spacing w:val="0"/>
                <w:position w:val="0"/>
                <w:sz w:val="24"/>
                <w:szCs w:val="24"/>
                <w:highlight w:val="none"/>
              </w:rPr>
              <w:t>报价得分=(</w:t>
            </w:r>
            <w:r>
              <w:rPr>
                <w:rFonts w:hint="eastAsia" w:ascii="宋体" w:hAnsi="宋体" w:cs="宋体"/>
                <w:bCs/>
                <w:color w:val="auto"/>
                <w:spacing w:val="0"/>
                <w:position w:val="0"/>
                <w:sz w:val="24"/>
                <w:szCs w:val="24"/>
                <w:highlight w:val="none"/>
                <w:lang w:val="en-US" w:eastAsia="zh-CN"/>
              </w:rPr>
              <w:t>评标</w:t>
            </w:r>
            <w:r>
              <w:rPr>
                <w:rFonts w:hint="eastAsia" w:ascii="宋体" w:hAnsi="宋体" w:eastAsia="宋体" w:cs="宋体"/>
                <w:bCs/>
                <w:color w:val="auto"/>
                <w:spacing w:val="0"/>
                <w:position w:val="0"/>
                <w:sz w:val="24"/>
                <w:szCs w:val="24"/>
                <w:highlight w:val="none"/>
              </w:rPr>
              <w:t>基准价／</w:t>
            </w:r>
            <w:r>
              <w:rPr>
                <w:rFonts w:hint="eastAsia" w:ascii="宋体" w:hAnsi="宋体" w:eastAsia="宋体" w:cs="宋体"/>
                <w:bCs/>
                <w:color w:val="auto"/>
                <w:spacing w:val="0"/>
                <w:position w:val="0"/>
                <w:sz w:val="24"/>
                <w:szCs w:val="24"/>
                <w:highlight w:val="none"/>
                <w:lang w:val="en-US" w:eastAsia="zh-CN"/>
              </w:rPr>
              <w:t>最后</w:t>
            </w:r>
            <w:r>
              <w:rPr>
                <w:rFonts w:hint="eastAsia" w:ascii="宋体" w:hAnsi="宋体" w:cs="宋体"/>
                <w:bCs/>
                <w:color w:val="auto"/>
                <w:spacing w:val="0"/>
                <w:position w:val="0"/>
                <w:sz w:val="24"/>
                <w:szCs w:val="24"/>
                <w:highlight w:val="none"/>
                <w:lang w:val="en-US" w:eastAsia="zh-CN"/>
              </w:rPr>
              <w:t>投标</w:t>
            </w:r>
            <w:r>
              <w:rPr>
                <w:rFonts w:hint="eastAsia" w:ascii="宋体" w:hAnsi="宋体" w:eastAsia="宋体" w:cs="宋体"/>
                <w:bCs/>
                <w:color w:val="auto"/>
                <w:spacing w:val="0"/>
                <w:position w:val="0"/>
                <w:sz w:val="24"/>
                <w:szCs w:val="24"/>
                <w:highlight w:val="none"/>
              </w:rPr>
              <w:t>报价)×</w:t>
            </w:r>
            <w:r>
              <w:rPr>
                <w:rFonts w:hint="eastAsia" w:ascii="宋体" w:hAnsi="宋体" w:cs="宋体"/>
                <w:bCs/>
                <w:color w:val="auto"/>
                <w:spacing w:val="0"/>
                <w:position w:val="0"/>
                <w:sz w:val="24"/>
                <w:szCs w:val="24"/>
                <w:highlight w:val="none"/>
                <w:lang w:val="en-US" w:eastAsia="zh-CN"/>
              </w:rPr>
              <w:t>10</w:t>
            </w:r>
            <w:r>
              <w:rPr>
                <w:rFonts w:hint="eastAsia" w:ascii="宋体" w:hAnsi="宋体" w:eastAsia="宋体" w:cs="宋体"/>
                <w:bCs/>
                <w:color w:val="auto"/>
                <w:spacing w:val="0"/>
                <w:position w:val="0"/>
                <w:sz w:val="24"/>
                <w:szCs w:val="24"/>
                <w:highlight w:val="none"/>
              </w:rPr>
              <w:t>。</w:t>
            </w:r>
          </w:p>
        </w:tc>
        <w:tc>
          <w:tcPr>
            <w:tcW w:w="1009" w:type="dxa"/>
            <w:noWrap w:val="0"/>
            <w:vAlign w:val="center"/>
          </w:tcPr>
          <w:p w14:paraId="44BAC29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w:t>
            </w:r>
            <w:r>
              <w:rPr>
                <w:rFonts w:hint="default" w:ascii="宋体" w:hAnsi="宋体" w:cs="宋体"/>
                <w:color w:val="auto"/>
                <w:spacing w:val="0"/>
                <w:position w:val="0"/>
                <w:sz w:val="24"/>
                <w:szCs w:val="24"/>
                <w:highlight w:val="none"/>
                <w:lang w:val="en-US" w:eastAsia="zh-CN"/>
              </w:rPr>
              <w:t>0</w:t>
            </w:r>
            <w:r>
              <w:rPr>
                <w:rFonts w:hint="eastAsia" w:ascii="宋体" w:hAnsi="宋体" w:cs="宋体"/>
                <w:color w:val="auto"/>
                <w:spacing w:val="0"/>
                <w:position w:val="0"/>
                <w:sz w:val="24"/>
                <w:szCs w:val="24"/>
                <w:highlight w:val="none"/>
                <w:lang w:val="en-US" w:eastAsia="zh-CN"/>
              </w:rPr>
              <w:t>分</w:t>
            </w:r>
          </w:p>
        </w:tc>
      </w:tr>
      <w:tr w14:paraId="351B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143DEE4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restart"/>
            <w:noWrap w:val="0"/>
            <w:vAlign w:val="center"/>
          </w:tcPr>
          <w:p w14:paraId="1D5C6FB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商务标评审</w:t>
            </w:r>
          </w:p>
        </w:tc>
        <w:tc>
          <w:tcPr>
            <w:tcW w:w="1400" w:type="dxa"/>
            <w:noWrap w:val="0"/>
            <w:vAlign w:val="center"/>
          </w:tcPr>
          <w:p w14:paraId="16CF175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近三年承揽的同类业绩情况</w:t>
            </w:r>
          </w:p>
        </w:tc>
        <w:tc>
          <w:tcPr>
            <w:tcW w:w="5791" w:type="dxa"/>
            <w:noWrap w:val="0"/>
            <w:vAlign w:val="center"/>
          </w:tcPr>
          <w:p w14:paraId="2E6B7F7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投标人提供202</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年1月1日至今的</w:t>
            </w:r>
            <w:r>
              <w:rPr>
                <w:rFonts w:hint="eastAsia" w:ascii="宋体" w:hAnsi="宋体" w:cs="宋体"/>
                <w:color w:val="auto"/>
                <w:spacing w:val="0"/>
                <w:position w:val="0"/>
                <w:sz w:val="24"/>
                <w:szCs w:val="24"/>
                <w:highlight w:val="none"/>
                <w:lang w:val="en-US" w:eastAsia="zh-CN"/>
              </w:rPr>
              <w:t>类似</w:t>
            </w:r>
            <w:r>
              <w:rPr>
                <w:rFonts w:hint="eastAsia" w:ascii="宋体" w:hAnsi="宋体" w:eastAsia="宋体" w:cs="宋体"/>
                <w:color w:val="auto"/>
                <w:spacing w:val="0"/>
                <w:position w:val="0"/>
                <w:sz w:val="24"/>
                <w:szCs w:val="24"/>
                <w:highlight w:val="none"/>
              </w:rPr>
              <w:t>项目</w:t>
            </w:r>
            <w:r>
              <w:rPr>
                <w:rFonts w:hint="eastAsia" w:ascii="宋体" w:hAnsi="宋体" w:cs="宋体"/>
                <w:color w:val="auto"/>
                <w:spacing w:val="0"/>
                <w:position w:val="0"/>
                <w:sz w:val="24"/>
                <w:szCs w:val="24"/>
                <w:highlight w:val="none"/>
                <w:lang w:val="en-US" w:eastAsia="zh-CN"/>
              </w:rPr>
              <w:t>业绩</w:t>
            </w:r>
            <w:r>
              <w:rPr>
                <w:rFonts w:hint="eastAsia" w:ascii="宋体" w:hAnsi="宋体" w:eastAsia="宋体" w:cs="宋体"/>
                <w:color w:val="auto"/>
                <w:spacing w:val="0"/>
                <w:position w:val="0"/>
                <w:sz w:val="24"/>
                <w:szCs w:val="24"/>
                <w:highlight w:val="none"/>
              </w:rPr>
              <w:t>每项得</w:t>
            </w:r>
            <w:r>
              <w:rPr>
                <w:rFonts w:hint="eastAsia" w:ascii="宋体" w:hAnsi="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分，本小项最高得</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分。注：请附上合同关键页（含签订合同双方的单位名称、合同项目名称、项目内容/合同概况、签订合同双方的落款盖章、签订日期的关键页）复印件作为同类业绩评价证明资料，以合同签订时间为准。未按要求提供不得分。</w:t>
            </w:r>
          </w:p>
        </w:tc>
        <w:tc>
          <w:tcPr>
            <w:tcW w:w="1009" w:type="dxa"/>
            <w:noWrap w:val="0"/>
            <w:vAlign w:val="center"/>
          </w:tcPr>
          <w:p w14:paraId="07DAB9C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5分</w:t>
            </w:r>
          </w:p>
        </w:tc>
      </w:tr>
      <w:tr w14:paraId="1564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465F700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5601757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726A16E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项目人员配备情况</w:t>
            </w:r>
          </w:p>
        </w:tc>
        <w:tc>
          <w:tcPr>
            <w:tcW w:w="5791" w:type="dxa"/>
            <w:noWrap w:val="0"/>
            <w:vAlign w:val="center"/>
          </w:tcPr>
          <w:p w14:paraId="3C26DCA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eastAsia="zh-CN"/>
              </w:rPr>
              <w:t>根据供应商拟配备的项目人员情况：①项目负责人具备从事相关管理经验的得</w:t>
            </w:r>
            <w:r>
              <w:rPr>
                <w:rFonts w:hint="eastAsia" w:ascii="宋体" w:hAnsi="宋体" w:cs="宋体"/>
                <w:color w:val="auto"/>
                <w:spacing w:val="0"/>
                <w:position w:val="0"/>
                <w:sz w:val="24"/>
                <w:szCs w:val="24"/>
                <w:highlight w:val="none"/>
                <w:lang w:val="en-US" w:eastAsia="zh-CN"/>
              </w:rPr>
              <w:t>3分；（须提供近三个月内的社保证明；相关管理经验可以提供供应商说明或其他证明材料；）②拟派驻场资产清查人员配备，每提供1名注册会计师得1分，最高得3分；其中具有中级职称的加2分，初级职称的加1分，最高加6分（须提供人员注册证书、职称证书、近三个月内的社保证明）。此项满分12分。资料不全或未提供则不得分。</w:t>
            </w:r>
          </w:p>
        </w:tc>
        <w:tc>
          <w:tcPr>
            <w:tcW w:w="1009" w:type="dxa"/>
            <w:noWrap w:val="0"/>
            <w:vAlign w:val="center"/>
          </w:tcPr>
          <w:p w14:paraId="5DC62FB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12分</w:t>
            </w:r>
          </w:p>
        </w:tc>
      </w:tr>
      <w:tr w14:paraId="5B34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59E22D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restart"/>
            <w:noWrap w:val="0"/>
            <w:vAlign w:val="center"/>
          </w:tcPr>
          <w:p w14:paraId="37A6E62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技术标评审</w:t>
            </w:r>
          </w:p>
        </w:tc>
        <w:tc>
          <w:tcPr>
            <w:tcW w:w="1400" w:type="dxa"/>
            <w:noWrap w:val="0"/>
            <w:vAlign w:val="center"/>
          </w:tcPr>
          <w:p w14:paraId="3F8B9F73">
            <w:pPr>
              <w:pStyle w:val="112"/>
              <w:keepNext w:val="0"/>
              <w:keepLines w:val="0"/>
              <w:pageBreakBefore w:val="0"/>
              <w:kinsoku/>
              <w:wordWrap/>
              <w:overflowPunct/>
              <w:topLinePunct w:val="0"/>
              <w:autoSpaceDE/>
              <w:autoSpaceDN/>
              <w:bidi w:val="0"/>
              <w:spacing w:line="440" w:lineRule="exact"/>
              <w:jc w:val="center"/>
              <w:rPr>
                <w:rFonts w:hint="eastAsia" w:ascii="宋体" w:hAnsi="宋体" w:cs="宋体"/>
                <w:color w:val="auto"/>
                <w:spacing w:val="0"/>
                <w:position w:val="0"/>
                <w:sz w:val="24"/>
                <w:szCs w:val="24"/>
                <w:highlight w:val="none"/>
                <w:lang w:eastAsia="zh-CN"/>
              </w:rPr>
            </w:pPr>
            <w:r>
              <w:rPr>
                <w:color w:val="auto"/>
                <w:spacing w:val="0"/>
                <w:position w:val="0"/>
                <w:sz w:val="24"/>
                <w:szCs w:val="24"/>
                <w:highlight w:val="none"/>
              </w:rPr>
              <w:t>项目</w:t>
            </w:r>
            <w:r>
              <w:rPr>
                <w:rFonts w:hint="eastAsia"/>
                <w:color w:val="auto"/>
                <w:spacing w:val="0"/>
                <w:position w:val="0"/>
                <w:sz w:val="24"/>
                <w:szCs w:val="24"/>
                <w:highlight w:val="none"/>
                <w:lang w:eastAsia="zh-CN"/>
              </w:rPr>
              <w:t>服务</w:t>
            </w:r>
            <w:r>
              <w:rPr>
                <w:color w:val="auto"/>
                <w:spacing w:val="0"/>
                <w:position w:val="0"/>
                <w:sz w:val="24"/>
                <w:szCs w:val="24"/>
                <w:highlight w:val="none"/>
              </w:rPr>
              <w:t>方案</w:t>
            </w:r>
          </w:p>
        </w:tc>
        <w:tc>
          <w:tcPr>
            <w:tcW w:w="5791" w:type="dxa"/>
            <w:noWrap w:val="0"/>
            <w:vAlign w:val="top"/>
          </w:tcPr>
          <w:p w14:paraId="167A9F93">
            <w:pPr>
              <w:pStyle w:val="112"/>
              <w:keepNext w:val="0"/>
              <w:keepLines w:val="0"/>
              <w:pageBreakBefore w:val="0"/>
              <w:kinsoku/>
              <w:wordWrap/>
              <w:overflowPunct/>
              <w:topLinePunct w:val="0"/>
              <w:autoSpaceDE/>
              <w:autoSpaceDN/>
              <w:bidi w:val="0"/>
              <w:spacing w:line="440" w:lineRule="exact"/>
              <w:jc w:val="left"/>
              <w:rPr>
                <w:rFonts w:hint="eastAsia" w:ascii="宋体" w:hAnsi="宋体" w:eastAsia="宋体" w:cs="宋体"/>
                <w:color w:val="auto"/>
                <w:spacing w:val="0"/>
                <w:position w:val="0"/>
                <w:sz w:val="24"/>
                <w:szCs w:val="24"/>
                <w:highlight w:val="none"/>
              </w:rPr>
            </w:pPr>
            <w:r>
              <w:rPr>
                <w:color w:val="auto"/>
                <w:spacing w:val="0"/>
                <w:position w:val="0"/>
                <w:sz w:val="24"/>
                <w:szCs w:val="24"/>
                <w:highlight w:val="none"/>
              </w:rPr>
              <w:t>根据</w:t>
            </w:r>
            <w:r>
              <w:rPr>
                <w:rFonts w:hint="eastAsia"/>
                <w:color w:val="auto"/>
                <w:spacing w:val="0"/>
                <w:position w:val="0"/>
                <w:sz w:val="24"/>
                <w:szCs w:val="24"/>
                <w:highlight w:val="none"/>
                <w:lang w:eastAsia="zh-CN"/>
              </w:rPr>
              <w:t>供应商</w:t>
            </w:r>
            <w:r>
              <w:rPr>
                <w:color w:val="auto"/>
                <w:spacing w:val="0"/>
                <w:position w:val="0"/>
                <w:sz w:val="24"/>
                <w:szCs w:val="24"/>
                <w:highlight w:val="none"/>
              </w:rPr>
              <w:t>针对</w:t>
            </w:r>
            <w:r>
              <w:rPr>
                <w:rFonts w:hint="eastAsia"/>
                <w:color w:val="auto"/>
                <w:spacing w:val="0"/>
                <w:position w:val="0"/>
                <w:sz w:val="24"/>
                <w:szCs w:val="24"/>
                <w:highlight w:val="none"/>
                <w:lang w:eastAsia="zh-CN"/>
              </w:rPr>
              <w:t>乌鲁木齐市米东区中医医院委托第三方机构开展全面资产盘点项目</w:t>
            </w:r>
            <w:r>
              <w:rPr>
                <w:color w:val="auto"/>
                <w:spacing w:val="0"/>
                <w:position w:val="0"/>
                <w:sz w:val="24"/>
                <w:szCs w:val="24"/>
                <w:highlight w:val="none"/>
              </w:rPr>
              <w:t>”的项目</w:t>
            </w:r>
            <w:r>
              <w:rPr>
                <w:rFonts w:hint="eastAsia"/>
                <w:color w:val="auto"/>
                <w:spacing w:val="0"/>
                <w:position w:val="0"/>
                <w:sz w:val="24"/>
                <w:szCs w:val="24"/>
                <w:highlight w:val="none"/>
                <w:lang w:eastAsia="zh-CN"/>
              </w:rPr>
              <w:t>服务</w:t>
            </w:r>
            <w:r>
              <w:rPr>
                <w:color w:val="auto"/>
                <w:spacing w:val="0"/>
                <w:position w:val="0"/>
                <w:sz w:val="24"/>
                <w:szCs w:val="24"/>
                <w:highlight w:val="none"/>
              </w:rPr>
              <w:t>方案</w:t>
            </w:r>
            <w:r>
              <w:rPr>
                <w:rFonts w:hint="eastAsia"/>
                <w:color w:val="auto"/>
                <w:spacing w:val="0"/>
                <w:position w:val="0"/>
                <w:sz w:val="24"/>
                <w:szCs w:val="24"/>
                <w:highlight w:val="none"/>
                <w:lang w:eastAsia="zh-CN"/>
              </w:rPr>
              <w:t>，内容包含：①服务</w:t>
            </w:r>
            <w:r>
              <w:rPr>
                <w:color w:val="auto"/>
                <w:spacing w:val="0"/>
                <w:position w:val="0"/>
                <w:sz w:val="24"/>
                <w:szCs w:val="24"/>
                <w:highlight w:val="none"/>
              </w:rPr>
              <w:t>流程</w:t>
            </w:r>
            <w:r>
              <w:rPr>
                <w:rFonts w:hint="eastAsia"/>
                <w:color w:val="auto"/>
                <w:spacing w:val="0"/>
                <w:position w:val="0"/>
                <w:sz w:val="24"/>
                <w:szCs w:val="24"/>
                <w:highlight w:val="none"/>
                <w:lang w:eastAsia="zh-CN"/>
              </w:rPr>
              <w:t>；②服务</w:t>
            </w:r>
            <w:r>
              <w:rPr>
                <w:color w:val="auto"/>
                <w:spacing w:val="0"/>
                <w:position w:val="0"/>
                <w:sz w:val="24"/>
                <w:szCs w:val="24"/>
                <w:highlight w:val="none"/>
              </w:rPr>
              <w:t>计划</w:t>
            </w:r>
            <w:r>
              <w:rPr>
                <w:rFonts w:hint="eastAsia"/>
                <w:color w:val="auto"/>
                <w:spacing w:val="0"/>
                <w:position w:val="0"/>
                <w:sz w:val="24"/>
                <w:szCs w:val="24"/>
                <w:highlight w:val="none"/>
                <w:lang w:eastAsia="zh-CN"/>
              </w:rPr>
              <w:t>；③拟投入设备</w:t>
            </w:r>
            <w:r>
              <w:rPr>
                <w:color w:val="auto"/>
                <w:spacing w:val="0"/>
                <w:position w:val="0"/>
                <w:sz w:val="24"/>
                <w:szCs w:val="24"/>
                <w:highlight w:val="none"/>
              </w:rPr>
              <w:t>配备方案</w:t>
            </w:r>
            <w:r>
              <w:rPr>
                <w:rFonts w:hint="eastAsia"/>
                <w:color w:val="auto"/>
                <w:spacing w:val="0"/>
                <w:position w:val="0"/>
                <w:sz w:val="24"/>
                <w:szCs w:val="24"/>
                <w:highlight w:val="none"/>
                <w:lang w:eastAsia="zh-CN"/>
              </w:rPr>
              <w:t>；④服务承诺（如目标的实现、服务态度、报告质量、廉洁承诺等）；⑤培训服务（如资产盘点系统操作培训计划等）每有一项内容得</w:t>
            </w:r>
            <w:r>
              <w:rPr>
                <w:rFonts w:hint="eastAsia"/>
                <w:color w:val="auto"/>
                <w:spacing w:val="0"/>
                <w:position w:val="0"/>
                <w:sz w:val="24"/>
                <w:szCs w:val="24"/>
                <w:highlight w:val="none"/>
                <w:lang w:val="en-US" w:eastAsia="zh-CN"/>
              </w:rPr>
              <w:t>6</w:t>
            </w:r>
            <w:r>
              <w:rPr>
                <w:rFonts w:hint="eastAsia"/>
                <w:color w:val="auto"/>
                <w:spacing w:val="0"/>
                <w:position w:val="0"/>
                <w:sz w:val="24"/>
                <w:szCs w:val="24"/>
                <w:highlight w:val="none"/>
                <w:lang w:eastAsia="zh-CN"/>
              </w:rPr>
              <w:t>分，每小项内容存在一处缺陷的扣</w:t>
            </w:r>
            <w:r>
              <w:rPr>
                <w:rFonts w:hint="eastAsia"/>
                <w:color w:val="auto"/>
                <w:spacing w:val="0"/>
                <w:position w:val="0"/>
                <w:sz w:val="24"/>
                <w:szCs w:val="24"/>
                <w:highlight w:val="none"/>
                <w:lang w:val="en-US" w:eastAsia="zh-CN"/>
              </w:rPr>
              <w:t>3</w:t>
            </w:r>
            <w:r>
              <w:rPr>
                <w:rFonts w:hint="eastAsia"/>
                <w:color w:val="auto"/>
                <w:spacing w:val="0"/>
                <w:position w:val="0"/>
                <w:sz w:val="24"/>
                <w:szCs w:val="24"/>
                <w:highlight w:val="none"/>
                <w:lang w:eastAsia="zh-CN"/>
              </w:rPr>
              <w:t>分，扣完为止，未提供不得分。（缺陷是指：与本项目采购标的无关、方案内容前后不一致、前后逻辑错误、涉及的相关规范及标准错误、地点区域错误、内容缺失、可操作性低、只有简单描述无实质性内容）。</w:t>
            </w:r>
          </w:p>
        </w:tc>
        <w:tc>
          <w:tcPr>
            <w:tcW w:w="1009" w:type="dxa"/>
            <w:noWrap w:val="0"/>
            <w:vAlign w:val="center"/>
          </w:tcPr>
          <w:p w14:paraId="2DC40F1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30分</w:t>
            </w:r>
          </w:p>
        </w:tc>
      </w:tr>
      <w:tr w14:paraId="1907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265EB36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68EA48D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73F0AF40">
            <w:pPr>
              <w:pStyle w:val="112"/>
              <w:keepNext w:val="0"/>
              <w:keepLines w:val="0"/>
              <w:pageBreakBefore w:val="0"/>
              <w:kinsoku/>
              <w:wordWrap/>
              <w:overflowPunct/>
              <w:topLinePunct w:val="0"/>
              <w:autoSpaceDE/>
              <w:autoSpaceDN/>
              <w:bidi w:val="0"/>
              <w:spacing w:line="440" w:lineRule="exact"/>
              <w:jc w:val="center"/>
              <w:rPr>
                <w:color w:val="auto"/>
                <w:spacing w:val="0"/>
                <w:position w:val="0"/>
                <w:sz w:val="24"/>
                <w:szCs w:val="24"/>
                <w:highlight w:val="none"/>
              </w:rPr>
            </w:pPr>
            <w:r>
              <w:rPr>
                <w:rFonts w:hint="eastAsia"/>
                <w:color w:val="auto"/>
                <w:spacing w:val="0"/>
                <w:position w:val="0"/>
                <w:sz w:val="24"/>
                <w:szCs w:val="24"/>
                <w:highlight w:val="none"/>
                <w:lang w:eastAsia="zh-CN"/>
              </w:rPr>
              <w:t>售后服务</w:t>
            </w:r>
            <w:r>
              <w:rPr>
                <w:color w:val="auto"/>
                <w:spacing w:val="0"/>
                <w:position w:val="0"/>
                <w:sz w:val="24"/>
                <w:szCs w:val="24"/>
                <w:highlight w:val="none"/>
              </w:rPr>
              <w:t>方案</w:t>
            </w:r>
          </w:p>
        </w:tc>
        <w:tc>
          <w:tcPr>
            <w:tcW w:w="5791" w:type="dxa"/>
            <w:noWrap w:val="0"/>
            <w:vAlign w:val="top"/>
          </w:tcPr>
          <w:p w14:paraId="0AC4E5FE">
            <w:pPr>
              <w:pStyle w:val="112"/>
              <w:keepNext w:val="0"/>
              <w:keepLines w:val="0"/>
              <w:pageBreakBefore w:val="0"/>
              <w:kinsoku/>
              <w:wordWrap/>
              <w:overflowPunct/>
              <w:topLinePunct w:val="0"/>
              <w:autoSpaceDE/>
              <w:autoSpaceDN/>
              <w:bidi w:val="0"/>
              <w:spacing w:line="440" w:lineRule="exact"/>
              <w:jc w:val="left"/>
              <w:rPr>
                <w:color w:val="auto"/>
                <w:spacing w:val="0"/>
                <w:position w:val="0"/>
                <w:sz w:val="24"/>
                <w:szCs w:val="24"/>
                <w:highlight w:val="none"/>
              </w:rPr>
            </w:pPr>
            <w:r>
              <w:rPr>
                <w:color w:val="auto"/>
                <w:spacing w:val="0"/>
                <w:position w:val="0"/>
                <w:sz w:val="24"/>
                <w:szCs w:val="24"/>
                <w:highlight w:val="none"/>
              </w:rPr>
              <w:t>根据</w:t>
            </w:r>
            <w:r>
              <w:rPr>
                <w:rFonts w:hint="eastAsia"/>
                <w:color w:val="auto"/>
                <w:spacing w:val="0"/>
                <w:position w:val="0"/>
                <w:sz w:val="24"/>
                <w:szCs w:val="24"/>
                <w:highlight w:val="none"/>
                <w:lang w:eastAsia="zh-CN"/>
              </w:rPr>
              <w:t>供应商</w:t>
            </w:r>
            <w:r>
              <w:rPr>
                <w:color w:val="auto"/>
                <w:spacing w:val="0"/>
                <w:position w:val="0"/>
                <w:sz w:val="24"/>
                <w:szCs w:val="24"/>
                <w:highlight w:val="none"/>
              </w:rPr>
              <w:t>针对本项目的</w:t>
            </w:r>
            <w:r>
              <w:rPr>
                <w:rFonts w:hint="eastAsia"/>
                <w:color w:val="auto"/>
                <w:spacing w:val="0"/>
                <w:position w:val="0"/>
                <w:sz w:val="24"/>
                <w:szCs w:val="24"/>
                <w:highlight w:val="none"/>
                <w:lang w:eastAsia="zh-CN"/>
              </w:rPr>
              <w:t>售后服务</w:t>
            </w:r>
            <w:r>
              <w:rPr>
                <w:color w:val="auto"/>
                <w:spacing w:val="0"/>
                <w:position w:val="0"/>
                <w:sz w:val="24"/>
                <w:szCs w:val="24"/>
                <w:highlight w:val="none"/>
              </w:rPr>
              <w:t>方案</w:t>
            </w:r>
            <w:r>
              <w:rPr>
                <w:rFonts w:hint="eastAsia"/>
                <w:color w:val="auto"/>
                <w:spacing w:val="0"/>
                <w:position w:val="0"/>
                <w:sz w:val="24"/>
                <w:szCs w:val="24"/>
                <w:highlight w:val="none"/>
                <w:lang w:eastAsia="zh-CN"/>
              </w:rPr>
              <w:t>内容包含：①服务响应时间（如提前到场收集资料、全程跟进等）；②售后服务保障（如客户反馈处理机制等）；每有一项内容得</w:t>
            </w:r>
            <w:r>
              <w:rPr>
                <w:rFonts w:hint="eastAsia"/>
                <w:color w:val="auto"/>
                <w:spacing w:val="0"/>
                <w:position w:val="0"/>
                <w:sz w:val="24"/>
                <w:szCs w:val="24"/>
                <w:highlight w:val="none"/>
                <w:lang w:val="en-US" w:eastAsia="zh-CN"/>
              </w:rPr>
              <w:t>5</w:t>
            </w:r>
            <w:r>
              <w:rPr>
                <w:rFonts w:hint="eastAsia"/>
                <w:color w:val="auto"/>
                <w:spacing w:val="0"/>
                <w:position w:val="0"/>
                <w:sz w:val="24"/>
                <w:szCs w:val="24"/>
                <w:highlight w:val="none"/>
                <w:lang w:eastAsia="zh-CN"/>
              </w:rPr>
              <w:t>分，每小项内容存在一处缺陷的扣</w:t>
            </w:r>
            <w:r>
              <w:rPr>
                <w:rFonts w:hint="eastAsia"/>
                <w:color w:val="auto"/>
                <w:spacing w:val="0"/>
                <w:position w:val="0"/>
                <w:sz w:val="24"/>
                <w:szCs w:val="24"/>
                <w:highlight w:val="none"/>
                <w:lang w:val="en-US" w:eastAsia="zh-CN"/>
              </w:rPr>
              <w:t>2</w:t>
            </w:r>
            <w:r>
              <w:rPr>
                <w:rFonts w:hint="eastAsia"/>
                <w:color w:val="auto"/>
                <w:spacing w:val="0"/>
                <w:position w:val="0"/>
                <w:sz w:val="24"/>
                <w:szCs w:val="24"/>
                <w:highlight w:val="none"/>
                <w:lang w:eastAsia="zh-CN"/>
              </w:rPr>
              <w:t>分，扣完为止，未提供不得分。（缺陷是指：与本项目采购标的无关、方案内容前后不一致、前后逻辑错误、涉及的相关规范及标准错误、地点区域错误、内容缺失、可操作性低、只有简单描述无实质性内容）。</w:t>
            </w:r>
          </w:p>
        </w:tc>
        <w:tc>
          <w:tcPr>
            <w:tcW w:w="1009" w:type="dxa"/>
            <w:noWrap w:val="0"/>
            <w:vAlign w:val="center"/>
          </w:tcPr>
          <w:p w14:paraId="351F0DC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10分</w:t>
            </w:r>
          </w:p>
        </w:tc>
      </w:tr>
      <w:tr w14:paraId="386A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3D4CFBC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39EAB2C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13CD8F72">
            <w:pPr>
              <w:pStyle w:val="112"/>
              <w:keepNext w:val="0"/>
              <w:keepLines w:val="0"/>
              <w:pageBreakBefore w:val="0"/>
              <w:kinsoku/>
              <w:wordWrap/>
              <w:overflowPunct/>
              <w:topLinePunct w:val="0"/>
              <w:autoSpaceDE/>
              <w:autoSpaceDN/>
              <w:bidi w:val="0"/>
              <w:spacing w:line="440" w:lineRule="exact"/>
              <w:jc w:val="center"/>
              <w:rPr>
                <w:rFonts w:hint="eastAsia" w:eastAsia="宋体"/>
                <w:color w:val="auto"/>
                <w:spacing w:val="0"/>
                <w:position w:val="0"/>
                <w:sz w:val="24"/>
                <w:szCs w:val="24"/>
                <w:highlight w:val="none"/>
                <w:lang w:eastAsia="zh-CN"/>
              </w:rPr>
            </w:pPr>
            <w:r>
              <w:rPr>
                <w:rFonts w:hint="eastAsia"/>
                <w:color w:val="auto"/>
                <w:spacing w:val="0"/>
                <w:position w:val="0"/>
                <w:sz w:val="24"/>
                <w:szCs w:val="24"/>
                <w:highlight w:val="none"/>
                <w:lang w:eastAsia="zh-CN"/>
              </w:rPr>
              <w:t>质量保证措施</w:t>
            </w:r>
          </w:p>
        </w:tc>
        <w:tc>
          <w:tcPr>
            <w:tcW w:w="5791" w:type="dxa"/>
            <w:noWrap w:val="0"/>
            <w:vAlign w:val="top"/>
          </w:tcPr>
          <w:p w14:paraId="78A9EA87">
            <w:pPr>
              <w:pStyle w:val="112"/>
              <w:keepNext w:val="0"/>
              <w:keepLines w:val="0"/>
              <w:pageBreakBefore w:val="0"/>
              <w:kinsoku/>
              <w:wordWrap/>
              <w:overflowPunct/>
              <w:topLinePunct w:val="0"/>
              <w:autoSpaceDE/>
              <w:autoSpaceDN/>
              <w:bidi w:val="0"/>
              <w:spacing w:line="440" w:lineRule="exact"/>
              <w:jc w:val="left"/>
              <w:rPr>
                <w:color w:val="auto"/>
                <w:spacing w:val="0"/>
                <w:position w:val="0"/>
                <w:sz w:val="24"/>
                <w:szCs w:val="24"/>
                <w:highlight w:val="none"/>
              </w:rPr>
            </w:pPr>
            <w:r>
              <w:rPr>
                <w:color w:val="auto"/>
                <w:spacing w:val="0"/>
                <w:position w:val="0"/>
                <w:sz w:val="24"/>
                <w:szCs w:val="24"/>
                <w:highlight w:val="none"/>
              </w:rPr>
              <w:t>根据</w:t>
            </w:r>
            <w:r>
              <w:rPr>
                <w:rFonts w:hint="eastAsia"/>
                <w:color w:val="auto"/>
                <w:spacing w:val="0"/>
                <w:position w:val="0"/>
                <w:sz w:val="24"/>
                <w:szCs w:val="24"/>
                <w:highlight w:val="none"/>
                <w:lang w:eastAsia="zh-CN"/>
              </w:rPr>
              <w:t>供应商</w:t>
            </w:r>
            <w:r>
              <w:rPr>
                <w:color w:val="auto"/>
                <w:spacing w:val="0"/>
                <w:position w:val="0"/>
                <w:sz w:val="24"/>
                <w:szCs w:val="24"/>
                <w:highlight w:val="none"/>
              </w:rPr>
              <w:t>针对本项目的</w:t>
            </w:r>
            <w:r>
              <w:rPr>
                <w:rFonts w:hint="eastAsia"/>
                <w:color w:val="auto"/>
                <w:spacing w:val="0"/>
                <w:position w:val="0"/>
                <w:sz w:val="24"/>
                <w:szCs w:val="24"/>
                <w:highlight w:val="none"/>
                <w:lang w:eastAsia="zh-CN"/>
              </w:rPr>
              <w:t>提供的质量保证措施内容包含①制定质量检查计划（含日检、周检、阶段性验收等）；②识别常见质量风险（如漏盘、错盘、数据丢失等）；③承诺对盘点结果的准确性负责；每有一项内容得</w:t>
            </w:r>
            <w:r>
              <w:rPr>
                <w:rFonts w:hint="eastAsia"/>
                <w:color w:val="auto"/>
                <w:spacing w:val="0"/>
                <w:position w:val="0"/>
                <w:sz w:val="24"/>
                <w:szCs w:val="24"/>
                <w:highlight w:val="none"/>
                <w:lang w:val="en-US" w:eastAsia="zh-CN"/>
              </w:rPr>
              <w:t>5</w:t>
            </w:r>
            <w:r>
              <w:rPr>
                <w:rFonts w:hint="eastAsia"/>
                <w:color w:val="auto"/>
                <w:spacing w:val="0"/>
                <w:position w:val="0"/>
                <w:sz w:val="24"/>
                <w:szCs w:val="24"/>
                <w:highlight w:val="none"/>
                <w:lang w:eastAsia="zh-CN"/>
              </w:rPr>
              <w:t>分，每小项内容存在一处缺陷的扣</w:t>
            </w:r>
            <w:r>
              <w:rPr>
                <w:rFonts w:hint="eastAsia"/>
                <w:color w:val="auto"/>
                <w:spacing w:val="0"/>
                <w:position w:val="0"/>
                <w:sz w:val="24"/>
                <w:szCs w:val="24"/>
                <w:highlight w:val="none"/>
                <w:lang w:val="en-US" w:eastAsia="zh-CN"/>
              </w:rPr>
              <w:t>2</w:t>
            </w:r>
            <w:r>
              <w:rPr>
                <w:rFonts w:hint="eastAsia"/>
                <w:color w:val="auto"/>
                <w:spacing w:val="0"/>
                <w:position w:val="0"/>
                <w:sz w:val="24"/>
                <w:szCs w:val="24"/>
                <w:highlight w:val="none"/>
                <w:lang w:eastAsia="zh-CN"/>
              </w:rPr>
              <w:t>分，扣完为止，未提供不得分。（缺陷是指：与本项目采购标的无关、方案内容前后不一致、前后逻辑错误、涉及的相关规范及标准错误、地点区域错误、内容缺失、流程不清晰、制度不规范、只有简单描述无实质性内容）。</w:t>
            </w:r>
          </w:p>
        </w:tc>
        <w:tc>
          <w:tcPr>
            <w:tcW w:w="1009" w:type="dxa"/>
            <w:noWrap w:val="0"/>
            <w:vAlign w:val="center"/>
          </w:tcPr>
          <w:p w14:paraId="65BD7CE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15分</w:t>
            </w:r>
          </w:p>
        </w:tc>
      </w:tr>
      <w:tr w14:paraId="0F68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27A8A25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2965B65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1A099FC4">
            <w:pPr>
              <w:pStyle w:val="112"/>
              <w:keepNext w:val="0"/>
              <w:keepLines w:val="0"/>
              <w:pageBreakBefore w:val="0"/>
              <w:kinsoku/>
              <w:wordWrap/>
              <w:overflowPunct/>
              <w:topLinePunct w:val="0"/>
              <w:autoSpaceDE/>
              <w:autoSpaceDN/>
              <w:bidi w:val="0"/>
              <w:spacing w:line="440" w:lineRule="exact"/>
              <w:jc w:val="center"/>
              <w:rPr>
                <w:rFonts w:hint="eastAsia"/>
                <w:color w:val="auto"/>
                <w:spacing w:val="0"/>
                <w:position w:val="0"/>
                <w:sz w:val="24"/>
                <w:szCs w:val="24"/>
                <w:highlight w:val="none"/>
                <w:lang w:eastAsia="zh-CN"/>
              </w:rPr>
            </w:pPr>
            <w:r>
              <w:rPr>
                <w:rFonts w:hint="eastAsia"/>
                <w:color w:val="auto"/>
                <w:spacing w:val="0"/>
                <w:position w:val="0"/>
                <w:sz w:val="24"/>
                <w:szCs w:val="24"/>
                <w:highlight w:val="none"/>
                <w:lang w:eastAsia="zh-CN"/>
              </w:rPr>
              <w:t>文档与验收管理</w:t>
            </w:r>
          </w:p>
        </w:tc>
        <w:tc>
          <w:tcPr>
            <w:tcW w:w="5791" w:type="dxa"/>
            <w:noWrap w:val="0"/>
            <w:vAlign w:val="top"/>
          </w:tcPr>
          <w:p w14:paraId="497755F5">
            <w:pPr>
              <w:pStyle w:val="112"/>
              <w:keepNext w:val="0"/>
              <w:keepLines w:val="0"/>
              <w:pageBreakBefore w:val="0"/>
              <w:kinsoku/>
              <w:wordWrap/>
              <w:overflowPunct/>
              <w:topLinePunct w:val="0"/>
              <w:autoSpaceDE/>
              <w:autoSpaceDN/>
              <w:bidi w:val="0"/>
              <w:spacing w:line="440" w:lineRule="exact"/>
              <w:jc w:val="left"/>
              <w:rPr>
                <w:color w:val="auto"/>
                <w:spacing w:val="0"/>
                <w:position w:val="0"/>
                <w:sz w:val="24"/>
                <w:szCs w:val="24"/>
                <w:highlight w:val="none"/>
              </w:rPr>
            </w:pPr>
            <w:r>
              <w:rPr>
                <w:color w:val="auto"/>
                <w:spacing w:val="0"/>
                <w:position w:val="0"/>
                <w:sz w:val="24"/>
                <w:szCs w:val="24"/>
                <w:highlight w:val="none"/>
              </w:rPr>
              <w:t>根据</w:t>
            </w:r>
            <w:r>
              <w:rPr>
                <w:rFonts w:hint="eastAsia"/>
                <w:color w:val="auto"/>
                <w:spacing w:val="0"/>
                <w:position w:val="0"/>
                <w:sz w:val="24"/>
                <w:szCs w:val="24"/>
                <w:highlight w:val="none"/>
                <w:lang w:eastAsia="zh-CN"/>
              </w:rPr>
              <w:t>供应商</w:t>
            </w:r>
            <w:r>
              <w:rPr>
                <w:color w:val="auto"/>
                <w:spacing w:val="0"/>
                <w:position w:val="0"/>
                <w:sz w:val="24"/>
                <w:szCs w:val="24"/>
                <w:highlight w:val="none"/>
              </w:rPr>
              <w:t>针对本项目的</w:t>
            </w:r>
            <w:r>
              <w:rPr>
                <w:rFonts w:hint="eastAsia"/>
                <w:color w:val="auto"/>
                <w:spacing w:val="0"/>
                <w:position w:val="0"/>
                <w:sz w:val="24"/>
                <w:szCs w:val="24"/>
                <w:highlight w:val="none"/>
                <w:lang w:eastAsia="zh-CN"/>
              </w:rPr>
              <w:t>提供的文档与验收管理内容包含①明确项目过程文档（日志、报告、影响资料等）的记录与存档要求；②制定验收标准及流程，确保结果符合甲方要求；每有一项内容得</w:t>
            </w:r>
            <w:r>
              <w:rPr>
                <w:rFonts w:hint="eastAsia"/>
                <w:color w:val="auto"/>
                <w:spacing w:val="0"/>
                <w:position w:val="0"/>
                <w:sz w:val="24"/>
                <w:szCs w:val="24"/>
                <w:highlight w:val="none"/>
                <w:lang w:val="en-US" w:eastAsia="zh-CN"/>
              </w:rPr>
              <w:t>3</w:t>
            </w:r>
            <w:r>
              <w:rPr>
                <w:rFonts w:hint="eastAsia"/>
                <w:color w:val="auto"/>
                <w:spacing w:val="0"/>
                <w:position w:val="0"/>
                <w:sz w:val="24"/>
                <w:szCs w:val="24"/>
                <w:highlight w:val="none"/>
                <w:lang w:eastAsia="zh-CN"/>
              </w:rPr>
              <w:t>分，每小项内容存在一处缺陷的扣</w:t>
            </w:r>
            <w:r>
              <w:rPr>
                <w:rFonts w:hint="eastAsia"/>
                <w:color w:val="auto"/>
                <w:spacing w:val="0"/>
                <w:position w:val="0"/>
                <w:sz w:val="24"/>
                <w:szCs w:val="24"/>
                <w:highlight w:val="none"/>
                <w:lang w:val="en-US" w:eastAsia="zh-CN"/>
              </w:rPr>
              <w:t>1</w:t>
            </w:r>
            <w:r>
              <w:rPr>
                <w:rFonts w:hint="eastAsia"/>
                <w:color w:val="auto"/>
                <w:spacing w:val="0"/>
                <w:position w:val="0"/>
                <w:sz w:val="24"/>
                <w:szCs w:val="24"/>
                <w:highlight w:val="none"/>
                <w:lang w:eastAsia="zh-CN"/>
              </w:rPr>
              <w:t>分，扣完为止，未提供不得分。（缺陷是指：与本项目采购标的无关、方案内容前后不一致、前后逻辑错误、涉及的相关规范及标准错误、地点区域错误、内容缺失、流程不清晰、制度不规范、只有简单描述无实质性内容）。</w:t>
            </w:r>
          </w:p>
        </w:tc>
        <w:tc>
          <w:tcPr>
            <w:tcW w:w="1009" w:type="dxa"/>
            <w:noWrap w:val="0"/>
            <w:vAlign w:val="center"/>
          </w:tcPr>
          <w:p w14:paraId="4E80B4F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6分</w:t>
            </w:r>
          </w:p>
        </w:tc>
      </w:tr>
      <w:tr w14:paraId="3D46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7" w:hRule="atLeast"/>
          <w:jc w:val="center"/>
        </w:trPr>
        <w:tc>
          <w:tcPr>
            <w:tcW w:w="892" w:type="dxa"/>
            <w:vMerge w:val="continue"/>
            <w:noWrap w:val="0"/>
            <w:vAlign w:val="top"/>
          </w:tcPr>
          <w:p w14:paraId="4AE93EC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0C82CEE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4A63F12F">
            <w:pPr>
              <w:pStyle w:val="112"/>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spacing w:val="0"/>
                <w:position w:val="0"/>
                <w:sz w:val="24"/>
                <w:szCs w:val="24"/>
                <w:highlight w:val="none"/>
                <w:lang w:val="en-US" w:eastAsia="zh-Hans"/>
              </w:rPr>
            </w:pPr>
            <w:r>
              <w:rPr>
                <w:color w:val="auto"/>
                <w:spacing w:val="0"/>
                <w:position w:val="0"/>
                <w:sz w:val="24"/>
                <w:szCs w:val="24"/>
                <w:highlight w:val="none"/>
              </w:rPr>
              <w:t>应急预案</w:t>
            </w:r>
          </w:p>
        </w:tc>
        <w:tc>
          <w:tcPr>
            <w:tcW w:w="5791" w:type="dxa"/>
            <w:noWrap w:val="0"/>
            <w:vAlign w:val="top"/>
          </w:tcPr>
          <w:p w14:paraId="0E3C973D">
            <w:pPr>
              <w:pStyle w:val="112"/>
              <w:keepNext w:val="0"/>
              <w:keepLines w:val="0"/>
              <w:pageBreakBefore w:val="0"/>
              <w:kinsoku/>
              <w:wordWrap/>
              <w:overflowPunct/>
              <w:topLinePunct w:val="0"/>
              <w:autoSpaceDE/>
              <w:autoSpaceDN/>
              <w:bidi w:val="0"/>
              <w:spacing w:line="440" w:lineRule="exact"/>
              <w:jc w:val="left"/>
              <w:rPr>
                <w:rFonts w:hint="eastAsia" w:ascii="宋体" w:hAnsi="宋体" w:eastAsia="宋体" w:cs="宋体"/>
                <w:color w:val="auto"/>
                <w:spacing w:val="0"/>
                <w:position w:val="0"/>
                <w:sz w:val="24"/>
                <w:szCs w:val="24"/>
                <w:highlight w:val="none"/>
                <w:lang w:val="en-US" w:eastAsia="zh-Hans"/>
              </w:rPr>
            </w:pPr>
            <w:r>
              <w:rPr>
                <w:color w:val="auto"/>
                <w:spacing w:val="0"/>
                <w:position w:val="0"/>
                <w:sz w:val="24"/>
                <w:szCs w:val="24"/>
                <w:highlight w:val="none"/>
              </w:rPr>
              <w:t>根据投标人针对本项目的应急预案包括</w:t>
            </w:r>
            <w:r>
              <w:rPr>
                <w:rFonts w:hint="eastAsia"/>
                <w:color w:val="auto"/>
                <w:spacing w:val="0"/>
                <w:position w:val="0"/>
                <w:sz w:val="24"/>
                <w:szCs w:val="24"/>
                <w:highlight w:val="none"/>
                <w:lang w:eastAsia="zh-CN"/>
              </w:rPr>
              <w:t>：①设备备用方案；②突发情况应对预案（如数据丢失等）；③</w:t>
            </w:r>
            <w:r>
              <w:rPr>
                <w:color w:val="auto"/>
                <w:spacing w:val="0"/>
                <w:position w:val="0"/>
                <w:sz w:val="24"/>
                <w:szCs w:val="24"/>
                <w:highlight w:val="none"/>
              </w:rPr>
              <w:t>发生安全事故、治安事件后的处理预案</w:t>
            </w:r>
            <w:r>
              <w:rPr>
                <w:rFonts w:hint="eastAsia"/>
                <w:color w:val="auto"/>
                <w:spacing w:val="0"/>
                <w:position w:val="0"/>
                <w:sz w:val="24"/>
                <w:szCs w:val="24"/>
                <w:highlight w:val="none"/>
                <w:lang w:eastAsia="zh-CN"/>
              </w:rPr>
              <w:t>；每有一项内容得</w:t>
            </w:r>
            <w:r>
              <w:rPr>
                <w:rFonts w:hint="eastAsia"/>
                <w:color w:val="auto"/>
                <w:spacing w:val="0"/>
                <w:position w:val="0"/>
                <w:sz w:val="24"/>
                <w:szCs w:val="24"/>
                <w:highlight w:val="none"/>
                <w:lang w:val="en-US" w:eastAsia="zh-CN"/>
              </w:rPr>
              <w:t>3</w:t>
            </w:r>
            <w:r>
              <w:rPr>
                <w:rFonts w:hint="eastAsia"/>
                <w:color w:val="auto"/>
                <w:spacing w:val="0"/>
                <w:position w:val="0"/>
                <w:sz w:val="24"/>
                <w:szCs w:val="24"/>
                <w:highlight w:val="none"/>
                <w:lang w:eastAsia="zh-CN"/>
              </w:rPr>
              <w:t>分，每小项内容存在一处缺陷的扣</w:t>
            </w:r>
            <w:r>
              <w:rPr>
                <w:rFonts w:hint="eastAsia"/>
                <w:color w:val="auto"/>
                <w:spacing w:val="0"/>
                <w:position w:val="0"/>
                <w:sz w:val="24"/>
                <w:szCs w:val="24"/>
                <w:highlight w:val="none"/>
                <w:lang w:val="en-US" w:eastAsia="zh-CN"/>
              </w:rPr>
              <w:t>1</w:t>
            </w:r>
            <w:r>
              <w:rPr>
                <w:rFonts w:hint="eastAsia"/>
                <w:color w:val="auto"/>
                <w:spacing w:val="0"/>
                <w:position w:val="0"/>
                <w:sz w:val="24"/>
                <w:szCs w:val="24"/>
                <w:highlight w:val="none"/>
                <w:lang w:eastAsia="zh-CN"/>
              </w:rPr>
              <w:t>分，扣完为止，未提供不得分。（缺陷是指：与本项目采购标的无关、内容前后不一致、前后逻辑错误、涉及的相关规范及标准错误、地点区域错误、内容缺失不清晰、可行性低、只有简单描述无实质性内容）。</w:t>
            </w:r>
          </w:p>
        </w:tc>
        <w:tc>
          <w:tcPr>
            <w:tcW w:w="1009" w:type="dxa"/>
            <w:noWrap w:val="0"/>
            <w:vAlign w:val="center"/>
          </w:tcPr>
          <w:p w14:paraId="473A524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position w:val="0"/>
                <w:sz w:val="24"/>
                <w:szCs w:val="24"/>
                <w:highlight w:val="none"/>
                <w:lang w:val="en-US" w:eastAsia="zh-CN"/>
              </w:rPr>
              <w:t>9分</w:t>
            </w:r>
          </w:p>
        </w:tc>
      </w:tr>
      <w:tr w14:paraId="7C2C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29AB93F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vMerge w:val="continue"/>
            <w:noWrap w:val="0"/>
            <w:vAlign w:val="center"/>
          </w:tcPr>
          <w:p w14:paraId="7FD1BF3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1400" w:type="dxa"/>
            <w:noWrap w:val="0"/>
            <w:vAlign w:val="center"/>
          </w:tcPr>
          <w:p w14:paraId="45C4D465">
            <w:pPr>
              <w:pStyle w:val="112"/>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服务承诺及优惠条件</w:t>
            </w:r>
          </w:p>
        </w:tc>
        <w:tc>
          <w:tcPr>
            <w:tcW w:w="5791" w:type="dxa"/>
            <w:noWrap w:val="0"/>
            <w:vAlign w:val="top"/>
          </w:tcPr>
          <w:p w14:paraId="44FB6129">
            <w:pPr>
              <w:pStyle w:val="112"/>
              <w:keepNext w:val="0"/>
              <w:keepLines w:val="0"/>
              <w:pageBreakBefore w:val="0"/>
              <w:kinsoku/>
              <w:wordWrap/>
              <w:overflowPunct/>
              <w:topLinePunct w:val="0"/>
              <w:autoSpaceDE/>
              <w:autoSpaceDN/>
              <w:bidi w:val="0"/>
              <w:spacing w:line="440" w:lineRule="exact"/>
              <w:jc w:val="left"/>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eastAsia="zh-CN"/>
              </w:rPr>
              <w:t>为本项目提供的服务承诺及优惠条件（含增值服务），每个有效的承诺或优惠条件得</w:t>
            </w:r>
            <w:r>
              <w:rPr>
                <w:rFonts w:hint="eastAsia" w:ascii="宋体" w:hAnsi="宋体" w:eastAsia="宋体" w:cs="宋体"/>
                <w:color w:val="auto"/>
                <w:spacing w:val="0"/>
                <w:position w:val="0"/>
                <w:sz w:val="24"/>
                <w:szCs w:val="24"/>
                <w:highlight w:val="none"/>
                <w:lang w:val="en-US" w:eastAsia="zh-CN"/>
              </w:rPr>
              <w:t>1分，满分3分。服务承诺书须加盖公章，否则不得分。</w:t>
            </w:r>
          </w:p>
        </w:tc>
        <w:tc>
          <w:tcPr>
            <w:tcW w:w="1009" w:type="dxa"/>
            <w:noWrap w:val="0"/>
            <w:vAlign w:val="center"/>
          </w:tcPr>
          <w:p w14:paraId="6F1DE38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3分</w:t>
            </w:r>
          </w:p>
        </w:tc>
      </w:tr>
      <w:tr w14:paraId="349B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restart"/>
            <w:noWrap w:val="0"/>
            <w:vAlign w:val="top"/>
          </w:tcPr>
          <w:p w14:paraId="7BDAEA4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p>
        </w:tc>
        <w:tc>
          <w:tcPr>
            <w:tcW w:w="898" w:type="dxa"/>
            <w:noWrap w:val="0"/>
            <w:vAlign w:val="center"/>
          </w:tcPr>
          <w:p w14:paraId="2D681F0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合计</w:t>
            </w:r>
          </w:p>
        </w:tc>
        <w:tc>
          <w:tcPr>
            <w:tcW w:w="8200" w:type="dxa"/>
            <w:gridSpan w:val="3"/>
            <w:noWrap w:val="0"/>
            <w:vAlign w:val="center"/>
          </w:tcPr>
          <w:p w14:paraId="2FEF38D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100</w:t>
            </w:r>
            <w:r>
              <w:rPr>
                <w:rFonts w:hint="eastAsia" w:ascii="宋体" w:hAnsi="宋体" w:cs="宋体"/>
                <w:color w:val="auto"/>
                <w:spacing w:val="0"/>
                <w:position w:val="0"/>
                <w:sz w:val="24"/>
                <w:szCs w:val="24"/>
                <w:highlight w:val="none"/>
                <w:lang w:eastAsia="zh-CN"/>
              </w:rPr>
              <w:t>分</w:t>
            </w:r>
          </w:p>
        </w:tc>
      </w:tr>
      <w:tr w14:paraId="6FF4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noWrap w:val="0"/>
            <w:vAlign w:val="top"/>
          </w:tcPr>
          <w:p w14:paraId="24CD622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p>
        </w:tc>
        <w:tc>
          <w:tcPr>
            <w:tcW w:w="9098" w:type="dxa"/>
            <w:gridSpan w:val="4"/>
            <w:noWrap w:val="0"/>
            <w:vAlign w:val="top"/>
          </w:tcPr>
          <w:p w14:paraId="53BBA1D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jc w:val="both"/>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注：</w:t>
            </w:r>
            <w:r>
              <w:rPr>
                <w:rFonts w:hint="eastAsia" w:ascii="宋体" w:hAnsi="宋体" w:eastAsia="宋体" w:cs="宋体"/>
                <w:color w:val="auto"/>
                <w:spacing w:val="0"/>
                <w:kern w:val="2"/>
                <w:position w:val="0"/>
                <w:sz w:val="24"/>
                <w:szCs w:val="24"/>
                <w:highlight w:val="none"/>
                <w:lang w:val="en-US" w:eastAsia="zh-CN" w:bidi="ar-SA"/>
              </w:rPr>
              <w:t xml:space="preserve"> 1、计算过程中，算术平均值保留2位小数（百分比亦取2位小数），第三位小数四舍五入。</w:t>
            </w:r>
          </w:p>
          <w:p w14:paraId="694ECC3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2"/>
                <w:position w:val="0"/>
                <w:sz w:val="24"/>
                <w:szCs w:val="24"/>
                <w:highlight w:val="none"/>
                <w:lang w:val="en-US" w:eastAsia="zh-CN" w:bidi="ar-SA"/>
              </w:rPr>
              <w:t>2、供应商的最终得分为：所有评委对其评分的算术平均值。</w:t>
            </w:r>
          </w:p>
        </w:tc>
      </w:tr>
    </w:tbl>
    <w:p w14:paraId="56098713">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760F5A6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t>3、评标原则</w:t>
      </w:r>
    </w:p>
    <w:p w14:paraId="1A75AC99">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t>3.1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491D0DB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t>3.2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24649FC6">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t>3.3、在任何评标环节中，需评标委员会就某项评审结论做出表决的，由评标委员会全体成员按照少数服从多数的原则，以记名投票方式表决。</w:t>
      </w:r>
    </w:p>
    <w:p w14:paraId="64BFA19E">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t>4、中标人的确定</w:t>
      </w:r>
    </w:p>
    <w:p w14:paraId="0B91954E">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t>4.1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5DACD3EB">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2"/>
          <w:highlight w:val="none"/>
          <w:lang w:val="en-US" w:eastAsia="zh-CN" w:bidi="ar-SA"/>
        </w:rPr>
        <w:t>4.2、中标供应商拒绝与采购人签订合同的，采购人可以按照评审报告推荐的中标人名单排序，确定下一候选人为中标人，也可以重新开展政府采购活动。</w:t>
      </w:r>
    </w:p>
    <w:p w14:paraId="2C05C59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p>
    <w:p w14:paraId="6FDCB31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p>
    <w:p w14:paraId="19F44F1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p>
    <w:p w14:paraId="672CABE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p>
    <w:p w14:paraId="43D5D69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p>
    <w:p w14:paraId="5A2EEE8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p>
    <w:p w14:paraId="4B747FFB">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5876C52C">
      <w:pPr>
        <w:pStyle w:val="20"/>
        <w:pageBreakBefore w:val="0"/>
        <w:numPr>
          <w:ilvl w:val="0"/>
          <w:numId w:val="5"/>
        </w:numPr>
        <w:tabs>
          <w:tab w:val="left" w:pos="0"/>
        </w:tabs>
        <w:kinsoku/>
        <w:overflowPunct/>
        <w:topLinePunct w:val="0"/>
        <w:bidi w:val="0"/>
        <w:spacing w:line="360" w:lineRule="auto"/>
        <w:ind w:left="0" w:leftChars="0" w:firstLine="0" w:firstLineChars="0"/>
        <w:jc w:val="center"/>
        <w:outlineLvl w:val="0"/>
        <w:rPr>
          <w:rFonts w:hint="eastAsia" w:ascii="宋体" w:hAnsi="宋体" w:eastAsia="宋体" w:cs="宋体"/>
          <w:b/>
          <w:color w:val="auto"/>
          <w:spacing w:val="0"/>
          <w:position w:val="0"/>
          <w:sz w:val="36"/>
          <w:highlight w:val="none"/>
        </w:rPr>
      </w:pPr>
      <w:bookmarkStart w:id="49" w:name="_Toc4589"/>
      <w:bookmarkStart w:id="50" w:name="_Toc480368418"/>
      <w:r>
        <w:rPr>
          <w:rFonts w:hint="eastAsia" w:ascii="宋体" w:hAnsi="宋体" w:eastAsia="宋体" w:cs="宋体"/>
          <w:b/>
          <w:color w:val="auto"/>
          <w:spacing w:val="0"/>
          <w:position w:val="0"/>
          <w:sz w:val="36"/>
          <w:highlight w:val="none"/>
        </w:rPr>
        <w:br w:type="page"/>
      </w:r>
      <w:r>
        <w:rPr>
          <w:rFonts w:hint="eastAsia" w:ascii="宋体" w:hAnsi="宋体" w:eastAsia="宋体" w:cs="宋体"/>
          <w:b/>
          <w:color w:val="auto"/>
          <w:spacing w:val="0"/>
          <w:position w:val="0"/>
          <w:sz w:val="36"/>
          <w:highlight w:val="none"/>
        </w:rPr>
        <w:t xml:space="preserve">  政府采购合同</w:t>
      </w:r>
      <w:bookmarkEnd w:id="49"/>
      <w:bookmarkEnd w:id="50"/>
    </w:p>
    <w:p w14:paraId="79D9B9FA">
      <w:pPr>
        <w:pStyle w:val="21"/>
        <w:numPr>
          <w:ilvl w:val="0"/>
          <w:numId w:val="0"/>
        </w:num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以实际签订合同为准</w:t>
      </w:r>
      <w:r>
        <w:rPr>
          <w:rFonts w:hint="eastAsia"/>
          <w:color w:val="auto"/>
          <w:highlight w:val="none"/>
          <w:lang w:eastAsia="zh-CN"/>
        </w:rPr>
        <w:t>）</w:t>
      </w:r>
    </w:p>
    <w:p w14:paraId="450166FA">
      <w:pPr>
        <w:pageBreakBefore w:val="0"/>
        <w:kinsoku/>
        <w:overflowPunct/>
        <w:topLinePunct w:val="0"/>
        <w:bidi w:val="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合同编号：</w:t>
      </w:r>
      <w:r>
        <w:rPr>
          <w:rFonts w:hint="eastAsia" w:ascii="宋体" w:hAnsi="宋体" w:eastAsia="宋体" w:cs="宋体"/>
          <w:color w:val="auto"/>
          <w:spacing w:val="0"/>
          <w:position w:val="0"/>
          <w:sz w:val="24"/>
          <w:highlight w:val="none"/>
          <w:u w:val="single"/>
        </w:rPr>
        <w:t xml:space="preserve">           </w:t>
      </w:r>
    </w:p>
    <w:p w14:paraId="65D4DEAF">
      <w:pPr>
        <w:pageBreakBefore w:val="0"/>
        <w:kinsoku/>
        <w:overflowPunct/>
        <w:topLinePunct w:val="0"/>
        <w:bidi w:val="0"/>
        <w:spacing w:line="480" w:lineRule="auto"/>
        <w:jc w:val="center"/>
        <w:rPr>
          <w:rFonts w:hint="eastAsia" w:ascii="宋体" w:hAnsi="宋体" w:eastAsia="宋体" w:cs="宋体"/>
          <w:b/>
          <w:color w:val="auto"/>
          <w:spacing w:val="0"/>
          <w:position w:val="0"/>
          <w:sz w:val="28"/>
          <w:szCs w:val="28"/>
          <w:highlight w:val="none"/>
        </w:rPr>
      </w:pPr>
    </w:p>
    <w:p w14:paraId="25A28FD7">
      <w:pPr>
        <w:pageBreakBefore w:val="0"/>
        <w:kinsoku/>
        <w:overflowPunct/>
        <w:topLinePunct w:val="0"/>
        <w:bidi w:val="0"/>
        <w:spacing w:line="480" w:lineRule="auto"/>
        <w:jc w:val="center"/>
        <w:rPr>
          <w:rFonts w:hint="eastAsia" w:ascii="宋体" w:hAnsi="宋体" w:eastAsia="宋体" w:cs="宋体"/>
          <w:b/>
          <w:color w:val="auto"/>
          <w:spacing w:val="0"/>
          <w:position w:val="0"/>
          <w:sz w:val="28"/>
          <w:szCs w:val="28"/>
          <w:highlight w:val="none"/>
        </w:rPr>
      </w:pPr>
    </w:p>
    <w:p w14:paraId="037D651D">
      <w:pPr>
        <w:pageBreakBefore w:val="0"/>
        <w:kinsoku/>
        <w:overflowPunct/>
        <w:topLinePunct w:val="0"/>
        <w:bidi w:val="0"/>
        <w:spacing w:line="480" w:lineRule="auto"/>
        <w:jc w:val="center"/>
        <w:rPr>
          <w:rFonts w:hint="eastAsia" w:ascii="宋体" w:hAnsi="宋体" w:eastAsia="宋体" w:cs="宋体"/>
          <w:b/>
          <w:color w:val="auto"/>
          <w:spacing w:val="0"/>
          <w:position w:val="0"/>
          <w:sz w:val="28"/>
          <w:szCs w:val="28"/>
          <w:highlight w:val="none"/>
        </w:rPr>
      </w:pPr>
    </w:p>
    <w:p w14:paraId="68520C98">
      <w:pPr>
        <w:pageBreakBefore w:val="0"/>
        <w:kinsoku/>
        <w:overflowPunct/>
        <w:topLinePunct w:val="0"/>
        <w:bidi w:val="0"/>
        <w:spacing w:line="480" w:lineRule="auto"/>
        <w:jc w:val="center"/>
        <w:rPr>
          <w:rFonts w:hint="eastAsia" w:ascii="宋体" w:hAnsi="宋体" w:eastAsia="宋体" w:cs="宋体"/>
          <w:b/>
          <w:color w:val="auto"/>
          <w:spacing w:val="0"/>
          <w:position w:val="0"/>
          <w:sz w:val="44"/>
          <w:szCs w:val="44"/>
          <w:highlight w:val="none"/>
        </w:rPr>
      </w:pPr>
      <w:r>
        <w:rPr>
          <w:rFonts w:hint="eastAsia" w:ascii="宋体" w:hAnsi="宋体" w:eastAsia="宋体" w:cs="宋体"/>
          <w:b/>
          <w:color w:val="auto"/>
          <w:spacing w:val="0"/>
          <w:position w:val="0"/>
          <w:sz w:val="44"/>
          <w:szCs w:val="44"/>
          <w:highlight w:val="none"/>
        </w:rPr>
        <w:t>政府采购合同参考范本</w:t>
      </w:r>
    </w:p>
    <w:p w14:paraId="4C3C8C5C">
      <w:pPr>
        <w:pageBreakBefore w:val="0"/>
        <w:kinsoku/>
        <w:overflowPunct/>
        <w:topLinePunct w:val="0"/>
        <w:bidi w:val="0"/>
        <w:spacing w:line="480" w:lineRule="auto"/>
        <w:jc w:val="center"/>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（服务类）</w:t>
      </w:r>
    </w:p>
    <w:p w14:paraId="7F611D9D">
      <w:pPr>
        <w:pStyle w:val="105"/>
        <w:pageBreakBefore w:val="0"/>
        <w:kinsoku/>
        <w:overflowPunct/>
        <w:topLinePunct w:val="0"/>
        <w:bidi w:val="0"/>
        <w:ind w:firstLine="0"/>
        <w:rPr>
          <w:rFonts w:hint="eastAsia" w:ascii="宋体" w:hAnsi="宋体" w:eastAsia="宋体" w:cs="宋体"/>
          <w:color w:val="auto"/>
          <w:spacing w:val="0"/>
          <w:position w:val="0"/>
          <w:szCs w:val="24"/>
          <w:highlight w:val="none"/>
        </w:rPr>
      </w:pPr>
    </w:p>
    <w:p w14:paraId="6C63FB82">
      <w:pPr>
        <w:pStyle w:val="105"/>
        <w:pageBreakBefore w:val="0"/>
        <w:kinsoku/>
        <w:overflowPunct/>
        <w:topLinePunct w:val="0"/>
        <w:bidi w:val="0"/>
        <w:ind w:firstLine="0"/>
        <w:rPr>
          <w:rFonts w:hint="eastAsia" w:ascii="宋体" w:hAnsi="宋体" w:eastAsia="宋体" w:cs="宋体"/>
          <w:color w:val="auto"/>
          <w:spacing w:val="0"/>
          <w:position w:val="0"/>
          <w:szCs w:val="24"/>
          <w:highlight w:val="none"/>
        </w:rPr>
      </w:pPr>
    </w:p>
    <w:p w14:paraId="0994DCAF">
      <w:pPr>
        <w:pStyle w:val="105"/>
        <w:pageBreakBefore w:val="0"/>
        <w:kinsoku/>
        <w:overflowPunct/>
        <w:topLinePunct w:val="0"/>
        <w:bidi w:val="0"/>
        <w:ind w:firstLine="0"/>
        <w:rPr>
          <w:rFonts w:hint="eastAsia" w:ascii="宋体" w:hAnsi="宋体" w:eastAsia="宋体" w:cs="宋体"/>
          <w:color w:val="auto"/>
          <w:spacing w:val="0"/>
          <w:position w:val="0"/>
          <w:szCs w:val="24"/>
          <w:highlight w:val="none"/>
        </w:rPr>
      </w:pPr>
    </w:p>
    <w:p w14:paraId="5A6B6934">
      <w:pPr>
        <w:pStyle w:val="105"/>
        <w:pageBreakBefore w:val="0"/>
        <w:kinsoku/>
        <w:overflowPunct/>
        <w:topLinePunct w:val="0"/>
        <w:bidi w:val="0"/>
        <w:ind w:firstLine="0"/>
        <w:rPr>
          <w:rFonts w:hint="eastAsia" w:ascii="宋体" w:hAnsi="宋体" w:eastAsia="宋体" w:cs="宋体"/>
          <w:color w:val="auto"/>
          <w:spacing w:val="0"/>
          <w:position w:val="0"/>
          <w:szCs w:val="24"/>
          <w:highlight w:val="none"/>
        </w:rPr>
      </w:pPr>
    </w:p>
    <w:p w14:paraId="5E1F1898">
      <w:pPr>
        <w:pStyle w:val="105"/>
        <w:pageBreakBefore w:val="0"/>
        <w:kinsoku/>
        <w:overflowPunct/>
        <w:topLinePunct w:val="0"/>
        <w:bidi w:val="0"/>
        <w:ind w:firstLine="0"/>
        <w:rPr>
          <w:rFonts w:hint="eastAsia" w:ascii="宋体" w:hAnsi="宋体" w:eastAsia="宋体" w:cs="宋体"/>
          <w:color w:val="auto"/>
          <w:spacing w:val="0"/>
          <w:position w:val="0"/>
          <w:szCs w:val="24"/>
          <w:highlight w:val="none"/>
        </w:rPr>
      </w:pPr>
    </w:p>
    <w:p w14:paraId="27A9AC17">
      <w:pPr>
        <w:pageBreakBefore w:val="0"/>
        <w:kinsoku/>
        <w:overflowPunct/>
        <w:topLinePunct w:val="0"/>
        <w:bidi w:val="0"/>
        <w:spacing w:before="120" w:line="22" w:lineRule="atLeast"/>
        <w:rPr>
          <w:rFonts w:hint="eastAsia" w:ascii="宋体" w:hAnsi="宋体" w:eastAsia="宋体" w:cs="宋体"/>
          <w:color w:val="auto"/>
          <w:spacing w:val="0"/>
          <w:position w:val="0"/>
          <w:sz w:val="24"/>
          <w:highlight w:val="none"/>
        </w:rPr>
      </w:pPr>
    </w:p>
    <w:p w14:paraId="128A640E">
      <w:pPr>
        <w:pageBreakBefore w:val="0"/>
        <w:kinsoku/>
        <w:overflowPunct/>
        <w:topLinePunct w:val="0"/>
        <w:bidi w:val="0"/>
        <w:spacing w:before="120" w:line="22" w:lineRule="atLeast"/>
        <w:ind w:left="96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项目名称：</w:t>
      </w:r>
      <w:r>
        <w:rPr>
          <w:rFonts w:hint="eastAsia" w:ascii="宋体" w:hAnsi="宋体" w:eastAsia="宋体" w:cs="宋体"/>
          <w:color w:val="auto"/>
          <w:spacing w:val="0"/>
          <w:position w:val="0"/>
          <w:sz w:val="24"/>
          <w:highlight w:val="none"/>
          <w:u w:val="single"/>
        </w:rPr>
        <w:t xml:space="preserve">                                   </w:t>
      </w:r>
    </w:p>
    <w:p w14:paraId="4E386F1F">
      <w:pPr>
        <w:pStyle w:val="106"/>
        <w:pageBreakBefore w:val="0"/>
        <w:kinsoku/>
        <w:overflowPunct/>
        <w:topLinePunct w:val="0"/>
        <w:bidi w:val="0"/>
        <w:spacing w:before="120" w:line="22" w:lineRule="atLeast"/>
        <w:rPr>
          <w:rFonts w:hint="eastAsia" w:ascii="宋体" w:hAnsi="宋体" w:eastAsia="宋体" w:cs="宋体"/>
          <w:color w:val="auto"/>
          <w:spacing w:val="0"/>
          <w:position w:val="0"/>
          <w:szCs w:val="24"/>
          <w:highlight w:val="none"/>
        </w:rPr>
      </w:pPr>
    </w:p>
    <w:p w14:paraId="79C91DD6">
      <w:pPr>
        <w:pStyle w:val="106"/>
        <w:pageBreakBefore w:val="0"/>
        <w:kinsoku/>
        <w:overflowPunct/>
        <w:topLinePunct w:val="0"/>
        <w:bidi w:val="0"/>
        <w:spacing w:before="120" w:line="22" w:lineRule="atLeast"/>
        <w:rPr>
          <w:rFonts w:hint="eastAsia" w:ascii="宋体" w:hAnsi="宋体" w:eastAsia="宋体" w:cs="宋体"/>
          <w:color w:val="auto"/>
          <w:spacing w:val="0"/>
          <w:position w:val="0"/>
          <w:szCs w:val="24"/>
          <w:highlight w:val="none"/>
        </w:rPr>
      </w:pPr>
    </w:p>
    <w:p w14:paraId="6389F4D8">
      <w:pPr>
        <w:pageBreakBefore w:val="0"/>
        <w:kinsoku/>
        <w:overflowPunct/>
        <w:topLinePunct w:val="0"/>
        <w:bidi w:val="0"/>
        <w:rPr>
          <w:rFonts w:hint="eastAsia" w:ascii="宋体" w:hAnsi="宋体" w:eastAsia="宋体" w:cs="宋体"/>
          <w:color w:val="auto"/>
          <w:spacing w:val="0"/>
          <w:position w:val="0"/>
          <w:highlight w:val="none"/>
        </w:rPr>
      </w:pPr>
    </w:p>
    <w:p w14:paraId="1BBA406E">
      <w:pPr>
        <w:pageBreakBefore w:val="0"/>
        <w:kinsoku/>
        <w:overflowPunct/>
        <w:topLinePunct w:val="0"/>
        <w:bidi w:val="0"/>
        <w:spacing w:before="120" w:line="22" w:lineRule="atLeast"/>
        <w:ind w:left="96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甲方：</w:t>
      </w:r>
      <w:r>
        <w:rPr>
          <w:rFonts w:hint="eastAsia" w:ascii="宋体" w:hAnsi="宋体" w:eastAsia="宋体" w:cs="宋体"/>
          <w:color w:val="auto"/>
          <w:spacing w:val="0"/>
          <w:position w:val="0"/>
          <w:sz w:val="24"/>
          <w:highlight w:val="none"/>
          <w:u w:val="single"/>
        </w:rPr>
        <w:t xml:space="preserve">                                       </w:t>
      </w:r>
    </w:p>
    <w:p w14:paraId="592B2608">
      <w:pPr>
        <w:pageBreakBefore w:val="0"/>
        <w:kinsoku/>
        <w:overflowPunct/>
        <w:topLinePunct w:val="0"/>
        <w:bidi w:val="0"/>
        <w:spacing w:before="120" w:line="22" w:lineRule="atLeast"/>
        <w:rPr>
          <w:rFonts w:hint="eastAsia" w:ascii="宋体" w:hAnsi="宋体" w:eastAsia="宋体" w:cs="宋体"/>
          <w:color w:val="auto"/>
          <w:spacing w:val="0"/>
          <w:position w:val="0"/>
          <w:sz w:val="24"/>
          <w:highlight w:val="none"/>
        </w:rPr>
      </w:pPr>
    </w:p>
    <w:p w14:paraId="7148AD00">
      <w:pPr>
        <w:pageBreakBefore w:val="0"/>
        <w:kinsoku/>
        <w:overflowPunct/>
        <w:topLinePunct w:val="0"/>
        <w:bidi w:val="0"/>
        <w:spacing w:before="120" w:line="22" w:lineRule="atLeast"/>
        <w:ind w:left="96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乙方：</w:t>
      </w:r>
      <w:r>
        <w:rPr>
          <w:rFonts w:hint="eastAsia" w:ascii="宋体" w:hAnsi="宋体" w:eastAsia="宋体" w:cs="宋体"/>
          <w:color w:val="auto"/>
          <w:spacing w:val="0"/>
          <w:position w:val="0"/>
          <w:sz w:val="24"/>
          <w:highlight w:val="none"/>
          <w:u w:val="single"/>
        </w:rPr>
        <w:t xml:space="preserve">                                       </w:t>
      </w:r>
    </w:p>
    <w:p w14:paraId="2236DBF9">
      <w:pPr>
        <w:pageBreakBefore w:val="0"/>
        <w:kinsoku/>
        <w:overflowPunct/>
        <w:topLinePunct w:val="0"/>
        <w:bidi w:val="0"/>
        <w:spacing w:before="120" w:line="22" w:lineRule="atLeast"/>
        <w:rPr>
          <w:rFonts w:hint="eastAsia" w:ascii="宋体" w:hAnsi="宋体" w:eastAsia="宋体" w:cs="宋体"/>
          <w:color w:val="auto"/>
          <w:spacing w:val="0"/>
          <w:position w:val="0"/>
          <w:sz w:val="24"/>
          <w:highlight w:val="none"/>
        </w:rPr>
      </w:pPr>
    </w:p>
    <w:p w14:paraId="7D0A0101">
      <w:pPr>
        <w:pageBreakBefore w:val="0"/>
        <w:kinsoku/>
        <w:overflowPunct/>
        <w:topLinePunct w:val="0"/>
        <w:bidi w:val="0"/>
        <w:spacing w:before="120" w:line="22" w:lineRule="atLeast"/>
        <w:ind w:firstLine="960" w:firstLineChars="4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签订地：</w:t>
      </w:r>
      <w:r>
        <w:rPr>
          <w:rFonts w:hint="eastAsia" w:ascii="宋体" w:hAnsi="宋体" w:eastAsia="宋体" w:cs="宋体"/>
          <w:color w:val="auto"/>
          <w:spacing w:val="0"/>
          <w:position w:val="0"/>
          <w:sz w:val="24"/>
          <w:highlight w:val="none"/>
          <w:u w:val="single"/>
        </w:rPr>
        <w:t xml:space="preserve">                                     </w:t>
      </w:r>
    </w:p>
    <w:p w14:paraId="5E5354A5">
      <w:pPr>
        <w:pageBreakBefore w:val="0"/>
        <w:kinsoku/>
        <w:overflowPunct/>
        <w:topLinePunct w:val="0"/>
        <w:bidi w:val="0"/>
        <w:spacing w:before="120" w:line="22" w:lineRule="atLeast"/>
        <w:rPr>
          <w:rFonts w:hint="eastAsia" w:ascii="宋体" w:hAnsi="宋体" w:eastAsia="宋体" w:cs="宋体"/>
          <w:color w:val="auto"/>
          <w:spacing w:val="0"/>
          <w:position w:val="0"/>
          <w:sz w:val="24"/>
          <w:highlight w:val="none"/>
        </w:rPr>
      </w:pPr>
    </w:p>
    <w:p w14:paraId="15A0D9CF">
      <w:pPr>
        <w:pageBreakBefore w:val="0"/>
        <w:kinsoku/>
        <w:overflowPunct/>
        <w:topLinePunct w:val="0"/>
        <w:bidi w:val="0"/>
        <w:spacing w:before="120" w:line="22" w:lineRule="atLeast"/>
        <w:ind w:firstLine="960" w:firstLineChars="4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签订日期：</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年</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月</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日</w:t>
      </w:r>
    </w:p>
    <w:p w14:paraId="6593EE53">
      <w:pPr>
        <w:pageBreakBefore w:val="0"/>
        <w:kinsoku/>
        <w:overflowPunct/>
        <w:topLinePunct w:val="0"/>
        <w:autoSpaceDE w:val="0"/>
        <w:autoSpaceDN w:val="0"/>
        <w:bidi w:val="0"/>
        <w:adjustRightInd w:val="0"/>
        <w:spacing w:line="600" w:lineRule="exact"/>
        <w:ind w:firstLine="640"/>
        <w:jc w:val="center"/>
        <w:rPr>
          <w:rFonts w:hint="eastAsia" w:ascii="宋体" w:hAnsi="宋体" w:eastAsia="宋体" w:cs="宋体"/>
          <w:color w:val="auto"/>
          <w:spacing w:val="0"/>
          <w:position w:val="0"/>
          <w:sz w:val="24"/>
          <w:highlight w:val="none"/>
        </w:rPr>
        <w:sectPr>
          <w:footerReference r:id="rId6" w:type="default"/>
          <w:pgSz w:w="11907" w:h="16840"/>
          <w:pgMar w:top="1474" w:right="1814" w:bottom="1474" w:left="1814" w:header="851" w:footer="851" w:gutter="0"/>
          <w:pgNumType w:start="1"/>
          <w:cols w:space="720" w:num="1"/>
          <w:docGrid w:linePitch="462" w:charSpace="0"/>
        </w:sectPr>
      </w:pPr>
    </w:p>
    <w:p w14:paraId="1B44041B">
      <w:pPr>
        <w:pStyle w:val="105"/>
        <w:pageBreakBefore w:val="0"/>
        <w:kinsoku/>
        <w:overflowPunct/>
        <w:topLinePunct w:val="0"/>
        <w:bidi w:val="0"/>
        <w:ind w:firstLine="0"/>
        <w:jc w:val="center"/>
        <w:rPr>
          <w:rFonts w:hint="eastAsia" w:ascii="宋体" w:hAnsi="宋体" w:eastAsia="宋体" w:cs="宋体"/>
          <w:b/>
          <w:color w:val="auto"/>
          <w:spacing w:val="0"/>
          <w:position w:val="0"/>
          <w:szCs w:val="24"/>
          <w:highlight w:val="none"/>
        </w:rPr>
      </w:pPr>
      <w:r>
        <w:rPr>
          <w:rFonts w:hint="eastAsia" w:ascii="宋体" w:hAnsi="宋体" w:eastAsia="宋体" w:cs="宋体"/>
          <w:b/>
          <w:color w:val="auto"/>
          <w:spacing w:val="0"/>
          <w:position w:val="0"/>
          <w:szCs w:val="24"/>
          <w:highlight w:val="none"/>
        </w:rPr>
        <w:t>第一部分 合同书</w:t>
      </w:r>
    </w:p>
    <w:p w14:paraId="39D1E7E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eastAsia="宋体" w:cs="宋体"/>
          <w:color w:val="auto"/>
          <w:spacing w:val="0"/>
          <w:position w:val="0"/>
          <w:sz w:val="24"/>
          <w:szCs w:val="24"/>
          <w:highlight w:val="none"/>
          <w:lang w:val="zh-CN"/>
        </w:rPr>
        <w:t>年</w:t>
      </w: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eastAsia="宋体" w:cs="宋体"/>
          <w:color w:val="auto"/>
          <w:spacing w:val="0"/>
          <w:position w:val="0"/>
          <w:sz w:val="24"/>
          <w:szCs w:val="24"/>
          <w:highlight w:val="none"/>
          <w:lang w:val="zh-CN"/>
        </w:rPr>
        <w:t>月</w:t>
      </w:r>
      <w:r>
        <w:rPr>
          <w:rFonts w:hint="eastAsia" w:ascii="宋体" w:hAnsi="宋体" w:eastAsia="宋体" w:cs="宋体"/>
          <w:color w:val="auto"/>
          <w:spacing w:val="0"/>
          <w:position w:val="0"/>
          <w:sz w:val="24"/>
          <w:szCs w:val="24"/>
          <w:highlight w:val="none"/>
          <w:u w:val="single"/>
          <w:lang w:val="zh-CN"/>
        </w:rPr>
        <w:t xml:space="preserve">    </w:t>
      </w:r>
      <w:r>
        <w:rPr>
          <w:rFonts w:hint="eastAsia" w:ascii="宋体" w:hAnsi="宋体" w:eastAsia="宋体" w:cs="宋体"/>
          <w:color w:val="auto"/>
          <w:spacing w:val="0"/>
          <w:position w:val="0"/>
          <w:sz w:val="24"/>
          <w:szCs w:val="24"/>
          <w:highlight w:val="none"/>
          <w:lang w:val="zh-CN"/>
        </w:rPr>
        <w:t>日</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u w:val="single"/>
        </w:rPr>
        <w:t xml:space="preserve">   （采购人名称）   </w:t>
      </w:r>
      <w:r>
        <w:rPr>
          <w:rFonts w:hint="eastAsia" w:ascii="宋体" w:hAnsi="宋体" w:eastAsia="宋体" w:cs="宋体"/>
          <w:color w:val="auto"/>
          <w:spacing w:val="0"/>
          <w:position w:val="0"/>
          <w:sz w:val="24"/>
          <w:szCs w:val="24"/>
          <w:highlight w:val="none"/>
        </w:rPr>
        <w:t>以</w:t>
      </w:r>
      <w:r>
        <w:rPr>
          <w:rFonts w:hint="eastAsia" w:ascii="宋体" w:hAnsi="宋体" w:eastAsia="宋体" w:cs="宋体"/>
          <w:color w:val="auto"/>
          <w:spacing w:val="0"/>
          <w:position w:val="0"/>
          <w:sz w:val="24"/>
          <w:szCs w:val="24"/>
          <w:highlight w:val="none"/>
          <w:u w:val="single"/>
        </w:rPr>
        <w:t xml:space="preserve">   （政府采购方式）  </w:t>
      </w:r>
      <w:r>
        <w:rPr>
          <w:rFonts w:hint="eastAsia" w:ascii="宋体" w:hAnsi="宋体" w:eastAsia="宋体" w:cs="宋体"/>
          <w:color w:val="auto"/>
          <w:spacing w:val="0"/>
          <w:position w:val="0"/>
          <w:sz w:val="24"/>
          <w:szCs w:val="24"/>
          <w:highlight w:val="none"/>
        </w:rPr>
        <w:t>对</w:t>
      </w:r>
      <w:r>
        <w:rPr>
          <w:rFonts w:hint="eastAsia" w:ascii="宋体" w:hAnsi="宋体" w:eastAsia="宋体" w:cs="宋体"/>
          <w:color w:val="auto"/>
          <w:spacing w:val="0"/>
          <w:position w:val="0"/>
          <w:sz w:val="24"/>
          <w:szCs w:val="24"/>
          <w:highlight w:val="none"/>
          <w:u w:val="single"/>
        </w:rPr>
        <w:t xml:space="preserve">   （同前页项目名称）   </w:t>
      </w:r>
      <w:r>
        <w:rPr>
          <w:rFonts w:hint="eastAsia" w:ascii="宋体" w:hAnsi="宋体" w:eastAsia="宋体" w:cs="宋体"/>
          <w:color w:val="auto"/>
          <w:spacing w:val="0"/>
          <w:position w:val="0"/>
          <w:sz w:val="24"/>
          <w:szCs w:val="24"/>
          <w:highlight w:val="none"/>
        </w:rPr>
        <w:t>项目进行了采购。经</w:t>
      </w:r>
      <w:r>
        <w:rPr>
          <w:rFonts w:hint="eastAsia" w:ascii="宋体" w:hAnsi="宋体" w:eastAsia="宋体" w:cs="宋体"/>
          <w:color w:val="auto"/>
          <w:spacing w:val="0"/>
          <w:position w:val="0"/>
          <w:sz w:val="24"/>
          <w:szCs w:val="24"/>
          <w:highlight w:val="none"/>
          <w:u w:val="single"/>
        </w:rPr>
        <w:t xml:space="preserve">   （相关评定主体名称）   </w:t>
      </w:r>
      <w:r>
        <w:rPr>
          <w:rFonts w:hint="eastAsia" w:ascii="宋体" w:hAnsi="宋体" w:eastAsia="宋体" w:cs="宋体"/>
          <w:color w:val="auto"/>
          <w:spacing w:val="0"/>
          <w:position w:val="0"/>
          <w:sz w:val="24"/>
          <w:szCs w:val="24"/>
          <w:highlight w:val="none"/>
        </w:rPr>
        <w:t>评定，</w:t>
      </w:r>
      <w:r>
        <w:rPr>
          <w:rFonts w:hint="eastAsia" w:ascii="宋体" w:hAnsi="宋体" w:eastAsia="宋体" w:cs="宋体"/>
          <w:color w:val="auto"/>
          <w:spacing w:val="0"/>
          <w:position w:val="0"/>
          <w:sz w:val="24"/>
          <w:szCs w:val="24"/>
          <w:highlight w:val="none"/>
          <w:u w:val="single"/>
        </w:rPr>
        <w:t xml:space="preserve">   （中标供应商名称） </w:t>
      </w:r>
      <w:r>
        <w:rPr>
          <w:rFonts w:hint="eastAsia" w:ascii="宋体" w:hAnsi="宋体" w:eastAsia="宋体" w:cs="宋体"/>
          <w:color w:val="auto"/>
          <w:spacing w:val="0"/>
          <w:position w:val="0"/>
          <w:sz w:val="24"/>
          <w:szCs w:val="24"/>
          <w:highlight w:val="none"/>
        </w:rPr>
        <w:t>为该项目中标供应商。现于中标通知书发出之日起三十日内，按照采购文件确定的事项签订本合同。</w:t>
      </w:r>
    </w:p>
    <w:p w14:paraId="75EA875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pacing w:val="0"/>
          <w:position w:val="0"/>
          <w:sz w:val="24"/>
          <w:szCs w:val="24"/>
          <w:highlight w:val="none"/>
          <w:u w:val="single"/>
        </w:rPr>
        <w:t xml:space="preserve">   （采购人名称）   </w:t>
      </w:r>
      <w:r>
        <w:rPr>
          <w:rFonts w:hint="eastAsia" w:ascii="宋体" w:hAnsi="宋体" w:eastAsia="宋体" w:cs="宋体"/>
          <w:color w:val="auto"/>
          <w:spacing w:val="0"/>
          <w:position w:val="0"/>
          <w:sz w:val="24"/>
          <w:szCs w:val="24"/>
          <w:highlight w:val="none"/>
          <w:lang w:val="zh-CN"/>
        </w:rPr>
        <w:t>(以下简称：甲方)和</w:t>
      </w:r>
      <w:r>
        <w:rPr>
          <w:rFonts w:hint="eastAsia" w:ascii="宋体" w:hAnsi="宋体" w:eastAsia="宋体" w:cs="宋体"/>
          <w:color w:val="auto"/>
          <w:spacing w:val="0"/>
          <w:position w:val="0"/>
          <w:sz w:val="24"/>
          <w:szCs w:val="24"/>
          <w:highlight w:val="none"/>
          <w:u w:val="single"/>
        </w:rPr>
        <w:t xml:space="preserve">   （中标供应商名称）   </w:t>
      </w:r>
      <w:r>
        <w:rPr>
          <w:rFonts w:hint="eastAsia" w:ascii="宋体" w:hAnsi="宋体" w:eastAsia="宋体" w:cs="宋体"/>
          <w:color w:val="auto"/>
          <w:spacing w:val="0"/>
          <w:position w:val="0"/>
          <w:sz w:val="24"/>
          <w:szCs w:val="24"/>
          <w:highlight w:val="none"/>
          <w:lang w:val="zh-CN"/>
        </w:rPr>
        <w:t>(以下简称：乙方)协商一致，约定以下合同</w:t>
      </w:r>
      <w:r>
        <w:rPr>
          <w:rFonts w:hint="eastAsia" w:ascii="宋体" w:hAnsi="宋体" w:eastAsia="宋体" w:cs="宋体"/>
          <w:color w:val="auto"/>
          <w:spacing w:val="0"/>
          <w:position w:val="0"/>
          <w:sz w:val="24"/>
          <w:szCs w:val="24"/>
          <w:highlight w:val="none"/>
        </w:rPr>
        <w:t>条款，以兹共同遵守、全面履行。</w:t>
      </w:r>
    </w:p>
    <w:p w14:paraId="219D074D">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color w:val="auto"/>
          <w:spacing w:val="0"/>
          <w:position w:val="0"/>
          <w:sz w:val="24"/>
          <w:szCs w:val="24"/>
          <w:highlight w:val="none"/>
        </w:rPr>
      </w:pPr>
      <w:bookmarkStart w:id="51" w:name="_Toc20421"/>
      <w:bookmarkStart w:id="52" w:name="_Toc28855"/>
      <w:bookmarkStart w:id="53" w:name="_Toc19273"/>
      <w:bookmarkStart w:id="54" w:name="_Toc31100"/>
      <w:bookmarkStart w:id="55" w:name="_Toc15367"/>
      <w:bookmarkStart w:id="56" w:name="_Toc22967"/>
      <w:r>
        <w:rPr>
          <w:rFonts w:hint="eastAsia" w:ascii="宋体" w:hAnsi="宋体" w:eastAsia="宋体" w:cs="宋体"/>
          <w:b/>
          <w:color w:val="auto"/>
          <w:spacing w:val="0"/>
          <w:position w:val="0"/>
          <w:sz w:val="24"/>
          <w:szCs w:val="24"/>
          <w:highlight w:val="none"/>
        </w:rPr>
        <w:t>1.1 合同组成部分</w:t>
      </w:r>
      <w:bookmarkEnd w:id="51"/>
      <w:bookmarkEnd w:id="52"/>
      <w:bookmarkEnd w:id="53"/>
      <w:bookmarkEnd w:id="54"/>
      <w:bookmarkEnd w:id="55"/>
      <w:bookmarkEnd w:id="56"/>
    </w:p>
    <w:p w14:paraId="7FB455B7">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2AB82C">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1.1.1 本合同及其补充合同、变更协议；</w:t>
      </w:r>
    </w:p>
    <w:p w14:paraId="7074B235">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1.1.2 中标通知书；</w:t>
      </w:r>
    </w:p>
    <w:p w14:paraId="48325D8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1.1.3 投标文件（含澄清或者说明文件）；</w:t>
      </w:r>
    </w:p>
    <w:p w14:paraId="29531E58">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1.1.4 招标文件（含澄清或者修改文件）；</w:t>
      </w:r>
    </w:p>
    <w:p w14:paraId="7C164508">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1.1.5 其他相关采购文件。</w:t>
      </w:r>
    </w:p>
    <w:p w14:paraId="207C605C">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57" w:name="_Toc2918"/>
      <w:bookmarkStart w:id="58" w:name="_Toc18585"/>
      <w:bookmarkStart w:id="59" w:name="_Toc6773"/>
      <w:bookmarkStart w:id="60" w:name="_Toc26280"/>
      <w:bookmarkStart w:id="61" w:name="_Toc22185"/>
      <w:bookmarkStart w:id="62" w:name="_Toc6311"/>
      <w:r>
        <w:rPr>
          <w:rFonts w:hint="eastAsia" w:ascii="宋体" w:hAnsi="宋体" w:eastAsia="宋体" w:cs="宋体"/>
          <w:b/>
          <w:color w:val="auto"/>
          <w:spacing w:val="0"/>
          <w:position w:val="0"/>
          <w:sz w:val="24"/>
          <w:szCs w:val="24"/>
          <w:highlight w:val="none"/>
        </w:rPr>
        <w:t>1.2 标的</w:t>
      </w:r>
      <w:bookmarkEnd w:id="57"/>
      <w:bookmarkEnd w:id="58"/>
      <w:bookmarkEnd w:id="59"/>
      <w:bookmarkEnd w:id="60"/>
      <w:bookmarkEnd w:id="61"/>
      <w:bookmarkEnd w:id="62"/>
    </w:p>
    <w:p w14:paraId="6A09CF79">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1.2.1 标的名称：</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5F2DE773">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1.2.2 标的数量：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1E1B1531">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1.2.3 标的质量：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06FACB20">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63" w:name="_Toc5635"/>
      <w:bookmarkStart w:id="64" w:name="_Toc16905"/>
      <w:bookmarkStart w:id="65" w:name="_Toc1386"/>
      <w:bookmarkStart w:id="66" w:name="_Toc4929"/>
      <w:bookmarkStart w:id="67" w:name="_Toc13918"/>
      <w:bookmarkStart w:id="68" w:name="_Toc21124"/>
      <w:r>
        <w:rPr>
          <w:rFonts w:hint="eastAsia" w:ascii="宋体" w:hAnsi="宋体" w:eastAsia="宋体" w:cs="宋体"/>
          <w:b/>
          <w:color w:val="auto"/>
          <w:spacing w:val="0"/>
          <w:position w:val="0"/>
          <w:sz w:val="24"/>
          <w:szCs w:val="24"/>
          <w:highlight w:val="none"/>
        </w:rPr>
        <w:t>1.3 价款</w:t>
      </w:r>
      <w:bookmarkEnd w:id="63"/>
      <w:bookmarkEnd w:id="64"/>
      <w:bookmarkEnd w:id="65"/>
      <w:bookmarkEnd w:id="66"/>
      <w:bookmarkEnd w:id="67"/>
      <w:bookmarkEnd w:id="68"/>
    </w:p>
    <w:p w14:paraId="2CDCDE97">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元（大写：</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元人民币）。</w:t>
      </w:r>
    </w:p>
    <w:p w14:paraId="1265D597">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899"/>
        <w:gridCol w:w="2924"/>
      </w:tblGrid>
      <w:tr w14:paraId="7A65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5A09B1CE">
            <w:pPr>
              <w:pStyle w:val="107"/>
              <w:keepNext w:val="0"/>
              <w:keepLines w:val="0"/>
              <w:pageBreakBefore w:val="0"/>
              <w:kinsoku/>
              <w:wordWrap/>
              <w:overflowPunct/>
              <w:topLinePunct w:val="0"/>
              <w:bidi w:val="0"/>
              <w:snapToGrid/>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序号</w:t>
            </w:r>
          </w:p>
        </w:tc>
        <w:tc>
          <w:tcPr>
            <w:tcW w:w="3899" w:type="dxa"/>
            <w:noWrap w:val="0"/>
            <w:vAlign w:val="center"/>
          </w:tcPr>
          <w:p w14:paraId="5A6900DF">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分项名称</w:t>
            </w:r>
          </w:p>
        </w:tc>
        <w:tc>
          <w:tcPr>
            <w:tcW w:w="2924" w:type="dxa"/>
            <w:noWrap w:val="0"/>
            <w:vAlign w:val="center"/>
          </w:tcPr>
          <w:p w14:paraId="6F603E07">
            <w:pPr>
              <w:pStyle w:val="107"/>
              <w:keepNext w:val="0"/>
              <w:keepLines w:val="0"/>
              <w:pageBreakBefore w:val="0"/>
              <w:kinsoku/>
              <w:wordWrap/>
              <w:overflowPunct/>
              <w:topLinePunct w:val="0"/>
              <w:bidi w:val="0"/>
              <w:snapToGrid/>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分项价格</w:t>
            </w:r>
          </w:p>
        </w:tc>
      </w:tr>
      <w:tr w14:paraId="487C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62C5AE91">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899" w:type="dxa"/>
            <w:noWrap w:val="0"/>
            <w:vAlign w:val="center"/>
          </w:tcPr>
          <w:p w14:paraId="31933D8B">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924" w:type="dxa"/>
            <w:noWrap w:val="0"/>
            <w:vAlign w:val="center"/>
          </w:tcPr>
          <w:p w14:paraId="531873D9">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6A23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58124E9F">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899" w:type="dxa"/>
            <w:noWrap w:val="0"/>
            <w:vAlign w:val="center"/>
          </w:tcPr>
          <w:p w14:paraId="3A28CAD2">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924" w:type="dxa"/>
            <w:noWrap w:val="0"/>
            <w:vAlign w:val="center"/>
          </w:tcPr>
          <w:p w14:paraId="751FD9A8">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0911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21D74FEE">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899" w:type="dxa"/>
            <w:noWrap w:val="0"/>
            <w:vAlign w:val="center"/>
          </w:tcPr>
          <w:p w14:paraId="059F176C">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924" w:type="dxa"/>
            <w:noWrap w:val="0"/>
            <w:vAlign w:val="center"/>
          </w:tcPr>
          <w:p w14:paraId="52EB0FD9">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0533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3B89DC36">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3899" w:type="dxa"/>
            <w:noWrap w:val="0"/>
            <w:vAlign w:val="center"/>
          </w:tcPr>
          <w:p w14:paraId="30F6A1CF">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c>
          <w:tcPr>
            <w:tcW w:w="2924" w:type="dxa"/>
            <w:noWrap w:val="0"/>
            <w:vAlign w:val="center"/>
          </w:tcPr>
          <w:p w14:paraId="46FA57B6">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r>
      <w:tr w14:paraId="7FCE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74" w:type="dxa"/>
            <w:gridSpan w:val="2"/>
            <w:noWrap w:val="0"/>
            <w:vAlign w:val="center"/>
          </w:tcPr>
          <w:p w14:paraId="240DD9CE">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总价</w:t>
            </w:r>
          </w:p>
        </w:tc>
        <w:tc>
          <w:tcPr>
            <w:tcW w:w="2924" w:type="dxa"/>
            <w:noWrap w:val="0"/>
            <w:vAlign w:val="center"/>
          </w:tcPr>
          <w:p w14:paraId="64F96143">
            <w:pPr>
              <w:pStyle w:val="107"/>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color w:val="auto"/>
                <w:spacing w:val="0"/>
                <w:position w:val="0"/>
                <w:sz w:val="24"/>
                <w:szCs w:val="24"/>
                <w:highlight w:val="none"/>
                <w:lang w:val="en-US" w:eastAsia="zh-CN"/>
              </w:rPr>
            </w:pPr>
          </w:p>
        </w:tc>
      </w:tr>
    </w:tbl>
    <w:p w14:paraId="213BA560">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69" w:name="_Toc12326"/>
      <w:bookmarkStart w:id="70" w:name="_Toc30158"/>
      <w:bookmarkStart w:id="71" w:name="_Toc26916"/>
      <w:bookmarkStart w:id="72" w:name="_Toc14993"/>
      <w:bookmarkStart w:id="73" w:name="_Toc30506"/>
      <w:bookmarkStart w:id="74" w:name="_Toc3654"/>
      <w:r>
        <w:rPr>
          <w:rFonts w:hint="eastAsia" w:ascii="宋体" w:hAnsi="宋体" w:eastAsia="宋体" w:cs="宋体"/>
          <w:b/>
          <w:color w:val="auto"/>
          <w:spacing w:val="0"/>
          <w:position w:val="0"/>
          <w:sz w:val="24"/>
          <w:szCs w:val="24"/>
          <w:highlight w:val="none"/>
        </w:rPr>
        <w:t>1.4 付款方式和发票开具方式</w:t>
      </w:r>
      <w:bookmarkEnd w:id="69"/>
      <w:bookmarkEnd w:id="70"/>
      <w:bookmarkEnd w:id="71"/>
      <w:bookmarkEnd w:id="72"/>
      <w:bookmarkEnd w:id="73"/>
      <w:bookmarkEnd w:id="74"/>
    </w:p>
    <w:p w14:paraId="1E9A5DE9">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1.4.1付款方式：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33D8A14B">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1.4.2 发票开具方式：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19698371">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75" w:name="_Toc11108"/>
      <w:bookmarkStart w:id="76" w:name="_Toc27202"/>
      <w:bookmarkStart w:id="77" w:name="_Toc8772"/>
      <w:bookmarkStart w:id="78" w:name="_Toc3625"/>
      <w:bookmarkStart w:id="79" w:name="_Toc31421"/>
      <w:bookmarkStart w:id="80" w:name="_Toc4760"/>
      <w:r>
        <w:rPr>
          <w:rFonts w:hint="eastAsia" w:ascii="宋体" w:hAnsi="宋体" w:eastAsia="宋体" w:cs="宋体"/>
          <w:b/>
          <w:color w:val="auto"/>
          <w:spacing w:val="0"/>
          <w:position w:val="0"/>
          <w:sz w:val="24"/>
          <w:szCs w:val="24"/>
          <w:highlight w:val="none"/>
        </w:rPr>
        <w:t>1.5 履行期限、地点和方式</w:t>
      </w:r>
      <w:bookmarkEnd w:id="75"/>
      <w:bookmarkEnd w:id="76"/>
      <w:bookmarkEnd w:id="77"/>
      <w:bookmarkEnd w:id="78"/>
      <w:bookmarkEnd w:id="79"/>
      <w:bookmarkEnd w:id="80"/>
    </w:p>
    <w:p w14:paraId="5F7248EF">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1.5.1 履行期限：</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28649E40">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1.5.2 履行地点：</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775A522E">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1.5.3 履行方式：</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67D5A9BD">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color w:val="auto"/>
          <w:spacing w:val="0"/>
          <w:position w:val="0"/>
          <w:sz w:val="24"/>
          <w:szCs w:val="24"/>
          <w:highlight w:val="none"/>
          <w:u w:val="single"/>
        </w:rPr>
      </w:pPr>
      <w:bookmarkStart w:id="81" w:name="_Toc5698"/>
      <w:bookmarkStart w:id="82" w:name="_Toc24662"/>
      <w:bookmarkStart w:id="83" w:name="_Toc2375"/>
      <w:bookmarkStart w:id="84" w:name="_Toc3079"/>
      <w:bookmarkStart w:id="85" w:name="_Toc8586"/>
      <w:bookmarkStart w:id="86" w:name="_Toc24329"/>
      <w:r>
        <w:rPr>
          <w:rFonts w:hint="eastAsia" w:ascii="宋体" w:hAnsi="宋体" w:eastAsia="宋体" w:cs="宋体"/>
          <w:b/>
          <w:color w:val="auto"/>
          <w:spacing w:val="0"/>
          <w:position w:val="0"/>
          <w:sz w:val="24"/>
          <w:szCs w:val="24"/>
          <w:highlight w:val="none"/>
        </w:rPr>
        <w:t>1.6 违约责任</w:t>
      </w:r>
      <w:bookmarkEnd w:id="81"/>
      <w:bookmarkEnd w:id="82"/>
      <w:bookmarkEnd w:id="83"/>
      <w:bookmarkEnd w:id="84"/>
      <w:bookmarkEnd w:id="85"/>
      <w:bookmarkEnd w:id="86"/>
    </w:p>
    <w:p w14:paraId="532D083C">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1.6.1 除不可抗力外，如果乙方没有按照本合同约定的期限、地点和方式履行，那么甲方可要求乙方</w:t>
      </w:r>
      <w:r>
        <w:rPr>
          <w:rFonts w:hint="eastAsia" w:ascii="宋体" w:hAnsi="宋体" w:eastAsia="宋体" w:cs="宋体"/>
          <w:color w:val="auto"/>
          <w:spacing w:val="0"/>
          <w:position w:val="0"/>
          <w:sz w:val="24"/>
          <w:szCs w:val="24"/>
          <w:highlight w:val="none"/>
          <w:lang w:val="en-US" w:eastAsia="zh-CN"/>
        </w:rPr>
        <w:t>返还全部预付款并</w:t>
      </w:r>
      <w:r>
        <w:rPr>
          <w:rFonts w:hint="eastAsia" w:ascii="宋体" w:hAnsi="宋体" w:eastAsia="宋体" w:cs="宋体"/>
          <w:color w:val="auto"/>
          <w:spacing w:val="0"/>
          <w:position w:val="0"/>
          <w:sz w:val="24"/>
          <w:szCs w:val="24"/>
          <w:highlight w:val="none"/>
        </w:rPr>
        <w:t>支付违约金，违约金按每迟延履行一日的应提供而未提供服务价格的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%计算，最高限额为本合同总价的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%；迟延履行的违约金计算数额达到前述最高限额之日起，甲方有权在要求乙方支付违约金的同时，书面通知乙方解除本合同；</w:t>
      </w:r>
    </w:p>
    <w:p w14:paraId="0C01C3FB">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%计算，最高限额为本合同总价的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%；迟延付款的违约金计算数额达到前述最高限额之日起，乙方有权在要求甲方支付违约金的同时，书面通知甲方解除本合同；</w:t>
      </w:r>
    </w:p>
    <w:p w14:paraId="3BF3B730">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5E9D61C">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95303F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9CE415C">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F46787E">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87" w:name="_Toc9497"/>
      <w:bookmarkStart w:id="88" w:name="_Toc17937"/>
      <w:bookmarkStart w:id="89" w:name="_Toc26807"/>
      <w:bookmarkStart w:id="90" w:name="_Toc18683"/>
      <w:bookmarkStart w:id="91" w:name="_Toc32454"/>
      <w:bookmarkStart w:id="92" w:name="_Toc30329"/>
      <w:r>
        <w:rPr>
          <w:rFonts w:hint="eastAsia" w:ascii="宋体" w:hAnsi="宋体" w:eastAsia="宋体" w:cs="宋体"/>
          <w:b/>
          <w:color w:val="auto"/>
          <w:spacing w:val="0"/>
          <w:position w:val="0"/>
          <w:sz w:val="24"/>
          <w:szCs w:val="24"/>
          <w:highlight w:val="none"/>
        </w:rPr>
        <w:t>1.7 合同争议的解决</w:t>
      </w:r>
      <w:bookmarkEnd w:id="87"/>
      <w:bookmarkEnd w:id="88"/>
      <w:bookmarkEnd w:id="89"/>
      <w:bookmarkEnd w:id="90"/>
      <w:bookmarkEnd w:id="91"/>
      <w:bookmarkEnd w:id="92"/>
    </w:p>
    <w:p w14:paraId="38AEC3AC">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种方式解决：</w:t>
      </w:r>
    </w:p>
    <w:p w14:paraId="093AFB6C">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1.7.1 将争议提交</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仲裁委员会依申请仲裁时其现行有效的仲裁规则裁决；</w:t>
      </w:r>
    </w:p>
    <w:p w14:paraId="07CEE61C">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1.7.2 向</w:t>
      </w:r>
      <w:r>
        <w:rPr>
          <w:rFonts w:hint="eastAsia" w:ascii="宋体" w:hAnsi="宋体" w:eastAsia="宋体" w:cs="宋体"/>
          <w:color w:val="auto"/>
          <w:spacing w:val="0"/>
          <w:position w:val="0"/>
          <w:sz w:val="24"/>
          <w:szCs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pacing w:val="0"/>
          <w:position w:val="0"/>
          <w:sz w:val="24"/>
          <w:szCs w:val="24"/>
          <w:highlight w:val="none"/>
        </w:rPr>
        <w:t>人民法院起诉。</w:t>
      </w:r>
    </w:p>
    <w:p w14:paraId="1B6DF4AD">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93" w:name="_Toc12273"/>
      <w:bookmarkStart w:id="94" w:name="_Toc16417"/>
      <w:bookmarkStart w:id="95" w:name="_Toc15827"/>
      <w:bookmarkStart w:id="96" w:name="_Toc23784"/>
      <w:bookmarkStart w:id="97" w:name="_Toc29909"/>
      <w:bookmarkStart w:id="98" w:name="_Toc26227"/>
      <w:r>
        <w:rPr>
          <w:rFonts w:hint="eastAsia" w:ascii="宋体" w:hAnsi="宋体" w:eastAsia="宋体" w:cs="宋体"/>
          <w:b/>
          <w:color w:val="auto"/>
          <w:spacing w:val="0"/>
          <w:position w:val="0"/>
          <w:sz w:val="24"/>
          <w:szCs w:val="24"/>
          <w:highlight w:val="none"/>
        </w:rPr>
        <w:t>1.8 合同生效</w:t>
      </w:r>
      <w:bookmarkEnd w:id="93"/>
      <w:bookmarkEnd w:id="94"/>
      <w:bookmarkEnd w:id="95"/>
      <w:bookmarkEnd w:id="96"/>
      <w:bookmarkEnd w:id="97"/>
      <w:bookmarkEnd w:id="98"/>
    </w:p>
    <w:p w14:paraId="72D23FEE">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本合同自双方当事人盖章或者签字时生效。</w:t>
      </w:r>
    </w:p>
    <w:p w14:paraId="0CC662CB">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p>
    <w:p w14:paraId="20FC1DD9">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b/>
          <w:color w:val="auto"/>
          <w:spacing w:val="0"/>
          <w:position w:val="0"/>
          <w:sz w:val="24"/>
          <w:szCs w:val="24"/>
          <w:highlight w:val="none"/>
          <w:lang w:val="zh-CN"/>
        </w:rPr>
        <w:t>甲方</w:t>
      </w:r>
      <w:r>
        <w:rPr>
          <w:rFonts w:hint="eastAsia" w:ascii="宋体" w:hAnsi="宋体" w:eastAsia="宋体" w:cs="宋体"/>
          <w:color w:val="auto"/>
          <w:spacing w:val="0"/>
          <w:position w:val="0"/>
          <w:sz w:val="24"/>
          <w:szCs w:val="24"/>
          <w:highlight w:val="none"/>
          <w:lang w:val="zh-CN"/>
        </w:rPr>
        <w:t xml:space="preserve">：                             </w:t>
      </w:r>
      <w:r>
        <w:rPr>
          <w:rFonts w:hint="eastAsia" w:ascii="宋体" w:hAnsi="宋体" w:eastAsia="宋体" w:cs="宋体"/>
          <w:b/>
          <w:color w:val="auto"/>
          <w:spacing w:val="0"/>
          <w:position w:val="0"/>
          <w:sz w:val="24"/>
          <w:szCs w:val="24"/>
          <w:highlight w:val="none"/>
          <w:lang w:val="zh-CN"/>
        </w:rPr>
        <w:t xml:space="preserve">      乙方</w:t>
      </w:r>
      <w:r>
        <w:rPr>
          <w:rFonts w:hint="eastAsia" w:ascii="宋体" w:hAnsi="宋体" w:eastAsia="宋体" w:cs="宋体"/>
          <w:color w:val="auto"/>
          <w:spacing w:val="0"/>
          <w:position w:val="0"/>
          <w:sz w:val="24"/>
          <w:szCs w:val="24"/>
          <w:highlight w:val="none"/>
          <w:lang w:val="zh-CN"/>
        </w:rPr>
        <w:t>：</w:t>
      </w:r>
    </w:p>
    <w:p w14:paraId="7A6970E2">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统一社会信用代码：                        统一社会信用代码或身份证号码：</w:t>
      </w:r>
    </w:p>
    <w:p w14:paraId="0FF5834E">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p>
    <w:p w14:paraId="07AE6E1A">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住所：                                   住所：</w:t>
      </w:r>
    </w:p>
    <w:p w14:paraId="69FDA9E1">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法定代表人或                             法定代表人</w:t>
      </w:r>
    </w:p>
    <w:p w14:paraId="14FA0B4F">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 xml:space="preserve">授权代表（签字）：                        或授权代表（签字）: </w:t>
      </w:r>
    </w:p>
    <w:p w14:paraId="21522462">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联系人：                                 联系人：</w:t>
      </w:r>
    </w:p>
    <w:p w14:paraId="30E12EEC">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约定送达地址：                           约定送达地址：</w:t>
      </w:r>
    </w:p>
    <w:p w14:paraId="1FE2F5B9">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邮政编码：                               邮政编码：</w:t>
      </w:r>
    </w:p>
    <w:p w14:paraId="61DDE3A5">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 xml:space="preserve">电话:                                    电话: </w:t>
      </w:r>
    </w:p>
    <w:p w14:paraId="6B9063F5">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lang w:val="zh-CN"/>
        </w:rPr>
      </w:pPr>
      <w:r>
        <w:rPr>
          <w:rFonts w:hint="eastAsia" w:ascii="宋体" w:hAnsi="宋体" w:eastAsia="宋体" w:cs="宋体"/>
          <w:color w:val="auto"/>
          <w:spacing w:val="0"/>
          <w:position w:val="0"/>
          <w:sz w:val="24"/>
          <w:szCs w:val="24"/>
          <w:highlight w:val="none"/>
          <w:lang w:val="zh-CN"/>
        </w:rPr>
        <w:t>传真:                                    传真:</w:t>
      </w:r>
    </w:p>
    <w:p w14:paraId="47E42EE3">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zh-CN"/>
        </w:rPr>
        <w:t>电子邮箱：                               电子邮箱：</w:t>
      </w:r>
    </w:p>
    <w:p w14:paraId="09088564">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开户银行：                               开户银行： </w:t>
      </w:r>
    </w:p>
    <w:p w14:paraId="7FC086E0">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开户名称：                               开户名称： </w:t>
      </w:r>
    </w:p>
    <w:p w14:paraId="5A55F6FF">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开户账号：</w:t>
      </w:r>
      <w:r>
        <w:rPr>
          <w:rFonts w:hint="eastAsia" w:ascii="宋体" w:hAnsi="宋体" w:eastAsia="宋体" w:cs="宋体"/>
          <w:color w:val="auto"/>
          <w:spacing w:val="0"/>
          <w:position w:val="0"/>
          <w:sz w:val="24"/>
          <w:szCs w:val="24"/>
          <w:highlight w:val="none"/>
          <w:lang w:val="zh-CN"/>
        </w:rPr>
        <w:t xml:space="preserve">                               </w:t>
      </w:r>
      <w:r>
        <w:rPr>
          <w:rFonts w:hint="eastAsia" w:ascii="宋体" w:hAnsi="宋体" w:eastAsia="宋体" w:cs="宋体"/>
          <w:color w:val="auto"/>
          <w:spacing w:val="0"/>
          <w:position w:val="0"/>
          <w:sz w:val="24"/>
          <w:szCs w:val="24"/>
          <w:highlight w:val="none"/>
        </w:rPr>
        <w:t>开户账号：</w:t>
      </w:r>
    </w:p>
    <w:p w14:paraId="5DFC4A72">
      <w:pPr>
        <w:pStyle w:val="15"/>
        <w:keepNext w:val="0"/>
        <w:keepLines w:val="0"/>
        <w:pageBreakBefore w:val="0"/>
        <w:kinsoku/>
        <w:wordWrap/>
        <w:overflowPunct/>
        <w:topLinePunct w:val="0"/>
        <w:bidi w:val="0"/>
        <w:snapToGrid/>
        <w:spacing w:before="0" w:line="440" w:lineRule="exact"/>
        <w:rPr>
          <w:rFonts w:hint="eastAsia" w:ascii="宋体" w:hAnsi="宋体" w:eastAsia="宋体" w:cs="宋体"/>
          <w:color w:val="auto"/>
          <w:spacing w:val="0"/>
          <w:position w:val="0"/>
          <w:sz w:val="24"/>
          <w:szCs w:val="24"/>
          <w:highlight w:val="none"/>
        </w:rPr>
      </w:pPr>
      <w:bookmarkStart w:id="99" w:name="_Toc331685783"/>
    </w:p>
    <w:p w14:paraId="50A47B99">
      <w:pPr>
        <w:keepNext w:val="0"/>
        <w:keepLines w:val="0"/>
        <w:pageBreakBefore w:val="0"/>
        <w:widowControl/>
        <w:kinsoku/>
        <w:wordWrap/>
        <w:overflowPunct/>
        <w:topLinePunct w:val="0"/>
        <w:bidi w:val="0"/>
        <w:snapToGrid/>
        <w:spacing w:line="440" w:lineRule="exact"/>
        <w:jc w:val="left"/>
        <w:rPr>
          <w:rFonts w:hint="eastAsia" w:ascii="宋体" w:hAnsi="宋体" w:eastAsia="宋体" w:cs="宋体"/>
          <w:b/>
          <w:color w:val="auto"/>
          <w:spacing w:val="0"/>
          <w:kern w:val="0"/>
          <w:position w:val="0"/>
          <w:sz w:val="24"/>
          <w:szCs w:val="24"/>
          <w:highlight w:val="none"/>
        </w:rPr>
      </w:pPr>
    </w:p>
    <w:p w14:paraId="0DC52D11">
      <w:pPr>
        <w:pStyle w:val="105"/>
        <w:keepNext w:val="0"/>
        <w:keepLines w:val="0"/>
        <w:pageBreakBefore w:val="0"/>
        <w:kinsoku/>
        <w:wordWrap/>
        <w:overflowPunct/>
        <w:topLinePunct w:val="0"/>
        <w:bidi w:val="0"/>
        <w:snapToGrid/>
        <w:spacing w:line="440" w:lineRule="exact"/>
        <w:ind w:firstLine="20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第二部分 合同一般条款</w:t>
      </w:r>
      <w:bookmarkEnd w:id="99"/>
    </w:p>
    <w:p w14:paraId="3556B744">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00" w:name="_Ref467378404"/>
      <w:bookmarkStart w:id="101" w:name="_Toc19680"/>
      <w:bookmarkStart w:id="102" w:name="_Ref467379214"/>
      <w:bookmarkStart w:id="103" w:name="_Toc14021"/>
      <w:bookmarkStart w:id="104" w:name="_Toc31297"/>
      <w:bookmarkStart w:id="105" w:name="_Ref467378499"/>
      <w:bookmarkStart w:id="106" w:name="_Ref467379109"/>
      <w:bookmarkStart w:id="107" w:name="_Toc24871"/>
      <w:bookmarkStart w:id="108" w:name="_Ref467379205"/>
      <w:bookmarkStart w:id="109" w:name="_Toc487900349"/>
      <w:bookmarkStart w:id="110" w:name="_Ref467379094"/>
      <w:bookmarkStart w:id="111" w:name="_Toc25079"/>
      <w:bookmarkStart w:id="112" w:name="_Ref467379101"/>
      <w:bookmarkStart w:id="113" w:name="_Ref467379225"/>
      <w:bookmarkStart w:id="114" w:name="_Ref467378463"/>
      <w:bookmarkStart w:id="115" w:name="_Toc279701240"/>
      <w:bookmarkStart w:id="116" w:name="_Ref467379195"/>
      <w:bookmarkStart w:id="117" w:name="_Toc5228"/>
      <w:bookmarkStart w:id="118" w:name="_Toc259093669"/>
      <w:r>
        <w:rPr>
          <w:rFonts w:hint="eastAsia" w:ascii="宋体" w:hAnsi="宋体" w:eastAsia="宋体" w:cs="宋体"/>
          <w:b/>
          <w:color w:val="auto"/>
          <w:spacing w:val="0"/>
          <w:position w:val="0"/>
          <w:sz w:val="24"/>
          <w:szCs w:val="24"/>
          <w:highlight w:val="none"/>
        </w:rPr>
        <w:t>2.1 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B3427A8">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本合同中的下列词语应按以下内容进行解释：</w:t>
      </w:r>
    </w:p>
    <w:p w14:paraId="04159FEB">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 “合同”系指采购人和中标供应商签订的载明双方当事人所达成的协议，并包括所有的附件、附录和构成合同的其他文件。</w:t>
      </w:r>
    </w:p>
    <w:p w14:paraId="590615B9">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2.1.2 “合同价”系指根据合同约定，中标供应商在完全履行合同义务后，采购人应支付给中标供应商的价格。</w:t>
      </w:r>
    </w:p>
    <w:p w14:paraId="0699AA3F">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2.1.3 “服务”系指中标供应商根据合同约定应向采购人履行的除货物和工程以外的其他政府采购对象，包括采购人自身需要的服务和向社会公众提供的公共服务。</w:t>
      </w:r>
    </w:p>
    <w:p w14:paraId="2954D2A8">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119" w:name="_Ref467378840"/>
      <w:r>
        <w:rPr>
          <w:rFonts w:hint="eastAsia" w:ascii="宋体" w:hAnsi="宋体" w:eastAsia="宋体" w:cs="宋体"/>
          <w:color w:val="auto"/>
          <w:spacing w:val="0"/>
          <w:position w:val="0"/>
          <w:sz w:val="24"/>
          <w:szCs w:val="24"/>
          <w:highlight w:val="none"/>
        </w:rPr>
        <w:t>2.1.4 “甲方”系指与中标供应商签署合同的采购人</w:t>
      </w:r>
      <w:bookmarkEnd w:id="119"/>
      <w:r>
        <w:rPr>
          <w:rFonts w:hint="eastAsia" w:ascii="宋体" w:hAnsi="宋体" w:eastAsia="宋体" w:cs="宋体"/>
          <w:color w:val="auto"/>
          <w:spacing w:val="0"/>
          <w:position w:val="0"/>
          <w:sz w:val="24"/>
          <w:szCs w:val="24"/>
          <w:highlight w:val="none"/>
        </w:rPr>
        <w:t>；采购人委托采购代理机构代表其与乙方签订合同的，采购人的授权委托书作为合同附件。</w:t>
      </w:r>
    </w:p>
    <w:p w14:paraId="4B76E629">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120" w:name="_Ref467379400"/>
      <w:r>
        <w:rPr>
          <w:rFonts w:hint="eastAsia" w:ascii="宋体" w:hAnsi="宋体" w:eastAsia="宋体" w:cs="宋体"/>
          <w:color w:val="auto"/>
          <w:spacing w:val="0"/>
          <w:position w:val="0"/>
          <w:sz w:val="24"/>
          <w:szCs w:val="24"/>
          <w:highlight w:val="none"/>
        </w:rPr>
        <w:t>2.1.5 “乙方”系指根据合同约定提供服务的中标供应商</w:t>
      </w:r>
      <w:bookmarkEnd w:id="120"/>
      <w:r>
        <w:rPr>
          <w:rFonts w:hint="eastAsia" w:ascii="宋体" w:hAnsi="宋体" w:eastAsia="宋体" w:cs="宋体"/>
          <w:color w:val="auto"/>
          <w:spacing w:val="0"/>
          <w:position w:val="0"/>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745918E">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121" w:name="_Ref467379436"/>
      <w:r>
        <w:rPr>
          <w:rFonts w:hint="eastAsia" w:ascii="宋体" w:hAnsi="宋体" w:eastAsia="宋体" w:cs="宋体"/>
          <w:color w:val="auto"/>
          <w:spacing w:val="0"/>
          <w:position w:val="0"/>
          <w:sz w:val="24"/>
          <w:szCs w:val="24"/>
          <w:highlight w:val="none"/>
        </w:rPr>
        <w:t>2.1.6 “现场”系指合同约定提供服务的地点。</w:t>
      </w:r>
      <w:bookmarkEnd w:id="121"/>
    </w:p>
    <w:p w14:paraId="6CA98B06">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22" w:name="_Toc31402"/>
      <w:bookmarkStart w:id="123" w:name="_Toc487900350"/>
      <w:bookmarkStart w:id="124" w:name="_Toc23289"/>
      <w:bookmarkStart w:id="125" w:name="_Toc279701241"/>
      <w:bookmarkStart w:id="126" w:name="_Toc19539"/>
      <w:bookmarkStart w:id="127" w:name="_Toc16752"/>
      <w:bookmarkStart w:id="128" w:name="_Toc1478"/>
      <w:bookmarkStart w:id="129" w:name="_Toc259093670"/>
      <w:bookmarkStart w:id="130" w:name="_Toc3769"/>
      <w:r>
        <w:rPr>
          <w:rFonts w:hint="eastAsia" w:ascii="宋体" w:hAnsi="宋体" w:eastAsia="宋体" w:cs="宋体"/>
          <w:b/>
          <w:color w:val="auto"/>
          <w:spacing w:val="0"/>
          <w:position w:val="0"/>
          <w:sz w:val="24"/>
          <w:szCs w:val="24"/>
          <w:highlight w:val="none"/>
        </w:rPr>
        <w:t>2.2 技术规范</w:t>
      </w:r>
      <w:bookmarkEnd w:id="122"/>
      <w:bookmarkEnd w:id="123"/>
      <w:bookmarkEnd w:id="124"/>
      <w:bookmarkEnd w:id="125"/>
      <w:bookmarkEnd w:id="126"/>
      <w:bookmarkEnd w:id="127"/>
      <w:bookmarkEnd w:id="128"/>
      <w:bookmarkEnd w:id="129"/>
      <w:bookmarkEnd w:id="130"/>
    </w:p>
    <w:p w14:paraId="3F389E23">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47FDDB">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31" w:name="_Toc4133"/>
      <w:bookmarkStart w:id="132" w:name="_Toc9161"/>
      <w:bookmarkStart w:id="133" w:name="_Toc487900351"/>
      <w:bookmarkStart w:id="134" w:name="_Toc12412"/>
      <w:bookmarkStart w:id="135" w:name="_Toc8408"/>
      <w:bookmarkStart w:id="136" w:name="_Toc27945"/>
      <w:bookmarkStart w:id="137" w:name="_Toc13673"/>
      <w:bookmarkStart w:id="138" w:name="_Toc279701242"/>
      <w:bookmarkStart w:id="139" w:name="_Toc259093671"/>
      <w:r>
        <w:rPr>
          <w:rFonts w:hint="eastAsia" w:ascii="宋体" w:hAnsi="宋体" w:eastAsia="宋体" w:cs="宋体"/>
          <w:b/>
          <w:color w:val="auto"/>
          <w:spacing w:val="0"/>
          <w:position w:val="0"/>
          <w:sz w:val="24"/>
          <w:szCs w:val="24"/>
          <w:highlight w:val="none"/>
        </w:rPr>
        <w:t>2.3 知识产权</w:t>
      </w:r>
      <w:bookmarkEnd w:id="131"/>
      <w:bookmarkEnd w:id="132"/>
      <w:bookmarkEnd w:id="133"/>
      <w:bookmarkEnd w:id="134"/>
      <w:bookmarkEnd w:id="135"/>
      <w:bookmarkEnd w:id="136"/>
      <w:bookmarkEnd w:id="137"/>
      <w:bookmarkEnd w:id="138"/>
      <w:bookmarkEnd w:id="139"/>
    </w:p>
    <w:p w14:paraId="7F6D76E1">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9A6A7FA">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2.3.2 合同涉及技术成果的归属和收益的分成办法的，详见</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w:t>
      </w:r>
    </w:p>
    <w:p w14:paraId="0AD2106C">
      <w:pPr>
        <w:keepNext w:val="0"/>
        <w:keepLines w:val="0"/>
        <w:pageBreakBefore w:val="0"/>
        <w:kinsoku/>
        <w:wordWrap/>
        <w:overflowPunct/>
        <w:topLinePunct w:val="0"/>
        <w:bidi w:val="0"/>
        <w:snapToGrid/>
        <w:spacing w:line="440" w:lineRule="exact"/>
        <w:ind w:firstLine="482" w:firstLineChars="200"/>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2.4 履约检查和问题反馈</w:t>
      </w:r>
    </w:p>
    <w:p w14:paraId="1175877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140" w:name="_Ref467379657"/>
      <w:r>
        <w:rPr>
          <w:rFonts w:hint="eastAsia" w:ascii="宋体" w:hAnsi="宋体" w:eastAsia="宋体" w:cs="宋体"/>
          <w:color w:val="auto"/>
          <w:spacing w:val="0"/>
          <w:position w:val="0"/>
          <w:sz w:val="24"/>
          <w:szCs w:val="24"/>
          <w:highlight w:val="none"/>
        </w:rPr>
        <w:t>2.4.1</w:t>
      </w:r>
      <w:bookmarkEnd w:id="140"/>
      <w:bookmarkStart w:id="141" w:name="_Toc186431854"/>
      <w:bookmarkStart w:id="142" w:name="_Ref467379807"/>
      <w:bookmarkStart w:id="143" w:name="_Toc279701247"/>
      <w:bookmarkStart w:id="144" w:name="_Ref467379793"/>
      <w:bookmarkStart w:id="145" w:name="_Toc259093676"/>
      <w:bookmarkStart w:id="146" w:name="_Toc487900357"/>
      <w:r>
        <w:rPr>
          <w:rFonts w:hint="eastAsia" w:ascii="宋体" w:hAnsi="宋体" w:eastAsia="宋体" w:cs="宋体"/>
          <w:color w:val="auto"/>
          <w:spacing w:val="0"/>
          <w:position w:val="0"/>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821A429">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2.4.2 合同履行期间，甲方有权将履行过程中出现的问题反馈给乙方，双方当事人应以书面形式约定需要完善和改进的内容</w:t>
      </w:r>
      <w:bookmarkEnd w:id="141"/>
      <w:bookmarkStart w:id="147" w:name="_Toc186431855"/>
      <w:r>
        <w:rPr>
          <w:rFonts w:hint="eastAsia" w:ascii="宋体" w:hAnsi="宋体" w:eastAsia="宋体" w:cs="宋体"/>
          <w:color w:val="auto"/>
          <w:spacing w:val="0"/>
          <w:position w:val="0"/>
          <w:sz w:val="24"/>
          <w:szCs w:val="24"/>
          <w:highlight w:val="none"/>
        </w:rPr>
        <w:t>。</w:t>
      </w:r>
    </w:p>
    <w:bookmarkEnd w:id="147"/>
    <w:p w14:paraId="30B56FB4">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48" w:name="_Toc26555"/>
      <w:bookmarkStart w:id="149" w:name="_Toc31233"/>
      <w:bookmarkStart w:id="150" w:name="_Toc22011"/>
      <w:bookmarkStart w:id="151" w:name="_Toc32670"/>
      <w:bookmarkStart w:id="152" w:name="_Toc9157"/>
      <w:bookmarkStart w:id="153" w:name="_Toc15447"/>
      <w:r>
        <w:rPr>
          <w:rFonts w:hint="eastAsia" w:ascii="宋体" w:hAnsi="宋体" w:eastAsia="宋体" w:cs="宋体"/>
          <w:b/>
          <w:color w:val="auto"/>
          <w:spacing w:val="0"/>
          <w:position w:val="0"/>
          <w:sz w:val="24"/>
          <w:szCs w:val="24"/>
          <w:highlight w:val="none"/>
        </w:rPr>
        <w:t>2.5 结算方式和付款条件</w:t>
      </w:r>
      <w:bookmarkEnd w:id="142"/>
      <w:bookmarkEnd w:id="143"/>
      <w:bookmarkEnd w:id="144"/>
      <w:bookmarkEnd w:id="145"/>
      <w:bookmarkEnd w:id="146"/>
      <w:bookmarkEnd w:id="148"/>
      <w:bookmarkEnd w:id="149"/>
      <w:bookmarkEnd w:id="150"/>
      <w:bookmarkEnd w:id="151"/>
      <w:bookmarkEnd w:id="152"/>
      <w:bookmarkEnd w:id="153"/>
    </w:p>
    <w:p w14:paraId="7DE68B8D">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详见</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w:t>
      </w:r>
    </w:p>
    <w:p w14:paraId="7D934EB9">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54" w:name="_Toc487900358"/>
      <w:bookmarkStart w:id="155" w:name="_Ref467379863"/>
      <w:bookmarkStart w:id="156" w:name="_Ref467379852"/>
      <w:bookmarkStart w:id="157" w:name="_Toc259093677"/>
      <w:bookmarkStart w:id="158" w:name="_Toc279701248"/>
      <w:bookmarkStart w:id="159" w:name="_Ref467379923"/>
      <w:bookmarkStart w:id="160" w:name="_Toc18990"/>
      <w:bookmarkStart w:id="161" w:name="_Toc4547"/>
      <w:bookmarkStart w:id="162" w:name="_Toc16163"/>
      <w:bookmarkStart w:id="163" w:name="_Toc30507"/>
      <w:bookmarkStart w:id="164" w:name="_Toc13467"/>
      <w:bookmarkStart w:id="165" w:name="_Toc13154"/>
      <w:r>
        <w:rPr>
          <w:rFonts w:hint="eastAsia" w:ascii="宋体" w:hAnsi="宋体" w:eastAsia="宋体" w:cs="宋体"/>
          <w:b/>
          <w:color w:val="auto"/>
          <w:spacing w:val="0"/>
          <w:position w:val="0"/>
          <w:sz w:val="24"/>
          <w:szCs w:val="24"/>
          <w:highlight w:val="none"/>
        </w:rPr>
        <w:t>2.6 技术资料</w:t>
      </w:r>
      <w:bookmarkEnd w:id="154"/>
      <w:bookmarkEnd w:id="155"/>
      <w:bookmarkEnd w:id="156"/>
      <w:bookmarkEnd w:id="157"/>
      <w:bookmarkEnd w:id="158"/>
      <w:bookmarkEnd w:id="159"/>
      <w:r>
        <w:rPr>
          <w:rFonts w:hint="eastAsia" w:ascii="宋体" w:hAnsi="宋体" w:eastAsia="宋体" w:cs="宋体"/>
          <w:b/>
          <w:color w:val="auto"/>
          <w:spacing w:val="0"/>
          <w:position w:val="0"/>
          <w:sz w:val="24"/>
          <w:szCs w:val="24"/>
          <w:highlight w:val="none"/>
        </w:rPr>
        <w:t>和保密义务</w:t>
      </w:r>
      <w:bookmarkEnd w:id="160"/>
      <w:bookmarkEnd w:id="161"/>
      <w:bookmarkEnd w:id="162"/>
      <w:bookmarkEnd w:id="163"/>
      <w:bookmarkEnd w:id="164"/>
      <w:bookmarkEnd w:id="165"/>
    </w:p>
    <w:p w14:paraId="3607831B">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2.6.1 乙方有权依据合同约定和项目需要，向甲方了解有关情况，调阅有关资料等，甲方应予积极配合；</w:t>
      </w:r>
    </w:p>
    <w:p w14:paraId="5B71F333">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2.6.2 乙方有义务妥善保管和保护由甲方提供的前款信息和资料等；</w:t>
      </w:r>
    </w:p>
    <w:p w14:paraId="4596789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84B1198">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66" w:name="_Toc18919"/>
      <w:bookmarkStart w:id="167" w:name="_Toc19069"/>
      <w:bookmarkStart w:id="168" w:name="_Toc259093681"/>
      <w:bookmarkStart w:id="169" w:name="_Toc487900362"/>
      <w:bookmarkStart w:id="170" w:name="_Toc279701252"/>
      <w:r>
        <w:rPr>
          <w:rFonts w:hint="eastAsia" w:ascii="宋体" w:hAnsi="宋体" w:eastAsia="宋体" w:cs="宋体"/>
          <w:b/>
          <w:color w:val="auto"/>
          <w:spacing w:val="0"/>
          <w:position w:val="0"/>
          <w:sz w:val="24"/>
          <w:szCs w:val="24"/>
          <w:highlight w:val="none"/>
        </w:rPr>
        <w:t>2.7 质量保证</w:t>
      </w:r>
      <w:bookmarkEnd w:id="166"/>
      <w:bookmarkEnd w:id="167"/>
    </w:p>
    <w:p w14:paraId="420565D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2.7.1 乙方应建立和完善履行合同的内部质量保证体系，并提供相关内部规章制度给甲方，以便甲方进行监督检查；</w:t>
      </w:r>
    </w:p>
    <w:p w14:paraId="6DD8A1B5">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14:paraId="17D14E5D">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71" w:name="_Toc22267"/>
      <w:bookmarkStart w:id="172" w:name="_Toc10200"/>
      <w:r>
        <w:rPr>
          <w:rFonts w:hint="eastAsia" w:ascii="宋体" w:hAnsi="宋体" w:eastAsia="宋体" w:cs="宋体"/>
          <w:b/>
          <w:color w:val="auto"/>
          <w:spacing w:val="0"/>
          <w:position w:val="0"/>
          <w:sz w:val="24"/>
          <w:szCs w:val="24"/>
          <w:highlight w:val="none"/>
        </w:rPr>
        <w:t>2.8 延迟</w:t>
      </w:r>
      <w:bookmarkEnd w:id="168"/>
      <w:bookmarkEnd w:id="169"/>
      <w:bookmarkEnd w:id="170"/>
      <w:r>
        <w:rPr>
          <w:rFonts w:hint="eastAsia" w:ascii="宋体" w:hAnsi="宋体" w:eastAsia="宋体" w:cs="宋体"/>
          <w:b/>
          <w:color w:val="auto"/>
          <w:spacing w:val="0"/>
          <w:position w:val="0"/>
          <w:sz w:val="24"/>
          <w:szCs w:val="24"/>
          <w:highlight w:val="none"/>
        </w:rPr>
        <w:t>履行</w:t>
      </w:r>
      <w:bookmarkEnd w:id="171"/>
      <w:bookmarkEnd w:id="172"/>
    </w:p>
    <w:p w14:paraId="24849A35">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2B03FAC">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73" w:name="_Toc10611"/>
      <w:bookmarkStart w:id="174" w:name="_Toc5339"/>
      <w:bookmarkStart w:id="175" w:name="_Toc259093683"/>
      <w:bookmarkStart w:id="176" w:name="_Toc487900364"/>
      <w:bookmarkStart w:id="177" w:name="_Toc279701254"/>
      <w:bookmarkStart w:id="178" w:name="_Ref467378121"/>
      <w:r>
        <w:rPr>
          <w:rFonts w:hint="eastAsia" w:ascii="宋体" w:hAnsi="宋体" w:eastAsia="宋体" w:cs="宋体"/>
          <w:b/>
          <w:color w:val="auto"/>
          <w:spacing w:val="0"/>
          <w:position w:val="0"/>
          <w:sz w:val="24"/>
          <w:szCs w:val="24"/>
          <w:highlight w:val="none"/>
        </w:rPr>
        <w:t>2.9 合同变更</w:t>
      </w:r>
      <w:bookmarkEnd w:id="173"/>
      <w:bookmarkEnd w:id="174"/>
    </w:p>
    <w:p w14:paraId="7F87000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51BB02B">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179" w:name="_Toc259093688"/>
      <w:bookmarkStart w:id="180" w:name="_Toc487900369"/>
      <w:bookmarkStart w:id="181" w:name="_Toc279701259"/>
    </w:p>
    <w:p w14:paraId="1F415D62">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82" w:name="_Toc21830"/>
      <w:bookmarkStart w:id="183" w:name="_Toc26689"/>
      <w:bookmarkStart w:id="184" w:name="_Toc10663"/>
      <w:bookmarkStart w:id="185" w:name="_Toc42"/>
      <w:bookmarkStart w:id="186" w:name="_Toc23368"/>
      <w:bookmarkStart w:id="187" w:name="_Toc11134"/>
      <w:r>
        <w:rPr>
          <w:rFonts w:hint="eastAsia" w:ascii="宋体" w:hAnsi="宋体" w:eastAsia="宋体" w:cs="宋体"/>
          <w:b/>
          <w:color w:val="auto"/>
          <w:spacing w:val="0"/>
          <w:position w:val="0"/>
          <w:sz w:val="24"/>
          <w:szCs w:val="24"/>
          <w:highlight w:val="none"/>
        </w:rPr>
        <w:t>2.10 合同转让</w:t>
      </w:r>
      <w:bookmarkEnd w:id="179"/>
      <w:bookmarkEnd w:id="180"/>
      <w:bookmarkEnd w:id="181"/>
      <w:r>
        <w:rPr>
          <w:rFonts w:hint="eastAsia" w:ascii="宋体" w:hAnsi="宋体" w:eastAsia="宋体" w:cs="宋体"/>
          <w:b/>
          <w:color w:val="auto"/>
          <w:spacing w:val="0"/>
          <w:position w:val="0"/>
          <w:sz w:val="24"/>
          <w:szCs w:val="24"/>
          <w:highlight w:val="none"/>
        </w:rPr>
        <w:t>和分包</w:t>
      </w:r>
      <w:bookmarkEnd w:id="182"/>
      <w:bookmarkEnd w:id="183"/>
      <w:bookmarkEnd w:id="184"/>
      <w:bookmarkEnd w:id="185"/>
      <w:bookmarkEnd w:id="186"/>
      <w:bookmarkEnd w:id="187"/>
    </w:p>
    <w:p w14:paraId="112AAC31">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5281A0">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88" w:name="_Toc26633"/>
      <w:bookmarkStart w:id="189" w:name="_Toc14371"/>
      <w:bookmarkStart w:id="190" w:name="_Toc25571"/>
      <w:bookmarkStart w:id="191" w:name="_Toc32494"/>
      <w:bookmarkStart w:id="192" w:name="_Toc4720"/>
      <w:bookmarkStart w:id="193" w:name="_Toc14338"/>
      <w:r>
        <w:rPr>
          <w:rFonts w:hint="eastAsia" w:ascii="宋体" w:hAnsi="宋体" w:eastAsia="宋体" w:cs="宋体"/>
          <w:b/>
          <w:color w:val="auto"/>
          <w:spacing w:val="0"/>
          <w:position w:val="0"/>
          <w:sz w:val="24"/>
          <w:szCs w:val="24"/>
          <w:highlight w:val="none"/>
        </w:rPr>
        <w:t>2.11 不可抗力</w:t>
      </w:r>
      <w:bookmarkEnd w:id="188"/>
      <w:bookmarkEnd w:id="189"/>
      <w:bookmarkEnd w:id="190"/>
      <w:bookmarkEnd w:id="191"/>
      <w:bookmarkEnd w:id="192"/>
      <w:bookmarkEnd w:id="193"/>
    </w:p>
    <w:p w14:paraId="41D1D54C">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2.11.1如果任何一方遭遇法律规定的不可抗力，致使合同履行受阻时，履行合同的期限应予延长，延长的期限应相当于不可抗力所影响的时间；</w:t>
      </w:r>
    </w:p>
    <w:p w14:paraId="21A31162">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2.11.2 因不可抗力致使不能实现合同目的的，当事人可以解除合同；</w:t>
      </w:r>
    </w:p>
    <w:p w14:paraId="20A2320C">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2.11.3 因不可抗力致使合同有变更必要的，双方当事人应在</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约定时间内以书面形式变更合同；</w:t>
      </w:r>
    </w:p>
    <w:p w14:paraId="6A259299">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2.11.4受不可抗力影响的一方在不可抗力发生后，应在</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约</w:t>
      </w:r>
      <w:r>
        <w:rPr>
          <w:rFonts w:hint="eastAsia" w:ascii="宋体" w:hAnsi="宋体" w:eastAsia="宋体" w:cs="宋体"/>
          <w:color w:val="auto"/>
          <w:spacing w:val="0"/>
          <w:position w:val="0"/>
          <w:sz w:val="24"/>
          <w:szCs w:val="24"/>
          <w:highlight w:val="none"/>
        </w:rPr>
        <w:t>定时间内以书面形式通知对方当事人，并在</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约定时间内，将有关部门出具的证明文件送达对方当事人。</w:t>
      </w:r>
    </w:p>
    <w:p w14:paraId="1F160FD8">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194" w:name="_Toc24465"/>
      <w:bookmarkStart w:id="195" w:name="_Toc279701255"/>
      <w:bookmarkStart w:id="196" w:name="_Toc487900365"/>
      <w:bookmarkStart w:id="197" w:name="_Toc3638"/>
      <w:bookmarkStart w:id="198" w:name="_Toc9438"/>
      <w:bookmarkStart w:id="199" w:name="_Toc259093684"/>
      <w:bookmarkStart w:id="200" w:name="_Toc14115"/>
      <w:bookmarkStart w:id="201" w:name="_Toc23854"/>
      <w:bookmarkStart w:id="202" w:name="_Toc25783"/>
      <w:r>
        <w:rPr>
          <w:rFonts w:hint="eastAsia" w:ascii="宋体" w:hAnsi="宋体" w:eastAsia="宋体" w:cs="宋体"/>
          <w:b/>
          <w:color w:val="auto"/>
          <w:spacing w:val="0"/>
          <w:position w:val="0"/>
          <w:sz w:val="24"/>
          <w:szCs w:val="24"/>
          <w:highlight w:val="none"/>
        </w:rPr>
        <w:t>2.12 税费</w:t>
      </w:r>
      <w:bookmarkEnd w:id="194"/>
      <w:bookmarkEnd w:id="195"/>
      <w:bookmarkEnd w:id="196"/>
      <w:bookmarkEnd w:id="197"/>
      <w:bookmarkEnd w:id="198"/>
      <w:bookmarkEnd w:id="199"/>
      <w:bookmarkEnd w:id="200"/>
      <w:bookmarkEnd w:id="201"/>
      <w:bookmarkEnd w:id="202"/>
    </w:p>
    <w:p w14:paraId="57BACCB1">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与合同有关的一切税费，均按照中华人民共和国法律的相关规定缴纳。</w:t>
      </w:r>
    </w:p>
    <w:p w14:paraId="6DE9EBC3">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03" w:name="_Toc26883"/>
      <w:bookmarkStart w:id="204" w:name="_Toc23553"/>
      <w:bookmarkStart w:id="205" w:name="_Toc487900368"/>
      <w:bookmarkStart w:id="206" w:name="_Toc7315"/>
      <w:bookmarkStart w:id="207" w:name="_Toc14814"/>
      <w:bookmarkStart w:id="208" w:name="_Toc279701258"/>
      <w:bookmarkStart w:id="209" w:name="_Toc259093687"/>
      <w:bookmarkStart w:id="210" w:name="_Toc30105"/>
      <w:bookmarkStart w:id="211" w:name="_Toc25525"/>
      <w:r>
        <w:rPr>
          <w:rFonts w:hint="eastAsia" w:ascii="宋体" w:hAnsi="宋体" w:eastAsia="宋体" w:cs="宋体"/>
          <w:b/>
          <w:color w:val="auto"/>
          <w:spacing w:val="0"/>
          <w:position w:val="0"/>
          <w:sz w:val="24"/>
          <w:szCs w:val="24"/>
          <w:highlight w:val="none"/>
        </w:rPr>
        <w:t>2.13 乙方破产</w:t>
      </w:r>
      <w:bookmarkEnd w:id="203"/>
      <w:bookmarkEnd w:id="204"/>
      <w:bookmarkEnd w:id="205"/>
      <w:bookmarkEnd w:id="206"/>
      <w:bookmarkEnd w:id="207"/>
      <w:bookmarkEnd w:id="208"/>
      <w:bookmarkEnd w:id="209"/>
      <w:bookmarkEnd w:id="210"/>
      <w:bookmarkEnd w:id="211"/>
    </w:p>
    <w:p w14:paraId="686D1F19">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B74935">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12" w:name="_Toc24229"/>
      <w:bookmarkStart w:id="213" w:name="_Toc1123"/>
      <w:bookmarkStart w:id="214" w:name="_Toc23323"/>
      <w:bookmarkStart w:id="215" w:name="_Toc2016"/>
      <w:r>
        <w:rPr>
          <w:rFonts w:hint="eastAsia" w:ascii="宋体" w:hAnsi="宋体" w:eastAsia="宋体" w:cs="宋体"/>
          <w:b/>
          <w:color w:val="auto"/>
          <w:spacing w:val="0"/>
          <w:position w:val="0"/>
          <w:sz w:val="24"/>
          <w:szCs w:val="24"/>
          <w:highlight w:val="none"/>
        </w:rPr>
        <w:t>2.14 合同中止、终止</w:t>
      </w:r>
      <w:bookmarkEnd w:id="212"/>
      <w:bookmarkEnd w:id="213"/>
      <w:bookmarkEnd w:id="214"/>
      <w:bookmarkEnd w:id="215"/>
    </w:p>
    <w:p w14:paraId="4FDD2C66">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2.14.1 双方当事人不得擅自中止或者终止合同；</w:t>
      </w:r>
    </w:p>
    <w:p w14:paraId="62312875">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1369909">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16" w:name="_Toc1969"/>
      <w:bookmarkStart w:id="217" w:name="_Toc17363"/>
      <w:bookmarkStart w:id="218" w:name="_Toc14525"/>
      <w:bookmarkStart w:id="219" w:name="_Toc15106"/>
      <w:r>
        <w:rPr>
          <w:rFonts w:hint="eastAsia" w:ascii="宋体" w:hAnsi="宋体" w:eastAsia="宋体" w:cs="宋体"/>
          <w:b/>
          <w:color w:val="auto"/>
          <w:spacing w:val="0"/>
          <w:position w:val="0"/>
          <w:sz w:val="24"/>
          <w:szCs w:val="24"/>
          <w:highlight w:val="none"/>
        </w:rPr>
        <w:t>2.15 检验和验收</w:t>
      </w:r>
      <w:bookmarkEnd w:id="216"/>
      <w:bookmarkEnd w:id="217"/>
      <w:bookmarkEnd w:id="218"/>
      <w:bookmarkEnd w:id="219"/>
    </w:p>
    <w:p w14:paraId="533133C0">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2.15.1 乙方按照</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的约定，定期提交服务报告，甲方按照</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rPr>
        <w:t>约定进行定期验收；</w:t>
      </w:r>
    </w:p>
    <w:p w14:paraId="48EC214E">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E0A1DA">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宋体" w:hAnsi="宋体" w:eastAsia="宋体" w:cs="宋体"/>
          <w:i w:val="0"/>
          <w:iCs/>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2.15.3 检验和验收标准、程序等具体内容以及前述验收书的效力详见</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w:t>
      </w:r>
    </w:p>
    <w:bookmarkEnd w:id="175"/>
    <w:bookmarkEnd w:id="176"/>
    <w:bookmarkEnd w:id="177"/>
    <w:bookmarkEnd w:id="178"/>
    <w:p w14:paraId="3E3D57E2">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20" w:name="_Toc487900371"/>
      <w:bookmarkStart w:id="221" w:name="_Toc279701261"/>
      <w:bookmarkStart w:id="222" w:name="_Toc259093690"/>
      <w:bookmarkStart w:id="223" w:name="_Toc31892"/>
      <w:bookmarkStart w:id="224" w:name="_Toc2308"/>
      <w:bookmarkStart w:id="225" w:name="_Toc9808"/>
      <w:bookmarkStart w:id="226" w:name="_Toc9148"/>
      <w:bookmarkStart w:id="227" w:name="_Toc12666"/>
      <w:bookmarkStart w:id="228" w:name="_Toc25198"/>
      <w:r>
        <w:rPr>
          <w:rFonts w:hint="eastAsia" w:ascii="宋体" w:hAnsi="宋体" w:eastAsia="宋体" w:cs="宋体"/>
          <w:b/>
          <w:color w:val="auto"/>
          <w:spacing w:val="0"/>
          <w:position w:val="0"/>
          <w:sz w:val="24"/>
          <w:szCs w:val="24"/>
          <w:highlight w:val="none"/>
        </w:rPr>
        <w:t>2.16 通知</w:t>
      </w:r>
      <w:bookmarkEnd w:id="220"/>
      <w:bookmarkEnd w:id="221"/>
      <w:bookmarkEnd w:id="222"/>
      <w:r>
        <w:rPr>
          <w:rFonts w:hint="eastAsia" w:ascii="宋体" w:hAnsi="宋体" w:eastAsia="宋体" w:cs="宋体"/>
          <w:b/>
          <w:color w:val="auto"/>
          <w:spacing w:val="0"/>
          <w:position w:val="0"/>
          <w:sz w:val="24"/>
          <w:szCs w:val="24"/>
          <w:highlight w:val="none"/>
        </w:rPr>
        <w:t>和送达</w:t>
      </w:r>
      <w:bookmarkEnd w:id="223"/>
      <w:bookmarkEnd w:id="224"/>
      <w:bookmarkEnd w:id="225"/>
      <w:bookmarkEnd w:id="226"/>
      <w:bookmarkEnd w:id="227"/>
      <w:bookmarkEnd w:id="228"/>
    </w:p>
    <w:p w14:paraId="36E3663D">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229" w:name="_Toc29220"/>
      <w:bookmarkStart w:id="230" w:name="_Toc7073"/>
      <w:bookmarkStart w:id="231" w:name="_Toc487900372"/>
      <w:bookmarkStart w:id="232" w:name="_Toc259093691"/>
      <w:bookmarkStart w:id="233" w:name="_Toc279701262"/>
      <w:r>
        <w:rPr>
          <w:rFonts w:hint="eastAsia" w:ascii="宋体" w:hAnsi="宋体" w:eastAsia="宋体" w:cs="宋体"/>
          <w:color w:val="auto"/>
          <w:spacing w:val="0"/>
          <w:position w:val="0"/>
          <w:sz w:val="24"/>
          <w:szCs w:val="24"/>
          <w:highlight w:val="none"/>
        </w:rPr>
        <w:t>2.16.1 任何一方因履行合同而以合同第一部分尾部所列明的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个工作日内书面通知对方当事人，在对方当事人收到有关变更通知之前，变更前的约定送达方式或者地址仍视为有效。</w:t>
      </w:r>
      <w:bookmarkEnd w:id="229"/>
      <w:bookmarkEnd w:id="230"/>
    </w:p>
    <w:p w14:paraId="661C144B">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bookmarkStart w:id="234" w:name="_Toc18401"/>
      <w:bookmarkStart w:id="235" w:name="_Toc27674"/>
      <w:r>
        <w:rPr>
          <w:rFonts w:hint="eastAsia" w:ascii="宋体" w:hAnsi="宋体" w:eastAsia="宋体" w:cs="宋体"/>
          <w:color w:val="auto"/>
          <w:spacing w:val="0"/>
          <w:position w:val="0"/>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bookmarkEnd w:id="231"/>
    <w:bookmarkEnd w:id="232"/>
    <w:bookmarkEnd w:id="233"/>
    <w:p w14:paraId="20CF0ED8">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36" w:name="_Toc28906"/>
      <w:bookmarkStart w:id="237" w:name="_Toc27644"/>
      <w:bookmarkStart w:id="238" w:name="_Toc259093692"/>
      <w:bookmarkStart w:id="239" w:name="_Toc12254"/>
      <w:bookmarkStart w:id="240" w:name="_Toc20808"/>
      <w:bookmarkStart w:id="241" w:name="_Toc487900373"/>
      <w:bookmarkStart w:id="242" w:name="_Toc279701263"/>
      <w:bookmarkStart w:id="243" w:name="_Toc12304"/>
      <w:bookmarkStart w:id="244" w:name="_Toc5063"/>
      <w:r>
        <w:rPr>
          <w:rFonts w:hint="eastAsia" w:ascii="宋体" w:hAnsi="宋体" w:eastAsia="宋体" w:cs="宋体"/>
          <w:b/>
          <w:color w:val="auto"/>
          <w:spacing w:val="0"/>
          <w:position w:val="0"/>
          <w:sz w:val="24"/>
          <w:szCs w:val="24"/>
          <w:highlight w:val="none"/>
        </w:rPr>
        <w:t>2.17 合同使用的文字和适用的法律</w:t>
      </w:r>
      <w:bookmarkEnd w:id="236"/>
      <w:bookmarkEnd w:id="237"/>
      <w:bookmarkEnd w:id="238"/>
      <w:bookmarkEnd w:id="239"/>
      <w:bookmarkEnd w:id="240"/>
      <w:bookmarkEnd w:id="241"/>
      <w:bookmarkEnd w:id="242"/>
      <w:bookmarkEnd w:id="243"/>
      <w:bookmarkEnd w:id="244"/>
    </w:p>
    <w:p w14:paraId="095B9E00">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2.17.1 合同使用汉语书就、变更和解释；</w:t>
      </w:r>
    </w:p>
    <w:p w14:paraId="24D48DD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2.17.2 合同适用中华人民共和国法律。</w:t>
      </w:r>
    </w:p>
    <w:p w14:paraId="0E18B376">
      <w:pPr>
        <w:keepNext w:val="0"/>
        <w:keepLines w:val="0"/>
        <w:pageBreakBefore w:val="0"/>
        <w:kinsoku/>
        <w:wordWrap/>
        <w:overflowPunct/>
        <w:topLinePunct w:val="0"/>
        <w:bidi w:val="0"/>
        <w:snapToGrid/>
        <w:spacing w:line="440" w:lineRule="exact"/>
        <w:ind w:firstLine="482" w:firstLineChars="200"/>
        <w:outlineLvl w:val="0"/>
        <w:rPr>
          <w:rFonts w:hint="eastAsia" w:ascii="宋体" w:hAnsi="宋体" w:eastAsia="宋体" w:cs="宋体"/>
          <w:b/>
          <w:color w:val="auto"/>
          <w:spacing w:val="0"/>
          <w:position w:val="0"/>
          <w:sz w:val="24"/>
          <w:szCs w:val="24"/>
          <w:highlight w:val="none"/>
        </w:rPr>
      </w:pPr>
      <w:bookmarkStart w:id="245" w:name="_Toc30096"/>
      <w:bookmarkStart w:id="246" w:name="_Toc14270"/>
      <w:bookmarkStart w:id="247" w:name="_Toc1492"/>
      <w:bookmarkStart w:id="248" w:name="_Toc279701264"/>
      <w:bookmarkStart w:id="249" w:name="_Toc27127"/>
      <w:bookmarkStart w:id="250" w:name="_Toc27403"/>
      <w:bookmarkStart w:id="251" w:name="_Toc259093693"/>
      <w:bookmarkStart w:id="252" w:name="_Toc22266"/>
      <w:bookmarkStart w:id="253" w:name="_Toc487900374"/>
      <w:r>
        <w:rPr>
          <w:rFonts w:hint="eastAsia" w:ascii="宋体" w:hAnsi="宋体" w:eastAsia="宋体" w:cs="宋体"/>
          <w:b/>
          <w:color w:val="auto"/>
          <w:spacing w:val="0"/>
          <w:position w:val="0"/>
          <w:sz w:val="24"/>
          <w:szCs w:val="24"/>
          <w:highlight w:val="none"/>
        </w:rPr>
        <w:t>2.18 履约保证金</w:t>
      </w:r>
      <w:bookmarkEnd w:id="245"/>
      <w:bookmarkEnd w:id="246"/>
      <w:bookmarkEnd w:id="247"/>
      <w:bookmarkEnd w:id="248"/>
      <w:bookmarkEnd w:id="249"/>
      <w:bookmarkEnd w:id="250"/>
      <w:bookmarkEnd w:id="251"/>
      <w:bookmarkEnd w:id="252"/>
    </w:p>
    <w:p w14:paraId="77AC62D1">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2.18.1 采购文件要求乙方提交履约保证金的，乙方应按</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i w:val="0"/>
          <w:iCs/>
          <w:color w:val="auto"/>
          <w:spacing w:val="0"/>
          <w:position w:val="0"/>
          <w:sz w:val="24"/>
          <w:szCs w:val="24"/>
          <w:highlight w:val="none"/>
        </w:rPr>
        <w:t>约</w:t>
      </w:r>
      <w:r>
        <w:rPr>
          <w:rFonts w:hint="eastAsia" w:ascii="宋体" w:hAnsi="宋体" w:eastAsia="宋体" w:cs="宋体"/>
          <w:color w:val="auto"/>
          <w:spacing w:val="0"/>
          <w:position w:val="0"/>
          <w:sz w:val="24"/>
          <w:szCs w:val="24"/>
          <w:highlight w:val="none"/>
        </w:rPr>
        <w:t>定的方式，以支票、汇票、本票或者金融机构、担保机构出具的保函等非现金形式，提交不超过合同价10%的履约保证金；</w:t>
      </w:r>
    </w:p>
    <w:p w14:paraId="7505B77A">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2.18.2 履约保证金在</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约定期间内不予退还或者应完全有效，前述约定期间届满之日起</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个工作日内，甲方应将履约保证金退还乙方；</w:t>
      </w:r>
    </w:p>
    <w:p w14:paraId="23CA7EE1">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3"/>
    <w:p w14:paraId="4776DBE7">
      <w:pPr>
        <w:keepNext w:val="0"/>
        <w:keepLines w:val="0"/>
        <w:pageBreakBefore w:val="0"/>
        <w:kinsoku/>
        <w:wordWrap/>
        <w:overflowPunct/>
        <w:topLinePunct w:val="0"/>
        <w:bidi w:val="0"/>
        <w:snapToGrid/>
        <w:spacing w:line="440" w:lineRule="exact"/>
        <w:ind w:firstLine="482" w:firstLineChars="200"/>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2.19 合同份数</w:t>
      </w:r>
    </w:p>
    <w:p w14:paraId="195E7CF3">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合同份数按</w:t>
      </w:r>
      <w:r>
        <w:rPr>
          <w:rFonts w:hint="eastAsia" w:ascii="宋体" w:hAnsi="宋体" w:eastAsia="宋体" w:cs="宋体"/>
          <w:b/>
          <w:i w:val="0"/>
          <w:iCs/>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规定，每份均具有同等法律效力。</w:t>
      </w:r>
    </w:p>
    <w:p w14:paraId="71CBED39">
      <w:pPr>
        <w:pStyle w:val="105"/>
        <w:keepNext w:val="0"/>
        <w:keepLines w:val="0"/>
        <w:pageBreakBefore w:val="0"/>
        <w:kinsoku/>
        <w:wordWrap/>
        <w:overflowPunct/>
        <w:topLinePunct w:val="0"/>
        <w:bidi w:val="0"/>
        <w:snapToGrid/>
        <w:spacing w:line="440" w:lineRule="exact"/>
        <w:ind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br w:type="page"/>
      </w:r>
      <w:bookmarkStart w:id="254" w:name="_Toc331685784"/>
      <w:r>
        <w:rPr>
          <w:rFonts w:hint="eastAsia" w:ascii="宋体" w:hAnsi="宋体" w:eastAsia="宋体" w:cs="宋体"/>
          <w:b/>
          <w:color w:val="auto"/>
          <w:spacing w:val="0"/>
          <w:position w:val="0"/>
          <w:sz w:val="24"/>
          <w:szCs w:val="24"/>
          <w:highlight w:val="none"/>
        </w:rPr>
        <w:t>第三部分  合同专用条款</w:t>
      </w:r>
      <w:bookmarkEnd w:id="254"/>
    </w:p>
    <w:p w14:paraId="20B2CD64">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3B638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BECDDB3">
            <w:pPr>
              <w:keepNext w:val="0"/>
              <w:keepLines w:val="0"/>
              <w:pageBreakBefore w:val="0"/>
              <w:kinsoku/>
              <w:wordWrap/>
              <w:overflowPunct/>
              <w:topLinePunct w:val="0"/>
              <w:bidi w:val="0"/>
              <w:snapToGrid/>
              <w:spacing w:line="440" w:lineRule="exact"/>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条款号</w:t>
            </w:r>
          </w:p>
        </w:tc>
        <w:tc>
          <w:tcPr>
            <w:tcW w:w="7633" w:type="dxa"/>
            <w:noWrap w:val="0"/>
            <w:vAlign w:val="center"/>
          </w:tcPr>
          <w:p w14:paraId="518363E6">
            <w:pPr>
              <w:keepNext w:val="0"/>
              <w:keepLines w:val="0"/>
              <w:pageBreakBefore w:val="0"/>
              <w:kinsoku/>
              <w:wordWrap/>
              <w:overflowPunct/>
              <w:topLinePunct w:val="0"/>
              <w:bidi w:val="0"/>
              <w:snapToGrid/>
              <w:spacing w:line="440" w:lineRule="exact"/>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约定内容</w:t>
            </w:r>
          </w:p>
        </w:tc>
      </w:tr>
      <w:tr w14:paraId="4D47C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2ECD1D2E">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4654E927">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28B8F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3E84F40">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259461EA">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0E3DC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84FFD2A">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5EA3810D">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6AC59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5BB9CED">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13026F73">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12DC7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0E06B75">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434F6D7E">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u w:val="single"/>
              </w:rPr>
            </w:pPr>
          </w:p>
        </w:tc>
      </w:tr>
      <w:tr w14:paraId="7CFA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EB473B8">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3685CD49">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07990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1674504">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2A9A60BF">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u w:val="single"/>
              </w:rPr>
            </w:pPr>
          </w:p>
        </w:tc>
      </w:tr>
      <w:tr w14:paraId="7869B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3041F13">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67764E65">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38077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2C3371F">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39E1C3B3">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58203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C6B7E4D">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noWrap w:val="0"/>
            <w:vAlign w:val="center"/>
          </w:tcPr>
          <w:p w14:paraId="145B90A5">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005F1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4C70C989">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26D4AAAC">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r w14:paraId="7DE83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49C424B">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264BDA7E">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tc>
      </w:tr>
    </w:tbl>
    <w:p w14:paraId="2DBD584B">
      <w:pPr>
        <w:pStyle w:val="12"/>
        <w:keepNext w:val="0"/>
        <w:keepLines w:val="0"/>
        <w:pageBreakBefore w:val="0"/>
        <w:kinsoku/>
        <w:wordWrap/>
        <w:overflowPunct/>
        <w:topLinePunct w:val="0"/>
        <w:bidi w:val="0"/>
        <w:snapToGrid/>
        <w:spacing w:line="440" w:lineRule="exact"/>
        <w:ind w:left="540" w:leftChars="257" w:hanging="540"/>
        <w:rPr>
          <w:rFonts w:hint="eastAsia" w:ascii="宋体" w:hAnsi="宋体" w:eastAsia="宋体" w:cs="宋体"/>
          <w:color w:val="auto"/>
          <w:spacing w:val="0"/>
          <w:position w:val="0"/>
          <w:sz w:val="24"/>
          <w:szCs w:val="24"/>
          <w:highlight w:val="none"/>
          <w:lang w:val="en-US" w:eastAsia="zh-CN"/>
        </w:rPr>
      </w:pPr>
    </w:p>
    <w:p w14:paraId="6040BAF9">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p w14:paraId="5506629D">
      <w:pPr>
        <w:pStyle w:val="36"/>
        <w:keepNext w:val="0"/>
        <w:keepLines w:val="0"/>
        <w:pageBreakBefore w:val="0"/>
        <w:kinsoku/>
        <w:wordWrap/>
        <w:overflowPunct/>
        <w:topLinePunct w:val="0"/>
        <w:bidi w:val="0"/>
        <w:snapToGrid/>
        <w:spacing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p>
    <w:p w14:paraId="41907588">
      <w:pPr>
        <w:keepNext w:val="0"/>
        <w:keepLines w:val="0"/>
        <w:pageBreakBefore w:val="0"/>
        <w:kinsoku/>
        <w:wordWrap/>
        <w:overflowPunct/>
        <w:topLinePunct w:val="0"/>
        <w:bidi w:val="0"/>
        <w:snapToGrid/>
        <w:spacing w:line="440" w:lineRule="exact"/>
        <w:rPr>
          <w:rFonts w:hint="eastAsia" w:ascii="宋体" w:hAnsi="宋体" w:eastAsia="宋体" w:cs="宋体"/>
          <w:color w:val="auto"/>
          <w:spacing w:val="0"/>
          <w:position w:val="0"/>
          <w:sz w:val="24"/>
          <w:szCs w:val="24"/>
          <w:highlight w:val="none"/>
        </w:rPr>
      </w:pPr>
    </w:p>
    <w:p w14:paraId="637788AC">
      <w:pPr>
        <w:pStyle w:val="2"/>
        <w:pageBreakBefore w:val="0"/>
        <w:kinsoku/>
        <w:overflowPunct/>
        <w:topLinePunct w:val="0"/>
        <w:bidi w:val="0"/>
        <w:jc w:val="center"/>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highlight w:val="none"/>
        </w:rPr>
        <w:br w:type="page"/>
      </w:r>
      <w:bookmarkStart w:id="255" w:name="_Toc6542"/>
      <w:bookmarkStart w:id="256" w:name="_Toc480368419"/>
      <w:r>
        <w:rPr>
          <w:rFonts w:hint="eastAsia" w:ascii="宋体" w:hAnsi="宋体" w:eastAsia="宋体" w:cs="宋体"/>
          <w:color w:val="auto"/>
          <w:spacing w:val="0"/>
          <w:position w:val="0"/>
          <w:sz w:val="36"/>
          <w:szCs w:val="36"/>
          <w:highlight w:val="none"/>
        </w:rPr>
        <w:t>第六部分   投标文件格式</w:t>
      </w:r>
      <w:bookmarkEnd w:id="255"/>
      <w:bookmarkEnd w:id="256"/>
      <w:bookmarkStart w:id="257" w:name="_Toc480368420"/>
    </w:p>
    <w:p w14:paraId="7D9AF3F9">
      <w:pPr>
        <w:pStyle w:val="2"/>
        <w:pageBreakBefore w:val="0"/>
        <w:kinsoku/>
        <w:overflowPunct/>
        <w:topLinePunct w:val="0"/>
        <w:bidi w:val="0"/>
        <w:rPr>
          <w:rFonts w:hint="eastAsia" w:ascii="宋体" w:hAnsi="宋体" w:eastAsia="宋体" w:cs="宋体"/>
          <w:color w:val="auto"/>
          <w:spacing w:val="0"/>
          <w:position w:val="0"/>
          <w:sz w:val="24"/>
          <w:highlight w:val="none"/>
        </w:rPr>
      </w:pPr>
      <w:bookmarkStart w:id="258" w:name="_Toc29402"/>
      <w:r>
        <w:rPr>
          <w:rFonts w:hint="eastAsia" w:ascii="宋体" w:hAnsi="宋体" w:eastAsia="宋体" w:cs="宋体"/>
          <w:color w:val="auto"/>
          <w:spacing w:val="0"/>
          <w:position w:val="0"/>
          <w:sz w:val="24"/>
          <w:highlight w:val="none"/>
        </w:rPr>
        <w:t>投标文件封面</w:t>
      </w:r>
      <w:bookmarkEnd w:id="257"/>
      <w:bookmarkEnd w:id="258"/>
    </w:p>
    <w:p w14:paraId="77977AE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p>
    <w:p w14:paraId="3955AE13">
      <w:pPr>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308FCE2F">
      <w:pPr>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（项目名称）</w:t>
      </w:r>
    </w:p>
    <w:p w14:paraId="638090F6">
      <w:pPr>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p>
    <w:p w14:paraId="7E5E6887">
      <w:pPr>
        <w:pageBreakBefore w:val="0"/>
        <w:kinsoku/>
        <w:overflowPunct/>
        <w:topLinePunct w:val="0"/>
        <w:bidi w:val="0"/>
        <w:spacing w:line="360" w:lineRule="auto"/>
        <w:ind w:firstLine="1680" w:firstLineChars="600"/>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（项目编号）</w:t>
      </w:r>
    </w:p>
    <w:p w14:paraId="4EBAAAA1">
      <w:pPr>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384A03BE">
      <w:pPr>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4ED9DE6A">
      <w:pPr>
        <w:pageBreakBefore w:val="0"/>
        <w:kinsoku/>
        <w:overflowPunct/>
        <w:topLinePunct w:val="0"/>
        <w:bidi w:val="0"/>
        <w:spacing w:line="360" w:lineRule="auto"/>
        <w:jc w:val="center"/>
        <w:rPr>
          <w:rFonts w:hint="eastAsia" w:ascii="宋体" w:hAnsi="宋体" w:eastAsia="宋体" w:cs="宋体"/>
          <w:b/>
          <w:color w:val="auto"/>
          <w:spacing w:val="0"/>
          <w:position w:val="0"/>
          <w:sz w:val="72"/>
          <w:szCs w:val="72"/>
          <w:highlight w:val="none"/>
        </w:rPr>
      </w:pPr>
      <w:r>
        <w:rPr>
          <w:rFonts w:hint="eastAsia" w:ascii="宋体" w:hAnsi="宋体" w:eastAsia="宋体" w:cs="宋体"/>
          <w:b/>
          <w:color w:val="auto"/>
          <w:spacing w:val="0"/>
          <w:position w:val="0"/>
          <w:sz w:val="72"/>
          <w:szCs w:val="72"/>
          <w:highlight w:val="none"/>
        </w:rPr>
        <w:t>投标文件</w:t>
      </w:r>
    </w:p>
    <w:p w14:paraId="5157C9F3">
      <w:pPr>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3AB66CDC">
      <w:pPr>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40E2B1DA">
      <w:pPr>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0CF9C9A7">
      <w:pPr>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16ACD3A4">
      <w:pPr>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2A190D17">
      <w:pPr>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40637854">
      <w:pPr>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3267E4AB">
      <w:pPr>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6B89AB09">
      <w:pPr>
        <w:pStyle w:val="96"/>
        <w:pageBreakBefore w:val="0"/>
        <w:kinsoku/>
        <w:wordWrap/>
        <w:overflowPunct/>
        <w:topLinePunct w:val="0"/>
        <w:bidi w:val="0"/>
        <w:snapToGrid/>
        <w:spacing w:before="0" w:beforeAutospacing="0" w:after="0" w:afterAutospacing="0" w:line="360" w:lineRule="auto"/>
        <w:ind w:firstLine="560" w:firstLineChars="200"/>
        <w:jc w:val="both"/>
        <w:textAlignment w:val="baseline"/>
        <w:rPr>
          <w:rStyle w:val="41"/>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pPr>
      <w:r>
        <w:rPr>
          <w:rStyle w:val="41"/>
          <w:rFonts w:hint="eastAsia" w:ascii="宋体" w:hAnsi="宋体" w:eastAsia="宋体" w:cs="宋体"/>
          <w:b w:val="0"/>
          <w:i w:val="0"/>
          <w:caps w:val="0"/>
          <w:color w:val="auto"/>
          <w:spacing w:val="0"/>
          <w:w w:val="100"/>
          <w:kern w:val="2"/>
          <w:position w:val="0"/>
          <w:sz w:val="28"/>
          <w:szCs w:val="28"/>
          <w:highlight w:val="none"/>
          <w:lang w:val="en-US" w:eastAsia="zh-CN" w:bidi="ar-SA"/>
        </w:rPr>
        <w:t>供应商：</w:t>
      </w:r>
      <w:r>
        <w:rPr>
          <w:rStyle w:val="41"/>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r>
        <w:rPr>
          <w:rStyle w:val="41"/>
          <w:rFonts w:hint="eastAsia" w:ascii="宋体" w:hAnsi="宋体" w:eastAsia="宋体" w:cs="宋体"/>
          <w:b w:val="0"/>
          <w:i w:val="0"/>
          <w:caps w:val="0"/>
          <w:color w:val="auto"/>
          <w:spacing w:val="0"/>
          <w:w w:val="100"/>
          <w:kern w:val="2"/>
          <w:position w:val="0"/>
          <w:sz w:val="28"/>
          <w:szCs w:val="28"/>
          <w:highlight w:val="none"/>
          <w:lang w:val="en-US" w:eastAsia="zh-CN" w:bidi="ar-SA"/>
        </w:rPr>
        <w:t>（盖章）</w:t>
      </w:r>
    </w:p>
    <w:p w14:paraId="6CF1A2AD">
      <w:pPr>
        <w:pStyle w:val="97"/>
        <w:pageBreakBefore w:val="0"/>
        <w:kinsoku/>
        <w:wordWrap/>
        <w:overflowPunct/>
        <w:topLinePunct w:val="0"/>
        <w:bidi w:val="0"/>
        <w:spacing w:line="360" w:lineRule="auto"/>
        <w:ind w:firstLine="560" w:firstLineChars="200"/>
        <w:jc w:val="both"/>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（签字或盖章）</w:t>
      </w:r>
    </w:p>
    <w:p w14:paraId="7453AEE5">
      <w:pPr>
        <w:pStyle w:val="97"/>
        <w:pageBreakBefore w:val="0"/>
        <w:kinsoku/>
        <w:wordWrap/>
        <w:overflowPunct/>
        <w:topLinePunct w:val="0"/>
        <w:bidi w:val="0"/>
        <w:spacing w:line="360" w:lineRule="auto"/>
        <w:ind w:firstLine="560" w:firstLineChars="200"/>
        <w:jc w:val="both"/>
        <w:rPr>
          <w:rFonts w:hint="eastAsia" w:ascii="宋体" w:hAnsi="宋体" w:eastAsia="宋体" w:cs="宋体"/>
          <w:color w:val="auto"/>
          <w:spacing w:val="0"/>
          <w:position w:val="0"/>
          <w:sz w:val="28"/>
          <w:szCs w:val="28"/>
          <w:highlight w:val="none"/>
          <w:u w:val="none" w:color="auto"/>
          <w:lang w:val="en-US" w:eastAsia="zh-CN"/>
        </w:rPr>
      </w:pPr>
      <w:r>
        <w:rPr>
          <w:rFonts w:hint="eastAsia" w:ascii="宋体" w:hAnsi="宋体" w:eastAsia="宋体" w:cs="宋体"/>
          <w:color w:val="auto"/>
          <w:spacing w:val="0"/>
          <w:position w:val="0"/>
          <w:sz w:val="28"/>
          <w:szCs w:val="28"/>
          <w:highlight w:val="none"/>
          <w:lang w:val="en-US" w:eastAsia="zh-CN"/>
        </w:rPr>
        <w:t>联系人：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u w:val="single"/>
          <w:lang w:val="en-US" w:eastAsia="zh-CN"/>
        </w:rPr>
        <w:t xml:space="preserve">     </w:t>
      </w:r>
      <w:r>
        <w:rPr>
          <w:rFonts w:hint="eastAsia" w:ascii="宋体" w:hAnsi="宋体" w:eastAsia="宋体" w:cs="宋体"/>
          <w:color w:val="auto"/>
          <w:spacing w:val="0"/>
          <w:position w:val="0"/>
          <w:sz w:val="28"/>
          <w:szCs w:val="28"/>
          <w:highlight w:val="none"/>
          <w:u w:val="single"/>
        </w:rPr>
        <w:t xml:space="preserve">  </w:t>
      </w:r>
      <w:r>
        <w:rPr>
          <w:rStyle w:val="41"/>
          <w:rFonts w:hint="eastAsia" w:ascii="宋体" w:hAnsi="宋体" w:eastAsia="宋体" w:cs="宋体"/>
          <w:b w:val="0"/>
          <w:i w:val="0"/>
          <w:caps w:val="0"/>
          <w:color w:val="auto"/>
          <w:spacing w:val="0"/>
          <w:w w:val="100"/>
          <w:kern w:val="2"/>
          <w:position w:val="0"/>
          <w:sz w:val="28"/>
          <w:szCs w:val="28"/>
          <w:highlight w:val="none"/>
          <w:u w:val="none" w:color="auto"/>
          <w:lang w:val="en-US" w:eastAsia="zh-CN" w:bidi="ar-SA"/>
        </w:rPr>
        <w:t xml:space="preserve">                     </w:t>
      </w:r>
    </w:p>
    <w:p w14:paraId="00B4EB21">
      <w:pPr>
        <w:pStyle w:val="97"/>
        <w:pageBreakBefore w:val="0"/>
        <w:kinsoku/>
        <w:wordWrap/>
        <w:overflowPunct/>
        <w:topLinePunct w:val="0"/>
        <w:bidi w:val="0"/>
        <w:spacing w:line="360" w:lineRule="auto"/>
        <w:ind w:firstLine="560" w:firstLineChars="200"/>
        <w:jc w:val="both"/>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联系电话：</w:t>
      </w:r>
      <w:r>
        <w:rPr>
          <w:rStyle w:val="41"/>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p>
    <w:p w14:paraId="27ADB049">
      <w:pPr>
        <w:pageBreakBefore w:val="0"/>
        <w:kinsoku/>
        <w:overflowPunct/>
        <w:topLinePunct w:val="0"/>
        <w:bidi w:val="0"/>
        <w:spacing w:line="360" w:lineRule="auto"/>
        <w:ind w:firstLine="560" w:firstLineChars="200"/>
        <w:jc w:val="both"/>
        <w:rPr>
          <w:rFonts w:hint="eastAsia" w:ascii="宋体" w:hAnsi="宋体" w:eastAsia="宋体" w:cs="宋体"/>
          <w:color w:val="auto"/>
          <w:spacing w:val="0"/>
          <w:position w:val="0"/>
          <w:sz w:val="28"/>
          <w:szCs w:val="28"/>
          <w:highlight w:val="none"/>
          <w:u w:val="single"/>
        </w:rPr>
      </w:pPr>
      <w:r>
        <w:rPr>
          <w:rStyle w:val="41"/>
          <w:rFonts w:hint="eastAsia" w:ascii="宋体" w:hAnsi="宋体" w:eastAsia="宋体" w:cs="宋体"/>
          <w:b w:val="0"/>
          <w:i w:val="0"/>
          <w:caps w:val="0"/>
          <w:color w:val="auto"/>
          <w:spacing w:val="0"/>
          <w:w w:val="100"/>
          <w:kern w:val="2"/>
          <w:position w:val="0"/>
          <w:sz w:val="28"/>
          <w:szCs w:val="28"/>
          <w:highlight w:val="none"/>
          <w:lang w:val="en-US" w:eastAsia="zh-CN" w:bidi="ar-SA"/>
        </w:rPr>
        <w:t>日期：</w:t>
      </w:r>
      <w:r>
        <w:rPr>
          <w:rFonts w:hint="eastAsia" w:ascii="宋体" w:hAnsi="宋体" w:eastAsia="宋体" w:cs="宋体"/>
          <w:color w:val="auto"/>
          <w:spacing w:val="0"/>
          <w:position w:val="0"/>
          <w:sz w:val="28"/>
          <w:szCs w:val="28"/>
          <w:highlight w:val="none"/>
          <w:u w:val="single"/>
        </w:rPr>
        <w:t xml:space="preserve">                    </w:t>
      </w:r>
      <w:r>
        <w:rPr>
          <w:rStyle w:val="41"/>
          <w:rFonts w:hint="eastAsia" w:ascii="宋体" w:hAnsi="宋体" w:eastAsia="宋体" w:cs="宋体"/>
          <w:b w:val="0"/>
          <w:i w:val="0"/>
          <w:caps w:val="0"/>
          <w:color w:val="auto"/>
          <w:spacing w:val="0"/>
          <w:w w:val="100"/>
          <w:kern w:val="2"/>
          <w:position w:val="0"/>
          <w:sz w:val="28"/>
          <w:szCs w:val="28"/>
          <w:highlight w:val="none"/>
          <w:lang w:val="en-US" w:eastAsia="zh-CN" w:bidi="ar-SA"/>
        </w:rPr>
        <w:t>（年/月/日）</w:t>
      </w:r>
    </w:p>
    <w:p w14:paraId="0C18E517">
      <w:pPr>
        <w:bidi w:val="0"/>
        <w:rPr>
          <w:rFonts w:hint="eastAsia"/>
          <w:lang w:val="en-US" w:eastAsia="zh-CN"/>
        </w:rPr>
      </w:pPr>
      <w:bookmarkStart w:id="259" w:name="_Toc18075"/>
      <w:bookmarkStart w:id="260" w:name="_Toc480368421"/>
    </w:p>
    <w:p w14:paraId="0BC0A1EB">
      <w:pPr>
        <w:pStyle w:val="18"/>
        <w:pageBreakBefore w:val="0"/>
        <w:tabs>
          <w:tab w:val="left" w:pos="8786"/>
        </w:tabs>
        <w:kinsoku/>
        <w:overflowPunct/>
        <w:topLinePunct w:val="0"/>
        <w:bidi w:val="0"/>
        <w:spacing w:after="0" w:line="360" w:lineRule="auto"/>
        <w:jc w:val="both"/>
        <w:outlineLvl w:val="1"/>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lang w:eastAsia="zh-CN"/>
        </w:rPr>
        <w:t>一</w:t>
      </w:r>
      <w:r>
        <w:rPr>
          <w:rFonts w:hint="eastAsia" w:ascii="宋体" w:hAnsi="宋体" w:eastAsia="宋体" w:cs="宋体"/>
          <w:b/>
          <w:color w:val="auto"/>
          <w:spacing w:val="0"/>
          <w:position w:val="0"/>
          <w:sz w:val="28"/>
          <w:szCs w:val="28"/>
          <w:highlight w:val="none"/>
        </w:rPr>
        <w:t>、资格审查</w:t>
      </w:r>
      <w:bookmarkEnd w:id="259"/>
      <w:bookmarkEnd w:id="260"/>
    </w:p>
    <w:p w14:paraId="6F8841EF">
      <w:pPr>
        <w:pStyle w:val="18"/>
        <w:pageBreakBefore w:val="0"/>
        <w:tabs>
          <w:tab w:val="left" w:pos="8786"/>
        </w:tabs>
        <w:kinsoku/>
        <w:overflowPunct/>
        <w:topLinePunct w:val="0"/>
        <w:bidi w:val="0"/>
        <w:spacing w:after="0" w:line="360" w:lineRule="auto"/>
        <w:outlineLvl w:val="2"/>
        <w:rPr>
          <w:rFonts w:hint="eastAsia" w:ascii="宋体" w:hAnsi="宋体" w:eastAsia="宋体" w:cs="宋体"/>
          <w:b/>
          <w:color w:val="auto"/>
          <w:spacing w:val="0"/>
          <w:position w:val="0"/>
          <w:sz w:val="24"/>
          <w:highlight w:val="none"/>
          <w:lang w:val="en-US" w:eastAsia="zh-CN"/>
        </w:rPr>
      </w:pPr>
      <w:bookmarkStart w:id="261" w:name="_Toc23513"/>
      <w:r>
        <w:rPr>
          <w:rFonts w:hint="eastAsia" w:ascii="宋体" w:hAnsi="宋体" w:eastAsia="宋体" w:cs="宋体"/>
          <w:b/>
          <w:color w:val="auto"/>
          <w:spacing w:val="0"/>
          <w:position w:val="0"/>
          <w:sz w:val="24"/>
          <w:highlight w:val="none"/>
          <w:lang w:val="en-US" w:eastAsia="zh-CN"/>
        </w:rPr>
        <w:t>1.1《中华人民共和国政府采购法》第二十二条应当具备的条件；</w:t>
      </w:r>
      <w:bookmarkEnd w:id="261"/>
    </w:p>
    <w:p w14:paraId="3CF2EF93">
      <w:pPr>
        <w:pStyle w:val="82"/>
        <w:pageBreakBefore w:val="0"/>
        <w:kinsoku/>
        <w:wordWrap/>
        <w:overflowPunct/>
        <w:topLinePunct w:val="0"/>
        <w:bidi w:val="0"/>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15C24330">
      <w:pPr>
        <w:pStyle w:val="82"/>
        <w:pageBreakBefore w:val="0"/>
        <w:kinsoku/>
        <w:wordWrap/>
        <w:overflowPunct/>
        <w:topLinePunct w:val="0"/>
        <w:bidi w:val="0"/>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1EC3691B">
      <w:pPr>
        <w:pStyle w:val="82"/>
        <w:pageBreakBefore w:val="0"/>
        <w:kinsoku/>
        <w:wordWrap/>
        <w:overflowPunct/>
        <w:topLinePunct w:val="0"/>
        <w:bidi w:val="0"/>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33B784EE">
      <w:pPr>
        <w:pStyle w:val="82"/>
        <w:pageBreakBefore w:val="0"/>
        <w:kinsoku/>
        <w:wordWrap/>
        <w:overflowPunct/>
        <w:topLinePunct w:val="0"/>
        <w:bidi w:val="0"/>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6520014C">
      <w:pPr>
        <w:pStyle w:val="82"/>
        <w:pageBreakBefore w:val="0"/>
        <w:kinsoku/>
        <w:wordWrap/>
        <w:overflowPunct/>
        <w:topLinePunct w:val="0"/>
        <w:bidi w:val="0"/>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1F318845">
      <w:pPr>
        <w:pStyle w:val="82"/>
        <w:pageBreakBefore w:val="0"/>
        <w:kinsoku/>
        <w:wordWrap/>
        <w:overflowPunct/>
        <w:topLinePunct w:val="0"/>
        <w:bidi w:val="0"/>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67F96F69">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4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71EC29BA">
      <w:pPr>
        <w:pStyle w:val="85"/>
        <w:pageBreakBefore w:val="0"/>
        <w:widowControl/>
        <w:kinsoku/>
        <w:wordWrap/>
        <w:overflowPunct/>
        <w:topLinePunct w:val="0"/>
        <w:bidi w:val="0"/>
        <w:snapToGrid/>
        <w:spacing w:before="0" w:beforeAutospacing="0" w:after="0" w:afterAutospacing="0" w:line="440" w:lineRule="exact"/>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00C96BBB">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4C60EECF">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3DF152CB">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52273EC4">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2C9BC1BE">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6A8F4C84">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0E9DDB70">
      <w:pPr>
        <w:pStyle w:val="85"/>
        <w:pageBreakBefore w:val="0"/>
        <w:widowControl/>
        <w:kinsoku/>
        <w:wordWrap/>
        <w:overflowPunct/>
        <w:topLinePunct w:val="0"/>
        <w:bidi w:val="0"/>
        <w:snapToGrid/>
        <w:spacing w:before="0" w:beforeAutospacing="0" w:after="0" w:afterAutospacing="0" w:line="440" w:lineRule="exact"/>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1B5E0B6A">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41"/>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621DD7C8">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69C373D3">
      <w:pPr>
        <w:pStyle w:val="85"/>
        <w:pageBreakBefore w:val="0"/>
        <w:widowControl/>
        <w:kinsoku/>
        <w:wordWrap/>
        <w:overflowPunct/>
        <w:topLinePunct w:val="0"/>
        <w:bidi w:val="0"/>
        <w:snapToGrid/>
        <w:spacing w:before="0" w:beforeAutospacing="0" w:after="0" w:afterAutospacing="0" w:line="440" w:lineRule="exact"/>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4BB43ED5">
      <w:pPr>
        <w:pStyle w:val="86"/>
        <w:pageBreakBefore w:val="0"/>
        <w:widowControl/>
        <w:kinsoku/>
        <w:wordWrap/>
        <w:overflowPunct/>
        <w:topLinePunct w:val="0"/>
        <w:bidi w:val="0"/>
        <w:snapToGrid w:val="0"/>
        <w:spacing w:before="0" w:beforeAutospacing="0" w:after="0" w:afterAutospacing="0" w:line="240" w:lineRule="auto"/>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1ECD1F98">
      <w:pPr>
        <w:pStyle w:val="86"/>
        <w:pageBreakBefore w:val="0"/>
        <w:widowControl/>
        <w:kinsoku/>
        <w:wordWrap/>
        <w:overflowPunct/>
        <w:topLinePunct w:val="0"/>
        <w:bidi w:val="0"/>
        <w:snapToGrid w:val="0"/>
        <w:spacing w:before="0" w:beforeAutospacing="0" w:after="0" w:afterAutospacing="0" w:line="240" w:lineRule="auto"/>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4EBD5AA6">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3A0206F8">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570910BA">
      <w:pPr>
        <w:pStyle w:val="87"/>
        <w:pageBreakBefore w:val="0"/>
        <w:kinsoku/>
        <w:wordWrap/>
        <w:overflowPunct/>
        <w:topLinePunct w:val="0"/>
        <w:bidi w:val="0"/>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41"/>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14:paraId="5E1A4585">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084A0698">
      <w:pPr>
        <w:pStyle w:val="84"/>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1B1731E9">
      <w:pPr>
        <w:pStyle w:val="85"/>
        <w:pageBreakBefore w:val="0"/>
        <w:widowControl/>
        <w:kinsoku/>
        <w:wordWrap/>
        <w:overflowPunct/>
        <w:topLinePunct w:val="0"/>
        <w:bidi w:val="0"/>
        <w:snapToGrid w:val="0"/>
        <w:spacing w:before="0" w:beforeAutospacing="0" w:after="0" w:afterAutospacing="0" w:line="440" w:lineRule="exact"/>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FEFB18C">
      <w:pPr>
        <w:pStyle w:val="85"/>
        <w:pageBreakBefore w:val="0"/>
        <w:widowControl/>
        <w:kinsoku/>
        <w:wordWrap/>
        <w:overflowPunct/>
        <w:topLinePunct w:val="0"/>
        <w:bidi w:val="0"/>
        <w:snapToGrid w:val="0"/>
        <w:spacing w:before="0" w:beforeAutospacing="0" w:after="0" w:afterAutospacing="0" w:line="440" w:lineRule="exact"/>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298BA2B8">
      <w:pPr>
        <w:pStyle w:val="86"/>
        <w:pageBreakBefore w:val="0"/>
        <w:widowControl/>
        <w:kinsoku/>
        <w:wordWrap/>
        <w:overflowPunct/>
        <w:topLinePunct w:val="0"/>
        <w:bidi w:val="0"/>
        <w:snapToGrid w:val="0"/>
        <w:spacing w:before="0" w:beforeAutospacing="0" w:after="0" w:afterAutospacing="0" w:line="440" w:lineRule="exact"/>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7B9B9241">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2015450B">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41"/>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41"/>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2787921">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0A67C9EE">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2E98F7A1">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4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41"/>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B7FEADD">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4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41569AAA">
      <w:pPr>
        <w:pStyle w:val="85"/>
        <w:pageBreakBefore w:val="0"/>
        <w:widowControl/>
        <w:kinsoku/>
        <w:wordWrap/>
        <w:overflowPunct/>
        <w:topLinePunct w:val="0"/>
        <w:bidi w:val="0"/>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178DD955">
      <w:pPr>
        <w:pStyle w:val="85"/>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576203E9">
      <w:pPr>
        <w:pStyle w:val="85"/>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4967AE3E">
      <w:pPr>
        <w:pStyle w:val="86"/>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403C85B7">
      <w:pPr>
        <w:pStyle w:val="85"/>
        <w:pageBreakBefore w:val="0"/>
        <w:widowControl/>
        <w:kinsoku/>
        <w:wordWrap/>
        <w:overflowPunct/>
        <w:topLinePunct w:val="0"/>
        <w:bidi w:val="0"/>
        <w:snapToGrid w:val="0"/>
        <w:spacing w:before="0" w:beforeAutospacing="0" w:after="0" w:afterAutospacing="0" w:line="440" w:lineRule="exact"/>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715AB306">
      <w:pPr>
        <w:pStyle w:val="85"/>
        <w:pageBreakBefore w:val="0"/>
        <w:widowControl/>
        <w:kinsoku/>
        <w:wordWrap/>
        <w:overflowPunct/>
        <w:topLinePunct w:val="0"/>
        <w:bidi w:val="0"/>
        <w:snapToGrid w:val="0"/>
        <w:spacing w:before="0" w:beforeAutospacing="0" w:after="0" w:afterAutospacing="0" w:line="440" w:lineRule="exact"/>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04AF8D79">
      <w:pPr>
        <w:pStyle w:val="86"/>
        <w:pageBreakBefore w:val="0"/>
        <w:widowControl/>
        <w:kinsoku/>
        <w:wordWrap/>
        <w:overflowPunct/>
        <w:topLinePunct w:val="0"/>
        <w:bidi w:val="0"/>
        <w:snapToGrid w:val="0"/>
        <w:spacing w:before="0" w:beforeAutospacing="0" w:after="0" w:afterAutospacing="0" w:line="440" w:lineRule="exact"/>
        <w:jc w:val="both"/>
        <w:textAlignment w:val="baseline"/>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336F7DE1">
      <w:pPr>
        <w:pStyle w:val="88"/>
        <w:pageBreakBefore w:val="0"/>
        <w:widowControl/>
        <w:kinsoku/>
        <w:wordWrap/>
        <w:overflowPunct/>
        <w:topLinePunct w:val="0"/>
        <w:bidi w:val="0"/>
        <w:snapToGrid/>
        <w:spacing w:before="0" w:beforeAutospacing="0" w:after="0" w:afterAutospacing="0" w:line="440" w:lineRule="exact"/>
        <w:jc w:val="both"/>
        <w:textAlignment w:val="baseline"/>
        <w:rPr>
          <w:rStyle w:val="41"/>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0E209F1A">
      <w:pPr>
        <w:pStyle w:val="88"/>
        <w:pageBreakBefore w:val="0"/>
        <w:widowControl/>
        <w:kinsoku/>
        <w:wordWrap/>
        <w:overflowPunct/>
        <w:topLinePunct w:val="0"/>
        <w:bidi w:val="0"/>
        <w:snapToGrid/>
        <w:spacing w:before="0" w:beforeAutospacing="0" w:after="0" w:afterAutospacing="0" w:line="440" w:lineRule="exact"/>
        <w:jc w:val="both"/>
        <w:textAlignment w:val="baseline"/>
        <w:rPr>
          <w:rStyle w:val="4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41"/>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7AF5B439">
      <w:pPr>
        <w:pStyle w:val="8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488F9332">
      <w:pPr>
        <w:pStyle w:val="8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3A715FEF">
      <w:pPr>
        <w:pStyle w:val="81"/>
        <w:pageBreakBefore w:val="0"/>
        <w:widowControl/>
        <w:kinsoku/>
        <w:wordWrap/>
        <w:overflowPunct/>
        <w:topLinePunct w:val="0"/>
        <w:bidi w:val="0"/>
        <w:snapToGrid/>
        <w:spacing w:before="0" w:beforeAutospacing="0" w:after="0" w:afterAutospacing="0" w:line="240" w:lineRule="auto"/>
        <w:jc w:val="both"/>
        <w:textAlignment w:val="baseline"/>
        <w:rPr>
          <w:rStyle w:val="41"/>
          <w:rFonts w:hint="eastAsia" w:ascii="宋体" w:hAnsi="宋体" w:eastAsia="宋体" w:cs="宋体"/>
          <w:b/>
          <w:i w:val="0"/>
          <w:caps w:val="0"/>
          <w:color w:val="auto"/>
          <w:spacing w:val="0"/>
          <w:w w:val="100"/>
          <w:position w:val="0"/>
          <w:sz w:val="32"/>
          <w:szCs w:val="24"/>
          <w:highlight w:val="none"/>
          <w:lang w:bidi="ar-SA"/>
        </w:rPr>
      </w:pPr>
      <w:r>
        <w:rPr>
          <w:rStyle w:val="41"/>
          <w:rFonts w:hint="eastAsia" w:ascii="宋体" w:hAnsi="宋体" w:eastAsia="宋体" w:cs="宋体"/>
          <w:b w:val="0"/>
          <w:bCs w:val="0"/>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5937055B">
      <w:pPr>
        <w:pStyle w:val="57"/>
        <w:pageBreakBefore w:val="0"/>
        <w:kinsoku/>
        <w:overflowPunct/>
        <w:topLinePunct w:val="0"/>
        <w:bidi w:val="0"/>
        <w:ind w:firstLine="560" w:firstLineChars="200"/>
        <w:rPr>
          <w:rFonts w:hint="eastAsia" w:ascii="宋体" w:hAnsi="宋体" w:eastAsia="宋体" w:cs="宋体"/>
          <w:color w:val="auto"/>
          <w:spacing w:val="0"/>
          <w:position w:val="0"/>
          <w:highlight w:val="none"/>
        </w:rPr>
      </w:pPr>
    </w:p>
    <w:p w14:paraId="29E56658">
      <w:pPr>
        <w:pStyle w:val="57"/>
        <w:pageBreakBefore w:val="0"/>
        <w:kinsoku/>
        <w:overflowPunct/>
        <w:topLinePunct w:val="0"/>
        <w:bidi w:val="0"/>
        <w:rPr>
          <w:rFonts w:hint="eastAsia" w:ascii="宋体" w:hAnsi="宋体" w:eastAsia="宋体" w:cs="宋体"/>
          <w:color w:val="auto"/>
          <w:spacing w:val="0"/>
          <w:position w:val="0"/>
          <w:highlight w:val="none"/>
        </w:rPr>
      </w:pPr>
    </w:p>
    <w:p w14:paraId="69604F16">
      <w:pPr>
        <w:pStyle w:val="18"/>
        <w:pageBreakBefore w:val="0"/>
        <w:tabs>
          <w:tab w:val="left" w:pos="8786"/>
        </w:tabs>
        <w:kinsoku/>
        <w:overflowPunct/>
        <w:topLinePunct w:val="0"/>
        <w:bidi w:val="0"/>
        <w:spacing w:after="0" w:line="360" w:lineRule="auto"/>
        <w:rPr>
          <w:rFonts w:hint="eastAsia" w:ascii="宋体" w:hAnsi="宋体" w:eastAsia="宋体" w:cs="宋体"/>
          <w:b/>
          <w:color w:val="auto"/>
          <w:spacing w:val="0"/>
          <w:position w:val="0"/>
          <w:sz w:val="24"/>
          <w:highlight w:val="none"/>
        </w:rPr>
      </w:pPr>
    </w:p>
    <w:p w14:paraId="3275E58D">
      <w:pPr>
        <w:pStyle w:val="18"/>
        <w:pageBreakBefore w:val="0"/>
        <w:tabs>
          <w:tab w:val="left" w:pos="8786"/>
        </w:tabs>
        <w:kinsoku/>
        <w:overflowPunct/>
        <w:topLinePunct w:val="0"/>
        <w:bidi w:val="0"/>
        <w:spacing w:after="0" w:line="360" w:lineRule="auto"/>
        <w:outlineLvl w:val="2"/>
        <w:rPr>
          <w:rFonts w:hint="eastAsia" w:ascii="宋体" w:hAnsi="宋体" w:eastAsia="宋体" w:cs="宋体"/>
          <w:b/>
          <w:color w:val="auto"/>
          <w:spacing w:val="0"/>
          <w:position w:val="0"/>
          <w:sz w:val="24"/>
          <w:highlight w:val="none"/>
        </w:rPr>
      </w:pPr>
      <w:bookmarkStart w:id="262" w:name="_Toc480368426"/>
      <w:bookmarkStart w:id="263" w:name="_Toc1366"/>
      <w:r>
        <w:rPr>
          <w:rFonts w:hint="eastAsia" w:ascii="宋体" w:hAnsi="宋体" w:eastAsia="宋体" w:cs="宋体"/>
          <w:b/>
          <w:color w:val="auto"/>
          <w:spacing w:val="0"/>
          <w:position w:val="0"/>
          <w:sz w:val="24"/>
          <w:highlight w:val="none"/>
          <w:lang w:val="en-US" w:eastAsia="zh-CN"/>
        </w:rPr>
        <w:t>1.2</w:t>
      </w:r>
      <w:r>
        <w:rPr>
          <w:rFonts w:hint="eastAsia" w:ascii="宋体" w:hAnsi="宋体" w:eastAsia="宋体" w:cs="宋体"/>
          <w:b/>
          <w:color w:val="auto"/>
          <w:spacing w:val="0"/>
          <w:position w:val="0"/>
          <w:sz w:val="24"/>
          <w:highlight w:val="none"/>
        </w:rPr>
        <w:t>投标保证金</w:t>
      </w:r>
      <w:bookmarkEnd w:id="262"/>
      <w:bookmarkEnd w:id="263"/>
    </w:p>
    <w:p w14:paraId="3C37364A">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rPr>
        <w:t>说明：此处</w:t>
      </w:r>
      <w:r>
        <w:rPr>
          <w:rFonts w:hint="eastAsia" w:ascii="宋体" w:hAnsi="宋体" w:eastAsia="宋体" w:cs="宋体"/>
          <w:color w:val="auto"/>
          <w:spacing w:val="0"/>
          <w:position w:val="0"/>
          <w:sz w:val="24"/>
          <w:highlight w:val="none"/>
          <w:lang w:eastAsia="zh-CN"/>
        </w:rPr>
        <w:t>附</w:t>
      </w:r>
      <w:r>
        <w:rPr>
          <w:rFonts w:hint="eastAsia" w:ascii="宋体" w:hAnsi="宋体" w:eastAsia="宋体" w:cs="宋体"/>
          <w:color w:val="auto"/>
          <w:spacing w:val="0"/>
          <w:position w:val="0"/>
          <w:sz w:val="24"/>
          <w:highlight w:val="none"/>
        </w:rPr>
        <w:t>投标保证金缴纳证明文件；</w:t>
      </w:r>
    </w:p>
    <w:p w14:paraId="33906791">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0B6EC332">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6503AE11">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5033DA56">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2CF0CB0D">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649EE79C">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318C9928">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1964BDB4">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7B5AB733">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01630BA1">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2E39513A">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376193BF">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1353A175">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7FC73824">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5A160179">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528F98AE">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5F4E7101">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699E00CF">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246E7EFF">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6C083CB7">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75C05F91">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02B1E3C6">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37774785">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503279C9">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6F722B8E">
      <w:pPr>
        <w:pStyle w:val="19"/>
        <w:pageBreakBefore w:val="0"/>
        <w:kinsoku/>
        <w:overflowPunct/>
        <w:topLinePunct w:val="0"/>
        <w:bidi w:val="0"/>
        <w:rPr>
          <w:rFonts w:hint="eastAsia" w:ascii="宋体" w:hAnsi="宋体" w:eastAsia="宋体" w:cs="宋体"/>
          <w:color w:val="auto"/>
          <w:spacing w:val="0"/>
          <w:position w:val="0"/>
          <w:highlight w:val="none"/>
        </w:rPr>
      </w:pPr>
    </w:p>
    <w:p w14:paraId="66B98C1F">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16A1D11A">
      <w:pPr>
        <w:pStyle w:val="18"/>
        <w:pageBreakBefore w:val="0"/>
        <w:tabs>
          <w:tab w:val="left" w:pos="8786"/>
        </w:tabs>
        <w:kinsoku/>
        <w:overflowPunct/>
        <w:topLinePunct w:val="0"/>
        <w:bidi w:val="0"/>
        <w:spacing w:after="0" w:line="360" w:lineRule="auto"/>
        <w:rPr>
          <w:rFonts w:hint="eastAsia" w:ascii="宋体" w:hAnsi="宋体" w:eastAsia="宋体" w:cs="宋体"/>
          <w:color w:val="auto"/>
          <w:spacing w:val="0"/>
          <w:position w:val="0"/>
          <w:sz w:val="24"/>
          <w:highlight w:val="none"/>
        </w:rPr>
      </w:pPr>
    </w:p>
    <w:p w14:paraId="094537AB">
      <w:pPr>
        <w:pageBreakBefore w:val="0"/>
        <w:kinsoku/>
        <w:overflowPunct/>
        <w:topLinePunct w:val="0"/>
        <w:bidi w:val="0"/>
        <w:spacing w:line="360" w:lineRule="auto"/>
        <w:jc w:val="both"/>
        <w:rPr>
          <w:rFonts w:hint="eastAsia" w:ascii="宋体" w:hAnsi="宋体" w:eastAsia="宋体" w:cs="宋体"/>
          <w:color w:val="auto"/>
          <w:spacing w:val="0"/>
          <w:position w:val="0"/>
          <w:sz w:val="24"/>
          <w:highlight w:val="none"/>
        </w:rPr>
      </w:pPr>
    </w:p>
    <w:p w14:paraId="4B6D0169">
      <w:pPr>
        <w:pageBreakBefore w:val="0"/>
        <w:shd w:val="clear" w:color="auto" w:fill="FFFFFF"/>
        <w:kinsoku/>
        <w:overflowPunct/>
        <w:topLinePunct w:val="0"/>
        <w:bidi w:val="0"/>
        <w:spacing w:line="440" w:lineRule="exact"/>
        <w:jc w:val="left"/>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1.3</w:t>
      </w:r>
      <w:r>
        <w:rPr>
          <w:rFonts w:hint="eastAsia" w:ascii="宋体" w:hAnsi="宋体" w:eastAsia="宋体" w:cs="宋体"/>
          <w:b/>
          <w:bCs/>
          <w:color w:val="auto"/>
          <w:spacing w:val="0"/>
          <w:position w:val="0"/>
          <w:sz w:val="24"/>
          <w:szCs w:val="24"/>
          <w:highlight w:val="none"/>
        </w:rPr>
        <w:t>中小企业声明函</w:t>
      </w:r>
    </w:p>
    <w:p w14:paraId="07755088">
      <w:pPr>
        <w:pageBreakBefore w:val="0"/>
        <w:shd w:val="clear" w:color="auto" w:fill="FFFFFF"/>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中小企业声明函（工程、服务）</w:t>
      </w:r>
    </w:p>
    <w:p w14:paraId="7A279706">
      <w:pPr>
        <w:pageBreakBefore w:val="0"/>
        <w:widowControl/>
        <w:kinsoku/>
        <w:overflowPunct/>
        <w:topLinePunct w:val="0"/>
        <w:bidi w:val="0"/>
        <w:spacing w:line="440" w:lineRule="exact"/>
        <w:jc w:val="left"/>
        <w:rPr>
          <w:rFonts w:hint="eastAsia" w:ascii="宋体" w:hAnsi="宋体" w:eastAsia="宋体" w:cs="宋体"/>
          <w:color w:val="auto"/>
          <w:spacing w:val="0"/>
          <w:position w:val="0"/>
          <w:sz w:val="21"/>
          <w:szCs w:val="21"/>
          <w:highlight w:val="none"/>
        </w:rPr>
      </w:pPr>
    </w:p>
    <w:p w14:paraId="31AF70B5">
      <w:pPr>
        <w:pageBreakBefore w:val="0"/>
        <w:widowControl/>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74594D35">
      <w:pPr>
        <w:pageBreakBefore w:val="0"/>
        <w:widowControl/>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14:paraId="2DF3347A">
      <w:pPr>
        <w:pageBreakBefore w:val="0"/>
        <w:widowControl/>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14:paraId="7809A368">
      <w:pPr>
        <w:pStyle w:val="90"/>
        <w:pageBreakBefore w:val="0"/>
        <w:tabs>
          <w:tab w:val="left" w:pos="-120"/>
        </w:tabs>
        <w:kinsoku/>
        <w:overflowPunct/>
        <w:topLinePunct w:val="0"/>
        <w:bidi w:val="0"/>
        <w:spacing w:line="440" w:lineRule="exact"/>
        <w:ind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75F25DFC">
      <w:pPr>
        <w:pageBreakBefore w:val="0"/>
        <w:widowControl/>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7860CB9B">
      <w:pPr>
        <w:pageBreakBefore w:val="0"/>
        <w:widowControl/>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6122B0FD">
      <w:pPr>
        <w:pageBreakBefore w:val="0"/>
        <w:widowControl/>
        <w:kinsoku/>
        <w:overflowPunct/>
        <w:topLinePunct w:val="0"/>
        <w:bidi w:val="0"/>
        <w:spacing w:line="440" w:lineRule="exact"/>
        <w:jc w:val="left"/>
        <w:rPr>
          <w:rFonts w:hint="eastAsia" w:ascii="宋体" w:hAnsi="宋体" w:eastAsia="宋体" w:cs="宋体"/>
          <w:color w:val="auto"/>
          <w:spacing w:val="0"/>
          <w:position w:val="0"/>
          <w:sz w:val="24"/>
          <w:szCs w:val="24"/>
          <w:highlight w:val="none"/>
        </w:rPr>
      </w:pPr>
    </w:p>
    <w:p w14:paraId="03A10405">
      <w:pPr>
        <w:pageBreakBefore w:val="0"/>
        <w:widowControl/>
        <w:kinsoku/>
        <w:overflowPunct/>
        <w:topLinePunct w:val="0"/>
        <w:bidi w:val="0"/>
        <w:spacing w:line="440" w:lineRule="exact"/>
        <w:jc w:val="left"/>
        <w:rPr>
          <w:rFonts w:hint="eastAsia" w:ascii="宋体" w:hAnsi="宋体" w:eastAsia="宋体" w:cs="宋体"/>
          <w:color w:val="auto"/>
          <w:spacing w:val="0"/>
          <w:position w:val="0"/>
          <w:sz w:val="24"/>
          <w:szCs w:val="24"/>
          <w:highlight w:val="none"/>
        </w:rPr>
      </w:pPr>
    </w:p>
    <w:p w14:paraId="63E96214">
      <w:pPr>
        <w:pStyle w:val="94"/>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24615ED2">
      <w:pPr>
        <w:pageBreakBefore w:val="0"/>
        <w:widowControl/>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5079033E">
      <w:pPr>
        <w:pageBreakBefore w:val="0"/>
        <w:widowControl/>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1DE20126">
      <w:pPr>
        <w:pStyle w:val="90"/>
        <w:pageBreakBefore w:val="0"/>
        <w:tabs>
          <w:tab w:val="left" w:pos="-120"/>
        </w:tabs>
        <w:kinsoku/>
        <w:overflowPunct/>
        <w:topLinePunct w:val="0"/>
        <w:bidi w:val="0"/>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7C6FA0A6">
      <w:pPr>
        <w:pStyle w:val="90"/>
        <w:pageBreakBefore w:val="0"/>
        <w:tabs>
          <w:tab w:val="left" w:pos="-120"/>
        </w:tabs>
        <w:kinsoku/>
        <w:overflowPunct/>
        <w:topLinePunct w:val="0"/>
        <w:bidi w:val="0"/>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0AF8A484">
      <w:pPr>
        <w:pageBreakBefore w:val="0"/>
        <w:widowControl/>
        <w:kinsoku/>
        <w:overflowPunct/>
        <w:topLinePunct w:val="0"/>
        <w:bidi w:val="0"/>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574ECEE8">
      <w:pPr>
        <w:pStyle w:val="18"/>
        <w:pageBreakBefore w:val="0"/>
        <w:tabs>
          <w:tab w:val="left" w:pos="8786"/>
        </w:tabs>
        <w:kinsoku/>
        <w:overflowPunct/>
        <w:topLinePunct w:val="0"/>
        <w:bidi w:val="0"/>
        <w:spacing w:after="0" w:line="360" w:lineRule="auto"/>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kern w:val="0"/>
          <w:position w:val="0"/>
          <w:sz w:val="24"/>
          <w:szCs w:val="24"/>
          <w:highlight w:val="none"/>
        </w:rPr>
        <w:t>3、中标的供应商的《中小微企业声明函》将作为中标结果公告一并公示。</w:t>
      </w:r>
    </w:p>
    <w:p w14:paraId="6373A7E3">
      <w:pPr>
        <w:pStyle w:val="18"/>
        <w:pageBreakBefore w:val="0"/>
        <w:tabs>
          <w:tab w:val="left" w:pos="8786"/>
        </w:tabs>
        <w:kinsoku/>
        <w:overflowPunct/>
        <w:topLinePunct w:val="0"/>
        <w:bidi w:val="0"/>
        <w:spacing w:after="0" w:line="360" w:lineRule="auto"/>
        <w:rPr>
          <w:rFonts w:hint="eastAsia" w:ascii="宋体" w:hAnsi="宋体" w:eastAsia="宋体" w:cs="宋体"/>
          <w:b/>
          <w:color w:val="auto"/>
          <w:spacing w:val="0"/>
          <w:position w:val="0"/>
          <w:sz w:val="24"/>
          <w:highlight w:val="none"/>
        </w:rPr>
      </w:pPr>
    </w:p>
    <w:p w14:paraId="31695DD3">
      <w:pPr>
        <w:pStyle w:val="19"/>
        <w:pageBreakBefore w:val="0"/>
        <w:kinsoku/>
        <w:overflowPunct/>
        <w:topLinePunct w:val="0"/>
        <w:bidi w:val="0"/>
        <w:rPr>
          <w:rFonts w:hint="eastAsia" w:ascii="宋体" w:hAnsi="宋体" w:eastAsia="宋体" w:cs="宋体"/>
          <w:b/>
          <w:color w:val="auto"/>
          <w:spacing w:val="0"/>
          <w:position w:val="0"/>
          <w:sz w:val="24"/>
          <w:highlight w:val="none"/>
        </w:rPr>
      </w:pPr>
    </w:p>
    <w:p w14:paraId="1FD21BF4">
      <w:pPr>
        <w:pStyle w:val="18"/>
        <w:pageBreakBefore w:val="0"/>
        <w:tabs>
          <w:tab w:val="left" w:pos="8786"/>
        </w:tabs>
        <w:kinsoku/>
        <w:overflowPunct/>
        <w:topLinePunct w:val="0"/>
        <w:bidi w:val="0"/>
        <w:spacing w:after="0" w:line="360" w:lineRule="auto"/>
        <w:rPr>
          <w:rFonts w:hint="eastAsia" w:ascii="宋体" w:hAnsi="宋体" w:eastAsia="宋体" w:cs="宋体"/>
          <w:b/>
          <w:color w:val="auto"/>
          <w:spacing w:val="0"/>
          <w:position w:val="0"/>
          <w:sz w:val="24"/>
          <w:highlight w:val="none"/>
        </w:rPr>
      </w:pPr>
    </w:p>
    <w:p w14:paraId="5E73A1DB">
      <w:pPr>
        <w:pStyle w:val="18"/>
        <w:pageBreakBefore w:val="0"/>
        <w:tabs>
          <w:tab w:val="left" w:pos="8786"/>
        </w:tabs>
        <w:kinsoku/>
        <w:overflowPunct/>
        <w:topLinePunct w:val="0"/>
        <w:bidi w:val="0"/>
        <w:spacing w:after="0" w:line="360" w:lineRule="auto"/>
        <w:jc w:val="center"/>
        <w:outlineLvl w:val="1"/>
        <w:rPr>
          <w:rFonts w:hint="eastAsia" w:ascii="宋体" w:hAnsi="宋体" w:eastAsia="宋体" w:cs="宋体"/>
          <w:b/>
          <w:color w:val="auto"/>
          <w:spacing w:val="0"/>
          <w:position w:val="0"/>
          <w:sz w:val="24"/>
          <w:szCs w:val="24"/>
          <w:highlight w:val="none"/>
        </w:rPr>
      </w:pPr>
      <w:bookmarkStart w:id="264" w:name="_Toc2618"/>
      <w:bookmarkStart w:id="265" w:name="_Toc480368432"/>
      <w:r>
        <w:rPr>
          <w:rFonts w:hint="eastAsia" w:ascii="宋体" w:hAnsi="宋体" w:eastAsia="宋体" w:cs="宋体"/>
          <w:b/>
          <w:color w:val="auto"/>
          <w:spacing w:val="0"/>
          <w:position w:val="0"/>
          <w:sz w:val="24"/>
          <w:szCs w:val="24"/>
          <w:highlight w:val="none"/>
          <w:lang w:eastAsia="zh-CN"/>
        </w:rPr>
        <w:t>二</w:t>
      </w:r>
      <w:r>
        <w:rPr>
          <w:rFonts w:hint="eastAsia" w:ascii="宋体" w:hAnsi="宋体" w:eastAsia="宋体" w:cs="宋体"/>
          <w:b/>
          <w:color w:val="auto"/>
          <w:spacing w:val="0"/>
          <w:position w:val="0"/>
          <w:sz w:val="24"/>
          <w:szCs w:val="24"/>
          <w:highlight w:val="none"/>
        </w:rPr>
        <w:t>、商务文件</w:t>
      </w:r>
      <w:bookmarkEnd w:id="264"/>
      <w:bookmarkEnd w:id="265"/>
    </w:p>
    <w:p w14:paraId="012129E2">
      <w:pPr>
        <w:pStyle w:val="18"/>
        <w:keepNext w:val="0"/>
        <w:keepLines w:val="0"/>
        <w:pageBreakBefore w:val="0"/>
        <w:tabs>
          <w:tab w:val="left" w:pos="8786"/>
        </w:tabs>
        <w:kinsoku/>
        <w:wordWrap/>
        <w:overflowPunct/>
        <w:topLinePunct w:val="0"/>
        <w:autoSpaceDE/>
        <w:autoSpaceDN/>
        <w:bidi w:val="0"/>
        <w:adjustRightInd/>
        <w:snapToGrid/>
        <w:spacing w:after="0" w:line="440" w:lineRule="exact"/>
        <w:textAlignment w:val="auto"/>
        <w:outlineLvl w:val="2"/>
        <w:rPr>
          <w:rFonts w:hint="eastAsia" w:ascii="宋体" w:hAnsi="宋体" w:eastAsia="宋体" w:cs="宋体"/>
          <w:b/>
          <w:color w:val="auto"/>
          <w:spacing w:val="0"/>
          <w:position w:val="0"/>
          <w:sz w:val="24"/>
          <w:szCs w:val="24"/>
          <w:highlight w:val="none"/>
        </w:rPr>
      </w:pPr>
      <w:bookmarkStart w:id="266" w:name="_Toc15878"/>
      <w:bookmarkStart w:id="267" w:name="_Toc480368433"/>
      <w:r>
        <w:rPr>
          <w:rFonts w:hint="eastAsia" w:ascii="宋体" w:hAnsi="宋体" w:eastAsia="宋体" w:cs="宋体"/>
          <w:b/>
          <w:color w:val="auto"/>
          <w:spacing w:val="0"/>
          <w:position w:val="0"/>
          <w:sz w:val="24"/>
          <w:szCs w:val="24"/>
          <w:highlight w:val="none"/>
          <w:lang w:val="en-US" w:eastAsia="zh-CN"/>
        </w:rPr>
        <w:t>2.1</w:t>
      </w:r>
      <w:r>
        <w:rPr>
          <w:rFonts w:hint="eastAsia" w:ascii="宋体" w:hAnsi="宋体" w:eastAsia="宋体" w:cs="宋体"/>
          <w:b/>
          <w:color w:val="auto"/>
          <w:spacing w:val="0"/>
          <w:position w:val="0"/>
          <w:sz w:val="24"/>
          <w:szCs w:val="24"/>
          <w:highlight w:val="none"/>
        </w:rPr>
        <w:t>投标函</w:t>
      </w:r>
      <w:bookmarkEnd w:id="266"/>
      <w:bookmarkEnd w:id="267"/>
    </w:p>
    <w:p w14:paraId="5F155E0D">
      <w:pPr>
        <w:pStyle w:val="19"/>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656798C1">
      <w:pPr>
        <w:pStyle w:val="19"/>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(投标人名称)授权</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(投标人授权代理人姓名)</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(职务、职称)为我方代表，参加贵方组织的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(项目名称、项目编号)招标的有关活动，并对此项目进行投标。为此：</w:t>
      </w:r>
    </w:p>
    <w:p w14:paraId="0D860828">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1、我方同意在本项目招标文件中规定的投标有效期</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rPr>
        <w:t>内遵守本投标文件中的承诺且在此期限期满之前均具有约束力。</w:t>
      </w:r>
    </w:p>
    <w:p w14:paraId="2B56507E">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2、我方承诺已经具备《中华人民共和国政府采购法》中规定的参加政府采购活动的供应商应当具备的条件：</w:t>
      </w:r>
    </w:p>
    <w:p w14:paraId="5EE4A4AC">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1）具有独立承担民事责任的能力；</w:t>
      </w:r>
    </w:p>
    <w:p w14:paraId="2488DD4D">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2）具有良好的商业信誉和健全的财务会计制度；</w:t>
      </w:r>
    </w:p>
    <w:p w14:paraId="25A0A3D3">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3）具有履行合同所必需的设备和专业技术能力；</w:t>
      </w:r>
    </w:p>
    <w:p w14:paraId="13E393F3">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4）有依法缴纳税收和社会保障资金的良好记录；</w:t>
      </w:r>
    </w:p>
    <w:p w14:paraId="5ED23F36">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5）参加此项采购活动前三年内，在经营活动中没有重大违法记录；</w:t>
      </w:r>
    </w:p>
    <w:p w14:paraId="6EC3AA5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6）法律、行政法规规定的其他条件。</w:t>
      </w:r>
    </w:p>
    <w:p w14:paraId="6FBAA807">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3、提供投标人须知规定的全部投标文件，包括在平台上传加密电子投标文件。</w:t>
      </w:r>
    </w:p>
    <w:p w14:paraId="5AF514D2">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4、按招标文件要求提供和交付的货物及相关服务的投标报价详见开标一览表。</w:t>
      </w:r>
    </w:p>
    <w:p w14:paraId="00820E4C">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5、保证忠实地执行双方所签订的合同，并承担合同规定的责任和义务。</w:t>
      </w:r>
    </w:p>
    <w:p w14:paraId="4544B7CE">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6、我方承诺完全满足和响应招标文件中的各项技术和服务要求，若有偏差，已在投标文件偏离表中予以明确特别说明。</w:t>
      </w:r>
    </w:p>
    <w:p w14:paraId="08E14800">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7、我方承诺：完全理解投标报价若超过项目预算时，投标将被拒绝。</w:t>
      </w:r>
    </w:p>
    <w:p w14:paraId="555AD0F7">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8、我方承诺：与在本项目</w:t>
      </w:r>
      <w:r>
        <w:rPr>
          <w:rFonts w:hint="eastAsia" w:ascii="宋体" w:hAnsi="宋体" w:eastAsia="宋体" w:cs="宋体"/>
          <w:color w:val="auto"/>
          <w:spacing w:val="0"/>
          <w:position w:val="0"/>
          <w:sz w:val="24"/>
          <w:szCs w:val="24"/>
          <w:highlight w:val="none"/>
          <w:lang w:val="en-US" w:eastAsia="zh-CN"/>
        </w:rPr>
        <w:t>采购人</w:t>
      </w:r>
      <w:r>
        <w:rPr>
          <w:rFonts w:hint="eastAsia" w:ascii="宋体" w:hAnsi="宋体" w:eastAsia="宋体" w:cs="宋体"/>
          <w:color w:val="auto"/>
          <w:spacing w:val="0"/>
          <w:position w:val="0"/>
          <w:sz w:val="24"/>
          <w:szCs w:val="24"/>
          <w:highlight w:val="none"/>
        </w:rPr>
        <w:t>及其附属机构无任何直接隶属关系和利益关联。</w:t>
      </w:r>
    </w:p>
    <w:p w14:paraId="65C62B67">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9、如果在开标后规定的投标有效期内撤回投标，我方的投标保证金可被贵方没收。</w:t>
      </w:r>
    </w:p>
    <w:p w14:paraId="520CD08A">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10、我方完全理解贵方不一定接受最低价的投标或收到的任何投标。</w:t>
      </w:r>
    </w:p>
    <w:p w14:paraId="1E55EF14">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495DDBA">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12、我方已详细审核全部投标文件，包括投标文件修改书（如有的话）、参考资料及有关附件，确认无误。</w:t>
      </w:r>
    </w:p>
    <w:p w14:paraId="479CD4F7">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13、我方承诺：采购人若需追加采购本项目招标文件所列货物及相关服务的，在不改变合同其他实质性条款的前提下，按相同或更优惠的折扣率保证供货。</w:t>
      </w:r>
    </w:p>
    <w:p w14:paraId="6B21E79D">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14、我方承诺：如所报货物属国家强制认证产品的，均已通过认证且在有效期内，否则，由此产生的一切法律责任由我方承担。</w:t>
      </w:r>
    </w:p>
    <w:p w14:paraId="4CDEB0B5">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15、我方承诺：接受招标文件中的全部条款且无任何异议，保证遵守招标文件的规定。</w:t>
      </w:r>
    </w:p>
    <w:p w14:paraId="624E95D2">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AD36DE3">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1）提供虚假材料谋取中标、成交的；</w:t>
      </w:r>
    </w:p>
    <w:p w14:paraId="60768685">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2）采取不正当手段诋毁、排挤其他供应商的；</w:t>
      </w:r>
    </w:p>
    <w:p w14:paraId="166C7CA8">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3）与采购人、其他供应商或者采购代理机构工作人员恶意串通的；</w:t>
      </w:r>
    </w:p>
    <w:p w14:paraId="48FAAAB3">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4）向采购人、采购代理机构工作人员行贿或者提供其他不正当利益的；</w:t>
      </w:r>
    </w:p>
    <w:p w14:paraId="04CD4AF2">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5）在采购过程中与采购人进行协商谈判的；</w:t>
      </w:r>
    </w:p>
    <w:p w14:paraId="3F17EB83">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6）拒绝有关部门监督检查或提供虚假情况的。</w:t>
      </w:r>
    </w:p>
    <w:p w14:paraId="2EA107A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17、与本投标有关的一切往来通讯请寄：</w:t>
      </w:r>
    </w:p>
    <w:p w14:paraId="4A5BC3E9">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地址：_________________</w:t>
      </w:r>
    </w:p>
    <w:p w14:paraId="1609F8C3">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邮编：____________　</w:t>
      </w:r>
    </w:p>
    <w:p w14:paraId="79E37DF4">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投标人法定代表人或授权代理人联系电话：</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w:t>
      </w:r>
    </w:p>
    <w:p w14:paraId="6D6E8660">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供应商名称（盖章）：                                          </w:t>
      </w:r>
    </w:p>
    <w:p w14:paraId="76D4FA7A">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法定代表人或被授权代理人（签字或盖章）：                    </w:t>
      </w:r>
    </w:p>
    <w:p w14:paraId="612098F7">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szCs w:val="24"/>
          <w:highlight w:val="none"/>
        </w:rPr>
        <w:t>日　期：</w:t>
      </w:r>
    </w:p>
    <w:p w14:paraId="74AD0D55">
      <w:pPr>
        <w:pStyle w:val="19"/>
        <w:pageBreakBefore w:val="0"/>
        <w:widowControl/>
        <w:kinsoku/>
        <w:overflowPunct/>
        <w:topLinePunct w:val="0"/>
        <w:bidi w:val="0"/>
        <w:spacing w:line="360" w:lineRule="auto"/>
        <w:ind w:left="0" w:leftChars="0"/>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说明：除可填报项目外，对本投标函的任何修改将被视为非实质性响应投标，从而导致该投标被拒绝。</w:t>
      </w:r>
      <w:bookmarkStart w:id="268" w:name="_Toc480368434"/>
      <w:bookmarkStart w:id="269" w:name="_Toc5102"/>
    </w:p>
    <w:p w14:paraId="32D9D3E1">
      <w:pPr>
        <w:pStyle w:val="19"/>
        <w:pageBreakBefore w:val="0"/>
        <w:widowControl/>
        <w:kinsoku/>
        <w:overflowPunct/>
        <w:topLinePunct w:val="0"/>
        <w:bidi w:val="0"/>
        <w:spacing w:line="360" w:lineRule="auto"/>
        <w:ind w:left="0" w:leftChars="0"/>
        <w:rPr>
          <w:rFonts w:hint="eastAsia" w:ascii="宋体" w:hAnsi="宋体" w:eastAsia="宋体" w:cs="宋体"/>
          <w:b/>
          <w:color w:val="auto"/>
          <w:spacing w:val="0"/>
          <w:position w:val="0"/>
          <w:sz w:val="24"/>
          <w:highlight w:val="none"/>
          <w:lang w:val="en-US" w:eastAsia="zh-CN"/>
        </w:rPr>
      </w:pPr>
    </w:p>
    <w:p w14:paraId="1634C3FB">
      <w:pPr>
        <w:pStyle w:val="18"/>
        <w:pageBreakBefore w:val="0"/>
        <w:tabs>
          <w:tab w:val="left" w:pos="8786"/>
        </w:tabs>
        <w:kinsoku/>
        <w:overflowPunct/>
        <w:topLinePunct w:val="0"/>
        <w:bidi w:val="0"/>
        <w:spacing w:after="0" w:line="360" w:lineRule="auto"/>
        <w:outlineLvl w:val="2"/>
        <w:rPr>
          <w:rFonts w:hint="eastAsia" w:ascii="宋体" w:hAnsi="宋体" w:eastAsia="宋体" w:cs="宋体"/>
          <w:b/>
          <w:color w:val="auto"/>
          <w:spacing w:val="0"/>
          <w:position w:val="0"/>
          <w:sz w:val="24"/>
          <w:highlight w:val="none"/>
        </w:rPr>
      </w:pPr>
      <w:bookmarkStart w:id="270" w:name="_Toc7245"/>
      <w:bookmarkStart w:id="271" w:name="_Toc480368423"/>
      <w:r>
        <w:rPr>
          <w:rFonts w:hint="eastAsia" w:ascii="宋体" w:hAnsi="宋体" w:eastAsia="宋体" w:cs="宋体"/>
          <w:b/>
          <w:color w:val="auto"/>
          <w:spacing w:val="0"/>
          <w:position w:val="0"/>
          <w:sz w:val="24"/>
          <w:highlight w:val="none"/>
          <w:lang w:val="en-US" w:eastAsia="zh-CN"/>
        </w:rPr>
        <w:t>2.2</w:t>
      </w:r>
      <w:r>
        <w:rPr>
          <w:rFonts w:hint="eastAsia" w:ascii="宋体" w:hAnsi="宋体" w:eastAsia="宋体" w:cs="宋体"/>
          <w:b/>
          <w:color w:val="auto"/>
          <w:spacing w:val="0"/>
          <w:position w:val="0"/>
          <w:sz w:val="24"/>
          <w:highlight w:val="none"/>
        </w:rPr>
        <w:t>法定代表人身份证明及授权委托书</w:t>
      </w:r>
      <w:bookmarkEnd w:id="270"/>
      <w:bookmarkEnd w:id="271"/>
    </w:p>
    <w:p w14:paraId="05092A69">
      <w:pPr>
        <w:pStyle w:val="57"/>
        <w:pageBreakBefore w:val="0"/>
        <w:kinsoku/>
        <w:overflowPunct/>
        <w:topLinePunct w:val="0"/>
        <w:bidi w:val="0"/>
        <w:adjustRightInd w:val="0"/>
        <w:snapToGrid w:val="0"/>
        <w:spacing w:line="500" w:lineRule="exact"/>
        <w:jc w:val="center"/>
        <w:rPr>
          <w:rFonts w:hint="eastAsia" w:ascii="宋体" w:hAnsi="宋体" w:eastAsia="宋体" w:cs="宋体"/>
          <w:color w:val="auto"/>
          <w:spacing w:val="0"/>
          <w:position w:val="0"/>
          <w:sz w:val="24"/>
          <w:szCs w:val="24"/>
          <w:highlight w:val="none"/>
        </w:rPr>
      </w:pPr>
      <w:bookmarkStart w:id="272" w:name="_Toc480371721"/>
      <w:bookmarkEnd w:id="272"/>
      <w:bookmarkStart w:id="273" w:name="_Toc480368424"/>
      <w:bookmarkEnd w:id="273"/>
      <w:bookmarkStart w:id="274" w:name="_Toc480368595"/>
      <w:bookmarkEnd w:id="274"/>
      <w:bookmarkStart w:id="275" w:name="_Toc468535482"/>
      <w:bookmarkEnd w:id="275"/>
      <w:bookmarkStart w:id="276" w:name="_Toc487101376"/>
      <w:bookmarkEnd w:id="276"/>
      <w:bookmarkStart w:id="277" w:name="_Toc487101447"/>
      <w:bookmarkEnd w:id="277"/>
      <w:bookmarkStart w:id="278" w:name="_Toc487101305"/>
      <w:bookmarkEnd w:id="278"/>
      <w:bookmarkStart w:id="279" w:name="_Toc480368653"/>
      <w:bookmarkEnd w:id="279"/>
      <w:r>
        <w:rPr>
          <w:rFonts w:hint="eastAsia" w:ascii="宋体" w:hAnsi="宋体" w:eastAsia="宋体" w:cs="宋体"/>
          <w:color w:val="auto"/>
          <w:spacing w:val="0"/>
          <w:position w:val="0"/>
          <w:sz w:val="24"/>
          <w:szCs w:val="24"/>
          <w:highlight w:val="none"/>
        </w:rPr>
        <w:t>法定代表人资格证明文件</w:t>
      </w:r>
    </w:p>
    <w:p w14:paraId="0A9D86D9">
      <w:pPr>
        <w:pStyle w:val="57"/>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（代理机构名称）</w:t>
      </w:r>
      <w:r>
        <w:rPr>
          <w:rFonts w:hint="eastAsia" w:ascii="宋体" w:hAnsi="宋体" w:eastAsia="宋体" w:cs="宋体"/>
          <w:color w:val="auto"/>
          <w:spacing w:val="0"/>
          <w:position w:val="0"/>
          <w:sz w:val="24"/>
          <w:szCs w:val="24"/>
          <w:highlight w:val="none"/>
        </w:rPr>
        <w:t>：</w:t>
      </w:r>
    </w:p>
    <w:p w14:paraId="46519C56">
      <w:pPr>
        <w:pStyle w:val="57"/>
        <w:pageBreakBefore w:val="0"/>
        <w:kinsoku/>
        <w:overflowPunct/>
        <w:topLinePunct w:val="0"/>
        <w:bidi w:val="0"/>
        <w:adjustRightInd w:val="0"/>
        <w:snapToGrid w:val="0"/>
        <w:spacing w:line="50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兹有</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同志为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公司法定代表人，代表我公司办理一切社会公务事宜，具有法律效力。 </w:t>
      </w:r>
    </w:p>
    <w:p w14:paraId="4B45FAFF">
      <w:pPr>
        <w:pStyle w:val="57"/>
        <w:pageBreakBefore w:val="0"/>
        <w:kinsoku/>
        <w:overflowPunct/>
        <w:topLinePunct w:val="0"/>
        <w:bidi w:val="0"/>
        <w:adjustRightInd w:val="0"/>
        <w:snapToGrid w:val="0"/>
        <w:spacing w:line="50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附法定代表人基本情况： </w:t>
      </w:r>
    </w:p>
    <w:p w14:paraId="6B63183C">
      <w:pPr>
        <w:pStyle w:val="57"/>
        <w:pageBreakBefore w:val="0"/>
        <w:kinsoku/>
        <w:overflowPunct/>
        <w:topLinePunct w:val="0"/>
        <w:bidi w:val="0"/>
        <w:adjustRightInd w:val="0"/>
        <w:snapToGrid w:val="0"/>
        <w:spacing w:line="500" w:lineRule="exact"/>
        <w:ind w:firstLine="480" w:firstLineChars="200"/>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姓名：</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性别：</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职务：</w:t>
      </w:r>
      <w:r>
        <w:rPr>
          <w:rFonts w:hint="eastAsia" w:ascii="宋体" w:hAnsi="宋体" w:eastAsia="宋体" w:cs="宋体"/>
          <w:color w:val="auto"/>
          <w:spacing w:val="0"/>
          <w:position w:val="0"/>
          <w:sz w:val="24"/>
          <w:szCs w:val="24"/>
          <w:highlight w:val="none"/>
          <w:u w:val="single"/>
        </w:rPr>
        <w:t xml:space="preserve">         </w:t>
      </w:r>
    </w:p>
    <w:p w14:paraId="04B0732E">
      <w:pPr>
        <w:pStyle w:val="57"/>
        <w:pageBreakBefore w:val="0"/>
        <w:kinsoku/>
        <w:overflowPunct/>
        <w:topLinePunct w:val="0"/>
        <w:bidi w:val="0"/>
        <w:adjustRightInd w:val="0"/>
        <w:snapToGrid w:val="0"/>
        <w:spacing w:line="50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r>
        <w:rPr>
          <w:rFonts w:hint="eastAsia" w:ascii="宋体" w:hAnsi="宋体" w:eastAsia="宋体" w:cs="宋体"/>
          <w:color w:val="auto"/>
          <w:spacing w:val="0"/>
          <w:position w:val="0"/>
          <w:sz w:val="24"/>
          <w:szCs w:val="24"/>
          <w:highlight w:val="none"/>
          <w:u w:val="single"/>
        </w:rPr>
        <w:t xml:space="preserve">                     </w:t>
      </w:r>
    </w:p>
    <w:p w14:paraId="4060F9CA">
      <w:pPr>
        <w:pStyle w:val="57"/>
        <w:pageBreakBefore w:val="0"/>
        <w:kinsoku/>
        <w:overflowPunct/>
        <w:topLinePunct w:val="0"/>
        <w:bidi w:val="0"/>
        <w:adjustRightInd w:val="0"/>
        <w:snapToGrid w:val="0"/>
        <w:spacing w:line="50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通讯地址：</w:t>
      </w:r>
      <w:r>
        <w:rPr>
          <w:rFonts w:hint="eastAsia" w:ascii="宋体" w:hAnsi="宋体" w:eastAsia="宋体" w:cs="宋体"/>
          <w:color w:val="auto"/>
          <w:spacing w:val="0"/>
          <w:position w:val="0"/>
          <w:sz w:val="24"/>
          <w:szCs w:val="24"/>
          <w:highlight w:val="none"/>
          <w:u w:val="single"/>
        </w:rPr>
        <w:t xml:space="preserve">                       </w:t>
      </w:r>
    </w:p>
    <w:p w14:paraId="1719CF92">
      <w:pPr>
        <w:pStyle w:val="57"/>
        <w:pageBreakBefore w:val="0"/>
        <w:kinsoku/>
        <w:overflowPunct/>
        <w:topLinePunct w:val="0"/>
        <w:bidi w:val="0"/>
        <w:adjustRightInd w:val="0"/>
        <w:snapToGrid w:val="0"/>
        <w:spacing w:line="50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电话号码：</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邮政编码：</w:t>
      </w:r>
      <w:r>
        <w:rPr>
          <w:rFonts w:hint="eastAsia" w:ascii="宋体" w:hAnsi="宋体" w:eastAsia="宋体" w:cs="宋体"/>
          <w:color w:val="auto"/>
          <w:spacing w:val="0"/>
          <w:position w:val="0"/>
          <w:sz w:val="24"/>
          <w:szCs w:val="24"/>
          <w:highlight w:val="none"/>
          <w:u w:val="single"/>
        </w:rPr>
        <w:t xml:space="preserve">               </w:t>
      </w:r>
    </w:p>
    <w:p w14:paraId="3035C8D1">
      <w:pPr>
        <w:pStyle w:val="57"/>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p>
    <w:tbl>
      <w:tblPr>
        <w:tblStyle w:val="37"/>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4080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5C403862">
            <w:pPr>
              <w:pStyle w:val="99"/>
              <w:pageBreakBefore w:val="0"/>
              <w:kinsoku/>
              <w:wordWrap/>
              <w:overflowPunct/>
              <w:topLinePunct w:val="0"/>
              <w:bidi w:val="0"/>
              <w:snapToGrid w:val="0"/>
              <w:spacing w:before="0" w:beforeAutospacing="0" w:after="0" w:afterAutospacing="0" w:line="500" w:lineRule="exact"/>
              <w:jc w:val="center"/>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2780610B">
            <w:pPr>
              <w:pStyle w:val="99"/>
              <w:pageBreakBefore w:val="0"/>
              <w:kinsoku/>
              <w:wordWrap/>
              <w:overflowPunct/>
              <w:topLinePunct w:val="0"/>
              <w:bidi w:val="0"/>
              <w:snapToGrid w:val="0"/>
              <w:spacing w:before="0" w:beforeAutospacing="0" w:after="0" w:afterAutospacing="0" w:line="500" w:lineRule="exact"/>
              <w:jc w:val="center"/>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2941C684">
            <w:pPr>
              <w:pStyle w:val="99"/>
              <w:pageBreakBefore w:val="0"/>
              <w:kinsoku/>
              <w:wordWrap/>
              <w:overflowPunct/>
              <w:topLinePunct w:val="0"/>
              <w:bidi w:val="0"/>
              <w:snapToGrid w:val="0"/>
              <w:spacing w:before="0" w:beforeAutospacing="0" w:after="0" w:afterAutospacing="0" w:line="500" w:lineRule="exact"/>
              <w:jc w:val="center"/>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6E96BD16">
      <w:pPr>
        <w:pStyle w:val="57"/>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rPr>
      </w:pPr>
    </w:p>
    <w:p w14:paraId="5797FC01">
      <w:pPr>
        <w:pStyle w:val="57"/>
        <w:pageBreakBefore w:val="0"/>
        <w:tabs>
          <w:tab w:val="left" w:pos="750"/>
        </w:tabs>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t>投标人名称（签章）：</w:t>
      </w:r>
      <w:r>
        <w:rPr>
          <w:rFonts w:hint="eastAsia" w:ascii="宋体" w:hAnsi="宋体" w:eastAsia="宋体" w:cs="宋体"/>
          <w:color w:val="auto"/>
          <w:spacing w:val="0"/>
          <w:position w:val="0"/>
          <w:sz w:val="24"/>
          <w:szCs w:val="24"/>
          <w:highlight w:val="none"/>
          <w:u w:val="single"/>
        </w:rPr>
        <w:t xml:space="preserve">           </w:t>
      </w:r>
    </w:p>
    <w:p w14:paraId="2358E6FB">
      <w:pPr>
        <w:pStyle w:val="57"/>
        <w:pageBreakBefore w:val="0"/>
        <w:tabs>
          <w:tab w:val="left" w:pos="750"/>
        </w:tabs>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rPr>
      </w:pPr>
    </w:p>
    <w:p w14:paraId="0771838E">
      <w:pPr>
        <w:pStyle w:val="57"/>
        <w:pageBreakBefore w:val="0"/>
        <w:tabs>
          <w:tab w:val="left" w:pos="750"/>
        </w:tabs>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rPr>
      </w:pPr>
    </w:p>
    <w:p w14:paraId="23006AE9">
      <w:pPr>
        <w:pStyle w:val="57"/>
        <w:pageBreakBefore w:val="0"/>
        <w:tabs>
          <w:tab w:val="left" w:pos="750"/>
        </w:tabs>
        <w:kinsoku/>
        <w:overflowPunct/>
        <w:topLinePunct w:val="0"/>
        <w:bidi w:val="0"/>
        <w:adjustRightInd w:val="0"/>
        <w:snapToGrid w:val="0"/>
        <w:spacing w:line="500" w:lineRule="exact"/>
        <w:ind w:firstLine="720" w:firstLineChars="3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4FA2B233">
      <w:pPr>
        <w:pStyle w:val="56"/>
        <w:pageBreakBefore w:val="0"/>
        <w:kinsoku/>
        <w:overflowPunct/>
        <w:topLinePunct w:val="0"/>
        <w:bidi w:val="0"/>
        <w:outlineLvl w:val="9"/>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 xml:space="preserve"> </w:t>
      </w:r>
      <w:bookmarkStart w:id="280" w:name="_Toc468535483"/>
    </w:p>
    <w:p w14:paraId="059EBAD1">
      <w:pPr>
        <w:pStyle w:val="56"/>
        <w:pageBreakBefore w:val="0"/>
        <w:kinsoku/>
        <w:overflowPunct/>
        <w:topLinePunct w:val="0"/>
        <w:bidi w:val="0"/>
        <w:outlineLvl w:val="9"/>
        <w:rPr>
          <w:rFonts w:hint="eastAsia" w:ascii="宋体" w:hAnsi="宋体" w:eastAsia="宋体" w:cs="宋体"/>
          <w:color w:val="auto"/>
          <w:spacing w:val="0"/>
          <w:position w:val="0"/>
          <w:highlight w:val="none"/>
          <w:lang w:eastAsia="zh-CN"/>
        </w:rPr>
      </w:pPr>
    </w:p>
    <w:p w14:paraId="7735F56F">
      <w:pPr>
        <w:pStyle w:val="56"/>
        <w:pageBreakBefore w:val="0"/>
        <w:kinsoku/>
        <w:overflowPunct/>
        <w:topLinePunct w:val="0"/>
        <w:bidi w:val="0"/>
        <w:outlineLvl w:val="9"/>
        <w:rPr>
          <w:rFonts w:hint="eastAsia" w:ascii="宋体" w:hAnsi="宋体" w:eastAsia="宋体" w:cs="宋体"/>
          <w:color w:val="auto"/>
          <w:spacing w:val="0"/>
          <w:position w:val="0"/>
          <w:highlight w:val="none"/>
          <w:lang w:eastAsia="zh-CN"/>
        </w:rPr>
      </w:pPr>
    </w:p>
    <w:p w14:paraId="724E9B48">
      <w:pPr>
        <w:pStyle w:val="57"/>
        <w:pageBreakBefore w:val="0"/>
        <w:kinsoku/>
        <w:overflowPunct/>
        <w:topLinePunct w:val="0"/>
        <w:bidi w:val="0"/>
        <w:rPr>
          <w:rFonts w:hint="eastAsia" w:ascii="宋体" w:hAnsi="宋体" w:eastAsia="宋体" w:cs="宋体"/>
          <w:color w:val="auto"/>
          <w:spacing w:val="0"/>
          <w:position w:val="0"/>
          <w:highlight w:val="none"/>
          <w:lang w:eastAsia="zh-CN"/>
        </w:rPr>
      </w:pPr>
    </w:p>
    <w:p w14:paraId="41B54728">
      <w:pPr>
        <w:pStyle w:val="57"/>
        <w:pageBreakBefore w:val="0"/>
        <w:kinsoku/>
        <w:overflowPunct/>
        <w:topLinePunct w:val="0"/>
        <w:bidi w:val="0"/>
        <w:rPr>
          <w:rFonts w:hint="eastAsia" w:ascii="宋体" w:hAnsi="宋体" w:eastAsia="宋体" w:cs="宋体"/>
          <w:color w:val="auto"/>
          <w:spacing w:val="0"/>
          <w:position w:val="0"/>
          <w:highlight w:val="none"/>
          <w:lang w:eastAsia="zh-CN"/>
        </w:rPr>
      </w:pPr>
    </w:p>
    <w:p w14:paraId="7195095B">
      <w:pPr>
        <w:pStyle w:val="57"/>
        <w:pageBreakBefore w:val="0"/>
        <w:kinsoku/>
        <w:overflowPunct/>
        <w:topLinePunct w:val="0"/>
        <w:bidi w:val="0"/>
        <w:rPr>
          <w:rFonts w:hint="eastAsia" w:ascii="宋体" w:hAnsi="宋体" w:eastAsia="宋体" w:cs="宋体"/>
          <w:color w:val="auto"/>
          <w:spacing w:val="0"/>
          <w:position w:val="0"/>
          <w:highlight w:val="none"/>
          <w:lang w:eastAsia="zh-CN"/>
        </w:rPr>
      </w:pPr>
    </w:p>
    <w:p w14:paraId="5DFC8001">
      <w:pPr>
        <w:pStyle w:val="57"/>
        <w:pageBreakBefore w:val="0"/>
        <w:kinsoku/>
        <w:overflowPunct/>
        <w:topLinePunct w:val="0"/>
        <w:bidi w:val="0"/>
        <w:rPr>
          <w:rFonts w:hint="eastAsia" w:ascii="宋体" w:hAnsi="宋体" w:eastAsia="宋体" w:cs="宋体"/>
          <w:color w:val="auto"/>
          <w:spacing w:val="0"/>
          <w:position w:val="0"/>
          <w:highlight w:val="none"/>
        </w:rPr>
      </w:pPr>
    </w:p>
    <w:bookmarkEnd w:id="280"/>
    <w:p w14:paraId="70B7CFB8">
      <w:pPr>
        <w:pStyle w:val="57"/>
        <w:pageBreakBefore w:val="0"/>
        <w:kinsoku/>
        <w:overflowPunct/>
        <w:topLinePunct w:val="0"/>
        <w:bidi w:val="0"/>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法定代表人授权书</w:t>
      </w:r>
    </w:p>
    <w:p w14:paraId="52C95553">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（代理机构名称）</w:t>
      </w:r>
      <w:r>
        <w:rPr>
          <w:rFonts w:hint="eastAsia" w:ascii="宋体" w:hAnsi="宋体" w:eastAsia="宋体" w:cs="宋体"/>
          <w:color w:val="auto"/>
          <w:spacing w:val="0"/>
          <w:position w:val="0"/>
          <w:sz w:val="24"/>
          <w:szCs w:val="24"/>
          <w:highlight w:val="none"/>
        </w:rPr>
        <w:t>：</w:t>
      </w:r>
    </w:p>
    <w:p w14:paraId="3827C43C">
      <w:pPr>
        <w:pStyle w:val="57"/>
        <w:pageBreakBefore w:val="0"/>
        <w:kinsoku/>
        <w:overflowPunct/>
        <w:topLinePunct w:val="0"/>
        <w:bidi w:val="0"/>
        <w:spacing w:line="500" w:lineRule="exact"/>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兹授权</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同志为我公司参加贵单位组织的编号为</w:t>
      </w:r>
      <w:r>
        <w:rPr>
          <w:rFonts w:hint="eastAsia" w:ascii="宋体" w:hAnsi="宋体" w:eastAsia="宋体" w:cs="宋体"/>
          <w:color w:val="auto"/>
          <w:spacing w:val="0"/>
          <w:position w:val="0"/>
          <w:sz w:val="24"/>
          <w:szCs w:val="24"/>
          <w:highlight w:val="none"/>
          <w:u w:val="single"/>
        </w:rPr>
        <w:t>（项目编号）</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（项 目 名 称）</w:t>
      </w:r>
      <w:r>
        <w:rPr>
          <w:rFonts w:hint="eastAsia" w:ascii="宋体" w:hAnsi="宋体" w:eastAsia="宋体" w:cs="宋体"/>
          <w:color w:val="auto"/>
          <w:spacing w:val="0"/>
          <w:position w:val="0"/>
          <w:sz w:val="24"/>
          <w:szCs w:val="24"/>
          <w:highlight w:val="none"/>
        </w:rPr>
        <w:t>采购活动的投标代表人，全权代表我公司处理在该项目采购活动中的一切事宜。代理期限从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日起至</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日止。 </w:t>
      </w:r>
    </w:p>
    <w:p w14:paraId="27643EA6">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p w14:paraId="64AEE46F">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投标人（签章）：</w:t>
      </w:r>
      <w:r>
        <w:rPr>
          <w:rFonts w:hint="eastAsia" w:ascii="宋体" w:hAnsi="宋体" w:eastAsia="宋体" w:cs="宋体"/>
          <w:color w:val="auto"/>
          <w:spacing w:val="0"/>
          <w:position w:val="0"/>
          <w:sz w:val="24"/>
          <w:szCs w:val="24"/>
          <w:highlight w:val="none"/>
          <w:u w:val="single"/>
        </w:rPr>
        <w:t xml:space="preserve">               </w:t>
      </w:r>
    </w:p>
    <w:p w14:paraId="13B9B56E">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法定代表人（签章）：</w:t>
      </w:r>
      <w:r>
        <w:rPr>
          <w:rFonts w:hint="eastAsia" w:ascii="宋体" w:hAnsi="宋体" w:eastAsia="宋体" w:cs="宋体"/>
          <w:color w:val="auto"/>
          <w:spacing w:val="0"/>
          <w:position w:val="0"/>
          <w:sz w:val="24"/>
          <w:szCs w:val="24"/>
          <w:highlight w:val="none"/>
          <w:u w:val="single"/>
        </w:rPr>
        <w:t xml:space="preserve">       </w:t>
      </w:r>
    </w:p>
    <w:p w14:paraId="2B647C46">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签发日期：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459C198E">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p w14:paraId="1DA4D072">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附：</w:t>
      </w:r>
    </w:p>
    <w:p w14:paraId="3BA435AE">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代理人工作单位：</w:t>
      </w:r>
      <w:r>
        <w:rPr>
          <w:rFonts w:hint="eastAsia" w:ascii="宋体" w:hAnsi="宋体" w:eastAsia="宋体" w:cs="宋体"/>
          <w:color w:val="auto"/>
          <w:spacing w:val="0"/>
          <w:position w:val="0"/>
          <w:sz w:val="24"/>
          <w:szCs w:val="24"/>
          <w:highlight w:val="none"/>
          <w:u w:val="single"/>
        </w:rPr>
        <w:t xml:space="preserve">                          </w:t>
      </w:r>
    </w:p>
    <w:p w14:paraId="727DBDEE">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性别：</w:t>
      </w:r>
      <w:r>
        <w:rPr>
          <w:rFonts w:hint="eastAsia" w:ascii="宋体" w:hAnsi="宋体" w:eastAsia="宋体" w:cs="宋体"/>
          <w:color w:val="auto"/>
          <w:spacing w:val="0"/>
          <w:position w:val="0"/>
          <w:sz w:val="24"/>
          <w:szCs w:val="24"/>
          <w:highlight w:val="none"/>
          <w:u w:val="single"/>
        </w:rPr>
        <w:t xml:space="preserve">      </w:t>
      </w:r>
    </w:p>
    <w:p w14:paraId="038B0635">
      <w:pPr>
        <w:pStyle w:val="57"/>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身份证号码：</w:t>
      </w:r>
      <w:r>
        <w:rPr>
          <w:rFonts w:hint="eastAsia" w:ascii="宋体" w:hAnsi="宋体" w:eastAsia="宋体" w:cs="宋体"/>
          <w:color w:val="auto"/>
          <w:spacing w:val="0"/>
          <w:position w:val="0"/>
          <w:sz w:val="24"/>
          <w:szCs w:val="24"/>
          <w:highlight w:val="none"/>
          <w:u w:val="single"/>
        </w:rPr>
        <w:t xml:space="preserve">                              </w:t>
      </w:r>
    </w:p>
    <w:p w14:paraId="0BBB257A">
      <w:pPr>
        <w:pStyle w:val="57"/>
        <w:pageBreakBefore w:val="0"/>
        <w:kinsoku/>
        <w:overflowPunct/>
        <w:topLinePunct w:val="0"/>
        <w:bidi w:val="0"/>
        <w:adjustRightInd w:val="0"/>
        <w:snapToGrid w:val="0"/>
        <w:spacing w:line="500" w:lineRule="exact"/>
        <w:ind w:left="-88" w:leftChars="-42" w:firstLine="600" w:firstLineChars="250"/>
        <w:rPr>
          <w:rFonts w:hint="eastAsia" w:ascii="宋体" w:hAnsi="宋体" w:eastAsia="宋体" w:cs="宋体"/>
          <w:color w:val="auto"/>
          <w:spacing w:val="0"/>
          <w:position w:val="0"/>
          <w:sz w:val="24"/>
          <w:szCs w:val="24"/>
          <w:highlight w:val="none"/>
          <w:u w:val="single"/>
        </w:rPr>
      </w:pPr>
    </w:p>
    <w:tbl>
      <w:tblPr>
        <w:tblStyle w:val="3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7975C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4A679179">
            <w:pPr>
              <w:pStyle w:val="99"/>
              <w:pageBreakBefore w:val="0"/>
              <w:kinsoku/>
              <w:wordWrap/>
              <w:overflowPunct/>
              <w:topLinePunct w:val="0"/>
              <w:bidi w:val="0"/>
              <w:snapToGrid w:val="0"/>
              <w:spacing w:before="0" w:beforeAutospacing="0" w:after="0" w:afterAutospacing="0" w:line="500" w:lineRule="exact"/>
              <w:jc w:val="center"/>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C7E3215">
            <w:pPr>
              <w:pStyle w:val="99"/>
              <w:pageBreakBefore w:val="0"/>
              <w:kinsoku/>
              <w:wordWrap/>
              <w:overflowPunct/>
              <w:topLinePunct w:val="0"/>
              <w:bidi w:val="0"/>
              <w:snapToGrid w:val="0"/>
              <w:spacing w:before="0" w:beforeAutospacing="0" w:after="0" w:afterAutospacing="0" w:line="500" w:lineRule="exact"/>
              <w:jc w:val="center"/>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6C8FA23">
            <w:pPr>
              <w:pStyle w:val="99"/>
              <w:pageBreakBefore w:val="0"/>
              <w:kinsoku/>
              <w:wordWrap/>
              <w:overflowPunct/>
              <w:topLinePunct w:val="0"/>
              <w:bidi w:val="0"/>
              <w:snapToGrid w:val="0"/>
              <w:spacing w:before="0" w:beforeAutospacing="0" w:after="0" w:afterAutospacing="0" w:line="500" w:lineRule="exact"/>
              <w:jc w:val="center"/>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1853B303">
      <w:pPr>
        <w:pStyle w:val="99"/>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41"/>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3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9260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267190E7">
            <w:pPr>
              <w:pStyle w:val="99"/>
              <w:pageBreakBefore w:val="0"/>
              <w:kinsoku/>
              <w:wordWrap/>
              <w:overflowPunct/>
              <w:topLinePunct w:val="0"/>
              <w:bidi w:val="0"/>
              <w:snapToGrid/>
              <w:spacing w:before="0" w:beforeAutospacing="0" w:after="0" w:afterAutospacing="0" w:line="500" w:lineRule="exact"/>
              <w:jc w:val="center"/>
              <w:textAlignment w:val="baseline"/>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i w:val="0"/>
                <w:caps w:val="0"/>
                <w:color w:val="auto"/>
                <w:spacing w:val="0"/>
                <w:w w:val="100"/>
                <w:kern w:val="2"/>
                <w:position w:val="0"/>
                <w:sz w:val="24"/>
                <w:szCs w:val="24"/>
                <w:highlight w:val="none"/>
                <w:lang w:val="en-US" w:eastAsia="zh-CN" w:bidi="ar-SA"/>
              </w:rPr>
              <w:t>被授权人《居民身份证》正反面</w:t>
            </w:r>
          </w:p>
        </w:tc>
      </w:tr>
    </w:tbl>
    <w:p w14:paraId="4B9951A2">
      <w:pPr>
        <w:pStyle w:val="18"/>
        <w:pageBreakBefore w:val="0"/>
        <w:kinsoku/>
        <w:overflowPunct/>
        <w:topLinePunct w:val="0"/>
        <w:bidi w:val="0"/>
        <w:spacing w:after="0" w:line="360" w:lineRule="auto"/>
        <w:outlineLvl w:val="2"/>
        <w:rPr>
          <w:rFonts w:hint="eastAsia" w:ascii="宋体" w:hAnsi="宋体" w:eastAsia="宋体" w:cs="宋体"/>
          <w:b/>
          <w:color w:val="auto"/>
          <w:spacing w:val="0"/>
          <w:position w:val="0"/>
          <w:sz w:val="24"/>
          <w:highlight w:val="none"/>
          <w:lang w:val="en-US" w:eastAsia="zh-CN"/>
        </w:rPr>
      </w:pPr>
      <w:r>
        <w:rPr>
          <w:rFonts w:hint="eastAsia" w:ascii="宋体" w:hAnsi="宋体" w:eastAsia="宋体" w:cs="宋体"/>
          <w:b/>
          <w:color w:val="auto"/>
          <w:spacing w:val="0"/>
          <w:position w:val="0"/>
          <w:sz w:val="24"/>
          <w:highlight w:val="none"/>
          <w:lang w:val="en-US" w:eastAsia="zh-CN"/>
        </w:rPr>
        <w:t>2.3开标一览表</w:t>
      </w:r>
      <w:bookmarkEnd w:id="268"/>
      <w:bookmarkEnd w:id="269"/>
    </w:p>
    <w:p w14:paraId="14F4EE91">
      <w:pPr>
        <w:pStyle w:val="18"/>
        <w:pageBreakBefore w:val="0"/>
        <w:kinsoku/>
        <w:overflowPunct/>
        <w:topLinePunct w:val="0"/>
        <w:bidi w:val="0"/>
        <w:spacing w:after="0" w:line="360" w:lineRule="auto"/>
        <w:ind w:firstLine="482" w:firstLineChars="200"/>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                           开标一览表</w:t>
      </w:r>
    </w:p>
    <w:p w14:paraId="2CC919C4">
      <w:pPr>
        <w:pStyle w:val="20"/>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p>
    <w:p w14:paraId="717E589D">
      <w:pPr>
        <w:pStyle w:val="20"/>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xml:space="preserve">项目名称：               </w:t>
      </w:r>
    </w:p>
    <w:tbl>
      <w:tblPr>
        <w:tblStyle w:val="37"/>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520"/>
      </w:tblGrid>
      <w:tr w14:paraId="6718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146510AD">
            <w:pPr>
              <w:pageBreakBefore w:val="0"/>
              <w:kinsoku/>
              <w:overflowPunct/>
              <w:topLinePunct w:val="0"/>
              <w:bidi w:val="0"/>
              <w:spacing w:line="24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标题</w:t>
            </w:r>
          </w:p>
        </w:tc>
        <w:tc>
          <w:tcPr>
            <w:tcW w:w="6520" w:type="dxa"/>
            <w:noWrap w:val="0"/>
            <w:vAlign w:val="center"/>
          </w:tcPr>
          <w:p w14:paraId="3CE5146B">
            <w:pPr>
              <w:pageBreakBefore w:val="0"/>
              <w:kinsoku/>
              <w:overflowPunct/>
              <w:topLinePunct w:val="0"/>
              <w:bidi w:val="0"/>
              <w:spacing w:line="24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内容</w:t>
            </w:r>
          </w:p>
        </w:tc>
      </w:tr>
      <w:tr w14:paraId="044D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04A95A00">
            <w:pPr>
              <w:pageBreakBefore w:val="0"/>
              <w:kinsoku/>
              <w:overflowPunct/>
              <w:topLinePunct w:val="0"/>
              <w:bidi w:val="0"/>
              <w:spacing w:line="240" w:lineRule="auto"/>
              <w:jc w:val="center"/>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投标报价</w:t>
            </w:r>
          </w:p>
        </w:tc>
        <w:tc>
          <w:tcPr>
            <w:tcW w:w="6520" w:type="dxa"/>
            <w:noWrap w:val="0"/>
            <w:vAlign w:val="center"/>
          </w:tcPr>
          <w:p w14:paraId="6E9BEAB6">
            <w:pPr>
              <w:pageBreakBefore w:val="0"/>
              <w:kinsoku/>
              <w:overflowPunct/>
              <w:topLinePunct w:val="0"/>
              <w:bidi w:val="0"/>
              <w:spacing w:line="240" w:lineRule="auto"/>
              <w:jc w:val="center"/>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none"/>
                <w:lang w:val="en-US" w:eastAsia="zh-CN"/>
              </w:rPr>
              <w:t>元</w:t>
            </w:r>
          </w:p>
        </w:tc>
      </w:tr>
      <w:tr w14:paraId="4144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5161761C">
            <w:pPr>
              <w:tabs>
                <w:tab w:val="left" w:pos="1337"/>
              </w:tabs>
              <w:spacing w:line="240" w:lineRule="auto"/>
              <w:jc w:val="center"/>
              <w:rPr>
                <w:rFonts w:hint="eastAsia" w:ascii="宋体" w:hAnsi="宋体" w:eastAsia="宋体" w:cs="宋体"/>
                <w:color w:val="auto"/>
                <w:spacing w:val="0"/>
                <w:position w:val="0"/>
                <w:sz w:val="22"/>
                <w:szCs w:val="22"/>
                <w:highlight w:val="none"/>
                <w:lang w:val="en-US" w:eastAsia="zh-CN"/>
              </w:rPr>
            </w:pPr>
            <w:r>
              <w:rPr>
                <w:rFonts w:hint="eastAsia" w:ascii="宋体" w:hAnsi="宋体" w:cs="宋体"/>
                <w:bCs/>
                <w:color w:val="auto"/>
                <w:spacing w:val="0"/>
                <w:position w:val="0"/>
                <w:sz w:val="24"/>
                <w:szCs w:val="24"/>
                <w:highlight w:val="none"/>
                <w:lang w:eastAsia="zh-CN"/>
              </w:rPr>
              <w:t>服务期限</w:t>
            </w:r>
          </w:p>
        </w:tc>
        <w:tc>
          <w:tcPr>
            <w:tcW w:w="6520" w:type="dxa"/>
            <w:noWrap w:val="0"/>
            <w:vAlign w:val="top"/>
          </w:tcPr>
          <w:p w14:paraId="47619913">
            <w:pPr>
              <w:pageBreakBefore w:val="0"/>
              <w:kinsoku/>
              <w:overflowPunct/>
              <w:topLinePunct w:val="0"/>
              <w:bidi w:val="0"/>
              <w:spacing w:line="240" w:lineRule="auto"/>
              <w:rPr>
                <w:rFonts w:hint="eastAsia" w:ascii="宋体" w:hAnsi="宋体" w:eastAsia="宋体" w:cs="宋体"/>
                <w:color w:val="auto"/>
                <w:spacing w:val="0"/>
                <w:position w:val="0"/>
                <w:sz w:val="24"/>
                <w:highlight w:val="none"/>
              </w:rPr>
            </w:pPr>
          </w:p>
        </w:tc>
      </w:tr>
      <w:tr w14:paraId="0EB4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6353DD8E">
            <w:pPr>
              <w:pageBreakBefore w:val="0"/>
              <w:kinsoku/>
              <w:overflowPunct/>
              <w:topLinePunct w:val="0"/>
              <w:bidi w:val="0"/>
              <w:spacing w:line="24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备注</w:t>
            </w:r>
          </w:p>
        </w:tc>
        <w:tc>
          <w:tcPr>
            <w:tcW w:w="6520" w:type="dxa"/>
            <w:noWrap w:val="0"/>
            <w:vAlign w:val="top"/>
          </w:tcPr>
          <w:p w14:paraId="2FBF0E5B">
            <w:pPr>
              <w:pageBreakBefore w:val="0"/>
              <w:kinsoku/>
              <w:overflowPunct/>
              <w:topLinePunct w:val="0"/>
              <w:bidi w:val="0"/>
              <w:spacing w:line="240" w:lineRule="auto"/>
              <w:rPr>
                <w:rFonts w:hint="eastAsia" w:ascii="宋体" w:hAnsi="宋体" w:eastAsia="宋体" w:cs="宋体"/>
                <w:color w:val="auto"/>
                <w:spacing w:val="0"/>
                <w:position w:val="0"/>
                <w:sz w:val="24"/>
                <w:highlight w:val="none"/>
              </w:rPr>
            </w:pPr>
          </w:p>
        </w:tc>
      </w:tr>
    </w:tbl>
    <w:p w14:paraId="5A68E51E">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6AADFD0C">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说明：1、投标人严格按照规定的格式填写。投标总价为优惠后报价，并作为评审及定标的依据。</w:t>
      </w:r>
      <w:r>
        <w:rPr>
          <w:rFonts w:hint="eastAsia" w:ascii="宋体" w:hAnsi="宋体" w:eastAsia="宋体" w:cs="宋体"/>
          <w:color w:val="auto"/>
          <w:spacing w:val="0"/>
          <w:position w:val="0"/>
          <w:sz w:val="24"/>
          <w:highlight w:val="none"/>
          <w:lang w:val="en-US" w:eastAsia="zh-CN"/>
        </w:rPr>
        <w:t>2、</w:t>
      </w:r>
      <w:r>
        <w:rPr>
          <w:rFonts w:hint="eastAsia" w:ascii="宋体" w:hAnsi="宋体" w:eastAsia="宋体" w:cs="宋体"/>
          <w:color w:val="auto"/>
          <w:spacing w:val="0"/>
          <w:position w:val="0"/>
          <w:sz w:val="24"/>
          <w:highlight w:val="none"/>
        </w:rPr>
        <w:t>任何有选择或有条件的投标总价或表中某一包填写多个报价，均将导致投标被拒绝。</w:t>
      </w:r>
    </w:p>
    <w:p w14:paraId="5172C569">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供应商名称（盖章）：                                          </w:t>
      </w:r>
    </w:p>
    <w:p w14:paraId="3B3439DE">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法定代表人或被授权代理人（签字或盖章）：                    </w:t>
      </w:r>
    </w:p>
    <w:p w14:paraId="092CE426">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szCs w:val="24"/>
          <w:highlight w:val="none"/>
        </w:rPr>
        <w:t>日　期：</w:t>
      </w:r>
    </w:p>
    <w:p w14:paraId="4127372C">
      <w:pPr>
        <w:pageBreakBefore w:val="0"/>
        <w:kinsoku/>
        <w:overflowPunct/>
        <w:topLinePunct w:val="0"/>
        <w:bidi w:val="0"/>
        <w:spacing w:line="360" w:lineRule="auto"/>
        <w:rPr>
          <w:rFonts w:hint="eastAsia" w:ascii="宋体" w:hAnsi="宋体" w:eastAsia="宋体" w:cs="宋体"/>
          <w:b/>
          <w:bCs/>
          <w:color w:val="auto"/>
          <w:spacing w:val="0"/>
          <w:position w:val="0"/>
          <w:sz w:val="24"/>
          <w:highlight w:val="none"/>
        </w:rPr>
      </w:pPr>
    </w:p>
    <w:p w14:paraId="0E18F5B7">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960AB69">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D57FA45">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51D78FF3">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36061E72">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3A011A6">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09C9C1A8">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274B853D">
      <w:pPr>
        <w:pStyle w:val="53"/>
        <w:rPr>
          <w:rFonts w:hint="eastAsia" w:ascii="宋体" w:hAnsi="宋体" w:eastAsia="宋体" w:cs="宋体"/>
          <w:color w:val="auto"/>
          <w:highlight w:val="none"/>
        </w:rPr>
      </w:pPr>
    </w:p>
    <w:p w14:paraId="28B1E338">
      <w:pPr>
        <w:pStyle w:val="18"/>
        <w:pageBreakBefore w:val="0"/>
        <w:kinsoku/>
        <w:overflowPunct/>
        <w:topLinePunct w:val="0"/>
        <w:bidi w:val="0"/>
        <w:spacing w:after="0" w:line="360" w:lineRule="auto"/>
        <w:ind w:left="479" w:hanging="479" w:hangingChars="199"/>
        <w:outlineLvl w:val="2"/>
        <w:rPr>
          <w:rFonts w:hint="eastAsia" w:ascii="宋体" w:hAnsi="宋体" w:eastAsia="宋体" w:cs="宋体"/>
          <w:b/>
          <w:color w:val="auto"/>
          <w:spacing w:val="0"/>
          <w:position w:val="0"/>
          <w:sz w:val="24"/>
          <w:highlight w:val="none"/>
          <w:lang w:eastAsia="zh-CN"/>
        </w:rPr>
      </w:pPr>
      <w:bookmarkStart w:id="281" w:name="_Toc480368435"/>
      <w:bookmarkStart w:id="282" w:name="_Toc21567"/>
      <w:r>
        <w:rPr>
          <w:rFonts w:hint="eastAsia" w:ascii="宋体" w:hAnsi="宋体" w:eastAsia="宋体" w:cs="宋体"/>
          <w:b/>
          <w:color w:val="auto"/>
          <w:spacing w:val="0"/>
          <w:position w:val="0"/>
          <w:sz w:val="24"/>
          <w:highlight w:val="none"/>
          <w:lang w:val="en-US" w:eastAsia="zh-CN"/>
        </w:rPr>
        <w:t>2.4</w:t>
      </w:r>
      <w:r>
        <w:rPr>
          <w:rFonts w:hint="eastAsia" w:ascii="宋体" w:hAnsi="宋体" w:eastAsia="宋体" w:cs="宋体"/>
          <w:b/>
          <w:color w:val="auto"/>
          <w:spacing w:val="0"/>
          <w:position w:val="0"/>
          <w:sz w:val="24"/>
          <w:highlight w:val="none"/>
        </w:rPr>
        <w:t>报价明细表</w:t>
      </w:r>
      <w:bookmarkEnd w:id="281"/>
      <w:bookmarkEnd w:id="282"/>
      <w:r>
        <w:rPr>
          <w:rFonts w:hint="eastAsia" w:ascii="宋体" w:hAnsi="宋体" w:eastAsia="宋体" w:cs="宋体"/>
          <w:b/>
          <w:color w:val="auto"/>
          <w:spacing w:val="0"/>
          <w:position w:val="0"/>
          <w:sz w:val="24"/>
          <w:highlight w:val="none"/>
          <w:lang w:eastAsia="zh-CN"/>
        </w:rPr>
        <w:t>（如有）</w:t>
      </w:r>
    </w:p>
    <w:p w14:paraId="791ECEB2">
      <w:pPr>
        <w:pStyle w:val="20"/>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项目编号、包号：</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rPr>
        <w:t xml:space="preserve">                    价格单位：元</w:t>
      </w:r>
    </w:p>
    <w:tbl>
      <w:tblPr>
        <w:tblStyle w:val="37"/>
        <w:tblW w:w="11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565"/>
        <w:gridCol w:w="1740"/>
        <w:gridCol w:w="660"/>
        <w:gridCol w:w="1320"/>
        <w:gridCol w:w="1180"/>
        <w:gridCol w:w="1539"/>
        <w:gridCol w:w="819"/>
        <w:gridCol w:w="819"/>
      </w:tblGrid>
      <w:tr w14:paraId="297E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 w:type="dxa"/>
            <w:noWrap w:val="0"/>
            <w:vAlign w:val="center"/>
          </w:tcPr>
          <w:p w14:paraId="2DCABBE3">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序号</w:t>
            </w:r>
          </w:p>
        </w:tc>
        <w:tc>
          <w:tcPr>
            <w:tcW w:w="2565" w:type="dxa"/>
            <w:noWrap w:val="0"/>
            <w:vAlign w:val="center"/>
          </w:tcPr>
          <w:p w14:paraId="5E47E7C8">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报价项目</w:t>
            </w:r>
          </w:p>
        </w:tc>
        <w:tc>
          <w:tcPr>
            <w:tcW w:w="1740" w:type="dxa"/>
            <w:noWrap w:val="0"/>
            <w:vAlign w:val="center"/>
          </w:tcPr>
          <w:p w14:paraId="3B51D2DA">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内容</w:t>
            </w:r>
          </w:p>
        </w:tc>
        <w:tc>
          <w:tcPr>
            <w:tcW w:w="660" w:type="dxa"/>
            <w:noWrap w:val="0"/>
            <w:vAlign w:val="center"/>
          </w:tcPr>
          <w:p w14:paraId="29950519">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数量</w:t>
            </w:r>
          </w:p>
        </w:tc>
        <w:tc>
          <w:tcPr>
            <w:tcW w:w="1320" w:type="dxa"/>
            <w:noWrap w:val="0"/>
            <w:vAlign w:val="center"/>
          </w:tcPr>
          <w:p w14:paraId="35BA13FE">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单价</w:t>
            </w:r>
          </w:p>
        </w:tc>
        <w:tc>
          <w:tcPr>
            <w:tcW w:w="1180" w:type="dxa"/>
            <w:noWrap w:val="0"/>
            <w:vAlign w:val="center"/>
          </w:tcPr>
          <w:p w14:paraId="1A080090">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lang w:eastAsia="zh-CN"/>
              </w:rPr>
            </w:pPr>
            <w:r>
              <w:rPr>
                <w:rFonts w:hint="eastAsia" w:ascii="宋体" w:hAnsi="宋体" w:eastAsia="宋体" w:cs="宋体"/>
                <w:b w:val="0"/>
                <w:bCs w:val="0"/>
                <w:color w:val="auto"/>
                <w:spacing w:val="0"/>
                <w:position w:val="0"/>
                <w:sz w:val="24"/>
                <w:highlight w:val="none"/>
                <w:lang w:eastAsia="zh-CN"/>
              </w:rPr>
              <w:t>合计</w:t>
            </w:r>
          </w:p>
        </w:tc>
        <w:tc>
          <w:tcPr>
            <w:tcW w:w="1539" w:type="dxa"/>
            <w:noWrap w:val="0"/>
            <w:vAlign w:val="center"/>
          </w:tcPr>
          <w:p w14:paraId="6C1CFA5F">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取费标准</w:t>
            </w:r>
          </w:p>
          <w:p w14:paraId="51F3D8E2">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说明</w:t>
            </w:r>
          </w:p>
        </w:tc>
        <w:tc>
          <w:tcPr>
            <w:tcW w:w="819" w:type="dxa"/>
            <w:noWrap w:val="0"/>
            <w:vAlign w:val="center"/>
          </w:tcPr>
          <w:p w14:paraId="3BF21DE7">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备注</w:t>
            </w:r>
          </w:p>
        </w:tc>
        <w:tc>
          <w:tcPr>
            <w:tcW w:w="819" w:type="dxa"/>
            <w:noWrap w:val="0"/>
            <w:vAlign w:val="center"/>
          </w:tcPr>
          <w:p w14:paraId="79153DF0">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r>
      <w:tr w14:paraId="63ED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93" w:type="dxa"/>
            <w:noWrap w:val="0"/>
            <w:vAlign w:val="center"/>
          </w:tcPr>
          <w:p w14:paraId="5C8F4825">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lang w:val="en-US" w:eastAsia="zh-CN"/>
              </w:rPr>
            </w:pPr>
            <w:r>
              <w:rPr>
                <w:rFonts w:hint="eastAsia" w:ascii="宋体" w:hAnsi="宋体" w:eastAsia="宋体" w:cs="宋体"/>
                <w:b w:val="0"/>
                <w:bCs w:val="0"/>
                <w:color w:val="auto"/>
                <w:spacing w:val="0"/>
                <w:position w:val="0"/>
                <w:sz w:val="24"/>
                <w:highlight w:val="none"/>
                <w:lang w:val="en-US" w:eastAsia="zh-CN"/>
              </w:rPr>
              <w:t>1</w:t>
            </w:r>
          </w:p>
        </w:tc>
        <w:tc>
          <w:tcPr>
            <w:tcW w:w="2565" w:type="dxa"/>
            <w:noWrap w:val="0"/>
            <w:vAlign w:val="center"/>
          </w:tcPr>
          <w:p w14:paraId="0947D7DB">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740" w:type="dxa"/>
            <w:noWrap w:val="0"/>
            <w:vAlign w:val="center"/>
          </w:tcPr>
          <w:p w14:paraId="0888D135">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660" w:type="dxa"/>
            <w:noWrap w:val="0"/>
            <w:vAlign w:val="center"/>
          </w:tcPr>
          <w:p w14:paraId="3724194E">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lang w:val="en-US" w:eastAsia="zh-CN"/>
              </w:rPr>
            </w:pPr>
          </w:p>
        </w:tc>
        <w:tc>
          <w:tcPr>
            <w:tcW w:w="1320" w:type="dxa"/>
            <w:noWrap w:val="0"/>
            <w:vAlign w:val="center"/>
          </w:tcPr>
          <w:p w14:paraId="1ADA4344">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180" w:type="dxa"/>
            <w:noWrap w:val="0"/>
            <w:vAlign w:val="center"/>
          </w:tcPr>
          <w:p w14:paraId="2D39AF5C">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539" w:type="dxa"/>
            <w:noWrap w:val="0"/>
            <w:vAlign w:val="center"/>
          </w:tcPr>
          <w:p w14:paraId="3420D420">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819" w:type="dxa"/>
            <w:noWrap w:val="0"/>
            <w:vAlign w:val="center"/>
          </w:tcPr>
          <w:p w14:paraId="737BE615">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819" w:type="dxa"/>
            <w:noWrap w:val="0"/>
            <w:vAlign w:val="center"/>
          </w:tcPr>
          <w:p w14:paraId="6BB5A048">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r>
      <w:tr w14:paraId="041C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93" w:type="dxa"/>
            <w:noWrap w:val="0"/>
            <w:vAlign w:val="center"/>
          </w:tcPr>
          <w:p w14:paraId="18249366">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lang w:val="en-US" w:eastAsia="zh-CN"/>
              </w:rPr>
            </w:pPr>
            <w:r>
              <w:rPr>
                <w:rFonts w:hint="eastAsia" w:ascii="宋体" w:hAnsi="宋体" w:eastAsia="宋体" w:cs="宋体"/>
                <w:b w:val="0"/>
                <w:bCs w:val="0"/>
                <w:color w:val="auto"/>
                <w:spacing w:val="0"/>
                <w:position w:val="0"/>
                <w:sz w:val="24"/>
                <w:highlight w:val="none"/>
                <w:lang w:val="en-US" w:eastAsia="zh-CN"/>
              </w:rPr>
              <w:t>2</w:t>
            </w:r>
          </w:p>
        </w:tc>
        <w:tc>
          <w:tcPr>
            <w:tcW w:w="2565" w:type="dxa"/>
            <w:noWrap w:val="0"/>
            <w:vAlign w:val="center"/>
          </w:tcPr>
          <w:p w14:paraId="7496D9E4">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740" w:type="dxa"/>
            <w:noWrap w:val="0"/>
            <w:vAlign w:val="center"/>
          </w:tcPr>
          <w:p w14:paraId="659CE9CB">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660" w:type="dxa"/>
            <w:noWrap w:val="0"/>
            <w:vAlign w:val="center"/>
          </w:tcPr>
          <w:p w14:paraId="3A701F8F">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lang w:val="en-US" w:eastAsia="zh-CN"/>
              </w:rPr>
            </w:pPr>
          </w:p>
        </w:tc>
        <w:tc>
          <w:tcPr>
            <w:tcW w:w="1320" w:type="dxa"/>
            <w:noWrap w:val="0"/>
            <w:vAlign w:val="center"/>
          </w:tcPr>
          <w:p w14:paraId="297249E2">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180" w:type="dxa"/>
            <w:noWrap w:val="0"/>
            <w:vAlign w:val="center"/>
          </w:tcPr>
          <w:p w14:paraId="18CDB106">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539" w:type="dxa"/>
            <w:noWrap w:val="0"/>
            <w:vAlign w:val="center"/>
          </w:tcPr>
          <w:p w14:paraId="229EF699">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819" w:type="dxa"/>
            <w:noWrap w:val="0"/>
            <w:vAlign w:val="center"/>
          </w:tcPr>
          <w:p w14:paraId="17E09F3C">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819" w:type="dxa"/>
            <w:noWrap w:val="0"/>
            <w:vAlign w:val="center"/>
          </w:tcPr>
          <w:p w14:paraId="5DDBF73E">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r>
      <w:tr w14:paraId="209E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93" w:type="dxa"/>
            <w:noWrap w:val="0"/>
            <w:vAlign w:val="center"/>
          </w:tcPr>
          <w:p w14:paraId="4A3C7CDF">
            <w:pPr>
              <w:pageBreakBefore w:val="0"/>
              <w:kinsoku/>
              <w:overflowPunct/>
              <w:topLinePunct w:val="0"/>
              <w:bidi w:val="0"/>
              <w:spacing w:line="360" w:lineRule="auto"/>
              <w:jc w:val="center"/>
              <w:rPr>
                <w:rFonts w:hint="default" w:ascii="宋体" w:hAnsi="宋体" w:eastAsia="宋体" w:cs="宋体"/>
                <w:b w:val="0"/>
                <w:bCs w:val="0"/>
                <w:color w:val="auto"/>
                <w:spacing w:val="0"/>
                <w:position w:val="0"/>
                <w:sz w:val="24"/>
                <w:highlight w:val="none"/>
                <w:lang w:val="en-US" w:eastAsia="zh-CN"/>
              </w:rPr>
            </w:pPr>
            <w:r>
              <w:rPr>
                <w:rFonts w:hint="eastAsia" w:ascii="宋体" w:hAnsi="宋体" w:eastAsia="宋体" w:cs="宋体"/>
                <w:b w:val="0"/>
                <w:bCs w:val="0"/>
                <w:color w:val="auto"/>
                <w:spacing w:val="0"/>
                <w:position w:val="0"/>
                <w:sz w:val="24"/>
                <w:highlight w:val="none"/>
                <w:lang w:val="en-US" w:eastAsia="zh-CN"/>
              </w:rPr>
              <w:t>...</w:t>
            </w:r>
          </w:p>
        </w:tc>
        <w:tc>
          <w:tcPr>
            <w:tcW w:w="2565" w:type="dxa"/>
            <w:noWrap w:val="0"/>
            <w:vAlign w:val="center"/>
          </w:tcPr>
          <w:p w14:paraId="1E4D1A0D">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740" w:type="dxa"/>
            <w:noWrap w:val="0"/>
            <w:vAlign w:val="center"/>
          </w:tcPr>
          <w:p w14:paraId="7EBFCEE5">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660" w:type="dxa"/>
            <w:noWrap w:val="0"/>
            <w:vAlign w:val="center"/>
          </w:tcPr>
          <w:p w14:paraId="19A55182">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lang w:val="en-US" w:eastAsia="zh-CN"/>
              </w:rPr>
            </w:pPr>
          </w:p>
        </w:tc>
        <w:tc>
          <w:tcPr>
            <w:tcW w:w="1320" w:type="dxa"/>
            <w:noWrap w:val="0"/>
            <w:vAlign w:val="center"/>
          </w:tcPr>
          <w:p w14:paraId="5728F7CF">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180" w:type="dxa"/>
            <w:noWrap w:val="0"/>
            <w:vAlign w:val="center"/>
          </w:tcPr>
          <w:p w14:paraId="0FCF8346">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539" w:type="dxa"/>
            <w:noWrap w:val="0"/>
            <w:vAlign w:val="center"/>
          </w:tcPr>
          <w:p w14:paraId="4872350C">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819" w:type="dxa"/>
            <w:noWrap w:val="0"/>
            <w:vAlign w:val="center"/>
          </w:tcPr>
          <w:p w14:paraId="73FEFCD0">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819" w:type="dxa"/>
            <w:noWrap w:val="0"/>
            <w:vAlign w:val="center"/>
          </w:tcPr>
          <w:p w14:paraId="6A18E616">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r>
      <w:tr w14:paraId="66C9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93" w:type="dxa"/>
            <w:noWrap w:val="0"/>
            <w:vAlign w:val="center"/>
          </w:tcPr>
          <w:p w14:paraId="5C7EFE0A">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lang w:val="en-US" w:eastAsia="zh-CN"/>
              </w:rPr>
            </w:pPr>
          </w:p>
        </w:tc>
        <w:tc>
          <w:tcPr>
            <w:tcW w:w="2565" w:type="dxa"/>
            <w:noWrap w:val="0"/>
            <w:vAlign w:val="center"/>
          </w:tcPr>
          <w:p w14:paraId="5578B04F">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740" w:type="dxa"/>
            <w:noWrap w:val="0"/>
            <w:vAlign w:val="center"/>
          </w:tcPr>
          <w:p w14:paraId="449BACF4">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660" w:type="dxa"/>
            <w:noWrap w:val="0"/>
            <w:vAlign w:val="center"/>
          </w:tcPr>
          <w:p w14:paraId="511919F6">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lang w:val="en-US" w:eastAsia="zh-CN"/>
              </w:rPr>
            </w:pPr>
          </w:p>
        </w:tc>
        <w:tc>
          <w:tcPr>
            <w:tcW w:w="1320" w:type="dxa"/>
            <w:noWrap w:val="0"/>
            <w:vAlign w:val="center"/>
          </w:tcPr>
          <w:p w14:paraId="5D8D527B">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180" w:type="dxa"/>
            <w:noWrap w:val="0"/>
            <w:vAlign w:val="center"/>
          </w:tcPr>
          <w:p w14:paraId="4908A8AB">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1539" w:type="dxa"/>
            <w:noWrap w:val="0"/>
            <w:vAlign w:val="center"/>
          </w:tcPr>
          <w:p w14:paraId="19E2A9E1">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819" w:type="dxa"/>
            <w:noWrap w:val="0"/>
            <w:vAlign w:val="center"/>
          </w:tcPr>
          <w:p w14:paraId="265FDD67">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c>
          <w:tcPr>
            <w:tcW w:w="819" w:type="dxa"/>
            <w:noWrap w:val="0"/>
            <w:vAlign w:val="center"/>
          </w:tcPr>
          <w:p w14:paraId="5F2F9380">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r>
      <w:tr w14:paraId="19E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8" w:type="dxa"/>
            <w:gridSpan w:val="2"/>
            <w:noWrap w:val="0"/>
            <w:vAlign w:val="center"/>
          </w:tcPr>
          <w:p w14:paraId="5B294C42">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lang w:val="en-US" w:eastAsia="zh-CN"/>
              </w:rPr>
              <w:t>总价合计金额</w:t>
            </w:r>
          </w:p>
        </w:tc>
        <w:tc>
          <w:tcPr>
            <w:tcW w:w="8077" w:type="dxa"/>
            <w:gridSpan w:val="7"/>
            <w:noWrap w:val="0"/>
            <w:vAlign w:val="center"/>
          </w:tcPr>
          <w:p w14:paraId="5DC9DCA4">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（大写）</w:t>
            </w:r>
            <w:r>
              <w:rPr>
                <w:rFonts w:hint="eastAsia" w:ascii="宋体" w:hAnsi="宋体" w:eastAsia="宋体" w:cs="宋体"/>
                <w:b w:val="0"/>
                <w:bCs w:val="0"/>
                <w:color w:val="auto"/>
                <w:spacing w:val="0"/>
                <w:position w:val="0"/>
                <w:sz w:val="24"/>
                <w:highlight w:val="none"/>
                <w:u w:val="single"/>
              </w:rPr>
              <w:t xml:space="preserve">                    </w:t>
            </w:r>
            <w:r>
              <w:rPr>
                <w:rFonts w:hint="eastAsia" w:ascii="宋体" w:hAnsi="宋体" w:eastAsia="宋体" w:cs="宋体"/>
                <w:b w:val="0"/>
                <w:bCs w:val="0"/>
                <w:color w:val="auto"/>
                <w:spacing w:val="0"/>
                <w:position w:val="0"/>
                <w:sz w:val="24"/>
                <w:highlight w:val="none"/>
              </w:rPr>
              <w:t>元。</w:t>
            </w:r>
          </w:p>
          <w:p w14:paraId="21BB4456">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（小写）</w:t>
            </w:r>
            <w:r>
              <w:rPr>
                <w:rFonts w:hint="eastAsia" w:ascii="宋体" w:hAnsi="宋体" w:eastAsia="宋体" w:cs="宋体"/>
                <w:b w:val="0"/>
                <w:bCs w:val="0"/>
                <w:color w:val="auto"/>
                <w:spacing w:val="0"/>
                <w:position w:val="0"/>
                <w:sz w:val="24"/>
                <w:highlight w:val="none"/>
                <w:u w:val="single"/>
              </w:rPr>
              <w:t xml:space="preserve">                    </w:t>
            </w:r>
            <w:r>
              <w:rPr>
                <w:rFonts w:hint="eastAsia" w:ascii="宋体" w:hAnsi="宋体" w:eastAsia="宋体" w:cs="宋体"/>
                <w:b w:val="0"/>
                <w:bCs w:val="0"/>
                <w:color w:val="auto"/>
                <w:spacing w:val="0"/>
                <w:position w:val="0"/>
                <w:sz w:val="24"/>
                <w:highlight w:val="none"/>
              </w:rPr>
              <w:t>元。</w:t>
            </w:r>
          </w:p>
        </w:tc>
      </w:tr>
      <w:tr w14:paraId="0841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8" w:type="dxa"/>
            <w:gridSpan w:val="2"/>
            <w:noWrap w:val="0"/>
            <w:vAlign w:val="center"/>
          </w:tcPr>
          <w:p w14:paraId="02E82602">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r>
              <w:rPr>
                <w:rFonts w:hint="eastAsia" w:ascii="宋体" w:hAnsi="宋体" w:eastAsia="宋体" w:cs="宋体"/>
                <w:b w:val="0"/>
                <w:bCs w:val="0"/>
                <w:color w:val="auto"/>
                <w:spacing w:val="0"/>
                <w:position w:val="0"/>
                <w:sz w:val="24"/>
                <w:highlight w:val="none"/>
              </w:rPr>
              <w:t>备注</w:t>
            </w:r>
          </w:p>
        </w:tc>
        <w:tc>
          <w:tcPr>
            <w:tcW w:w="8077" w:type="dxa"/>
            <w:gridSpan w:val="7"/>
            <w:noWrap w:val="0"/>
            <w:vAlign w:val="center"/>
          </w:tcPr>
          <w:p w14:paraId="19F80564">
            <w:pPr>
              <w:pageBreakBefore w:val="0"/>
              <w:kinsoku/>
              <w:overflowPunct/>
              <w:topLinePunct w:val="0"/>
              <w:bidi w:val="0"/>
              <w:spacing w:line="360" w:lineRule="auto"/>
              <w:jc w:val="center"/>
              <w:rPr>
                <w:rFonts w:hint="eastAsia" w:ascii="宋体" w:hAnsi="宋体" w:eastAsia="宋体" w:cs="宋体"/>
                <w:b w:val="0"/>
                <w:bCs w:val="0"/>
                <w:color w:val="auto"/>
                <w:spacing w:val="0"/>
                <w:position w:val="0"/>
                <w:sz w:val="24"/>
                <w:highlight w:val="none"/>
              </w:rPr>
            </w:pPr>
          </w:p>
        </w:tc>
      </w:tr>
    </w:tbl>
    <w:p w14:paraId="77B790D7">
      <w:pPr>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w:t>
      </w:r>
      <w:r>
        <w:rPr>
          <w:rFonts w:hint="eastAsia" w:ascii="宋体" w:hAnsi="宋体" w:eastAsia="宋体" w:cs="宋体"/>
          <w:bCs/>
          <w:color w:val="auto"/>
          <w:spacing w:val="0"/>
          <w:position w:val="0"/>
          <w:sz w:val="24"/>
          <w:highlight w:val="none"/>
        </w:rPr>
        <w:t>投标人必须填写</w:t>
      </w:r>
      <w:r>
        <w:rPr>
          <w:rFonts w:hint="eastAsia" w:ascii="宋体" w:hAnsi="宋体" w:eastAsia="宋体" w:cs="宋体"/>
          <w:color w:val="auto"/>
          <w:spacing w:val="0"/>
          <w:position w:val="0"/>
          <w:sz w:val="24"/>
          <w:highlight w:val="none"/>
        </w:rPr>
        <w:t>报价明细表</w:t>
      </w:r>
      <w:r>
        <w:rPr>
          <w:rFonts w:hint="eastAsia" w:ascii="宋体" w:hAnsi="宋体" w:eastAsia="宋体" w:cs="宋体"/>
          <w:bCs/>
          <w:color w:val="auto"/>
          <w:spacing w:val="0"/>
          <w:position w:val="0"/>
          <w:sz w:val="24"/>
          <w:highlight w:val="none"/>
        </w:rPr>
        <w:t>，否则将导致投标被拒绝。</w:t>
      </w:r>
    </w:p>
    <w:p w14:paraId="0FDFD0A5">
      <w:pPr>
        <w:pageBreakBefore w:val="0"/>
        <w:kinsoku/>
        <w:overflowPunct/>
        <w:topLinePunct w:val="0"/>
        <w:bidi w:val="0"/>
        <w:spacing w:line="360" w:lineRule="auto"/>
        <w:ind w:left="72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2、报价分析表中的“投标总价”应等于“开标一览表”中的“投标总价”。</w:t>
      </w:r>
    </w:p>
    <w:p w14:paraId="7BF41BF5">
      <w:pPr>
        <w:pageBreakBefore w:val="0"/>
        <w:kinsoku/>
        <w:overflowPunct/>
        <w:topLinePunct w:val="0"/>
        <w:bidi w:val="0"/>
        <w:spacing w:line="360" w:lineRule="auto"/>
        <w:ind w:left="72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3、报价项目填报不下的，可自行照扩展。</w:t>
      </w:r>
    </w:p>
    <w:p w14:paraId="29E8706F">
      <w:pPr>
        <w:pStyle w:val="57"/>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rPr>
      </w:pPr>
    </w:p>
    <w:p w14:paraId="312F4CA2">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供应商名称（盖章）：                                          </w:t>
      </w:r>
    </w:p>
    <w:p w14:paraId="5DF9E20F">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法定代表人或被授权代理人（签字或盖章）：                    </w:t>
      </w:r>
    </w:p>
    <w:p w14:paraId="35296386">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szCs w:val="24"/>
          <w:highlight w:val="none"/>
        </w:rPr>
        <w:t>日　期：</w:t>
      </w:r>
    </w:p>
    <w:p w14:paraId="7C59A0AB">
      <w:pPr>
        <w:pStyle w:val="35"/>
        <w:pageBreakBefore w:val="0"/>
        <w:kinsoku/>
        <w:overflowPunct/>
        <w:topLinePunct w:val="0"/>
        <w:bidi w:val="0"/>
        <w:rPr>
          <w:rFonts w:hint="eastAsia" w:ascii="宋体" w:hAnsi="宋体" w:eastAsia="宋体" w:cs="宋体"/>
          <w:color w:val="auto"/>
          <w:spacing w:val="0"/>
          <w:position w:val="0"/>
          <w:sz w:val="24"/>
          <w:szCs w:val="24"/>
          <w:highlight w:val="none"/>
        </w:rPr>
      </w:pPr>
    </w:p>
    <w:p w14:paraId="4DD74FEF">
      <w:pPr>
        <w:pageBreakBefore w:val="0"/>
        <w:kinsoku/>
        <w:overflowPunct/>
        <w:topLinePunct w:val="0"/>
        <w:bidi w:val="0"/>
        <w:rPr>
          <w:rFonts w:hint="eastAsia" w:ascii="宋体" w:hAnsi="宋体" w:eastAsia="宋体" w:cs="宋体"/>
          <w:color w:val="auto"/>
          <w:spacing w:val="0"/>
          <w:position w:val="0"/>
          <w:sz w:val="24"/>
          <w:szCs w:val="24"/>
          <w:highlight w:val="none"/>
        </w:rPr>
      </w:pPr>
    </w:p>
    <w:p w14:paraId="5E4C1EB2">
      <w:pPr>
        <w:pStyle w:val="35"/>
        <w:pageBreakBefore w:val="0"/>
        <w:kinsoku/>
        <w:overflowPunct/>
        <w:topLinePunct w:val="0"/>
        <w:bidi w:val="0"/>
        <w:rPr>
          <w:rFonts w:hint="eastAsia" w:ascii="宋体" w:hAnsi="宋体" w:eastAsia="宋体" w:cs="宋体"/>
          <w:color w:val="auto"/>
          <w:spacing w:val="0"/>
          <w:position w:val="0"/>
          <w:sz w:val="24"/>
          <w:szCs w:val="24"/>
          <w:highlight w:val="none"/>
        </w:rPr>
      </w:pPr>
    </w:p>
    <w:p w14:paraId="5ADE8C15">
      <w:pPr>
        <w:rPr>
          <w:rFonts w:hint="eastAsia" w:ascii="宋体" w:hAnsi="宋体" w:eastAsia="宋体" w:cs="宋体"/>
          <w:color w:val="auto"/>
          <w:spacing w:val="0"/>
          <w:position w:val="0"/>
          <w:sz w:val="24"/>
          <w:szCs w:val="24"/>
          <w:highlight w:val="none"/>
        </w:rPr>
      </w:pPr>
    </w:p>
    <w:p w14:paraId="31A55F43">
      <w:pPr>
        <w:pStyle w:val="12"/>
        <w:rPr>
          <w:rFonts w:hint="eastAsia" w:ascii="宋体" w:hAnsi="宋体" w:eastAsia="宋体" w:cs="宋体"/>
          <w:color w:val="auto"/>
          <w:spacing w:val="0"/>
          <w:position w:val="0"/>
          <w:sz w:val="24"/>
          <w:szCs w:val="24"/>
          <w:highlight w:val="none"/>
        </w:rPr>
      </w:pPr>
    </w:p>
    <w:p w14:paraId="4D0EB917">
      <w:pPr>
        <w:pStyle w:val="12"/>
        <w:rPr>
          <w:rFonts w:hint="eastAsia" w:ascii="宋体" w:hAnsi="宋体" w:eastAsia="宋体" w:cs="宋体"/>
          <w:color w:val="auto"/>
          <w:spacing w:val="0"/>
          <w:position w:val="0"/>
          <w:sz w:val="24"/>
          <w:szCs w:val="24"/>
          <w:highlight w:val="none"/>
        </w:rPr>
      </w:pPr>
    </w:p>
    <w:p w14:paraId="1EF7F7DF">
      <w:pPr>
        <w:pStyle w:val="12"/>
        <w:rPr>
          <w:rFonts w:hint="eastAsia" w:ascii="宋体" w:hAnsi="宋体" w:eastAsia="宋体" w:cs="宋体"/>
          <w:color w:val="auto"/>
          <w:spacing w:val="0"/>
          <w:position w:val="0"/>
          <w:sz w:val="24"/>
          <w:szCs w:val="24"/>
          <w:highlight w:val="none"/>
        </w:rPr>
      </w:pPr>
    </w:p>
    <w:p w14:paraId="0421D8AA">
      <w:pPr>
        <w:pageBreakBefore w:val="0"/>
        <w:kinsoku/>
        <w:overflowPunct/>
        <w:topLinePunct w:val="0"/>
        <w:bidi w:val="0"/>
        <w:spacing w:line="440" w:lineRule="exact"/>
        <w:jc w:val="left"/>
        <w:rPr>
          <w:rFonts w:hint="eastAsia" w:ascii="宋体" w:hAnsi="宋体" w:eastAsia="宋体" w:cs="宋体"/>
          <w:b/>
          <w:bCs/>
          <w:color w:val="auto"/>
          <w:spacing w:val="0"/>
          <w:position w:val="0"/>
          <w:sz w:val="24"/>
          <w:szCs w:val="24"/>
          <w:highlight w:val="none"/>
        </w:rPr>
      </w:pPr>
      <w:bookmarkStart w:id="283" w:name="_Toc480368437"/>
      <w:r>
        <w:rPr>
          <w:rFonts w:hint="eastAsia" w:ascii="宋体" w:hAnsi="宋体" w:eastAsia="宋体" w:cs="宋体"/>
          <w:b/>
          <w:bCs/>
          <w:color w:val="auto"/>
          <w:spacing w:val="0"/>
          <w:position w:val="0"/>
          <w:sz w:val="24"/>
          <w:szCs w:val="24"/>
          <w:highlight w:val="none"/>
          <w:lang w:val="en-US" w:eastAsia="zh-CN"/>
        </w:rPr>
        <w:t>2.5</w:t>
      </w:r>
      <w:r>
        <w:rPr>
          <w:rFonts w:hint="eastAsia" w:ascii="宋体" w:hAnsi="宋体" w:eastAsia="宋体" w:cs="宋体"/>
          <w:b/>
          <w:bCs/>
          <w:color w:val="auto"/>
          <w:spacing w:val="0"/>
          <w:position w:val="0"/>
          <w:sz w:val="24"/>
          <w:szCs w:val="24"/>
          <w:highlight w:val="none"/>
        </w:rPr>
        <w:t>项目管理机构配备情况</w:t>
      </w:r>
    </w:p>
    <w:p w14:paraId="2FD39AD4">
      <w:pPr>
        <w:pageBreakBefore w:val="0"/>
        <w:kinsoku/>
        <w:overflowPunct/>
        <w:topLinePunct w:val="0"/>
        <w:bidi w:val="0"/>
        <w:spacing w:line="364" w:lineRule="exact"/>
        <w:ind w:left="219" w:right="-2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）项目</w:t>
      </w:r>
      <w:r>
        <w:rPr>
          <w:rFonts w:hint="eastAsia" w:ascii="宋体" w:hAnsi="宋体" w:eastAsia="宋体" w:cs="宋体"/>
          <w:color w:val="auto"/>
          <w:spacing w:val="0"/>
          <w:position w:val="0"/>
          <w:sz w:val="24"/>
          <w:szCs w:val="24"/>
          <w:highlight w:val="none"/>
          <w:lang w:val="en-US" w:eastAsia="zh-CN"/>
        </w:rPr>
        <w:t>负责人</w:t>
      </w:r>
      <w:r>
        <w:rPr>
          <w:rFonts w:hint="eastAsia" w:ascii="宋体" w:hAnsi="宋体" w:eastAsia="宋体" w:cs="宋体"/>
          <w:color w:val="auto"/>
          <w:spacing w:val="0"/>
          <w:position w:val="0"/>
          <w:sz w:val="24"/>
          <w:szCs w:val="24"/>
          <w:highlight w:val="none"/>
        </w:rPr>
        <w:t>简历表</w:t>
      </w:r>
    </w:p>
    <w:p w14:paraId="4E2165F3">
      <w:pPr>
        <w:pageBreakBefore w:val="0"/>
        <w:kinsoku/>
        <w:overflowPunct/>
        <w:topLinePunct w:val="0"/>
        <w:bidi w:val="0"/>
        <w:spacing w:before="7" w:line="40" w:lineRule="exact"/>
        <w:rPr>
          <w:rFonts w:hint="eastAsia" w:ascii="宋体" w:hAnsi="宋体" w:eastAsia="宋体" w:cs="宋体"/>
          <w:color w:val="auto"/>
          <w:spacing w:val="0"/>
          <w:position w:val="0"/>
          <w:sz w:val="4"/>
          <w:szCs w:val="4"/>
          <w:highlight w:val="none"/>
        </w:rPr>
      </w:pPr>
    </w:p>
    <w:tbl>
      <w:tblPr>
        <w:tblStyle w:val="37"/>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7026B020">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708AF49">
            <w:pPr>
              <w:pageBreakBefore w:val="0"/>
              <w:kinsoku/>
              <w:overflowPunct/>
              <w:topLinePunct w:val="0"/>
              <w:bidi w:val="0"/>
              <w:spacing w:before="55"/>
              <w:ind w:left="489" w:right="471"/>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3D03C37D">
            <w:pPr>
              <w:pageBreakBefore w:val="0"/>
              <w:kinsoku/>
              <w:overflowPunct/>
              <w:topLinePunct w:val="0"/>
              <w:bidi w:val="0"/>
              <w:rPr>
                <w:rFonts w:hint="eastAsia" w:ascii="宋体" w:hAnsi="宋体" w:eastAsia="宋体" w:cs="宋体"/>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5980220">
            <w:pPr>
              <w:pageBreakBefore w:val="0"/>
              <w:kinsoku/>
              <w:overflowPunct/>
              <w:topLinePunct w:val="0"/>
              <w:bidi w:val="0"/>
              <w:spacing w:before="55"/>
              <w:ind w:left="487" w:right="474"/>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B23F754">
            <w:pPr>
              <w:pageBreakBefore w:val="0"/>
              <w:kinsoku/>
              <w:overflowPunct/>
              <w:topLinePunct w:val="0"/>
              <w:bidi w:val="0"/>
              <w:rPr>
                <w:rFonts w:hint="eastAsia" w:ascii="宋体" w:hAnsi="宋体" w:eastAsia="宋体" w:cs="宋体"/>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3F29D106">
            <w:pPr>
              <w:pageBreakBefore w:val="0"/>
              <w:kinsoku/>
              <w:overflowPunct/>
              <w:topLinePunct w:val="0"/>
              <w:bidi w:val="0"/>
              <w:spacing w:before="55"/>
              <w:ind w:left="489" w:right="47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DF25983">
            <w:pPr>
              <w:pageBreakBefore w:val="0"/>
              <w:kinsoku/>
              <w:overflowPunct/>
              <w:topLinePunct w:val="0"/>
              <w:bidi w:val="0"/>
              <w:rPr>
                <w:rFonts w:hint="eastAsia" w:ascii="宋体" w:hAnsi="宋体" w:eastAsia="宋体" w:cs="宋体"/>
                <w:color w:val="auto"/>
                <w:spacing w:val="0"/>
                <w:position w:val="0"/>
                <w:highlight w:val="none"/>
              </w:rPr>
            </w:pPr>
          </w:p>
        </w:tc>
      </w:tr>
      <w:tr w14:paraId="0F44233B">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3DB5B2E">
            <w:pPr>
              <w:pageBreakBefore w:val="0"/>
              <w:kinsoku/>
              <w:overflowPunct/>
              <w:topLinePunct w:val="0"/>
              <w:bidi w:val="0"/>
              <w:spacing w:before="58"/>
              <w:ind w:left="489" w:right="471"/>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71F9733A">
            <w:pPr>
              <w:pageBreakBefore w:val="0"/>
              <w:kinsoku/>
              <w:overflowPunct/>
              <w:topLinePunct w:val="0"/>
              <w:bidi w:val="0"/>
              <w:rPr>
                <w:rFonts w:hint="eastAsia" w:ascii="宋体" w:hAnsi="宋体" w:eastAsia="宋体" w:cs="宋体"/>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D3D55AE">
            <w:pPr>
              <w:pageBreakBefore w:val="0"/>
              <w:kinsoku/>
              <w:overflowPunct/>
              <w:topLinePunct w:val="0"/>
              <w:bidi w:val="0"/>
              <w:spacing w:before="58"/>
              <w:ind w:left="487" w:right="474"/>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5AA6ACC">
            <w:pPr>
              <w:pageBreakBefore w:val="0"/>
              <w:kinsoku/>
              <w:overflowPunct/>
              <w:topLinePunct w:val="0"/>
              <w:bidi w:val="0"/>
              <w:rPr>
                <w:rFonts w:hint="eastAsia" w:ascii="宋体" w:hAnsi="宋体" w:eastAsia="宋体" w:cs="宋体"/>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0F39B402">
            <w:pPr>
              <w:pageBreakBefore w:val="0"/>
              <w:kinsoku/>
              <w:overflowPunct/>
              <w:topLinePunct w:val="0"/>
              <w:bidi w:val="0"/>
              <w:spacing w:before="58"/>
              <w:ind w:left="489" w:right="47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CC2B7DF">
            <w:pPr>
              <w:pageBreakBefore w:val="0"/>
              <w:kinsoku/>
              <w:overflowPunct/>
              <w:topLinePunct w:val="0"/>
              <w:bidi w:val="0"/>
              <w:rPr>
                <w:rFonts w:hint="eastAsia" w:ascii="宋体" w:hAnsi="宋体" w:eastAsia="宋体" w:cs="宋体"/>
                <w:color w:val="auto"/>
                <w:spacing w:val="0"/>
                <w:position w:val="0"/>
                <w:highlight w:val="none"/>
              </w:rPr>
            </w:pPr>
          </w:p>
        </w:tc>
      </w:tr>
      <w:tr w14:paraId="032BBD5B">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E6768F1">
            <w:pPr>
              <w:pageBreakBefore w:val="0"/>
              <w:kinsoku/>
              <w:overflowPunct/>
              <w:topLinePunct w:val="0"/>
              <w:bidi w:val="0"/>
              <w:spacing w:before="55"/>
              <w:ind w:left="433" w:right="-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7EAA8EE">
            <w:pPr>
              <w:pageBreakBefore w:val="0"/>
              <w:kinsoku/>
              <w:overflowPunct/>
              <w:topLinePunct w:val="0"/>
              <w:bidi w:val="0"/>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1EEAA93">
            <w:pPr>
              <w:pageBreakBefore w:val="0"/>
              <w:kinsoku/>
              <w:overflowPunct/>
              <w:topLinePunct w:val="0"/>
              <w:bidi w:val="0"/>
              <w:spacing w:before="55"/>
              <w:ind w:right="-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担任项目</w:t>
            </w:r>
            <w:r>
              <w:rPr>
                <w:rFonts w:hint="eastAsia" w:ascii="宋体" w:hAnsi="宋体" w:eastAsia="宋体" w:cs="宋体"/>
                <w:color w:val="auto"/>
                <w:spacing w:val="0"/>
                <w:position w:val="0"/>
                <w:sz w:val="24"/>
                <w:szCs w:val="24"/>
                <w:highlight w:val="none"/>
                <w:lang w:val="en-US" w:eastAsia="zh-CN"/>
              </w:rPr>
              <w:t>负责人</w:t>
            </w:r>
            <w:r>
              <w:rPr>
                <w:rFonts w:hint="eastAsia" w:ascii="宋体" w:hAnsi="宋体" w:eastAsia="宋体" w:cs="宋体"/>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6B3E4BC">
            <w:pPr>
              <w:pageBreakBefore w:val="0"/>
              <w:kinsoku/>
              <w:overflowPunct/>
              <w:topLinePunct w:val="0"/>
              <w:bidi w:val="0"/>
              <w:rPr>
                <w:rFonts w:hint="eastAsia" w:ascii="宋体" w:hAnsi="宋体" w:eastAsia="宋体" w:cs="宋体"/>
                <w:color w:val="auto"/>
                <w:spacing w:val="0"/>
                <w:position w:val="0"/>
                <w:highlight w:val="none"/>
              </w:rPr>
            </w:pPr>
          </w:p>
        </w:tc>
      </w:tr>
      <w:tr w14:paraId="6FAC50A9">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3CB3A5CF">
            <w:pPr>
              <w:pageBreakBefore w:val="0"/>
              <w:kinsoku/>
              <w:overflowPunct/>
              <w:topLinePunct w:val="0"/>
              <w:bidi w:val="0"/>
              <w:spacing w:before="58"/>
              <w:ind w:left="3878" w:right="3861"/>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承担项目情况</w:t>
            </w:r>
          </w:p>
        </w:tc>
      </w:tr>
      <w:tr w14:paraId="707C6D6E">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4273CD7">
            <w:pPr>
              <w:pageBreakBefore w:val="0"/>
              <w:kinsoku/>
              <w:overflowPunct/>
              <w:topLinePunct w:val="0"/>
              <w:bidi w:val="0"/>
              <w:spacing w:before="55"/>
              <w:ind w:left="673" w:right="-2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6EA617D6">
            <w:pPr>
              <w:pageBreakBefore w:val="0"/>
              <w:kinsoku/>
              <w:overflowPunct/>
              <w:topLinePunct w:val="0"/>
              <w:bidi w:val="0"/>
              <w:spacing w:before="55"/>
              <w:ind w:left="676" w:right="-2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599221C">
            <w:pPr>
              <w:pageBreakBefore w:val="0"/>
              <w:kinsoku/>
              <w:overflowPunct/>
              <w:topLinePunct w:val="0"/>
              <w:bidi w:val="0"/>
              <w:spacing w:before="55"/>
              <w:ind w:left="671" w:right="-2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8F64BAD">
            <w:pPr>
              <w:pageBreakBefore w:val="0"/>
              <w:kinsoku/>
              <w:overflowPunct/>
              <w:topLinePunct w:val="0"/>
              <w:bidi w:val="0"/>
              <w:spacing w:before="55"/>
              <w:ind w:left="674" w:right="-2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金额</w:t>
            </w:r>
          </w:p>
        </w:tc>
      </w:tr>
      <w:tr w14:paraId="7849A613">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A79EB1A">
            <w:pPr>
              <w:pageBreakBefore w:val="0"/>
              <w:kinsoku/>
              <w:overflowPunct/>
              <w:topLinePunct w:val="0"/>
              <w:bidi w:val="0"/>
              <w:rPr>
                <w:rFonts w:hint="eastAsia" w:ascii="宋体" w:hAnsi="宋体" w:eastAsia="宋体" w:cs="宋体"/>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EB28874">
            <w:pPr>
              <w:pageBreakBefore w:val="0"/>
              <w:kinsoku/>
              <w:overflowPunct/>
              <w:topLinePunct w:val="0"/>
              <w:bidi w:val="0"/>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DF61184">
            <w:pPr>
              <w:pageBreakBefore w:val="0"/>
              <w:kinsoku/>
              <w:overflowPunct/>
              <w:topLinePunct w:val="0"/>
              <w:bidi w:val="0"/>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4D7359A">
            <w:pPr>
              <w:pageBreakBefore w:val="0"/>
              <w:kinsoku/>
              <w:overflowPunct/>
              <w:topLinePunct w:val="0"/>
              <w:bidi w:val="0"/>
              <w:rPr>
                <w:rFonts w:hint="eastAsia" w:ascii="宋体" w:hAnsi="宋体" w:eastAsia="宋体" w:cs="宋体"/>
                <w:color w:val="auto"/>
                <w:spacing w:val="0"/>
                <w:position w:val="0"/>
                <w:highlight w:val="none"/>
              </w:rPr>
            </w:pPr>
          </w:p>
        </w:tc>
      </w:tr>
      <w:tr w14:paraId="14EF71B4">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EA4C57D">
            <w:pPr>
              <w:pageBreakBefore w:val="0"/>
              <w:kinsoku/>
              <w:overflowPunct/>
              <w:topLinePunct w:val="0"/>
              <w:bidi w:val="0"/>
              <w:rPr>
                <w:rFonts w:hint="eastAsia" w:ascii="宋体" w:hAnsi="宋体" w:eastAsia="宋体" w:cs="宋体"/>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6F9F6D71">
            <w:pPr>
              <w:pageBreakBefore w:val="0"/>
              <w:kinsoku/>
              <w:overflowPunct/>
              <w:topLinePunct w:val="0"/>
              <w:bidi w:val="0"/>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A634973">
            <w:pPr>
              <w:pageBreakBefore w:val="0"/>
              <w:kinsoku/>
              <w:overflowPunct/>
              <w:topLinePunct w:val="0"/>
              <w:bidi w:val="0"/>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C9A5D64">
            <w:pPr>
              <w:pageBreakBefore w:val="0"/>
              <w:kinsoku/>
              <w:overflowPunct/>
              <w:topLinePunct w:val="0"/>
              <w:bidi w:val="0"/>
              <w:rPr>
                <w:rFonts w:hint="eastAsia" w:ascii="宋体" w:hAnsi="宋体" w:eastAsia="宋体" w:cs="宋体"/>
                <w:color w:val="auto"/>
                <w:spacing w:val="0"/>
                <w:position w:val="0"/>
                <w:highlight w:val="none"/>
              </w:rPr>
            </w:pPr>
          </w:p>
        </w:tc>
      </w:tr>
    </w:tbl>
    <w:p w14:paraId="6007B9F4">
      <w:pPr>
        <w:pageBreakBefore w:val="0"/>
        <w:kinsoku/>
        <w:overflowPunct/>
        <w:topLinePunct w:val="0"/>
        <w:bidi w:val="0"/>
        <w:spacing w:line="364" w:lineRule="exact"/>
        <w:ind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注：后附相关证件（书）</w:t>
      </w:r>
    </w:p>
    <w:p w14:paraId="58AAF815">
      <w:pPr>
        <w:pageBreakBefore w:val="0"/>
        <w:kinsoku/>
        <w:overflowPunct/>
        <w:topLinePunct w:val="0"/>
        <w:bidi w:val="0"/>
        <w:spacing w:line="364" w:lineRule="exact"/>
        <w:ind w:right="-2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 拟投入项目组成人员简历表</w:t>
      </w:r>
    </w:p>
    <w:p w14:paraId="728155C7">
      <w:pPr>
        <w:pageBreakBefore w:val="0"/>
        <w:kinsoku/>
        <w:overflowPunct/>
        <w:topLinePunct w:val="0"/>
        <w:bidi w:val="0"/>
        <w:spacing w:before="7" w:line="40" w:lineRule="exact"/>
        <w:rPr>
          <w:rFonts w:hint="eastAsia" w:ascii="宋体" w:hAnsi="宋体" w:eastAsia="宋体" w:cs="宋体"/>
          <w:color w:val="auto"/>
          <w:spacing w:val="0"/>
          <w:position w:val="0"/>
          <w:sz w:val="4"/>
          <w:szCs w:val="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6652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3A3C4B2A">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175" w:type="dxa"/>
            <w:noWrap w:val="0"/>
            <w:vAlign w:val="center"/>
          </w:tcPr>
          <w:p w14:paraId="54EFE3B4">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tc>
        <w:tc>
          <w:tcPr>
            <w:tcW w:w="1147" w:type="dxa"/>
            <w:noWrap w:val="0"/>
            <w:vAlign w:val="center"/>
          </w:tcPr>
          <w:p w14:paraId="46B64128">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176" w:type="dxa"/>
            <w:noWrap w:val="0"/>
            <w:vAlign w:val="center"/>
          </w:tcPr>
          <w:p w14:paraId="71939ED6">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176" w:type="dxa"/>
            <w:noWrap w:val="0"/>
            <w:vAlign w:val="center"/>
          </w:tcPr>
          <w:p w14:paraId="15A35E65">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1150" w:type="dxa"/>
            <w:noWrap w:val="0"/>
            <w:vAlign w:val="center"/>
          </w:tcPr>
          <w:p w14:paraId="32A29935">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专业</w:t>
            </w:r>
          </w:p>
        </w:tc>
        <w:tc>
          <w:tcPr>
            <w:tcW w:w="1176" w:type="dxa"/>
            <w:noWrap w:val="0"/>
            <w:vAlign w:val="center"/>
          </w:tcPr>
          <w:p w14:paraId="005DAE35">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从事工作年限</w:t>
            </w:r>
          </w:p>
        </w:tc>
        <w:tc>
          <w:tcPr>
            <w:tcW w:w="1144" w:type="dxa"/>
            <w:noWrap w:val="0"/>
            <w:vAlign w:val="top"/>
          </w:tcPr>
          <w:p w14:paraId="32D05BAF">
            <w:pPr>
              <w:pageBreakBefore w:val="0"/>
              <w:kinsoku/>
              <w:overflowPunct/>
              <w:topLinePunct w:val="0"/>
              <w:bidi w:val="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1D36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AC27391">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5F098BE0">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302F5679">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3E4DF28E">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19AFBF64">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3A434E63">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191735A9">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0DCFD65C">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4A8D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5D9CF359">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62D0668A">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18E87D8A">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63BDB9B2">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3AE62967">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387818CC">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276D7375">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763C9B88">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0746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AADF283">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660AC868">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284026D1">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0F779230">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5CE33688">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0E725A2B">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0570557A">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4F0E6699">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75FC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53E27B8D">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5F38320B">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7899D56C">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696A317E">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325A21C4">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5DEF54B1">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3B760D26">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3CCEB344">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34BC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C1FA9F8">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20C09A21">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17BEC373">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17442916">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5282434D">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1A5BDAD5">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089C7FE0">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359C7973">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249D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EEBC4DD">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6C5D0E76">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3A3614CE">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2083E234">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245AF3C0">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5FF2F3B9">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3EA85F76">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1699B4F9">
            <w:pPr>
              <w:pageBreakBefore w:val="0"/>
              <w:kinsoku/>
              <w:overflowPunct/>
              <w:topLinePunct w:val="0"/>
              <w:bidi w:val="0"/>
              <w:rPr>
                <w:rFonts w:hint="eastAsia" w:ascii="宋体" w:hAnsi="宋体" w:eastAsia="宋体" w:cs="宋体"/>
                <w:color w:val="auto"/>
                <w:spacing w:val="0"/>
                <w:position w:val="0"/>
                <w:sz w:val="24"/>
                <w:szCs w:val="24"/>
                <w:highlight w:val="none"/>
              </w:rPr>
            </w:pPr>
          </w:p>
        </w:tc>
      </w:tr>
      <w:tr w14:paraId="7613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71CCF0B">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5" w:type="dxa"/>
            <w:noWrap w:val="0"/>
            <w:vAlign w:val="top"/>
          </w:tcPr>
          <w:p w14:paraId="60380711">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7" w:type="dxa"/>
            <w:noWrap w:val="0"/>
            <w:vAlign w:val="top"/>
          </w:tcPr>
          <w:p w14:paraId="37FBD8B1">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5F933F06">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37DDE6A9">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50" w:type="dxa"/>
            <w:noWrap w:val="0"/>
            <w:vAlign w:val="top"/>
          </w:tcPr>
          <w:p w14:paraId="37840C0F">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76" w:type="dxa"/>
            <w:noWrap w:val="0"/>
            <w:vAlign w:val="top"/>
          </w:tcPr>
          <w:p w14:paraId="30C07D2E">
            <w:pPr>
              <w:pageBreakBefore w:val="0"/>
              <w:kinsoku/>
              <w:overflowPunct/>
              <w:topLinePunct w:val="0"/>
              <w:bidi w:val="0"/>
              <w:rPr>
                <w:rFonts w:hint="eastAsia" w:ascii="宋体" w:hAnsi="宋体" w:eastAsia="宋体" w:cs="宋体"/>
                <w:color w:val="auto"/>
                <w:spacing w:val="0"/>
                <w:position w:val="0"/>
                <w:sz w:val="24"/>
                <w:szCs w:val="24"/>
                <w:highlight w:val="none"/>
              </w:rPr>
            </w:pPr>
          </w:p>
        </w:tc>
        <w:tc>
          <w:tcPr>
            <w:tcW w:w="1144" w:type="dxa"/>
            <w:noWrap w:val="0"/>
            <w:vAlign w:val="top"/>
          </w:tcPr>
          <w:p w14:paraId="65EAFED7">
            <w:pPr>
              <w:pageBreakBefore w:val="0"/>
              <w:kinsoku/>
              <w:overflowPunct/>
              <w:topLinePunct w:val="0"/>
              <w:bidi w:val="0"/>
              <w:rPr>
                <w:rFonts w:hint="eastAsia" w:ascii="宋体" w:hAnsi="宋体" w:eastAsia="宋体" w:cs="宋体"/>
                <w:color w:val="auto"/>
                <w:spacing w:val="0"/>
                <w:position w:val="0"/>
                <w:sz w:val="24"/>
                <w:szCs w:val="24"/>
                <w:highlight w:val="none"/>
              </w:rPr>
            </w:pPr>
          </w:p>
        </w:tc>
      </w:tr>
    </w:tbl>
    <w:p w14:paraId="5AF98D61">
      <w:pPr>
        <w:pageBreakBefore w:val="0"/>
        <w:kinsoku/>
        <w:overflowPunct/>
        <w:topLinePunct w:val="0"/>
        <w:bidi w:val="0"/>
        <w:spacing w:line="364" w:lineRule="exact"/>
        <w:ind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注：后附相关证件（书）</w:t>
      </w:r>
    </w:p>
    <w:p w14:paraId="08B0AA54">
      <w:pPr>
        <w:pageBreakBefore w:val="0"/>
        <w:kinsoku/>
        <w:overflowPunct/>
        <w:topLinePunct w:val="0"/>
        <w:bidi w:val="0"/>
        <w:spacing w:line="360" w:lineRule="auto"/>
        <w:ind w:left="219" w:right="-20"/>
        <w:rPr>
          <w:rFonts w:hint="eastAsia" w:ascii="宋体" w:hAnsi="宋体" w:eastAsia="宋体" w:cs="宋体"/>
          <w:color w:val="auto"/>
          <w:spacing w:val="0"/>
          <w:position w:val="0"/>
          <w:sz w:val="24"/>
          <w:szCs w:val="24"/>
          <w:highlight w:val="none"/>
        </w:rPr>
      </w:pPr>
    </w:p>
    <w:p w14:paraId="41AEBED1">
      <w:pPr>
        <w:pageBreakBefore w:val="0"/>
        <w:kinsoku/>
        <w:overflowPunct/>
        <w:topLinePunct w:val="0"/>
        <w:bidi w:val="0"/>
        <w:spacing w:line="360" w:lineRule="auto"/>
        <w:ind w:left="219" w:right="-20"/>
        <w:rPr>
          <w:rFonts w:hint="eastAsia" w:ascii="宋体" w:hAnsi="宋体" w:eastAsia="宋体" w:cs="宋体"/>
          <w:color w:val="auto"/>
          <w:spacing w:val="0"/>
          <w:position w:val="0"/>
          <w:sz w:val="24"/>
          <w:szCs w:val="24"/>
          <w:highlight w:val="none"/>
        </w:rPr>
      </w:pPr>
    </w:p>
    <w:p w14:paraId="2B1EC705">
      <w:pPr>
        <w:pageBreakBefore w:val="0"/>
        <w:kinsoku/>
        <w:overflowPunct/>
        <w:topLinePunct w:val="0"/>
        <w:bidi w:val="0"/>
        <w:spacing w:line="360" w:lineRule="auto"/>
        <w:rPr>
          <w:rFonts w:hint="eastAsia" w:ascii="宋体" w:hAnsi="宋体" w:eastAsia="宋体" w:cs="宋体"/>
          <w:color w:val="auto"/>
          <w:spacing w:val="0"/>
          <w:position w:val="0"/>
          <w:highlight w:val="none"/>
        </w:rPr>
        <w:sectPr>
          <w:pgSz w:w="11922" w:h="16838"/>
          <w:pgMar w:top="1440" w:right="1803" w:bottom="1440" w:left="1803" w:header="0" w:footer="771" w:gutter="0"/>
          <w:cols w:space="720" w:num="1"/>
          <w:rtlGutter w:val="0"/>
          <w:docGrid w:linePitch="1" w:charSpace="0"/>
        </w:sectPr>
      </w:pPr>
    </w:p>
    <w:p w14:paraId="7CC5236F">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baseline"/>
        <w:rPr>
          <w:rFonts w:hint="eastAsia" w:ascii="宋体" w:hAnsi="宋体" w:eastAsia="宋体" w:cs="宋体"/>
          <w:color w:val="auto"/>
          <w:spacing w:val="0"/>
          <w:position w:val="0"/>
          <w:sz w:val="24"/>
          <w:szCs w:val="24"/>
          <w:highlight w:val="none"/>
        </w:rPr>
      </w:pPr>
      <w:bookmarkStart w:id="284" w:name="_Toc19296"/>
      <w:r>
        <w:rPr>
          <w:rFonts w:hint="eastAsia" w:ascii="宋体" w:hAnsi="宋体" w:eastAsia="宋体" w:cs="宋体"/>
          <w:b/>
          <w:color w:val="auto"/>
          <w:spacing w:val="0"/>
          <w:position w:val="0"/>
          <w:sz w:val="24"/>
          <w:szCs w:val="24"/>
          <w:highlight w:val="none"/>
          <w:lang w:val="en-US" w:eastAsia="zh-CN"/>
        </w:rPr>
        <w:t>2.6</w:t>
      </w:r>
      <w:r>
        <w:rPr>
          <w:rFonts w:hint="eastAsia" w:ascii="宋体" w:hAnsi="宋体" w:eastAsia="宋体" w:cs="宋体"/>
          <w:color w:val="auto"/>
          <w:spacing w:val="0"/>
          <w:position w:val="0"/>
          <w:sz w:val="24"/>
          <w:szCs w:val="24"/>
          <w:highlight w:val="none"/>
        </w:rPr>
        <w:t>供应商类似项目业绩表</w:t>
      </w:r>
      <w:bookmarkEnd w:id="284"/>
    </w:p>
    <w:p w14:paraId="2C67063D">
      <w:pPr>
        <w:pageBreakBefore w:val="0"/>
        <w:kinsoku/>
        <w:overflowPunct/>
        <w:topLinePunct w:val="0"/>
        <w:bidi w:val="0"/>
        <w:adjustRightInd w:val="0"/>
        <w:snapToGrid w:val="0"/>
        <w:spacing w:line="360" w:lineRule="auto"/>
        <w:rPr>
          <w:rFonts w:hint="eastAsia" w:ascii="宋体" w:hAnsi="宋体" w:eastAsia="宋体" w:cs="宋体"/>
          <w:color w:val="auto"/>
          <w:spacing w:val="0"/>
          <w:position w:val="0"/>
          <w:sz w:val="24"/>
          <w:szCs w:val="24"/>
          <w:highlight w:val="none"/>
        </w:rPr>
      </w:pPr>
    </w:p>
    <w:p w14:paraId="2EC10972">
      <w:pPr>
        <w:pageBreakBefore w:val="0"/>
        <w:kinsoku/>
        <w:overflowPunct/>
        <w:topLinePunct w:val="0"/>
        <w:bidi w:val="0"/>
        <w:adjustRightInd w:val="0"/>
        <w:snapToGrid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采购项目编号：</w:t>
      </w:r>
    </w:p>
    <w:p w14:paraId="2D811465">
      <w:pPr>
        <w:pageBreakBefore w:val="0"/>
        <w:kinsoku/>
        <w:overflowPunct/>
        <w:topLinePunct w:val="0"/>
        <w:bidi w:val="0"/>
        <w:adjustRightInd w:val="0"/>
        <w:snapToGrid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采购项目名称：</w:t>
      </w:r>
    </w:p>
    <w:tbl>
      <w:tblPr>
        <w:tblStyle w:val="3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0CD2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213E4535">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7200" w:type="dxa"/>
            <w:noWrap w:val="0"/>
            <w:vAlign w:val="top"/>
          </w:tcPr>
          <w:p w14:paraId="4B8CFD25">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5D90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2550BC9B">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项目单位名称</w:t>
            </w:r>
          </w:p>
        </w:tc>
        <w:tc>
          <w:tcPr>
            <w:tcW w:w="7200" w:type="dxa"/>
            <w:noWrap w:val="0"/>
            <w:vAlign w:val="top"/>
          </w:tcPr>
          <w:p w14:paraId="6F975D3B">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613F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64C9C9F0">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项目单位联系人姓名及联系方式</w:t>
            </w:r>
          </w:p>
        </w:tc>
        <w:tc>
          <w:tcPr>
            <w:tcW w:w="7200" w:type="dxa"/>
            <w:noWrap w:val="0"/>
            <w:vAlign w:val="top"/>
          </w:tcPr>
          <w:p w14:paraId="4E398BE8">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7EEA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1A1CAB65">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合同金额</w:t>
            </w:r>
          </w:p>
        </w:tc>
        <w:tc>
          <w:tcPr>
            <w:tcW w:w="7200" w:type="dxa"/>
            <w:noWrap w:val="0"/>
            <w:vAlign w:val="top"/>
          </w:tcPr>
          <w:p w14:paraId="131FD414">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4DFE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2894E1FA">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项目负责人</w:t>
            </w:r>
          </w:p>
          <w:p w14:paraId="63A14963">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7200" w:type="dxa"/>
            <w:noWrap w:val="0"/>
            <w:vAlign w:val="top"/>
          </w:tcPr>
          <w:p w14:paraId="3F31644E">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47A6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59C3F552">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项目实施时间</w:t>
            </w:r>
          </w:p>
        </w:tc>
        <w:tc>
          <w:tcPr>
            <w:tcW w:w="7200" w:type="dxa"/>
            <w:noWrap w:val="0"/>
            <w:vAlign w:val="top"/>
          </w:tcPr>
          <w:p w14:paraId="6376F544">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0F6A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443951E0">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项目内容说明</w:t>
            </w:r>
          </w:p>
        </w:tc>
        <w:tc>
          <w:tcPr>
            <w:tcW w:w="7200" w:type="dxa"/>
            <w:noWrap w:val="0"/>
            <w:vAlign w:val="top"/>
          </w:tcPr>
          <w:p w14:paraId="35483AA3">
            <w:pPr>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bl>
    <w:p w14:paraId="287E2C36">
      <w:pPr>
        <w:pageBreakBefore w:val="0"/>
        <w:kinsoku/>
        <w:overflowPunct/>
        <w:topLinePunct w:val="0"/>
        <w:autoSpaceDE w:val="0"/>
        <w:autoSpaceDN w:val="0"/>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说明：1．每个合同须单独附表，并附上相关证明材料，否则专家在评审时将不予采信；</w:t>
      </w:r>
    </w:p>
    <w:p w14:paraId="33108DE7">
      <w:pPr>
        <w:pStyle w:val="20"/>
        <w:pageBreakBefore w:val="0"/>
        <w:kinsoku/>
        <w:overflowPunct/>
        <w:topLinePunct w:val="0"/>
        <w:bidi w:val="0"/>
        <w:ind w:left="0" w:leftChars="0" w:firstLine="0" w:firstLineChars="0"/>
        <w:rPr>
          <w:rFonts w:hint="eastAsia" w:ascii="宋体" w:hAnsi="宋体" w:eastAsia="宋体" w:cs="宋体"/>
          <w:b/>
          <w:color w:val="auto"/>
          <w:spacing w:val="0"/>
          <w:position w:val="0"/>
          <w:sz w:val="24"/>
          <w:szCs w:val="24"/>
          <w:highlight w:val="none"/>
          <w:lang w:val="en-US" w:eastAsia="zh-CN"/>
        </w:rPr>
      </w:pPr>
      <w:r>
        <w:rPr>
          <w:rFonts w:hint="eastAsia" w:ascii="宋体" w:hAnsi="宋体" w:eastAsia="宋体" w:cs="宋体"/>
          <w:color w:val="auto"/>
          <w:spacing w:val="0"/>
          <w:position w:val="0"/>
          <w:highlight w:val="none"/>
        </w:rPr>
        <w:t>2．项目内容请详细说明所承担的具体工作内容</w:t>
      </w:r>
    </w:p>
    <w:p w14:paraId="1CC5611C">
      <w:pPr>
        <w:pStyle w:val="19"/>
        <w:pageBreakBefore w:val="0"/>
        <w:kinsoku/>
        <w:overflowPunct/>
        <w:topLinePunct w:val="0"/>
        <w:bidi w:val="0"/>
        <w:rPr>
          <w:rFonts w:hint="eastAsia" w:ascii="宋体" w:hAnsi="宋体" w:eastAsia="宋体" w:cs="宋体"/>
          <w:b/>
          <w:color w:val="auto"/>
          <w:spacing w:val="0"/>
          <w:position w:val="0"/>
          <w:sz w:val="24"/>
          <w:szCs w:val="24"/>
          <w:highlight w:val="none"/>
          <w:lang w:val="en-US" w:eastAsia="zh-CN"/>
        </w:rPr>
      </w:pPr>
    </w:p>
    <w:p w14:paraId="2F805592">
      <w:pPr>
        <w:pageBreakBefore w:val="0"/>
        <w:kinsoku/>
        <w:overflowPunct/>
        <w:topLinePunct w:val="0"/>
        <w:bidi w:val="0"/>
        <w:rPr>
          <w:rFonts w:hint="eastAsia" w:ascii="宋体" w:hAnsi="宋体" w:eastAsia="宋体" w:cs="宋体"/>
          <w:b/>
          <w:color w:val="auto"/>
          <w:spacing w:val="0"/>
          <w:position w:val="0"/>
          <w:sz w:val="24"/>
          <w:szCs w:val="24"/>
          <w:highlight w:val="none"/>
          <w:lang w:val="en-US" w:eastAsia="zh-CN"/>
        </w:rPr>
      </w:pPr>
    </w:p>
    <w:p w14:paraId="45C4D913">
      <w:pPr>
        <w:pStyle w:val="35"/>
        <w:pageBreakBefore w:val="0"/>
        <w:kinsoku/>
        <w:overflowPunct/>
        <w:topLinePunct w:val="0"/>
        <w:bidi w:val="0"/>
        <w:rPr>
          <w:rFonts w:hint="eastAsia" w:ascii="宋体" w:hAnsi="宋体" w:eastAsia="宋体" w:cs="宋体"/>
          <w:b/>
          <w:color w:val="auto"/>
          <w:spacing w:val="0"/>
          <w:position w:val="0"/>
          <w:sz w:val="24"/>
          <w:szCs w:val="24"/>
          <w:highlight w:val="none"/>
          <w:lang w:val="en-US" w:eastAsia="zh-CN"/>
        </w:rPr>
      </w:pPr>
    </w:p>
    <w:p w14:paraId="1A570781">
      <w:pPr>
        <w:pageBreakBefore w:val="0"/>
        <w:kinsoku/>
        <w:overflowPunct/>
        <w:topLinePunct w:val="0"/>
        <w:bidi w:val="0"/>
        <w:rPr>
          <w:rFonts w:hint="eastAsia" w:ascii="宋体" w:hAnsi="宋体" w:eastAsia="宋体" w:cs="宋体"/>
          <w:b/>
          <w:color w:val="auto"/>
          <w:spacing w:val="0"/>
          <w:position w:val="0"/>
          <w:sz w:val="24"/>
          <w:szCs w:val="24"/>
          <w:highlight w:val="none"/>
          <w:lang w:val="en-US" w:eastAsia="zh-CN"/>
        </w:rPr>
      </w:pPr>
    </w:p>
    <w:p w14:paraId="0C375419">
      <w:pPr>
        <w:pStyle w:val="35"/>
        <w:pageBreakBefore w:val="0"/>
        <w:kinsoku/>
        <w:overflowPunct/>
        <w:topLinePunct w:val="0"/>
        <w:bidi w:val="0"/>
        <w:rPr>
          <w:rFonts w:hint="eastAsia" w:ascii="宋体" w:hAnsi="宋体" w:eastAsia="宋体" w:cs="宋体"/>
          <w:b/>
          <w:color w:val="auto"/>
          <w:spacing w:val="0"/>
          <w:position w:val="0"/>
          <w:sz w:val="24"/>
          <w:szCs w:val="24"/>
          <w:highlight w:val="none"/>
          <w:lang w:val="en-US" w:eastAsia="zh-CN"/>
        </w:rPr>
      </w:pPr>
    </w:p>
    <w:p w14:paraId="36C7E8B2">
      <w:pPr>
        <w:pageBreakBefore w:val="0"/>
        <w:kinsoku/>
        <w:overflowPunct/>
        <w:topLinePunct w:val="0"/>
        <w:bidi w:val="0"/>
        <w:rPr>
          <w:rFonts w:hint="eastAsia" w:ascii="宋体" w:hAnsi="宋体" w:eastAsia="宋体" w:cs="宋体"/>
          <w:b/>
          <w:color w:val="auto"/>
          <w:spacing w:val="0"/>
          <w:position w:val="0"/>
          <w:sz w:val="24"/>
          <w:szCs w:val="24"/>
          <w:highlight w:val="none"/>
          <w:lang w:val="en-US" w:eastAsia="zh-CN"/>
        </w:rPr>
      </w:pPr>
    </w:p>
    <w:p w14:paraId="21F90C6C">
      <w:pPr>
        <w:pStyle w:val="35"/>
        <w:pageBreakBefore w:val="0"/>
        <w:kinsoku/>
        <w:overflowPunct/>
        <w:topLinePunct w:val="0"/>
        <w:bidi w:val="0"/>
        <w:rPr>
          <w:rFonts w:hint="eastAsia" w:ascii="宋体" w:hAnsi="宋体" w:eastAsia="宋体" w:cs="宋体"/>
          <w:b/>
          <w:color w:val="auto"/>
          <w:spacing w:val="0"/>
          <w:position w:val="0"/>
          <w:sz w:val="24"/>
          <w:szCs w:val="24"/>
          <w:highlight w:val="none"/>
          <w:lang w:val="en-US" w:eastAsia="zh-CN"/>
        </w:rPr>
      </w:pPr>
    </w:p>
    <w:p w14:paraId="226C111A">
      <w:pPr>
        <w:pageBreakBefore w:val="0"/>
        <w:kinsoku/>
        <w:overflowPunct/>
        <w:topLinePunct w:val="0"/>
        <w:bidi w:val="0"/>
        <w:rPr>
          <w:rFonts w:hint="eastAsia" w:ascii="宋体" w:hAnsi="宋体" w:eastAsia="宋体" w:cs="宋体"/>
          <w:b/>
          <w:color w:val="auto"/>
          <w:spacing w:val="0"/>
          <w:position w:val="0"/>
          <w:sz w:val="24"/>
          <w:szCs w:val="24"/>
          <w:highlight w:val="none"/>
          <w:lang w:val="en-US" w:eastAsia="zh-CN"/>
        </w:rPr>
      </w:pPr>
    </w:p>
    <w:p w14:paraId="761C4D93">
      <w:pPr>
        <w:pStyle w:val="35"/>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5AAD9CF">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C682A13">
      <w:pPr>
        <w:pStyle w:val="18"/>
        <w:pageBreakBefore w:val="0"/>
        <w:kinsoku/>
        <w:overflowPunct/>
        <w:topLinePunct w:val="0"/>
        <w:bidi w:val="0"/>
        <w:spacing w:after="0" w:line="360" w:lineRule="auto"/>
        <w:outlineLvl w:val="2"/>
        <w:rPr>
          <w:rFonts w:hint="eastAsia" w:ascii="宋体" w:hAnsi="宋体" w:eastAsia="宋体" w:cs="宋体"/>
          <w:b/>
          <w:color w:val="auto"/>
          <w:spacing w:val="0"/>
          <w:position w:val="0"/>
          <w:sz w:val="24"/>
          <w:highlight w:val="none"/>
        </w:rPr>
      </w:pPr>
      <w:bookmarkStart w:id="285" w:name="_Toc819"/>
      <w:r>
        <w:rPr>
          <w:rFonts w:hint="eastAsia" w:ascii="宋体" w:hAnsi="宋体" w:eastAsia="宋体" w:cs="宋体"/>
          <w:b/>
          <w:color w:val="auto"/>
          <w:spacing w:val="0"/>
          <w:position w:val="0"/>
          <w:sz w:val="24"/>
          <w:highlight w:val="none"/>
          <w:lang w:val="en-US" w:eastAsia="zh-CN"/>
        </w:rPr>
        <w:t>2.7</w:t>
      </w:r>
      <w:r>
        <w:rPr>
          <w:rFonts w:hint="eastAsia" w:ascii="宋体" w:hAnsi="宋体" w:eastAsia="宋体" w:cs="宋体"/>
          <w:b/>
          <w:color w:val="auto"/>
          <w:spacing w:val="0"/>
          <w:position w:val="0"/>
          <w:sz w:val="24"/>
          <w:highlight w:val="none"/>
        </w:rPr>
        <w:t>商务条款偏离说明表；</w:t>
      </w:r>
      <w:bookmarkEnd w:id="283"/>
      <w:bookmarkEnd w:id="285"/>
    </w:p>
    <w:p w14:paraId="55A78045">
      <w:pPr>
        <w:pStyle w:val="57"/>
        <w:pageBreakBefore w:val="0"/>
        <w:kinsoku/>
        <w:overflowPunct/>
        <w:topLinePunct w:val="0"/>
        <w:bidi w:val="0"/>
        <w:adjustRightInd w:val="0"/>
        <w:snapToGrid w:val="0"/>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商务响应、偏离说明表</w:t>
      </w:r>
    </w:p>
    <w:p w14:paraId="4FA02A98">
      <w:pPr>
        <w:pStyle w:val="57"/>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采购项目编号：     </w:t>
      </w:r>
    </w:p>
    <w:p w14:paraId="72FB780A">
      <w:pPr>
        <w:pStyle w:val="57"/>
        <w:pageBreakBefore w:val="0"/>
        <w:kinsoku/>
        <w:overflowPunct/>
        <w:topLinePunct w:val="0"/>
        <w:bidi w:val="0"/>
        <w:adjustRightInd w:val="0"/>
        <w:snapToGrid w:val="0"/>
        <w:spacing w:line="500" w:lineRule="exac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采购项目名称：</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1E65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0DF3473">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0CF892B">
            <w:pPr>
              <w:pStyle w:val="57"/>
              <w:pageBreakBefore w:val="0"/>
              <w:kinsoku/>
              <w:overflowPunct/>
              <w:topLinePunct w:val="0"/>
              <w:bidi w:val="0"/>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招标文件要求部分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C430FB1">
            <w:pPr>
              <w:pStyle w:val="57"/>
              <w:pageBreakBefore w:val="0"/>
              <w:kinsoku/>
              <w:overflowPunct/>
              <w:topLinePunct w:val="0"/>
              <w:bidi w:val="0"/>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投标服务</w:t>
            </w:r>
          </w:p>
          <w:p w14:paraId="236F9475">
            <w:pPr>
              <w:pStyle w:val="57"/>
              <w:pageBreakBefore w:val="0"/>
              <w:kinsoku/>
              <w:overflowPunct/>
              <w:topLinePunct w:val="0"/>
              <w:bidi w:val="0"/>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737DD4A">
            <w:pPr>
              <w:pStyle w:val="57"/>
              <w:pageBreakBefore w:val="0"/>
              <w:kinsoku/>
              <w:overflowPunct/>
              <w:topLinePunct w:val="0"/>
              <w:bidi w:val="0"/>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偏离说明</w:t>
            </w:r>
          </w:p>
        </w:tc>
      </w:tr>
      <w:tr w14:paraId="49AC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7368230">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21B6762">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5F2C8BE">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C96BFB2">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r>
      <w:tr w14:paraId="7793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A04A273">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F3C84C9">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18556D0">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2B0811D">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r>
      <w:tr w14:paraId="35C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013AE09B">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4FA7076">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3B23C80">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C8ED41D">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r>
      <w:tr w14:paraId="362E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44E39CCA">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415A39A">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C46CCCE">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6DB7DAC">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r>
      <w:tr w14:paraId="183B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4781B45F">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F7CCF15">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0C56196">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157308E">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r>
      <w:tr w14:paraId="360A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6EA2155A">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E6CD60B">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88ADC3C">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C09626A">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r>
      <w:tr w14:paraId="7FCD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EF3D7AF">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5838511">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CE5868B">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D501BF7">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r>
      <w:tr w14:paraId="4769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F656637">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0CA5E62">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53FE020">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799358C">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r>
      <w:tr w14:paraId="58FC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3C7C0112">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6FFF7CC">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802D633">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DBC03DF">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r>
      <w:tr w14:paraId="794B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4F3BBD08">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4A2685A">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BF34ED0">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5B059F3">
            <w:pPr>
              <w:pStyle w:val="57"/>
              <w:pageBreakBefore w:val="0"/>
              <w:kinsoku/>
              <w:overflowPunct/>
              <w:topLinePunct w:val="0"/>
              <w:bidi w:val="0"/>
              <w:spacing w:line="500" w:lineRule="exact"/>
              <w:rPr>
                <w:rFonts w:hint="eastAsia" w:ascii="宋体" w:hAnsi="宋体" w:eastAsia="宋体" w:cs="宋体"/>
                <w:color w:val="auto"/>
                <w:spacing w:val="0"/>
                <w:position w:val="0"/>
                <w:sz w:val="24"/>
                <w:szCs w:val="24"/>
                <w:highlight w:val="none"/>
              </w:rPr>
            </w:pPr>
          </w:p>
        </w:tc>
      </w:tr>
    </w:tbl>
    <w:p w14:paraId="3A5957EE">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供应商名称（盖章）：                                          </w:t>
      </w:r>
    </w:p>
    <w:p w14:paraId="32D3F186">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法定代表人或被授权代理人（签字或盖章）：                    </w:t>
      </w:r>
    </w:p>
    <w:p w14:paraId="3548E32C">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szCs w:val="24"/>
          <w:highlight w:val="none"/>
        </w:rPr>
        <w:t>日　期：</w:t>
      </w:r>
    </w:p>
    <w:p w14:paraId="2CEF3082">
      <w:pPr>
        <w:pStyle w:val="57"/>
        <w:pageBreakBefore w:val="0"/>
        <w:kinsoku/>
        <w:overflowPunct/>
        <w:topLinePunct w:val="0"/>
        <w:bidi w:val="0"/>
        <w:spacing w:line="500" w:lineRule="exact"/>
        <w:rPr>
          <w:rFonts w:hint="eastAsia" w:ascii="宋体" w:hAnsi="宋体" w:eastAsia="宋体" w:cs="宋体"/>
          <w:color w:val="auto"/>
          <w:spacing w:val="0"/>
          <w:position w:val="0"/>
          <w:szCs w:val="28"/>
          <w:highlight w:val="none"/>
        </w:rPr>
      </w:pPr>
    </w:p>
    <w:p w14:paraId="1E9D1CAE">
      <w:pPr>
        <w:pStyle w:val="57"/>
        <w:pageBreakBefore w:val="0"/>
        <w:kinsoku/>
        <w:overflowPunct/>
        <w:topLinePunct w:val="0"/>
        <w:bidi w:val="0"/>
        <w:spacing w:line="500" w:lineRule="exact"/>
        <w:rPr>
          <w:rFonts w:hint="eastAsia" w:ascii="宋体" w:hAnsi="宋体" w:eastAsia="宋体" w:cs="宋体"/>
          <w:color w:val="auto"/>
          <w:spacing w:val="0"/>
          <w:position w:val="0"/>
          <w:szCs w:val="28"/>
          <w:highlight w:val="none"/>
        </w:rPr>
      </w:pPr>
    </w:p>
    <w:p w14:paraId="20E40C98">
      <w:pPr>
        <w:pStyle w:val="57"/>
        <w:pageBreakBefore w:val="0"/>
        <w:kinsoku/>
        <w:overflowPunct/>
        <w:topLinePunct w:val="0"/>
        <w:bidi w:val="0"/>
        <w:spacing w:line="500" w:lineRule="exact"/>
        <w:rPr>
          <w:rFonts w:hint="eastAsia" w:ascii="宋体" w:hAnsi="宋体" w:eastAsia="宋体" w:cs="宋体"/>
          <w:color w:val="auto"/>
          <w:spacing w:val="0"/>
          <w:position w:val="0"/>
          <w:szCs w:val="28"/>
          <w:highlight w:val="none"/>
        </w:rPr>
      </w:pPr>
    </w:p>
    <w:p w14:paraId="31118345">
      <w:pPr>
        <w:pStyle w:val="57"/>
        <w:pageBreakBefore w:val="0"/>
        <w:kinsoku/>
        <w:overflowPunct/>
        <w:topLinePunct w:val="0"/>
        <w:bidi w:val="0"/>
        <w:spacing w:line="500" w:lineRule="exact"/>
        <w:rPr>
          <w:rFonts w:hint="eastAsia" w:ascii="宋体" w:hAnsi="宋体" w:eastAsia="宋体" w:cs="宋体"/>
          <w:color w:val="auto"/>
          <w:spacing w:val="0"/>
          <w:position w:val="0"/>
          <w:szCs w:val="28"/>
          <w:highlight w:val="none"/>
        </w:rPr>
      </w:pPr>
    </w:p>
    <w:p w14:paraId="2E4B1C94">
      <w:pPr>
        <w:pStyle w:val="18"/>
        <w:pageBreakBefore w:val="0"/>
        <w:kinsoku/>
        <w:overflowPunct/>
        <w:topLinePunct w:val="0"/>
        <w:bidi w:val="0"/>
        <w:spacing w:after="0" w:line="360" w:lineRule="auto"/>
        <w:outlineLvl w:val="2"/>
        <w:rPr>
          <w:rFonts w:hint="eastAsia" w:ascii="宋体" w:hAnsi="宋体" w:eastAsia="宋体" w:cs="宋体"/>
          <w:b/>
          <w:color w:val="auto"/>
          <w:spacing w:val="0"/>
          <w:position w:val="0"/>
          <w:sz w:val="24"/>
          <w:highlight w:val="none"/>
          <w:lang w:val="en-US" w:eastAsia="zh-CN"/>
        </w:rPr>
      </w:pPr>
      <w:bookmarkStart w:id="286" w:name="_Toc29634"/>
      <w:r>
        <w:rPr>
          <w:rFonts w:hint="eastAsia" w:ascii="宋体" w:hAnsi="宋体" w:eastAsia="宋体" w:cs="宋体"/>
          <w:b/>
          <w:color w:val="auto"/>
          <w:spacing w:val="0"/>
          <w:position w:val="0"/>
          <w:sz w:val="24"/>
          <w:highlight w:val="none"/>
          <w:lang w:val="en-US" w:eastAsia="zh-CN"/>
        </w:rPr>
        <w:t>2.8、招标文件要求提供或投标人认为需提供的其它资料；</w:t>
      </w:r>
      <w:bookmarkEnd w:id="286"/>
    </w:p>
    <w:p w14:paraId="7198A135">
      <w:pPr>
        <w:pStyle w:val="18"/>
        <w:pageBreakBefore w:val="0"/>
        <w:kinsoku/>
        <w:overflowPunct/>
        <w:topLinePunct w:val="0"/>
        <w:bidi w:val="0"/>
        <w:spacing w:after="0" w:line="360" w:lineRule="auto"/>
        <w:rPr>
          <w:rFonts w:hint="eastAsia" w:ascii="宋体" w:hAnsi="宋体" w:eastAsia="宋体" w:cs="宋体"/>
          <w:color w:val="auto"/>
          <w:spacing w:val="0"/>
          <w:position w:val="0"/>
          <w:sz w:val="24"/>
          <w:highlight w:val="none"/>
        </w:rPr>
      </w:pPr>
    </w:p>
    <w:p w14:paraId="7AA871C7">
      <w:pPr>
        <w:pStyle w:val="18"/>
        <w:pageBreakBefore w:val="0"/>
        <w:kinsoku/>
        <w:overflowPunct/>
        <w:topLinePunct w:val="0"/>
        <w:bidi w:val="0"/>
        <w:spacing w:after="0" w:line="360" w:lineRule="auto"/>
        <w:rPr>
          <w:rFonts w:hint="eastAsia" w:ascii="宋体" w:hAnsi="宋体" w:eastAsia="宋体" w:cs="宋体"/>
          <w:color w:val="auto"/>
          <w:spacing w:val="0"/>
          <w:position w:val="0"/>
          <w:sz w:val="24"/>
          <w:highlight w:val="none"/>
        </w:rPr>
      </w:pPr>
    </w:p>
    <w:p w14:paraId="44D3A2BA">
      <w:pPr>
        <w:pStyle w:val="19"/>
        <w:pageBreakBefore w:val="0"/>
        <w:kinsoku/>
        <w:overflowPunct/>
        <w:topLinePunct w:val="0"/>
        <w:bidi w:val="0"/>
        <w:rPr>
          <w:rFonts w:hint="eastAsia" w:ascii="宋体" w:hAnsi="宋体" w:eastAsia="宋体" w:cs="宋体"/>
          <w:color w:val="auto"/>
          <w:spacing w:val="0"/>
          <w:position w:val="0"/>
          <w:sz w:val="24"/>
          <w:highlight w:val="none"/>
        </w:rPr>
      </w:pPr>
    </w:p>
    <w:p w14:paraId="03EE6B7E">
      <w:pPr>
        <w:pageBreakBefore w:val="0"/>
        <w:kinsoku/>
        <w:overflowPunct/>
        <w:topLinePunct w:val="0"/>
        <w:bidi w:val="0"/>
        <w:rPr>
          <w:rFonts w:hint="eastAsia" w:ascii="宋体" w:hAnsi="宋体" w:eastAsia="宋体" w:cs="宋体"/>
          <w:color w:val="auto"/>
          <w:spacing w:val="0"/>
          <w:position w:val="0"/>
          <w:sz w:val="24"/>
          <w:highlight w:val="none"/>
        </w:rPr>
      </w:pPr>
    </w:p>
    <w:p w14:paraId="3DB8442F">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3856E78C">
      <w:pPr>
        <w:pageBreakBefore w:val="0"/>
        <w:kinsoku/>
        <w:overflowPunct/>
        <w:topLinePunct w:val="0"/>
        <w:bidi w:val="0"/>
        <w:rPr>
          <w:rFonts w:hint="eastAsia" w:ascii="宋体" w:hAnsi="宋体" w:eastAsia="宋体" w:cs="宋体"/>
          <w:color w:val="auto"/>
          <w:spacing w:val="0"/>
          <w:position w:val="0"/>
          <w:sz w:val="24"/>
          <w:highlight w:val="none"/>
        </w:rPr>
      </w:pPr>
    </w:p>
    <w:p w14:paraId="2535FE8E">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41895BFA">
      <w:pPr>
        <w:pageBreakBefore w:val="0"/>
        <w:kinsoku/>
        <w:overflowPunct/>
        <w:topLinePunct w:val="0"/>
        <w:bidi w:val="0"/>
        <w:rPr>
          <w:rFonts w:hint="eastAsia" w:ascii="宋体" w:hAnsi="宋体" w:eastAsia="宋体" w:cs="宋体"/>
          <w:color w:val="auto"/>
          <w:spacing w:val="0"/>
          <w:position w:val="0"/>
          <w:sz w:val="24"/>
          <w:highlight w:val="none"/>
        </w:rPr>
      </w:pPr>
    </w:p>
    <w:p w14:paraId="54AD95D7">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000BF63D">
      <w:pPr>
        <w:pageBreakBefore w:val="0"/>
        <w:kinsoku/>
        <w:overflowPunct/>
        <w:topLinePunct w:val="0"/>
        <w:bidi w:val="0"/>
        <w:rPr>
          <w:rFonts w:hint="eastAsia" w:ascii="宋体" w:hAnsi="宋体" w:eastAsia="宋体" w:cs="宋体"/>
          <w:color w:val="auto"/>
          <w:spacing w:val="0"/>
          <w:position w:val="0"/>
          <w:sz w:val="24"/>
          <w:highlight w:val="none"/>
        </w:rPr>
      </w:pPr>
    </w:p>
    <w:p w14:paraId="2E5BC86C">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6F1D4412">
      <w:pPr>
        <w:pageBreakBefore w:val="0"/>
        <w:kinsoku/>
        <w:overflowPunct/>
        <w:topLinePunct w:val="0"/>
        <w:bidi w:val="0"/>
        <w:rPr>
          <w:rFonts w:hint="eastAsia" w:ascii="宋体" w:hAnsi="宋体" w:eastAsia="宋体" w:cs="宋体"/>
          <w:color w:val="auto"/>
          <w:spacing w:val="0"/>
          <w:position w:val="0"/>
          <w:sz w:val="24"/>
          <w:highlight w:val="none"/>
        </w:rPr>
      </w:pPr>
    </w:p>
    <w:p w14:paraId="6853D02C">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051F1406">
      <w:pPr>
        <w:pageBreakBefore w:val="0"/>
        <w:kinsoku/>
        <w:overflowPunct/>
        <w:topLinePunct w:val="0"/>
        <w:bidi w:val="0"/>
        <w:rPr>
          <w:rFonts w:hint="eastAsia" w:ascii="宋体" w:hAnsi="宋体" w:eastAsia="宋体" w:cs="宋体"/>
          <w:color w:val="auto"/>
          <w:spacing w:val="0"/>
          <w:position w:val="0"/>
          <w:sz w:val="24"/>
          <w:highlight w:val="none"/>
        </w:rPr>
      </w:pPr>
    </w:p>
    <w:p w14:paraId="3FFAF58B">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07D587A7">
      <w:pPr>
        <w:pageBreakBefore w:val="0"/>
        <w:kinsoku/>
        <w:overflowPunct/>
        <w:topLinePunct w:val="0"/>
        <w:bidi w:val="0"/>
        <w:rPr>
          <w:rFonts w:hint="eastAsia" w:ascii="宋体" w:hAnsi="宋体" w:eastAsia="宋体" w:cs="宋体"/>
          <w:color w:val="auto"/>
          <w:spacing w:val="0"/>
          <w:position w:val="0"/>
          <w:sz w:val="24"/>
          <w:highlight w:val="none"/>
        </w:rPr>
      </w:pPr>
    </w:p>
    <w:p w14:paraId="7DFC1F64">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00E849B9">
      <w:pPr>
        <w:pageBreakBefore w:val="0"/>
        <w:kinsoku/>
        <w:overflowPunct/>
        <w:topLinePunct w:val="0"/>
        <w:bidi w:val="0"/>
        <w:rPr>
          <w:rFonts w:hint="eastAsia" w:ascii="宋体" w:hAnsi="宋体" w:eastAsia="宋体" w:cs="宋体"/>
          <w:color w:val="auto"/>
          <w:spacing w:val="0"/>
          <w:position w:val="0"/>
          <w:sz w:val="24"/>
          <w:highlight w:val="none"/>
        </w:rPr>
      </w:pPr>
    </w:p>
    <w:p w14:paraId="188E5326">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33FA8AC6">
      <w:pPr>
        <w:pageBreakBefore w:val="0"/>
        <w:kinsoku/>
        <w:overflowPunct/>
        <w:topLinePunct w:val="0"/>
        <w:bidi w:val="0"/>
        <w:rPr>
          <w:rFonts w:hint="eastAsia" w:ascii="宋体" w:hAnsi="宋体" w:eastAsia="宋体" w:cs="宋体"/>
          <w:color w:val="auto"/>
          <w:spacing w:val="0"/>
          <w:position w:val="0"/>
          <w:sz w:val="24"/>
          <w:highlight w:val="none"/>
        </w:rPr>
      </w:pPr>
    </w:p>
    <w:p w14:paraId="66580C05">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79D8BC35">
      <w:pPr>
        <w:pageBreakBefore w:val="0"/>
        <w:kinsoku/>
        <w:overflowPunct/>
        <w:topLinePunct w:val="0"/>
        <w:bidi w:val="0"/>
        <w:rPr>
          <w:rFonts w:hint="eastAsia" w:ascii="宋体" w:hAnsi="宋体" w:eastAsia="宋体" w:cs="宋体"/>
          <w:color w:val="auto"/>
          <w:spacing w:val="0"/>
          <w:position w:val="0"/>
          <w:sz w:val="24"/>
          <w:highlight w:val="none"/>
        </w:rPr>
      </w:pPr>
    </w:p>
    <w:p w14:paraId="0FE79C7D">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42A4A46C">
      <w:pPr>
        <w:pageBreakBefore w:val="0"/>
        <w:kinsoku/>
        <w:overflowPunct/>
        <w:topLinePunct w:val="0"/>
        <w:bidi w:val="0"/>
        <w:rPr>
          <w:rFonts w:hint="eastAsia" w:ascii="宋体" w:hAnsi="宋体" w:eastAsia="宋体" w:cs="宋体"/>
          <w:color w:val="auto"/>
          <w:spacing w:val="0"/>
          <w:position w:val="0"/>
          <w:sz w:val="24"/>
          <w:highlight w:val="none"/>
        </w:rPr>
      </w:pPr>
    </w:p>
    <w:p w14:paraId="76EC40E9">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554029F6">
      <w:pPr>
        <w:pageBreakBefore w:val="0"/>
        <w:kinsoku/>
        <w:overflowPunct/>
        <w:topLinePunct w:val="0"/>
        <w:bidi w:val="0"/>
        <w:rPr>
          <w:rFonts w:hint="eastAsia" w:ascii="宋体" w:hAnsi="宋体" w:eastAsia="宋体" w:cs="宋体"/>
          <w:color w:val="auto"/>
          <w:spacing w:val="0"/>
          <w:position w:val="0"/>
          <w:sz w:val="24"/>
          <w:highlight w:val="none"/>
        </w:rPr>
      </w:pPr>
    </w:p>
    <w:p w14:paraId="5FB071A1">
      <w:pPr>
        <w:pStyle w:val="35"/>
        <w:pageBreakBefore w:val="0"/>
        <w:kinsoku/>
        <w:overflowPunct/>
        <w:topLinePunct w:val="0"/>
        <w:bidi w:val="0"/>
        <w:rPr>
          <w:rFonts w:hint="eastAsia" w:ascii="宋体" w:hAnsi="宋体" w:eastAsia="宋体" w:cs="宋体"/>
          <w:color w:val="auto"/>
          <w:spacing w:val="0"/>
          <w:position w:val="0"/>
          <w:sz w:val="24"/>
          <w:highlight w:val="none"/>
        </w:rPr>
      </w:pPr>
    </w:p>
    <w:p w14:paraId="29E31C65">
      <w:pPr>
        <w:pageBreakBefore w:val="0"/>
        <w:kinsoku/>
        <w:overflowPunct/>
        <w:topLinePunct w:val="0"/>
        <w:bidi w:val="0"/>
        <w:rPr>
          <w:rFonts w:hint="eastAsia" w:ascii="宋体" w:hAnsi="宋体" w:eastAsia="宋体" w:cs="宋体"/>
          <w:color w:val="auto"/>
          <w:spacing w:val="0"/>
          <w:position w:val="0"/>
          <w:sz w:val="24"/>
          <w:highlight w:val="none"/>
        </w:rPr>
      </w:pPr>
    </w:p>
    <w:p w14:paraId="08341227">
      <w:pPr>
        <w:pStyle w:val="35"/>
        <w:pageBreakBefore w:val="0"/>
        <w:kinsoku/>
        <w:overflowPunct/>
        <w:topLinePunct w:val="0"/>
        <w:bidi w:val="0"/>
        <w:rPr>
          <w:rFonts w:hint="eastAsia" w:ascii="宋体" w:hAnsi="宋体" w:eastAsia="宋体" w:cs="宋体"/>
          <w:color w:val="auto"/>
          <w:spacing w:val="0"/>
          <w:position w:val="0"/>
          <w:highlight w:val="none"/>
        </w:rPr>
      </w:pPr>
    </w:p>
    <w:p w14:paraId="2E9ED660">
      <w:pPr>
        <w:pStyle w:val="18"/>
        <w:pageBreakBefore w:val="0"/>
        <w:kinsoku/>
        <w:overflowPunct/>
        <w:topLinePunct w:val="0"/>
        <w:bidi w:val="0"/>
        <w:spacing w:after="0" w:line="360" w:lineRule="auto"/>
        <w:rPr>
          <w:rFonts w:hint="eastAsia" w:ascii="宋体" w:hAnsi="宋体" w:eastAsia="宋体" w:cs="宋体"/>
          <w:color w:val="auto"/>
          <w:spacing w:val="0"/>
          <w:position w:val="0"/>
          <w:sz w:val="24"/>
          <w:highlight w:val="none"/>
        </w:rPr>
      </w:pPr>
    </w:p>
    <w:p w14:paraId="4E2EC15E">
      <w:pPr>
        <w:pStyle w:val="18"/>
        <w:pageBreakBefore w:val="0"/>
        <w:tabs>
          <w:tab w:val="left" w:pos="8786"/>
        </w:tabs>
        <w:kinsoku/>
        <w:overflowPunct/>
        <w:topLinePunct w:val="0"/>
        <w:bidi w:val="0"/>
        <w:spacing w:after="0" w:line="360" w:lineRule="auto"/>
        <w:jc w:val="center"/>
        <w:outlineLvl w:val="1"/>
        <w:rPr>
          <w:rFonts w:hint="eastAsia" w:ascii="宋体" w:hAnsi="宋体" w:eastAsia="宋体" w:cs="宋体"/>
          <w:color w:val="auto"/>
          <w:spacing w:val="0"/>
          <w:position w:val="0"/>
          <w:highlight w:val="none"/>
        </w:rPr>
      </w:pPr>
      <w:bookmarkStart w:id="287" w:name="_Toc480368439"/>
      <w:bookmarkStart w:id="288" w:name="_Toc19184"/>
      <w:r>
        <w:rPr>
          <w:rFonts w:hint="eastAsia" w:ascii="宋体" w:hAnsi="宋体" w:eastAsia="宋体" w:cs="宋体"/>
          <w:b/>
          <w:color w:val="auto"/>
          <w:spacing w:val="0"/>
          <w:position w:val="0"/>
          <w:sz w:val="24"/>
          <w:szCs w:val="24"/>
          <w:highlight w:val="none"/>
          <w:lang w:eastAsia="zh-CN"/>
        </w:rPr>
        <w:t>三</w:t>
      </w:r>
      <w:r>
        <w:rPr>
          <w:rFonts w:hint="eastAsia" w:ascii="宋体" w:hAnsi="宋体" w:eastAsia="宋体" w:cs="宋体"/>
          <w:b/>
          <w:color w:val="auto"/>
          <w:spacing w:val="0"/>
          <w:position w:val="0"/>
          <w:sz w:val="24"/>
          <w:szCs w:val="24"/>
          <w:highlight w:val="none"/>
        </w:rPr>
        <w:t>、技术文件</w:t>
      </w:r>
      <w:bookmarkEnd w:id="287"/>
      <w:bookmarkEnd w:id="288"/>
      <w:bookmarkStart w:id="289" w:name="_Toc480368441"/>
    </w:p>
    <w:p w14:paraId="6EAC6BE0">
      <w:pPr>
        <w:pageBreakBefore w:val="0"/>
        <w:kinsoku/>
        <w:overflowPunct/>
        <w:topLinePunct w:val="0"/>
        <w:bidi w:val="0"/>
        <w:spacing w:line="360" w:lineRule="auto"/>
        <w:rPr>
          <w:rFonts w:hint="eastAsia" w:ascii="宋体" w:hAnsi="宋体" w:eastAsia="宋体" w:cs="宋体"/>
          <w:b/>
          <w:bCs w:val="0"/>
          <w:color w:val="auto"/>
          <w:spacing w:val="0"/>
          <w:position w:val="0"/>
          <w:sz w:val="24"/>
          <w:highlight w:val="none"/>
        </w:rPr>
      </w:pPr>
      <w:r>
        <w:rPr>
          <w:rFonts w:hint="eastAsia" w:ascii="宋体" w:hAnsi="宋体" w:eastAsia="宋体" w:cs="宋体"/>
          <w:b/>
          <w:bCs w:val="0"/>
          <w:color w:val="auto"/>
          <w:spacing w:val="0"/>
          <w:position w:val="0"/>
          <w:sz w:val="24"/>
          <w:highlight w:val="none"/>
          <w:lang w:val="en-US" w:eastAsia="zh-CN"/>
        </w:rPr>
        <w:t>3.1</w:t>
      </w:r>
      <w:r>
        <w:rPr>
          <w:rFonts w:hint="eastAsia" w:ascii="宋体" w:hAnsi="宋体" w:eastAsia="宋体" w:cs="宋体"/>
          <w:b/>
          <w:bCs w:val="0"/>
          <w:color w:val="auto"/>
          <w:spacing w:val="0"/>
          <w:position w:val="0"/>
          <w:sz w:val="24"/>
          <w:highlight w:val="none"/>
        </w:rPr>
        <w:t>技术规范偏离表；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7ECC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1DB807CD">
            <w:pPr>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序号</w:t>
            </w:r>
          </w:p>
        </w:tc>
        <w:tc>
          <w:tcPr>
            <w:tcW w:w="2101" w:type="dxa"/>
            <w:tcBorders>
              <w:top w:val="single" w:color="auto" w:sz="12" w:space="0"/>
            </w:tcBorders>
            <w:noWrap w:val="0"/>
            <w:vAlign w:val="center"/>
          </w:tcPr>
          <w:p w14:paraId="3588C869">
            <w:pPr>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服务名称及编号</w:t>
            </w:r>
          </w:p>
        </w:tc>
        <w:tc>
          <w:tcPr>
            <w:tcW w:w="1021" w:type="dxa"/>
            <w:tcBorders>
              <w:top w:val="single" w:color="auto" w:sz="12" w:space="0"/>
            </w:tcBorders>
            <w:noWrap w:val="0"/>
            <w:vAlign w:val="center"/>
          </w:tcPr>
          <w:p w14:paraId="75D67FFD">
            <w:pPr>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数量</w:t>
            </w:r>
          </w:p>
        </w:tc>
        <w:tc>
          <w:tcPr>
            <w:tcW w:w="1707" w:type="dxa"/>
            <w:tcBorders>
              <w:top w:val="single" w:color="auto" w:sz="12" w:space="0"/>
            </w:tcBorders>
            <w:noWrap w:val="0"/>
            <w:vAlign w:val="center"/>
          </w:tcPr>
          <w:p w14:paraId="77D7F88C">
            <w:pPr>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招标文件技术规范、要求</w:t>
            </w:r>
          </w:p>
        </w:tc>
        <w:tc>
          <w:tcPr>
            <w:tcW w:w="1337" w:type="dxa"/>
            <w:tcBorders>
              <w:top w:val="single" w:color="auto" w:sz="12" w:space="0"/>
            </w:tcBorders>
            <w:noWrap w:val="0"/>
            <w:vAlign w:val="center"/>
          </w:tcPr>
          <w:p w14:paraId="2CBAB64E">
            <w:pPr>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投标文件对应规范</w:t>
            </w:r>
          </w:p>
        </w:tc>
        <w:tc>
          <w:tcPr>
            <w:tcW w:w="1337" w:type="dxa"/>
            <w:tcBorders>
              <w:top w:val="single" w:color="auto" w:sz="12" w:space="0"/>
            </w:tcBorders>
            <w:noWrap w:val="0"/>
            <w:vAlign w:val="center"/>
          </w:tcPr>
          <w:p w14:paraId="398CFEB3">
            <w:pPr>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偏差</w:t>
            </w:r>
          </w:p>
        </w:tc>
        <w:tc>
          <w:tcPr>
            <w:tcW w:w="977" w:type="dxa"/>
            <w:tcBorders>
              <w:top w:val="single" w:color="auto" w:sz="12" w:space="0"/>
              <w:right w:val="single" w:color="auto" w:sz="12" w:space="0"/>
            </w:tcBorders>
            <w:noWrap w:val="0"/>
            <w:vAlign w:val="center"/>
          </w:tcPr>
          <w:p w14:paraId="46EBC781">
            <w:pPr>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备注</w:t>
            </w:r>
          </w:p>
        </w:tc>
      </w:tr>
      <w:tr w14:paraId="63A7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36B35B8B">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2101" w:type="dxa"/>
            <w:noWrap w:val="0"/>
            <w:vAlign w:val="center"/>
          </w:tcPr>
          <w:p w14:paraId="28769A32">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021" w:type="dxa"/>
            <w:noWrap w:val="0"/>
            <w:vAlign w:val="center"/>
          </w:tcPr>
          <w:p w14:paraId="44E6A3AA">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707" w:type="dxa"/>
            <w:noWrap w:val="0"/>
            <w:vAlign w:val="center"/>
          </w:tcPr>
          <w:p w14:paraId="769BA17D">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337" w:type="dxa"/>
            <w:noWrap w:val="0"/>
            <w:vAlign w:val="center"/>
          </w:tcPr>
          <w:p w14:paraId="4E095C3E">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337" w:type="dxa"/>
            <w:noWrap w:val="0"/>
            <w:vAlign w:val="center"/>
          </w:tcPr>
          <w:p w14:paraId="11F6FFB0">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977" w:type="dxa"/>
            <w:tcBorders>
              <w:right w:val="single" w:color="auto" w:sz="12" w:space="0"/>
            </w:tcBorders>
            <w:noWrap w:val="0"/>
            <w:vAlign w:val="center"/>
          </w:tcPr>
          <w:p w14:paraId="37786481">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r>
      <w:tr w14:paraId="35A3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592D2161">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2101" w:type="dxa"/>
            <w:noWrap w:val="0"/>
            <w:vAlign w:val="center"/>
          </w:tcPr>
          <w:p w14:paraId="142CE2E9">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021" w:type="dxa"/>
            <w:noWrap w:val="0"/>
            <w:vAlign w:val="center"/>
          </w:tcPr>
          <w:p w14:paraId="5B90F81F">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707" w:type="dxa"/>
            <w:noWrap w:val="0"/>
            <w:vAlign w:val="center"/>
          </w:tcPr>
          <w:p w14:paraId="573074AC">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337" w:type="dxa"/>
            <w:noWrap w:val="0"/>
            <w:vAlign w:val="center"/>
          </w:tcPr>
          <w:p w14:paraId="1B67F41F">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337" w:type="dxa"/>
            <w:noWrap w:val="0"/>
            <w:vAlign w:val="center"/>
          </w:tcPr>
          <w:p w14:paraId="16AE7637">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977" w:type="dxa"/>
            <w:tcBorders>
              <w:right w:val="single" w:color="auto" w:sz="12" w:space="0"/>
            </w:tcBorders>
            <w:noWrap w:val="0"/>
            <w:vAlign w:val="center"/>
          </w:tcPr>
          <w:p w14:paraId="56880DAF">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r>
      <w:tr w14:paraId="07F6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noWrap w:val="0"/>
            <w:vAlign w:val="center"/>
          </w:tcPr>
          <w:p w14:paraId="3EF870D1">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2101" w:type="dxa"/>
            <w:tcBorders>
              <w:bottom w:val="single" w:color="auto" w:sz="12" w:space="0"/>
            </w:tcBorders>
            <w:noWrap w:val="0"/>
            <w:vAlign w:val="center"/>
          </w:tcPr>
          <w:p w14:paraId="48158C1C">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021" w:type="dxa"/>
            <w:tcBorders>
              <w:bottom w:val="single" w:color="auto" w:sz="12" w:space="0"/>
            </w:tcBorders>
            <w:noWrap w:val="0"/>
            <w:vAlign w:val="center"/>
          </w:tcPr>
          <w:p w14:paraId="1FCF8A64">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707" w:type="dxa"/>
            <w:tcBorders>
              <w:bottom w:val="single" w:color="auto" w:sz="12" w:space="0"/>
            </w:tcBorders>
            <w:noWrap w:val="0"/>
            <w:vAlign w:val="center"/>
          </w:tcPr>
          <w:p w14:paraId="40324D9A">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337" w:type="dxa"/>
            <w:tcBorders>
              <w:bottom w:val="single" w:color="auto" w:sz="12" w:space="0"/>
            </w:tcBorders>
            <w:noWrap w:val="0"/>
            <w:vAlign w:val="center"/>
          </w:tcPr>
          <w:p w14:paraId="4B386F37">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1337" w:type="dxa"/>
            <w:tcBorders>
              <w:bottom w:val="single" w:color="auto" w:sz="12" w:space="0"/>
            </w:tcBorders>
            <w:noWrap w:val="0"/>
            <w:vAlign w:val="center"/>
          </w:tcPr>
          <w:p w14:paraId="32B66262">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c>
          <w:tcPr>
            <w:tcW w:w="977" w:type="dxa"/>
            <w:tcBorders>
              <w:bottom w:val="single" w:color="auto" w:sz="12" w:space="0"/>
              <w:right w:val="single" w:color="auto" w:sz="12" w:space="0"/>
            </w:tcBorders>
            <w:noWrap w:val="0"/>
            <w:vAlign w:val="center"/>
          </w:tcPr>
          <w:p w14:paraId="36F737E4">
            <w:pPr>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highlight w:val="none"/>
              </w:rPr>
            </w:pPr>
          </w:p>
        </w:tc>
      </w:tr>
    </w:tbl>
    <w:p w14:paraId="2F2F19E4">
      <w:pPr>
        <w:pageBreakBefore w:val="0"/>
        <w:kinsoku/>
        <w:overflowPunct/>
        <w:topLinePunct w:val="0"/>
        <w:bidi w:val="0"/>
        <w:spacing w:line="360" w:lineRule="auto"/>
        <w:ind w:left="2"/>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说明：如投标人提交的服务技术规范与招标文件的要求存在偏离，需逐项填写《技术规范偏离表》。</w:t>
      </w:r>
    </w:p>
    <w:p w14:paraId="5EF06C1F">
      <w:pPr>
        <w:pStyle w:val="13"/>
        <w:pageBreakBefore w:val="0"/>
        <w:kinsoku/>
        <w:overflowPunct/>
        <w:topLinePunct w:val="0"/>
        <w:bidi w:val="0"/>
        <w:spacing w:before="0" w:after="0" w:line="360" w:lineRule="auto"/>
        <w:ind w:right="960"/>
        <w:rPr>
          <w:rFonts w:hint="eastAsia" w:ascii="宋体" w:hAnsi="宋体" w:eastAsia="宋体" w:cs="宋体"/>
          <w:color w:val="auto"/>
          <w:spacing w:val="0"/>
          <w:position w:val="0"/>
          <w:sz w:val="24"/>
          <w:szCs w:val="24"/>
          <w:highlight w:val="none"/>
        </w:rPr>
      </w:pPr>
    </w:p>
    <w:p w14:paraId="6DFD0FAD">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供应商名称（盖章）：                                          </w:t>
      </w:r>
    </w:p>
    <w:p w14:paraId="6C1ECC5A">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法定代表人或被授权代理人（签字或盖章）：                    </w:t>
      </w:r>
    </w:p>
    <w:p w14:paraId="7C92D7F2">
      <w:pPr>
        <w:pStyle w:val="1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szCs w:val="24"/>
          <w:highlight w:val="none"/>
        </w:rPr>
        <w:t>日　期：</w:t>
      </w:r>
    </w:p>
    <w:bookmarkEnd w:id="289"/>
    <w:p w14:paraId="0066A599">
      <w:pPr>
        <w:pageBreakBefore w:val="0"/>
        <w:kinsoku/>
        <w:overflowPunct/>
        <w:topLinePunct w:val="0"/>
        <w:bidi w:val="0"/>
        <w:spacing w:line="360" w:lineRule="auto"/>
        <w:rPr>
          <w:rFonts w:hint="eastAsia" w:ascii="宋体" w:hAnsi="宋体" w:eastAsia="宋体" w:cs="宋体"/>
          <w:color w:val="auto"/>
          <w:spacing w:val="0"/>
          <w:position w:val="0"/>
          <w:sz w:val="24"/>
          <w:highlight w:val="none"/>
          <w:lang w:val="en-US" w:eastAsia="zh-CN"/>
        </w:rPr>
      </w:pPr>
    </w:p>
    <w:p w14:paraId="76637583">
      <w:pPr>
        <w:pageBreakBefore w:val="0"/>
        <w:kinsoku/>
        <w:overflowPunct/>
        <w:topLinePunct w:val="0"/>
        <w:bidi w:val="0"/>
        <w:spacing w:line="360" w:lineRule="auto"/>
        <w:rPr>
          <w:rFonts w:hint="eastAsia" w:ascii="宋体" w:hAnsi="宋体" w:eastAsia="宋体" w:cs="宋体"/>
          <w:color w:val="auto"/>
          <w:spacing w:val="0"/>
          <w:position w:val="0"/>
          <w:sz w:val="24"/>
          <w:highlight w:val="none"/>
          <w:lang w:val="en-US" w:eastAsia="zh-CN"/>
        </w:rPr>
      </w:pPr>
    </w:p>
    <w:p w14:paraId="52D8E236">
      <w:pPr>
        <w:pageBreakBefore w:val="0"/>
        <w:kinsoku/>
        <w:overflowPunct/>
        <w:topLinePunct w:val="0"/>
        <w:bidi w:val="0"/>
        <w:spacing w:line="360" w:lineRule="auto"/>
        <w:rPr>
          <w:rFonts w:hint="eastAsia" w:ascii="宋体" w:hAnsi="宋体" w:eastAsia="宋体" w:cs="宋体"/>
          <w:b/>
          <w:bCs/>
          <w:color w:val="auto"/>
          <w:spacing w:val="0"/>
          <w:position w:val="0"/>
          <w:sz w:val="24"/>
          <w:highlight w:val="none"/>
          <w:lang w:val="en-US" w:eastAsia="zh-CN"/>
        </w:rPr>
      </w:pPr>
      <w:r>
        <w:rPr>
          <w:rFonts w:hint="eastAsia" w:ascii="宋体" w:hAnsi="宋体" w:eastAsia="宋体" w:cs="宋体"/>
          <w:b/>
          <w:bCs/>
          <w:color w:val="auto"/>
          <w:spacing w:val="0"/>
          <w:position w:val="0"/>
          <w:sz w:val="24"/>
          <w:highlight w:val="none"/>
          <w:lang w:val="en-US" w:eastAsia="zh-CN"/>
        </w:rPr>
        <w:t>3.2方案</w:t>
      </w:r>
    </w:p>
    <w:p w14:paraId="76DDAC88">
      <w:pPr>
        <w:pageBreakBefore w:val="0"/>
        <w:kinsoku/>
        <w:overflowPunct/>
        <w:topLinePunct w:val="0"/>
        <w:bidi w:val="0"/>
        <w:spacing w:line="360" w:lineRule="auto"/>
        <w:ind w:firstLine="405" w:firstLineChars="16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供应商应按《</w:t>
      </w:r>
      <w:r>
        <w:rPr>
          <w:rFonts w:hint="eastAsia" w:ascii="宋体" w:hAnsi="宋体" w:eastAsia="宋体" w:cs="宋体"/>
          <w:color w:val="auto"/>
          <w:spacing w:val="0"/>
          <w:position w:val="0"/>
          <w:sz w:val="24"/>
          <w:szCs w:val="24"/>
          <w:highlight w:val="none"/>
          <w:lang w:eastAsia="zh-CN"/>
        </w:rPr>
        <w:t>招标文件</w:t>
      </w:r>
      <w:r>
        <w:rPr>
          <w:rFonts w:hint="eastAsia" w:ascii="宋体" w:hAnsi="宋体" w:eastAsia="宋体" w:cs="宋体"/>
          <w:color w:val="auto"/>
          <w:spacing w:val="0"/>
          <w:position w:val="0"/>
          <w:sz w:val="24"/>
          <w:szCs w:val="24"/>
          <w:highlight w:val="none"/>
        </w:rPr>
        <w:t>》要求的内容，对完成整个项目提出相应的项目实施方案工作的大纲内容（纲要内容），描述自身对本项目的理解等。方案编写可用文字结合图文进行编制（供应商应尽可能用表格或框图的方式编写，以便评委会的评审），必须条理清晰、突出重点、科学合理、细致周全。</w:t>
      </w:r>
    </w:p>
    <w:p w14:paraId="3DE09F23">
      <w:pPr>
        <w:pageBreakBefore w:val="0"/>
        <w:kinsoku/>
        <w:overflowPunct/>
        <w:topLinePunct w:val="0"/>
        <w:bidi w:val="0"/>
        <w:spacing w:line="360" w:lineRule="auto"/>
        <w:rPr>
          <w:rFonts w:hint="eastAsia" w:ascii="宋体" w:hAnsi="宋体" w:eastAsia="宋体" w:cs="宋体"/>
          <w:color w:val="auto"/>
          <w:spacing w:val="0"/>
          <w:position w:val="0"/>
          <w:sz w:val="24"/>
          <w:highlight w:val="none"/>
          <w:lang w:val="en-US" w:eastAsia="zh-CN"/>
        </w:rPr>
      </w:pPr>
    </w:p>
    <w:p w14:paraId="2642AA86">
      <w:pPr>
        <w:pStyle w:val="35"/>
        <w:pageBreakBefore w:val="0"/>
        <w:kinsoku/>
        <w:overflowPunct/>
        <w:topLinePunct w:val="0"/>
        <w:bidi w:val="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br w:type="page"/>
      </w:r>
    </w:p>
    <w:p w14:paraId="5C22685B">
      <w:pPr>
        <w:pageBreakBefore w:val="0"/>
        <w:kinsoku/>
        <w:overflowPunct/>
        <w:topLinePunct w:val="0"/>
        <w:bidi w:val="0"/>
        <w:jc w:val="center"/>
        <w:rPr>
          <w:rStyle w:val="41"/>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41"/>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2FAC5769">
      <w:pPr>
        <w:keepNext w:val="0"/>
        <w:keepLines w:val="0"/>
        <w:pageBreakBefore w:val="0"/>
        <w:widowControl/>
        <w:suppressLineNumbers w:val="0"/>
        <w:kinsoku/>
        <w:overflowPunct/>
        <w:topLinePunct w:val="0"/>
        <w:bidi w:val="0"/>
        <w:jc w:val="left"/>
        <w:rPr>
          <w:rFonts w:hint="eastAsia" w:ascii="宋体" w:hAnsi="宋体" w:eastAsia="宋体" w:cs="宋体"/>
          <w:color w:val="auto"/>
          <w:spacing w:val="0"/>
          <w:position w:val="0"/>
          <w:highlight w:val="none"/>
        </w:rPr>
      </w:pPr>
      <w:r>
        <w:rPr>
          <w:rFonts w:hint="eastAsia" w:ascii="宋体" w:hAnsi="宋体" w:eastAsia="宋体" w:cs="宋体"/>
          <w:b/>
          <w:bCs/>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72A628B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Style w:val="40"/>
          <w:rFonts w:hint="eastAsia" w:ascii="宋体" w:hAnsi="宋体" w:eastAsia="宋体" w:cs="宋体"/>
          <w:i w:val="0"/>
          <w:iCs w:val="0"/>
          <w:caps w:val="0"/>
          <w:color w:val="auto"/>
          <w:spacing w:val="0"/>
          <w:position w:val="0"/>
          <w:sz w:val="36"/>
          <w:szCs w:val="36"/>
          <w:highlight w:val="none"/>
        </w:rPr>
        <w:t>关于印发中小企业划型标准规定的通知</w:t>
      </w:r>
      <w:r>
        <w:rPr>
          <w:rFonts w:hint="eastAsia" w:ascii="宋体" w:hAnsi="宋体" w:eastAsia="宋体" w:cs="宋体"/>
          <w:i w:val="0"/>
          <w:iCs w:val="0"/>
          <w:caps w:val="0"/>
          <w:color w:val="auto"/>
          <w:spacing w:val="0"/>
          <w:position w:val="0"/>
          <w:sz w:val="21"/>
          <w:szCs w:val="21"/>
          <w:highlight w:val="none"/>
        </w:rPr>
        <w:br w:type="textWrapping"/>
      </w:r>
      <w:r>
        <w:rPr>
          <w:rFonts w:hint="eastAsia" w:ascii="宋体" w:hAnsi="宋体" w:eastAsia="宋体" w:cs="宋体"/>
          <w:i w:val="0"/>
          <w:iCs w:val="0"/>
          <w:caps w:val="0"/>
          <w:color w:val="auto"/>
          <w:spacing w:val="0"/>
          <w:position w:val="0"/>
          <w:sz w:val="21"/>
          <w:szCs w:val="21"/>
          <w:highlight w:val="none"/>
        </w:rPr>
        <w:t>工信部联企业〔2011〕300号</w:t>
      </w:r>
    </w:p>
    <w:p w14:paraId="17D8EC9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各省、自治区、直辖市人民政府，国务院各部委、各直属机构及有关单位：</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工业和信息化部　国家统计局</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国家发展和改革委员会　财政部</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二○一一年六月十八日</w:t>
      </w:r>
    </w:p>
    <w:p w14:paraId="642D2EF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 </w:t>
      </w:r>
    </w:p>
    <w:p w14:paraId="715A28E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Style w:val="40"/>
          <w:rFonts w:hint="eastAsia" w:ascii="宋体" w:hAnsi="宋体" w:eastAsia="宋体" w:cs="宋体"/>
          <w:i w:val="0"/>
          <w:iCs w:val="0"/>
          <w:caps w:val="0"/>
          <w:color w:val="auto"/>
          <w:spacing w:val="0"/>
          <w:position w:val="0"/>
          <w:sz w:val="36"/>
          <w:szCs w:val="36"/>
          <w:highlight w:val="none"/>
        </w:rPr>
        <w:t>中小企业划型标准规定</w:t>
      </w:r>
    </w:p>
    <w:p w14:paraId="54FEAFB8">
      <w:pPr>
        <w:pStyle w:val="35"/>
        <w:keepNext w:val="0"/>
        <w:keepLines w:val="0"/>
        <w:pageBreakBefore w:val="0"/>
        <w:numPr>
          <w:ilvl w:val="0"/>
          <w:numId w:val="6"/>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根据《中华人民共和国中小企业促进法》和《国务院关于进一步促进中小企业发展的若干意见》(国发〔2009〕36号)，制定本规定。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四、各行业划型标准为：</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五、企业类型的划分以统计部门的统计数据为依据。</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九、本规定由工业和信息化部、国家统计局会同有关部门负责解释。</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p w14:paraId="1B51D1EC">
      <w:pPr>
        <w:widowControl w:val="0"/>
        <w:numPr>
          <w:ilvl w:val="0"/>
          <w:numId w:val="0"/>
        </w:numPr>
        <w:jc w:val="both"/>
        <w:rPr>
          <w:rFonts w:hint="eastAsia" w:ascii="宋体" w:hAnsi="宋体" w:eastAsia="宋体" w:cs="宋体"/>
          <w:color w:val="auto"/>
          <w:highlight w:val="none"/>
        </w:rPr>
      </w:pPr>
    </w:p>
    <w:p w14:paraId="0CCE86A1">
      <w:pPr>
        <w:pStyle w:val="53"/>
        <w:rPr>
          <w:rFonts w:hint="eastAsia" w:ascii="宋体" w:hAnsi="宋体" w:eastAsia="宋体" w:cs="宋体"/>
          <w:color w:val="auto"/>
          <w:highlight w:val="none"/>
        </w:rPr>
      </w:pPr>
    </w:p>
    <w:p w14:paraId="39DF5B8C">
      <w:pPr>
        <w:pStyle w:val="53"/>
        <w:rPr>
          <w:rFonts w:hint="eastAsia" w:ascii="宋体" w:hAnsi="宋体" w:eastAsia="宋体" w:cs="宋体"/>
          <w:color w:val="auto"/>
          <w:highlight w:val="none"/>
        </w:rPr>
      </w:pPr>
    </w:p>
    <w:p w14:paraId="7141C996">
      <w:pPr>
        <w:pStyle w:val="53"/>
        <w:rPr>
          <w:rFonts w:hint="eastAsia" w:ascii="宋体" w:hAnsi="宋体" w:eastAsia="宋体" w:cs="宋体"/>
          <w:color w:val="auto"/>
          <w:highlight w:val="none"/>
        </w:rPr>
      </w:pPr>
    </w:p>
    <w:p w14:paraId="3EA2D6FB">
      <w:pPr>
        <w:pStyle w:val="53"/>
        <w:rPr>
          <w:rFonts w:hint="eastAsia" w:ascii="宋体" w:hAnsi="宋体" w:eastAsia="宋体" w:cs="宋体"/>
          <w:color w:val="auto"/>
          <w:highlight w:val="none"/>
        </w:rPr>
      </w:pPr>
    </w:p>
    <w:p w14:paraId="07D54477">
      <w:pPr>
        <w:pStyle w:val="53"/>
        <w:rPr>
          <w:rFonts w:hint="eastAsia" w:ascii="宋体" w:hAnsi="宋体" w:eastAsia="宋体" w:cs="宋体"/>
          <w:color w:val="auto"/>
          <w:highlight w:val="none"/>
        </w:rPr>
      </w:pPr>
    </w:p>
    <w:p w14:paraId="023C3A80">
      <w:pPr>
        <w:pStyle w:val="53"/>
        <w:rPr>
          <w:rFonts w:hint="eastAsia" w:ascii="宋体" w:hAnsi="宋体" w:eastAsia="宋体" w:cs="宋体"/>
          <w:color w:val="auto"/>
          <w:highlight w:val="none"/>
        </w:rPr>
      </w:pPr>
    </w:p>
    <w:p w14:paraId="2FCB7740">
      <w:pPr>
        <w:pStyle w:val="53"/>
        <w:rPr>
          <w:rFonts w:hint="eastAsia" w:ascii="宋体" w:hAnsi="宋体" w:eastAsia="宋体" w:cs="宋体"/>
          <w:color w:val="auto"/>
          <w:highlight w:val="none"/>
        </w:rPr>
      </w:pPr>
    </w:p>
    <w:p w14:paraId="38AEADDE">
      <w:pPr>
        <w:pStyle w:val="53"/>
        <w:rPr>
          <w:rFonts w:hint="eastAsia" w:ascii="宋体" w:hAnsi="宋体" w:eastAsia="宋体" w:cs="宋体"/>
          <w:color w:val="auto"/>
          <w:highlight w:val="none"/>
        </w:rPr>
      </w:pPr>
    </w:p>
    <w:p w14:paraId="7FCF1545">
      <w:pPr>
        <w:pStyle w:val="53"/>
        <w:rPr>
          <w:rFonts w:hint="eastAsia" w:ascii="宋体" w:hAnsi="宋体" w:eastAsia="宋体" w:cs="宋体"/>
          <w:color w:val="auto"/>
          <w:highlight w:val="none"/>
        </w:rPr>
      </w:pPr>
    </w:p>
    <w:p w14:paraId="1E24880A">
      <w:pPr>
        <w:pStyle w:val="53"/>
        <w:rPr>
          <w:rFonts w:hint="eastAsia" w:ascii="宋体" w:hAnsi="宋体" w:eastAsia="宋体" w:cs="宋体"/>
          <w:color w:val="auto"/>
          <w:highlight w:val="none"/>
        </w:rPr>
      </w:pPr>
    </w:p>
    <w:p w14:paraId="75C24DC3">
      <w:pPr>
        <w:pStyle w:val="53"/>
        <w:rPr>
          <w:rFonts w:hint="eastAsia" w:ascii="宋体" w:hAnsi="宋体" w:eastAsia="宋体" w:cs="宋体"/>
          <w:color w:val="auto"/>
          <w:highlight w:val="none"/>
        </w:rPr>
      </w:pPr>
    </w:p>
    <w:p w14:paraId="270E2555">
      <w:pPr>
        <w:pStyle w:val="53"/>
        <w:rPr>
          <w:rFonts w:hint="eastAsia" w:ascii="宋体" w:hAnsi="宋体" w:eastAsia="宋体" w:cs="宋体"/>
          <w:color w:val="auto"/>
          <w:highlight w:val="none"/>
        </w:rPr>
      </w:pPr>
    </w:p>
    <w:p w14:paraId="297DA53E">
      <w:pPr>
        <w:pStyle w:val="53"/>
        <w:rPr>
          <w:rFonts w:hint="eastAsia" w:ascii="宋体" w:hAnsi="宋体" w:eastAsia="宋体" w:cs="宋体"/>
          <w:color w:val="auto"/>
          <w:highlight w:val="none"/>
        </w:rPr>
      </w:pPr>
    </w:p>
    <w:p w14:paraId="67918D39">
      <w:pPr>
        <w:pStyle w:val="53"/>
        <w:rPr>
          <w:rFonts w:hint="eastAsia" w:ascii="宋体" w:hAnsi="宋体" w:eastAsia="宋体" w:cs="宋体"/>
          <w:color w:val="auto"/>
          <w:highlight w:val="none"/>
        </w:rPr>
      </w:pPr>
    </w:p>
    <w:p w14:paraId="4237598B">
      <w:pPr>
        <w:pStyle w:val="53"/>
        <w:rPr>
          <w:rFonts w:hint="eastAsia" w:ascii="宋体" w:hAnsi="宋体" w:eastAsia="宋体" w:cs="宋体"/>
          <w:color w:val="auto"/>
          <w:highlight w:val="none"/>
        </w:rPr>
      </w:pPr>
    </w:p>
    <w:p w14:paraId="59561F3C">
      <w:pPr>
        <w:pStyle w:val="53"/>
        <w:rPr>
          <w:rFonts w:hint="eastAsia" w:ascii="宋体" w:hAnsi="宋体" w:eastAsia="宋体" w:cs="宋体"/>
          <w:color w:val="auto"/>
          <w:highlight w:val="none"/>
        </w:rPr>
      </w:pPr>
    </w:p>
    <w:p w14:paraId="72C4DB0F">
      <w:pPr>
        <w:pStyle w:val="53"/>
        <w:rPr>
          <w:rFonts w:hint="eastAsia" w:ascii="宋体" w:hAnsi="宋体" w:eastAsia="宋体" w:cs="宋体"/>
          <w:color w:val="auto"/>
          <w:highlight w:val="none"/>
        </w:rPr>
      </w:pPr>
    </w:p>
    <w:p w14:paraId="1A8B6886">
      <w:pPr>
        <w:pStyle w:val="53"/>
        <w:rPr>
          <w:rFonts w:hint="eastAsia" w:ascii="宋体" w:hAnsi="宋体" w:eastAsia="宋体" w:cs="宋体"/>
          <w:color w:val="auto"/>
          <w:highlight w:val="none"/>
        </w:rPr>
      </w:pPr>
    </w:p>
    <w:p w14:paraId="0C4A2CA7">
      <w:pPr>
        <w:pStyle w:val="53"/>
        <w:rPr>
          <w:rFonts w:hint="eastAsia" w:ascii="宋体" w:hAnsi="宋体" w:eastAsia="宋体" w:cs="宋体"/>
          <w:color w:val="auto"/>
          <w:highlight w:val="none"/>
        </w:rPr>
      </w:pPr>
    </w:p>
    <w:p w14:paraId="45E3AB02">
      <w:pPr>
        <w:pStyle w:val="53"/>
        <w:rPr>
          <w:rFonts w:hint="eastAsia" w:ascii="宋体" w:hAnsi="宋体" w:eastAsia="宋体" w:cs="宋体"/>
          <w:color w:val="auto"/>
          <w:highlight w:val="none"/>
        </w:rPr>
      </w:pPr>
    </w:p>
    <w:p w14:paraId="668CB044">
      <w:pPr>
        <w:pStyle w:val="53"/>
        <w:rPr>
          <w:rFonts w:hint="eastAsia" w:ascii="宋体" w:hAnsi="宋体" w:eastAsia="宋体" w:cs="宋体"/>
          <w:color w:val="auto"/>
          <w:highlight w:val="none"/>
        </w:rPr>
      </w:pPr>
    </w:p>
    <w:p w14:paraId="4803996B">
      <w:pPr>
        <w:pStyle w:val="53"/>
        <w:rPr>
          <w:rFonts w:hint="eastAsia" w:ascii="宋体" w:hAnsi="宋体" w:eastAsia="宋体" w:cs="宋体"/>
          <w:color w:val="auto"/>
          <w:highlight w:val="none"/>
        </w:rPr>
      </w:pPr>
    </w:p>
    <w:p w14:paraId="18126353">
      <w:pPr>
        <w:pStyle w:val="53"/>
        <w:rPr>
          <w:rFonts w:hint="eastAsia" w:ascii="宋体" w:hAnsi="宋体" w:eastAsia="宋体" w:cs="宋体"/>
          <w:color w:val="auto"/>
          <w:highlight w:val="none"/>
        </w:rPr>
      </w:pPr>
    </w:p>
    <w:p w14:paraId="1C16741A">
      <w:pPr>
        <w:pStyle w:val="53"/>
        <w:rPr>
          <w:rFonts w:hint="eastAsia" w:ascii="宋体" w:hAnsi="宋体" w:eastAsia="宋体" w:cs="宋体"/>
          <w:color w:val="auto"/>
          <w:highlight w:val="none"/>
        </w:rPr>
      </w:pPr>
    </w:p>
    <w:p w14:paraId="39C5CECC">
      <w:pPr>
        <w:pStyle w:val="53"/>
        <w:rPr>
          <w:rFonts w:hint="eastAsia" w:ascii="宋体" w:hAnsi="宋体" w:eastAsia="宋体" w:cs="宋体"/>
          <w:color w:val="auto"/>
          <w:highlight w:val="none"/>
        </w:rPr>
      </w:pPr>
    </w:p>
    <w:p w14:paraId="3BF52F04">
      <w:pPr>
        <w:pStyle w:val="53"/>
        <w:rPr>
          <w:rFonts w:hint="eastAsia" w:ascii="宋体" w:hAnsi="宋体" w:eastAsia="宋体" w:cs="宋体"/>
          <w:color w:val="auto"/>
          <w:highlight w:val="none"/>
        </w:rPr>
      </w:pPr>
    </w:p>
    <w:p w14:paraId="2BFA7735">
      <w:pPr>
        <w:pStyle w:val="53"/>
        <w:rPr>
          <w:rFonts w:hint="eastAsia" w:ascii="宋体" w:hAnsi="宋体" w:eastAsia="宋体" w:cs="宋体"/>
          <w:color w:val="auto"/>
          <w:highlight w:val="none"/>
        </w:rPr>
      </w:pPr>
    </w:p>
    <w:p w14:paraId="4B4927CD">
      <w:pPr>
        <w:pStyle w:val="53"/>
        <w:rPr>
          <w:rFonts w:hint="eastAsia" w:ascii="宋体" w:hAnsi="宋体" w:eastAsia="宋体" w:cs="宋体"/>
          <w:color w:val="auto"/>
          <w:highlight w:val="none"/>
        </w:rPr>
      </w:pPr>
    </w:p>
    <w:p w14:paraId="6D42623E">
      <w:pPr>
        <w:pStyle w:val="53"/>
        <w:rPr>
          <w:rFonts w:hint="eastAsia" w:ascii="宋体" w:hAnsi="宋体" w:eastAsia="宋体" w:cs="宋体"/>
          <w:color w:val="auto"/>
          <w:highlight w:val="none"/>
        </w:rPr>
      </w:pPr>
    </w:p>
    <w:p w14:paraId="7479D1B1">
      <w:pPr>
        <w:pStyle w:val="53"/>
        <w:rPr>
          <w:rFonts w:hint="eastAsia" w:ascii="宋体" w:hAnsi="宋体" w:eastAsia="宋体" w:cs="宋体"/>
          <w:color w:val="auto"/>
          <w:highlight w:val="none"/>
        </w:rPr>
      </w:pPr>
    </w:p>
    <w:p w14:paraId="12CB5041">
      <w:pPr>
        <w:pStyle w:val="53"/>
        <w:rPr>
          <w:rFonts w:hint="eastAsia" w:ascii="宋体" w:hAnsi="宋体" w:eastAsia="宋体" w:cs="宋体"/>
          <w:color w:val="auto"/>
          <w:highlight w:val="none"/>
        </w:rPr>
      </w:pPr>
    </w:p>
    <w:p w14:paraId="7E7BA89A">
      <w:pPr>
        <w:pStyle w:val="53"/>
        <w:ind w:left="0" w:leftChars="0" w:firstLine="0" w:firstLineChars="0"/>
        <w:rPr>
          <w:rFonts w:hint="eastAsia" w:ascii="宋体" w:hAnsi="宋体" w:eastAsia="宋体" w:cs="宋体"/>
          <w:color w:val="auto"/>
          <w:highlight w:val="none"/>
        </w:rPr>
      </w:pPr>
    </w:p>
    <w:p w14:paraId="29FBFFBF">
      <w:pPr>
        <w:pStyle w:val="53"/>
        <w:ind w:left="0" w:leftChars="0" w:firstLine="0" w:firstLineChars="0"/>
        <w:rPr>
          <w:rFonts w:hint="eastAsia" w:ascii="宋体" w:hAnsi="宋体" w:eastAsia="宋体" w:cs="宋体"/>
          <w:color w:val="auto"/>
          <w:highlight w:val="none"/>
        </w:rPr>
      </w:pPr>
    </w:p>
    <w:p w14:paraId="79C1A71A">
      <w:pPr>
        <w:pStyle w:val="53"/>
        <w:rPr>
          <w:rFonts w:hint="eastAsia" w:ascii="宋体" w:hAnsi="宋体" w:eastAsia="宋体" w:cs="宋体"/>
          <w:color w:val="auto"/>
          <w:highlight w:val="none"/>
        </w:rPr>
      </w:pPr>
    </w:p>
    <w:p w14:paraId="779F2273">
      <w:pPr>
        <w:jc w:val="center"/>
        <w:rPr>
          <w:rStyle w:val="41"/>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41"/>
          <w:rFonts w:hint="eastAsia" w:ascii="宋体" w:hAnsi="宋体" w:eastAsia="宋体" w:cs="宋体"/>
          <w:b/>
          <w:bCs/>
          <w:i w:val="0"/>
          <w:caps w:val="0"/>
          <w:color w:val="auto"/>
          <w:spacing w:val="0"/>
          <w:w w:val="100"/>
          <w:kern w:val="2"/>
          <w:position w:val="0"/>
          <w:sz w:val="28"/>
          <w:szCs w:val="28"/>
          <w:highlight w:val="none"/>
          <w:lang w:val="en-US" w:eastAsia="zh-CN" w:bidi="ar-SA"/>
        </w:rPr>
        <w:t>质疑及处理</w:t>
      </w:r>
    </w:p>
    <w:p w14:paraId="0105158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1 质疑的提出</w:t>
      </w:r>
    </w:p>
    <w:p w14:paraId="79AEC9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 质疑人必须是直接参与本次采购活动的投标人。质疑不接受邮寄。</w:t>
      </w:r>
    </w:p>
    <w:p w14:paraId="3B36DA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63696E2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 对成交公告有异议的，在成交公告发布之日起七个工作日内，以书面形式并加盖公章和法定代表人签字向招标方提出质疑。</w:t>
      </w:r>
    </w:p>
    <w:p w14:paraId="5589E00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 提出质疑时，必须按照“实事求是”、“谁主张，谁举证”的原则，提供相关证明材料，不能主观臆测。</w:t>
      </w:r>
    </w:p>
    <w:p w14:paraId="47CF8CF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157A0B8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89C859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 佐证材料要具备客观性、关联性、合法性，无法查实的（如宣传册、媒体报道、猜测、推理等）不能作为佐证材料。</w:t>
      </w:r>
    </w:p>
    <w:p w14:paraId="2EEDD28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 对不能提供相关佐证材料的、涉及商业秘密的、非书面形式送达的、匿名的质疑将不予受理。</w:t>
      </w:r>
    </w:p>
    <w:p w14:paraId="1B2B4E1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 对于有关资质要求、技术参数存在限制性、倾向性条款的及付款方式等方面的质疑，可在规定的时间内直接向采购单位提出并抄送招标方。</w:t>
      </w:r>
    </w:p>
    <w:p w14:paraId="1674ACC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2 受理和处理</w:t>
      </w:r>
    </w:p>
    <w:p w14:paraId="3D8B584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 《质疑函》必须由质疑方的法定代表人或投标代表送达招标方或采购单位。</w:t>
      </w:r>
    </w:p>
    <w:p w14:paraId="3936F0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 对符合要求的质疑，采购单位或招标方须签收。同一质疑人的质疑只接受一次。</w:t>
      </w:r>
    </w:p>
    <w:p w14:paraId="3C17B90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2.3 对于不符合上述27项所有条款要求的质疑，招标方将不予受理。</w:t>
      </w:r>
    </w:p>
    <w:p w14:paraId="4173364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7E15CFE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2.5 招标方或采购单位负责对质疑的回复工作，将质疑人的质疑材料提供给相关专家或评标委员会，并将处理意见回复质疑人。</w:t>
      </w:r>
    </w:p>
    <w:p w14:paraId="2A9CA68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1B2648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2.7.质疑须知</w:t>
      </w:r>
    </w:p>
    <w:p w14:paraId="69F3614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投标人如需提出质疑的，应在法定质疑期内一次性提出针对同一采购程序环节的质疑。</w:t>
      </w:r>
    </w:p>
    <w:p w14:paraId="022B852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3 质疑无效的处理</w:t>
      </w:r>
    </w:p>
    <w:p w14:paraId="3207BAA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1384FA0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3.2 对于质疑人在质疑期间不配合进行质疑调查处理的，视为自动放弃质疑。</w:t>
      </w:r>
    </w:p>
    <w:p w14:paraId="2A04F95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3.3 质疑人提出的质疑，经评标专家审定后驳回的，列为无效质疑。</w:t>
      </w:r>
    </w:p>
    <w:p w14:paraId="0CEAE7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3.4 对于质疑中使用虚假材料或恶意方式质疑的，按无效质疑处理，并列入不良记录供应商名单。</w:t>
      </w:r>
    </w:p>
    <w:p w14:paraId="440710F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3.5质疑人进行质疑后，招标方在法定时间内对质疑进行回复，质疑人认为回复不满意的，可向政府采购管理部门进行投诉。</w:t>
      </w:r>
    </w:p>
    <w:p w14:paraId="47F1BDDD">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宋体" w:hAnsi="宋体" w:eastAsia="宋体" w:cs="宋体"/>
          <w:b/>
          <w:color w:val="auto"/>
          <w:spacing w:val="0"/>
          <w:sz w:val="24"/>
          <w:szCs w:val="24"/>
          <w:highlight w:val="none"/>
        </w:rPr>
      </w:pPr>
    </w:p>
    <w:p w14:paraId="129E3E85">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sz w:val="24"/>
          <w:szCs w:val="24"/>
          <w:highlight w:val="none"/>
        </w:rPr>
      </w:pPr>
    </w:p>
    <w:p w14:paraId="3988369B">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sz w:val="24"/>
          <w:szCs w:val="24"/>
          <w:highlight w:val="none"/>
        </w:rPr>
      </w:pPr>
    </w:p>
    <w:p w14:paraId="6E695BA9">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sz w:val="24"/>
          <w:szCs w:val="24"/>
          <w:highlight w:val="none"/>
        </w:rPr>
      </w:pPr>
    </w:p>
    <w:p w14:paraId="45F1F861">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sz w:val="24"/>
          <w:szCs w:val="24"/>
          <w:highlight w:val="none"/>
        </w:rPr>
      </w:pPr>
    </w:p>
    <w:p w14:paraId="785DCA05">
      <w:pPr>
        <w:pStyle w:val="15"/>
        <w:rPr>
          <w:rFonts w:hint="eastAsia" w:ascii="宋体" w:hAnsi="宋体" w:eastAsia="宋体" w:cs="宋体"/>
          <w:b/>
          <w:color w:val="auto"/>
          <w:spacing w:val="0"/>
          <w:sz w:val="24"/>
          <w:szCs w:val="24"/>
          <w:highlight w:val="none"/>
        </w:rPr>
      </w:pPr>
    </w:p>
    <w:p w14:paraId="7FED04D2">
      <w:pPr>
        <w:rPr>
          <w:rFonts w:hint="eastAsia" w:ascii="宋体" w:hAnsi="宋体" w:eastAsia="宋体" w:cs="宋体"/>
          <w:b/>
          <w:color w:val="auto"/>
          <w:spacing w:val="0"/>
          <w:sz w:val="24"/>
          <w:szCs w:val="24"/>
          <w:highlight w:val="none"/>
        </w:rPr>
      </w:pPr>
    </w:p>
    <w:p w14:paraId="150EF731">
      <w:pPr>
        <w:rPr>
          <w:rFonts w:hint="eastAsia" w:ascii="宋体" w:hAnsi="宋体" w:eastAsia="宋体" w:cs="宋体"/>
          <w:b/>
          <w:color w:val="auto"/>
          <w:spacing w:val="0"/>
          <w:sz w:val="24"/>
          <w:szCs w:val="24"/>
          <w:highlight w:val="none"/>
        </w:rPr>
      </w:pPr>
    </w:p>
    <w:p w14:paraId="19131AFE">
      <w:pPr>
        <w:rPr>
          <w:rFonts w:hint="eastAsia" w:ascii="宋体" w:hAnsi="宋体" w:eastAsia="宋体" w:cs="宋体"/>
          <w:b/>
          <w:color w:val="auto"/>
          <w:spacing w:val="0"/>
          <w:sz w:val="24"/>
          <w:szCs w:val="24"/>
          <w:highlight w:val="none"/>
        </w:rPr>
      </w:pPr>
    </w:p>
    <w:p w14:paraId="700B5DE8">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sz w:val="24"/>
          <w:szCs w:val="24"/>
          <w:highlight w:val="none"/>
        </w:rPr>
      </w:pPr>
    </w:p>
    <w:p w14:paraId="0AB66C7D">
      <w:pPr>
        <w:pStyle w:val="12"/>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auto"/>
          <w:spacing w:val="0"/>
          <w:sz w:val="24"/>
          <w:szCs w:val="24"/>
          <w:highlight w:val="none"/>
        </w:rPr>
      </w:pPr>
    </w:p>
    <w:p w14:paraId="3726020A">
      <w:pPr>
        <w:jc w:val="center"/>
        <w:rPr>
          <w:rStyle w:val="41"/>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41"/>
          <w:rFonts w:hint="eastAsia" w:ascii="宋体" w:hAnsi="宋体" w:eastAsia="宋体" w:cs="宋体"/>
          <w:b/>
          <w:bCs/>
          <w:i w:val="0"/>
          <w:caps w:val="0"/>
          <w:color w:val="auto"/>
          <w:spacing w:val="0"/>
          <w:w w:val="100"/>
          <w:kern w:val="2"/>
          <w:position w:val="0"/>
          <w:sz w:val="28"/>
          <w:szCs w:val="28"/>
          <w:highlight w:val="none"/>
          <w:lang w:val="en-US" w:eastAsia="zh-CN" w:bidi="ar-SA"/>
        </w:rPr>
        <w:t>质疑函</w:t>
      </w:r>
    </w:p>
    <w:p w14:paraId="140C57F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14:paraId="07DE4E8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依据政府采购相关法规，我公司对</w:t>
      </w:r>
      <w:r>
        <w:rPr>
          <w:rFonts w:hint="eastAsia" w:ascii="宋体" w:hAnsi="宋体" w:eastAsia="宋体" w:cs="宋体"/>
          <w:color w:val="auto"/>
          <w:spacing w:val="0"/>
          <w:sz w:val="24"/>
          <w:szCs w:val="24"/>
          <w:highlight w:val="none"/>
          <w:u w:val="single"/>
        </w:rPr>
        <w:t xml:space="preserve">           项目的（项目编号：         </w:t>
      </w:r>
      <w:r>
        <w:rPr>
          <w:rFonts w:hint="eastAsia" w:ascii="宋体" w:hAnsi="宋体" w:eastAsia="宋体" w:cs="宋体"/>
          <w:color w:val="auto"/>
          <w:spacing w:val="0"/>
          <w:sz w:val="24"/>
          <w:szCs w:val="24"/>
          <w:highlight w:val="none"/>
        </w:rPr>
        <w:t>）招标活动存在疑问，特提出质疑（详见下表）。</w:t>
      </w:r>
    </w:p>
    <w:p w14:paraId="6E6D3C3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我公司和本人对此质疑函内容的真实性负责，并愿意承担由此引起的相应处理和法律责任。</w:t>
      </w:r>
    </w:p>
    <w:p w14:paraId="4EB6759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sz w:val="24"/>
          <w:szCs w:val="24"/>
          <w:highlight w:val="none"/>
        </w:rPr>
      </w:pPr>
    </w:p>
    <w:p w14:paraId="28B4DDD3">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法定代表人（签字并盖名章）：</w:t>
      </w:r>
    </w:p>
    <w:p w14:paraId="674D6F23">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身份证号码：</w:t>
      </w:r>
    </w:p>
    <w:p w14:paraId="3ABA963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固话：      传真：     手机：</w:t>
      </w:r>
    </w:p>
    <w:p w14:paraId="0DFA61A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p>
    <w:p w14:paraId="5D9E5D8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本项目授权委托人（签字并盖名章）：</w:t>
      </w:r>
    </w:p>
    <w:p w14:paraId="4ECCF7B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身份证号码：</w:t>
      </w:r>
    </w:p>
    <w:p w14:paraId="356B669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固话：        传真：    手机：</w:t>
      </w:r>
    </w:p>
    <w:p w14:paraId="3B7A70C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p>
    <w:p w14:paraId="43848028">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公司地址：              邮编：</w:t>
      </w:r>
    </w:p>
    <w:p w14:paraId="1336BD2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（如法人为质疑人则不需要填此项）</w:t>
      </w:r>
    </w:p>
    <w:p w14:paraId="1CD2609B">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质疑人（公章）：            </w:t>
      </w:r>
    </w:p>
    <w:p w14:paraId="7CD5054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宋体" w:hAnsi="宋体" w:eastAsia="宋体" w:cs="宋体"/>
          <w:color w:val="auto"/>
          <w:spacing w:val="0"/>
          <w:sz w:val="24"/>
          <w:szCs w:val="24"/>
          <w:highlight w:val="none"/>
        </w:rPr>
      </w:pPr>
    </w:p>
    <w:p w14:paraId="0930321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auto"/>
          <w:spacing w:val="0"/>
          <w:sz w:val="24"/>
          <w:szCs w:val="24"/>
          <w:highlight w:val="none"/>
        </w:rPr>
      </w:pPr>
    </w:p>
    <w:p w14:paraId="2F0F2CB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年   月   日 </w:t>
      </w:r>
    </w:p>
    <w:p w14:paraId="3B1E2E2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p>
    <w:p w14:paraId="32ACC583">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sz w:val="24"/>
          <w:szCs w:val="24"/>
          <w:highlight w:val="none"/>
        </w:rPr>
      </w:pPr>
    </w:p>
    <w:p w14:paraId="2FDDC9EB">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sz w:val="24"/>
          <w:szCs w:val="24"/>
          <w:highlight w:val="none"/>
        </w:rPr>
      </w:pPr>
    </w:p>
    <w:p w14:paraId="5A3C9080">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sz w:val="24"/>
          <w:szCs w:val="24"/>
          <w:highlight w:val="none"/>
        </w:rPr>
      </w:pPr>
    </w:p>
    <w:p w14:paraId="7AE55EBC">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sz w:val="24"/>
          <w:szCs w:val="24"/>
          <w:highlight w:val="none"/>
        </w:rPr>
      </w:pPr>
    </w:p>
    <w:p w14:paraId="0A620DA2">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sz w:val="24"/>
          <w:szCs w:val="24"/>
          <w:highlight w:val="none"/>
        </w:rPr>
      </w:pPr>
    </w:p>
    <w:p w14:paraId="40D203F5">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sz w:val="24"/>
          <w:szCs w:val="24"/>
          <w:highlight w:val="none"/>
        </w:rPr>
      </w:pPr>
    </w:p>
    <w:p w14:paraId="42CD15F8">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sz w:val="24"/>
          <w:szCs w:val="24"/>
          <w:highlight w:val="none"/>
        </w:rPr>
      </w:pPr>
    </w:p>
    <w:p w14:paraId="75AD02A3">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bCs/>
          <w:color w:val="auto"/>
          <w:spacing w:val="0"/>
          <w:sz w:val="24"/>
          <w:szCs w:val="24"/>
          <w:highlight w:val="none"/>
        </w:rPr>
      </w:pPr>
    </w:p>
    <w:p w14:paraId="3AC00599">
      <w:pPr>
        <w:pStyle w:val="12"/>
        <w:ind w:left="0" w:leftChars="0" w:firstLine="0" w:firstLineChars="0"/>
        <w:rPr>
          <w:rFonts w:hint="eastAsia" w:ascii="宋体" w:hAnsi="宋体" w:eastAsia="宋体" w:cs="宋体"/>
          <w:bCs/>
          <w:color w:val="auto"/>
          <w:spacing w:val="0"/>
          <w:sz w:val="24"/>
          <w:szCs w:val="24"/>
          <w:highlight w:val="none"/>
        </w:rPr>
      </w:pPr>
    </w:p>
    <w:p w14:paraId="6FEE2ED0">
      <w:pPr>
        <w:pStyle w:val="12"/>
        <w:rPr>
          <w:rFonts w:hint="eastAsia" w:ascii="宋体" w:hAnsi="宋体" w:eastAsia="宋体" w:cs="宋体"/>
          <w:bCs/>
          <w:color w:val="auto"/>
          <w:spacing w:val="0"/>
          <w:sz w:val="24"/>
          <w:szCs w:val="24"/>
          <w:highlight w:val="none"/>
        </w:rPr>
      </w:pPr>
    </w:p>
    <w:p w14:paraId="4B5AFC8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质   疑  内  容</w:t>
      </w:r>
    </w:p>
    <w:p w14:paraId="2E596DC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p>
    <w:tbl>
      <w:tblPr>
        <w:tblStyle w:val="3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1534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noWrap w:val="0"/>
            <w:vAlign w:val="center"/>
          </w:tcPr>
          <w:p w14:paraId="0E4CBC4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noWrap w:val="0"/>
            <w:vAlign w:val="center"/>
          </w:tcPr>
          <w:p w14:paraId="588EEB03">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p>
        </w:tc>
      </w:tr>
      <w:tr w14:paraId="2339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noWrap w:val="0"/>
            <w:vAlign w:val="center"/>
          </w:tcPr>
          <w:p w14:paraId="0BF4977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noWrap w:val="0"/>
            <w:vAlign w:val="center"/>
          </w:tcPr>
          <w:p w14:paraId="0AF0B46B">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p>
        </w:tc>
      </w:tr>
      <w:tr w14:paraId="445C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14:paraId="758CC47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noWrap w:val="0"/>
            <w:vAlign w:val="top"/>
          </w:tcPr>
          <w:p w14:paraId="4B7F3A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一、质疑事项1：</w:t>
            </w:r>
          </w:p>
          <w:p w14:paraId="5D7095F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主要内容：</w:t>
            </w:r>
          </w:p>
          <w:p w14:paraId="0E0ACF1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事实依据：</w:t>
            </w:r>
          </w:p>
          <w:p w14:paraId="756CF69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适应法规条款：</w:t>
            </w:r>
          </w:p>
          <w:p w14:paraId="0909591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佐证材料：</w:t>
            </w:r>
          </w:p>
          <w:p w14:paraId="1925E60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sz w:val="24"/>
                <w:szCs w:val="24"/>
                <w:highlight w:val="none"/>
              </w:rPr>
            </w:pPr>
          </w:p>
          <w:p w14:paraId="0CB6D22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二、质疑事项2：</w:t>
            </w:r>
          </w:p>
          <w:p w14:paraId="124FE38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主要内容：</w:t>
            </w:r>
          </w:p>
          <w:p w14:paraId="79F77EB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事实依据：</w:t>
            </w:r>
          </w:p>
          <w:p w14:paraId="7F0C684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适应法规条款：</w:t>
            </w:r>
          </w:p>
          <w:p w14:paraId="1D65249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佐证材料：</w:t>
            </w:r>
          </w:p>
          <w:p w14:paraId="072FC22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sz w:val="24"/>
                <w:szCs w:val="24"/>
                <w:highlight w:val="none"/>
              </w:rPr>
            </w:pPr>
          </w:p>
          <w:p w14:paraId="28E647B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三、同上</w:t>
            </w:r>
          </w:p>
          <w:p w14:paraId="5B8F713B">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宋体" w:hAnsi="宋体" w:eastAsia="宋体" w:cs="宋体"/>
                <w:color w:val="auto"/>
                <w:spacing w:val="0"/>
                <w:sz w:val="24"/>
                <w:szCs w:val="24"/>
                <w:highlight w:val="none"/>
              </w:rPr>
            </w:pPr>
          </w:p>
          <w:p w14:paraId="7888CD92">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宋体" w:hAnsi="宋体" w:eastAsia="宋体" w:cs="宋体"/>
                <w:color w:val="auto"/>
                <w:spacing w:val="0"/>
                <w:sz w:val="24"/>
                <w:szCs w:val="24"/>
                <w:highlight w:val="none"/>
              </w:rPr>
            </w:pPr>
          </w:p>
        </w:tc>
      </w:tr>
    </w:tbl>
    <w:p w14:paraId="315FBA8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p w14:paraId="7AC0E6A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5C72F20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144434A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3、“具体的质疑事项及事实依据”一栏填写不下时，质疑人可另附页（A4），但附纸要求加盖质疑人公章。</w:t>
      </w:r>
    </w:p>
    <w:p w14:paraId="577FAEC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pacing w:val="0"/>
          <w:sz w:val="24"/>
          <w:szCs w:val="24"/>
          <w:highlight w:val="none"/>
        </w:rPr>
        <w:t>4、与质疑事项有关的材料应与质疑函合并装订。</w:t>
      </w:r>
    </w:p>
    <w:p w14:paraId="4962D158">
      <w:pPr>
        <w:pStyle w:val="53"/>
        <w:rPr>
          <w:rFonts w:hint="eastAsia" w:ascii="宋体" w:hAnsi="宋体" w:eastAsia="宋体" w:cs="宋体"/>
          <w:color w:val="auto"/>
          <w:highlight w:val="none"/>
        </w:rPr>
      </w:pPr>
    </w:p>
    <w:sectPr>
      <w:headerReference r:id="rId7" w:type="default"/>
      <w:footerReference r:id="rId8" w:type="default"/>
      <w:pgSz w:w="11922" w:h="16838"/>
      <w:pgMar w:top="1440" w:right="1803" w:bottom="1440" w:left="1803" w:header="0" w:footer="771"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0D3C">
    <w:pPr>
      <w:pStyle w:val="27"/>
      <w:jc w:val="center"/>
    </w:pPr>
  </w:p>
  <w:p w14:paraId="136107EE">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D1E4D">
    <w:pPr>
      <w:pStyle w:val="27"/>
      <w:jc w:val="center"/>
    </w:pPr>
  </w:p>
  <w:p w14:paraId="300DEBFD">
    <w:pPr>
      <w:pStyle w:val="2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71BC5">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39DDC6">
                          <w:pPr>
                            <w:pStyle w:val="27"/>
                            <w:jc w:val="center"/>
                          </w:pPr>
                          <w:r>
                            <w:fldChar w:fldCharType="begin"/>
                          </w:r>
                          <w:r>
                            <w:instrText xml:space="preserve">PAGE   \* MERGEFORMAT</w:instrText>
                          </w:r>
                          <w:r>
                            <w:fldChar w:fldCharType="separate"/>
                          </w:r>
                          <w:r>
                            <w:rPr>
                              <w:lang w:val="zh-CN"/>
                            </w:rPr>
                            <w:t>46</w:t>
                          </w:r>
                          <w:r>
                            <w:rPr>
                              <w:lang w:val="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Di5A47jAQAAzAMAAA4A&#10;AAAAAAAAAQAgAAAAHgEAAGRycy9lMm9Eb2MueG1sUEsFBgAAAAAGAAYAWQEAAHMFAAAAAA==&#10;">
              <v:fill on="f" focussize="0,0"/>
              <v:stroke on="f"/>
              <v:imagedata o:title=""/>
              <o:lock v:ext="edit" aspectratio="f"/>
              <v:textbox inset="0mm,0mm,0mm,0mm" style="mso-fit-shape-to-text:t;">
                <w:txbxContent>
                  <w:p w14:paraId="0939DDC6">
                    <w:pPr>
                      <w:pStyle w:val="27"/>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436016D8">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59735">
    <w:pPr>
      <w:pStyle w:val="27"/>
      <w:jc w:val="center"/>
    </w:pPr>
    <w:r>
      <w:fldChar w:fldCharType="begin"/>
    </w:r>
    <w:r>
      <w:instrText xml:space="preserve"> PAGE   \* MERGEFORMAT </w:instrText>
    </w:r>
    <w:r>
      <w:fldChar w:fldCharType="separate"/>
    </w:r>
    <w:r>
      <w:rPr>
        <w:lang w:val="zh-CN"/>
      </w:rPr>
      <w:t>59</w:t>
    </w:r>
    <w:r>
      <w:fldChar w:fldCharType="end"/>
    </w:r>
  </w:p>
  <w:p w14:paraId="348F2E28">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E2C8">
    <w:pPr>
      <w:pStyle w:val="20"/>
      <w:pageBreakBefore w:val="0"/>
      <w:kinsoku/>
      <w:wordWrap/>
      <w:overflowPunct/>
      <w:topLinePunct w:val="0"/>
      <w:bidi w:val="0"/>
      <w:spacing w:line="360" w:lineRule="auto"/>
      <w:ind w:left="0" w:leftChars="0" w:firstLine="0" w:firstLineChars="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3FE2">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EBDBC134"/>
    <w:multiLevelType w:val="singleLevel"/>
    <w:tmpl w:val="EBDBC134"/>
    <w:lvl w:ilvl="0" w:tentative="0">
      <w:start w:val="1"/>
      <w:numFmt w:val="chineseCounting"/>
      <w:suff w:val="nothing"/>
      <w:lvlText w:val="%1、"/>
      <w:lvlJc w:val="left"/>
      <w:pPr>
        <w:ind w:left="630" w:firstLine="0"/>
      </w:pPr>
      <w:rPr>
        <w:rFonts w:hint="eastAsia"/>
      </w:rPr>
    </w:lvl>
  </w:abstractNum>
  <w:abstractNum w:abstractNumId="2">
    <w:nsid w:val="0826C932"/>
    <w:multiLevelType w:val="singleLevel"/>
    <w:tmpl w:val="0826C932"/>
    <w:lvl w:ilvl="0" w:tentative="0">
      <w:start w:val="5"/>
      <w:numFmt w:val="chineseCounting"/>
      <w:suff w:val="space"/>
      <w:lvlText w:val="第%1部分"/>
      <w:lvlJc w:val="left"/>
      <w:rPr>
        <w:rFonts w:hint="eastAsia"/>
      </w:rPr>
    </w:lvl>
  </w:abstractNum>
  <w:abstractNum w:abstractNumId="3">
    <w:nsid w:val="19C418D8"/>
    <w:multiLevelType w:val="singleLevel"/>
    <w:tmpl w:val="19C418D8"/>
    <w:lvl w:ilvl="0" w:tentative="0">
      <w:start w:val="1"/>
      <w:numFmt w:val="decimal"/>
      <w:lvlText w:val="(%1)"/>
      <w:lvlJc w:val="left"/>
      <w:pPr>
        <w:ind w:left="425" w:hanging="425"/>
      </w:pPr>
      <w:rPr>
        <w:rFonts w:hint="default"/>
      </w:rPr>
    </w:lvl>
  </w:abstractNum>
  <w:abstractNum w:abstractNumId="4">
    <w:nsid w:val="4E7BEE87"/>
    <w:multiLevelType w:val="singleLevel"/>
    <w:tmpl w:val="4E7BEE87"/>
    <w:lvl w:ilvl="0" w:tentative="0">
      <w:start w:val="1"/>
      <w:numFmt w:val="decimal"/>
      <w:suff w:val="nothing"/>
      <w:lvlText w:val="%1、"/>
      <w:lvlJc w:val="left"/>
    </w:lvl>
  </w:abstractNum>
  <w:abstractNum w:abstractNumId="5">
    <w:nsid w:val="656D6133"/>
    <w:multiLevelType w:val="multilevel"/>
    <w:tmpl w:val="656D6133"/>
    <w:lvl w:ilvl="0" w:tentative="0">
      <w:start w:val="1"/>
      <w:numFmt w:val="chineseCountingThousand"/>
      <w:pStyle w:val="69"/>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jYzZGFmMmFhZmI1Y2M4MGMwYWIyODVjY2Y3MDYifQ=="/>
  </w:docVars>
  <w:rsids>
    <w:rsidRoot w:val="00587125"/>
    <w:rsid w:val="00000190"/>
    <w:rsid w:val="00000BEF"/>
    <w:rsid w:val="00000ED2"/>
    <w:rsid w:val="000010F1"/>
    <w:rsid w:val="00001698"/>
    <w:rsid w:val="0000190B"/>
    <w:rsid w:val="000025A4"/>
    <w:rsid w:val="000026A6"/>
    <w:rsid w:val="00002AA1"/>
    <w:rsid w:val="00003089"/>
    <w:rsid w:val="00003815"/>
    <w:rsid w:val="00003BA8"/>
    <w:rsid w:val="00003F79"/>
    <w:rsid w:val="00004331"/>
    <w:rsid w:val="00004665"/>
    <w:rsid w:val="0000515F"/>
    <w:rsid w:val="0000563C"/>
    <w:rsid w:val="00005908"/>
    <w:rsid w:val="00005B0D"/>
    <w:rsid w:val="00005B26"/>
    <w:rsid w:val="0000656F"/>
    <w:rsid w:val="00006A6F"/>
    <w:rsid w:val="00006E41"/>
    <w:rsid w:val="0000703F"/>
    <w:rsid w:val="000076B3"/>
    <w:rsid w:val="000100D9"/>
    <w:rsid w:val="0001023F"/>
    <w:rsid w:val="00010A45"/>
    <w:rsid w:val="00010DA8"/>
    <w:rsid w:val="00012ECB"/>
    <w:rsid w:val="00013287"/>
    <w:rsid w:val="00013304"/>
    <w:rsid w:val="000138A8"/>
    <w:rsid w:val="00013B4A"/>
    <w:rsid w:val="00014DC2"/>
    <w:rsid w:val="000152A0"/>
    <w:rsid w:val="00015A83"/>
    <w:rsid w:val="00015A8B"/>
    <w:rsid w:val="00015C05"/>
    <w:rsid w:val="00015C59"/>
    <w:rsid w:val="00015FBF"/>
    <w:rsid w:val="000169FA"/>
    <w:rsid w:val="0001715A"/>
    <w:rsid w:val="000174EB"/>
    <w:rsid w:val="00017B46"/>
    <w:rsid w:val="00017C4B"/>
    <w:rsid w:val="00017E59"/>
    <w:rsid w:val="0002146D"/>
    <w:rsid w:val="00021481"/>
    <w:rsid w:val="000214E0"/>
    <w:rsid w:val="00021C6E"/>
    <w:rsid w:val="00021DD5"/>
    <w:rsid w:val="00021F3C"/>
    <w:rsid w:val="00022406"/>
    <w:rsid w:val="00022B2F"/>
    <w:rsid w:val="00023204"/>
    <w:rsid w:val="000233FE"/>
    <w:rsid w:val="00024048"/>
    <w:rsid w:val="00024254"/>
    <w:rsid w:val="00024A7A"/>
    <w:rsid w:val="00024B49"/>
    <w:rsid w:val="00025227"/>
    <w:rsid w:val="00025342"/>
    <w:rsid w:val="0002551C"/>
    <w:rsid w:val="00025906"/>
    <w:rsid w:val="00025A5A"/>
    <w:rsid w:val="00025FDB"/>
    <w:rsid w:val="00026256"/>
    <w:rsid w:val="000269AD"/>
    <w:rsid w:val="00026A42"/>
    <w:rsid w:val="00027040"/>
    <w:rsid w:val="000275CF"/>
    <w:rsid w:val="000317C5"/>
    <w:rsid w:val="00031C4D"/>
    <w:rsid w:val="00031EE8"/>
    <w:rsid w:val="0003255C"/>
    <w:rsid w:val="00032839"/>
    <w:rsid w:val="0003287D"/>
    <w:rsid w:val="00032D5C"/>
    <w:rsid w:val="000334F9"/>
    <w:rsid w:val="00033D3B"/>
    <w:rsid w:val="00034057"/>
    <w:rsid w:val="00034962"/>
    <w:rsid w:val="000349E5"/>
    <w:rsid w:val="00034A30"/>
    <w:rsid w:val="000367B7"/>
    <w:rsid w:val="00036EE4"/>
    <w:rsid w:val="000372BC"/>
    <w:rsid w:val="00037F5F"/>
    <w:rsid w:val="00041BC1"/>
    <w:rsid w:val="00041FEB"/>
    <w:rsid w:val="000428C3"/>
    <w:rsid w:val="00043606"/>
    <w:rsid w:val="000440E5"/>
    <w:rsid w:val="00044A29"/>
    <w:rsid w:val="00044BDD"/>
    <w:rsid w:val="00044C7F"/>
    <w:rsid w:val="00045C06"/>
    <w:rsid w:val="00045C2A"/>
    <w:rsid w:val="00045C83"/>
    <w:rsid w:val="00045CDE"/>
    <w:rsid w:val="00046816"/>
    <w:rsid w:val="000506E7"/>
    <w:rsid w:val="000507D5"/>
    <w:rsid w:val="00051759"/>
    <w:rsid w:val="00051E36"/>
    <w:rsid w:val="00052E1F"/>
    <w:rsid w:val="000530F6"/>
    <w:rsid w:val="0005331E"/>
    <w:rsid w:val="00053555"/>
    <w:rsid w:val="000537CD"/>
    <w:rsid w:val="00053B63"/>
    <w:rsid w:val="0005653E"/>
    <w:rsid w:val="0005654F"/>
    <w:rsid w:val="00056D58"/>
    <w:rsid w:val="000572BF"/>
    <w:rsid w:val="0005752D"/>
    <w:rsid w:val="000576FC"/>
    <w:rsid w:val="000602CC"/>
    <w:rsid w:val="000605C5"/>
    <w:rsid w:val="0006083A"/>
    <w:rsid w:val="00060B1D"/>
    <w:rsid w:val="00060D9F"/>
    <w:rsid w:val="00061AAB"/>
    <w:rsid w:val="00061E16"/>
    <w:rsid w:val="000626E7"/>
    <w:rsid w:val="00062DC7"/>
    <w:rsid w:val="00063340"/>
    <w:rsid w:val="000634DA"/>
    <w:rsid w:val="00063610"/>
    <w:rsid w:val="0006442D"/>
    <w:rsid w:val="00064B93"/>
    <w:rsid w:val="00064BB1"/>
    <w:rsid w:val="00064CD3"/>
    <w:rsid w:val="00064E8F"/>
    <w:rsid w:val="00065245"/>
    <w:rsid w:val="00065732"/>
    <w:rsid w:val="00065931"/>
    <w:rsid w:val="00065E5F"/>
    <w:rsid w:val="0006678E"/>
    <w:rsid w:val="00066837"/>
    <w:rsid w:val="00066CAD"/>
    <w:rsid w:val="00066EF8"/>
    <w:rsid w:val="00067D1D"/>
    <w:rsid w:val="00070B28"/>
    <w:rsid w:val="0007176B"/>
    <w:rsid w:val="00071BC1"/>
    <w:rsid w:val="00071C0E"/>
    <w:rsid w:val="00071D76"/>
    <w:rsid w:val="00071DC0"/>
    <w:rsid w:val="00072C12"/>
    <w:rsid w:val="00072D36"/>
    <w:rsid w:val="00073045"/>
    <w:rsid w:val="000734E0"/>
    <w:rsid w:val="00073687"/>
    <w:rsid w:val="000742AE"/>
    <w:rsid w:val="00074716"/>
    <w:rsid w:val="0007475E"/>
    <w:rsid w:val="00075173"/>
    <w:rsid w:val="00075662"/>
    <w:rsid w:val="0007694A"/>
    <w:rsid w:val="00076CBE"/>
    <w:rsid w:val="000770B4"/>
    <w:rsid w:val="000775AE"/>
    <w:rsid w:val="000777B4"/>
    <w:rsid w:val="00077DF7"/>
    <w:rsid w:val="00080858"/>
    <w:rsid w:val="00080A62"/>
    <w:rsid w:val="00081A34"/>
    <w:rsid w:val="00081CDA"/>
    <w:rsid w:val="000820C8"/>
    <w:rsid w:val="00082AEB"/>
    <w:rsid w:val="0008303F"/>
    <w:rsid w:val="000830F3"/>
    <w:rsid w:val="0008337D"/>
    <w:rsid w:val="0008400A"/>
    <w:rsid w:val="00085017"/>
    <w:rsid w:val="000852A6"/>
    <w:rsid w:val="00085305"/>
    <w:rsid w:val="00085DAB"/>
    <w:rsid w:val="000860E5"/>
    <w:rsid w:val="00086327"/>
    <w:rsid w:val="00086D3A"/>
    <w:rsid w:val="000872F0"/>
    <w:rsid w:val="0008757F"/>
    <w:rsid w:val="00087621"/>
    <w:rsid w:val="0008764C"/>
    <w:rsid w:val="00090910"/>
    <w:rsid w:val="00090B31"/>
    <w:rsid w:val="00090FBA"/>
    <w:rsid w:val="000918E1"/>
    <w:rsid w:val="0009193D"/>
    <w:rsid w:val="000928EE"/>
    <w:rsid w:val="00092C27"/>
    <w:rsid w:val="00092C28"/>
    <w:rsid w:val="0009307F"/>
    <w:rsid w:val="00093695"/>
    <w:rsid w:val="000936CF"/>
    <w:rsid w:val="00093B52"/>
    <w:rsid w:val="00093F2E"/>
    <w:rsid w:val="0009419F"/>
    <w:rsid w:val="00094B47"/>
    <w:rsid w:val="00094E25"/>
    <w:rsid w:val="0009515D"/>
    <w:rsid w:val="00095E39"/>
    <w:rsid w:val="0009673F"/>
    <w:rsid w:val="0009677E"/>
    <w:rsid w:val="00096B18"/>
    <w:rsid w:val="00097686"/>
    <w:rsid w:val="00097788"/>
    <w:rsid w:val="000A0B1F"/>
    <w:rsid w:val="000A0BEB"/>
    <w:rsid w:val="000A2A84"/>
    <w:rsid w:val="000A2D3F"/>
    <w:rsid w:val="000A32FD"/>
    <w:rsid w:val="000A388F"/>
    <w:rsid w:val="000A3CAD"/>
    <w:rsid w:val="000A3CD2"/>
    <w:rsid w:val="000A3EC2"/>
    <w:rsid w:val="000A401D"/>
    <w:rsid w:val="000A4785"/>
    <w:rsid w:val="000A4B9F"/>
    <w:rsid w:val="000A537F"/>
    <w:rsid w:val="000A54AE"/>
    <w:rsid w:val="000A5591"/>
    <w:rsid w:val="000A5B66"/>
    <w:rsid w:val="000A657F"/>
    <w:rsid w:val="000A6699"/>
    <w:rsid w:val="000A6780"/>
    <w:rsid w:val="000A697B"/>
    <w:rsid w:val="000A69F1"/>
    <w:rsid w:val="000A6CB1"/>
    <w:rsid w:val="000A6FCF"/>
    <w:rsid w:val="000A72EC"/>
    <w:rsid w:val="000A771A"/>
    <w:rsid w:val="000A787C"/>
    <w:rsid w:val="000A7A7C"/>
    <w:rsid w:val="000B0058"/>
    <w:rsid w:val="000B016C"/>
    <w:rsid w:val="000B0D8E"/>
    <w:rsid w:val="000B1019"/>
    <w:rsid w:val="000B1761"/>
    <w:rsid w:val="000B17F6"/>
    <w:rsid w:val="000B1AD3"/>
    <w:rsid w:val="000B1E80"/>
    <w:rsid w:val="000B1ED5"/>
    <w:rsid w:val="000B1F08"/>
    <w:rsid w:val="000B2353"/>
    <w:rsid w:val="000B2571"/>
    <w:rsid w:val="000B35D6"/>
    <w:rsid w:val="000B3786"/>
    <w:rsid w:val="000B5972"/>
    <w:rsid w:val="000B5A29"/>
    <w:rsid w:val="000B6362"/>
    <w:rsid w:val="000B66A6"/>
    <w:rsid w:val="000B6707"/>
    <w:rsid w:val="000C0292"/>
    <w:rsid w:val="000C0AB2"/>
    <w:rsid w:val="000C0CA2"/>
    <w:rsid w:val="000C0D08"/>
    <w:rsid w:val="000C0F9E"/>
    <w:rsid w:val="000C1029"/>
    <w:rsid w:val="000C14FF"/>
    <w:rsid w:val="000C2293"/>
    <w:rsid w:val="000C3E53"/>
    <w:rsid w:val="000C705A"/>
    <w:rsid w:val="000C7919"/>
    <w:rsid w:val="000D0EDF"/>
    <w:rsid w:val="000D0EF0"/>
    <w:rsid w:val="000D0F09"/>
    <w:rsid w:val="000D0FBD"/>
    <w:rsid w:val="000D0FF3"/>
    <w:rsid w:val="000D17F3"/>
    <w:rsid w:val="000D1AAE"/>
    <w:rsid w:val="000D1C4B"/>
    <w:rsid w:val="000D2007"/>
    <w:rsid w:val="000D219D"/>
    <w:rsid w:val="000D23D3"/>
    <w:rsid w:val="000D260C"/>
    <w:rsid w:val="000D2DF6"/>
    <w:rsid w:val="000D3650"/>
    <w:rsid w:val="000D42F7"/>
    <w:rsid w:val="000D44C4"/>
    <w:rsid w:val="000D46C5"/>
    <w:rsid w:val="000D496D"/>
    <w:rsid w:val="000D4A84"/>
    <w:rsid w:val="000D4EC1"/>
    <w:rsid w:val="000D6186"/>
    <w:rsid w:val="000D6B4E"/>
    <w:rsid w:val="000D70FD"/>
    <w:rsid w:val="000E0387"/>
    <w:rsid w:val="000E04B8"/>
    <w:rsid w:val="000E1540"/>
    <w:rsid w:val="000E29C5"/>
    <w:rsid w:val="000E2F42"/>
    <w:rsid w:val="000E31C9"/>
    <w:rsid w:val="000E3711"/>
    <w:rsid w:val="000E3A88"/>
    <w:rsid w:val="000E4638"/>
    <w:rsid w:val="000E4C1C"/>
    <w:rsid w:val="000E4D70"/>
    <w:rsid w:val="000E516A"/>
    <w:rsid w:val="000E51AB"/>
    <w:rsid w:val="000E6238"/>
    <w:rsid w:val="000E658F"/>
    <w:rsid w:val="000E68BB"/>
    <w:rsid w:val="000E68BF"/>
    <w:rsid w:val="000E76B3"/>
    <w:rsid w:val="000F00C9"/>
    <w:rsid w:val="000F0847"/>
    <w:rsid w:val="000F16EE"/>
    <w:rsid w:val="000F2484"/>
    <w:rsid w:val="000F3487"/>
    <w:rsid w:val="000F3698"/>
    <w:rsid w:val="000F3FFD"/>
    <w:rsid w:val="000F4523"/>
    <w:rsid w:val="000F458C"/>
    <w:rsid w:val="000F4731"/>
    <w:rsid w:val="000F48D2"/>
    <w:rsid w:val="000F4D9B"/>
    <w:rsid w:val="000F5625"/>
    <w:rsid w:val="000F6E94"/>
    <w:rsid w:val="000F74A9"/>
    <w:rsid w:val="000F7546"/>
    <w:rsid w:val="000F7877"/>
    <w:rsid w:val="001000A0"/>
    <w:rsid w:val="0010042C"/>
    <w:rsid w:val="00100450"/>
    <w:rsid w:val="001007AD"/>
    <w:rsid w:val="001007E8"/>
    <w:rsid w:val="00100F62"/>
    <w:rsid w:val="0010119F"/>
    <w:rsid w:val="00101718"/>
    <w:rsid w:val="001018F5"/>
    <w:rsid w:val="001020C4"/>
    <w:rsid w:val="001021B0"/>
    <w:rsid w:val="00102B46"/>
    <w:rsid w:val="00102E6D"/>
    <w:rsid w:val="001031E9"/>
    <w:rsid w:val="001037C8"/>
    <w:rsid w:val="00103D21"/>
    <w:rsid w:val="0010430C"/>
    <w:rsid w:val="00104636"/>
    <w:rsid w:val="00104B10"/>
    <w:rsid w:val="00104F2D"/>
    <w:rsid w:val="001050E4"/>
    <w:rsid w:val="00105D2F"/>
    <w:rsid w:val="001073F7"/>
    <w:rsid w:val="00107B89"/>
    <w:rsid w:val="00107BCF"/>
    <w:rsid w:val="00107C72"/>
    <w:rsid w:val="00107F7C"/>
    <w:rsid w:val="001101D2"/>
    <w:rsid w:val="00110690"/>
    <w:rsid w:val="001109DD"/>
    <w:rsid w:val="00111156"/>
    <w:rsid w:val="00111345"/>
    <w:rsid w:val="00111370"/>
    <w:rsid w:val="001119D4"/>
    <w:rsid w:val="00111CC4"/>
    <w:rsid w:val="00112170"/>
    <w:rsid w:val="00112786"/>
    <w:rsid w:val="00112B5E"/>
    <w:rsid w:val="0011338B"/>
    <w:rsid w:val="0011368B"/>
    <w:rsid w:val="00113AD6"/>
    <w:rsid w:val="001145B3"/>
    <w:rsid w:val="00115DCF"/>
    <w:rsid w:val="00115DD7"/>
    <w:rsid w:val="00116222"/>
    <w:rsid w:val="001165F8"/>
    <w:rsid w:val="00116EDF"/>
    <w:rsid w:val="00116F1C"/>
    <w:rsid w:val="0011731C"/>
    <w:rsid w:val="00117A65"/>
    <w:rsid w:val="00117E0A"/>
    <w:rsid w:val="00120467"/>
    <w:rsid w:val="00120577"/>
    <w:rsid w:val="00120D9C"/>
    <w:rsid w:val="0012145D"/>
    <w:rsid w:val="00121554"/>
    <w:rsid w:val="0012188C"/>
    <w:rsid w:val="0012225E"/>
    <w:rsid w:val="00122536"/>
    <w:rsid w:val="001227D5"/>
    <w:rsid w:val="00122EE7"/>
    <w:rsid w:val="001230A0"/>
    <w:rsid w:val="00123FC4"/>
    <w:rsid w:val="00124A67"/>
    <w:rsid w:val="00124ACF"/>
    <w:rsid w:val="0012542B"/>
    <w:rsid w:val="0012544D"/>
    <w:rsid w:val="00125CC1"/>
    <w:rsid w:val="00125DA0"/>
    <w:rsid w:val="00126368"/>
    <w:rsid w:val="00126380"/>
    <w:rsid w:val="00126E98"/>
    <w:rsid w:val="00127066"/>
    <w:rsid w:val="001271C9"/>
    <w:rsid w:val="001271DC"/>
    <w:rsid w:val="00127C66"/>
    <w:rsid w:val="001302FE"/>
    <w:rsid w:val="001308B5"/>
    <w:rsid w:val="001310F1"/>
    <w:rsid w:val="0013124E"/>
    <w:rsid w:val="001318E2"/>
    <w:rsid w:val="00131FE5"/>
    <w:rsid w:val="00132479"/>
    <w:rsid w:val="00132932"/>
    <w:rsid w:val="00132D7D"/>
    <w:rsid w:val="00132D9D"/>
    <w:rsid w:val="00132E9B"/>
    <w:rsid w:val="00133E50"/>
    <w:rsid w:val="0013413B"/>
    <w:rsid w:val="001341FA"/>
    <w:rsid w:val="00134598"/>
    <w:rsid w:val="00136281"/>
    <w:rsid w:val="00136629"/>
    <w:rsid w:val="001366BE"/>
    <w:rsid w:val="00136773"/>
    <w:rsid w:val="0013691A"/>
    <w:rsid w:val="00136F58"/>
    <w:rsid w:val="00137647"/>
    <w:rsid w:val="00137685"/>
    <w:rsid w:val="0014006B"/>
    <w:rsid w:val="00140AA1"/>
    <w:rsid w:val="00140C79"/>
    <w:rsid w:val="00141ED6"/>
    <w:rsid w:val="0014249C"/>
    <w:rsid w:val="00142B63"/>
    <w:rsid w:val="001430D8"/>
    <w:rsid w:val="00143494"/>
    <w:rsid w:val="0014360F"/>
    <w:rsid w:val="00143BF0"/>
    <w:rsid w:val="001441C9"/>
    <w:rsid w:val="00144502"/>
    <w:rsid w:val="00145B19"/>
    <w:rsid w:val="00145C2C"/>
    <w:rsid w:val="00146187"/>
    <w:rsid w:val="0014654F"/>
    <w:rsid w:val="00146983"/>
    <w:rsid w:val="00147232"/>
    <w:rsid w:val="00147760"/>
    <w:rsid w:val="001501E4"/>
    <w:rsid w:val="00150B31"/>
    <w:rsid w:val="00150B34"/>
    <w:rsid w:val="00150DC0"/>
    <w:rsid w:val="001513DA"/>
    <w:rsid w:val="0015453C"/>
    <w:rsid w:val="001553CF"/>
    <w:rsid w:val="00156B70"/>
    <w:rsid w:val="00156C17"/>
    <w:rsid w:val="001611A0"/>
    <w:rsid w:val="001611F4"/>
    <w:rsid w:val="00161666"/>
    <w:rsid w:val="001618AD"/>
    <w:rsid w:val="00161AD1"/>
    <w:rsid w:val="00162339"/>
    <w:rsid w:val="00162D36"/>
    <w:rsid w:val="00162E51"/>
    <w:rsid w:val="0016313E"/>
    <w:rsid w:val="0016315A"/>
    <w:rsid w:val="00163396"/>
    <w:rsid w:val="00163CD3"/>
    <w:rsid w:val="00163F7E"/>
    <w:rsid w:val="00164948"/>
    <w:rsid w:val="00166108"/>
    <w:rsid w:val="001663F3"/>
    <w:rsid w:val="001665F8"/>
    <w:rsid w:val="0016692D"/>
    <w:rsid w:val="0017009C"/>
    <w:rsid w:val="00170243"/>
    <w:rsid w:val="00170727"/>
    <w:rsid w:val="001710B6"/>
    <w:rsid w:val="0017174E"/>
    <w:rsid w:val="0017197C"/>
    <w:rsid w:val="001719E5"/>
    <w:rsid w:val="00171C07"/>
    <w:rsid w:val="00171C34"/>
    <w:rsid w:val="00171CDF"/>
    <w:rsid w:val="00173A54"/>
    <w:rsid w:val="00173A9E"/>
    <w:rsid w:val="00173F05"/>
    <w:rsid w:val="00173FA9"/>
    <w:rsid w:val="00173FB7"/>
    <w:rsid w:val="001743F9"/>
    <w:rsid w:val="00174BB2"/>
    <w:rsid w:val="0017538D"/>
    <w:rsid w:val="001758C9"/>
    <w:rsid w:val="001761AF"/>
    <w:rsid w:val="00177137"/>
    <w:rsid w:val="0017752F"/>
    <w:rsid w:val="001806B2"/>
    <w:rsid w:val="001820F9"/>
    <w:rsid w:val="00182918"/>
    <w:rsid w:val="001832EB"/>
    <w:rsid w:val="00183607"/>
    <w:rsid w:val="001837DD"/>
    <w:rsid w:val="0018385A"/>
    <w:rsid w:val="00183D3F"/>
    <w:rsid w:val="0018413D"/>
    <w:rsid w:val="0018490A"/>
    <w:rsid w:val="00184FE6"/>
    <w:rsid w:val="0018587D"/>
    <w:rsid w:val="00185CA6"/>
    <w:rsid w:val="0018624A"/>
    <w:rsid w:val="001871C9"/>
    <w:rsid w:val="0018729D"/>
    <w:rsid w:val="0018767E"/>
    <w:rsid w:val="00187FF9"/>
    <w:rsid w:val="00190C26"/>
    <w:rsid w:val="0019175D"/>
    <w:rsid w:val="00192172"/>
    <w:rsid w:val="00193275"/>
    <w:rsid w:val="00193528"/>
    <w:rsid w:val="001938A0"/>
    <w:rsid w:val="00193DA9"/>
    <w:rsid w:val="00193F29"/>
    <w:rsid w:val="001941B1"/>
    <w:rsid w:val="0019458A"/>
    <w:rsid w:val="00195D14"/>
    <w:rsid w:val="00195EDB"/>
    <w:rsid w:val="0019680C"/>
    <w:rsid w:val="00196C86"/>
    <w:rsid w:val="00196D0A"/>
    <w:rsid w:val="001979E0"/>
    <w:rsid w:val="00197AF2"/>
    <w:rsid w:val="00197C32"/>
    <w:rsid w:val="001A0816"/>
    <w:rsid w:val="001A088C"/>
    <w:rsid w:val="001A0DA6"/>
    <w:rsid w:val="001A13F2"/>
    <w:rsid w:val="001A1585"/>
    <w:rsid w:val="001A1F06"/>
    <w:rsid w:val="001A2164"/>
    <w:rsid w:val="001A27F3"/>
    <w:rsid w:val="001A2C83"/>
    <w:rsid w:val="001A3247"/>
    <w:rsid w:val="001A3A39"/>
    <w:rsid w:val="001A3C0C"/>
    <w:rsid w:val="001A3FAC"/>
    <w:rsid w:val="001A4C97"/>
    <w:rsid w:val="001A5018"/>
    <w:rsid w:val="001A5376"/>
    <w:rsid w:val="001A5DC5"/>
    <w:rsid w:val="001A6EFA"/>
    <w:rsid w:val="001A7BEB"/>
    <w:rsid w:val="001A7E2D"/>
    <w:rsid w:val="001B00B5"/>
    <w:rsid w:val="001B0328"/>
    <w:rsid w:val="001B04EB"/>
    <w:rsid w:val="001B0A5B"/>
    <w:rsid w:val="001B1B6F"/>
    <w:rsid w:val="001B2830"/>
    <w:rsid w:val="001B2918"/>
    <w:rsid w:val="001B3332"/>
    <w:rsid w:val="001B38D6"/>
    <w:rsid w:val="001B3B92"/>
    <w:rsid w:val="001B3C1A"/>
    <w:rsid w:val="001B45CE"/>
    <w:rsid w:val="001B4778"/>
    <w:rsid w:val="001B4805"/>
    <w:rsid w:val="001B4F97"/>
    <w:rsid w:val="001B50CE"/>
    <w:rsid w:val="001B5207"/>
    <w:rsid w:val="001B53E8"/>
    <w:rsid w:val="001B5AA6"/>
    <w:rsid w:val="001B5BE8"/>
    <w:rsid w:val="001B5CE7"/>
    <w:rsid w:val="001B5FA8"/>
    <w:rsid w:val="001B6941"/>
    <w:rsid w:val="001B7241"/>
    <w:rsid w:val="001B7F4A"/>
    <w:rsid w:val="001C010D"/>
    <w:rsid w:val="001C0658"/>
    <w:rsid w:val="001C0AD6"/>
    <w:rsid w:val="001C0F98"/>
    <w:rsid w:val="001C1129"/>
    <w:rsid w:val="001C14A8"/>
    <w:rsid w:val="001C1944"/>
    <w:rsid w:val="001C1C89"/>
    <w:rsid w:val="001C27C7"/>
    <w:rsid w:val="001C28C3"/>
    <w:rsid w:val="001C2AB2"/>
    <w:rsid w:val="001C2B03"/>
    <w:rsid w:val="001C2E4C"/>
    <w:rsid w:val="001C364C"/>
    <w:rsid w:val="001C3940"/>
    <w:rsid w:val="001C3CAC"/>
    <w:rsid w:val="001C468C"/>
    <w:rsid w:val="001C5038"/>
    <w:rsid w:val="001C52AE"/>
    <w:rsid w:val="001C53EB"/>
    <w:rsid w:val="001C5B95"/>
    <w:rsid w:val="001C607E"/>
    <w:rsid w:val="001C6CE6"/>
    <w:rsid w:val="001D024C"/>
    <w:rsid w:val="001D07AE"/>
    <w:rsid w:val="001D2360"/>
    <w:rsid w:val="001D236A"/>
    <w:rsid w:val="001D25AD"/>
    <w:rsid w:val="001D2896"/>
    <w:rsid w:val="001D2A9A"/>
    <w:rsid w:val="001D3A9B"/>
    <w:rsid w:val="001D3CE1"/>
    <w:rsid w:val="001D3E94"/>
    <w:rsid w:val="001D4A16"/>
    <w:rsid w:val="001D4ED9"/>
    <w:rsid w:val="001D531D"/>
    <w:rsid w:val="001D56F6"/>
    <w:rsid w:val="001D7703"/>
    <w:rsid w:val="001E0515"/>
    <w:rsid w:val="001E0528"/>
    <w:rsid w:val="001E0C22"/>
    <w:rsid w:val="001E12D8"/>
    <w:rsid w:val="001E1DB2"/>
    <w:rsid w:val="001E3123"/>
    <w:rsid w:val="001E3473"/>
    <w:rsid w:val="001E3C00"/>
    <w:rsid w:val="001E4412"/>
    <w:rsid w:val="001E6DE6"/>
    <w:rsid w:val="001E7394"/>
    <w:rsid w:val="001E73BD"/>
    <w:rsid w:val="001E74BC"/>
    <w:rsid w:val="001E7805"/>
    <w:rsid w:val="001F03BF"/>
    <w:rsid w:val="001F166A"/>
    <w:rsid w:val="001F17DE"/>
    <w:rsid w:val="001F2009"/>
    <w:rsid w:val="001F29CD"/>
    <w:rsid w:val="001F34B5"/>
    <w:rsid w:val="001F3B41"/>
    <w:rsid w:val="001F3C7A"/>
    <w:rsid w:val="001F3CAA"/>
    <w:rsid w:val="001F464C"/>
    <w:rsid w:val="001F50F2"/>
    <w:rsid w:val="001F56FC"/>
    <w:rsid w:val="001F5EF6"/>
    <w:rsid w:val="001F69BC"/>
    <w:rsid w:val="001F6DD9"/>
    <w:rsid w:val="002000A1"/>
    <w:rsid w:val="002015D6"/>
    <w:rsid w:val="00201D38"/>
    <w:rsid w:val="00202137"/>
    <w:rsid w:val="00202574"/>
    <w:rsid w:val="002026E2"/>
    <w:rsid w:val="00202F67"/>
    <w:rsid w:val="002033B4"/>
    <w:rsid w:val="002042C6"/>
    <w:rsid w:val="00204532"/>
    <w:rsid w:val="0020486A"/>
    <w:rsid w:val="00204980"/>
    <w:rsid w:val="00204B77"/>
    <w:rsid w:val="002054E8"/>
    <w:rsid w:val="00205A9F"/>
    <w:rsid w:val="00205B55"/>
    <w:rsid w:val="002064A5"/>
    <w:rsid w:val="002073F1"/>
    <w:rsid w:val="00207F52"/>
    <w:rsid w:val="00210F59"/>
    <w:rsid w:val="00210FEE"/>
    <w:rsid w:val="00211202"/>
    <w:rsid w:val="0021185B"/>
    <w:rsid w:val="00214495"/>
    <w:rsid w:val="002151C1"/>
    <w:rsid w:val="00216507"/>
    <w:rsid w:val="00216A37"/>
    <w:rsid w:val="002176B9"/>
    <w:rsid w:val="00220459"/>
    <w:rsid w:val="00221F70"/>
    <w:rsid w:val="0022300C"/>
    <w:rsid w:val="00224132"/>
    <w:rsid w:val="002241EB"/>
    <w:rsid w:val="00224223"/>
    <w:rsid w:val="00224D2A"/>
    <w:rsid w:val="00224D5E"/>
    <w:rsid w:val="00226552"/>
    <w:rsid w:val="002265DD"/>
    <w:rsid w:val="0022695E"/>
    <w:rsid w:val="00226D48"/>
    <w:rsid w:val="00226E59"/>
    <w:rsid w:val="00227F9B"/>
    <w:rsid w:val="00230620"/>
    <w:rsid w:val="002306FE"/>
    <w:rsid w:val="0023071F"/>
    <w:rsid w:val="002310E1"/>
    <w:rsid w:val="00231831"/>
    <w:rsid w:val="002319CA"/>
    <w:rsid w:val="00231E59"/>
    <w:rsid w:val="002320FB"/>
    <w:rsid w:val="00232608"/>
    <w:rsid w:val="002336C9"/>
    <w:rsid w:val="00233E67"/>
    <w:rsid w:val="002348B3"/>
    <w:rsid w:val="00235735"/>
    <w:rsid w:val="00235FE6"/>
    <w:rsid w:val="0023675E"/>
    <w:rsid w:val="00236A67"/>
    <w:rsid w:val="00237FFA"/>
    <w:rsid w:val="0024035D"/>
    <w:rsid w:val="00240BD1"/>
    <w:rsid w:val="00240E57"/>
    <w:rsid w:val="00240EF7"/>
    <w:rsid w:val="00241D54"/>
    <w:rsid w:val="0024221E"/>
    <w:rsid w:val="0024299C"/>
    <w:rsid w:val="00242D6B"/>
    <w:rsid w:val="00242F61"/>
    <w:rsid w:val="002430BC"/>
    <w:rsid w:val="002432AA"/>
    <w:rsid w:val="00243D32"/>
    <w:rsid w:val="00244F26"/>
    <w:rsid w:val="0024548C"/>
    <w:rsid w:val="00245666"/>
    <w:rsid w:val="0024680F"/>
    <w:rsid w:val="00246D6E"/>
    <w:rsid w:val="00250028"/>
    <w:rsid w:val="002500DA"/>
    <w:rsid w:val="0025010C"/>
    <w:rsid w:val="00250366"/>
    <w:rsid w:val="00250402"/>
    <w:rsid w:val="00250667"/>
    <w:rsid w:val="00250C89"/>
    <w:rsid w:val="00251850"/>
    <w:rsid w:val="00252A78"/>
    <w:rsid w:val="00253AE9"/>
    <w:rsid w:val="0025452D"/>
    <w:rsid w:val="00254B18"/>
    <w:rsid w:val="00254FFD"/>
    <w:rsid w:val="00255378"/>
    <w:rsid w:val="00255437"/>
    <w:rsid w:val="00255ADF"/>
    <w:rsid w:val="00255F8D"/>
    <w:rsid w:val="00256EC9"/>
    <w:rsid w:val="00257225"/>
    <w:rsid w:val="002572DF"/>
    <w:rsid w:val="00257469"/>
    <w:rsid w:val="00257614"/>
    <w:rsid w:val="00257C19"/>
    <w:rsid w:val="002603D3"/>
    <w:rsid w:val="002610B7"/>
    <w:rsid w:val="0026117E"/>
    <w:rsid w:val="00262B4D"/>
    <w:rsid w:val="00263D2B"/>
    <w:rsid w:val="00263DB0"/>
    <w:rsid w:val="002640FB"/>
    <w:rsid w:val="00264370"/>
    <w:rsid w:val="00264449"/>
    <w:rsid w:val="00264A9F"/>
    <w:rsid w:val="00264EF3"/>
    <w:rsid w:val="002655E0"/>
    <w:rsid w:val="0026590C"/>
    <w:rsid w:val="00265B19"/>
    <w:rsid w:val="00265B37"/>
    <w:rsid w:val="00265C0B"/>
    <w:rsid w:val="00266121"/>
    <w:rsid w:val="002662B0"/>
    <w:rsid w:val="002662E4"/>
    <w:rsid w:val="002666E0"/>
    <w:rsid w:val="002669A3"/>
    <w:rsid w:val="00266D7F"/>
    <w:rsid w:val="00266F9E"/>
    <w:rsid w:val="00267A08"/>
    <w:rsid w:val="00267A34"/>
    <w:rsid w:val="00267AFE"/>
    <w:rsid w:val="002706FE"/>
    <w:rsid w:val="00270865"/>
    <w:rsid w:val="00270BDB"/>
    <w:rsid w:val="00270EBA"/>
    <w:rsid w:val="002710EF"/>
    <w:rsid w:val="00271512"/>
    <w:rsid w:val="002718E8"/>
    <w:rsid w:val="002728A9"/>
    <w:rsid w:val="00272A97"/>
    <w:rsid w:val="00272DDF"/>
    <w:rsid w:val="002731A7"/>
    <w:rsid w:val="00273CBA"/>
    <w:rsid w:val="002741A9"/>
    <w:rsid w:val="00274286"/>
    <w:rsid w:val="002747E8"/>
    <w:rsid w:val="002752B5"/>
    <w:rsid w:val="002757BF"/>
    <w:rsid w:val="002758DF"/>
    <w:rsid w:val="00275C64"/>
    <w:rsid w:val="00275F4E"/>
    <w:rsid w:val="0027605D"/>
    <w:rsid w:val="00276092"/>
    <w:rsid w:val="002762EC"/>
    <w:rsid w:val="002765E8"/>
    <w:rsid w:val="00276C89"/>
    <w:rsid w:val="0027780E"/>
    <w:rsid w:val="002779C0"/>
    <w:rsid w:val="0028000F"/>
    <w:rsid w:val="00280262"/>
    <w:rsid w:val="00280319"/>
    <w:rsid w:val="002808F7"/>
    <w:rsid w:val="00280CA3"/>
    <w:rsid w:val="00280DB1"/>
    <w:rsid w:val="002818B0"/>
    <w:rsid w:val="00281A8D"/>
    <w:rsid w:val="00282900"/>
    <w:rsid w:val="00282CB6"/>
    <w:rsid w:val="00282E9A"/>
    <w:rsid w:val="00283922"/>
    <w:rsid w:val="00283A1D"/>
    <w:rsid w:val="00283B63"/>
    <w:rsid w:val="00284749"/>
    <w:rsid w:val="00284A9F"/>
    <w:rsid w:val="00285DD0"/>
    <w:rsid w:val="0028600D"/>
    <w:rsid w:val="00286407"/>
    <w:rsid w:val="002864C2"/>
    <w:rsid w:val="002867CF"/>
    <w:rsid w:val="00286A19"/>
    <w:rsid w:val="00286EE4"/>
    <w:rsid w:val="0028747F"/>
    <w:rsid w:val="00290311"/>
    <w:rsid w:val="00290844"/>
    <w:rsid w:val="002914BB"/>
    <w:rsid w:val="00291650"/>
    <w:rsid w:val="00291A1B"/>
    <w:rsid w:val="00292668"/>
    <w:rsid w:val="002926DE"/>
    <w:rsid w:val="00292DB4"/>
    <w:rsid w:val="002938EC"/>
    <w:rsid w:val="00294121"/>
    <w:rsid w:val="00294A5E"/>
    <w:rsid w:val="002951E2"/>
    <w:rsid w:val="0029589E"/>
    <w:rsid w:val="002961CB"/>
    <w:rsid w:val="002966B7"/>
    <w:rsid w:val="002A02AD"/>
    <w:rsid w:val="002A0358"/>
    <w:rsid w:val="002A0976"/>
    <w:rsid w:val="002A12D4"/>
    <w:rsid w:val="002A1537"/>
    <w:rsid w:val="002A1DE6"/>
    <w:rsid w:val="002A2D62"/>
    <w:rsid w:val="002A2EE0"/>
    <w:rsid w:val="002A3199"/>
    <w:rsid w:val="002A33BA"/>
    <w:rsid w:val="002A44A2"/>
    <w:rsid w:val="002A4BF8"/>
    <w:rsid w:val="002A51B5"/>
    <w:rsid w:val="002A595B"/>
    <w:rsid w:val="002A6585"/>
    <w:rsid w:val="002A6BA3"/>
    <w:rsid w:val="002A7868"/>
    <w:rsid w:val="002B0398"/>
    <w:rsid w:val="002B0439"/>
    <w:rsid w:val="002B0F43"/>
    <w:rsid w:val="002B1E7B"/>
    <w:rsid w:val="002B21A4"/>
    <w:rsid w:val="002B22B2"/>
    <w:rsid w:val="002B39CD"/>
    <w:rsid w:val="002B3CD9"/>
    <w:rsid w:val="002B5602"/>
    <w:rsid w:val="002B6BA6"/>
    <w:rsid w:val="002B71E8"/>
    <w:rsid w:val="002B71FF"/>
    <w:rsid w:val="002B742A"/>
    <w:rsid w:val="002C0002"/>
    <w:rsid w:val="002C03E3"/>
    <w:rsid w:val="002C0791"/>
    <w:rsid w:val="002C09B1"/>
    <w:rsid w:val="002C0E4B"/>
    <w:rsid w:val="002C232A"/>
    <w:rsid w:val="002C2550"/>
    <w:rsid w:val="002C332E"/>
    <w:rsid w:val="002C37A9"/>
    <w:rsid w:val="002C392B"/>
    <w:rsid w:val="002C3E8B"/>
    <w:rsid w:val="002C482F"/>
    <w:rsid w:val="002C4A70"/>
    <w:rsid w:val="002C4F2E"/>
    <w:rsid w:val="002C55C3"/>
    <w:rsid w:val="002C62E5"/>
    <w:rsid w:val="002C63F3"/>
    <w:rsid w:val="002C6DEA"/>
    <w:rsid w:val="002C70D7"/>
    <w:rsid w:val="002C72A4"/>
    <w:rsid w:val="002C7516"/>
    <w:rsid w:val="002C7542"/>
    <w:rsid w:val="002D0123"/>
    <w:rsid w:val="002D022B"/>
    <w:rsid w:val="002D1BCF"/>
    <w:rsid w:val="002D1CBA"/>
    <w:rsid w:val="002D2381"/>
    <w:rsid w:val="002D23F7"/>
    <w:rsid w:val="002D2730"/>
    <w:rsid w:val="002D27A6"/>
    <w:rsid w:val="002D2C35"/>
    <w:rsid w:val="002D305B"/>
    <w:rsid w:val="002D3190"/>
    <w:rsid w:val="002D3AEF"/>
    <w:rsid w:val="002D3CDA"/>
    <w:rsid w:val="002D3D11"/>
    <w:rsid w:val="002D5D57"/>
    <w:rsid w:val="002D642F"/>
    <w:rsid w:val="002D685D"/>
    <w:rsid w:val="002D68A0"/>
    <w:rsid w:val="002D696E"/>
    <w:rsid w:val="002D6A8D"/>
    <w:rsid w:val="002D6FAB"/>
    <w:rsid w:val="002D7348"/>
    <w:rsid w:val="002D7DDD"/>
    <w:rsid w:val="002E00E5"/>
    <w:rsid w:val="002E094E"/>
    <w:rsid w:val="002E0E57"/>
    <w:rsid w:val="002E12FD"/>
    <w:rsid w:val="002E176B"/>
    <w:rsid w:val="002E19CF"/>
    <w:rsid w:val="002E19FD"/>
    <w:rsid w:val="002E1A5D"/>
    <w:rsid w:val="002E2179"/>
    <w:rsid w:val="002E21A0"/>
    <w:rsid w:val="002E3504"/>
    <w:rsid w:val="002E3624"/>
    <w:rsid w:val="002E3A01"/>
    <w:rsid w:val="002E4375"/>
    <w:rsid w:val="002E5151"/>
    <w:rsid w:val="002E52A3"/>
    <w:rsid w:val="002E546E"/>
    <w:rsid w:val="002E549B"/>
    <w:rsid w:val="002E55F5"/>
    <w:rsid w:val="002E600B"/>
    <w:rsid w:val="002E6793"/>
    <w:rsid w:val="002F0399"/>
    <w:rsid w:val="002F0825"/>
    <w:rsid w:val="002F1869"/>
    <w:rsid w:val="002F1DC6"/>
    <w:rsid w:val="002F259A"/>
    <w:rsid w:val="002F2A74"/>
    <w:rsid w:val="002F2BB9"/>
    <w:rsid w:val="002F334D"/>
    <w:rsid w:val="002F3D47"/>
    <w:rsid w:val="002F4472"/>
    <w:rsid w:val="002F4700"/>
    <w:rsid w:val="002F4997"/>
    <w:rsid w:val="002F533F"/>
    <w:rsid w:val="002F53F0"/>
    <w:rsid w:val="002F59CA"/>
    <w:rsid w:val="002F613F"/>
    <w:rsid w:val="002F629E"/>
    <w:rsid w:val="002F65D2"/>
    <w:rsid w:val="002F6947"/>
    <w:rsid w:val="002F69F1"/>
    <w:rsid w:val="002F6CDC"/>
    <w:rsid w:val="002F72A9"/>
    <w:rsid w:val="002F7CDD"/>
    <w:rsid w:val="003011E5"/>
    <w:rsid w:val="003012A3"/>
    <w:rsid w:val="00301CAF"/>
    <w:rsid w:val="00303362"/>
    <w:rsid w:val="0030422F"/>
    <w:rsid w:val="00304609"/>
    <w:rsid w:val="00304A46"/>
    <w:rsid w:val="00304F50"/>
    <w:rsid w:val="00305707"/>
    <w:rsid w:val="00305AAE"/>
    <w:rsid w:val="00305C47"/>
    <w:rsid w:val="00305FB6"/>
    <w:rsid w:val="0030635B"/>
    <w:rsid w:val="003068F4"/>
    <w:rsid w:val="00307A91"/>
    <w:rsid w:val="00310009"/>
    <w:rsid w:val="00310142"/>
    <w:rsid w:val="0031126B"/>
    <w:rsid w:val="00311AD8"/>
    <w:rsid w:val="00311B37"/>
    <w:rsid w:val="00311E17"/>
    <w:rsid w:val="00312143"/>
    <w:rsid w:val="00312578"/>
    <w:rsid w:val="00312EC8"/>
    <w:rsid w:val="00313231"/>
    <w:rsid w:val="00313ACA"/>
    <w:rsid w:val="0031409C"/>
    <w:rsid w:val="00314155"/>
    <w:rsid w:val="003142A4"/>
    <w:rsid w:val="00314D74"/>
    <w:rsid w:val="0031585C"/>
    <w:rsid w:val="00316516"/>
    <w:rsid w:val="00316871"/>
    <w:rsid w:val="00316AEB"/>
    <w:rsid w:val="0031775C"/>
    <w:rsid w:val="00317DA4"/>
    <w:rsid w:val="00320BA4"/>
    <w:rsid w:val="00321040"/>
    <w:rsid w:val="003213B1"/>
    <w:rsid w:val="003215BE"/>
    <w:rsid w:val="00321BB5"/>
    <w:rsid w:val="003228A2"/>
    <w:rsid w:val="00322DE2"/>
    <w:rsid w:val="0032379B"/>
    <w:rsid w:val="00324069"/>
    <w:rsid w:val="0032424B"/>
    <w:rsid w:val="0032429D"/>
    <w:rsid w:val="00324B67"/>
    <w:rsid w:val="00325C77"/>
    <w:rsid w:val="00325E64"/>
    <w:rsid w:val="00326DE8"/>
    <w:rsid w:val="00326E02"/>
    <w:rsid w:val="00327512"/>
    <w:rsid w:val="00330138"/>
    <w:rsid w:val="00330F36"/>
    <w:rsid w:val="003311D1"/>
    <w:rsid w:val="003316A6"/>
    <w:rsid w:val="0033187C"/>
    <w:rsid w:val="00331D1A"/>
    <w:rsid w:val="003323E7"/>
    <w:rsid w:val="00332965"/>
    <w:rsid w:val="00332F36"/>
    <w:rsid w:val="003333A4"/>
    <w:rsid w:val="003333C8"/>
    <w:rsid w:val="00334125"/>
    <w:rsid w:val="00334635"/>
    <w:rsid w:val="003346C8"/>
    <w:rsid w:val="00334AF6"/>
    <w:rsid w:val="00335FAF"/>
    <w:rsid w:val="003371E5"/>
    <w:rsid w:val="00340874"/>
    <w:rsid w:val="00340A94"/>
    <w:rsid w:val="00340B79"/>
    <w:rsid w:val="00340FC4"/>
    <w:rsid w:val="003412D4"/>
    <w:rsid w:val="00341325"/>
    <w:rsid w:val="003414E8"/>
    <w:rsid w:val="00341653"/>
    <w:rsid w:val="0034178F"/>
    <w:rsid w:val="0034193A"/>
    <w:rsid w:val="003419BF"/>
    <w:rsid w:val="003419D0"/>
    <w:rsid w:val="00341FD7"/>
    <w:rsid w:val="00342D80"/>
    <w:rsid w:val="003431D1"/>
    <w:rsid w:val="003436A4"/>
    <w:rsid w:val="00343767"/>
    <w:rsid w:val="00343A15"/>
    <w:rsid w:val="003445CC"/>
    <w:rsid w:val="00344AF4"/>
    <w:rsid w:val="00344EB9"/>
    <w:rsid w:val="003450F8"/>
    <w:rsid w:val="00345510"/>
    <w:rsid w:val="003458DE"/>
    <w:rsid w:val="003458E6"/>
    <w:rsid w:val="00345C96"/>
    <w:rsid w:val="003466F2"/>
    <w:rsid w:val="00346970"/>
    <w:rsid w:val="00346CDF"/>
    <w:rsid w:val="00346E85"/>
    <w:rsid w:val="00347173"/>
    <w:rsid w:val="00350562"/>
    <w:rsid w:val="003507B0"/>
    <w:rsid w:val="00350C6D"/>
    <w:rsid w:val="00350D55"/>
    <w:rsid w:val="003511F6"/>
    <w:rsid w:val="00351CF8"/>
    <w:rsid w:val="00352664"/>
    <w:rsid w:val="0035267B"/>
    <w:rsid w:val="00352D78"/>
    <w:rsid w:val="00353487"/>
    <w:rsid w:val="0035359C"/>
    <w:rsid w:val="00353A66"/>
    <w:rsid w:val="00353DF0"/>
    <w:rsid w:val="00353F94"/>
    <w:rsid w:val="0035422C"/>
    <w:rsid w:val="003542A5"/>
    <w:rsid w:val="003559A9"/>
    <w:rsid w:val="00355B86"/>
    <w:rsid w:val="00356059"/>
    <w:rsid w:val="00356433"/>
    <w:rsid w:val="003564CF"/>
    <w:rsid w:val="00356F50"/>
    <w:rsid w:val="00357EB3"/>
    <w:rsid w:val="0036059F"/>
    <w:rsid w:val="003614B4"/>
    <w:rsid w:val="00361E0E"/>
    <w:rsid w:val="003628EB"/>
    <w:rsid w:val="00362D58"/>
    <w:rsid w:val="00362DAD"/>
    <w:rsid w:val="00363192"/>
    <w:rsid w:val="0036375A"/>
    <w:rsid w:val="00363B2A"/>
    <w:rsid w:val="00363CC9"/>
    <w:rsid w:val="00363DAD"/>
    <w:rsid w:val="003651CB"/>
    <w:rsid w:val="00365210"/>
    <w:rsid w:val="00366A00"/>
    <w:rsid w:val="00367B61"/>
    <w:rsid w:val="003701DE"/>
    <w:rsid w:val="00370BD1"/>
    <w:rsid w:val="00371979"/>
    <w:rsid w:val="00371A23"/>
    <w:rsid w:val="00371B55"/>
    <w:rsid w:val="00371DA7"/>
    <w:rsid w:val="00371E00"/>
    <w:rsid w:val="0037208A"/>
    <w:rsid w:val="00372EAA"/>
    <w:rsid w:val="003735CB"/>
    <w:rsid w:val="00373861"/>
    <w:rsid w:val="003741D4"/>
    <w:rsid w:val="00374263"/>
    <w:rsid w:val="003742BC"/>
    <w:rsid w:val="00374532"/>
    <w:rsid w:val="00374D8C"/>
    <w:rsid w:val="0037557A"/>
    <w:rsid w:val="00375832"/>
    <w:rsid w:val="00375FFA"/>
    <w:rsid w:val="00376309"/>
    <w:rsid w:val="00376B99"/>
    <w:rsid w:val="00376F92"/>
    <w:rsid w:val="003775BC"/>
    <w:rsid w:val="003777F0"/>
    <w:rsid w:val="00377B58"/>
    <w:rsid w:val="003802D2"/>
    <w:rsid w:val="0038037C"/>
    <w:rsid w:val="003818FA"/>
    <w:rsid w:val="00381A6B"/>
    <w:rsid w:val="00381E33"/>
    <w:rsid w:val="00382463"/>
    <w:rsid w:val="00382BA1"/>
    <w:rsid w:val="00382CC0"/>
    <w:rsid w:val="00382DF0"/>
    <w:rsid w:val="003833C8"/>
    <w:rsid w:val="003834D8"/>
    <w:rsid w:val="00383733"/>
    <w:rsid w:val="00383B92"/>
    <w:rsid w:val="00383CAB"/>
    <w:rsid w:val="00384975"/>
    <w:rsid w:val="0038503C"/>
    <w:rsid w:val="003853E1"/>
    <w:rsid w:val="0038552A"/>
    <w:rsid w:val="00385BEA"/>
    <w:rsid w:val="00386C0A"/>
    <w:rsid w:val="00386CCE"/>
    <w:rsid w:val="00387AE5"/>
    <w:rsid w:val="00387B78"/>
    <w:rsid w:val="003904E7"/>
    <w:rsid w:val="00390807"/>
    <w:rsid w:val="003909E2"/>
    <w:rsid w:val="00391100"/>
    <w:rsid w:val="00391755"/>
    <w:rsid w:val="003919A7"/>
    <w:rsid w:val="00391C41"/>
    <w:rsid w:val="00392910"/>
    <w:rsid w:val="00392A4B"/>
    <w:rsid w:val="003931A4"/>
    <w:rsid w:val="00394380"/>
    <w:rsid w:val="00394443"/>
    <w:rsid w:val="003948B0"/>
    <w:rsid w:val="00395171"/>
    <w:rsid w:val="00395889"/>
    <w:rsid w:val="0039697A"/>
    <w:rsid w:val="003970B8"/>
    <w:rsid w:val="003971C1"/>
    <w:rsid w:val="0039799D"/>
    <w:rsid w:val="003A040C"/>
    <w:rsid w:val="003A04B2"/>
    <w:rsid w:val="003A0CA4"/>
    <w:rsid w:val="003A0FA1"/>
    <w:rsid w:val="003A18DC"/>
    <w:rsid w:val="003A1C93"/>
    <w:rsid w:val="003A1CF0"/>
    <w:rsid w:val="003A212B"/>
    <w:rsid w:val="003A2B7A"/>
    <w:rsid w:val="003A2C09"/>
    <w:rsid w:val="003A3704"/>
    <w:rsid w:val="003A397C"/>
    <w:rsid w:val="003A39D7"/>
    <w:rsid w:val="003A3D58"/>
    <w:rsid w:val="003A46A6"/>
    <w:rsid w:val="003A4CFB"/>
    <w:rsid w:val="003A4F8C"/>
    <w:rsid w:val="003A531E"/>
    <w:rsid w:val="003A6EB4"/>
    <w:rsid w:val="003A6FFB"/>
    <w:rsid w:val="003A72AD"/>
    <w:rsid w:val="003A7F77"/>
    <w:rsid w:val="003B040D"/>
    <w:rsid w:val="003B1C7D"/>
    <w:rsid w:val="003B2754"/>
    <w:rsid w:val="003B295D"/>
    <w:rsid w:val="003B2C85"/>
    <w:rsid w:val="003B2D10"/>
    <w:rsid w:val="003B3D47"/>
    <w:rsid w:val="003B5123"/>
    <w:rsid w:val="003B51EE"/>
    <w:rsid w:val="003B5595"/>
    <w:rsid w:val="003B59F8"/>
    <w:rsid w:val="003B5CEA"/>
    <w:rsid w:val="003B614F"/>
    <w:rsid w:val="003B6BC1"/>
    <w:rsid w:val="003B6E07"/>
    <w:rsid w:val="003B73B5"/>
    <w:rsid w:val="003B73C3"/>
    <w:rsid w:val="003C00CC"/>
    <w:rsid w:val="003C010D"/>
    <w:rsid w:val="003C021A"/>
    <w:rsid w:val="003C075E"/>
    <w:rsid w:val="003C140D"/>
    <w:rsid w:val="003C14F1"/>
    <w:rsid w:val="003C16CD"/>
    <w:rsid w:val="003C1F94"/>
    <w:rsid w:val="003C267E"/>
    <w:rsid w:val="003C33AD"/>
    <w:rsid w:val="003C36B2"/>
    <w:rsid w:val="003C38F2"/>
    <w:rsid w:val="003C3987"/>
    <w:rsid w:val="003C3C24"/>
    <w:rsid w:val="003C47E3"/>
    <w:rsid w:val="003C570E"/>
    <w:rsid w:val="003C5725"/>
    <w:rsid w:val="003C57F6"/>
    <w:rsid w:val="003C6364"/>
    <w:rsid w:val="003C64E7"/>
    <w:rsid w:val="003C75B6"/>
    <w:rsid w:val="003C7B8E"/>
    <w:rsid w:val="003C7BB9"/>
    <w:rsid w:val="003C7BDE"/>
    <w:rsid w:val="003C7DD1"/>
    <w:rsid w:val="003D01EC"/>
    <w:rsid w:val="003D07A5"/>
    <w:rsid w:val="003D09A4"/>
    <w:rsid w:val="003D0C72"/>
    <w:rsid w:val="003D16C2"/>
    <w:rsid w:val="003D21AB"/>
    <w:rsid w:val="003D22E7"/>
    <w:rsid w:val="003D2856"/>
    <w:rsid w:val="003D28FD"/>
    <w:rsid w:val="003D35AA"/>
    <w:rsid w:val="003D3BB7"/>
    <w:rsid w:val="003D425A"/>
    <w:rsid w:val="003D45A7"/>
    <w:rsid w:val="003D4914"/>
    <w:rsid w:val="003D4B93"/>
    <w:rsid w:val="003D589F"/>
    <w:rsid w:val="003D5ECC"/>
    <w:rsid w:val="003D62FD"/>
    <w:rsid w:val="003D65A9"/>
    <w:rsid w:val="003D6669"/>
    <w:rsid w:val="003D6937"/>
    <w:rsid w:val="003D73BF"/>
    <w:rsid w:val="003D74A4"/>
    <w:rsid w:val="003D75BA"/>
    <w:rsid w:val="003D7B51"/>
    <w:rsid w:val="003D7BFB"/>
    <w:rsid w:val="003E085B"/>
    <w:rsid w:val="003E0E08"/>
    <w:rsid w:val="003E0FD2"/>
    <w:rsid w:val="003E2494"/>
    <w:rsid w:val="003E24E7"/>
    <w:rsid w:val="003E3368"/>
    <w:rsid w:val="003E338D"/>
    <w:rsid w:val="003E3937"/>
    <w:rsid w:val="003E3BFD"/>
    <w:rsid w:val="003E4FDD"/>
    <w:rsid w:val="003E5664"/>
    <w:rsid w:val="003E60A6"/>
    <w:rsid w:val="003E72A2"/>
    <w:rsid w:val="003E7DAC"/>
    <w:rsid w:val="003F0347"/>
    <w:rsid w:val="003F0E28"/>
    <w:rsid w:val="003F0F86"/>
    <w:rsid w:val="003F1DFA"/>
    <w:rsid w:val="003F48FE"/>
    <w:rsid w:val="003F55BC"/>
    <w:rsid w:val="003F56E9"/>
    <w:rsid w:val="003F61E7"/>
    <w:rsid w:val="003F664A"/>
    <w:rsid w:val="003F6A93"/>
    <w:rsid w:val="003F6B15"/>
    <w:rsid w:val="003F6B1D"/>
    <w:rsid w:val="003F6F2D"/>
    <w:rsid w:val="003F75A7"/>
    <w:rsid w:val="003F7861"/>
    <w:rsid w:val="003F788E"/>
    <w:rsid w:val="004005DD"/>
    <w:rsid w:val="004009EB"/>
    <w:rsid w:val="00400DC2"/>
    <w:rsid w:val="004014F7"/>
    <w:rsid w:val="00401715"/>
    <w:rsid w:val="00401763"/>
    <w:rsid w:val="0040233E"/>
    <w:rsid w:val="004025FE"/>
    <w:rsid w:val="0040388C"/>
    <w:rsid w:val="0040408E"/>
    <w:rsid w:val="0040430F"/>
    <w:rsid w:val="00404B7C"/>
    <w:rsid w:val="00404D36"/>
    <w:rsid w:val="0040502B"/>
    <w:rsid w:val="00405CA1"/>
    <w:rsid w:val="0040684F"/>
    <w:rsid w:val="00407003"/>
    <w:rsid w:val="00407BEA"/>
    <w:rsid w:val="00407FDE"/>
    <w:rsid w:val="00410051"/>
    <w:rsid w:val="0041012B"/>
    <w:rsid w:val="004102FD"/>
    <w:rsid w:val="00410E6B"/>
    <w:rsid w:val="00411958"/>
    <w:rsid w:val="00411D37"/>
    <w:rsid w:val="004123FD"/>
    <w:rsid w:val="00412733"/>
    <w:rsid w:val="0041283C"/>
    <w:rsid w:val="00412A9F"/>
    <w:rsid w:val="0041382D"/>
    <w:rsid w:val="00414393"/>
    <w:rsid w:val="004152BF"/>
    <w:rsid w:val="004167AA"/>
    <w:rsid w:val="00417A44"/>
    <w:rsid w:val="00420562"/>
    <w:rsid w:val="0042094D"/>
    <w:rsid w:val="0042146C"/>
    <w:rsid w:val="00421F7B"/>
    <w:rsid w:val="004224A6"/>
    <w:rsid w:val="00422E05"/>
    <w:rsid w:val="004236F7"/>
    <w:rsid w:val="00424A1C"/>
    <w:rsid w:val="00424F89"/>
    <w:rsid w:val="0042562A"/>
    <w:rsid w:val="0042589C"/>
    <w:rsid w:val="00425ABF"/>
    <w:rsid w:val="00426872"/>
    <w:rsid w:val="004271A4"/>
    <w:rsid w:val="004275FA"/>
    <w:rsid w:val="00427A67"/>
    <w:rsid w:val="00427AEE"/>
    <w:rsid w:val="00427BEE"/>
    <w:rsid w:val="00427D93"/>
    <w:rsid w:val="00427F30"/>
    <w:rsid w:val="004307CC"/>
    <w:rsid w:val="00430C50"/>
    <w:rsid w:val="00432244"/>
    <w:rsid w:val="00432D82"/>
    <w:rsid w:val="00433919"/>
    <w:rsid w:val="00433C81"/>
    <w:rsid w:val="00434BE6"/>
    <w:rsid w:val="00435BF3"/>
    <w:rsid w:val="00435DAD"/>
    <w:rsid w:val="00435F90"/>
    <w:rsid w:val="004360DC"/>
    <w:rsid w:val="0043668B"/>
    <w:rsid w:val="00436DD1"/>
    <w:rsid w:val="0043705A"/>
    <w:rsid w:val="0043723A"/>
    <w:rsid w:val="00437264"/>
    <w:rsid w:val="00437A1D"/>
    <w:rsid w:val="00437FD9"/>
    <w:rsid w:val="00440BD0"/>
    <w:rsid w:val="00441A94"/>
    <w:rsid w:val="00441D27"/>
    <w:rsid w:val="00441FBF"/>
    <w:rsid w:val="00443660"/>
    <w:rsid w:val="00443CFA"/>
    <w:rsid w:val="00444053"/>
    <w:rsid w:val="00444973"/>
    <w:rsid w:val="00446463"/>
    <w:rsid w:val="0044655A"/>
    <w:rsid w:val="004465C9"/>
    <w:rsid w:val="004467EE"/>
    <w:rsid w:val="00446AE0"/>
    <w:rsid w:val="00446EC8"/>
    <w:rsid w:val="00447A47"/>
    <w:rsid w:val="00447D77"/>
    <w:rsid w:val="00447D7D"/>
    <w:rsid w:val="00447DCC"/>
    <w:rsid w:val="00450327"/>
    <w:rsid w:val="00450F62"/>
    <w:rsid w:val="004510DA"/>
    <w:rsid w:val="00451F0A"/>
    <w:rsid w:val="00452563"/>
    <w:rsid w:val="004526C8"/>
    <w:rsid w:val="004527A5"/>
    <w:rsid w:val="004529B1"/>
    <w:rsid w:val="0045385C"/>
    <w:rsid w:val="00453AB0"/>
    <w:rsid w:val="00454487"/>
    <w:rsid w:val="00454633"/>
    <w:rsid w:val="00454B84"/>
    <w:rsid w:val="00454EAA"/>
    <w:rsid w:val="00454F86"/>
    <w:rsid w:val="0045565D"/>
    <w:rsid w:val="00455CB7"/>
    <w:rsid w:val="00456350"/>
    <w:rsid w:val="004565F0"/>
    <w:rsid w:val="004566C3"/>
    <w:rsid w:val="00456A27"/>
    <w:rsid w:val="00456D55"/>
    <w:rsid w:val="00456F5A"/>
    <w:rsid w:val="00460623"/>
    <w:rsid w:val="00460E4C"/>
    <w:rsid w:val="00460EC8"/>
    <w:rsid w:val="004615C6"/>
    <w:rsid w:val="004627FF"/>
    <w:rsid w:val="00463A11"/>
    <w:rsid w:val="00463F18"/>
    <w:rsid w:val="00464FD9"/>
    <w:rsid w:val="004657DF"/>
    <w:rsid w:val="00465A21"/>
    <w:rsid w:val="004666F7"/>
    <w:rsid w:val="0046721A"/>
    <w:rsid w:val="004672A0"/>
    <w:rsid w:val="0046776A"/>
    <w:rsid w:val="00467B12"/>
    <w:rsid w:val="0047008B"/>
    <w:rsid w:val="004702E7"/>
    <w:rsid w:val="00470C08"/>
    <w:rsid w:val="00470C8D"/>
    <w:rsid w:val="00470F04"/>
    <w:rsid w:val="004714E9"/>
    <w:rsid w:val="00472538"/>
    <w:rsid w:val="004728E9"/>
    <w:rsid w:val="004733C0"/>
    <w:rsid w:val="0047376C"/>
    <w:rsid w:val="00473897"/>
    <w:rsid w:val="00473BB9"/>
    <w:rsid w:val="00474731"/>
    <w:rsid w:val="00474E00"/>
    <w:rsid w:val="00474FAE"/>
    <w:rsid w:val="004750F0"/>
    <w:rsid w:val="00475421"/>
    <w:rsid w:val="00475ACE"/>
    <w:rsid w:val="00475EAB"/>
    <w:rsid w:val="00475FD0"/>
    <w:rsid w:val="00477344"/>
    <w:rsid w:val="004773F4"/>
    <w:rsid w:val="004776A1"/>
    <w:rsid w:val="00477876"/>
    <w:rsid w:val="0047793F"/>
    <w:rsid w:val="004800A3"/>
    <w:rsid w:val="0048086E"/>
    <w:rsid w:val="00480B3F"/>
    <w:rsid w:val="00480C22"/>
    <w:rsid w:val="004812F1"/>
    <w:rsid w:val="004814A1"/>
    <w:rsid w:val="00481538"/>
    <w:rsid w:val="00481A41"/>
    <w:rsid w:val="00481B75"/>
    <w:rsid w:val="00481E3C"/>
    <w:rsid w:val="0048211F"/>
    <w:rsid w:val="004827A8"/>
    <w:rsid w:val="00482A2E"/>
    <w:rsid w:val="00482EBE"/>
    <w:rsid w:val="00483669"/>
    <w:rsid w:val="00483905"/>
    <w:rsid w:val="0048420B"/>
    <w:rsid w:val="00484592"/>
    <w:rsid w:val="00485A77"/>
    <w:rsid w:val="00485D8D"/>
    <w:rsid w:val="00486078"/>
    <w:rsid w:val="0048618A"/>
    <w:rsid w:val="004861B0"/>
    <w:rsid w:val="0048621F"/>
    <w:rsid w:val="0048744B"/>
    <w:rsid w:val="0049011F"/>
    <w:rsid w:val="004901E9"/>
    <w:rsid w:val="00490471"/>
    <w:rsid w:val="00490567"/>
    <w:rsid w:val="00490BDE"/>
    <w:rsid w:val="00491A98"/>
    <w:rsid w:val="00492A1B"/>
    <w:rsid w:val="00492B50"/>
    <w:rsid w:val="00493732"/>
    <w:rsid w:val="00494511"/>
    <w:rsid w:val="00494BE8"/>
    <w:rsid w:val="00494DE5"/>
    <w:rsid w:val="004955AC"/>
    <w:rsid w:val="00495A64"/>
    <w:rsid w:val="00495DCF"/>
    <w:rsid w:val="0049703D"/>
    <w:rsid w:val="004977F0"/>
    <w:rsid w:val="004A0165"/>
    <w:rsid w:val="004A11FE"/>
    <w:rsid w:val="004A1331"/>
    <w:rsid w:val="004A1EFA"/>
    <w:rsid w:val="004A2082"/>
    <w:rsid w:val="004A23D6"/>
    <w:rsid w:val="004A26E4"/>
    <w:rsid w:val="004A299B"/>
    <w:rsid w:val="004A2F3F"/>
    <w:rsid w:val="004A3068"/>
    <w:rsid w:val="004A3306"/>
    <w:rsid w:val="004A3419"/>
    <w:rsid w:val="004A348F"/>
    <w:rsid w:val="004A385D"/>
    <w:rsid w:val="004A423C"/>
    <w:rsid w:val="004A4A26"/>
    <w:rsid w:val="004A4E43"/>
    <w:rsid w:val="004A5711"/>
    <w:rsid w:val="004A5875"/>
    <w:rsid w:val="004A5A3F"/>
    <w:rsid w:val="004A6017"/>
    <w:rsid w:val="004A6051"/>
    <w:rsid w:val="004A619A"/>
    <w:rsid w:val="004A7378"/>
    <w:rsid w:val="004A7A03"/>
    <w:rsid w:val="004A7B10"/>
    <w:rsid w:val="004B0D56"/>
    <w:rsid w:val="004B0E00"/>
    <w:rsid w:val="004B101C"/>
    <w:rsid w:val="004B1394"/>
    <w:rsid w:val="004B1F83"/>
    <w:rsid w:val="004B247C"/>
    <w:rsid w:val="004B2B84"/>
    <w:rsid w:val="004B2BA7"/>
    <w:rsid w:val="004B307D"/>
    <w:rsid w:val="004B36F4"/>
    <w:rsid w:val="004B3BA1"/>
    <w:rsid w:val="004B3F36"/>
    <w:rsid w:val="004B42C1"/>
    <w:rsid w:val="004B469B"/>
    <w:rsid w:val="004B5C0B"/>
    <w:rsid w:val="004B5DB7"/>
    <w:rsid w:val="004B5E66"/>
    <w:rsid w:val="004B5FF5"/>
    <w:rsid w:val="004B6285"/>
    <w:rsid w:val="004B6DBC"/>
    <w:rsid w:val="004B71EB"/>
    <w:rsid w:val="004B74A7"/>
    <w:rsid w:val="004C020A"/>
    <w:rsid w:val="004C06B5"/>
    <w:rsid w:val="004C0898"/>
    <w:rsid w:val="004C2076"/>
    <w:rsid w:val="004C24A6"/>
    <w:rsid w:val="004C3205"/>
    <w:rsid w:val="004C3CFF"/>
    <w:rsid w:val="004C40A5"/>
    <w:rsid w:val="004C4726"/>
    <w:rsid w:val="004C47E4"/>
    <w:rsid w:val="004C4AE2"/>
    <w:rsid w:val="004C4D10"/>
    <w:rsid w:val="004C50D6"/>
    <w:rsid w:val="004C6116"/>
    <w:rsid w:val="004C617E"/>
    <w:rsid w:val="004C6912"/>
    <w:rsid w:val="004C6BFE"/>
    <w:rsid w:val="004C7230"/>
    <w:rsid w:val="004C7316"/>
    <w:rsid w:val="004C73D4"/>
    <w:rsid w:val="004C78C2"/>
    <w:rsid w:val="004C7D00"/>
    <w:rsid w:val="004C7D4B"/>
    <w:rsid w:val="004D0195"/>
    <w:rsid w:val="004D113B"/>
    <w:rsid w:val="004D1D88"/>
    <w:rsid w:val="004D34BB"/>
    <w:rsid w:val="004D34C5"/>
    <w:rsid w:val="004D38F1"/>
    <w:rsid w:val="004D3A54"/>
    <w:rsid w:val="004D5081"/>
    <w:rsid w:val="004D5206"/>
    <w:rsid w:val="004D7670"/>
    <w:rsid w:val="004D79FE"/>
    <w:rsid w:val="004D7E89"/>
    <w:rsid w:val="004D7F68"/>
    <w:rsid w:val="004E03CD"/>
    <w:rsid w:val="004E08FD"/>
    <w:rsid w:val="004E1777"/>
    <w:rsid w:val="004E2875"/>
    <w:rsid w:val="004E2A14"/>
    <w:rsid w:val="004E3447"/>
    <w:rsid w:val="004E3B52"/>
    <w:rsid w:val="004E46E5"/>
    <w:rsid w:val="004E4EB4"/>
    <w:rsid w:val="004E5025"/>
    <w:rsid w:val="004E672A"/>
    <w:rsid w:val="004E69A1"/>
    <w:rsid w:val="004E6F24"/>
    <w:rsid w:val="004E7028"/>
    <w:rsid w:val="004E7706"/>
    <w:rsid w:val="004E7AD6"/>
    <w:rsid w:val="004F03AD"/>
    <w:rsid w:val="004F0978"/>
    <w:rsid w:val="004F0D0C"/>
    <w:rsid w:val="004F185A"/>
    <w:rsid w:val="004F247F"/>
    <w:rsid w:val="004F25FF"/>
    <w:rsid w:val="004F262A"/>
    <w:rsid w:val="004F3212"/>
    <w:rsid w:val="004F372C"/>
    <w:rsid w:val="004F49F2"/>
    <w:rsid w:val="004F54DD"/>
    <w:rsid w:val="004F553C"/>
    <w:rsid w:val="004F55B2"/>
    <w:rsid w:val="004F5707"/>
    <w:rsid w:val="004F5AA6"/>
    <w:rsid w:val="004F5BC6"/>
    <w:rsid w:val="004F61AA"/>
    <w:rsid w:val="004F67AE"/>
    <w:rsid w:val="004F73B7"/>
    <w:rsid w:val="004F73C2"/>
    <w:rsid w:val="004F79EF"/>
    <w:rsid w:val="004F7A13"/>
    <w:rsid w:val="004F7B34"/>
    <w:rsid w:val="0050015D"/>
    <w:rsid w:val="00500A35"/>
    <w:rsid w:val="00500CB7"/>
    <w:rsid w:val="00502D4E"/>
    <w:rsid w:val="00503B6D"/>
    <w:rsid w:val="00504293"/>
    <w:rsid w:val="0050441B"/>
    <w:rsid w:val="005049EB"/>
    <w:rsid w:val="00505664"/>
    <w:rsid w:val="00505D43"/>
    <w:rsid w:val="00505D4F"/>
    <w:rsid w:val="00505E73"/>
    <w:rsid w:val="00506523"/>
    <w:rsid w:val="00506D00"/>
    <w:rsid w:val="00510284"/>
    <w:rsid w:val="00510533"/>
    <w:rsid w:val="00510CA5"/>
    <w:rsid w:val="0051121F"/>
    <w:rsid w:val="005118A0"/>
    <w:rsid w:val="00511919"/>
    <w:rsid w:val="005126C2"/>
    <w:rsid w:val="005128C4"/>
    <w:rsid w:val="00513F59"/>
    <w:rsid w:val="005142DE"/>
    <w:rsid w:val="005144C8"/>
    <w:rsid w:val="005144D3"/>
    <w:rsid w:val="00516AF1"/>
    <w:rsid w:val="005171E3"/>
    <w:rsid w:val="00517FF3"/>
    <w:rsid w:val="005202D7"/>
    <w:rsid w:val="005209B9"/>
    <w:rsid w:val="00520BE1"/>
    <w:rsid w:val="005215F9"/>
    <w:rsid w:val="005233CE"/>
    <w:rsid w:val="00523B97"/>
    <w:rsid w:val="00524189"/>
    <w:rsid w:val="0052544A"/>
    <w:rsid w:val="005259C7"/>
    <w:rsid w:val="00527F83"/>
    <w:rsid w:val="005301FE"/>
    <w:rsid w:val="00530981"/>
    <w:rsid w:val="00530BDF"/>
    <w:rsid w:val="00531E0F"/>
    <w:rsid w:val="00531EF9"/>
    <w:rsid w:val="00531FFC"/>
    <w:rsid w:val="0053345B"/>
    <w:rsid w:val="005336D1"/>
    <w:rsid w:val="0053386A"/>
    <w:rsid w:val="00533A4A"/>
    <w:rsid w:val="005341CD"/>
    <w:rsid w:val="00534288"/>
    <w:rsid w:val="005346F7"/>
    <w:rsid w:val="005350BF"/>
    <w:rsid w:val="005354EE"/>
    <w:rsid w:val="00535618"/>
    <w:rsid w:val="0053653A"/>
    <w:rsid w:val="00536C76"/>
    <w:rsid w:val="00537375"/>
    <w:rsid w:val="00540394"/>
    <w:rsid w:val="0054050C"/>
    <w:rsid w:val="005406C6"/>
    <w:rsid w:val="0054088C"/>
    <w:rsid w:val="005411ED"/>
    <w:rsid w:val="00541A95"/>
    <w:rsid w:val="00542103"/>
    <w:rsid w:val="00542411"/>
    <w:rsid w:val="00542773"/>
    <w:rsid w:val="0054372D"/>
    <w:rsid w:val="00544250"/>
    <w:rsid w:val="00544966"/>
    <w:rsid w:val="00545CA7"/>
    <w:rsid w:val="005462AC"/>
    <w:rsid w:val="005467FD"/>
    <w:rsid w:val="005475F9"/>
    <w:rsid w:val="0054767A"/>
    <w:rsid w:val="00547850"/>
    <w:rsid w:val="005501BE"/>
    <w:rsid w:val="005501DD"/>
    <w:rsid w:val="005503A3"/>
    <w:rsid w:val="0055050C"/>
    <w:rsid w:val="00550DD0"/>
    <w:rsid w:val="00551C23"/>
    <w:rsid w:val="00552457"/>
    <w:rsid w:val="0055256E"/>
    <w:rsid w:val="00552936"/>
    <w:rsid w:val="00552CF6"/>
    <w:rsid w:val="0055339B"/>
    <w:rsid w:val="00553B7A"/>
    <w:rsid w:val="00553C4F"/>
    <w:rsid w:val="00553CC7"/>
    <w:rsid w:val="00553FAF"/>
    <w:rsid w:val="00554A79"/>
    <w:rsid w:val="00554F5F"/>
    <w:rsid w:val="00555520"/>
    <w:rsid w:val="00556433"/>
    <w:rsid w:val="00556E64"/>
    <w:rsid w:val="005570EC"/>
    <w:rsid w:val="00557BFB"/>
    <w:rsid w:val="005603BC"/>
    <w:rsid w:val="00560581"/>
    <w:rsid w:val="00561453"/>
    <w:rsid w:val="0056160F"/>
    <w:rsid w:val="005621E2"/>
    <w:rsid w:val="00562420"/>
    <w:rsid w:val="0056298C"/>
    <w:rsid w:val="00562C10"/>
    <w:rsid w:val="00562C80"/>
    <w:rsid w:val="00563D09"/>
    <w:rsid w:val="005640EB"/>
    <w:rsid w:val="00564DC8"/>
    <w:rsid w:val="00564E1E"/>
    <w:rsid w:val="00565DF7"/>
    <w:rsid w:val="00566117"/>
    <w:rsid w:val="00566899"/>
    <w:rsid w:val="00566A03"/>
    <w:rsid w:val="005671E1"/>
    <w:rsid w:val="005675EF"/>
    <w:rsid w:val="0056776A"/>
    <w:rsid w:val="00567B95"/>
    <w:rsid w:val="00567EDA"/>
    <w:rsid w:val="005703B6"/>
    <w:rsid w:val="00570414"/>
    <w:rsid w:val="005710B9"/>
    <w:rsid w:val="00571710"/>
    <w:rsid w:val="0057192A"/>
    <w:rsid w:val="00571D78"/>
    <w:rsid w:val="005725D2"/>
    <w:rsid w:val="005726CD"/>
    <w:rsid w:val="005727F2"/>
    <w:rsid w:val="00572D66"/>
    <w:rsid w:val="005737B4"/>
    <w:rsid w:val="00573D7F"/>
    <w:rsid w:val="00573E7B"/>
    <w:rsid w:val="0057407D"/>
    <w:rsid w:val="00574DBC"/>
    <w:rsid w:val="00574F77"/>
    <w:rsid w:val="0057503D"/>
    <w:rsid w:val="00575291"/>
    <w:rsid w:val="00575B97"/>
    <w:rsid w:val="00575D0C"/>
    <w:rsid w:val="0057601E"/>
    <w:rsid w:val="00576247"/>
    <w:rsid w:val="005763DA"/>
    <w:rsid w:val="00576716"/>
    <w:rsid w:val="00576EDB"/>
    <w:rsid w:val="005778E3"/>
    <w:rsid w:val="00577F70"/>
    <w:rsid w:val="00580410"/>
    <w:rsid w:val="00580758"/>
    <w:rsid w:val="00580FF2"/>
    <w:rsid w:val="005811DB"/>
    <w:rsid w:val="00581667"/>
    <w:rsid w:val="00581E3E"/>
    <w:rsid w:val="00582EC1"/>
    <w:rsid w:val="00584180"/>
    <w:rsid w:val="005846ED"/>
    <w:rsid w:val="00584E02"/>
    <w:rsid w:val="005851E1"/>
    <w:rsid w:val="0058582C"/>
    <w:rsid w:val="00585E8B"/>
    <w:rsid w:val="00586043"/>
    <w:rsid w:val="00586332"/>
    <w:rsid w:val="00586CB8"/>
    <w:rsid w:val="00587125"/>
    <w:rsid w:val="005876D2"/>
    <w:rsid w:val="0059079A"/>
    <w:rsid w:val="005907A4"/>
    <w:rsid w:val="00590A7A"/>
    <w:rsid w:val="00590F45"/>
    <w:rsid w:val="005911CB"/>
    <w:rsid w:val="005911FC"/>
    <w:rsid w:val="00591847"/>
    <w:rsid w:val="00591CB6"/>
    <w:rsid w:val="005921E5"/>
    <w:rsid w:val="005925EA"/>
    <w:rsid w:val="005931B0"/>
    <w:rsid w:val="00593AEA"/>
    <w:rsid w:val="00594523"/>
    <w:rsid w:val="00594586"/>
    <w:rsid w:val="00594A97"/>
    <w:rsid w:val="00595EAA"/>
    <w:rsid w:val="00596337"/>
    <w:rsid w:val="005966BC"/>
    <w:rsid w:val="00596999"/>
    <w:rsid w:val="00596B19"/>
    <w:rsid w:val="005974CF"/>
    <w:rsid w:val="00597DAA"/>
    <w:rsid w:val="005A0031"/>
    <w:rsid w:val="005A01A4"/>
    <w:rsid w:val="005A0FEB"/>
    <w:rsid w:val="005A16A8"/>
    <w:rsid w:val="005A2443"/>
    <w:rsid w:val="005A25D4"/>
    <w:rsid w:val="005A3876"/>
    <w:rsid w:val="005A38F8"/>
    <w:rsid w:val="005A4797"/>
    <w:rsid w:val="005A4AB2"/>
    <w:rsid w:val="005A4E22"/>
    <w:rsid w:val="005A5335"/>
    <w:rsid w:val="005A54A0"/>
    <w:rsid w:val="005A57F8"/>
    <w:rsid w:val="005A640D"/>
    <w:rsid w:val="005A6823"/>
    <w:rsid w:val="005A6A32"/>
    <w:rsid w:val="005A6ED8"/>
    <w:rsid w:val="005A73D8"/>
    <w:rsid w:val="005A7C47"/>
    <w:rsid w:val="005B0221"/>
    <w:rsid w:val="005B033D"/>
    <w:rsid w:val="005B0371"/>
    <w:rsid w:val="005B08DA"/>
    <w:rsid w:val="005B1306"/>
    <w:rsid w:val="005B1576"/>
    <w:rsid w:val="005B1738"/>
    <w:rsid w:val="005B1FA8"/>
    <w:rsid w:val="005B21F0"/>
    <w:rsid w:val="005B2859"/>
    <w:rsid w:val="005B2C56"/>
    <w:rsid w:val="005B2CAB"/>
    <w:rsid w:val="005B3176"/>
    <w:rsid w:val="005B379C"/>
    <w:rsid w:val="005B381D"/>
    <w:rsid w:val="005B3D0A"/>
    <w:rsid w:val="005B4400"/>
    <w:rsid w:val="005B4A1A"/>
    <w:rsid w:val="005B4F27"/>
    <w:rsid w:val="005B5143"/>
    <w:rsid w:val="005B5561"/>
    <w:rsid w:val="005B5F60"/>
    <w:rsid w:val="005B64A4"/>
    <w:rsid w:val="005B64B7"/>
    <w:rsid w:val="005B66B1"/>
    <w:rsid w:val="005B73FA"/>
    <w:rsid w:val="005C19F6"/>
    <w:rsid w:val="005C1E87"/>
    <w:rsid w:val="005C1F45"/>
    <w:rsid w:val="005C2623"/>
    <w:rsid w:val="005C275A"/>
    <w:rsid w:val="005C27E7"/>
    <w:rsid w:val="005C2806"/>
    <w:rsid w:val="005C2DDA"/>
    <w:rsid w:val="005C32FF"/>
    <w:rsid w:val="005C3A0E"/>
    <w:rsid w:val="005C3CF0"/>
    <w:rsid w:val="005C3D14"/>
    <w:rsid w:val="005C4982"/>
    <w:rsid w:val="005C4A9E"/>
    <w:rsid w:val="005C4AE4"/>
    <w:rsid w:val="005C501C"/>
    <w:rsid w:val="005C51CA"/>
    <w:rsid w:val="005C5979"/>
    <w:rsid w:val="005C599F"/>
    <w:rsid w:val="005C5B42"/>
    <w:rsid w:val="005C61EF"/>
    <w:rsid w:val="005C6292"/>
    <w:rsid w:val="005C704D"/>
    <w:rsid w:val="005C7439"/>
    <w:rsid w:val="005C7D06"/>
    <w:rsid w:val="005C7FB3"/>
    <w:rsid w:val="005D0A14"/>
    <w:rsid w:val="005D0CD6"/>
    <w:rsid w:val="005D1670"/>
    <w:rsid w:val="005D1B3C"/>
    <w:rsid w:val="005D28F4"/>
    <w:rsid w:val="005D2D5A"/>
    <w:rsid w:val="005D2E25"/>
    <w:rsid w:val="005D2E26"/>
    <w:rsid w:val="005D2F48"/>
    <w:rsid w:val="005D3325"/>
    <w:rsid w:val="005D33D3"/>
    <w:rsid w:val="005D3597"/>
    <w:rsid w:val="005D35EB"/>
    <w:rsid w:val="005D51A2"/>
    <w:rsid w:val="005D5880"/>
    <w:rsid w:val="005D5D0F"/>
    <w:rsid w:val="005D618A"/>
    <w:rsid w:val="005D6296"/>
    <w:rsid w:val="005D6315"/>
    <w:rsid w:val="005D6CC7"/>
    <w:rsid w:val="005D73B3"/>
    <w:rsid w:val="005D7969"/>
    <w:rsid w:val="005D7EBC"/>
    <w:rsid w:val="005E097E"/>
    <w:rsid w:val="005E1087"/>
    <w:rsid w:val="005E17FB"/>
    <w:rsid w:val="005E1D3A"/>
    <w:rsid w:val="005E228F"/>
    <w:rsid w:val="005E24DA"/>
    <w:rsid w:val="005E3855"/>
    <w:rsid w:val="005E3A4B"/>
    <w:rsid w:val="005E460F"/>
    <w:rsid w:val="005E52B6"/>
    <w:rsid w:val="005E5571"/>
    <w:rsid w:val="005E5D77"/>
    <w:rsid w:val="005E6245"/>
    <w:rsid w:val="005E6A8D"/>
    <w:rsid w:val="005E7030"/>
    <w:rsid w:val="005E7684"/>
    <w:rsid w:val="005F0078"/>
    <w:rsid w:val="005F0EAF"/>
    <w:rsid w:val="005F177D"/>
    <w:rsid w:val="005F19A0"/>
    <w:rsid w:val="005F21DF"/>
    <w:rsid w:val="005F28B6"/>
    <w:rsid w:val="005F297E"/>
    <w:rsid w:val="005F2F9A"/>
    <w:rsid w:val="005F3453"/>
    <w:rsid w:val="005F35EC"/>
    <w:rsid w:val="005F4880"/>
    <w:rsid w:val="005F511E"/>
    <w:rsid w:val="005F78E7"/>
    <w:rsid w:val="006013E4"/>
    <w:rsid w:val="0060147C"/>
    <w:rsid w:val="00601DFB"/>
    <w:rsid w:val="00602750"/>
    <w:rsid w:val="00602755"/>
    <w:rsid w:val="00602E20"/>
    <w:rsid w:val="006032F2"/>
    <w:rsid w:val="0060418C"/>
    <w:rsid w:val="00604252"/>
    <w:rsid w:val="00604446"/>
    <w:rsid w:val="0060464D"/>
    <w:rsid w:val="00604ED5"/>
    <w:rsid w:val="0060546E"/>
    <w:rsid w:val="00605A87"/>
    <w:rsid w:val="00605A97"/>
    <w:rsid w:val="00605C91"/>
    <w:rsid w:val="006064D3"/>
    <w:rsid w:val="00606697"/>
    <w:rsid w:val="00606B40"/>
    <w:rsid w:val="00607A77"/>
    <w:rsid w:val="006100C8"/>
    <w:rsid w:val="00610C7D"/>
    <w:rsid w:val="00610E89"/>
    <w:rsid w:val="00612824"/>
    <w:rsid w:val="00612A51"/>
    <w:rsid w:val="00612A7E"/>
    <w:rsid w:val="00613B53"/>
    <w:rsid w:val="00613E81"/>
    <w:rsid w:val="00614305"/>
    <w:rsid w:val="00614A6D"/>
    <w:rsid w:val="00616F7B"/>
    <w:rsid w:val="00617989"/>
    <w:rsid w:val="00617C2B"/>
    <w:rsid w:val="00617CD5"/>
    <w:rsid w:val="00617FEA"/>
    <w:rsid w:val="00620247"/>
    <w:rsid w:val="006205FD"/>
    <w:rsid w:val="00620653"/>
    <w:rsid w:val="00620962"/>
    <w:rsid w:val="00620E60"/>
    <w:rsid w:val="006212C3"/>
    <w:rsid w:val="0062333F"/>
    <w:rsid w:val="0062359C"/>
    <w:rsid w:val="006236CA"/>
    <w:rsid w:val="00623860"/>
    <w:rsid w:val="00624052"/>
    <w:rsid w:val="006240C9"/>
    <w:rsid w:val="00624368"/>
    <w:rsid w:val="006251B2"/>
    <w:rsid w:val="006254CB"/>
    <w:rsid w:val="00625EF6"/>
    <w:rsid w:val="006262DA"/>
    <w:rsid w:val="006264AF"/>
    <w:rsid w:val="00626554"/>
    <w:rsid w:val="00627067"/>
    <w:rsid w:val="0062716D"/>
    <w:rsid w:val="00627692"/>
    <w:rsid w:val="006279D3"/>
    <w:rsid w:val="00627B15"/>
    <w:rsid w:val="00627C25"/>
    <w:rsid w:val="00627E87"/>
    <w:rsid w:val="006304C2"/>
    <w:rsid w:val="0063106B"/>
    <w:rsid w:val="006310E3"/>
    <w:rsid w:val="00631209"/>
    <w:rsid w:val="00631282"/>
    <w:rsid w:val="00631363"/>
    <w:rsid w:val="006314C3"/>
    <w:rsid w:val="006317FD"/>
    <w:rsid w:val="006321FA"/>
    <w:rsid w:val="006325AD"/>
    <w:rsid w:val="00632D3A"/>
    <w:rsid w:val="00632D53"/>
    <w:rsid w:val="00632E21"/>
    <w:rsid w:val="00632E4F"/>
    <w:rsid w:val="00632E68"/>
    <w:rsid w:val="00632EA8"/>
    <w:rsid w:val="00633C31"/>
    <w:rsid w:val="00633F22"/>
    <w:rsid w:val="00634612"/>
    <w:rsid w:val="006348BA"/>
    <w:rsid w:val="00634F2A"/>
    <w:rsid w:val="006350FA"/>
    <w:rsid w:val="00635AC9"/>
    <w:rsid w:val="00635DD2"/>
    <w:rsid w:val="0063667E"/>
    <w:rsid w:val="006372A4"/>
    <w:rsid w:val="00637A50"/>
    <w:rsid w:val="006401A4"/>
    <w:rsid w:val="0064023C"/>
    <w:rsid w:val="00640EC8"/>
    <w:rsid w:val="0064106A"/>
    <w:rsid w:val="0064141C"/>
    <w:rsid w:val="006418B8"/>
    <w:rsid w:val="00641946"/>
    <w:rsid w:val="00641C0D"/>
    <w:rsid w:val="00641C95"/>
    <w:rsid w:val="00643027"/>
    <w:rsid w:val="00643252"/>
    <w:rsid w:val="00643AE0"/>
    <w:rsid w:val="006442AE"/>
    <w:rsid w:val="00644400"/>
    <w:rsid w:val="006444A3"/>
    <w:rsid w:val="00644A8A"/>
    <w:rsid w:val="00644BCE"/>
    <w:rsid w:val="00644FD7"/>
    <w:rsid w:val="006450B4"/>
    <w:rsid w:val="00645B30"/>
    <w:rsid w:val="00646F2A"/>
    <w:rsid w:val="006478A2"/>
    <w:rsid w:val="00647ECE"/>
    <w:rsid w:val="0065062F"/>
    <w:rsid w:val="00650981"/>
    <w:rsid w:val="00650EA5"/>
    <w:rsid w:val="006511E1"/>
    <w:rsid w:val="00651337"/>
    <w:rsid w:val="00651510"/>
    <w:rsid w:val="006516B0"/>
    <w:rsid w:val="00653178"/>
    <w:rsid w:val="00653C53"/>
    <w:rsid w:val="0065465E"/>
    <w:rsid w:val="00655B08"/>
    <w:rsid w:val="00655CFA"/>
    <w:rsid w:val="006560DB"/>
    <w:rsid w:val="00656460"/>
    <w:rsid w:val="0065647C"/>
    <w:rsid w:val="00657446"/>
    <w:rsid w:val="006609F3"/>
    <w:rsid w:val="00660B84"/>
    <w:rsid w:val="00660E36"/>
    <w:rsid w:val="00660F40"/>
    <w:rsid w:val="0066141F"/>
    <w:rsid w:val="00661A0A"/>
    <w:rsid w:val="006621F0"/>
    <w:rsid w:val="00662D11"/>
    <w:rsid w:val="00662E4D"/>
    <w:rsid w:val="006632AF"/>
    <w:rsid w:val="00663358"/>
    <w:rsid w:val="00663594"/>
    <w:rsid w:val="00663B95"/>
    <w:rsid w:val="00663CD9"/>
    <w:rsid w:val="00663ED6"/>
    <w:rsid w:val="00665084"/>
    <w:rsid w:val="00665FE3"/>
    <w:rsid w:val="00666235"/>
    <w:rsid w:val="0066747C"/>
    <w:rsid w:val="006676A7"/>
    <w:rsid w:val="00667706"/>
    <w:rsid w:val="00667779"/>
    <w:rsid w:val="00667966"/>
    <w:rsid w:val="00667EA4"/>
    <w:rsid w:val="006700B7"/>
    <w:rsid w:val="00670403"/>
    <w:rsid w:val="0067045F"/>
    <w:rsid w:val="00670463"/>
    <w:rsid w:val="00670CD5"/>
    <w:rsid w:val="0067108E"/>
    <w:rsid w:val="00671575"/>
    <w:rsid w:val="00671ED3"/>
    <w:rsid w:val="00672479"/>
    <w:rsid w:val="0067253D"/>
    <w:rsid w:val="00672D22"/>
    <w:rsid w:val="00672E3A"/>
    <w:rsid w:val="00672F8D"/>
    <w:rsid w:val="00673888"/>
    <w:rsid w:val="0067409E"/>
    <w:rsid w:val="006742A5"/>
    <w:rsid w:val="006749D1"/>
    <w:rsid w:val="00674E21"/>
    <w:rsid w:val="00675616"/>
    <w:rsid w:val="00675A47"/>
    <w:rsid w:val="00675E39"/>
    <w:rsid w:val="006769CB"/>
    <w:rsid w:val="0067740A"/>
    <w:rsid w:val="00677D87"/>
    <w:rsid w:val="00680391"/>
    <w:rsid w:val="006804F0"/>
    <w:rsid w:val="00680504"/>
    <w:rsid w:val="00680CDC"/>
    <w:rsid w:val="00680DBF"/>
    <w:rsid w:val="006816E8"/>
    <w:rsid w:val="006819B6"/>
    <w:rsid w:val="00681A9F"/>
    <w:rsid w:val="006825C9"/>
    <w:rsid w:val="006830F7"/>
    <w:rsid w:val="00683969"/>
    <w:rsid w:val="00683DFB"/>
    <w:rsid w:val="00684711"/>
    <w:rsid w:val="006847DC"/>
    <w:rsid w:val="00685033"/>
    <w:rsid w:val="0068583D"/>
    <w:rsid w:val="006858B8"/>
    <w:rsid w:val="00685E3B"/>
    <w:rsid w:val="00685FB1"/>
    <w:rsid w:val="00686BFB"/>
    <w:rsid w:val="00686CB3"/>
    <w:rsid w:val="00686E4E"/>
    <w:rsid w:val="006870E9"/>
    <w:rsid w:val="006872FE"/>
    <w:rsid w:val="00687708"/>
    <w:rsid w:val="00687745"/>
    <w:rsid w:val="00687BDD"/>
    <w:rsid w:val="00687C3A"/>
    <w:rsid w:val="00690429"/>
    <w:rsid w:val="00690CED"/>
    <w:rsid w:val="00691582"/>
    <w:rsid w:val="00691E15"/>
    <w:rsid w:val="00692250"/>
    <w:rsid w:val="00692CC8"/>
    <w:rsid w:val="006937A2"/>
    <w:rsid w:val="006938D8"/>
    <w:rsid w:val="00693F2B"/>
    <w:rsid w:val="006948A5"/>
    <w:rsid w:val="006948D8"/>
    <w:rsid w:val="00694D7F"/>
    <w:rsid w:val="00695040"/>
    <w:rsid w:val="00695AD2"/>
    <w:rsid w:val="0069617C"/>
    <w:rsid w:val="0069720D"/>
    <w:rsid w:val="0069772C"/>
    <w:rsid w:val="00697CDA"/>
    <w:rsid w:val="00697F73"/>
    <w:rsid w:val="006A0774"/>
    <w:rsid w:val="006A0BDF"/>
    <w:rsid w:val="006A1142"/>
    <w:rsid w:val="006A1320"/>
    <w:rsid w:val="006A19DF"/>
    <w:rsid w:val="006A1F73"/>
    <w:rsid w:val="006A244E"/>
    <w:rsid w:val="006A322B"/>
    <w:rsid w:val="006A3AF4"/>
    <w:rsid w:val="006A4315"/>
    <w:rsid w:val="006A4501"/>
    <w:rsid w:val="006A4B51"/>
    <w:rsid w:val="006A5FDB"/>
    <w:rsid w:val="006A6475"/>
    <w:rsid w:val="006A68B9"/>
    <w:rsid w:val="006A6966"/>
    <w:rsid w:val="006A71AE"/>
    <w:rsid w:val="006A72B9"/>
    <w:rsid w:val="006A7E75"/>
    <w:rsid w:val="006B02B5"/>
    <w:rsid w:val="006B0EBE"/>
    <w:rsid w:val="006B249A"/>
    <w:rsid w:val="006B3129"/>
    <w:rsid w:val="006B3BB3"/>
    <w:rsid w:val="006B3BE5"/>
    <w:rsid w:val="006B43D0"/>
    <w:rsid w:val="006B483C"/>
    <w:rsid w:val="006B484B"/>
    <w:rsid w:val="006B4A13"/>
    <w:rsid w:val="006B4E65"/>
    <w:rsid w:val="006B5E9A"/>
    <w:rsid w:val="006B6AD7"/>
    <w:rsid w:val="006B7094"/>
    <w:rsid w:val="006B723F"/>
    <w:rsid w:val="006B7C40"/>
    <w:rsid w:val="006B7EB1"/>
    <w:rsid w:val="006C0334"/>
    <w:rsid w:val="006C042C"/>
    <w:rsid w:val="006C0608"/>
    <w:rsid w:val="006C0A15"/>
    <w:rsid w:val="006C0AF1"/>
    <w:rsid w:val="006C0D7D"/>
    <w:rsid w:val="006C0E4B"/>
    <w:rsid w:val="006C153E"/>
    <w:rsid w:val="006C1CA6"/>
    <w:rsid w:val="006C2097"/>
    <w:rsid w:val="006C2FC2"/>
    <w:rsid w:val="006C3027"/>
    <w:rsid w:val="006C38C8"/>
    <w:rsid w:val="006C3CD0"/>
    <w:rsid w:val="006C42C6"/>
    <w:rsid w:val="006C49CB"/>
    <w:rsid w:val="006C518D"/>
    <w:rsid w:val="006C5D95"/>
    <w:rsid w:val="006C610D"/>
    <w:rsid w:val="006C6413"/>
    <w:rsid w:val="006C7C49"/>
    <w:rsid w:val="006D0933"/>
    <w:rsid w:val="006D09B8"/>
    <w:rsid w:val="006D1584"/>
    <w:rsid w:val="006D164B"/>
    <w:rsid w:val="006D1E70"/>
    <w:rsid w:val="006D209E"/>
    <w:rsid w:val="006D2FCE"/>
    <w:rsid w:val="006D3654"/>
    <w:rsid w:val="006D3B18"/>
    <w:rsid w:val="006D3FA9"/>
    <w:rsid w:val="006D41D4"/>
    <w:rsid w:val="006D4DDB"/>
    <w:rsid w:val="006D4F96"/>
    <w:rsid w:val="006D535E"/>
    <w:rsid w:val="006D6107"/>
    <w:rsid w:val="006D641B"/>
    <w:rsid w:val="006D653B"/>
    <w:rsid w:val="006D685A"/>
    <w:rsid w:val="006D6933"/>
    <w:rsid w:val="006D6F8E"/>
    <w:rsid w:val="006D702B"/>
    <w:rsid w:val="006D77B7"/>
    <w:rsid w:val="006D7CA0"/>
    <w:rsid w:val="006E0883"/>
    <w:rsid w:val="006E16BC"/>
    <w:rsid w:val="006E1ABB"/>
    <w:rsid w:val="006E1B62"/>
    <w:rsid w:val="006E1DC1"/>
    <w:rsid w:val="006E2385"/>
    <w:rsid w:val="006E30BC"/>
    <w:rsid w:val="006E334E"/>
    <w:rsid w:val="006E3626"/>
    <w:rsid w:val="006E388D"/>
    <w:rsid w:val="006E3CBA"/>
    <w:rsid w:val="006E4D2E"/>
    <w:rsid w:val="006E51C7"/>
    <w:rsid w:val="006E523F"/>
    <w:rsid w:val="006E5B97"/>
    <w:rsid w:val="006E5C8E"/>
    <w:rsid w:val="006E5F20"/>
    <w:rsid w:val="006E67D2"/>
    <w:rsid w:val="006E686B"/>
    <w:rsid w:val="006E69CF"/>
    <w:rsid w:val="006E6C56"/>
    <w:rsid w:val="006E7853"/>
    <w:rsid w:val="006E78AD"/>
    <w:rsid w:val="006E7B27"/>
    <w:rsid w:val="006F050F"/>
    <w:rsid w:val="006F1090"/>
    <w:rsid w:val="006F1D55"/>
    <w:rsid w:val="006F2C25"/>
    <w:rsid w:val="006F3301"/>
    <w:rsid w:val="006F38FE"/>
    <w:rsid w:val="006F465C"/>
    <w:rsid w:val="006F4B16"/>
    <w:rsid w:val="006F5588"/>
    <w:rsid w:val="006F5E81"/>
    <w:rsid w:val="006F7D31"/>
    <w:rsid w:val="006F7D55"/>
    <w:rsid w:val="006F7F40"/>
    <w:rsid w:val="00700542"/>
    <w:rsid w:val="00700C02"/>
    <w:rsid w:val="00700F84"/>
    <w:rsid w:val="00701960"/>
    <w:rsid w:val="00701D3B"/>
    <w:rsid w:val="00702783"/>
    <w:rsid w:val="00702897"/>
    <w:rsid w:val="00702A6B"/>
    <w:rsid w:val="00702E5A"/>
    <w:rsid w:val="00702F8D"/>
    <w:rsid w:val="007030D5"/>
    <w:rsid w:val="00704041"/>
    <w:rsid w:val="00704256"/>
    <w:rsid w:val="00704C2D"/>
    <w:rsid w:val="00704EEF"/>
    <w:rsid w:val="007052E5"/>
    <w:rsid w:val="007052EB"/>
    <w:rsid w:val="00705424"/>
    <w:rsid w:val="0070598A"/>
    <w:rsid w:val="007059D9"/>
    <w:rsid w:val="00705D74"/>
    <w:rsid w:val="007068CF"/>
    <w:rsid w:val="00707158"/>
    <w:rsid w:val="00707350"/>
    <w:rsid w:val="00707A9D"/>
    <w:rsid w:val="007102C5"/>
    <w:rsid w:val="00710AAF"/>
    <w:rsid w:val="007118E9"/>
    <w:rsid w:val="00711F7F"/>
    <w:rsid w:val="00711FB3"/>
    <w:rsid w:val="00712690"/>
    <w:rsid w:val="00712D94"/>
    <w:rsid w:val="00712F72"/>
    <w:rsid w:val="0071341D"/>
    <w:rsid w:val="007139E4"/>
    <w:rsid w:val="00713B91"/>
    <w:rsid w:val="00713E61"/>
    <w:rsid w:val="007145FE"/>
    <w:rsid w:val="0071460F"/>
    <w:rsid w:val="0071499F"/>
    <w:rsid w:val="00714BE9"/>
    <w:rsid w:val="00714DD7"/>
    <w:rsid w:val="007150D6"/>
    <w:rsid w:val="00715449"/>
    <w:rsid w:val="0071568F"/>
    <w:rsid w:val="007157B3"/>
    <w:rsid w:val="00715951"/>
    <w:rsid w:val="00715DDC"/>
    <w:rsid w:val="007163D0"/>
    <w:rsid w:val="00716432"/>
    <w:rsid w:val="007164E6"/>
    <w:rsid w:val="0071710E"/>
    <w:rsid w:val="00717393"/>
    <w:rsid w:val="007178BA"/>
    <w:rsid w:val="00720434"/>
    <w:rsid w:val="007204C3"/>
    <w:rsid w:val="00720523"/>
    <w:rsid w:val="00720983"/>
    <w:rsid w:val="00720BAA"/>
    <w:rsid w:val="007214A2"/>
    <w:rsid w:val="007224FB"/>
    <w:rsid w:val="00722A9A"/>
    <w:rsid w:val="0072395D"/>
    <w:rsid w:val="00723B1F"/>
    <w:rsid w:val="00724B5D"/>
    <w:rsid w:val="00724BC5"/>
    <w:rsid w:val="00725D56"/>
    <w:rsid w:val="00725E09"/>
    <w:rsid w:val="00725F4E"/>
    <w:rsid w:val="00727950"/>
    <w:rsid w:val="00727D12"/>
    <w:rsid w:val="00730A25"/>
    <w:rsid w:val="00730FB7"/>
    <w:rsid w:val="007312CB"/>
    <w:rsid w:val="00731479"/>
    <w:rsid w:val="00731F68"/>
    <w:rsid w:val="0073224E"/>
    <w:rsid w:val="00732D61"/>
    <w:rsid w:val="00733272"/>
    <w:rsid w:val="00734069"/>
    <w:rsid w:val="00735E1B"/>
    <w:rsid w:val="00735E55"/>
    <w:rsid w:val="00736E6D"/>
    <w:rsid w:val="00737383"/>
    <w:rsid w:val="00737D7C"/>
    <w:rsid w:val="00740830"/>
    <w:rsid w:val="007418C4"/>
    <w:rsid w:val="007418E9"/>
    <w:rsid w:val="00741E12"/>
    <w:rsid w:val="0074227D"/>
    <w:rsid w:val="0074306F"/>
    <w:rsid w:val="007430E8"/>
    <w:rsid w:val="00743191"/>
    <w:rsid w:val="00744081"/>
    <w:rsid w:val="00744381"/>
    <w:rsid w:val="0074480F"/>
    <w:rsid w:val="007452AB"/>
    <w:rsid w:val="007459F1"/>
    <w:rsid w:val="00745AA1"/>
    <w:rsid w:val="00745BC3"/>
    <w:rsid w:val="007462C3"/>
    <w:rsid w:val="0074642B"/>
    <w:rsid w:val="007467A4"/>
    <w:rsid w:val="00746AAC"/>
    <w:rsid w:val="00746DA8"/>
    <w:rsid w:val="007472A7"/>
    <w:rsid w:val="007478B9"/>
    <w:rsid w:val="00747E10"/>
    <w:rsid w:val="00747F8A"/>
    <w:rsid w:val="00750234"/>
    <w:rsid w:val="0075026F"/>
    <w:rsid w:val="00750944"/>
    <w:rsid w:val="007515F4"/>
    <w:rsid w:val="0075266A"/>
    <w:rsid w:val="00753336"/>
    <w:rsid w:val="007536F7"/>
    <w:rsid w:val="00753873"/>
    <w:rsid w:val="0075399C"/>
    <w:rsid w:val="00753A3B"/>
    <w:rsid w:val="00753D94"/>
    <w:rsid w:val="00753FE8"/>
    <w:rsid w:val="0075463B"/>
    <w:rsid w:val="00754BA7"/>
    <w:rsid w:val="007550D8"/>
    <w:rsid w:val="007558F2"/>
    <w:rsid w:val="00755A71"/>
    <w:rsid w:val="00755B5E"/>
    <w:rsid w:val="00756643"/>
    <w:rsid w:val="007567F5"/>
    <w:rsid w:val="00756840"/>
    <w:rsid w:val="00756B3A"/>
    <w:rsid w:val="00756CBF"/>
    <w:rsid w:val="00756F4B"/>
    <w:rsid w:val="007576B8"/>
    <w:rsid w:val="0076008C"/>
    <w:rsid w:val="00760388"/>
    <w:rsid w:val="007612BE"/>
    <w:rsid w:val="00761846"/>
    <w:rsid w:val="007619E5"/>
    <w:rsid w:val="00761E58"/>
    <w:rsid w:val="00762689"/>
    <w:rsid w:val="00762DE7"/>
    <w:rsid w:val="00762E87"/>
    <w:rsid w:val="00762FC3"/>
    <w:rsid w:val="0076314B"/>
    <w:rsid w:val="007637A1"/>
    <w:rsid w:val="007653A2"/>
    <w:rsid w:val="00765765"/>
    <w:rsid w:val="00766419"/>
    <w:rsid w:val="007664EF"/>
    <w:rsid w:val="0076673A"/>
    <w:rsid w:val="007668C4"/>
    <w:rsid w:val="00766A02"/>
    <w:rsid w:val="00766F52"/>
    <w:rsid w:val="007701C4"/>
    <w:rsid w:val="00770514"/>
    <w:rsid w:val="00770E17"/>
    <w:rsid w:val="007713F5"/>
    <w:rsid w:val="007716C8"/>
    <w:rsid w:val="00771D0D"/>
    <w:rsid w:val="00772BD0"/>
    <w:rsid w:val="00773112"/>
    <w:rsid w:val="00773453"/>
    <w:rsid w:val="007735BA"/>
    <w:rsid w:val="00773817"/>
    <w:rsid w:val="007739DD"/>
    <w:rsid w:val="00773D43"/>
    <w:rsid w:val="00773F59"/>
    <w:rsid w:val="007750AF"/>
    <w:rsid w:val="0077590A"/>
    <w:rsid w:val="007759DC"/>
    <w:rsid w:val="00775BAF"/>
    <w:rsid w:val="00776120"/>
    <w:rsid w:val="00776B13"/>
    <w:rsid w:val="007774E2"/>
    <w:rsid w:val="0077762A"/>
    <w:rsid w:val="0077783C"/>
    <w:rsid w:val="007778E8"/>
    <w:rsid w:val="00777ABC"/>
    <w:rsid w:val="00780680"/>
    <w:rsid w:val="00781481"/>
    <w:rsid w:val="00781ABB"/>
    <w:rsid w:val="00782A91"/>
    <w:rsid w:val="0078368D"/>
    <w:rsid w:val="00783A8B"/>
    <w:rsid w:val="00783B99"/>
    <w:rsid w:val="0078427A"/>
    <w:rsid w:val="00784BCB"/>
    <w:rsid w:val="00784ECB"/>
    <w:rsid w:val="00785186"/>
    <w:rsid w:val="007851E2"/>
    <w:rsid w:val="00785C24"/>
    <w:rsid w:val="00786506"/>
    <w:rsid w:val="00787405"/>
    <w:rsid w:val="0078743E"/>
    <w:rsid w:val="00787A9A"/>
    <w:rsid w:val="007901F6"/>
    <w:rsid w:val="00790C93"/>
    <w:rsid w:val="00790ECF"/>
    <w:rsid w:val="00791F70"/>
    <w:rsid w:val="00793C8C"/>
    <w:rsid w:val="00793EA2"/>
    <w:rsid w:val="007940E0"/>
    <w:rsid w:val="007942CA"/>
    <w:rsid w:val="00794611"/>
    <w:rsid w:val="00794635"/>
    <w:rsid w:val="0079465D"/>
    <w:rsid w:val="007947C0"/>
    <w:rsid w:val="0079516B"/>
    <w:rsid w:val="00795244"/>
    <w:rsid w:val="0079537E"/>
    <w:rsid w:val="00795920"/>
    <w:rsid w:val="007959F1"/>
    <w:rsid w:val="00796076"/>
    <w:rsid w:val="00796224"/>
    <w:rsid w:val="0079645C"/>
    <w:rsid w:val="0079646C"/>
    <w:rsid w:val="00797F19"/>
    <w:rsid w:val="007A02EB"/>
    <w:rsid w:val="007A0483"/>
    <w:rsid w:val="007A05B2"/>
    <w:rsid w:val="007A1AC6"/>
    <w:rsid w:val="007A1BAB"/>
    <w:rsid w:val="007A398C"/>
    <w:rsid w:val="007A3E0F"/>
    <w:rsid w:val="007A4142"/>
    <w:rsid w:val="007A50F0"/>
    <w:rsid w:val="007A51A2"/>
    <w:rsid w:val="007A55EF"/>
    <w:rsid w:val="007A5752"/>
    <w:rsid w:val="007A6620"/>
    <w:rsid w:val="007A6623"/>
    <w:rsid w:val="007A68A9"/>
    <w:rsid w:val="007A6BD1"/>
    <w:rsid w:val="007A7570"/>
    <w:rsid w:val="007A77DD"/>
    <w:rsid w:val="007A7C0D"/>
    <w:rsid w:val="007A7E6B"/>
    <w:rsid w:val="007B0458"/>
    <w:rsid w:val="007B083E"/>
    <w:rsid w:val="007B0A41"/>
    <w:rsid w:val="007B0B5B"/>
    <w:rsid w:val="007B120C"/>
    <w:rsid w:val="007B154D"/>
    <w:rsid w:val="007B1BA0"/>
    <w:rsid w:val="007B2082"/>
    <w:rsid w:val="007B22D5"/>
    <w:rsid w:val="007B2466"/>
    <w:rsid w:val="007B26F1"/>
    <w:rsid w:val="007B2FD3"/>
    <w:rsid w:val="007B31AB"/>
    <w:rsid w:val="007B32AC"/>
    <w:rsid w:val="007B4023"/>
    <w:rsid w:val="007B4CFC"/>
    <w:rsid w:val="007B4E46"/>
    <w:rsid w:val="007B55FB"/>
    <w:rsid w:val="007B56DE"/>
    <w:rsid w:val="007B6124"/>
    <w:rsid w:val="007B62D8"/>
    <w:rsid w:val="007B6C02"/>
    <w:rsid w:val="007B6E37"/>
    <w:rsid w:val="007C0B85"/>
    <w:rsid w:val="007C1C92"/>
    <w:rsid w:val="007C2075"/>
    <w:rsid w:val="007C2879"/>
    <w:rsid w:val="007C3482"/>
    <w:rsid w:val="007C3489"/>
    <w:rsid w:val="007C3558"/>
    <w:rsid w:val="007C36E0"/>
    <w:rsid w:val="007C37EB"/>
    <w:rsid w:val="007C3963"/>
    <w:rsid w:val="007C3EDA"/>
    <w:rsid w:val="007C425D"/>
    <w:rsid w:val="007C44DF"/>
    <w:rsid w:val="007C4A5B"/>
    <w:rsid w:val="007C59AE"/>
    <w:rsid w:val="007C5ED9"/>
    <w:rsid w:val="007C69E5"/>
    <w:rsid w:val="007D0C44"/>
    <w:rsid w:val="007D1FCF"/>
    <w:rsid w:val="007D282D"/>
    <w:rsid w:val="007D3E19"/>
    <w:rsid w:val="007D5695"/>
    <w:rsid w:val="007D5ABB"/>
    <w:rsid w:val="007D5C23"/>
    <w:rsid w:val="007D5D4D"/>
    <w:rsid w:val="007D5DDC"/>
    <w:rsid w:val="007D644C"/>
    <w:rsid w:val="007D6B09"/>
    <w:rsid w:val="007D6F90"/>
    <w:rsid w:val="007D7045"/>
    <w:rsid w:val="007D787B"/>
    <w:rsid w:val="007D7E6E"/>
    <w:rsid w:val="007E0163"/>
    <w:rsid w:val="007E055F"/>
    <w:rsid w:val="007E1119"/>
    <w:rsid w:val="007E195B"/>
    <w:rsid w:val="007E2053"/>
    <w:rsid w:val="007E2302"/>
    <w:rsid w:val="007E2E4A"/>
    <w:rsid w:val="007E3097"/>
    <w:rsid w:val="007E399C"/>
    <w:rsid w:val="007E3BBA"/>
    <w:rsid w:val="007E3F3B"/>
    <w:rsid w:val="007E4F28"/>
    <w:rsid w:val="007E503B"/>
    <w:rsid w:val="007E529A"/>
    <w:rsid w:val="007E530F"/>
    <w:rsid w:val="007E563F"/>
    <w:rsid w:val="007E56C6"/>
    <w:rsid w:val="007E5711"/>
    <w:rsid w:val="007E57EC"/>
    <w:rsid w:val="007E5C5E"/>
    <w:rsid w:val="007E6871"/>
    <w:rsid w:val="007E7246"/>
    <w:rsid w:val="007E73BB"/>
    <w:rsid w:val="007E7F00"/>
    <w:rsid w:val="007E7FE5"/>
    <w:rsid w:val="007F0205"/>
    <w:rsid w:val="007F04EF"/>
    <w:rsid w:val="007F0DDB"/>
    <w:rsid w:val="007F14F1"/>
    <w:rsid w:val="007F192A"/>
    <w:rsid w:val="007F19BB"/>
    <w:rsid w:val="007F1C4F"/>
    <w:rsid w:val="007F27D8"/>
    <w:rsid w:val="007F3CE0"/>
    <w:rsid w:val="007F3DD1"/>
    <w:rsid w:val="007F42AA"/>
    <w:rsid w:val="007F42E8"/>
    <w:rsid w:val="007F433D"/>
    <w:rsid w:val="007F46CB"/>
    <w:rsid w:val="007F4A15"/>
    <w:rsid w:val="007F53DB"/>
    <w:rsid w:val="007F57EB"/>
    <w:rsid w:val="007F6441"/>
    <w:rsid w:val="007F6E87"/>
    <w:rsid w:val="007F76F7"/>
    <w:rsid w:val="008001D1"/>
    <w:rsid w:val="00800D99"/>
    <w:rsid w:val="008012DB"/>
    <w:rsid w:val="008018D0"/>
    <w:rsid w:val="00801BFE"/>
    <w:rsid w:val="00802533"/>
    <w:rsid w:val="00802E53"/>
    <w:rsid w:val="00804057"/>
    <w:rsid w:val="00804388"/>
    <w:rsid w:val="00804746"/>
    <w:rsid w:val="00804F9B"/>
    <w:rsid w:val="008054DB"/>
    <w:rsid w:val="008059D6"/>
    <w:rsid w:val="00805A49"/>
    <w:rsid w:val="00805B58"/>
    <w:rsid w:val="00805D98"/>
    <w:rsid w:val="008063C6"/>
    <w:rsid w:val="008064DE"/>
    <w:rsid w:val="00806ABD"/>
    <w:rsid w:val="00807347"/>
    <w:rsid w:val="008077E6"/>
    <w:rsid w:val="00807882"/>
    <w:rsid w:val="00807B4D"/>
    <w:rsid w:val="00810327"/>
    <w:rsid w:val="00811872"/>
    <w:rsid w:val="0081246C"/>
    <w:rsid w:val="00812514"/>
    <w:rsid w:val="00813573"/>
    <w:rsid w:val="00813637"/>
    <w:rsid w:val="008139A9"/>
    <w:rsid w:val="00813BB3"/>
    <w:rsid w:val="0081446A"/>
    <w:rsid w:val="008144D8"/>
    <w:rsid w:val="00814F24"/>
    <w:rsid w:val="0081502F"/>
    <w:rsid w:val="0081568E"/>
    <w:rsid w:val="00815B69"/>
    <w:rsid w:val="00816149"/>
    <w:rsid w:val="00816CA3"/>
    <w:rsid w:val="00816CF6"/>
    <w:rsid w:val="00816E8E"/>
    <w:rsid w:val="00817226"/>
    <w:rsid w:val="00817669"/>
    <w:rsid w:val="008176DF"/>
    <w:rsid w:val="00817ADD"/>
    <w:rsid w:val="00817EA3"/>
    <w:rsid w:val="00820309"/>
    <w:rsid w:val="00820B26"/>
    <w:rsid w:val="00820D8B"/>
    <w:rsid w:val="00820FC6"/>
    <w:rsid w:val="008214AD"/>
    <w:rsid w:val="008219C7"/>
    <w:rsid w:val="00821D5C"/>
    <w:rsid w:val="00822368"/>
    <w:rsid w:val="00822ADB"/>
    <w:rsid w:val="00822C8A"/>
    <w:rsid w:val="0082337A"/>
    <w:rsid w:val="00823514"/>
    <w:rsid w:val="00824900"/>
    <w:rsid w:val="00824A2E"/>
    <w:rsid w:val="00824EC9"/>
    <w:rsid w:val="00825E1E"/>
    <w:rsid w:val="0082716E"/>
    <w:rsid w:val="00827B33"/>
    <w:rsid w:val="008310C7"/>
    <w:rsid w:val="00831A06"/>
    <w:rsid w:val="00831AC5"/>
    <w:rsid w:val="008325DB"/>
    <w:rsid w:val="00832F3B"/>
    <w:rsid w:val="00834E6E"/>
    <w:rsid w:val="0083565C"/>
    <w:rsid w:val="00836D90"/>
    <w:rsid w:val="00837556"/>
    <w:rsid w:val="008375A3"/>
    <w:rsid w:val="00840327"/>
    <w:rsid w:val="0084093E"/>
    <w:rsid w:val="0084119C"/>
    <w:rsid w:val="00841B67"/>
    <w:rsid w:val="00841C3B"/>
    <w:rsid w:val="00842289"/>
    <w:rsid w:val="0084237E"/>
    <w:rsid w:val="008425A3"/>
    <w:rsid w:val="00842C3E"/>
    <w:rsid w:val="00842FA1"/>
    <w:rsid w:val="008435D0"/>
    <w:rsid w:val="0084375D"/>
    <w:rsid w:val="00843BFE"/>
    <w:rsid w:val="00844B3F"/>
    <w:rsid w:val="00845E7A"/>
    <w:rsid w:val="00845F45"/>
    <w:rsid w:val="00846579"/>
    <w:rsid w:val="008468FB"/>
    <w:rsid w:val="00846AE9"/>
    <w:rsid w:val="00847A75"/>
    <w:rsid w:val="00847CCD"/>
    <w:rsid w:val="00847E30"/>
    <w:rsid w:val="008505D7"/>
    <w:rsid w:val="00850821"/>
    <w:rsid w:val="00850867"/>
    <w:rsid w:val="00850CC5"/>
    <w:rsid w:val="00851143"/>
    <w:rsid w:val="008511C1"/>
    <w:rsid w:val="00851DD3"/>
    <w:rsid w:val="00852351"/>
    <w:rsid w:val="008524AC"/>
    <w:rsid w:val="00852B21"/>
    <w:rsid w:val="00852E04"/>
    <w:rsid w:val="00852E26"/>
    <w:rsid w:val="00852F13"/>
    <w:rsid w:val="008536B6"/>
    <w:rsid w:val="00853A5F"/>
    <w:rsid w:val="00854C7E"/>
    <w:rsid w:val="00856A95"/>
    <w:rsid w:val="00856CFF"/>
    <w:rsid w:val="00857010"/>
    <w:rsid w:val="00860305"/>
    <w:rsid w:val="00860D67"/>
    <w:rsid w:val="00860D93"/>
    <w:rsid w:val="00861A93"/>
    <w:rsid w:val="00862007"/>
    <w:rsid w:val="008629E1"/>
    <w:rsid w:val="0086308B"/>
    <w:rsid w:val="008632B8"/>
    <w:rsid w:val="00863927"/>
    <w:rsid w:val="0086398E"/>
    <w:rsid w:val="0086423F"/>
    <w:rsid w:val="00865836"/>
    <w:rsid w:val="00865B9C"/>
    <w:rsid w:val="0086617A"/>
    <w:rsid w:val="008664D6"/>
    <w:rsid w:val="00866B93"/>
    <w:rsid w:val="00866FC6"/>
    <w:rsid w:val="008673B7"/>
    <w:rsid w:val="00867733"/>
    <w:rsid w:val="00867771"/>
    <w:rsid w:val="00867B2F"/>
    <w:rsid w:val="00867E76"/>
    <w:rsid w:val="008704C4"/>
    <w:rsid w:val="00870581"/>
    <w:rsid w:val="00871241"/>
    <w:rsid w:val="00871505"/>
    <w:rsid w:val="0087195C"/>
    <w:rsid w:val="00871FBB"/>
    <w:rsid w:val="008722A6"/>
    <w:rsid w:val="00873189"/>
    <w:rsid w:val="0087335E"/>
    <w:rsid w:val="008736FE"/>
    <w:rsid w:val="00873756"/>
    <w:rsid w:val="00874116"/>
    <w:rsid w:val="008743E3"/>
    <w:rsid w:val="008751C4"/>
    <w:rsid w:val="00875AEF"/>
    <w:rsid w:val="00875AF4"/>
    <w:rsid w:val="00875C71"/>
    <w:rsid w:val="00875DB2"/>
    <w:rsid w:val="008762B5"/>
    <w:rsid w:val="0087688C"/>
    <w:rsid w:val="0087695E"/>
    <w:rsid w:val="00877485"/>
    <w:rsid w:val="00877780"/>
    <w:rsid w:val="00877784"/>
    <w:rsid w:val="00877C29"/>
    <w:rsid w:val="00877C32"/>
    <w:rsid w:val="0088084B"/>
    <w:rsid w:val="00880B73"/>
    <w:rsid w:val="00881B3D"/>
    <w:rsid w:val="00881E9A"/>
    <w:rsid w:val="00882661"/>
    <w:rsid w:val="008826AE"/>
    <w:rsid w:val="0088276D"/>
    <w:rsid w:val="00882BD8"/>
    <w:rsid w:val="00883017"/>
    <w:rsid w:val="00883461"/>
    <w:rsid w:val="008845FA"/>
    <w:rsid w:val="008851AA"/>
    <w:rsid w:val="00885BCA"/>
    <w:rsid w:val="00885F79"/>
    <w:rsid w:val="00885F9B"/>
    <w:rsid w:val="008873F8"/>
    <w:rsid w:val="00887930"/>
    <w:rsid w:val="00887B6D"/>
    <w:rsid w:val="00887EDA"/>
    <w:rsid w:val="00890239"/>
    <w:rsid w:val="0089101E"/>
    <w:rsid w:val="0089119B"/>
    <w:rsid w:val="0089129F"/>
    <w:rsid w:val="008916DE"/>
    <w:rsid w:val="00891AF2"/>
    <w:rsid w:val="00891D9E"/>
    <w:rsid w:val="00892037"/>
    <w:rsid w:val="00892A42"/>
    <w:rsid w:val="00893091"/>
    <w:rsid w:val="008935D5"/>
    <w:rsid w:val="00893845"/>
    <w:rsid w:val="00893AA1"/>
    <w:rsid w:val="00894670"/>
    <w:rsid w:val="0089474B"/>
    <w:rsid w:val="0089520E"/>
    <w:rsid w:val="0089555D"/>
    <w:rsid w:val="0089703D"/>
    <w:rsid w:val="0089710B"/>
    <w:rsid w:val="0089724A"/>
    <w:rsid w:val="00897377"/>
    <w:rsid w:val="00897687"/>
    <w:rsid w:val="008A0186"/>
    <w:rsid w:val="008A0718"/>
    <w:rsid w:val="008A08C2"/>
    <w:rsid w:val="008A0FBE"/>
    <w:rsid w:val="008A1001"/>
    <w:rsid w:val="008A1171"/>
    <w:rsid w:val="008A1A2F"/>
    <w:rsid w:val="008A1B99"/>
    <w:rsid w:val="008A1EA4"/>
    <w:rsid w:val="008A30F4"/>
    <w:rsid w:val="008A38EC"/>
    <w:rsid w:val="008A39F8"/>
    <w:rsid w:val="008A3FD3"/>
    <w:rsid w:val="008A4ED6"/>
    <w:rsid w:val="008A50F4"/>
    <w:rsid w:val="008A51E9"/>
    <w:rsid w:val="008A58E8"/>
    <w:rsid w:val="008A607D"/>
    <w:rsid w:val="008A6329"/>
    <w:rsid w:val="008A6644"/>
    <w:rsid w:val="008A69AB"/>
    <w:rsid w:val="008A6E87"/>
    <w:rsid w:val="008A7772"/>
    <w:rsid w:val="008A7AFC"/>
    <w:rsid w:val="008B0F4F"/>
    <w:rsid w:val="008B1DC9"/>
    <w:rsid w:val="008B2047"/>
    <w:rsid w:val="008B293C"/>
    <w:rsid w:val="008B2D17"/>
    <w:rsid w:val="008B33CA"/>
    <w:rsid w:val="008B34FD"/>
    <w:rsid w:val="008B38BD"/>
    <w:rsid w:val="008B3C48"/>
    <w:rsid w:val="008B3D23"/>
    <w:rsid w:val="008B3E07"/>
    <w:rsid w:val="008B435F"/>
    <w:rsid w:val="008B4936"/>
    <w:rsid w:val="008B4A0B"/>
    <w:rsid w:val="008B5821"/>
    <w:rsid w:val="008B5B7E"/>
    <w:rsid w:val="008B760C"/>
    <w:rsid w:val="008B7804"/>
    <w:rsid w:val="008B7ABF"/>
    <w:rsid w:val="008C01FA"/>
    <w:rsid w:val="008C0632"/>
    <w:rsid w:val="008C0C5F"/>
    <w:rsid w:val="008C1799"/>
    <w:rsid w:val="008C2F29"/>
    <w:rsid w:val="008C3098"/>
    <w:rsid w:val="008C3130"/>
    <w:rsid w:val="008C33D0"/>
    <w:rsid w:val="008C388D"/>
    <w:rsid w:val="008C3F53"/>
    <w:rsid w:val="008C3FEE"/>
    <w:rsid w:val="008C4619"/>
    <w:rsid w:val="008C4C53"/>
    <w:rsid w:val="008C512B"/>
    <w:rsid w:val="008C548A"/>
    <w:rsid w:val="008C5D54"/>
    <w:rsid w:val="008C6B00"/>
    <w:rsid w:val="008C75D2"/>
    <w:rsid w:val="008D0B5D"/>
    <w:rsid w:val="008D0C6D"/>
    <w:rsid w:val="008D180F"/>
    <w:rsid w:val="008D262D"/>
    <w:rsid w:val="008D2B32"/>
    <w:rsid w:val="008D2DAC"/>
    <w:rsid w:val="008D344A"/>
    <w:rsid w:val="008D37F2"/>
    <w:rsid w:val="008D3E00"/>
    <w:rsid w:val="008D4090"/>
    <w:rsid w:val="008D440A"/>
    <w:rsid w:val="008D44A3"/>
    <w:rsid w:val="008D461A"/>
    <w:rsid w:val="008D4A12"/>
    <w:rsid w:val="008D4ECE"/>
    <w:rsid w:val="008D4FAF"/>
    <w:rsid w:val="008D5080"/>
    <w:rsid w:val="008D5092"/>
    <w:rsid w:val="008D52BE"/>
    <w:rsid w:val="008D5637"/>
    <w:rsid w:val="008D5B52"/>
    <w:rsid w:val="008D62A5"/>
    <w:rsid w:val="008D6C62"/>
    <w:rsid w:val="008D7144"/>
    <w:rsid w:val="008D7574"/>
    <w:rsid w:val="008D75D2"/>
    <w:rsid w:val="008D7C83"/>
    <w:rsid w:val="008E062D"/>
    <w:rsid w:val="008E1447"/>
    <w:rsid w:val="008E2404"/>
    <w:rsid w:val="008E3101"/>
    <w:rsid w:val="008E31DB"/>
    <w:rsid w:val="008E384F"/>
    <w:rsid w:val="008E3E4B"/>
    <w:rsid w:val="008E40CC"/>
    <w:rsid w:val="008E49B0"/>
    <w:rsid w:val="008E4C24"/>
    <w:rsid w:val="008E4C3D"/>
    <w:rsid w:val="008E4CA6"/>
    <w:rsid w:val="008E5181"/>
    <w:rsid w:val="008E58D2"/>
    <w:rsid w:val="008E5AE5"/>
    <w:rsid w:val="008E5B0E"/>
    <w:rsid w:val="008E5C85"/>
    <w:rsid w:val="008E5F35"/>
    <w:rsid w:val="008E61A2"/>
    <w:rsid w:val="008E6259"/>
    <w:rsid w:val="008E6585"/>
    <w:rsid w:val="008E6DD7"/>
    <w:rsid w:val="008E6F31"/>
    <w:rsid w:val="008E7171"/>
    <w:rsid w:val="008E781E"/>
    <w:rsid w:val="008E7DC0"/>
    <w:rsid w:val="008E7EE5"/>
    <w:rsid w:val="008F062F"/>
    <w:rsid w:val="008F089B"/>
    <w:rsid w:val="008F0A74"/>
    <w:rsid w:val="008F0B54"/>
    <w:rsid w:val="008F0D91"/>
    <w:rsid w:val="008F1A4C"/>
    <w:rsid w:val="008F21B8"/>
    <w:rsid w:val="008F226A"/>
    <w:rsid w:val="008F2AE5"/>
    <w:rsid w:val="008F2D22"/>
    <w:rsid w:val="008F300E"/>
    <w:rsid w:val="008F3306"/>
    <w:rsid w:val="008F3981"/>
    <w:rsid w:val="008F3EAC"/>
    <w:rsid w:val="008F42C3"/>
    <w:rsid w:val="008F48E1"/>
    <w:rsid w:val="008F4C34"/>
    <w:rsid w:val="008F4FBF"/>
    <w:rsid w:val="008F54E4"/>
    <w:rsid w:val="008F6275"/>
    <w:rsid w:val="008F636D"/>
    <w:rsid w:val="008F663E"/>
    <w:rsid w:val="008F6AB9"/>
    <w:rsid w:val="008F7850"/>
    <w:rsid w:val="00900191"/>
    <w:rsid w:val="009004B8"/>
    <w:rsid w:val="00900A02"/>
    <w:rsid w:val="00900A35"/>
    <w:rsid w:val="0090146D"/>
    <w:rsid w:val="0090173D"/>
    <w:rsid w:val="00901E9C"/>
    <w:rsid w:val="009020BF"/>
    <w:rsid w:val="009020C8"/>
    <w:rsid w:val="00902161"/>
    <w:rsid w:val="00902DA0"/>
    <w:rsid w:val="0090390B"/>
    <w:rsid w:val="00903C8A"/>
    <w:rsid w:val="0090458F"/>
    <w:rsid w:val="009048B6"/>
    <w:rsid w:val="00904923"/>
    <w:rsid w:val="009052B0"/>
    <w:rsid w:val="00905B25"/>
    <w:rsid w:val="00905EF1"/>
    <w:rsid w:val="00906565"/>
    <w:rsid w:val="009065C7"/>
    <w:rsid w:val="009067F2"/>
    <w:rsid w:val="00906E1C"/>
    <w:rsid w:val="00907015"/>
    <w:rsid w:val="009073DE"/>
    <w:rsid w:val="00907A81"/>
    <w:rsid w:val="00907F8D"/>
    <w:rsid w:val="0091016E"/>
    <w:rsid w:val="0091094F"/>
    <w:rsid w:val="00910D86"/>
    <w:rsid w:val="0091123F"/>
    <w:rsid w:val="009120D0"/>
    <w:rsid w:val="00912845"/>
    <w:rsid w:val="00912E55"/>
    <w:rsid w:val="00913D9F"/>
    <w:rsid w:val="00914398"/>
    <w:rsid w:val="00914BCE"/>
    <w:rsid w:val="009155A6"/>
    <w:rsid w:val="00915B37"/>
    <w:rsid w:val="00915B9C"/>
    <w:rsid w:val="0091697F"/>
    <w:rsid w:val="00916D2F"/>
    <w:rsid w:val="0091751D"/>
    <w:rsid w:val="0091773A"/>
    <w:rsid w:val="00920608"/>
    <w:rsid w:val="00921103"/>
    <w:rsid w:val="00921142"/>
    <w:rsid w:val="009213B4"/>
    <w:rsid w:val="009217CD"/>
    <w:rsid w:val="009219C4"/>
    <w:rsid w:val="0092200A"/>
    <w:rsid w:val="0092229D"/>
    <w:rsid w:val="009226F9"/>
    <w:rsid w:val="009232D5"/>
    <w:rsid w:val="0092346A"/>
    <w:rsid w:val="009258BE"/>
    <w:rsid w:val="00925F48"/>
    <w:rsid w:val="0092681D"/>
    <w:rsid w:val="00926947"/>
    <w:rsid w:val="00926989"/>
    <w:rsid w:val="00930DED"/>
    <w:rsid w:val="0093122F"/>
    <w:rsid w:val="009312D6"/>
    <w:rsid w:val="00931942"/>
    <w:rsid w:val="00931BF6"/>
    <w:rsid w:val="0093227B"/>
    <w:rsid w:val="00932670"/>
    <w:rsid w:val="00932B9C"/>
    <w:rsid w:val="00932EC8"/>
    <w:rsid w:val="00932F20"/>
    <w:rsid w:val="00933C9A"/>
    <w:rsid w:val="00933E38"/>
    <w:rsid w:val="0093480F"/>
    <w:rsid w:val="00934FB1"/>
    <w:rsid w:val="009354C2"/>
    <w:rsid w:val="009355E5"/>
    <w:rsid w:val="00935672"/>
    <w:rsid w:val="009379BA"/>
    <w:rsid w:val="009405AA"/>
    <w:rsid w:val="0094110E"/>
    <w:rsid w:val="009430F6"/>
    <w:rsid w:val="00943252"/>
    <w:rsid w:val="009441F0"/>
    <w:rsid w:val="009448C2"/>
    <w:rsid w:val="00944A4E"/>
    <w:rsid w:val="00944DF2"/>
    <w:rsid w:val="00945002"/>
    <w:rsid w:val="0094528F"/>
    <w:rsid w:val="0094543D"/>
    <w:rsid w:val="009457BC"/>
    <w:rsid w:val="0094580D"/>
    <w:rsid w:val="00945C74"/>
    <w:rsid w:val="00945FBF"/>
    <w:rsid w:val="00946602"/>
    <w:rsid w:val="00946AD5"/>
    <w:rsid w:val="00946F49"/>
    <w:rsid w:val="00947306"/>
    <w:rsid w:val="009500AB"/>
    <w:rsid w:val="009506E3"/>
    <w:rsid w:val="00951ACE"/>
    <w:rsid w:val="00951C32"/>
    <w:rsid w:val="00951D1E"/>
    <w:rsid w:val="009528A4"/>
    <w:rsid w:val="00953257"/>
    <w:rsid w:val="00953398"/>
    <w:rsid w:val="00953611"/>
    <w:rsid w:val="009539AD"/>
    <w:rsid w:val="00955726"/>
    <w:rsid w:val="00956010"/>
    <w:rsid w:val="0095619F"/>
    <w:rsid w:val="009561B7"/>
    <w:rsid w:val="0095680E"/>
    <w:rsid w:val="00956944"/>
    <w:rsid w:val="00956B4E"/>
    <w:rsid w:val="00956C88"/>
    <w:rsid w:val="009571EC"/>
    <w:rsid w:val="009574AE"/>
    <w:rsid w:val="00957651"/>
    <w:rsid w:val="00957D1E"/>
    <w:rsid w:val="00957EF9"/>
    <w:rsid w:val="00960932"/>
    <w:rsid w:val="009619EA"/>
    <w:rsid w:val="00961F84"/>
    <w:rsid w:val="00962308"/>
    <w:rsid w:val="00962B9B"/>
    <w:rsid w:val="00963A84"/>
    <w:rsid w:val="0096465A"/>
    <w:rsid w:val="00965EFC"/>
    <w:rsid w:val="009662E5"/>
    <w:rsid w:val="009664F9"/>
    <w:rsid w:val="00966CC2"/>
    <w:rsid w:val="00966EDA"/>
    <w:rsid w:val="009673EF"/>
    <w:rsid w:val="00967C17"/>
    <w:rsid w:val="00967E55"/>
    <w:rsid w:val="009708C4"/>
    <w:rsid w:val="009709C9"/>
    <w:rsid w:val="00970B62"/>
    <w:rsid w:val="00970D1D"/>
    <w:rsid w:val="0097119B"/>
    <w:rsid w:val="00971D39"/>
    <w:rsid w:val="009723F7"/>
    <w:rsid w:val="0097240C"/>
    <w:rsid w:val="00972423"/>
    <w:rsid w:val="0097286F"/>
    <w:rsid w:val="00972CC4"/>
    <w:rsid w:val="00973136"/>
    <w:rsid w:val="00973855"/>
    <w:rsid w:val="00973897"/>
    <w:rsid w:val="009739F6"/>
    <w:rsid w:val="00973CAA"/>
    <w:rsid w:val="00973DEF"/>
    <w:rsid w:val="00973F19"/>
    <w:rsid w:val="009748D3"/>
    <w:rsid w:val="00974A2F"/>
    <w:rsid w:val="00974DC8"/>
    <w:rsid w:val="0097598A"/>
    <w:rsid w:val="00976E16"/>
    <w:rsid w:val="00976F22"/>
    <w:rsid w:val="009773A1"/>
    <w:rsid w:val="009775D9"/>
    <w:rsid w:val="00977BCC"/>
    <w:rsid w:val="00977CEA"/>
    <w:rsid w:val="00980037"/>
    <w:rsid w:val="00980551"/>
    <w:rsid w:val="0098079F"/>
    <w:rsid w:val="009807AA"/>
    <w:rsid w:val="00981796"/>
    <w:rsid w:val="0098230A"/>
    <w:rsid w:val="0098281F"/>
    <w:rsid w:val="00982972"/>
    <w:rsid w:val="00982A7F"/>
    <w:rsid w:val="00982E8B"/>
    <w:rsid w:val="00983B70"/>
    <w:rsid w:val="009843D5"/>
    <w:rsid w:val="009850CB"/>
    <w:rsid w:val="0098574A"/>
    <w:rsid w:val="00985BBD"/>
    <w:rsid w:val="00986139"/>
    <w:rsid w:val="009861DC"/>
    <w:rsid w:val="0098634C"/>
    <w:rsid w:val="00986749"/>
    <w:rsid w:val="00986D4F"/>
    <w:rsid w:val="00986F9D"/>
    <w:rsid w:val="0098735E"/>
    <w:rsid w:val="009879E4"/>
    <w:rsid w:val="00987AE2"/>
    <w:rsid w:val="00990076"/>
    <w:rsid w:val="0099039E"/>
    <w:rsid w:val="00990697"/>
    <w:rsid w:val="0099104B"/>
    <w:rsid w:val="00991D12"/>
    <w:rsid w:val="00992C76"/>
    <w:rsid w:val="009930CC"/>
    <w:rsid w:val="0099380E"/>
    <w:rsid w:val="00993FDE"/>
    <w:rsid w:val="0099413D"/>
    <w:rsid w:val="00994713"/>
    <w:rsid w:val="00995163"/>
    <w:rsid w:val="00995348"/>
    <w:rsid w:val="0099558C"/>
    <w:rsid w:val="00995A74"/>
    <w:rsid w:val="00997464"/>
    <w:rsid w:val="009974B8"/>
    <w:rsid w:val="0099790F"/>
    <w:rsid w:val="009A01D3"/>
    <w:rsid w:val="009A071A"/>
    <w:rsid w:val="009A071D"/>
    <w:rsid w:val="009A09EB"/>
    <w:rsid w:val="009A114F"/>
    <w:rsid w:val="009A1905"/>
    <w:rsid w:val="009A1B90"/>
    <w:rsid w:val="009A1F2F"/>
    <w:rsid w:val="009A22A3"/>
    <w:rsid w:val="009A2403"/>
    <w:rsid w:val="009A4267"/>
    <w:rsid w:val="009A434A"/>
    <w:rsid w:val="009A4359"/>
    <w:rsid w:val="009A47CC"/>
    <w:rsid w:val="009A4A65"/>
    <w:rsid w:val="009A4BCB"/>
    <w:rsid w:val="009A4E45"/>
    <w:rsid w:val="009A51B5"/>
    <w:rsid w:val="009A523E"/>
    <w:rsid w:val="009A5E45"/>
    <w:rsid w:val="009A6A89"/>
    <w:rsid w:val="009A6C8A"/>
    <w:rsid w:val="009A778E"/>
    <w:rsid w:val="009A7AEE"/>
    <w:rsid w:val="009A7BE2"/>
    <w:rsid w:val="009B001A"/>
    <w:rsid w:val="009B08D9"/>
    <w:rsid w:val="009B0FED"/>
    <w:rsid w:val="009B2AAA"/>
    <w:rsid w:val="009B4041"/>
    <w:rsid w:val="009B4370"/>
    <w:rsid w:val="009B46CF"/>
    <w:rsid w:val="009B5344"/>
    <w:rsid w:val="009B5821"/>
    <w:rsid w:val="009B5ADD"/>
    <w:rsid w:val="009B5D67"/>
    <w:rsid w:val="009B6126"/>
    <w:rsid w:val="009B666D"/>
    <w:rsid w:val="009B6AFA"/>
    <w:rsid w:val="009B729A"/>
    <w:rsid w:val="009B73E2"/>
    <w:rsid w:val="009B7BE0"/>
    <w:rsid w:val="009C006A"/>
    <w:rsid w:val="009C03C7"/>
    <w:rsid w:val="009C0497"/>
    <w:rsid w:val="009C0756"/>
    <w:rsid w:val="009C0D63"/>
    <w:rsid w:val="009C11E7"/>
    <w:rsid w:val="009C213C"/>
    <w:rsid w:val="009C2366"/>
    <w:rsid w:val="009C2632"/>
    <w:rsid w:val="009C2848"/>
    <w:rsid w:val="009C3145"/>
    <w:rsid w:val="009C31BF"/>
    <w:rsid w:val="009C42FD"/>
    <w:rsid w:val="009C4400"/>
    <w:rsid w:val="009C47E6"/>
    <w:rsid w:val="009C4F76"/>
    <w:rsid w:val="009C5261"/>
    <w:rsid w:val="009C52D2"/>
    <w:rsid w:val="009C55E2"/>
    <w:rsid w:val="009C5AD3"/>
    <w:rsid w:val="009C7CF5"/>
    <w:rsid w:val="009C7DD1"/>
    <w:rsid w:val="009D0315"/>
    <w:rsid w:val="009D03A5"/>
    <w:rsid w:val="009D0B64"/>
    <w:rsid w:val="009D0EAE"/>
    <w:rsid w:val="009D11D1"/>
    <w:rsid w:val="009D1A61"/>
    <w:rsid w:val="009D1A7F"/>
    <w:rsid w:val="009D2AFF"/>
    <w:rsid w:val="009D30E8"/>
    <w:rsid w:val="009D3581"/>
    <w:rsid w:val="009D368B"/>
    <w:rsid w:val="009D3706"/>
    <w:rsid w:val="009D3727"/>
    <w:rsid w:val="009D3F1D"/>
    <w:rsid w:val="009D4C77"/>
    <w:rsid w:val="009D4EB3"/>
    <w:rsid w:val="009D54CB"/>
    <w:rsid w:val="009D5AD2"/>
    <w:rsid w:val="009D769B"/>
    <w:rsid w:val="009D7F3E"/>
    <w:rsid w:val="009E07D8"/>
    <w:rsid w:val="009E0C80"/>
    <w:rsid w:val="009E0F64"/>
    <w:rsid w:val="009E1230"/>
    <w:rsid w:val="009E15C3"/>
    <w:rsid w:val="009E16D4"/>
    <w:rsid w:val="009E17FB"/>
    <w:rsid w:val="009E2021"/>
    <w:rsid w:val="009E2045"/>
    <w:rsid w:val="009E2589"/>
    <w:rsid w:val="009E2875"/>
    <w:rsid w:val="009E2A5D"/>
    <w:rsid w:val="009E3051"/>
    <w:rsid w:val="009E34E8"/>
    <w:rsid w:val="009E3673"/>
    <w:rsid w:val="009E3AC5"/>
    <w:rsid w:val="009E3F23"/>
    <w:rsid w:val="009E4057"/>
    <w:rsid w:val="009E4AF0"/>
    <w:rsid w:val="009E4B26"/>
    <w:rsid w:val="009E50E4"/>
    <w:rsid w:val="009E5413"/>
    <w:rsid w:val="009E603D"/>
    <w:rsid w:val="009E6193"/>
    <w:rsid w:val="009E6945"/>
    <w:rsid w:val="009E7115"/>
    <w:rsid w:val="009E7552"/>
    <w:rsid w:val="009E75BE"/>
    <w:rsid w:val="009E7829"/>
    <w:rsid w:val="009E7D39"/>
    <w:rsid w:val="009F01B8"/>
    <w:rsid w:val="009F16FB"/>
    <w:rsid w:val="009F1748"/>
    <w:rsid w:val="009F1921"/>
    <w:rsid w:val="009F207B"/>
    <w:rsid w:val="009F2756"/>
    <w:rsid w:val="009F28B7"/>
    <w:rsid w:val="009F29BA"/>
    <w:rsid w:val="009F2C69"/>
    <w:rsid w:val="009F2E46"/>
    <w:rsid w:val="009F30BB"/>
    <w:rsid w:val="009F48C7"/>
    <w:rsid w:val="009F4CF6"/>
    <w:rsid w:val="009F5490"/>
    <w:rsid w:val="009F56D4"/>
    <w:rsid w:val="009F5A2C"/>
    <w:rsid w:val="009F5D64"/>
    <w:rsid w:val="009F7710"/>
    <w:rsid w:val="009F792E"/>
    <w:rsid w:val="00A0006A"/>
    <w:rsid w:val="00A020B8"/>
    <w:rsid w:val="00A0233C"/>
    <w:rsid w:val="00A033B3"/>
    <w:rsid w:val="00A034CA"/>
    <w:rsid w:val="00A03A1E"/>
    <w:rsid w:val="00A03EC7"/>
    <w:rsid w:val="00A0409E"/>
    <w:rsid w:val="00A0449C"/>
    <w:rsid w:val="00A04A21"/>
    <w:rsid w:val="00A052E2"/>
    <w:rsid w:val="00A053FF"/>
    <w:rsid w:val="00A05560"/>
    <w:rsid w:val="00A05D35"/>
    <w:rsid w:val="00A06A8D"/>
    <w:rsid w:val="00A07180"/>
    <w:rsid w:val="00A07636"/>
    <w:rsid w:val="00A07D8E"/>
    <w:rsid w:val="00A10947"/>
    <w:rsid w:val="00A11095"/>
    <w:rsid w:val="00A11171"/>
    <w:rsid w:val="00A1181B"/>
    <w:rsid w:val="00A11A04"/>
    <w:rsid w:val="00A11B5A"/>
    <w:rsid w:val="00A12F8E"/>
    <w:rsid w:val="00A133D6"/>
    <w:rsid w:val="00A1351A"/>
    <w:rsid w:val="00A13A87"/>
    <w:rsid w:val="00A14036"/>
    <w:rsid w:val="00A16007"/>
    <w:rsid w:val="00A169AF"/>
    <w:rsid w:val="00A16C96"/>
    <w:rsid w:val="00A17D21"/>
    <w:rsid w:val="00A17E6F"/>
    <w:rsid w:val="00A2132A"/>
    <w:rsid w:val="00A21333"/>
    <w:rsid w:val="00A22A3F"/>
    <w:rsid w:val="00A23038"/>
    <w:rsid w:val="00A233F6"/>
    <w:rsid w:val="00A23489"/>
    <w:rsid w:val="00A23F1E"/>
    <w:rsid w:val="00A246A0"/>
    <w:rsid w:val="00A24E3C"/>
    <w:rsid w:val="00A27B8B"/>
    <w:rsid w:val="00A321ED"/>
    <w:rsid w:val="00A324EE"/>
    <w:rsid w:val="00A3362B"/>
    <w:rsid w:val="00A33672"/>
    <w:rsid w:val="00A33784"/>
    <w:rsid w:val="00A33E07"/>
    <w:rsid w:val="00A33E1B"/>
    <w:rsid w:val="00A343A6"/>
    <w:rsid w:val="00A3472C"/>
    <w:rsid w:val="00A34C7B"/>
    <w:rsid w:val="00A34DF3"/>
    <w:rsid w:val="00A35147"/>
    <w:rsid w:val="00A35A77"/>
    <w:rsid w:val="00A35E9B"/>
    <w:rsid w:val="00A3663A"/>
    <w:rsid w:val="00A36833"/>
    <w:rsid w:val="00A36B6E"/>
    <w:rsid w:val="00A376FB"/>
    <w:rsid w:val="00A405A8"/>
    <w:rsid w:val="00A40843"/>
    <w:rsid w:val="00A40887"/>
    <w:rsid w:val="00A40FCF"/>
    <w:rsid w:val="00A415FE"/>
    <w:rsid w:val="00A417DD"/>
    <w:rsid w:val="00A41814"/>
    <w:rsid w:val="00A41A01"/>
    <w:rsid w:val="00A41A97"/>
    <w:rsid w:val="00A42ABE"/>
    <w:rsid w:val="00A439BC"/>
    <w:rsid w:val="00A440E4"/>
    <w:rsid w:val="00A45E01"/>
    <w:rsid w:val="00A4608D"/>
    <w:rsid w:val="00A46FF8"/>
    <w:rsid w:val="00A4715D"/>
    <w:rsid w:val="00A47191"/>
    <w:rsid w:val="00A47F51"/>
    <w:rsid w:val="00A5122C"/>
    <w:rsid w:val="00A513DE"/>
    <w:rsid w:val="00A5184E"/>
    <w:rsid w:val="00A5199C"/>
    <w:rsid w:val="00A51CA0"/>
    <w:rsid w:val="00A51F58"/>
    <w:rsid w:val="00A522A3"/>
    <w:rsid w:val="00A52365"/>
    <w:rsid w:val="00A52595"/>
    <w:rsid w:val="00A52AFF"/>
    <w:rsid w:val="00A53472"/>
    <w:rsid w:val="00A5360D"/>
    <w:rsid w:val="00A541B4"/>
    <w:rsid w:val="00A54620"/>
    <w:rsid w:val="00A55983"/>
    <w:rsid w:val="00A5688E"/>
    <w:rsid w:val="00A56C89"/>
    <w:rsid w:val="00A56EC3"/>
    <w:rsid w:val="00A56F2C"/>
    <w:rsid w:val="00A5708A"/>
    <w:rsid w:val="00A572D3"/>
    <w:rsid w:val="00A5736A"/>
    <w:rsid w:val="00A57905"/>
    <w:rsid w:val="00A5798C"/>
    <w:rsid w:val="00A57DB4"/>
    <w:rsid w:val="00A602FA"/>
    <w:rsid w:val="00A624EA"/>
    <w:rsid w:val="00A62775"/>
    <w:rsid w:val="00A6348A"/>
    <w:rsid w:val="00A634F9"/>
    <w:rsid w:val="00A637CA"/>
    <w:rsid w:val="00A63DFC"/>
    <w:rsid w:val="00A64A86"/>
    <w:rsid w:val="00A64D17"/>
    <w:rsid w:val="00A650AC"/>
    <w:rsid w:val="00A654DF"/>
    <w:rsid w:val="00A65B7E"/>
    <w:rsid w:val="00A65CD6"/>
    <w:rsid w:val="00A65FC4"/>
    <w:rsid w:val="00A66A92"/>
    <w:rsid w:val="00A66CA9"/>
    <w:rsid w:val="00A67A2A"/>
    <w:rsid w:val="00A701BC"/>
    <w:rsid w:val="00A709C2"/>
    <w:rsid w:val="00A70CC3"/>
    <w:rsid w:val="00A712A3"/>
    <w:rsid w:val="00A7141A"/>
    <w:rsid w:val="00A71A61"/>
    <w:rsid w:val="00A72304"/>
    <w:rsid w:val="00A72D62"/>
    <w:rsid w:val="00A7342B"/>
    <w:rsid w:val="00A736FF"/>
    <w:rsid w:val="00A73761"/>
    <w:rsid w:val="00A73870"/>
    <w:rsid w:val="00A73BFD"/>
    <w:rsid w:val="00A73EFC"/>
    <w:rsid w:val="00A74297"/>
    <w:rsid w:val="00A74564"/>
    <w:rsid w:val="00A75830"/>
    <w:rsid w:val="00A77332"/>
    <w:rsid w:val="00A7749E"/>
    <w:rsid w:val="00A77982"/>
    <w:rsid w:val="00A77E4E"/>
    <w:rsid w:val="00A8004C"/>
    <w:rsid w:val="00A80751"/>
    <w:rsid w:val="00A807CD"/>
    <w:rsid w:val="00A81800"/>
    <w:rsid w:val="00A81937"/>
    <w:rsid w:val="00A82448"/>
    <w:rsid w:val="00A827E0"/>
    <w:rsid w:val="00A82A33"/>
    <w:rsid w:val="00A834C6"/>
    <w:rsid w:val="00A837C2"/>
    <w:rsid w:val="00A837E2"/>
    <w:rsid w:val="00A83E0F"/>
    <w:rsid w:val="00A83E18"/>
    <w:rsid w:val="00A84024"/>
    <w:rsid w:val="00A84314"/>
    <w:rsid w:val="00A84738"/>
    <w:rsid w:val="00A8489D"/>
    <w:rsid w:val="00A851E7"/>
    <w:rsid w:val="00A856BA"/>
    <w:rsid w:val="00A858E6"/>
    <w:rsid w:val="00A85C9A"/>
    <w:rsid w:val="00A85D36"/>
    <w:rsid w:val="00A869DF"/>
    <w:rsid w:val="00A86C89"/>
    <w:rsid w:val="00A9061D"/>
    <w:rsid w:val="00A911C8"/>
    <w:rsid w:val="00A919BB"/>
    <w:rsid w:val="00A91E0F"/>
    <w:rsid w:val="00A939E3"/>
    <w:rsid w:val="00A93A81"/>
    <w:rsid w:val="00A93AFC"/>
    <w:rsid w:val="00A94253"/>
    <w:rsid w:val="00A95303"/>
    <w:rsid w:val="00A95628"/>
    <w:rsid w:val="00A958D2"/>
    <w:rsid w:val="00A96274"/>
    <w:rsid w:val="00A9672C"/>
    <w:rsid w:val="00A96A2E"/>
    <w:rsid w:val="00A97C45"/>
    <w:rsid w:val="00A97EB6"/>
    <w:rsid w:val="00A97F55"/>
    <w:rsid w:val="00A97F75"/>
    <w:rsid w:val="00AA0728"/>
    <w:rsid w:val="00AA078F"/>
    <w:rsid w:val="00AA0E74"/>
    <w:rsid w:val="00AA142D"/>
    <w:rsid w:val="00AA14AA"/>
    <w:rsid w:val="00AA2243"/>
    <w:rsid w:val="00AA2838"/>
    <w:rsid w:val="00AA2ABD"/>
    <w:rsid w:val="00AA2ADE"/>
    <w:rsid w:val="00AA3232"/>
    <w:rsid w:val="00AA35A5"/>
    <w:rsid w:val="00AA3704"/>
    <w:rsid w:val="00AA3FA9"/>
    <w:rsid w:val="00AA426E"/>
    <w:rsid w:val="00AA446D"/>
    <w:rsid w:val="00AA61A1"/>
    <w:rsid w:val="00AA63DC"/>
    <w:rsid w:val="00AA65D2"/>
    <w:rsid w:val="00AA6B12"/>
    <w:rsid w:val="00AA7762"/>
    <w:rsid w:val="00AA7E48"/>
    <w:rsid w:val="00AB0852"/>
    <w:rsid w:val="00AB09A7"/>
    <w:rsid w:val="00AB0CB7"/>
    <w:rsid w:val="00AB0DB6"/>
    <w:rsid w:val="00AB11A8"/>
    <w:rsid w:val="00AB127D"/>
    <w:rsid w:val="00AB2CEC"/>
    <w:rsid w:val="00AB333F"/>
    <w:rsid w:val="00AB3CD3"/>
    <w:rsid w:val="00AB3ED7"/>
    <w:rsid w:val="00AB4B03"/>
    <w:rsid w:val="00AB4E9C"/>
    <w:rsid w:val="00AB4F9B"/>
    <w:rsid w:val="00AB6EC8"/>
    <w:rsid w:val="00AB733E"/>
    <w:rsid w:val="00AB7617"/>
    <w:rsid w:val="00AB7FB3"/>
    <w:rsid w:val="00AC00DA"/>
    <w:rsid w:val="00AC01FE"/>
    <w:rsid w:val="00AC1A7F"/>
    <w:rsid w:val="00AC20C9"/>
    <w:rsid w:val="00AC27BF"/>
    <w:rsid w:val="00AC3899"/>
    <w:rsid w:val="00AC3AD7"/>
    <w:rsid w:val="00AC4266"/>
    <w:rsid w:val="00AC4297"/>
    <w:rsid w:val="00AC5AEC"/>
    <w:rsid w:val="00AC5E9A"/>
    <w:rsid w:val="00AC6309"/>
    <w:rsid w:val="00AC6D63"/>
    <w:rsid w:val="00AC7428"/>
    <w:rsid w:val="00AC78BB"/>
    <w:rsid w:val="00AC7A3B"/>
    <w:rsid w:val="00AC7EE5"/>
    <w:rsid w:val="00AD06CA"/>
    <w:rsid w:val="00AD0823"/>
    <w:rsid w:val="00AD0A11"/>
    <w:rsid w:val="00AD0CD3"/>
    <w:rsid w:val="00AD0F1C"/>
    <w:rsid w:val="00AD0F75"/>
    <w:rsid w:val="00AD1486"/>
    <w:rsid w:val="00AD15EE"/>
    <w:rsid w:val="00AD16AD"/>
    <w:rsid w:val="00AD16DA"/>
    <w:rsid w:val="00AD1D29"/>
    <w:rsid w:val="00AD1E22"/>
    <w:rsid w:val="00AD26EE"/>
    <w:rsid w:val="00AD418A"/>
    <w:rsid w:val="00AD4995"/>
    <w:rsid w:val="00AD4B3C"/>
    <w:rsid w:val="00AD502A"/>
    <w:rsid w:val="00AD5818"/>
    <w:rsid w:val="00AD60EC"/>
    <w:rsid w:val="00AD6F30"/>
    <w:rsid w:val="00AD72C4"/>
    <w:rsid w:val="00AD7345"/>
    <w:rsid w:val="00AE00AA"/>
    <w:rsid w:val="00AE0C7D"/>
    <w:rsid w:val="00AE122B"/>
    <w:rsid w:val="00AE18DC"/>
    <w:rsid w:val="00AE1D54"/>
    <w:rsid w:val="00AE1DD7"/>
    <w:rsid w:val="00AE21C6"/>
    <w:rsid w:val="00AE290C"/>
    <w:rsid w:val="00AE2A50"/>
    <w:rsid w:val="00AE2D8C"/>
    <w:rsid w:val="00AE2EEB"/>
    <w:rsid w:val="00AE2F8A"/>
    <w:rsid w:val="00AE3AF0"/>
    <w:rsid w:val="00AE438F"/>
    <w:rsid w:val="00AE5050"/>
    <w:rsid w:val="00AE57D1"/>
    <w:rsid w:val="00AE59DC"/>
    <w:rsid w:val="00AE5D8E"/>
    <w:rsid w:val="00AE60E5"/>
    <w:rsid w:val="00AE618F"/>
    <w:rsid w:val="00AE76F7"/>
    <w:rsid w:val="00AF05E4"/>
    <w:rsid w:val="00AF0E36"/>
    <w:rsid w:val="00AF15AF"/>
    <w:rsid w:val="00AF1930"/>
    <w:rsid w:val="00AF19B7"/>
    <w:rsid w:val="00AF1CBD"/>
    <w:rsid w:val="00AF23AE"/>
    <w:rsid w:val="00AF2A9E"/>
    <w:rsid w:val="00AF31FD"/>
    <w:rsid w:val="00AF32CA"/>
    <w:rsid w:val="00AF3BD1"/>
    <w:rsid w:val="00AF46FE"/>
    <w:rsid w:val="00AF4F69"/>
    <w:rsid w:val="00AF5041"/>
    <w:rsid w:val="00AF5655"/>
    <w:rsid w:val="00AF5C13"/>
    <w:rsid w:val="00AF5EAD"/>
    <w:rsid w:val="00AF6286"/>
    <w:rsid w:val="00AF6909"/>
    <w:rsid w:val="00AF751D"/>
    <w:rsid w:val="00AF7A8E"/>
    <w:rsid w:val="00B00536"/>
    <w:rsid w:val="00B009DD"/>
    <w:rsid w:val="00B00E54"/>
    <w:rsid w:val="00B0146B"/>
    <w:rsid w:val="00B0170C"/>
    <w:rsid w:val="00B017B2"/>
    <w:rsid w:val="00B01A4D"/>
    <w:rsid w:val="00B01A92"/>
    <w:rsid w:val="00B01CB9"/>
    <w:rsid w:val="00B02353"/>
    <w:rsid w:val="00B024F1"/>
    <w:rsid w:val="00B02652"/>
    <w:rsid w:val="00B02C62"/>
    <w:rsid w:val="00B036F6"/>
    <w:rsid w:val="00B039C8"/>
    <w:rsid w:val="00B0437F"/>
    <w:rsid w:val="00B043DE"/>
    <w:rsid w:val="00B04434"/>
    <w:rsid w:val="00B050AB"/>
    <w:rsid w:val="00B0534B"/>
    <w:rsid w:val="00B055B0"/>
    <w:rsid w:val="00B056D2"/>
    <w:rsid w:val="00B05D67"/>
    <w:rsid w:val="00B05E1F"/>
    <w:rsid w:val="00B061E3"/>
    <w:rsid w:val="00B073E0"/>
    <w:rsid w:val="00B07A83"/>
    <w:rsid w:val="00B07C4B"/>
    <w:rsid w:val="00B10188"/>
    <w:rsid w:val="00B10BF8"/>
    <w:rsid w:val="00B115C3"/>
    <w:rsid w:val="00B1183B"/>
    <w:rsid w:val="00B11C37"/>
    <w:rsid w:val="00B11D65"/>
    <w:rsid w:val="00B125F1"/>
    <w:rsid w:val="00B12AA6"/>
    <w:rsid w:val="00B1357A"/>
    <w:rsid w:val="00B13D65"/>
    <w:rsid w:val="00B16B79"/>
    <w:rsid w:val="00B172CD"/>
    <w:rsid w:val="00B20019"/>
    <w:rsid w:val="00B207A7"/>
    <w:rsid w:val="00B20A72"/>
    <w:rsid w:val="00B20B50"/>
    <w:rsid w:val="00B20F00"/>
    <w:rsid w:val="00B21D65"/>
    <w:rsid w:val="00B22236"/>
    <w:rsid w:val="00B226E1"/>
    <w:rsid w:val="00B229B0"/>
    <w:rsid w:val="00B22EF0"/>
    <w:rsid w:val="00B235BB"/>
    <w:rsid w:val="00B23993"/>
    <w:rsid w:val="00B23EF6"/>
    <w:rsid w:val="00B23FE4"/>
    <w:rsid w:val="00B24336"/>
    <w:rsid w:val="00B25156"/>
    <w:rsid w:val="00B256B5"/>
    <w:rsid w:val="00B25C48"/>
    <w:rsid w:val="00B2659F"/>
    <w:rsid w:val="00B30240"/>
    <w:rsid w:val="00B30DB4"/>
    <w:rsid w:val="00B31459"/>
    <w:rsid w:val="00B31972"/>
    <w:rsid w:val="00B32001"/>
    <w:rsid w:val="00B32585"/>
    <w:rsid w:val="00B32F85"/>
    <w:rsid w:val="00B32FEA"/>
    <w:rsid w:val="00B33155"/>
    <w:rsid w:val="00B35B7B"/>
    <w:rsid w:val="00B35C2A"/>
    <w:rsid w:val="00B3725A"/>
    <w:rsid w:val="00B375FF"/>
    <w:rsid w:val="00B377EE"/>
    <w:rsid w:val="00B37B57"/>
    <w:rsid w:val="00B37B70"/>
    <w:rsid w:val="00B37FB5"/>
    <w:rsid w:val="00B400CB"/>
    <w:rsid w:val="00B40612"/>
    <w:rsid w:val="00B4076E"/>
    <w:rsid w:val="00B40A60"/>
    <w:rsid w:val="00B40EA7"/>
    <w:rsid w:val="00B4125D"/>
    <w:rsid w:val="00B41585"/>
    <w:rsid w:val="00B41741"/>
    <w:rsid w:val="00B41764"/>
    <w:rsid w:val="00B41B82"/>
    <w:rsid w:val="00B41C3F"/>
    <w:rsid w:val="00B41C57"/>
    <w:rsid w:val="00B41CFB"/>
    <w:rsid w:val="00B41D93"/>
    <w:rsid w:val="00B41DFE"/>
    <w:rsid w:val="00B42285"/>
    <w:rsid w:val="00B43004"/>
    <w:rsid w:val="00B431B4"/>
    <w:rsid w:val="00B43235"/>
    <w:rsid w:val="00B433FD"/>
    <w:rsid w:val="00B437E5"/>
    <w:rsid w:val="00B43B5D"/>
    <w:rsid w:val="00B4454D"/>
    <w:rsid w:val="00B44BAC"/>
    <w:rsid w:val="00B4503C"/>
    <w:rsid w:val="00B45DFE"/>
    <w:rsid w:val="00B460D7"/>
    <w:rsid w:val="00B46221"/>
    <w:rsid w:val="00B4644E"/>
    <w:rsid w:val="00B46B70"/>
    <w:rsid w:val="00B46E7C"/>
    <w:rsid w:val="00B470A5"/>
    <w:rsid w:val="00B47806"/>
    <w:rsid w:val="00B47AFA"/>
    <w:rsid w:val="00B47E18"/>
    <w:rsid w:val="00B5016E"/>
    <w:rsid w:val="00B501BF"/>
    <w:rsid w:val="00B5081B"/>
    <w:rsid w:val="00B516AA"/>
    <w:rsid w:val="00B51C93"/>
    <w:rsid w:val="00B524C2"/>
    <w:rsid w:val="00B52592"/>
    <w:rsid w:val="00B52A34"/>
    <w:rsid w:val="00B52D9F"/>
    <w:rsid w:val="00B52FDE"/>
    <w:rsid w:val="00B530B2"/>
    <w:rsid w:val="00B5317A"/>
    <w:rsid w:val="00B53D5F"/>
    <w:rsid w:val="00B53DAB"/>
    <w:rsid w:val="00B5458C"/>
    <w:rsid w:val="00B545CE"/>
    <w:rsid w:val="00B54B95"/>
    <w:rsid w:val="00B55571"/>
    <w:rsid w:val="00B56C1B"/>
    <w:rsid w:val="00B56F98"/>
    <w:rsid w:val="00B56FC9"/>
    <w:rsid w:val="00B575B5"/>
    <w:rsid w:val="00B57C05"/>
    <w:rsid w:val="00B57CF0"/>
    <w:rsid w:val="00B60331"/>
    <w:rsid w:val="00B603C2"/>
    <w:rsid w:val="00B60484"/>
    <w:rsid w:val="00B606E4"/>
    <w:rsid w:val="00B60A93"/>
    <w:rsid w:val="00B61A07"/>
    <w:rsid w:val="00B61AA2"/>
    <w:rsid w:val="00B61D0D"/>
    <w:rsid w:val="00B61E32"/>
    <w:rsid w:val="00B621DD"/>
    <w:rsid w:val="00B6231F"/>
    <w:rsid w:val="00B62629"/>
    <w:rsid w:val="00B6302A"/>
    <w:rsid w:val="00B63810"/>
    <w:rsid w:val="00B63E6A"/>
    <w:rsid w:val="00B64600"/>
    <w:rsid w:val="00B648A3"/>
    <w:rsid w:val="00B64CAC"/>
    <w:rsid w:val="00B64DB2"/>
    <w:rsid w:val="00B64F7B"/>
    <w:rsid w:val="00B6511D"/>
    <w:rsid w:val="00B65397"/>
    <w:rsid w:val="00B656D9"/>
    <w:rsid w:val="00B6580F"/>
    <w:rsid w:val="00B662FC"/>
    <w:rsid w:val="00B670C0"/>
    <w:rsid w:val="00B67DF8"/>
    <w:rsid w:val="00B70D87"/>
    <w:rsid w:val="00B70E83"/>
    <w:rsid w:val="00B734E4"/>
    <w:rsid w:val="00B7356E"/>
    <w:rsid w:val="00B73A59"/>
    <w:rsid w:val="00B74111"/>
    <w:rsid w:val="00B74233"/>
    <w:rsid w:val="00B748AC"/>
    <w:rsid w:val="00B74C9D"/>
    <w:rsid w:val="00B74EF6"/>
    <w:rsid w:val="00B751CC"/>
    <w:rsid w:val="00B75E0F"/>
    <w:rsid w:val="00B760F7"/>
    <w:rsid w:val="00B76C33"/>
    <w:rsid w:val="00B76F92"/>
    <w:rsid w:val="00B80144"/>
    <w:rsid w:val="00B8088E"/>
    <w:rsid w:val="00B81051"/>
    <w:rsid w:val="00B81AE0"/>
    <w:rsid w:val="00B81F2E"/>
    <w:rsid w:val="00B82254"/>
    <w:rsid w:val="00B8299C"/>
    <w:rsid w:val="00B833FB"/>
    <w:rsid w:val="00B83A68"/>
    <w:rsid w:val="00B83E60"/>
    <w:rsid w:val="00B84080"/>
    <w:rsid w:val="00B848FB"/>
    <w:rsid w:val="00B84A79"/>
    <w:rsid w:val="00B850FB"/>
    <w:rsid w:val="00B85307"/>
    <w:rsid w:val="00B858EC"/>
    <w:rsid w:val="00B85D02"/>
    <w:rsid w:val="00B85F21"/>
    <w:rsid w:val="00B862B3"/>
    <w:rsid w:val="00B86E00"/>
    <w:rsid w:val="00B87180"/>
    <w:rsid w:val="00B87757"/>
    <w:rsid w:val="00B906EB"/>
    <w:rsid w:val="00B90E23"/>
    <w:rsid w:val="00B91024"/>
    <w:rsid w:val="00B91476"/>
    <w:rsid w:val="00B914A1"/>
    <w:rsid w:val="00B91528"/>
    <w:rsid w:val="00B91718"/>
    <w:rsid w:val="00B91951"/>
    <w:rsid w:val="00B91D60"/>
    <w:rsid w:val="00B926F1"/>
    <w:rsid w:val="00B928D2"/>
    <w:rsid w:val="00B9292D"/>
    <w:rsid w:val="00B92F8A"/>
    <w:rsid w:val="00B9317D"/>
    <w:rsid w:val="00B93545"/>
    <w:rsid w:val="00B94DEC"/>
    <w:rsid w:val="00B9568B"/>
    <w:rsid w:val="00B95A69"/>
    <w:rsid w:val="00B96FEC"/>
    <w:rsid w:val="00B970FB"/>
    <w:rsid w:val="00B97199"/>
    <w:rsid w:val="00B97739"/>
    <w:rsid w:val="00B97874"/>
    <w:rsid w:val="00B9794C"/>
    <w:rsid w:val="00B97BC6"/>
    <w:rsid w:val="00B97D51"/>
    <w:rsid w:val="00BA07A5"/>
    <w:rsid w:val="00BA0A44"/>
    <w:rsid w:val="00BA0E4E"/>
    <w:rsid w:val="00BA12B7"/>
    <w:rsid w:val="00BA1358"/>
    <w:rsid w:val="00BA1539"/>
    <w:rsid w:val="00BA1775"/>
    <w:rsid w:val="00BA184E"/>
    <w:rsid w:val="00BA191A"/>
    <w:rsid w:val="00BA1E90"/>
    <w:rsid w:val="00BA3156"/>
    <w:rsid w:val="00BA3FC2"/>
    <w:rsid w:val="00BA4029"/>
    <w:rsid w:val="00BA4216"/>
    <w:rsid w:val="00BA446C"/>
    <w:rsid w:val="00BA4EA8"/>
    <w:rsid w:val="00BA508F"/>
    <w:rsid w:val="00BA51F2"/>
    <w:rsid w:val="00BA56DA"/>
    <w:rsid w:val="00BA64BD"/>
    <w:rsid w:val="00BA6E71"/>
    <w:rsid w:val="00BA7108"/>
    <w:rsid w:val="00BA72AC"/>
    <w:rsid w:val="00BA7687"/>
    <w:rsid w:val="00BA7826"/>
    <w:rsid w:val="00BA7877"/>
    <w:rsid w:val="00BA7D8F"/>
    <w:rsid w:val="00BB15DC"/>
    <w:rsid w:val="00BB2AFB"/>
    <w:rsid w:val="00BB2B35"/>
    <w:rsid w:val="00BB2D6F"/>
    <w:rsid w:val="00BB305B"/>
    <w:rsid w:val="00BB37E4"/>
    <w:rsid w:val="00BB40D9"/>
    <w:rsid w:val="00BB40E4"/>
    <w:rsid w:val="00BB5E86"/>
    <w:rsid w:val="00BB5F6C"/>
    <w:rsid w:val="00BB6207"/>
    <w:rsid w:val="00BB62D2"/>
    <w:rsid w:val="00BB6B10"/>
    <w:rsid w:val="00BB6DDE"/>
    <w:rsid w:val="00BB7AA6"/>
    <w:rsid w:val="00BC042C"/>
    <w:rsid w:val="00BC0683"/>
    <w:rsid w:val="00BC06DD"/>
    <w:rsid w:val="00BC25A6"/>
    <w:rsid w:val="00BC2E36"/>
    <w:rsid w:val="00BC2EA1"/>
    <w:rsid w:val="00BC32D8"/>
    <w:rsid w:val="00BC3B71"/>
    <w:rsid w:val="00BC3C58"/>
    <w:rsid w:val="00BC3E5B"/>
    <w:rsid w:val="00BC3E5D"/>
    <w:rsid w:val="00BC4616"/>
    <w:rsid w:val="00BC46D3"/>
    <w:rsid w:val="00BC4FA8"/>
    <w:rsid w:val="00BC5A01"/>
    <w:rsid w:val="00BC5C6D"/>
    <w:rsid w:val="00BC5FF8"/>
    <w:rsid w:val="00BC660B"/>
    <w:rsid w:val="00BC66E7"/>
    <w:rsid w:val="00BC7F45"/>
    <w:rsid w:val="00BD0B0B"/>
    <w:rsid w:val="00BD0B1A"/>
    <w:rsid w:val="00BD0CEC"/>
    <w:rsid w:val="00BD16E1"/>
    <w:rsid w:val="00BD1D86"/>
    <w:rsid w:val="00BD281B"/>
    <w:rsid w:val="00BD28C8"/>
    <w:rsid w:val="00BD2C08"/>
    <w:rsid w:val="00BD2E2F"/>
    <w:rsid w:val="00BD2FD8"/>
    <w:rsid w:val="00BD3966"/>
    <w:rsid w:val="00BD3DC4"/>
    <w:rsid w:val="00BD3F7D"/>
    <w:rsid w:val="00BD44E6"/>
    <w:rsid w:val="00BD4CD6"/>
    <w:rsid w:val="00BD5185"/>
    <w:rsid w:val="00BD524B"/>
    <w:rsid w:val="00BD550C"/>
    <w:rsid w:val="00BD575F"/>
    <w:rsid w:val="00BD5881"/>
    <w:rsid w:val="00BD5C96"/>
    <w:rsid w:val="00BD635D"/>
    <w:rsid w:val="00BD6455"/>
    <w:rsid w:val="00BD6654"/>
    <w:rsid w:val="00BD6A1E"/>
    <w:rsid w:val="00BD72B8"/>
    <w:rsid w:val="00BD7739"/>
    <w:rsid w:val="00BE073C"/>
    <w:rsid w:val="00BE1929"/>
    <w:rsid w:val="00BE19BB"/>
    <w:rsid w:val="00BE1DCD"/>
    <w:rsid w:val="00BE2AEB"/>
    <w:rsid w:val="00BE3072"/>
    <w:rsid w:val="00BE4419"/>
    <w:rsid w:val="00BE595A"/>
    <w:rsid w:val="00BE5F33"/>
    <w:rsid w:val="00BE6190"/>
    <w:rsid w:val="00BE67BE"/>
    <w:rsid w:val="00BE6B56"/>
    <w:rsid w:val="00BE6F76"/>
    <w:rsid w:val="00BE73F8"/>
    <w:rsid w:val="00BE7588"/>
    <w:rsid w:val="00BE77E3"/>
    <w:rsid w:val="00BE7D87"/>
    <w:rsid w:val="00BE7E73"/>
    <w:rsid w:val="00BF0AD1"/>
    <w:rsid w:val="00BF0DF3"/>
    <w:rsid w:val="00BF0F56"/>
    <w:rsid w:val="00BF0FC3"/>
    <w:rsid w:val="00BF1021"/>
    <w:rsid w:val="00BF1398"/>
    <w:rsid w:val="00BF1696"/>
    <w:rsid w:val="00BF1A00"/>
    <w:rsid w:val="00BF235D"/>
    <w:rsid w:val="00BF25A6"/>
    <w:rsid w:val="00BF5550"/>
    <w:rsid w:val="00BF6235"/>
    <w:rsid w:val="00BF6ED9"/>
    <w:rsid w:val="00BF74BB"/>
    <w:rsid w:val="00BF763E"/>
    <w:rsid w:val="00BF7FAA"/>
    <w:rsid w:val="00C008B3"/>
    <w:rsid w:val="00C00DC7"/>
    <w:rsid w:val="00C01856"/>
    <w:rsid w:val="00C01E1E"/>
    <w:rsid w:val="00C01F9C"/>
    <w:rsid w:val="00C01FE7"/>
    <w:rsid w:val="00C023B9"/>
    <w:rsid w:val="00C03168"/>
    <w:rsid w:val="00C035B3"/>
    <w:rsid w:val="00C03DC2"/>
    <w:rsid w:val="00C0437F"/>
    <w:rsid w:val="00C049CF"/>
    <w:rsid w:val="00C04CEB"/>
    <w:rsid w:val="00C05063"/>
    <w:rsid w:val="00C050D4"/>
    <w:rsid w:val="00C0677F"/>
    <w:rsid w:val="00C06AFE"/>
    <w:rsid w:val="00C07639"/>
    <w:rsid w:val="00C078CF"/>
    <w:rsid w:val="00C07A72"/>
    <w:rsid w:val="00C07B60"/>
    <w:rsid w:val="00C07E83"/>
    <w:rsid w:val="00C10659"/>
    <w:rsid w:val="00C1071C"/>
    <w:rsid w:val="00C10959"/>
    <w:rsid w:val="00C11203"/>
    <w:rsid w:val="00C11C08"/>
    <w:rsid w:val="00C1259B"/>
    <w:rsid w:val="00C12BB2"/>
    <w:rsid w:val="00C12D0E"/>
    <w:rsid w:val="00C1334F"/>
    <w:rsid w:val="00C135B4"/>
    <w:rsid w:val="00C13A1A"/>
    <w:rsid w:val="00C13C71"/>
    <w:rsid w:val="00C13DE4"/>
    <w:rsid w:val="00C13E62"/>
    <w:rsid w:val="00C142BD"/>
    <w:rsid w:val="00C14E6E"/>
    <w:rsid w:val="00C15344"/>
    <w:rsid w:val="00C15AF0"/>
    <w:rsid w:val="00C15B1C"/>
    <w:rsid w:val="00C15B5F"/>
    <w:rsid w:val="00C15E4E"/>
    <w:rsid w:val="00C15F2E"/>
    <w:rsid w:val="00C1605E"/>
    <w:rsid w:val="00C160F9"/>
    <w:rsid w:val="00C16183"/>
    <w:rsid w:val="00C16615"/>
    <w:rsid w:val="00C16B92"/>
    <w:rsid w:val="00C1723B"/>
    <w:rsid w:val="00C1765B"/>
    <w:rsid w:val="00C17A48"/>
    <w:rsid w:val="00C203C6"/>
    <w:rsid w:val="00C203D5"/>
    <w:rsid w:val="00C2084C"/>
    <w:rsid w:val="00C20AE6"/>
    <w:rsid w:val="00C211E5"/>
    <w:rsid w:val="00C21995"/>
    <w:rsid w:val="00C21EEF"/>
    <w:rsid w:val="00C22329"/>
    <w:rsid w:val="00C22ACB"/>
    <w:rsid w:val="00C2360F"/>
    <w:rsid w:val="00C23BD6"/>
    <w:rsid w:val="00C23DC8"/>
    <w:rsid w:val="00C23E22"/>
    <w:rsid w:val="00C23E52"/>
    <w:rsid w:val="00C23E5E"/>
    <w:rsid w:val="00C2411A"/>
    <w:rsid w:val="00C258CE"/>
    <w:rsid w:val="00C25978"/>
    <w:rsid w:val="00C25CB9"/>
    <w:rsid w:val="00C25E0D"/>
    <w:rsid w:val="00C264BA"/>
    <w:rsid w:val="00C300C3"/>
    <w:rsid w:val="00C3024B"/>
    <w:rsid w:val="00C308B2"/>
    <w:rsid w:val="00C31057"/>
    <w:rsid w:val="00C319E2"/>
    <w:rsid w:val="00C31C0A"/>
    <w:rsid w:val="00C31CB0"/>
    <w:rsid w:val="00C32374"/>
    <w:rsid w:val="00C3323B"/>
    <w:rsid w:val="00C3326F"/>
    <w:rsid w:val="00C335EE"/>
    <w:rsid w:val="00C34F40"/>
    <w:rsid w:val="00C350CA"/>
    <w:rsid w:val="00C35261"/>
    <w:rsid w:val="00C359A4"/>
    <w:rsid w:val="00C359C4"/>
    <w:rsid w:val="00C35E05"/>
    <w:rsid w:val="00C36C98"/>
    <w:rsid w:val="00C37273"/>
    <w:rsid w:val="00C3758D"/>
    <w:rsid w:val="00C40508"/>
    <w:rsid w:val="00C40923"/>
    <w:rsid w:val="00C41EA5"/>
    <w:rsid w:val="00C42587"/>
    <w:rsid w:val="00C42A3D"/>
    <w:rsid w:val="00C42D31"/>
    <w:rsid w:val="00C431ED"/>
    <w:rsid w:val="00C43BF5"/>
    <w:rsid w:val="00C43EA2"/>
    <w:rsid w:val="00C4428A"/>
    <w:rsid w:val="00C444EC"/>
    <w:rsid w:val="00C44D1D"/>
    <w:rsid w:val="00C4511B"/>
    <w:rsid w:val="00C4598F"/>
    <w:rsid w:val="00C45B24"/>
    <w:rsid w:val="00C45B64"/>
    <w:rsid w:val="00C45D29"/>
    <w:rsid w:val="00C45DC5"/>
    <w:rsid w:val="00C469A6"/>
    <w:rsid w:val="00C47099"/>
    <w:rsid w:val="00C47809"/>
    <w:rsid w:val="00C478F3"/>
    <w:rsid w:val="00C47E1B"/>
    <w:rsid w:val="00C51E06"/>
    <w:rsid w:val="00C5221D"/>
    <w:rsid w:val="00C522F9"/>
    <w:rsid w:val="00C5277E"/>
    <w:rsid w:val="00C52FFC"/>
    <w:rsid w:val="00C54843"/>
    <w:rsid w:val="00C54B4F"/>
    <w:rsid w:val="00C5576F"/>
    <w:rsid w:val="00C55DDA"/>
    <w:rsid w:val="00C56116"/>
    <w:rsid w:val="00C5634C"/>
    <w:rsid w:val="00C57DAA"/>
    <w:rsid w:val="00C60287"/>
    <w:rsid w:val="00C606AE"/>
    <w:rsid w:val="00C60781"/>
    <w:rsid w:val="00C6097D"/>
    <w:rsid w:val="00C60F17"/>
    <w:rsid w:val="00C61641"/>
    <w:rsid w:val="00C618FB"/>
    <w:rsid w:val="00C61BAF"/>
    <w:rsid w:val="00C62EF2"/>
    <w:rsid w:val="00C635C9"/>
    <w:rsid w:val="00C63A63"/>
    <w:rsid w:val="00C64296"/>
    <w:rsid w:val="00C70E4A"/>
    <w:rsid w:val="00C714ED"/>
    <w:rsid w:val="00C71A39"/>
    <w:rsid w:val="00C71C78"/>
    <w:rsid w:val="00C71FFA"/>
    <w:rsid w:val="00C72DD1"/>
    <w:rsid w:val="00C72FA5"/>
    <w:rsid w:val="00C73010"/>
    <w:rsid w:val="00C7324E"/>
    <w:rsid w:val="00C73DA1"/>
    <w:rsid w:val="00C73E9C"/>
    <w:rsid w:val="00C76C53"/>
    <w:rsid w:val="00C76E0D"/>
    <w:rsid w:val="00C77EF9"/>
    <w:rsid w:val="00C8092A"/>
    <w:rsid w:val="00C80DA1"/>
    <w:rsid w:val="00C80E1E"/>
    <w:rsid w:val="00C80FC0"/>
    <w:rsid w:val="00C80FDC"/>
    <w:rsid w:val="00C8168E"/>
    <w:rsid w:val="00C819CC"/>
    <w:rsid w:val="00C8290F"/>
    <w:rsid w:val="00C82C52"/>
    <w:rsid w:val="00C82D46"/>
    <w:rsid w:val="00C82E47"/>
    <w:rsid w:val="00C83B85"/>
    <w:rsid w:val="00C83CBE"/>
    <w:rsid w:val="00C84ACF"/>
    <w:rsid w:val="00C84B12"/>
    <w:rsid w:val="00C84BB6"/>
    <w:rsid w:val="00C84BEF"/>
    <w:rsid w:val="00C853CA"/>
    <w:rsid w:val="00C860A2"/>
    <w:rsid w:val="00C867BA"/>
    <w:rsid w:val="00C86922"/>
    <w:rsid w:val="00C86925"/>
    <w:rsid w:val="00C87EFE"/>
    <w:rsid w:val="00C87FB1"/>
    <w:rsid w:val="00C9014B"/>
    <w:rsid w:val="00C91ACB"/>
    <w:rsid w:val="00C91BE2"/>
    <w:rsid w:val="00C92671"/>
    <w:rsid w:val="00C92777"/>
    <w:rsid w:val="00C934B0"/>
    <w:rsid w:val="00C9384C"/>
    <w:rsid w:val="00C938F4"/>
    <w:rsid w:val="00C94483"/>
    <w:rsid w:val="00C94821"/>
    <w:rsid w:val="00C94D50"/>
    <w:rsid w:val="00C94E0F"/>
    <w:rsid w:val="00C94E71"/>
    <w:rsid w:val="00C9570D"/>
    <w:rsid w:val="00C957F4"/>
    <w:rsid w:val="00C9585B"/>
    <w:rsid w:val="00C95EF8"/>
    <w:rsid w:val="00C96E24"/>
    <w:rsid w:val="00C97140"/>
    <w:rsid w:val="00C97C1A"/>
    <w:rsid w:val="00CA002D"/>
    <w:rsid w:val="00CA09EC"/>
    <w:rsid w:val="00CA1469"/>
    <w:rsid w:val="00CA2097"/>
    <w:rsid w:val="00CA2121"/>
    <w:rsid w:val="00CA2B95"/>
    <w:rsid w:val="00CA2D92"/>
    <w:rsid w:val="00CA31B2"/>
    <w:rsid w:val="00CA32C0"/>
    <w:rsid w:val="00CA3D3A"/>
    <w:rsid w:val="00CA3E8E"/>
    <w:rsid w:val="00CA4135"/>
    <w:rsid w:val="00CA42EB"/>
    <w:rsid w:val="00CA48A8"/>
    <w:rsid w:val="00CA4F0E"/>
    <w:rsid w:val="00CA4F49"/>
    <w:rsid w:val="00CA525A"/>
    <w:rsid w:val="00CA6573"/>
    <w:rsid w:val="00CA70D9"/>
    <w:rsid w:val="00CA75EE"/>
    <w:rsid w:val="00CA76D2"/>
    <w:rsid w:val="00CA7749"/>
    <w:rsid w:val="00CB0315"/>
    <w:rsid w:val="00CB160F"/>
    <w:rsid w:val="00CB25D4"/>
    <w:rsid w:val="00CB2A82"/>
    <w:rsid w:val="00CB2ADA"/>
    <w:rsid w:val="00CB2C45"/>
    <w:rsid w:val="00CB2C49"/>
    <w:rsid w:val="00CB30AF"/>
    <w:rsid w:val="00CB39F6"/>
    <w:rsid w:val="00CB590E"/>
    <w:rsid w:val="00CB5F1A"/>
    <w:rsid w:val="00CB6DD8"/>
    <w:rsid w:val="00CB7091"/>
    <w:rsid w:val="00CB7D9C"/>
    <w:rsid w:val="00CC10B8"/>
    <w:rsid w:val="00CC1B07"/>
    <w:rsid w:val="00CC1F22"/>
    <w:rsid w:val="00CC30A9"/>
    <w:rsid w:val="00CC31D4"/>
    <w:rsid w:val="00CC340A"/>
    <w:rsid w:val="00CC3755"/>
    <w:rsid w:val="00CC3C87"/>
    <w:rsid w:val="00CC4915"/>
    <w:rsid w:val="00CC4B30"/>
    <w:rsid w:val="00CC4C0B"/>
    <w:rsid w:val="00CC55FE"/>
    <w:rsid w:val="00CC571F"/>
    <w:rsid w:val="00CC58EB"/>
    <w:rsid w:val="00CC5D52"/>
    <w:rsid w:val="00CC6223"/>
    <w:rsid w:val="00CC6422"/>
    <w:rsid w:val="00CC6501"/>
    <w:rsid w:val="00CC6762"/>
    <w:rsid w:val="00CC7053"/>
    <w:rsid w:val="00CC7521"/>
    <w:rsid w:val="00CC78E8"/>
    <w:rsid w:val="00CC7CDA"/>
    <w:rsid w:val="00CD06C4"/>
    <w:rsid w:val="00CD1833"/>
    <w:rsid w:val="00CD1B20"/>
    <w:rsid w:val="00CD20E3"/>
    <w:rsid w:val="00CD3043"/>
    <w:rsid w:val="00CD3C90"/>
    <w:rsid w:val="00CD4DD3"/>
    <w:rsid w:val="00CD51BC"/>
    <w:rsid w:val="00CD675A"/>
    <w:rsid w:val="00CD712A"/>
    <w:rsid w:val="00CD79B4"/>
    <w:rsid w:val="00CE0326"/>
    <w:rsid w:val="00CE0B85"/>
    <w:rsid w:val="00CE0FF0"/>
    <w:rsid w:val="00CE1518"/>
    <w:rsid w:val="00CE1F2D"/>
    <w:rsid w:val="00CE2FDE"/>
    <w:rsid w:val="00CE3822"/>
    <w:rsid w:val="00CE3D45"/>
    <w:rsid w:val="00CE41ED"/>
    <w:rsid w:val="00CE4E42"/>
    <w:rsid w:val="00CE4EB2"/>
    <w:rsid w:val="00CE5E06"/>
    <w:rsid w:val="00CE5F42"/>
    <w:rsid w:val="00CE60FE"/>
    <w:rsid w:val="00CE693A"/>
    <w:rsid w:val="00CE6F50"/>
    <w:rsid w:val="00CE73DB"/>
    <w:rsid w:val="00CE7A54"/>
    <w:rsid w:val="00CF0AA4"/>
    <w:rsid w:val="00CF0EBF"/>
    <w:rsid w:val="00CF1239"/>
    <w:rsid w:val="00CF1255"/>
    <w:rsid w:val="00CF12F2"/>
    <w:rsid w:val="00CF1311"/>
    <w:rsid w:val="00CF14E6"/>
    <w:rsid w:val="00CF1E47"/>
    <w:rsid w:val="00CF3C93"/>
    <w:rsid w:val="00CF41AF"/>
    <w:rsid w:val="00CF49CF"/>
    <w:rsid w:val="00CF5488"/>
    <w:rsid w:val="00CF57A9"/>
    <w:rsid w:val="00CF717F"/>
    <w:rsid w:val="00CF7238"/>
    <w:rsid w:val="00D014B7"/>
    <w:rsid w:val="00D034CB"/>
    <w:rsid w:val="00D03A82"/>
    <w:rsid w:val="00D03ACE"/>
    <w:rsid w:val="00D03BE2"/>
    <w:rsid w:val="00D03EF1"/>
    <w:rsid w:val="00D04E5B"/>
    <w:rsid w:val="00D04EC1"/>
    <w:rsid w:val="00D06119"/>
    <w:rsid w:val="00D11320"/>
    <w:rsid w:val="00D12B7A"/>
    <w:rsid w:val="00D137F2"/>
    <w:rsid w:val="00D13A08"/>
    <w:rsid w:val="00D13FA9"/>
    <w:rsid w:val="00D14A5F"/>
    <w:rsid w:val="00D14B1C"/>
    <w:rsid w:val="00D14D85"/>
    <w:rsid w:val="00D155B2"/>
    <w:rsid w:val="00D168AA"/>
    <w:rsid w:val="00D16ED1"/>
    <w:rsid w:val="00D17446"/>
    <w:rsid w:val="00D17D03"/>
    <w:rsid w:val="00D21410"/>
    <w:rsid w:val="00D2155B"/>
    <w:rsid w:val="00D2189B"/>
    <w:rsid w:val="00D21F07"/>
    <w:rsid w:val="00D223C6"/>
    <w:rsid w:val="00D22427"/>
    <w:rsid w:val="00D22BAC"/>
    <w:rsid w:val="00D235E4"/>
    <w:rsid w:val="00D236F0"/>
    <w:rsid w:val="00D2409C"/>
    <w:rsid w:val="00D24354"/>
    <w:rsid w:val="00D24AFC"/>
    <w:rsid w:val="00D258FE"/>
    <w:rsid w:val="00D25C5E"/>
    <w:rsid w:val="00D26057"/>
    <w:rsid w:val="00D263EA"/>
    <w:rsid w:val="00D26D69"/>
    <w:rsid w:val="00D2745A"/>
    <w:rsid w:val="00D2747F"/>
    <w:rsid w:val="00D2761F"/>
    <w:rsid w:val="00D277A4"/>
    <w:rsid w:val="00D2795C"/>
    <w:rsid w:val="00D3005F"/>
    <w:rsid w:val="00D301FA"/>
    <w:rsid w:val="00D3034D"/>
    <w:rsid w:val="00D3062E"/>
    <w:rsid w:val="00D309A8"/>
    <w:rsid w:val="00D30B1A"/>
    <w:rsid w:val="00D31AEB"/>
    <w:rsid w:val="00D323BF"/>
    <w:rsid w:val="00D32A5A"/>
    <w:rsid w:val="00D33152"/>
    <w:rsid w:val="00D33461"/>
    <w:rsid w:val="00D349E5"/>
    <w:rsid w:val="00D34D8D"/>
    <w:rsid w:val="00D34F23"/>
    <w:rsid w:val="00D35072"/>
    <w:rsid w:val="00D36493"/>
    <w:rsid w:val="00D367B0"/>
    <w:rsid w:val="00D370A2"/>
    <w:rsid w:val="00D40221"/>
    <w:rsid w:val="00D40C86"/>
    <w:rsid w:val="00D419C5"/>
    <w:rsid w:val="00D41B6B"/>
    <w:rsid w:val="00D41D3B"/>
    <w:rsid w:val="00D41F24"/>
    <w:rsid w:val="00D42CAC"/>
    <w:rsid w:val="00D42EC5"/>
    <w:rsid w:val="00D42F80"/>
    <w:rsid w:val="00D43F16"/>
    <w:rsid w:val="00D44EAA"/>
    <w:rsid w:val="00D454E2"/>
    <w:rsid w:val="00D457E6"/>
    <w:rsid w:val="00D45C2C"/>
    <w:rsid w:val="00D45EFF"/>
    <w:rsid w:val="00D46612"/>
    <w:rsid w:val="00D46B9F"/>
    <w:rsid w:val="00D46CBB"/>
    <w:rsid w:val="00D47574"/>
    <w:rsid w:val="00D52005"/>
    <w:rsid w:val="00D521FD"/>
    <w:rsid w:val="00D52564"/>
    <w:rsid w:val="00D52A44"/>
    <w:rsid w:val="00D5326F"/>
    <w:rsid w:val="00D532CC"/>
    <w:rsid w:val="00D53421"/>
    <w:rsid w:val="00D541BD"/>
    <w:rsid w:val="00D5480A"/>
    <w:rsid w:val="00D5489F"/>
    <w:rsid w:val="00D54A48"/>
    <w:rsid w:val="00D55058"/>
    <w:rsid w:val="00D5570A"/>
    <w:rsid w:val="00D557DB"/>
    <w:rsid w:val="00D55A8B"/>
    <w:rsid w:val="00D55B4F"/>
    <w:rsid w:val="00D55C81"/>
    <w:rsid w:val="00D56050"/>
    <w:rsid w:val="00D56065"/>
    <w:rsid w:val="00D56480"/>
    <w:rsid w:val="00D56C2E"/>
    <w:rsid w:val="00D5720D"/>
    <w:rsid w:val="00D577CA"/>
    <w:rsid w:val="00D577EB"/>
    <w:rsid w:val="00D57CDF"/>
    <w:rsid w:val="00D6049A"/>
    <w:rsid w:val="00D60A7F"/>
    <w:rsid w:val="00D61150"/>
    <w:rsid w:val="00D61758"/>
    <w:rsid w:val="00D61917"/>
    <w:rsid w:val="00D61D7A"/>
    <w:rsid w:val="00D61E10"/>
    <w:rsid w:val="00D6223A"/>
    <w:rsid w:val="00D6260F"/>
    <w:rsid w:val="00D62921"/>
    <w:rsid w:val="00D62FFE"/>
    <w:rsid w:val="00D63192"/>
    <w:rsid w:val="00D6397A"/>
    <w:rsid w:val="00D63CF8"/>
    <w:rsid w:val="00D63EA5"/>
    <w:rsid w:val="00D647D1"/>
    <w:rsid w:val="00D651DC"/>
    <w:rsid w:val="00D65381"/>
    <w:rsid w:val="00D653BE"/>
    <w:rsid w:val="00D65868"/>
    <w:rsid w:val="00D65DF0"/>
    <w:rsid w:val="00D65FC8"/>
    <w:rsid w:val="00D661E2"/>
    <w:rsid w:val="00D662A6"/>
    <w:rsid w:val="00D664D2"/>
    <w:rsid w:val="00D672A8"/>
    <w:rsid w:val="00D6783D"/>
    <w:rsid w:val="00D7029C"/>
    <w:rsid w:val="00D705B4"/>
    <w:rsid w:val="00D706B1"/>
    <w:rsid w:val="00D716C8"/>
    <w:rsid w:val="00D71E92"/>
    <w:rsid w:val="00D728CE"/>
    <w:rsid w:val="00D72A98"/>
    <w:rsid w:val="00D72DA3"/>
    <w:rsid w:val="00D735F7"/>
    <w:rsid w:val="00D73655"/>
    <w:rsid w:val="00D73A0C"/>
    <w:rsid w:val="00D745F2"/>
    <w:rsid w:val="00D74789"/>
    <w:rsid w:val="00D74DD7"/>
    <w:rsid w:val="00D75277"/>
    <w:rsid w:val="00D75384"/>
    <w:rsid w:val="00D75733"/>
    <w:rsid w:val="00D759B3"/>
    <w:rsid w:val="00D76150"/>
    <w:rsid w:val="00D763FB"/>
    <w:rsid w:val="00D777DE"/>
    <w:rsid w:val="00D77804"/>
    <w:rsid w:val="00D77C94"/>
    <w:rsid w:val="00D80457"/>
    <w:rsid w:val="00D80636"/>
    <w:rsid w:val="00D80D71"/>
    <w:rsid w:val="00D82006"/>
    <w:rsid w:val="00D8221A"/>
    <w:rsid w:val="00D823D5"/>
    <w:rsid w:val="00D82888"/>
    <w:rsid w:val="00D82CD3"/>
    <w:rsid w:val="00D837DF"/>
    <w:rsid w:val="00D83DF9"/>
    <w:rsid w:val="00D83FA7"/>
    <w:rsid w:val="00D8410A"/>
    <w:rsid w:val="00D84FFA"/>
    <w:rsid w:val="00D85102"/>
    <w:rsid w:val="00D853BF"/>
    <w:rsid w:val="00D85580"/>
    <w:rsid w:val="00D8580D"/>
    <w:rsid w:val="00D85C3E"/>
    <w:rsid w:val="00D8631A"/>
    <w:rsid w:val="00D867FE"/>
    <w:rsid w:val="00D871DF"/>
    <w:rsid w:val="00D8735F"/>
    <w:rsid w:val="00D87451"/>
    <w:rsid w:val="00D91036"/>
    <w:rsid w:val="00D91440"/>
    <w:rsid w:val="00D91DF7"/>
    <w:rsid w:val="00D9265D"/>
    <w:rsid w:val="00D92E91"/>
    <w:rsid w:val="00D93198"/>
    <w:rsid w:val="00D93846"/>
    <w:rsid w:val="00D939CF"/>
    <w:rsid w:val="00D9434F"/>
    <w:rsid w:val="00D948C5"/>
    <w:rsid w:val="00D95B97"/>
    <w:rsid w:val="00D95DAB"/>
    <w:rsid w:val="00D96071"/>
    <w:rsid w:val="00D9633E"/>
    <w:rsid w:val="00D96C50"/>
    <w:rsid w:val="00DA02B7"/>
    <w:rsid w:val="00DA0488"/>
    <w:rsid w:val="00DA063A"/>
    <w:rsid w:val="00DA0ECF"/>
    <w:rsid w:val="00DA18CE"/>
    <w:rsid w:val="00DA1D1B"/>
    <w:rsid w:val="00DA1FC8"/>
    <w:rsid w:val="00DA3113"/>
    <w:rsid w:val="00DA334F"/>
    <w:rsid w:val="00DA3A08"/>
    <w:rsid w:val="00DA566C"/>
    <w:rsid w:val="00DA5F31"/>
    <w:rsid w:val="00DA638A"/>
    <w:rsid w:val="00DA63E9"/>
    <w:rsid w:val="00DA6EC4"/>
    <w:rsid w:val="00DA6EF0"/>
    <w:rsid w:val="00DA7057"/>
    <w:rsid w:val="00DA7646"/>
    <w:rsid w:val="00DB07E2"/>
    <w:rsid w:val="00DB09DB"/>
    <w:rsid w:val="00DB09FE"/>
    <w:rsid w:val="00DB0F91"/>
    <w:rsid w:val="00DB1C6F"/>
    <w:rsid w:val="00DB2584"/>
    <w:rsid w:val="00DB2798"/>
    <w:rsid w:val="00DB308C"/>
    <w:rsid w:val="00DB3723"/>
    <w:rsid w:val="00DB38BD"/>
    <w:rsid w:val="00DB3D00"/>
    <w:rsid w:val="00DB4496"/>
    <w:rsid w:val="00DB4723"/>
    <w:rsid w:val="00DB4732"/>
    <w:rsid w:val="00DB4888"/>
    <w:rsid w:val="00DB5484"/>
    <w:rsid w:val="00DB55D5"/>
    <w:rsid w:val="00DB56A3"/>
    <w:rsid w:val="00DB5FC1"/>
    <w:rsid w:val="00DB65FD"/>
    <w:rsid w:val="00DB6974"/>
    <w:rsid w:val="00DB6F94"/>
    <w:rsid w:val="00DB7616"/>
    <w:rsid w:val="00DB76EA"/>
    <w:rsid w:val="00DB7A80"/>
    <w:rsid w:val="00DC06E5"/>
    <w:rsid w:val="00DC07EE"/>
    <w:rsid w:val="00DC0CBB"/>
    <w:rsid w:val="00DC118B"/>
    <w:rsid w:val="00DC1287"/>
    <w:rsid w:val="00DC17A0"/>
    <w:rsid w:val="00DC1A6E"/>
    <w:rsid w:val="00DC37B4"/>
    <w:rsid w:val="00DC3A12"/>
    <w:rsid w:val="00DC3FF9"/>
    <w:rsid w:val="00DC412A"/>
    <w:rsid w:val="00DC4678"/>
    <w:rsid w:val="00DC4896"/>
    <w:rsid w:val="00DC4B19"/>
    <w:rsid w:val="00DC4C47"/>
    <w:rsid w:val="00DC5CB2"/>
    <w:rsid w:val="00DC7450"/>
    <w:rsid w:val="00DC795F"/>
    <w:rsid w:val="00DC7B90"/>
    <w:rsid w:val="00DC7DF7"/>
    <w:rsid w:val="00DD01B2"/>
    <w:rsid w:val="00DD0968"/>
    <w:rsid w:val="00DD0DE5"/>
    <w:rsid w:val="00DD0F24"/>
    <w:rsid w:val="00DD24B6"/>
    <w:rsid w:val="00DD2A1B"/>
    <w:rsid w:val="00DD3C96"/>
    <w:rsid w:val="00DD4B67"/>
    <w:rsid w:val="00DD65C0"/>
    <w:rsid w:val="00DD7FE4"/>
    <w:rsid w:val="00DE0855"/>
    <w:rsid w:val="00DE0EF7"/>
    <w:rsid w:val="00DE2DFB"/>
    <w:rsid w:val="00DE3616"/>
    <w:rsid w:val="00DE3C08"/>
    <w:rsid w:val="00DE425C"/>
    <w:rsid w:val="00DE44AA"/>
    <w:rsid w:val="00DE4A18"/>
    <w:rsid w:val="00DE5168"/>
    <w:rsid w:val="00DE5330"/>
    <w:rsid w:val="00DE59BE"/>
    <w:rsid w:val="00DE5BDE"/>
    <w:rsid w:val="00DE60CD"/>
    <w:rsid w:val="00DE620F"/>
    <w:rsid w:val="00DE64F2"/>
    <w:rsid w:val="00DE6704"/>
    <w:rsid w:val="00DE6724"/>
    <w:rsid w:val="00DE6E33"/>
    <w:rsid w:val="00DE7E7A"/>
    <w:rsid w:val="00DF03BA"/>
    <w:rsid w:val="00DF0768"/>
    <w:rsid w:val="00DF09AE"/>
    <w:rsid w:val="00DF0B73"/>
    <w:rsid w:val="00DF0D11"/>
    <w:rsid w:val="00DF1DCE"/>
    <w:rsid w:val="00DF20D4"/>
    <w:rsid w:val="00DF2238"/>
    <w:rsid w:val="00DF2C73"/>
    <w:rsid w:val="00DF2F4D"/>
    <w:rsid w:val="00DF3E0C"/>
    <w:rsid w:val="00DF40D2"/>
    <w:rsid w:val="00DF515A"/>
    <w:rsid w:val="00DF60C4"/>
    <w:rsid w:val="00DF69F7"/>
    <w:rsid w:val="00DF6D27"/>
    <w:rsid w:val="00DF722F"/>
    <w:rsid w:val="00DF7D7E"/>
    <w:rsid w:val="00DF7DCD"/>
    <w:rsid w:val="00E007B9"/>
    <w:rsid w:val="00E009F9"/>
    <w:rsid w:val="00E00BBC"/>
    <w:rsid w:val="00E010C3"/>
    <w:rsid w:val="00E01664"/>
    <w:rsid w:val="00E01957"/>
    <w:rsid w:val="00E022C1"/>
    <w:rsid w:val="00E02F40"/>
    <w:rsid w:val="00E0409B"/>
    <w:rsid w:val="00E04154"/>
    <w:rsid w:val="00E04361"/>
    <w:rsid w:val="00E0443E"/>
    <w:rsid w:val="00E04691"/>
    <w:rsid w:val="00E04A61"/>
    <w:rsid w:val="00E04AF4"/>
    <w:rsid w:val="00E04CB2"/>
    <w:rsid w:val="00E05342"/>
    <w:rsid w:val="00E057EA"/>
    <w:rsid w:val="00E057F4"/>
    <w:rsid w:val="00E05F00"/>
    <w:rsid w:val="00E06619"/>
    <w:rsid w:val="00E06963"/>
    <w:rsid w:val="00E06DD7"/>
    <w:rsid w:val="00E06F64"/>
    <w:rsid w:val="00E06FDD"/>
    <w:rsid w:val="00E07197"/>
    <w:rsid w:val="00E07887"/>
    <w:rsid w:val="00E07966"/>
    <w:rsid w:val="00E107B4"/>
    <w:rsid w:val="00E10DC3"/>
    <w:rsid w:val="00E10F7A"/>
    <w:rsid w:val="00E116B9"/>
    <w:rsid w:val="00E117F1"/>
    <w:rsid w:val="00E11E07"/>
    <w:rsid w:val="00E12001"/>
    <w:rsid w:val="00E12467"/>
    <w:rsid w:val="00E12794"/>
    <w:rsid w:val="00E127BC"/>
    <w:rsid w:val="00E12943"/>
    <w:rsid w:val="00E12E6B"/>
    <w:rsid w:val="00E1301D"/>
    <w:rsid w:val="00E141E9"/>
    <w:rsid w:val="00E14200"/>
    <w:rsid w:val="00E14226"/>
    <w:rsid w:val="00E146FD"/>
    <w:rsid w:val="00E14915"/>
    <w:rsid w:val="00E14A33"/>
    <w:rsid w:val="00E153E3"/>
    <w:rsid w:val="00E1585E"/>
    <w:rsid w:val="00E163B8"/>
    <w:rsid w:val="00E168EA"/>
    <w:rsid w:val="00E17A1E"/>
    <w:rsid w:val="00E17D0E"/>
    <w:rsid w:val="00E20E5D"/>
    <w:rsid w:val="00E22531"/>
    <w:rsid w:val="00E22581"/>
    <w:rsid w:val="00E22587"/>
    <w:rsid w:val="00E22915"/>
    <w:rsid w:val="00E22F03"/>
    <w:rsid w:val="00E2360D"/>
    <w:rsid w:val="00E23867"/>
    <w:rsid w:val="00E23BB9"/>
    <w:rsid w:val="00E23DBA"/>
    <w:rsid w:val="00E240BC"/>
    <w:rsid w:val="00E24AFB"/>
    <w:rsid w:val="00E258A6"/>
    <w:rsid w:val="00E25A53"/>
    <w:rsid w:val="00E26249"/>
    <w:rsid w:val="00E26BDD"/>
    <w:rsid w:val="00E309EE"/>
    <w:rsid w:val="00E30A02"/>
    <w:rsid w:val="00E30C81"/>
    <w:rsid w:val="00E30CA5"/>
    <w:rsid w:val="00E31A41"/>
    <w:rsid w:val="00E31BBF"/>
    <w:rsid w:val="00E329C1"/>
    <w:rsid w:val="00E32A51"/>
    <w:rsid w:val="00E32D6B"/>
    <w:rsid w:val="00E33309"/>
    <w:rsid w:val="00E334B1"/>
    <w:rsid w:val="00E336F1"/>
    <w:rsid w:val="00E338E9"/>
    <w:rsid w:val="00E34344"/>
    <w:rsid w:val="00E34926"/>
    <w:rsid w:val="00E349E8"/>
    <w:rsid w:val="00E34A79"/>
    <w:rsid w:val="00E34EFF"/>
    <w:rsid w:val="00E355D5"/>
    <w:rsid w:val="00E3572C"/>
    <w:rsid w:val="00E3575C"/>
    <w:rsid w:val="00E35AB0"/>
    <w:rsid w:val="00E35AC8"/>
    <w:rsid w:val="00E35C5A"/>
    <w:rsid w:val="00E35DA8"/>
    <w:rsid w:val="00E35EDF"/>
    <w:rsid w:val="00E35FF9"/>
    <w:rsid w:val="00E36318"/>
    <w:rsid w:val="00E36C4C"/>
    <w:rsid w:val="00E372E3"/>
    <w:rsid w:val="00E373A9"/>
    <w:rsid w:val="00E3748D"/>
    <w:rsid w:val="00E37C5F"/>
    <w:rsid w:val="00E37CFD"/>
    <w:rsid w:val="00E402EF"/>
    <w:rsid w:val="00E404C7"/>
    <w:rsid w:val="00E4061E"/>
    <w:rsid w:val="00E4103A"/>
    <w:rsid w:val="00E4294E"/>
    <w:rsid w:val="00E43F33"/>
    <w:rsid w:val="00E43F65"/>
    <w:rsid w:val="00E444AE"/>
    <w:rsid w:val="00E4460A"/>
    <w:rsid w:val="00E44CED"/>
    <w:rsid w:val="00E44E64"/>
    <w:rsid w:val="00E458CF"/>
    <w:rsid w:val="00E45B8E"/>
    <w:rsid w:val="00E4655E"/>
    <w:rsid w:val="00E4687C"/>
    <w:rsid w:val="00E503B0"/>
    <w:rsid w:val="00E50429"/>
    <w:rsid w:val="00E50DE9"/>
    <w:rsid w:val="00E50F81"/>
    <w:rsid w:val="00E51A84"/>
    <w:rsid w:val="00E543D0"/>
    <w:rsid w:val="00E54DEB"/>
    <w:rsid w:val="00E55E91"/>
    <w:rsid w:val="00E56939"/>
    <w:rsid w:val="00E57206"/>
    <w:rsid w:val="00E57266"/>
    <w:rsid w:val="00E57970"/>
    <w:rsid w:val="00E60402"/>
    <w:rsid w:val="00E60A41"/>
    <w:rsid w:val="00E61175"/>
    <w:rsid w:val="00E61555"/>
    <w:rsid w:val="00E621D5"/>
    <w:rsid w:val="00E62844"/>
    <w:rsid w:val="00E628B4"/>
    <w:rsid w:val="00E629DD"/>
    <w:rsid w:val="00E62B13"/>
    <w:rsid w:val="00E62FED"/>
    <w:rsid w:val="00E6363B"/>
    <w:rsid w:val="00E63B23"/>
    <w:rsid w:val="00E63B25"/>
    <w:rsid w:val="00E640F7"/>
    <w:rsid w:val="00E64262"/>
    <w:rsid w:val="00E64492"/>
    <w:rsid w:val="00E6491A"/>
    <w:rsid w:val="00E7066E"/>
    <w:rsid w:val="00E70E15"/>
    <w:rsid w:val="00E7104D"/>
    <w:rsid w:val="00E728B8"/>
    <w:rsid w:val="00E72F2A"/>
    <w:rsid w:val="00E73206"/>
    <w:rsid w:val="00E7331E"/>
    <w:rsid w:val="00E734A3"/>
    <w:rsid w:val="00E736D1"/>
    <w:rsid w:val="00E73C3A"/>
    <w:rsid w:val="00E741C5"/>
    <w:rsid w:val="00E74DF9"/>
    <w:rsid w:val="00E7514F"/>
    <w:rsid w:val="00E755DF"/>
    <w:rsid w:val="00E75773"/>
    <w:rsid w:val="00E75E02"/>
    <w:rsid w:val="00E7652F"/>
    <w:rsid w:val="00E769F1"/>
    <w:rsid w:val="00E7741C"/>
    <w:rsid w:val="00E80439"/>
    <w:rsid w:val="00E80482"/>
    <w:rsid w:val="00E80FAA"/>
    <w:rsid w:val="00E8121B"/>
    <w:rsid w:val="00E81579"/>
    <w:rsid w:val="00E82ABE"/>
    <w:rsid w:val="00E83481"/>
    <w:rsid w:val="00E846C4"/>
    <w:rsid w:val="00E848FE"/>
    <w:rsid w:val="00E84EB2"/>
    <w:rsid w:val="00E8500B"/>
    <w:rsid w:val="00E85536"/>
    <w:rsid w:val="00E8600D"/>
    <w:rsid w:val="00E861BF"/>
    <w:rsid w:val="00E86501"/>
    <w:rsid w:val="00E877E3"/>
    <w:rsid w:val="00E87EF5"/>
    <w:rsid w:val="00E905F1"/>
    <w:rsid w:val="00E90FDA"/>
    <w:rsid w:val="00E914F5"/>
    <w:rsid w:val="00E91975"/>
    <w:rsid w:val="00E91A1D"/>
    <w:rsid w:val="00E91DB1"/>
    <w:rsid w:val="00E92993"/>
    <w:rsid w:val="00E92FA0"/>
    <w:rsid w:val="00E95B44"/>
    <w:rsid w:val="00E95F6E"/>
    <w:rsid w:val="00E972A7"/>
    <w:rsid w:val="00E97470"/>
    <w:rsid w:val="00E97F7F"/>
    <w:rsid w:val="00EA04EF"/>
    <w:rsid w:val="00EA063E"/>
    <w:rsid w:val="00EA0715"/>
    <w:rsid w:val="00EA0923"/>
    <w:rsid w:val="00EA0D62"/>
    <w:rsid w:val="00EA112B"/>
    <w:rsid w:val="00EA1478"/>
    <w:rsid w:val="00EA152B"/>
    <w:rsid w:val="00EA2B93"/>
    <w:rsid w:val="00EA3BEF"/>
    <w:rsid w:val="00EA4210"/>
    <w:rsid w:val="00EA425B"/>
    <w:rsid w:val="00EA575C"/>
    <w:rsid w:val="00EA6BC8"/>
    <w:rsid w:val="00EA6FEC"/>
    <w:rsid w:val="00EA7B12"/>
    <w:rsid w:val="00EB0EA4"/>
    <w:rsid w:val="00EB174E"/>
    <w:rsid w:val="00EB1928"/>
    <w:rsid w:val="00EB1B14"/>
    <w:rsid w:val="00EB1D62"/>
    <w:rsid w:val="00EB2109"/>
    <w:rsid w:val="00EB2ABA"/>
    <w:rsid w:val="00EB31D1"/>
    <w:rsid w:val="00EB40D6"/>
    <w:rsid w:val="00EB40DA"/>
    <w:rsid w:val="00EB497B"/>
    <w:rsid w:val="00EB4B80"/>
    <w:rsid w:val="00EB4BB7"/>
    <w:rsid w:val="00EB4D00"/>
    <w:rsid w:val="00EB523A"/>
    <w:rsid w:val="00EB5257"/>
    <w:rsid w:val="00EB53F8"/>
    <w:rsid w:val="00EB5613"/>
    <w:rsid w:val="00EB62F4"/>
    <w:rsid w:val="00EB6320"/>
    <w:rsid w:val="00EB6B0C"/>
    <w:rsid w:val="00EB6B66"/>
    <w:rsid w:val="00EB751A"/>
    <w:rsid w:val="00EB7C33"/>
    <w:rsid w:val="00EB7F1D"/>
    <w:rsid w:val="00EC038E"/>
    <w:rsid w:val="00EC06AB"/>
    <w:rsid w:val="00EC16BC"/>
    <w:rsid w:val="00EC197E"/>
    <w:rsid w:val="00EC1CC3"/>
    <w:rsid w:val="00EC284B"/>
    <w:rsid w:val="00EC2EFA"/>
    <w:rsid w:val="00EC2FB1"/>
    <w:rsid w:val="00EC3235"/>
    <w:rsid w:val="00EC3C0B"/>
    <w:rsid w:val="00EC4E42"/>
    <w:rsid w:val="00EC505B"/>
    <w:rsid w:val="00EC5297"/>
    <w:rsid w:val="00EC52B1"/>
    <w:rsid w:val="00EC5451"/>
    <w:rsid w:val="00EC5479"/>
    <w:rsid w:val="00EC57DA"/>
    <w:rsid w:val="00EC59BD"/>
    <w:rsid w:val="00EC5D23"/>
    <w:rsid w:val="00EC6C24"/>
    <w:rsid w:val="00EC79FC"/>
    <w:rsid w:val="00EC7E0B"/>
    <w:rsid w:val="00EC7F6B"/>
    <w:rsid w:val="00ED09C1"/>
    <w:rsid w:val="00ED0B24"/>
    <w:rsid w:val="00ED0C4F"/>
    <w:rsid w:val="00ED0F12"/>
    <w:rsid w:val="00ED1359"/>
    <w:rsid w:val="00ED156B"/>
    <w:rsid w:val="00ED1922"/>
    <w:rsid w:val="00ED1B67"/>
    <w:rsid w:val="00ED1D24"/>
    <w:rsid w:val="00ED1EB1"/>
    <w:rsid w:val="00ED264F"/>
    <w:rsid w:val="00ED27EE"/>
    <w:rsid w:val="00ED3864"/>
    <w:rsid w:val="00ED38CD"/>
    <w:rsid w:val="00ED406D"/>
    <w:rsid w:val="00ED674C"/>
    <w:rsid w:val="00ED713F"/>
    <w:rsid w:val="00ED7492"/>
    <w:rsid w:val="00ED74F7"/>
    <w:rsid w:val="00ED7A6C"/>
    <w:rsid w:val="00EE096E"/>
    <w:rsid w:val="00EE2097"/>
    <w:rsid w:val="00EE4863"/>
    <w:rsid w:val="00EE4EE3"/>
    <w:rsid w:val="00EE554A"/>
    <w:rsid w:val="00EE5E4D"/>
    <w:rsid w:val="00EE61D6"/>
    <w:rsid w:val="00EE6EFE"/>
    <w:rsid w:val="00EF0740"/>
    <w:rsid w:val="00EF0CC9"/>
    <w:rsid w:val="00EF0EA3"/>
    <w:rsid w:val="00EF14BC"/>
    <w:rsid w:val="00EF1683"/>
    <w:rsid w:val="00EF1C02"/>
    <w:rsid w:val="00EF1C2C"/>
    <w:rsid w:val="00EF21A4"/>
    <w:rsid w:val="00EF25F2"/>
    <w:rsid w:val="00EF2923"/>
    <w:rsid w:val="00EF2AAB"/>
    <w:rsid w:val="00EF2C7A"/>
    <w:rsid w:val="00EF2DC0"/>
    <w:rsid w:val="00EF3424"/>
    <w:rsid w:val="00EF34F7"/>
    <w:rsid w:val="00EF357D"/>
    <w:rsid w:val="00EF49B7"/>
    <w:rsid w:val="00EF559B"/>
    <w:rsid w:val="00EF5A77"/>
    <w:rsid w:val="00EF623E"/>
    <w:rsid w:val="00EF62DE"/>
    <w:rsid w:val="00EF63BE"/>
    <w:rsid w:val="00EF7351"/>
    <w:rsid w:val="00EF7476"/>
    <w:rsid w:val="00EF76D9"/>
    <w:rsid w:val="00EF7986"/>
    <w:rsid w:val="00EF79FC"/>
    <w:rsid w:val="00F005FA"/>
    <w:rsid w:val="00F00647"/>
    <w:rsid w:val="00F01B48"/>
    <w:rsid w:val="00F024ED"/>
    <w:rsid w:val="00F02F58"/>
    <w:rsid w:val="00F03208"/>
    <w:rsid w:val="00F03B1A"/>
    <w:rsid w:val="00F03CA9"/>
    <w:rsid w:val="00F03DAB"/>
    <w:rsid w:val="00F04138"/>
    <w:rsid w:val="00F046C3"/>
    <w:rsid w:val="00F04D70"/>
    <w:rsid w:val="00F04E08"/>
    <w:rsid w:val="00F050A8"/>
    <w:rsid w:val="00F05508"/>
    <w:rsid w:val="00F05704"/>
    <w:rsid w:val="00F0571F"/>
    <w:rsid w:val="00F05B5C"/>
    <w:rsid w:val="00F05BD7"/>
    <w:rsid w:val="00F07301"/>
    <w:rsid w:val="00F105CE"/>
    <w:rsid w:val="00F10662"/>
    <w:rsid w:val="00F106D8"/>
    <w:rsid w:val="00F10C19"/>
    <w:rsid w:val="00F10E3D"/>
    <w:rsid w:val="00F112DD"/>
    <w:rsid w:val="00F116B7"/>
    <w:rsid w:val="00F11864"/>
    <w:rsid w:val="00F12199"/>
    <w:rsid w:val="00F122CE"/>
    <w:rsid w:val="00F13A1D"/>
    <w:rsid w:val="00F13D25"/>
    <w:rsid w:val="00F147ED"/>
    <w:rsid w:val="00F1562B"/>
    <w:rsid w:val="00F156B8"/>
    <w:rsid w:val="00F157A3"/>
    <w:rsid w:val="00F15EFB"/>
    <w:rsid w:val="00F16470"/>
    <w:rsid w:val="00F16D22"/>
    <w:rsid w:val="00F178CC"/>
    <w:rsid w:val="00F179FB"/>
    <w:rsid w:val="00F2046B"/>
    <w:rsid w:val="00F20D5B"/>
    <w:rsid w:val="00F20E6E"/>
    <w:rsid w:val="00F22572"/>
    <w:rsid w:val="00F23220"/>
    <w:rsid w:val="00F234F0"/>
    <w:rsid w:val="00F2400E"/>
    <w:rsid w:val="00F25263"/>
    <w:rsid w:val="00F255A0"/>
    <w:rsid w:val="00F25ACF"/>
    <w:rsid w:val="00F25E3F"/>
    <w:rsid w:val="00F274E8"/>
    <w:rsid w:val="00F275E5"/>
    <w:rsid w:val="00F2789D"/>
    <w:rsid w:val="00F30242"/>
    <w:rsid w:val="00F30D6C"/>
    <w:rsid w:val="00F314BB"/>
    <w:rsid w:val="00F31676"/>
    <w:rsid w:val="00F31CC1"/>
    <w:rsid w:val="00F31FAD"/>
    <w:rsid w:val="00F320E4"/>
    <w:rsid w:val="00F32284"/>
    <w:rsid w:val="00F325EB"/>
    <w:rsid w:val="00F32EAF"/>
    <w:rsid w:val="00F33456"/>
    <w:rsid w:val="00F33555"/>
    <w:rsid w:val="00F3385F"/>
    <w:rsid w:val="00F33CB5"/>
    <w:rsid w:val="00F3420B"/>
    <w:rsid w:val="00F34C01"/>
    <w:rsid w:val="00F351B9"/>
    <w:rsid w:val="00F36095"/>
    <w:rsid w:val="00F3624C"/>
    <w:rsid w:val="00F375C1"/>
    <w:rsid w:val="00F37AD9"/>
    <w:rsid w:val="00F37D45"/>
    <w:rsid w:val="00F37FDE"/>
    <w:rsid w:val="00F40C72"/>
    <w:rsid w:val="00F4189F"/>
    <w:rsid w:val="00F42261"/>
    <w:rsid w:val="00F42865"/>
    <w:rsid w:val="00F42A4A"/>
    <w:rsid w:val="00F44245"/>
    <w:rsid w:val="00F4507B"/>
    <w:rsid w:val="00F4519F"/>
    <w:rsid w:val="00F4539A"/>
    <w:rsid w:val="00F465B1"/>
    <w:rsid w:val="00F46A55"/>
    <w:rsid w:val="00F46CFA"/>
    <w:rsid w:val="00F47BEA"/>
    <w:rsid w:val="00F501E6"/>
    <w:rsid w:val="00F50615"/>
    <w:rsid w:val="00F506BB"/>
    <w:rsid w:val="00F5074D"/>
    <w:rsid w:val="00F5094E"/>
    <w:rsid w:val="00F50D08"/>
    <w:rsid w:val="00F50FC9"/>
    <w:rsid w:val="00F5148D"/>
    <w:rsid w:val="00F51931"/>
    <w:rsid w:val="00F51B05"/>
    <w:rsid w:val="00F51DE7"/>
    <w:rsid w:val="00F523E5"/>
    <w:rsid w:val="00F52D67"/>
    <w:rsid w:val="00F5341A"/>
    <w:rsid w:val="00F53860"/>
    <w:rsid w:val="00F543FB"/>
    <w:rsid w:val="00F54621"/>
    <w:rsid w:val="00F54A44"/>
    <w:rsid w:val="00F54EC9"/>
    <w:rsid w:val="00F54F92"/>
    <w:rsid w:val="00F552EF"/>
    <w:rsid w:val="00F5543C"/>
    <w:rsid w:val="00F55CE8"/>
    <w:rsid w:val="00F561D9"/>
    <w:rsid w:val="00F565A8"/>
    <w:rsid w:val="00F56A7F"/>
    <w:rsid w:val="00F5726C"/>
    <w:rsid w:val="00F57A88"/>
    <w:rsid w:val="00F603B9"/>
    <w:rsid w:val="00F605AF"/>
    <w:rsid w:val="00F6085B"/>
    <w:rsid w:val="00F60CF6"/>
    <w:rsid w:val="00F61B43"/>
    <w:rsid w:val="00F623F7"/>
    <w:rsid w:val="00F625C7"/>
    <w:rsid w:val="00F628E0"/>
    <w:rsid w:val="00F63C57"/>
    <w:rsid w:val="00F63C98"/>
    <w:rsid w:val="00F6466C"/>
    <w:rsid w:val="00F6528C"/>
    <w:rsid w:val="00F65DC4"/>
    <w:rsid w:val="00F66645"/>
    <w:rsid w:val="00F66E16"/>
    <w:rsid w:val="00F66EB0"/>
    <w:rsid w:val="00F67150"/>
    <w:rsid w:val="00F67B10"/>
    <w:rsid w:val="00F70360"/>
    <w:rsid w:val="00F7061E"/>
    <w:rsid w:val="00F706D3"/>
    <w:rsid w:val="00F70AB5"/>
    <w:rsid w:val="00F71D11"/>
    <w:rsid w:val="00F72040"/>
    <w:rsid w:val="00F73B7A"/>
    <w:rsid w:val="00F745CB"/>
    <w:rsid w:val="00F746F0"/>
    <w:rsid w:val="00F748C9"/>
    <w:rsid w:val="00F74AB5"/>
    <w:rsid w:val="00F7526A"/>
    <w:rsid w:val="00F7552E"/>
    <w:rsid w:val="00F761D6"/>
    <w:rsid w:val="00F76674"/>
    <w:rsid w:val="00F76BA4"/>
    <w:rsid w:val="00F76FE8"/>
    <w:rsid w:val="00F77C37"/>
    <w:rsid w:val="00F77EA5"/>
    <w:rsid w:val="00F77EEF"/>
    <w:rsid w:val="00F8080B"/>
    <w:rsid w:val="00F809C6"/>
    <w:rsid w:val="00F81F68"/>
    <w:rsid w:val="00F830FD"/>
    <w:rsid w:val="00F83203"/>
    <w:rsid w:val="00F8345B"/>
    <w:rsid w:val="00F83ADC"/>
    <w:rsid w:val="00F84E38"/>
    <w:rsid w:val="00F85060"/>
    <w:rsid w:val="00F85604"/>
    <w:rsid w:val="00F856BE"/>
    <w:rsid w:val="00F85E27"/>
    <w:rsid w:val="00F871E9"/>
    <w:rsid w:val="00F87273"/>
    <w:rsid w:val="00F90E59"/>
    <w:rsid w:val="00F9149F"/>
    <w:rsid w:val="00F91767"/>
    <w:rsid w:val="00F91F72"/>
    <w:rsid w:val="00F920A4"/>
    <w:rsid w:val="00F92304"/>
    <w:rsid w:val="00F9298B"/>
    <w:rsid w:val="00F94A82"/>
    <w:rsid w:val="00F95FC6"/>
    <w:rsid w:val="00F9643D"/>
    <w:rsid w:val="00F96635"/>
    <w:rsid w:val="00F96BFB"/>
    <w:rsid w:val="00F96D8F"/>
    <w:rsid w:val="00F9708B"/>
    <w:rsid w:val="00FA032E"/>
    <w:rsid w:val="00FA04FA"/>
    <w:rsid w:val="00FA07B6"/>
    <w:rsid w:val="00FA134A"/>
    <w:rsid w:val="00FA2978"/>
    <w:rsid w:val="00FA2A14"/>
    <w:rsid w:val="00FA2E03"/>
    <w:rsid w:val="00FA2F85"/>
    <w:rsid w:val="00FA364E"/>
    <w:rsid w:val="00FA40FC"/>
    <w:rsid w:val="00FA41C6"/>
    <w:rsid w:val="00FA4342"/>
    <w:rsid w:val="00FA59D7"/>
    <w:rsid w:val="00FA69B1"/>
    <w:rsid w:val="00FA72DD"/>
    <w:rsid w:val="00FA7666"/>
    <w:rsid w:val="00FA7688"/>
    <w:rsid w:val="00FA7D10"/>
    <w:rsid w:val="00FA7E24"/>
    <w:rsid w:val="00FB06FE"/>
    <w:rsid w:val="00FB1379"/>
    <w:rsid w:val="00FB1A06"/>
    <w:rsid w:val="00FB1F60"/>
    <w:rsid w:val="00FB2359"/>
    <w:rsid w:val="00FB2880"/>
    <w:rsid w:val="00FB2A74"/>
    <w:rsid w:val="00FB2C4F"/>
    <w:rsid w:val="00FB2CAC"/>
    <w:rsid w:val="00FB3308"/>
    <w:rsid w:val="00FB3DB1"/>
    <w:rsid w:val="00FB415A"/>
    <w:rsid w:val="00FB42BC"/>
    <w:rsid w:val="00FB4498"/>
    <w:rsid w:val="00FB4515"/>
    <w:rsid w:val="00FB4804"/>
    <w:rsid w:val="00FB5364"/>
    <w:rsid w:val="00FB5856"/>
    <w:rsid w:val="00FB58FF"/>
    <w:rsid w:val="00FB60D1"/>
    <w:rsid w:val="00FB6BE7"/>
    <w:rsid w:val="00FB7096"/>
    <w:rsid w:val="00FB71E6"/>
    <w:rsid w:val="00FB72FB"/>
    <w:rsid w:val="00FB742C"/>
    <w:rsid w:val="00FB7927"/>
    <w:rsid w:val="00FC0415"/>
    <w:rsid w:val="00FC086E"/>
    <w:rsid w:val="00FC0D93"/>
    <w:rsid w:val="00FC12F0"/>
    <w:rsid w:val="00FC1B03"/>
    <w:rsid w:val="00FC24E6"/>
    <w:rsid w:val="00FC2E90"/>
    <w:rsid w:val="00FC37DB"/>
    <w:rsid w:val="00FC38B4"/>
    <w:rsid w:val="00FC3C18"/>
    <w:rsid w:val="00FC4780"/>
    <w:rsid w:val="00FC4901"/>
    <w:rsid w:val="00FC4EC0"/>
    <w:rsid w:val="00FC5900"/>
    <w:rsid w:val="00FC643F"/>
    <w:rsid w:val="00FD107A"/>
    <w:rsid w:val="00FD13E0"/>
    <w:rsid w:val="00FD168F"/>
    <w:rsid w:val="00FD1E93"/>
    <w:rsid w:val="00FD307D"/>
    <w:rsid w:val="00FD4847"/>
    <w:rsid w:val="00FD51A5"/>
    <w:rsid w:val="00FD5511"/>
    <w:rsid w:val="00FD6769"/>
    <w:rsid w:val="00FD6B56"/>
    <w:rsid w:val="00FD73D2"/>
    <w:rsid w:val="00FD7D07"/>
    <w:rsid w:val="00FE07A9"/>
    <w:rsid w:val="00FE0E00"/>
    <w:rsid w:val="00FE1312"/>
    <w:rsid w:val="00FE2073"/>
    <w:rsid w:val="00FE2082"/>
    <w:rsid w:val="00FE259B"/>
    <w:rsid w:val="00FE29FA"/>
    <w:rsid w:val="00FE2D8B"/>
    <w:rsid w:val="00FE3706"/>
    <w:rsid w:val="00FE5997"/>
    <w:rsid w:val="00FE6DE4"/>
    <w:rsid w:val="00FE7071"/>
    <w:rsid w:val="00FE78F5"/>
    <w:rsid w:val="00FF0B48"/>
    <w:rsid w:val="00FF0DDA"/>
    <w:rsid w:val="00FF1011"/>
    <w:rsid w:val="00FF206F"/>
    <w:rsid w:val="00FF208E"/>
    <w:rsid w:val="00FF28A8"/>
    <w:rsid w:val="00FF2FFB"/>
    <w:rsid w:val="00FF31C0"/>
    <w:rsid w:val="00FF3392"/>
    <w:rsid w:val="00FF479C"/>
    <w:rsid w:val="00FF508D"/>
    <w:rsid w:val="00FF59FB"/>
    <w:rsid w:val="00FF640A"/>
    <w:rsid w:val="00FF6A10"/>
    <w:rsid w:val="00FF7E56"/>
    <w:rsid w:val="01D37272"/>
    <w:rsid w:val="07ED44BE"/>
    <w:rsid w:val="100F08E2"/>
    <w:rsid w:val="10A5376C"/>
    <w:rsid w:val="11B031DE"/>
    <w:rsid w:val="13FC6D68"/>
    <w:rsid w:val="14C91E0F"/>
    <w:rsid w:val="1A6B191D"/>
    <w:rsid w:val="1B8B2C17"/>
    <w:rsid w:val="1D8F18A8"/>
    <w:rsid w:val="203171E6"/>
    <w:rsid w:val="20F052F3"/>
    <w:rsid w:val="22D5746E"/>
    <w:rsid w:val="269E01E7"/>
    <w:rsid w:val="27A307DF"/>
    <w:rsid w:val="27F27785"/>
    <w:rsid w:val="28120ECA"/>
    <w:rsid w:val="285A544F"/>
    <w:rsid w:val="289A24F6"/>
    <w:rsid w:val="28D0495F"/>
    <w:rsid w:val="2A390EC5"/>
    <w:rsid w:val="2B093073"/>
    <w:rsid w:val="2CE96514"/>
    <w:rsid w:val="2D5269EE"/>
    <w:rsid w:val="34044598"/>
    <w:rsid w:val="3422079F"/>
    <w:rsid w:val="34591654"/>
    <w:rsid w:val="35123948"/>
    <w:rsid w:val="3795282D"/>
    <w:rsid w:val="39191092"/>
    <w:rsid w:val="392F7D9A"/>
    <w:rsid w:val="39530A29"/>
    <w:rsid w:val="3A8C5649"/>
    <w:rsid w:val="3B240A3A"/>
    <w:rsid w:val="3FD61700"/>
    <w:rsid w:val="404B7787"/>
    <w:rsid w:val="417F398A"/>
    <w:rsid w:val="41B47170"/>
    <w:rsid w:val="42041029"/>
    <w:rsid w:val="432900FC"/>
    <w:rsid w:val="475F3D89"/>
    <w:rsid w:val="48D52555"/>
    <w:rsid w:val="48D628DC"/>
    <w:rsid w:val="4A1B043B"/>
    <w:rsid w:val="4AC03ED4"/>
    <w:rsid w:val="4AC86430"/>
    <w:rsid w:val="4BD67ED0"/>
    <w:rsid w:val="4F2B3333"/>
    <w:rsid w:val="502A48CA"/>
    <w:rsid w:val="515D0473"/>
    <w:rsid w:val="51E4236A"/>
    <w:rsid w:val="559342F8"/>
    <w:rsid w:val="56D933FE"/>
    <w:rsid w:val="57980FBE"/>
    <w:rsid w:val="5A4455DB"/>
    <w:rsid w:val="5AF45C50"/>
    <w:rsid w:val="5C882D3B"/>
    <w:rsid w:val="5E543AC4"/>
    <w:rsid w:val="5ED20E90"/>
    <w:rsid w:val="5EDD7F5D"/>
    <w:rsid w:val="5F441861"/>
    <w:rsid w:val="5FA334EF"/>
    <w:rsid w:val="623F4D56"/>
    <w:rsid w:val="62465E1A"/>
    <w:rsid w:val="647F3478"/>
    <w:rsid w:val="6580766F"/>
    <w:rsid w:val="66D74B89"/>
    <w:rsid w:val="68472284"/>
    <w:rsid w:val="68633281"/>
    <w:rsid w:val="6BB70A18"/>
    <w:rsid w:val="6BBA3B00"/>
    <w:rsid w:val="6DB12942"/>
    <w:rsid w:val="6DDB5FB0"/>
    <w:rsid w:val="6EFA4214"/>
    <w:rsid w:val="706933FF"/>
    <w:rsid w:val="70BD112D"/>
    <w:rsid w:val="70FD1428"/>
    <w:rsid w:val="72810756"/>
    <w:rsid w:val="739F6935"/>
    <w:rsid w:val="753E223D"/>
    <w:rsid w:val="76C80467"/>
    <w:rsid w:val="777001A6"/>
    <w:rsid w:val="77732DB5"/>
    <w:rsid w:val="779F3F85"/>
    <w:rsid w:val="783F74D7"/>
    <w:rsid w:val="7B2209A6"/>
    <w:rsid w:val="7B3D7962"/>
    <w:rsid w:val="7BB23443"/>
    <w:rsid w:val="7C0C6DB9"/>
    <w:rsid w:val="7D44474B"/>
    <w:rsid w:val="7E803C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9">
    <w:name w:val="Default Paragraph Font"/>
    <w:semiHidden/>
    <w:qFormat/>
    <w:uiPriority w:val="0"/>
  </w:style>
  <w:style w:type="table" w:default="1" w:styleId="37">
    <w:name w:val="Normal Table"/>
    <w:semiHidden/>
    <w:qFormat/>
    <w:uiPriority w:val="0"/>
    <w:tblPr>
      <w:tblStyle w:val="37"/>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rmal Indent"/>
    <w:basedOn w:val="1"/>
    <w:unhideWhenUsed/>
    <w:qFormat/>
    <w:uiPriority w:val="0"/>
    <w:pPr>
      <w:ind w:firstLine="420" w:firstLineChars="200"/>
    </w:pPr>
    <w:rPr>
      <w:rFonts w:ascii="Calibri" w:hAnsi="Calibri"/>
      <w:szCs w:val="22"/>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toa heading"/>
    <w:basedOn w:val="1"/>
    <w:next w:val="1"/>
    <w:qFormat/>
    <w:uiPriority w:val="0"/>
    <w:pPr>
      <w:spacing w:before="120"/>
    </w:pPr>
    <w:rPr>
      <w:rFonts w:ascii="Cambria" w:hAnsi="Cambria"/>
      <w:sz w:val="24"/>
      <w:szCs w:val="24"/>
    </w:rPr>
  </w:style>
  <w:style w:type="paragraph" w:styleId="16">
    <w:name w:val="annotation text"/>
    <w:basedOn w:val="1"/>
    <w:link w:val="46"/>
    <w:semiHidden/>
    <w:qFormat/>
    <w:uiPriority w:val="0"/>
    <w:pPr>
      <w:jc w:val="left"/>
    </w:pPr>
  </w:style>
  <w:style w:type="paragraph" w:styleId="17">
    <w:name w:val="Body Text 3"/>
    <w:basedOn w:val="1"/>
    <w:qFormat/>
    <w:uiPriority w:val="0"/>
    <w:pPr>
      <w:spacing w:after="120"/>
    </w:pPr>
    <w:rPr>
      <w:sz w:val="16"/>
      <w:szCs w:val="16"/>
    </w:rPr>
  </w:style>
  <w:style w:type="paragraph" w:styleId="18">
    <w:name w:val="Body Text"/>
    <w:basedOn w:val="1"/>
    <w:next w:val="19"/>
    <w:link w:val="47"/>
    <w:qFormat/>
    <w:uiPriority w:val="0"/>
    <w:pPr>
      <w:spacing w:after="120"/>
    </w:pPr>
  </w:style>
  <w:style w:type="paragraph" w:styleId="19">
    <w:name w:val="Date"/>
    <w:basedOn w:val="1"/>
    <w:next w:val="1"/>
    <w:qFormat/>
    <w:uiPriority w:val="0"/>
    <w:pPr>
      <w:ind w:left="100" w:leftChars="2500"/>
    </w:pPr>
  </w:style>
  <w:style w:type="paragraph" w:styleId="20">
    <w:name w:val="Body Text Indent"/>
    <w:basedOn w:val="1"/>
    <w:next w:val="21"/>
    <w:link w:val="48"/>
    <w:qFormat/>
    <w:uiPriority w:val="0"/>
    <w:pPr>
      <w:spacing w:line="500" w:lineRule="exact"/>
      <w:ind w:left="1588" w:leftChars="832" w:firstLine="433" w:firstLineChars="196"/>
    </w:pPr>
    <w:rPr>
      <w:sz w:val="24"/>
    </w:rPr>
  </w:style>
  <w:style w:type="paragraph" w:customStyle="1" w:styleId="21">
    <w:name w:val="Default"/>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styleId="22">
    <w:name w:val="List 2"/>
    <w:basedOn w:val="1"/>
    <w:qFormat/>
    <w:uiPriority w:val="0"/>
    <w:pPr>
      <w:ind w:left="100" w:leftChars="200" w:hanging="200" w:hangingChars="200"/>
    </w:pPr>
  </w:style>
  <w:style w:type="paragraph" w:styleId="23">
    <w:name w:val="toc 3"/>
    <w:basedOn w:val="1"/>
    <w:next w:val="1"/>
    <w:qFormat/>
    <w:uiPriority w:val="39"/>
    <w:pPr>
      <w:ind w:left="840" w:leftChars="400"/>
    </w:pPr>
  </w:style>
  <w:style w:type="paragraph" w:styleId="24">
    <w:name w:val="Plain Text"/>
    <w:basedOn w:val="1"/>
    <w:link w:val="49"/>
    <w:qFormat/>
    <w:uiPriority w:val="0"/>
    <w:rPr>
      <w:rFonts w:ascii="宋体" w:hAnsi="Courier New"/>
      <w:szCs w:val="21"/>
    </w:rPr>
  </w:style>
  <w:style w:type="paragraph" w:styleId="25">
    <w:name w:val="Body Text Indent 2"/>
    <w:basedOn w:val="1"/>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50"/>
    <w:qFormat/>
    <w:uiPriority w:val="99"/>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1">
    <w:name w:val="toc 2"/>
    <w:basedOn w:val="1"/>
    <w:next w:val="1"/>
    <w:qFormat/>
    <w:uiPriority w:val="39"/>
    <w:pPr>
      <w:ind w:left="420" w:leftChars="200"/>
    </w:pPr>
  </w:style>
  <w:style w:type="paragraph" w:styleId="32">
    <w:name w:val="Normal (Web)"/>
    <w:basedOn w:val="1"/>
    <w:next w:val="33"/>
    <w:qFormat/>
    <w:uiPriority w:val="0"/>
    <w:rPr>
      <w:sz w:val="24"/>
    </w:rPr>
  </w:style>
  <w:style w:type="paragraph" w:customStyle="1" w:styleId="3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4">
    <w:name w:val="annotation subject"/>
    <w:basedOn w:val="16"/>
    <w:next w:val="16"/>
    <w:semiHidden/>
    <w:qFormat/>
    <w:uiPriority w:val="0"/>
    <w:rPr>
      <w:b/>
      <w:bCs/>
    </w:rPr>
  </w:style>
  <w:style w:type="paragraph" w:styleId="35">
    <w:name w:val="Body Text First Indent"/>
    <w:basedOn w:val="18"/>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6">
    <w:name w:val="Body Text First Indent 2"/>
    <w:basedOn w:val="20"/>
    <w:next w:val="12"/>
    <w:qFormat/>
    <w:uiPriority w:val="0"/>
    <w:pPr>
      <w:ind w:firstLine="420" w:firstLineChars="200"/>
    </w:pPr>
  </w:style>
  <w:style w:type="table" w:styleId="38">
    <w:name w:val="Table Grid"/>
    <w:basedOn w:val="37"/>
    <w:qFormat/>
    <w:uiPriority w:val="59"/>
    <w:pPr>
      <w:widowControl w:val="0"/>
      <w:jc w:val="both"/>
    </w:pPr>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41"/>
    <w:qFormat/>
    <w:uiPriority w:val="0"/>
    <w:rPr>
      <w:kern w:val="2"/>
      <w:sz w:val="21"/>
      <w:szCs w:val="24"/>
      <w:lang w:val="en-US" w:eastAsia="zh-CN" w:bidi="ar-SA"/>
    </w:rPr>
  </w:style>
  <w:style w:type="character" w:customStyle="1" w:styleId="41">
    <w:name w:val="NormalCharacter"/>
    <w:link w:val="42"/>
    <w:qFormat/>
    <w:uiPriority w:val="0"/>
    <w:rPr>
      <w:rFonts w:ascii="仿宋_GB2312" w:hAnsi="Calibri" w:eastAsia="仿宋_GB2312" w:cs="Times New Roman"/>
      <w:b/>
      <w:sz w:val="32"/>
      <w:szCs w:val="32"/>
    </w:rPr>
  </w:style>
  <w:style w:type="paragraph" w:customStyle="1" w:styleId="42">
    <w:name w:val="UserStyle_5"/>
    <w:basedOn w:val="1"/>
    <w:link w:val="41"/>
    <w:qFormat/>
    <w:uiPriority w:val="0"/>
    <w:pPr>
      <w:widowControl/>
      <w:spacing w:after="160" w:line="240" w:lineRule="exact"/>
      <w:jc w:val="left"/>
      <w:textAlignment w:val="baseline"/>
    </w:pPr>
  </w:style>
  <w:style w:type="character" w:styleId="43">
    <w:name w:val="page number"/>
    <w:basedOn w:val="39"/>
    <w:qFormat/>
    <w:uiPriority w:val="0"/>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character" w:customStyle="1" w:styleId="46">
    <w:name w:val="批注文字 Char"/>
    <w:link w:val="16"/>
    <w:qFormat/>
    <w:uiPriority w:val="0"/>
    <w:rPr>
      <w:rFonts w:eastAsia="宋体"/>
      <w:kern w:val="2"/>
      <w:sz w:val="21"/>
      <w:szCs w:val="24"/>
      <w:lang w:val="en-US" w:eastAsia="zh-CN" w:bidi="ar-SA"/>
    </w:rPr>
  </w:style>
  <w:style w:type="character" w:customStyle="1" w:styleId="47">
    <w:name w:val="正文文本 Char"/>
    <w:link w:val="18"/>
    <w:qFormat/>
    <w:uiPriority w:val="0"/>
    <w:rPr>
      <w:rFonts w:eastAsia="宋体"/>
      <w:kern w:val="2"/>
      <w:sz w:val="21"/>
      <w:szCs w:val="24"/>
      <w:lang w:val="en-US" w:eastAsia="zh-CN" w:bidi="ar-SA"/>
    </w:rPr>
  </w:style>
  <w:style w:type="character" w:customStyle="1" w:styleId="48">
    <w:name w:val="正文文本缩进 Char"/>
    <w:link w:val="20"/>
    <w:qFormat/>
    <w:uiPriority w:val="0"/>
    <w:rPr>
      <w:rFonts w:eastAsia="宋体"/>
      <w:kern w:val="2"/>
      <w:sz w:val="24"/>
      <w:szCs w:val="24"/>
      <w:lang w:val="en-US" w:eastAsia="zh-CN" w:bidi="ar-SA"/>
    </w:rPr>
  </w:style>
  <w:style w:type="character" w:customStyle="1" w:styleId="49">
    <w:name w:val="纯文本 Char"/>
    <w:link w:val="24"/>
    <w:qFormat/>
    <w:uiPriority w:val="0"/>
    <w:rPr>
      <w:rFonts w:ascii="宋体" w:hAnsi="Courier New" w:eastAsia="宋体"/>
      <w:kern w:val="2"/>
      <w:sz w:val="21"/>
      <w:szCs w:val="21"/>
      <w:lang w:val="en-US" w:eastAsia="zh-CN" w:bidi="ar-SA"/>
    </w:rPr>
  </w:style>
  <w:style w:type="character" w:customStyle="1" w:styleId="50">
    <w:name w:val="页脚 Char"/>
    <w:link w:val="27"/>
    <w:qFormat/>
    <w:uiPriority w:val="99"/>
    <w:rPr>
      <w:kern w:val="2"/>
      <w:sz w:val="18"/>
      <w:szCs w:val="18"/>
    </w:rPr>
  </w:style>
  <w:style w:type="paragraph" w:customStyle="1" w:styleId="51">
    <w:name w:val="UserStyle_461"/>
    <w:basedOn w:val="1"/>
    <w:link w:val="41"/>
    <w:qFormat/>
    <w:uiPriority w:val="0"/>
    <w:pPr>
      <w:widowControl/>
      <w:textAlignment w:val="baseline"/>
    </w:pPr>
    <w:rPr>
      <w:rFonts w:ascii="仿宋_GB2312" w:hAnsi="Calibri" w:eastAsia="仿宋_GB2312" w:cs="Times New Roman"/>
      <w:b/>
      <w:sz w:val="32"/>
      <w:szCs w:val="32"/>
    </w:rPr>
  </w:style>
  <w:style w:type="paragraph" w:customStyle="1" w:styleId="52">
    <w:name w:val="正文2"/>
    <w:basedOn w:val="1"/>
    <w:next w:val="1"/>
    <w:qFormat/>
    <w:uiPriority w:val="0"/>
    <w:pPr>
      <w:spacing w:line="520" w:lineRule="exact"/>
      <w:ind w:firstLine="640" w:firstLineChars="200"/>
    </w:pPr>
    <w:rPr>
      <w:rFonts w:ascii="Times New Roman" w:hAnsi="Times New Roman" w:eastAsia="仿宋" w:cs="Times New Roman"/>
      <w:sz w:val="32"/>
      <w:szCs w:val="32"/>
    </w:rPr>
  </w:style>
  <w:style w:type="paragraph" w:customStyle="1" w:styleId="53">
    <w:name w:val="yhw3"/>
    <w:basedOn w:val="1"/>
    <w:qFormat/>
    <w:uiPriority w:val="0"/>
    <w:pPr>
      <w:ind w:firstLine="640" w:firstLineChars="200"/>
    </w:pPr>
    <w:rPr>
      <w:rFonts w:cs="宋体"/>
    </w:rPr>
  </w:style>
  <w:style w:type="character" w:customStyle="1" w:styleId="54">
    <w:name w:val=" Char Char3"/>
    <w:qFormat/>
    <w:uiPriority w:val="0"/>
    <w:rPr>
      <w:rFonts w:eastAsia="宋体"/>
      <w:kern w:val="2"/>
      <w:sz w:val="21"/>
      <w:szCs w:val="24"/>
      <w:lang w:val="en-US" w:eastAsia="zh-CN" w:bidi="ar-SA"/>
    </w:rPr>
  </w:style>
  <w:style w:type="character" w:customStyle="1" w:styleId="55">
    <w:name w:val="标题 3 Char_0"/>
    <w:link w:val="56"/>
    <w:qFormat/>
    <w:uiPriority w:val="0"/>
    <w:rPr>
      <w:rFonts w:ascii="宋体" w:hAnsi="宋体"/>
      <w:b/>
      <w:kern w:val="2"/>
      <w:sz w:val="28"/>
      <w:szCs w:val="28"/>
    </w:rPr>
  </w:style>
  <w:style w:type="paragraph" w:customStyle="1" w:styleId="56">
    <w:name w:val="标题 3_0"/>
    <w:basedOn w:val="57"/>
    <w:next w:val="57"/>
    <w:link w:val="55"/>
    <w:qFormat/>
    <w:uiPriority w:val="0"/>
    <w:pPr>
      <w:autoSpaceDE w:val="0"/>
      <w:autoSpaceDN w:val="0"/>
      <w:adjustRightInd w:val="0"/>
      <w:spacing w:line="500" w:lineRule="exact"/>
      <w:jc w:val="center"/>
      <w:outlineLvl w:val="2"/>
    </w:pPr>
    <w:rPr>
      <w:rFonts w:ascii="宋体" w:hAnsi="宋体"/>
      <w:b/>
      <w:szCs w:val="28"/>
    </w:rPr>
  </w:style>
  <w:style w:type="paragraph" w:customStyle="1" w:styleId="57">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58">
    <w:name w:val=" Char Char6"/>
    <w:qFormat/>
    <w:uiPriority w:val="0"/>
    <w:rPr>
      <w:rFonts w:eastAsia="宋体"/>
      <w:kern w:val="2"/>
      <w:sz w:val="21"/>
      <w:szCs w:val="24"/>
      <w:lang w:val="en-US" w:eastAsia="zh-CN" w:bidi="ar-SA"/>
    </w:rPr>
  </w:style>
  <w:style w:type="paragraph" w:customStyle="1" w:styleId="59">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60">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2">
    <w:name w:val="Char Char Char Char Char Char"/>
    <w:basedOn w:val="14"/>
    <w:qFormat/>
    <w:uiPriority w:val="0"/>
    <w:rPr>
      <w:rFonts w:ascii="Tahoma" w:hAnsi="Tahoma"/>
      <w:sz w:val="24"/>
    </w:rPr>
  </w:style>
  <w:style w:type="paragraph" w:customStyle="1" w:styleId="6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4">
    <w:name w:val="List Paragraph"/>
    <w:basedOn w:val="1"/>
    <w:qFormat/>
    <w:uiPriority w:val="0"/>
    <w:pPr>
      <w:ind w:firstLine="420" w:firstLineChars="200"/>
    </w:pPr>
    <w:rPr>
      <w:rFonts w:ascii="Calibri" w:hAnsi="Calibri"/>
      <w:szCs w:val="22"/>
    </w:rPr>
  </w:style>
  <w:style w:type="paragraph" w:customStyle="1" w:styleId="65">
    <w:name w:val=" Char"/>
    <w:basedOn w:val="1"/>
    <w:qFormat/>
    <w:uiPriority w:val="0"/>
    <w:pPr>
      <w:tabs>
        <w:tab w:val="left" w:pos="432"/>
      </w:tabs>
      <w:spacing w:before="156" w:beforeLines="50" w:after="156" w:afterLines="50"/>
      <w:ind w:left="432" w:hanging="432"/>
    </w:pPr>
  </w:style>
  <w:style w:type="paragraph" w:customStyle="1" w:styleId="66">
    <w:name w:val="样式 标题 2 + 宋体 五号 非加粗 黑色"/>
    <w:basedOn w:val="3"/>
    <w:qFormat/>
    <w:uiPriority w:val="0"/>
    <w:rPr>
      <w:rFonts w:ascii="宋体" w:hAnsi="宋体" w:eastAsia="宋体"/>
      <w:b w:val="0"/>
      <w:bCs w:val="0"/>
      <w:color w:val="000000"/>
      <w:sz w:val="21"/>
    </w:rPr>
  </w:style>
  <w:style w:type="paragraph" w:customStyle="1" w:styleId="67">
    <w:name w:val="附件正文"/>
    <w:basedOn w:val="1"/>
    <w:qFormat/>
    <w:uiPriority w:val="0"/>
    <w:pPr>
      <w:snapToGrid w:val="0"/>
      <w:spacing w:line="500" w:lineRule="exact"/>
      <w:ind w:firstLine="540" w:firstLineChars="225"/>
    </w:pPr>
    <w:rPr>
      <w:kern w:val="0"/>
      <w:sz w:val="24"/>
    </w:rPr>
  </w:style>
  <w:style w:type="paragraph" w:customStyle="1" w:styleId="68">
    <w:name w:val="默认段落字体 Para Char Char Char Char Char Char Char Char Char Char Char Char Char Char Char Char"/>
    <w:basedOn w:val="1"/>
    <w:qFormat/>
    <w:uiPriority w:val="0"/>
    <w:rPr>
      <w:rFonts w:ascii="Tahoma" w:hAnsi="Tahoma"/>
      <w:sz w:val="24"/>
      <w:szCs w:val="20"/>
    </w:rPr>
  </w:style>
  <w:style w:type="paragraph" w:customStyle="1" w:styleId="69">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70">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71">
    <w:name w:val="样式 标题 4 + 段前: 5 磅 段后: 5 磅 行距: 单倍行距"/>
    <w:basedOn w:val="5"/>
    <w:qFormat/>
    <w:uiPriority w:val="0"/>
    <w:pPr>
      <w:spacing w:before="100" w:after="100" w:line="240" w:lineRule="auto"/>
    </w:pPr>
    <w:rPr>
      <w:rFonts w:cs="宋体"/>
      <w:szCs w:val="20"/>
    </w:rPr>
  </w:style>
  <w:style w:type="paragraph" w:customStyle="1" w:styleId="72">
    <w:name w:val="Char Char Char"/>
    <w:basedOn w:val="1"/>
    <w:qFormat/>
    <w:uiPriority w:val="0"/>
    <w:pPr>
      <w:widowControl/>
      <w:spacing w:after="160" w:line="240" w:lineRule="exact"/>
      <w:jc w:val="left"/>
    </w:pPr>
  </w:style>
  <w:style w:type="paragraph" w:customStyle="1" w:styleId="73">
    <w:name w:val="_Style 71"/>
    <w:basedOn w:val="2"/>
    <w:next w:val="1"/>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74">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75">
    <w:name w:val="UserStyle_22"/>
    <w:basedOn w:val="76"/>
    <w:qFormat/>
    <w:uiPriority w:val="0"/>
    <w:pPr>
      <w:jc w:val="both"/>
      <w:textAlignment w:val="baseline"/>
    </w:pPr>
    <w:rPr>
      <w:kern w:val="2"/>
      <w:sz w:val="21"/>
      <w:szCs w:val="24"/>
      <w:lang w:val="en-US" w:eastAsia="zh-CN" w:bidi="ar-SA"/>
    </w:rPr>
  </w:style>
  <w:style w:type="paragraph" w:customStyle="1" w:styleId="76">
    <w:name w:val="UserStyle_2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7">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78">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79">
    <w:name w:val="Normal_0"/>
    <w:qFormat/>
    <w:uiPriority w:val="0"/>
    <w:rPr>
      <w:rFonts w:ascii="Times New Roman" w:hAnsi="Times New Roman" w:eastAsia="Times New Roman" w:cs="Times New Roman"/>
      <w:sz w:val="24"/>
      <w:szCs w:val="24"/>
      <w:lang w:bidi="ar-SA"/>
    </w:rPr>
  </w:style>
  <w:style w:type="paragraph" w:customStyle="1" w:styleId="80">
    <w:name w:val="UserStyle_37"/>
    <w:qFormat/>
    <w:uiPriority w:val="0"/>
    <w:pPr>
      <w:widowControl/>
      <w:textAlignment w:val="baseline"/>
    </w:pPr>
    <w:rPr>
      <w:rFonts w:ascii="黑体" w:hAnsi="黑体" w:eastAsia="黑体" w:cs="Times New Roman"/>
      <w:b/>
      <w:sz w:val="32"/>
      <w:szCs w:val="24"/>
      <w:lang w:val="en-US" w:bidi="ar-SA"/>
    </w:rPr>
  </w:style>
  <w:style w:type="paragraph" w:customStyle="1" w:styleId="81">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82">
    <w:name w:val="UserStyle_66"/>
    <w:basedOn w:val="83"/>
    <w:qFormat/>
    <w:uiPriority w:val="0"/>
    <w:pPr>
      <w:jc w:val="both"/>
      <w:textAlignment w:val="baseline"/>
    </w:pPr>
    <w:rPr>
      <w:rFonts w:ascii="Calibri" w:hAnsi="Calibri" w:eastAsia="宋体"/>
      <w:kern w:val="2"/>
      <w:sz w:val="21"/>
      <w:szCs w:val="22"/>
      <w:lang w:val="en-US" w:eastAsia="zh-CN" w:bidi="ar-SA"/>
    </w:rPr>
  </w:style>
  <w:style w:type="paragraph" w:customStyle="1" w:styleId="83">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4">
    <w:name w:val="UserStyle_122"/>
    <w:basedOn w:val="83"/>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85">
    <w:name w:val="UserStyle_123"/>
    <w:basedOn w:val="83"/>
    <w:next w:val="86"/>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6">
    <w:name w:val="UserStyle_124"/>
    <w:basedOn w:val="85"/>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87">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8">
    <w:name w:val="UserStyle_125"/>
    <w:basedOn w:val="83"/>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9">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90">
    <w:name w:val="正"/>
    <w:basedOn w:val="91"/>
    <w:qFormat/>
    <w:uiPriority w:val="0"/>
    <w:pPr>
      <w:ind w:firstLine="525"/>
    </w:pPr>
    <w:rPr>
      <w:spacing w:val="20"/>
      <w:szCs w:val="20"/>
    </w:rPr>
  </w:style>
  <w:style w:type="paragraph" w:customStyle="1" w:styleId="91">
    <w:name w:val="正文_1"/>
    <w:basedOn w:val="92"/>
    <w:next w:val="90"/>
    <w:qFormat/>
    <w:uiPriority w:val="0"/>
    <w:rPr>
      <w:rFonts w:ascii="Calibri" w:hAnsi="Calibri" w:cs="Calibri"/>
      <w:szCs w:val="21"/>
    </w:rPr>
  </w:style>
  <w:style w:type="paragraph" w:customStyle="1" w:styleId="92">
    <w:name w:val="正文_2"/>
    <w:basedOn w:val="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3_0"/>
    <w:next w:val="9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文文本_2_0"/>
    <w:basedOn w:val="94"/>
    <w:qFormat/>
    <w:uiPriority w:val="0"/>
    <w:pPr>
      <w:spacing w:after="120"/>
    </w:pPr>
  </w:style>
  <w:style w:type="paragraph" w:customStyle="1" w:styleId="96">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7">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UserStyle_8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9">
    <w:name w:val="UserStyle_43"/>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100">
    <w:name w:val="正文_1_0"/>
    <w:basedOn w:val="91"/>
    <w:next w:val="101"/>
    <w:qFormat/>
    <w:uiPriority w:val="0"/>
    <w:rPr>
      <w:rFonts w:ascii="Calibri" w:hAnsi="Calibri"/>
    </w:rPr>
  </w:style>
  <w:style w:type="paragraph" w:customStyle="1" w:styleId="101">
    <w:name w:val="正文首行缩进1"/>
    <w:basedOn w:val="102"/>
    <w:unhideWhenUsed/>
    <w:qFormat/>
    <w:uiPriority w:val="99"/>
    <w:pPr>
      <w:ind w:firstLine="420" w:firstLineChars="100"/>
    </w:pPr>
    <w:rPr>
      <w:szCs w:val="22"/>
    </w:rPr>
  </w:style>
  <w:style w:type="paragraph" w:customStyle="1" w:styleId="102">
    <w:name w:val="正文文本_0_0"/>
    <w:basedOn w:val="103"/>
    <w:qFormat/>
    <w:uiPriority w:val="0"/>
    <w:pPr>
      <w:spacing w:after="120"/>
    </w:pPr>
    <w:rPr>
      <w:kern w:val="0"/>
      <w:sz w:val="20"/>
    </w:rPr>
  </w:style>
  <w:style w:type="paragraph" w:customStyle="1" w:styleId="103">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06">
    <w:name w:val="索引 11"/>
    <w:basedOn w:val="1"/>
    <w:next w:val="1"/>
    <w:qFormat/>
    <w:uiPriority w:val="0"/>
    <w:pPr>
      <w:spacing w:line="360" w:lineRule="auto"/>
    </w:pPr>
    <w:rPr>
      <w:rFonts w:ascii="仿宋_GB2312" w:eastAsia="仿宋_GB2312"/>
      <w:sz w:val="24"/>
      <w:szCs w:val="20"/>
    </w:rPr>
  </w:style>
  <w:style w:type="paragraph" w:customStyle="1" w:styleId="107">
    <w:name w:val="纯文本1"/>
    <w:basedOn w:val="1"/>
    <w:qFormat/>
    <w:uiPriority w:val="0"/>
    <w:rPr>
      <w:rFonts w:ascii="宋体" w:hAnsi="Courier New"/>
      <w:kern w:val="0"/>
      <w:sz w:val="20"/>
      <w:szCs w:val="20"/>
    </w:rPr>
  </w:style>
  <w:style w:type="paragraph" w:customStyle="1" w:styleId="108">
    <w:name w:val="UserStyle_0"/>
    <w:next w:val="1"/>
    <w:qFormat/>
    <w:uiPriority w:val="0"/>
    <w:pPr>
      <w:textAlignment w:val="baseline"/>
    </w:pPr>
    <w:rPr>
      <w:rFonts w:ascii="宋体" w:hAnsi="宋体" w:eastAsia="宋体" w:cs="Times New Roman"/>
      <w:color w:val="000000"/>
      <w:sz w:val="24"/>
      <w:szCs w:val="24"/>
      <w:lang w:val="en-US" w:eastAsia="zh-CN" w:bidi="ar-SA"/>
    </w:rPr>
  </w:style>
  <w:style w:type="paragraph" w:customStyle="1" w:styleId="109">
    <w:name w:val="日期_0"/>
    <w:basedOn w:val="97"/>
    <w:next w:val="97"/>
    <w:qFormat/>
    <w:uiPriority w:val="0"/>
    <w:pPr>
      <w:ind w:left="100" w:leftChars="2500"/>
    </w:pPr>
    <w:rPr>
      <w:kern w:val="0"/>
      <w:sz w:val="20"/>
    </w:rPr>
  </w:style>
  <w:style w:type="paragraph" w:customStyle="1" w:styleId="11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11">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12">
    <w:name w:val="null3"/>
    <w:qFormat/>
    <w:uiPriority w:val="0"/>
    <w:rPr>
      <w:rFonts w:hint="eastAsia" w:ascii="Calibri" w:hAnsi="Calibri" w:eastAsia="宋体" w:cs="Times New Roman"/>
      <w:lang w:val="en-US" w:eastAsia="zh-Hans"/>
    </w:rPr>
  </w:style>
  <w:style w:type="paragraph" w:customStyle="1" w:styleId="113">
    <w:name w:val="列出段落1"/>
    <w:basedOn w:val="1"/>
    <w:qFormat/>
    <w:uiPriority w:val="0"/>
    <w:pPr>
      <w:ind w:firstLine="420" w:firstLineChars="200"/>
    </w:pPr>
    <w:rPr>
      <w:rFonts w:ascii="Times New Roman" w:hAnsi="Times New Roman" w:eastAsia="宋体" w:cs="Times New Roman"/>
    </w:rPr>
  </w:style>
  <w:style w:type="paragraph" w:customStyle="1" w:styleId="114">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27791</Words>
  <Characters>29460</Characters>
  <Lines>250</Lines>
  <Paragraphs>70</Paragraphs>
  <TotalTime>10</TotalTime>
  <ScaleCrop>false</ScaleCrop>
  <LinksUpToDate>false</LinksUpToDate>
  <CharactersWithSpaces>31619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2015-04-19T07:05:00Z</dcterms:created>
  <dc:creator>王峰</dc:creator>
  <cp:lastModifiedBy>马琴琴琴琴琴</cp:lastModifiedBy>
  <cp:lastPrinted>2013-12-16T03:12:00Z</cp:lastPrinted>
  <dcterms:modified xsi:type="dcterms:W3CDTF">2025-06-26T07:25:17Z</dcterms:modified>
  <dc:title>滨州市政府采购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8998EF28F85A4DD18242F94E1082DF20_13</vt:lpwstr>
  </property>
  <property fmtid="{D5CDD505-2E9C-101B-9397-08002B2CF9AE}" pid="4" name="KSOTemplateDocerSaveRecord">
    <vt:lpwstr>eyJoZGlkIjoiNGIyNjIzOTAxZWMyN2Y5YzVhNGJlODQ3YjIwZjk2YmYiLCJ1c2VySWQiOiIyNDIzOTU1MjAifQ==</vt:lpwstr>
  </property>
</Properties>
</file>