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71856">
      <w:pPr>
        <w:pageBreakBefore w:val="0"/>
        <w:shd w:val="clear"/>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p>
    <w:p w14:paraId="3BC009BF">
      <w:pPr>
        <w:pageBreakBefore w:val="0"/>
        <w:shd w:val="clear"/>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01A1137B">
      <w:pPr>
        <w:pageBreakBefore w:val="0"/>
        <w:shd w:val="clear"/>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rPr>
      </w:pPr>
      <w:r>
        <w:rPr>
          <w:rFonts w:hint="eastAsia" w:asciiTheme="minorEastAsia" w:hAnsiTheme="minorEastAsia" w:eastAsiaTheme="minorEastAsia" w:cstheme="minorEastAsia"/>
          <w:b/>
          <w:bCs/>
          <w:color w:val="auto"/>
          <w:spacing w:val="0"/>
          <w:position w:val="0"/>
          <w:sz w:val="96"/>
          <w:szCs w:val="96"/>
          <w:highlight w:val="none"/>
          <w:lang w:eastAsia="zh-CN"/>
        </w:rPr>
        <w:t>公开招标</w:t>
      </w:r>
      <w:r>
        <w:rPr>
          <w:rFonts w:hint="eastAsia" w:asciiTheme="minorEastAsia" w:hAnsiTheme="minorEastAsia" w:eastAsiaTheme="minorEastAsia" w:cstheme="minorEastAsia"/>
          <w:b/>
          <w:bCs/>
          <w:color w:val="auto"/>
          <w:spacing w:val="0"/>
          <w:position w:val="0"/>
          <w:sz w:val="96"/>
          <w:szCs w:val="96"/>
          <w:highlight w:val="none"/>
        </w:rPr>
        <w:t>文件</w:t>
      </w:r>
    </w:p>
    <w:p w14:paraId="7F5B2EAD">
      <w:pPr>
        <w:keepNext w:val="0"/>
        <w:keepLines w:val="0"/>
        <w:pageBreakBefore w:val="0"/>
        <w:shd w:val="clear"/>
        <w:tabs>
          <w:tab w:val="left" w:pos="1134"/>
          <w:tab w:val="left" w:pos="5160"/>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48"/>
          <w:szCs w:val="48"/>
          <w:highlight w:val="none"/>
        </w:rPr>
      </w:pPr>
      <w:r>
        <w:rPr>
          <w:rFonts w:hint="eastAsia" w:asciiTheme="minorEastAsia" w:hAnsiTheme="minorEastAsia" w:eastAsiaTheme="minorEastAsia" w:cstheme="minorEastAsia"/>
          <w:color w:val="auto"/>
          <w:spacing w:val="0"/>
          <w:position w:val="0"/>
          <w:sz w:val="48"/>
          <w:szCs w:val="48"/>
          <w:highlight w:val="none"/>
        </w:rPr>
        <w:t>（货物类）</w:t>
      </w:r>
    </w:p>
    <w:p w14:paraId="498E8951">
      <w:pPr>
        <w:pageBreakBefore w:val="0"/>
        <w:shd w:val="clear"/>
        <w:tabs>
          <w:tab w:val="left" w:pos="1134"/>
          <w:tab w:val="left" w:pos="5160"/>
        </w:tabs>
        <w:kinsoku/>
        <w:wordWrap/>
        <w:overflowPunct/>
        <w:topLinePunct w:val="0"/>
        <w:bidi w:val="0"/>
        <w:jc w:val="both"/>
        <w:rPr>
          <w:rFonts w:hint="eastAsia" w:asciiTheme="minorEastAsia" w:hAnsiTheme="minorEastAsia" w:eastAsiaTheme="minorEastAsia" w:cstheme="minorEastAsia"/>
          <w:b/>
          <w:bCs/>
          <w:color w:val="auto"/>
          <w:spacing w:val="0"/>
          <w:position w:val="0"/>
          <w:sz w:val="52"/>
          <w:szCs w:val="52"/>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1529080</wp:posOffset>
            </wp:positionH>
            <wp:positionV relativeFrom="paragraph">
              <wp:posOffset>237490</wp:posOffset>
            </wp:positionV>
            <wp:extent cx="2305050" cy="1809750"/>
            <wp:effectExtent l="0" t="0" r="11430" b="381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tretch>
                      <a:fillRect/>
                    </a:stretch>
                  </pic:blipFill>
                  <pic:spPr>
                    <a:xfrm>
                      <a:off x="0" y="0"/>
                      <a:ext cx="2305050" cy="1809750"/>
                    </a:xfrm>
                    <a:prstGeom prst="rect">
                      <a:avLst/>
                    </a:prstGeom>
                  </pic:spPr>
                </pic:pic>
              </a:graphicData>
            </a:graphic>
          </wp:anchor>
        </w:drawing>
      </w:r>
    </w:p>
    <w:p w14:paraId="5690B814">
      <w:pPr>
        <w:pageBreakBefore w:val="0"/>
        <w:shd w:val="clear"/>
        <w:tabs>
          <w:tab w:val="left" w:pos="1134"/>
          <w:tab w:val="left" w:pos="5160"/>
        </w:tabs>
        <w:kinsoku/>
        <w:wordWrap/>
        <w:overflowPunct/>
        <w:topLinePunct w:val="0"/>
        <w:bidi w:val="0"/>
        <w:jc w:val="both"/>
        <w:rPr>
          <w:rFonts w:hint="eastAsia" w:asciiTheme="minorEastAsia" w:hAnsiTheme="minorEastAsia" w:eastAsiaTheme="minorEastAsia" w:cstheme="minorEastAsia"/>
          <w:b/>
          <w:bCs/>
          <w:color w:val="auto"/>
          <w:spacing w:val="0"/>
          <w:position w:val="0"/>
          <w:sz w:val="52"/>
          <w:szCs w:val="52"/>
          <w:highlight w:val="none"/>
          <w:lang w:val="en-US" w:eastAsia="zh-CN"/>
        </w:rPr>
      </w:pPr>
    </w:p>
    <w:p w14:paraId="26FB3F6F">
      <w:pPr>
        <w:pStyle w:val="8"/>
        <w:pageBreakBefore w:val="0"/>
        <w:shd w:val="clear"/>
        <w:kinsoku/>
        <w:wordWrap/>
        <w:overflowPunct/>
        <w:topLinePunct w:val="0"/>
        <w:bidi w:val="0"/>
        <w:spacing w:line="480" w:lineRule="auto"/>
        <w:rPr>
          <w:rFonts w:hint="eastAsia" w:asciiTheme="minorEastAsia" w:hAnsiTheme="minorEastAsia" w:eastAsiaTheme="minorEastAsia" w:cstheme="minorEastAsia"/>
          <w:b/>
          <w:bCs/>
          <w:color w:val="auto"/>
          <w:spacing w:val="0"/>
          <w:position w:val="0"/>
          <w:sz w:val="28"/>
          <w:szCs w:val="28"/>
          <w:highlight w:val="none"/>
          <w:lang w:eastAsia="zh-CN"/>
        </w:rPr>
      </w:pPr>
    </w:p>
    <w:p w14:paraId="0DD3F09F">
      <w:pPr>
        <w:pStyle w:val="6"/>
        <w:pageBreakBefore w:val="0"/>
        <w:shd w:val="clear"/>
        <w:kinsoku/>
        <w:wordWrap/>
        <w:overflowPunct/>
        <w:topLinePunct w:val="0"/>
        <w:bidi w:val="0"/>
        <w:spacing w:line="360" w:lineRule="auto"/>
        <w:ind w:firstLine="964" w:firstLineChars="300"/>
        <w:rPr>
          <w:rFonts w:hint="eastAsia" w:asciiTheme="minorEastAsia" w:hAnsiTheme="minorEastAsia" w:eastAsiaTheme="minorEastAsia" w:cstheme="minorEastAsia"/>
          <w:b/>
          <w:bCs/>
          <w:color w:val="auto"/>
          <w:spacing w:val="0"/>
          <w:position w:val="0"/>
          <w:highlight w:val="none"/>
        </w:rPr>
      </w:pPr>
    </w:p>
    <w:p w14:paraId="7497C7AC">
      <w:pPr>
        <w:pStyle w:val="6"/>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p>
    <w:p w14:paraId="2E45C535">
      <w:pPr>
        <w:pStyle w:val="6"/>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r>
        <w:rPr>
          <w:rFonts w:hint="eastAsia" w:asciiTheme="minorEastAsia" w:hAnsiTheme="minorEastAsia" w:eastAsiaTheme="minorEastAsia" w:cstheme="minorEastAsia"/>
          <w:b/>
          <w:bCs/>
          <w:color w:val="auto"/>
          <w:spacing w:val="0"/>
          <w:position w:val="0"/>
          <w:highlight w:val="none"/>
          <w:lang w:eastAsia="zh-CN"/>
        </w:rPr>
        <w:t>项目名称：新疆维吾尔自治区第三人民医院妇产科盆底中心医疗耗材采购项目</w:t>
      </w:r>
    </w:p>
    <w:p w14:paraId="32ED2D38">
      <w:pPr>
        <w:pStyle w:val="6"/>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val="en-US" w:eastAsia="zh-CN"/>
        </w:rPr>
      </w:pPr>
      <w:r>
        <w:rPr>
          <w:rFonts w:hint="eastAsia" w:asciiTheme="minorEastAsia" w:hAnsiTheme="minorEastAsia" w:eastAsiaTheme="minorEastAsia" w:cstheme="minorEastAsia"/>
          <w:b/>
          <w:bCs/>
          <w:color w:val="auto"/>
          <w:spacing w:val="0"/>
          <w:position w:val="0"/>
          <w:highlight w:val="none"/>
          <w:lang w:val="en-US" w:eastAsia="zh-CN"/>
        </w:rPr>
        <w:t>项目编号</w:t>
      </w:r>
      <w:r>
        <w:rPr>
          <w:rFonts w:hint="eastAsia" w:asciiTheme="minorEastAsia" w:hAnsiTheme="minorEastAsia" w:eastAsiaTheme="minorEastAsia" w:cstheme="minorEastAsia"/>
          <w:b/>
          <w:bCs/>
          <w:color w:val="auto"/>
          <w:spacing w:val="0"/>
          <w:position w:val="0"/>
          <w:highlight w:val="none"/>
          <w:lang w:eastAsia="zh-CN"/>
        </w:rPr>
        <w:t>：XJCC-ZB-2025-047-01</w:t>
      </w:r>
    </w:p>
    <w:p w14:paraId="7B6592D7">
      <w:pPr>
        <w:pStyle w:val="21"/>
        <w:widowControl/>
        <w:shd w:val="clear"/>
        <w:snapToGrid/>
        <w:spacing w:before="0" w:beforeAutospacing="0" w:after="0" w:afterAutospacing="0" w:line="240" w:lineRule="auto"/>
        <w:ind w:left="0" w:lef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p>
    <w:p w14:paraId="45F02CBF">
      <w:pPr>
        <w:pStyle w:val="21"/>
        <w:widowControl/>
        <w:shd w:val="clear"/>
        <w:snapToGrid/>
        <w:spacing w:before="0" w:beforeAutospacing="0" w:after="0" w:afterAutospacing="0" w:line="240" w:lineRule="auto"/>
        <w:ind w:left="0" w:lef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sz w:val="32"/>
          <w:szCs w:val="24"/>
          <w:highlight w:val="none"/>
          <w:u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采购人（盖章）：</w:t>
      </w:r>
      <w:r>
        <w:rPr>
          <w:rStyle w:val="17"/>
          <w:rFonts w:hint="eastAsia" w:asciiTheme="minorEastAsia" w:hAnsiTheme="minorEastAsia" w:eastAsiaTheme="minorEastAsia" w:cstheme="minorEastAsia"/>
          <w:b/>
          <w:i w:val="0"/>
          <w:caps w:val="0"/>
          <w:color w:val="auto"/>
          <w:spacing w:val="0"/>
          <w:w w:val="100"/>
          <w:kern w:val="2"/>
          <w:sz w:val="32"/>
          <w:szCs w:val="24"/>
          <w:highlight w:val="none"/>
          <w:u w:val="none"/>
          <w:lang w:val="en-US" w:eastAsia="zh-CN" w:bidi="ar-SA"/>
        </w:rPr>
        <w:t xml:space="preserve"> 新疆维吾尔自治区第三人民医院</w:t>
      </w:r>
    </w:p>
    <w:p w14:paraId="5827A519">
      <w:pPr>
        <w:pStyle w:val="6"/>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rPr>
      </w:pPr>
    </w:p>
    <w:p w14:paraId="216121F2">
      <w:pPr>
        <w:pStyle w:val="6"/>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u w:val="single"/>
          <w:lang w:eastAsia="zh-CN"/>
        </w:rPr>
      </w:pPr>
      <w:r>
        <w:rPr>
          <w:rFonts w:hint="eastAsia" w:asciiTheme="minorEastAsia" w:hAnsiTheme="minorEastAsia" w:eastAsiaTheme="minorEastAsia" w:cstheme="minorEastAsia"/>
          <w:b/>
          <w:bCs/>
          <w:color w:val="auto"/>
          <w:spacing w:val="0"/>
          <w:position w:val="0"/>
          <w:highlight w:val="none"/>
        </w:rPr>
        <w:t>采购代理机构</w:t>
      </w:r>
      <w:r>
        <w:rPr>
          <w:rFonts w:hint="eastAsia" w:asciiTheme="minorEastAsia" w:hAnsiTheme="minorEastAsia" w:eastAsiaTheme="minorEastAsia" w:cstheme="minorEastAsia"/>
          <w:b/>
          <w:bCs/>
          <w:color w:val="auto"/>
          <w:spacing w:val="0"/>
          <w:position w:val="0"/>
          <w:highlight w:val="none"/>
          <w:lang w:eastAsia="zh-CN"/>
        </w:rPr>
        <w:t>（盖章）</w:t>
      </w:r>
      <w:r>
        <w:rPr>
          <w:rFonts w:hint="eastAsia" w:asciiTheme="minorEastAsia" w:hAnsiTheme="minorEastAsia" w:eastAsiaTheme="minorEastAsia" w:cstheme="minorEastAsia"/>
          <w:b/>
          <w:bCs/>
          <w:color w:val="auto"/>
          <w:spacing w:val="0"/>
          <w:position w:val="0"/>
          <w:highlight w:val="none"/>
        </w:rPr>
        <w:t>：</w:t>
      </w:r>
      <w:r>
        <w:rPr>
          <w:rFonts w:hint="eastAsia" w:asciiTheme="minorEastAsia" w:hAnsiTheme="minorEastAsia" w:eastAsiaTheme="minorEastAsia" w:cstheme="minorEastAsia"/>
          <w:b/>
          <w:bCs/>
          <w:color w:val="auto"/>
          <w:spacing w:val="0"/>
          <w:position w:val="0"/>
          <w:highlight w:val="none"/>
          <w:lang w:eastAsia="zh-CN"/>
        </w:rPr>
        <w:t>新疆诚成工程项目管理有限公司</w:t>
      </w:r>
    </w:p>
    <w:p w14:paraId="28F5E783">
      <w:pPr>
        <w:pStyle w:val="6"/>
        <w:pageBreakBefore w:val="0"/>
        <w:shd w:val="clear"/>
        <w:kinsoku/>
        <w:wordWrap/>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color w:val="auto"/>
          <w:spacing w:val="0"/>
          <w:position w:val="0"/>
          <w:highlight w:val="none"/>
        </w:rPr>
      </w:pPr>
    </w:p>
    <w:p w14:paraId="02427B86">
      <w:pPr>
        <w:pStyle w:val="6"/>
        <w:pageBreakBefore w:val="0"/>
        <w:shd w:val="clear"/>
        <w:kinsoku/>
        <w:wordWrap/>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color w:val="auto"/>
          <w:spacing w:val="0"/>
          <w:position w:val="0"/>
          <w:highlight w:val="none"/>
        </w:rPr>
      </w:pPr>
      <w:r>
        <w:rPr>
          <w:rFonts w:hint="eastAsia" w:asciiTheme="minorEastAsia" w:hAnsiTheme="minorEastAsia" w:eastAsiaTheme="minorEastAsia" w:cstheme="minorEastAsia"/>
          <w:b/>
          <w:bCs/>
          <w:color w:val="auto"/>
          <w:spacing w:val="0"/>
          <w:position w:val="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highlight w:val="none"/>
          <w:lang w:eastAsia="zh-CN"/>
        </w:rPr>
        <w:t>2025年</w:t>
      </w:r>
      <w:r>
        <w:rPr>
          <w:rFonts w:hint="eastAsia" w:asciiTheme="minorEastAsia" w:hAnsiTheme="minorEastAsia" w:eastAsiaTheme="minorEastAsia" w:cstheme="minorEastAsia"/>
          <w:b/>
          <w:bCs/>
          <w:color w:val="auto"/>
          <w:spacing w:val="0"/>
          <w:position w:val="0"/>
          <w:highlight w:val="none"/>
          <w:lang w:val="en-US" w:eastAsia="zh-CN"/>
        </w:rPr>
        <w:t>06</w:t>
      </w:r>
      <w:r>
        <w:rPr>
          <w:rFonts w:hint="eastAsia" w:asciiTheme="minorEastAsia" w:hAnsiTheme="minorEastAsia" w:eastAsiaTheme="minorEastAsia" w:cstheme="minorEastAsia"/>
          <w:b/>
          <w:bCs/>
          <w:color w:val="auto"/>
          <w:spacing w:val="0"/>
          <w:position w:val="0"/>
          <w:highlight w:val="none"/>
        </w:rPr>
        <w:t>月</w:t>
      </w:r>
      <w:bookmarkEnd w:id="0"/>
    </w:p>
    <w:p w14:paraId="2150DF5E">
      <w:pPr>
        <w:shd w:val="clear"/>
        <w:rPr>
          <w:rFonts w:hint="eastAsia" w:asciiTheme="minorEastAsia" w:hAnsiTheme="minorEastAsia" w:eastAsiaTheme="minorEastAsia" w:cstheme="minorEastAsia"/>
          <w:b/>
          <w:bCs/>
          <w:color w:val="auto"/>
          <w:spacing w:val="0"/>
          <w:position w:val="0"/>
          <w:highlight w:val="none"/>
        </w:rPr>
      </w:pPr>
      <w:r>
        <w:rPr>
          <w:rFonts w:hint="eastAsia" w:asciiTheme="minorEastAsia" w:hAnsiTheme="minorEastAsia" w:eastAsiaTheme="minorEastAsia" w:cstheme="minorEastAsia"/>
          <w:b/>
          <w:bCs/>
          <w:color w:val="auto"/>
          <w:spacing w:val="0"/>
          <w:position w:val="0"/>
          <w:highlight w:val="none"/>
        </w:rPr>
        <w:br w:type="page"/>
      </w:r>
    </w:p>
    <w:p w14:paraId="68BD9FA7">
      <w:pPr>
        <w:pStyle w:val="6"/>
        <w:pageBreakBefore w:val="0"/>
        <w:shd w:val="clear"/>
        <w:kinsoku/>
        <w:wordWrap/>
        <w:overflowPunct/>
        <w:topLinePunct w:val="0"/>
        <w:bidi w:val="0"/>
        <w:spacing w:line="360" w:lineRule="auto"/>
        <w:ind w:left="0" w:leftChars="0" w:firstLine="1606" w:firstLineChars="500"/>
        <w:rPr>
          <w:rFonts w:hint="eastAsia" w:asciiTheme="minorEastAsia" w:hAnsiTheme="minorEastAsia" w:eastAsiaTheme="minorEastAsia" w:cstheme="minorEastAsia"/>
          <w:b/>
          <w:bCs/>
          <w:color w:val="auto"/>
          <w:spacing w:val="0"/>
          <w:position w:val="0"/>
          <w:highlight w:val="none"/>
        </w:rPr>
      </w:pPr>
    </w:p>
    <w:p w14:paraId="2284E7F1">
      <w:pPr>
        <w:pStyle w:val="22"/>
        <w:pageBreakBefore w:val="0"/>
        <w:widowControl/>
        <w:shd w:val="clear"/>
        <w:tabs>
          <w:tab w:val="right" w:leader="dot" w:pos="8312"/>
        </w:tabs>
        <w:kinsoku/>
        <w:wordWrap/>
        <w:overflowPunct/>
        <w:topLinePunct w:val="0"/>
        <w:bidi w:val="0"/>
        <w:snapToGrid/>
        <w:spacing w:before="0" w:beforeAutospacing="0" w:after="0" w:afterAutospacing="0" w:line="240" w:lineRule="auto"/>
        <w:ind w:left="840" w:leftChars="400"/>
        <w:jc w:val="both"/>
        <w:textAlignment w:val="baseline"/>
        <w:rPr>
          <w:rStyle w:val="17"/>
          <w:rFonts w:hint="eastAsia" w:asciiTheme="minorEastAsia" w:hAnsiTheme="minorEastAsia" w:eastAsiaTheme="minorEastAsia" w:cstheme="minorEastAsia"/>
          <w:b w:val="0"/>
          <w:i w:val="0"/>
          <w:caps w:val="0"/>
          <w:color w:val="auto"/>
          <w:spacing w:val="0"/>
          <w:w w:val="100"/>
          <w:position w:val="0"/>
          <w:sz w:val="21"/>
          <w:highlight w:val="none"/>
        </w:rPr>
      </w:pPr>
    </w:p>
    <w:sdt>
      <w:sdtPr>
        <w:rPr>
          <w:rFonts w:hint="eastAsia" w:asciiTheme="minorEastAsia" w:hAnsiTheme="minorEastAsia" w:eastAsiaTheme="minorEastAsia" w:cstheme="minorEastAsia"/>
          <w:color w:val="auto"/>
          <w:spacing w:val="0"/>
          <w:kern w:val="2"/>
          <w:position w:val="0"/>
          <w:sz w:val="21"/>
          <w:szCs w:val="22"/>
          <w:highlight w:val="none"/>
          <w:lang w:val="en-US" w:eastAsia="zh-CN" w:bidi="ar-SA"/>
        </w:rPr>
        <w:id w:val="147459581"/>
        <w15:color w:val="DBDBDB"/>
        <w:docPartObj>
          <w:docPartGallery w:val="Table of Contents"/>
          <w:docPartUnique/>
        </w:docPartObj>
      </w:sdtPr>
      <w:sdtEndP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sdtEndPr>
      <w:sdtContent>
        <w:p w14:paraId="2A0FE4D7">
          <w:pPr>
            <w:pageBreakBefore w:val="0"/>
            <w:shd w:val="clear"/>
            <w:kinsoku/>
            <w:wordWrap/>
            <w:overflowPunct/>
            <w:topLinePunct w:val="0"/>
            <w:bidi w:val="0"/>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1"/>
              <w:szCs w:val="22"/>
              <w:highlight w:val="none"/>
              <w:lang w:val="en-US" w:eastAsia="zh-CN" w:bidi="ar-SA"/>
            </w:rPr>
          </w:pPr>
        </w:p>
        <w:p w14:paraId="347AD285">
          <w:pPr>
            <w:pageBreakBefore w:val="0"/>
            <w:shd w:val="clear"/>
            <w:kinsoku/>
            <w:wordWrap/>
            <w:overflowPunct/>
            <w:topLinePunct w:val="0"/>
            <w:bidi w:val="0"/>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目</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b/>
              <w:bCs/>
              <w:color w:val="auto"/>
              <w:spacing w:val="0"/>
              <w:position w:val="0"/>
              <w:sz w:val="28"/>
              <w:szCs w:val="28"/>
              <w:highlight w:val="none"/>
            </w:rPr>
            <w:t>录</w:t>
          </w:r>
        </w:p>
        <w:p w14:paraId="00A8F073">
          <w:pPr>
            <w:pStyle w:val="10"/>
            <w:keepNext w:val="0"/>
            <w:keepLines w:val="0"/>
            <w:pageBreakBefore w:val="0"/>
            <w:widowControl/>
            <w:shd w:val="clear"/>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fldChar w:fldCharType="begin"/>
          </w: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instrText xml:space="preserve">TOC \o "1-1" \h \u </w:instrText>
          </w: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fldChar w:fldCharType="separate"/>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_Toc14932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第一部分  招标公告</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_Toc14932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1</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6D7C9787">
          <w:pPr>
            <w:pStyle w:val="10"/>
            <w:keepNext w:val="0"/>
            <w:keepLines w:val="0"/>
            <w:pageBreakBefore w:val="0"/>
            <w:widowControl/>
            <w:shd w:val="clear"/>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_Toc8468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第二部分  供应商须知</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_Toc8468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019EF2C6">
          <w:pPr>
            <w:pStyle w:val="10"/>
            <w:keepNext w:val="0"/>
            <w:keepLines w:val="0"/>
            <w:pageBreakBefore w:val="0"/>
            <w:widowControl/>
            <w:shd w:val="clear"/>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_Toc7548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第三部分 采购需求</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_Toc7548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29</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59408BBB">
          <w:pPr>
            <w:pStyle w:val="10"/>
            <w:keepNext w:val="0"/>
            <w:keepLines w:val="0"/>
            <w:pageBreakBefore w:val="0"/>
            <w:widowControl/>
            <w:shd w:val="clear"/>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_Toc14586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第四部分   评审方法（综合评分法）</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_Toc14586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30</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7CD917E8">
          <w:pPr>
            <w:pStyle w:val="10"/>
            <w:keepNext w:val="0"/>
            <w:keepLines w:val="0"/>
            <w:pageBreakBefore w:val="0"/>
            <w:widowControl/>
            <w:shd w:val="clear"/>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_Toc3153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第五部分   政府采购合同</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_Toc3153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37</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54CBA471">
          <w:pPr>
            <w:pStyle w:val="10"/>
            <w:keepNext w:val="0"/>
            <w:keepLines w:val="0"/>
            <w:pageBreakBefore w:val="0"/>
            <w:widowControl/>
            <w:shd w:val="clear"/>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_Toc22795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第六部分   投标文件格式</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_Toc22795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37</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1701594A">
          <w:pPr>
            <w:pStyle w:val="10"/>
            <w:shd w:val="clear"/>
            <w:tabs>
              <w:tab w:val="right" w:leader="dot" w:pos="8306"/>
            </w:tabs>
            <w:rPr>
              <w:rFonts w:hint="eastAsia" w:asciiTheme="minorEastAsia" w:hAnsiTheme="minorEastAsia" w:eastAsiaTheme="minorEastAsia" w:cstheme="minorEastAsia"/>
              <w:color w:val="auto"/>
              <w:highlight w:val="none"/>
            </w:rPr>
          </w:pPr>
        </w:p>
        <w:p w14:paraId="38AC9897">
          <w:pPr>
            <w:pageBreakBefore w:val="0"/>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pPr>
          <w:r>
            <w:rPr>
              <w:rFonts w:hint="eastAsia" w:asciiTheme="minorEastAsia" w:hAnsiTheme="minorEastAsia" w:eastAsiaTheme="minorEastAsia" w:cstheme="minorEastAsia"/>
              <w:bCs/>
              <w:i w:val="0"/>
              <w:caps w:val="0"/>
              <w:color w:val="auto"/>
              <w:spacing w:val="0"/>
              <w:w w:val="100"/>
              <w:kern w:val="2"/>
              <w:position w:val="0"/>
              <w:szCs w:val="28"/>
              <w:highlight w:val="none"/>
              <w:lang w:val="zh-CN" w:eastAsia="zh-CN" w:bidi="ar-SA"/>
            </w:rPr>
            <w:fldChar w:fldCharType="end"/>
          </w:r>
        </w:p>
      </w:sdtContent>
    </w:sdt>
    <w:p w14:paraId="789F10EF">
      <w:pPr>
        <w:pStyle w:val="21"/>
        <w:pageBreakBefore w:val="0"/>
        <w:widowControl/>
        <w:shd w:val="clear"/>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sectPr>
          <w:headerReference r:id="rId5" w:type="first"/>
          <w:headerReference r:id="rId3" w:type="default"/>
          <w:footerReference r:id="rId6" w:type="default"/>
          <w:headerReference r:id="rId4" w:type="even"/>
          <w:pgSz w:w="11906" w:h="16838"/>
          <w:pgMar w:top="1440" w:right="1800" w:bottom="1440" w:left="1689" w:header="851" w:footer="992" w:gutter="0"/>
          <w:lnNumType w:countBy="0"/>
          <w:cols w:space="425" w:num="1"/>
          <w:titlePg/>
          <w:vAlign w:val="top"/>
          <w:docGrid w:type="lines" w:linePitch="312" w:charSpace="0"/>
        </w:sectPr>
      </w:pPr>
    </w:p>
    <w:p w14:paraId="2AA34F07">
      <w:pPr>
        <w:pStyle w:val="21"/>
        <w:pageBreakBefore w:val="0"/>
        <w:widowControl/>
        <w:shd w:val="clear"/>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bookmarkStart w:id="1" w:name="_Toc14932"/>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第一部分  招标公告</w:t>
      </w:r>
      <w:bookmarkEnd w:id="1"/>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062C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vAlign w:val="top"/>
          </w:tcPr>
          <w:p w14:paraId="7082B248">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25AE0CDB">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新疆维吾尔自治区第三人民医院妇产科盆底中心医疗耗材采购项目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17"/>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政采云平台https://www.zcygov.cn/线上</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获取（下载）招标文件，并于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w:t>
            </w:r>
            <w:bookmarkStart w:id="25" w:name="_GoBack"/>
            <w:bookmarkEnd w:id="25"/>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07月21日16：00</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2E0ACB26">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158B129F">
      <w:pPr>
        <w:pStyle w:val="11"/>
        <w:keepNext w:val="0"/>
        <w:keepLines w:val="0"/>
        <w:pageBreakBefore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color w:val="auto"/>
          <w:spacing w:val="0"/>
          <w:position w:val="0"/>
          <w:sz w:val="24"/>
          <w:szCs w:val="24"/>
          <w:highlight w:val="none"/>
        </w:rPr>
        <w:t>项目编号：</w:t>
      </w:r>
      <w:r>
        <w:rPr>
          <w:rFonts w:hint="eastAsia" w:asciiTheme="minorEastAsia" w:hAnsiTheme="minorEastAsia" w:eastAsiaTheme="minorEastAsia" w:cstheme="minorEastAsia"/>
          <w:color w:val="auto"/>
          <w:spacing w:val="0"/>
          <w:position w:val="0"/>
          <w:sz w:val="24"/>
          <w:szCs w:val="24"/>
          <w:highlight w:val="none"/>
          <w:lang w:eastAsia="zh-CN"/>
        </w:rPr>
        <w:t>XJCC-ZB-2025-047-01</w:t>
      </w:r>
    </w:p>
    <w:p w14:paraId="58422ED9">
      <w:pPr>
        <w:pStyle w:val="11"/>
        <w:keepNext w:val="0"/>
        <w:keepLines w:val="0"/>
        <w:pageBreakBefore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新疆维吾尔自治区第三人民医院妇产科盆底中心医疗耗材采购项目 </w:t>
      </w:r>
      <w:r>
        <w:rPr>
          <w:rFonts w:hint="eastAsia" w:asciiTheme="minorEastAsia" w:hAnsiTheme="minorEastAsia" w:eastAsiaTheme="minorEastAsia" w:cstheme="minorEastAsia"/>
          <w:color w:val="auto"/>
          <w:spacing w:val="0"/>
          <w:position w:val="0"/>
          <w:sz w:val="24"/>
          <w:szCs w:val="24"/>
          <w:highlight w:val="none"/>
        </w:rPr>
        <w:t> </w:t>
      </w:r>
    </w:p>
    <w:p w14:paraId="334E208D">
      <w:pPr>
        <w:pStyle w:val="11"/>
        <w:keepNext w:val="0"/>
        <w:keepLines w:val="0"/>
        <w:pageBreakBefore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w:t>
      </w:r>
      <w:r>
        <w:rPr>
          <w:rFonts w:hint="eastAsia" w:asciiTheme="minorEastAsia" w:hAnsiTheme="minorEastAsia" w:eastAsiaTheme="minorEastAsia" w:cstheme="minorEastAsia"/>
          <w:color w:val="auto"/>
          <w:spacing w:val="0"/>
          <w:position w:val="0"/>
          <w:sz w:val="24"/>
          <w:szCs w:val="24"/>
          <w:highlight w:val="none"/>
          <w:lang w:val="en-US" w:eastAsia="zh-CN"/>
        </w:rPr>
        <w:t>499000.00元</w:t>
      </w:r>
      <w:r>
        <w:rPr>
          <w:rFonts w:hint="eastAsia" w:asciiTheme="minorEastAsia" w:hAnsiTheme="minorEastAsia" w:eastAsiaTheme="minorEastAsia" w:cstheme="minorEastAsia"/>
          <w:color w:val="auto"/>
          <w:spacing w:val="0"/>
          <w:position w:val="0"/>
          <w:sz w:val="24"/>
          <w:szCs w:val="24"/>
          <w:highlight w:val="none"/>
        </w:rPr>
        <w:t xml:space="preserve"> </w:t>
      </w:r>
    </w:p>
    <w:p w14:paraId="16F8AF28">
      <w:pPr>
        <w:pStyle w:val="11"/>
        <w:keepNext w:val="0"/>
        <w:keepLines w:val="0"/>
        <w:pageBreakBefore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p>
    <w:p w14:paraId="0BDAE0E8">
      <w:pPr>
        <w:pStyle w:val="11"/>
        <w:keepNext w:val="0"/>
        <w:keepLines w:val="0"/>
        <w:pageBreakBefore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采购需求：  </w:t>
      </w:r>
    </w:p>
    <w:p w14:paraId="1B9AA441">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标项</w:t>
      </w:r>
      <w:r>
        <w:rPr>
          <w:rFonts w:hint="eastAsia" w:asciiTheme="minorEastAsia" w:hAnsiTheme="minorEastAsia" w:eastAsiaTheme="minorEastAsia" w:cstheme="minorEastAsia"/>
          <w:color w:val="auto"/>
          <w:spacing w:val="0"/>
          <w:position w:val="0"/>
          <w:sz w:val="24"/>
          <w:szCs w:val="24"/>
          <w:highlight w:val="none"/>
          <w:lang w:val="en-US" w:eastAsia="zh-CN"/>
        </w:rPr>
        <w:t>一</w:t>
      </w:r>
    </w:p>
    <w:p w14:paraId="0D25696E">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标项名称</w:t>
      </w:r>
      <w:r>
        <w:rPr>
          <w:rFonts w:hint="eastAsia" w:asciiTheme="minorEastAsia" w:hAnsiTheme="minorEastAsia" w:eastAsiaTheme="minorEastAsia" w:cstheme="minorEastAsia"/>
          <w:color w:val="auto"/>
          <w:spacing w:val="0"/>
          <w:position w:val="0"/>
          <w:sz w:val="24"/>
          <w:szCs w:val="24"/>
          <w:highlight w:val="none"/>
          <w:lang w:eastAsia="zh-CN"/>
        </w:rPr>
        <w:t>：新疆维吾尔自治区第三人民医院妇产科盆底中心医疗耗材采购项目标项</w:t>
      </w:r>
      <w:r>
        <w:rPr>
          <w:rFonts w:hint="eastAsia" w:asciiTheme="minorEastAsia" w:hAnsiTheme="minorEastAsia" w:eastAsiaTheme="minorEastAsia" w:cstheme="minorEastAsia"/>
          <w:color w:val="auto"/>
          <w:spacing w:val="0"/>
          <w:position w:val="0"/>
          <w:sz w:val="24"/>
          <w:szCs w:val="24"/>
          <w:highlight w:val="none"/>
          <w:lang w:val="en-US" w:eastAsia="zh-CN"/>
        </w:rPr>
        <w:t>二</w:t>
      </w:r>
    </w:p>
    <w:p w14:paraId="5524CEFF">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数量</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1批</w:t>
      </w:r>
    </w:p>
    <w:p w14:paraId="22DF43CB">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428000.00元</w:t>
      </w:r>
    </w:p>
    <w:p w14:paraId="31AFCD8A">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简要规格描述或项目基本概况介绍、用途：具体参数要求详见招标文件</w:t>
      </w:r>
      <w:r>
        <w:rPr>
          <w:rFonts w:hint="eastAsia" w:asciiTheme="minorEastAsia" w:hAnsiTheme="minorEastAsia" w:eastAsiaTheme="minorEastAsia" w:cstheme="minorEastAsia"/>
          <w:color w:val="auto"/>
          <w:spacing w:val="0"/>
          <w:position w:val="0"/>
          <w:sz w:val="24"/>
          <w:szCs w:val="24"/>
          <w:highlight w:val="none"/>
          <w:lang w:eastAsia="zh-CN"/>
        </w:rPr>
        <w:t>。</w:t>
      </w:r>
    </w:p>
    <w:p w14:paraId="2E5D23FF">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p w14:paraId="5D806B91">
      <w:pPr>
        <w:keepNext w:val="0"/>
        <w:keepLines w:val="0"/>
        <w:pageBreakBefore w:val="0"/>
        <w:shd w:val="clear"/>
        <w:kinsoku/>
        <w:overflowPunct/>
        <w:topLinePunct w:val="0"/>
        <w:autoSpaceDE/>
        <w:autoSpaceDN/>
        <w:bidi w:val="0"/>
        <w:spacing w:beforeAutospacing="0" w:afterAutospacing="0" w:line="440" w:lineRule="exact"/>
        <w:ind w:left="0" w:leftChars="0" w:firstLine="480" w:firstLineChars="200"/>
        <w:rPr>
          <w:rFonts w:hint="eastAsia" w:asciiTheme="minorEastAsia" w:hAnsiTheme="minorEastAsia" w:eastAsiaTheme="minorEastAsia" w:cstheme="minorEastAsia"/>
          <w:color w:val="auto"/>
          <w:sz w:val="24"/>
          <w:szCs w:val="24"/>
          <w:highlight w:val="none"/>
        </w:rPr>
      </w:pPr>
    </w:p>
    <w:p w14:paraId="68BAF682">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标项</w:t>
      </w:r>
      <w:r>
        <w:rPr>
          <w:rFonts w:hint="eastAsia" w:asciiTheme="minorEastAsia" w:hAnsiTheme="minorEastAsia" w:eastAsiaTheme="minorEastAsia" w:cstheme="minorEastAsia"/>
          <w:color w:val="auto"/>
          <w:spacing w:val="0"/>
          <w:position w:val="0"/>
          <w:sz w:val="24"/>
          <w:szCs w:val="24"/>
          <w:highlight w:val="none"/>
          <w:lang w:val="en-US" w:eastAsia="zh-CN"/>
        </w:rPr>
        <w:t>二</w:t>
      </w:r>
    </w:p>
    <w:p w14:paraId="14771354">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标项名称</w:t>
      </w:r>
      <w:r>
        <w:rPr>
          <w:rFonts w:hint="eastAsia" w:asciiTheme="minorEastAsia" w:hAnsiTheme="minorEastAsia" w:eastAsiaTheme="minorEastAsia" w:cstheme="minorEastAsia"/>
          <w:color w:val="auto"/>
          <w:spacing w:val="0"/>
          <w:position w:val="0"/>
          <w:sz w:val="24"/>
          <w:szCs w:val="24"/>
          <w:highlight w:val="none"/>
          <w:lang w:eastAsia="zh-CN"/>
        </w:rPr>
        <w:t>：新疆维吾尔自治区第三人民医院妇产科盆底中心医疗耗材采购项目标项</w:t>
      </w:r>
      <w:r>
        <w:rPr>
          <w:rFonts w:hint="eastAsia" w:asciiTheme="minorEastAsia" w:hAnsiTheme="minorEastAsia" w:eastAsiaTheme="minorEastAsia" w:cstheme="minorEastAsia"/>
          <w:color w:val="auto"/>
          <w:spacing w:val="0"/>
          <w:position w:val="0"/>
          <w:sz w:val="24"/>
          <w:szCs w:val="24"/>
          <w:highlight w:val="none"/>
          <w:lang w:val="en-US" w:eastAsia="zh-CN"/>
        </w:rPr>
        <w:t>三</w:t>
      </w:r>
    </w:p>
    <w:p w14:paraId="34FBD818">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数量</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1批</w:t>
      </w:r>
    </w:p>
    <w:p w14:paraId="263C5FF4">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71000.00元</w:t>
      </w:r>
    </w:p>
    <w:p w14:paraId="2A3D1266">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简要规格描述或项目基本概况介绍、用途：具体参数要求详见招标文件</w:t>
      </w:r>
      <w:r>
        <w:rPr>
          <w:rFonts w:hint="eastAsia" w:asciiTheme="minorEastAsia" w:hAnsiTheme="minorEastAsia" w:eastAsiaTheme="minorEastAsia" w:cstheme="minorEastAsia"/>
          <w:color w:val="auto"/>
          <w:spacing w:val="0"/>
          <w:position w:val="0"/>
          <w:sz w:val="24"/>
          <w:szCs w:val="24"/>
          <w:highlight w:val="none"/>
          <w:lang w:eastAsia="zh-CN"/>
        </w:rPr>
        <w:t>。</w:t>
      </w:r>
    </w:p>
    <w:p w14:paraId="02C95DB0">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p w14:paraId="518BBC2B">
      <w:pPr>
        <w:keepNext w:val="0"/>
        <w:keepLines w:val="0"/>
        <w:pageBreakBefore w:val="0"/>
        <w:shd w:val="clear"/>
        <w:kinsoku/>
        <w:overflowPunct/>
        <w:topLinePunct w:val="0"/>
        <w:autoSpaceDE/>
        <w:autoSpaceDN/>
        <w:bidi w:val="0"/>
        <w:spacing w:beforeAutospacing="0" w:afterAutospacing="0" w:line="440" w:lineRule="exact"/>
        <w:ind w:left="0" w:leftChars="0" w:firstLine="480" w:firstLineChars="200"/>
        <w:rPr>
          <w:rFonts w:hint="eastAsia" w:asciiTheme="minorEastAsia" w:hAnsiTheme="minorEastAsia" w:eastAsiaTheme="minorEastAsia" w:cstheme="minorEastAsia"/>
          <w:color w:val="auto"/>
          <w:sz w:val="24"/>
          <w:szCs w:val="24"/>
          <w:highlight w:val="none"/>
        </w:rPr>
      </w:pPr>
    </w:p>
    <w:p w14:paraId="47E9E2B2">
      <w:pPr>
        <w:pStyle w:val="11"/>
        <w:keepNext w:val="0"/>
        <w:keepLines w:val="0"/>
        <w:pageBreakBefore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合同履行期限：</w:t>
      </w:r>
      <w:r>
        <w:rPr>
          <w:rFonts w:hint="eastAsia" w:asciiTheme="minorEastAsia" w:hAnsiTheme="minorEastAsia" w:eastAsiaTheme="minorEastAsia" w:cstheme="minorEastAsia"/>
          <w:color w:val="auto"/>
          <w:spacing w:val="0"/>
          <w:position w:val="0"/>
          <w:sz w:val="24"/>
          <w:szCs w:val="24"/>
          <w:highlight w:val="none"/>
          <w:lang w:val="en-US" w:eastAsia="zh-CN"/>
        </w:rPr>
        <w:t>按合同约定执行</w:t>
      </w:r>
    </w:p>
    <w:p w14:paraId="0D1BFED5">
      <w:pPr>
        <w:pStyle w:val="11"/>
        <w:keepNext w:val="0"/>
        <w:keepLines w:val="0"/>
        <w:pageBreakBefore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本项目（否）接受联合体投标。</w:t>
      </w:r>
    </w:p>
    <w:p w14:paraId="4774A510">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6E719CD5">
      <w:pPr>
        <w:pStyle w:val="11"/>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49FF587B">
      <w:pPr>
        <w:pStyle w:val="11"/>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highlight w:val="none"/>
        </w:rPr>
        <w:t>本项目专门面向中小企业。</w:t>
      </w:r>
    </w:p>
    <w:p w14:paraId="0EBDA2E3">
      <w:pPr>
        <w:pStyle w:val="11"/>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Theme="minorEastAsia" w:hAnsiTheme="minorEastAsia" w:eastAsiaTheme="minorEastAsia" w:cstheme="minorEastAsia"/>
          <w:color w:val="auto"/>
          <w:sz w:val="24"/>
          <w:szCs w:val="24"/>
          <w:highlight w:val="none"/>
          <w:lang w:eastAsia="zh-CN"/>
        </w:rPr>
        <w:t>。</w:t>
      </w:r>
    </w:p>
    <w:p w14:paraId="1C336146">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697DF0A6">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时间：2025年07月01日至2025年07月08日，每天上午00:00至12:00，下午12:00至23:59（北京时间，法定节假日除外）</w:t>
      </w:r>
    </w:p>
    <w:p w14:paraId="57EA6881">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lang w:val="en-US" w:eastAsia="zh-CN" w:bidi="ar-SA"/>
        </w:rPr>
        <w:t>政采云平台https://www.zcygov.cn/</w:t>
      </w:r>
    </w:p>
    <w:p w14:paraId="1625E658">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282A9A86">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4F1AA788">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提交投标文件截止时间：2025年07月21日16：00（北京时间）</w:t>
      </w:r>
    </w:p>
    <w:p w14:paraId="0A5EB446">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投标地点：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t>政采云平台https://www.zcygov.cn/</w:t>
      </w:r>
    </w:p>
    <w:p w14:paraId="45F9C8B7">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开标时间：2025年07月21日16：00（北京时间）</w:t>
      </w:r>
    </w:p>
    <w:p w14:paraId="0F4C8AD8">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开标地点：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t>政采云平台https://www.zcygov.cn/</w:t>
      </w:r>
    </w:p>
    <w:p w14:paraId="10F2C11B">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5EE03EFF">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自本公告发布之日起5个工作日。</w:t>
      </w:r>
    </w:p>
    <w:p w14:paraId="18F353C9">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598623FB">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、本项目实行网上投标，采用电子投标文件；</w:t>
      </w:r>
    </w:p>
    <w:p w14:paraId="18699406">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、各供应商应成为</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rPr>
        <w:t>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1533DF9">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、供应商将政采云电子交易客户端下载、安装完成后，可通过账号密码或CA登录客户端进行响应文件的制作。在使用政采云投标客户端时，建议使用WIN7及以上操作系统。客户端请至</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lang w:eastAsia="zh-CN"/>
        </w:rPr>
        <w:t>政府采购</w:t>
      </w:r>
      <w:r>
        <w:rPr>
          <w:rFonts w:hint="eastAsia" w:asciiTheme="minorEastAsia" w:hAnsiTheme="minorEastAsia" w:eastAsiaTheme="minorEastAsia" w:cstheme="minorEastAsia"/>
          <w:color w:val="auto"/>
          <w:sz w:val="24"/>
          <w:szCs w:val="24"/>
          <w:highlight w:val="none"/>
          <w:lang w:val="en-US" w:eastAsia="zh-CN"/>
        </w:rPr>
        <w:t>网</w:t>
      </w:r>
      <w:r>
        <w:rPr>
          <w:rFonts w:hint="eastAsia" w:asciiTheme="minorEastAsia" w:hAnsiTheme="minorEastAsia" w:eastAsiaTheme="minorEastAsia" w:cstheme="minorEastAsia"/>
          <w:color w:val="auto"/>
          <w:sz w:val="24"/>
          <w:szCs w:val="24"/>
          <w:highlight w:val="none"/>
          <w:lang w:eastAsia="zh-CN"/>
        </w:rPr>
        <w:t>（http://www.ccgp-xinjiang.gov.cn/）</w:t>
      </w:r>
      <w:r>
        <w:rPr>
          <w:rFonts w:hint="eastAsia" w:asciiTheme="minorEastAsia" w:hAnsiTheme="minorEastAsia" w:eastAsiaTheme="minorEastAsia" w:cstheme="minorEastAsia"/>
          <w:color w:val="auto"/>
          <w:sz w:val="24"/>
          <w:szCs w:val="24"/>
          <w:highlight w:val="none"/>
        </w:rPr>
        <w:t>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B7283FA">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、供应商应当在招标截止时间前,将生成的“电子加密响应文件”上传递交至“政府采购云平台”,招标截止时间以后上传递交的响应文件将被“政府采购云平台”拒收。</w:t>
      </w:r>
    </w:p>
    <w:p w14:paraId="5A2F1CA9">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79A303D9">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、供应商登录政采云平台，在招标时间后30分钟内用“项目采购-开标评标”功能进行解密响应文件。若供应商在规定时间内（未按时解密的，视为无效招标。解密与加密响应文件须使用同一个CA。 </w:t>
      </w:r>
    </w:p>
    <w:p w14:paraId="3B4DFFC7">
      <w:pPr>
        <w:pStyle w:val="23"/>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731F4B1A">
      <w:pPr>
        <w:pStyle w:val="11"/>
        <w:keepNext w:val="0"/>
        <w:keepLines w:val="0"/>
        <w:pageBreakBefore w:val="0"/>
        <w:widowControl/>
        <w:shd w:val="clear"/>
        <w:kinsoku/>
        <w:wordWrap/>
        <w:overflowPunct/>
        <w:topLinePunct w:val="0"/>
        <w:autoSpaceDE/>
        <w:autoSpaceDN/>
        <w:bidi w:val="0"/>
        <w:spacing w:before="0" w:beforeAutospacing="0" w:after="0" w:afterAutospacing="0" w:line="440" w:lineRule="exact"/>
        <w:ind w:left="0" w:leftChars="0" w:firstLine="480" w:firstLineChars="200"/>
        <w:outlineLvl w:val="9"/>
        <w:rPr>
          <w:rFonts w:hint="eastAsia" w:asciiTheme="minorEastAsia" w:hAnsiTheme="minorEastAsia" w:eastAsiaTheme="minorEastAsia" w:cstheme="minorEastAsia"/>
          <w:color w:val="auto"/>
          <w:sz w:val="24"/>
          <w:szCs w:val="24"/>
          <w:highlight w:val="none"/>
        </w:rPr>
      </w:pPr>
      <w:bookmarkStart w:id="2" w:name="_Toc8468"/>
      <w:r>
        <w:rPr>
          <w:rFonts w:hint="eastAsia" w:asciiTheme="minorEastAsia" w:hAnsiTheme="minorEastAsia" w:eastAsiaTheme="minorEastAsia" w:cstheme="minorEastAsia"/>
          <w:color w:val="auto"/>
          <w:sz w:val="24"/>
          <w:szCs w:val="24"/>
          <w:highlight w:val="none"/>
        </w:rPr>
        <w:t>1.采购人信息</w:t>
      </w:r>
    </w:p>
    <w:p w14:paraId="01DFACF4">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名称：新疆维吾尔自治区第三人民医院 　　　　　　　　　</w:t>
      </w:r>
    </w:p>
    <w:p w14:paraId="25F47A1D">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地址：新疆维吾尔自治区乌鲁木齐市沙依巴克区南昌路9号 </w:t>
      </w:r>
    </w:p>
    <w:p w14:paraId="51C47E3A">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项目联系人（询问）：钟老师　　　　　　　　　　</w:t>
      </w:r>
    </w:p>
    <w:p w14:paraId="2E1ABD9D">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default" w:asciiTheme="minorEastAsia" w:hAnsiTheme="minorEastAsia" w:eastAsiaTheme="minorEastAsia" w:cstheme="minorEastAsia"/>
          <w:b w:val="0"/>
          <w:bCs w:val="0"/>
          <w:i w:val="0"/>
          <w:caps w:val="0"/>
          <w:color w:val="auto"/>
          <w:spacing w:val="0"/>
          <w:w w:val="100"/>
          <w:position w:val="0"/>
          <w:sz w:val="24"/>
          <w:szCs w:val="24"/>
          <w:highlight w:val="none"/>
          <w:lang w:val="en-US"/>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项目联系方式（询问）：</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rPr>
        <w:t>0991-7523760</w:t>
      </w:r>
    </w:p>
    <w:p w14:paraId="362802A1">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2.采购代理机构信息</w:t>
      </w:r>
    </w:p>
    <w:p w14:paraId="4ADBF9A0">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名称：新疆诚成工程项目管理有限公司</w:t>
      </w:r>
    </w:p>
    <w:p w14:paraId="11804C59">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地址：乌市水磨沟区红光山路2588号绿地中心领海大厦1806</w:t>
      </w:r>
    </w:p>
    <w:p w14:paraId="25EE2D31">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联系方式：</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t>13199858738、17767622798</w:t>
      </w:r>
    </w:p>
    <w:p w14:paraId="0969F460">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3.项目联系方式</w:t>
      </w:r>
    </w:p>
    <w:p w14:paraId="09E5BCA9">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项目联系人：</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t>马琴、马洁</w:t>
      </w:r>
    </w:p>
    <w:p w14:paraId="7FD4893C">
      <w:pPr>
        <w:keepNext w:val="0"/>
        <w:keepLines w:val="0"/>
        <w:pageBreakBefore w:val="0"/>
        <w:numPr>
          <w:ilvl w:val="0"/>
          <w:numId w:val="0"/>
        </w:numPr>
        <w:shd w:val="clea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t>电话：13199858738、17767622798</w:t>
      </w:r>
    </w:p>
    <w:p w14:paraId="029C664C">
      <w:pPr>
        <w:shd w:val="clea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br w:type="page"/>
      </w:r>
    </w:p>
    <w:p w14:paraId="42B51166">
      <w:pPr>
        <w:pStyle w:val="21"/>
        <w:pageBreakBefore w:val="0"/>
        <w:widowControl/>
        <w:shd w:val="clear"/>
        <w:tabs>
          <w:tab w:val="left" w:pos="0"/>
        </w:tabs>
        <w:kinsoku/>
        <w:wordWrap/>
        <w:overflowPunct/>
        <w:topLinePunct w:val="0"/>
        <w:bidi w:val="0"/>
        <w:snapToGrid/>
        <w:spacing w:before="0" w:beforeAutospacing="0" w:after="0" w:afterAutospacing="0" w:line="240" w:lineRule="auto"/>
        <w:ind w:left="0" w:leftChars="0" w:firstLine="0"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第二部分  供应商须知</w:t>
      </w:r>
      <w:bookmarkEnd w:id="2"/>
    </w:p>
    <w:p w14:paraId="2C64FD97">
      <w:pPr>
        <w:pageBreakBefore w:val="0"/>
        <w:shd w:val="clear"/>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供应商须知前附表</w:t>
      </w:r>
    </w:p>
    <w:tbl>
      <w:tblPr>
        <w:tblStyle w:val="13"/>
        <w:tblW w:w="10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1680"/>
        <w:gridCol w:w="7834"/>
      </w:tblGrid>
      <w:tr w14:paraId="502A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616A4CC">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序号</w:t>
            </w:r>
          </w:p>
        </w:tc>
        <w:tc>
          <w:tcPr>
            <w:tcW w:w="1680" w:type="dxa"/>
            <w:tcBorders>
              <w:top w:val="single" w:color="000000" w:sz="4" w:space="0"/>
              <w:left w:val="single" w:color="000000" w:sz="4" w:space="0"/>
              <w:bottom w:val="single" w:color="000000" w:sz="4" w:space="0"/>
              <w:right w:val="single" w:color="000000" w:sz="4" w:space="0"/>
            </w:tcBorders>
            <w:vAlign w:val="center"/>
          </w:tcPr>
          <w:p w14:paraId="43936173">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内容</w:t>
            </w:r>
          </w:p>
        </w:tc>
        <w:tc>
          <w:tcPr>
            <w:tcW w:w="7834" w:type="dxa"/>
            <w:tcBorders>
              <w:top w:val="single" w:color="000000" w:sz="4" w:space="0"/>
              <w:left w:val="single" w:color="000000" w:sz="4" w:space="0"/>
              <w:bottom w:val="single" w:color="000000" w:sz="4" w:space="0"/>
              <w:right w:val="single" w:color="000000" w:sz="4" w:space="0"/>
            </w:tcBorders>
            <w:vAlign w:val="center"/>
          </w:tcPr>
          <w:p w14:paraId="6DC9E21F">
            <w:pPr>
              <w:pStyle w:val="24"/>
              <w:pageBreakBefore w:val="0"/>
              <w:widowControl/>
              <w:numPr>
                <w:ilvl w:val="0"/>
                <w:numId w:val="0"/>
              </w:numPr>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说明与要求</w:t>
            </w:r>
          </w:p>
        </w:tc>
      </w:tr>
      <w:tr w14:paraId="3BCC5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vMerge w:val="restart"/>
            <w:tcBorders>
              <w:top w:val="single" w:color="000000" w:sz="4" w:space="0"/>
              <w:left w:val="single" w:color="000000" w:sz="4" w:space="0"/>
              <w:right w:val="single" w:color="000000" w:sz="4" w:space="0"/>
            </w:tcBorders>
            <w:vAlign w:val="center"/>
          </w:tcPr>
          <w:p w14:paraId="2A9470F4">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w:t>
            </w:r>
          </w:p>
        </w:tc>
        <w:tc>
          <w:tcPr>
            <w:tcW w:w="1680" w:type="dxa"/>
            <w:tcBorders>
              <w:top w:val="single" w:color="000000" w:sz="4" w:space="0"/>
              <w:left w:val="single" w:color="000000" w:sz="4" w:space="0"/>
              <w:bottom w:val="single" w:color="000000" w:sz="4" w:space="0"/>
              <w:right w:val="single" w:color="000000" w:sz="4" w:space="0"/>
            </w:tcBorders>
            <w:vAlign w:val="center"/>
          </w:tcPr>
          <w:p w14:paraId="406759B8">
            <w:pPr>
              <w:pStyle w:val="24"/>
              <w:pageBreakBefore w:val="0"/>
              <w:widowControl/>
              <w:numPr>
                <w:ilvl w:val="0"/>
                <w:numId w:val="0"/>
              </w:numPr>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项目名称</w:t>
            </w:r>
          </w:p>
        </w:tc>
        <w:tc>
          <w:tcPr>
            <w:tcW w:w="7834" w:type="dxa"/>
            <w:tcBorders>
              <w:top w:val="single" w:color="000000" w:sz="4" w:space="0"/>
              <w:left w:val="single" w:color="000000" w:sz="4" w:space="0"/>
              <w:bottom w:val="single" w:color="000000" w:sz="4" w:space="0"/>
              <w:right w:val="single" w:color="000000" w:sz="4" w:space="0"/>
            </w:tcBorders>
            <w:vAlign w:val="center"/>
          </w:tcPr>
          <w:p w14:paraId="6E4BC72C">
            <w:pPr>
              <w:pageBreakBefore w:val="0"/>
              <w:shd w:val="clear"/>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新疆维吾尔自治区第三人民医院妇产科盆底中心医疗耗材采购项目</w:t>
            </w:r>
          </w:p>
        </w:tc>
      </w:tr>
      <w:tr w14:paraId="63027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vMerge w:val="continue"/>
            <w:tcBorders>
              <w:left w:val="single" w:color="000000" w:sz="4" w:space="0"/>
              <w:right w:val="single" w:color="000000" w:sz="4" w:space="0"/>
            </w:tcBorders>
            <w:vAlign w:val="center"/>
          </w:tcPr>
          <w:p w14:paraId="103B458D">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D1E373C">
            <w:pPr>
              <w:pStyle w:val="24"/>
              <w:pageBreakBefore w:val="0"/>
              <w:widowControl/>
              <w:numPr>
                <w:ilvl w:val="0"/>
                <w:numId w:val="0"/>
              </w:numPr>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default"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标项名称</w:t>
            </w:r>
          </w:p>
        </w:tc>
        <w:tc>
          <w:tcPr>
            <w:tcW w:w="7834" w:type="dxa"/>
            <w:tcBorders>
              <w:top w:val="single" w:color="000000" w:sz="4" w:space="0"/>
              <w:left w:val="single" w:color="000000" w:sz="4" w:space="0"/>
              <w:bottom w:val="single" w:color="000000" w:sz="4" w:space="0"/>
              <w:right w:val="single" w:color="000000" w:sz="4" w:space="0"/>
            </w:tcBorders>
            <w:vAlign w:val="center"/>
          </w:tcPr>
          <w:p w14:paraId="1461009C">
            <w:pPr>
              <w:pageBreakBefore w:val="0"/>
              <w:shd w:val="clear"/>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default"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新疆维吾尔自治区第三人民医院妇产科盆底中心医疗耗材采购项目</w:t>
            </w:r>
            <w:r>
              <w:rPr>
                <w:rFonts w:hint="eastAsia" w:asciiTheme="minorEastAsia" w:hAnsiTheme="minorEastAsia" w:eastAsiaTheme="minorEastAsia" w:cstheme="minorEastAsia"/>
                <w:color w:val="auto"/>
                <w:spacing w:val="0"/>
                <w:position w:val="0"/>
                <w:sz w:val="24"/>
                <w:szCs w:val="24"/>
                <w:highlight w:val="none"/>
                <w:lang w:eastAsia="zh-CN"/>
              </w:rPr>
              <w:t>标项</w:t>
            </w:r>
            <w:r>
              <w:rPr>
                <w:rFonts w:hint="eastAsia" w:asciiTheme="minorEastAsia" w:hAnsiTheme="minorEastAsia" w:eastAsiaTheme="minorEastAsia" w:cstheme="minorEastAsia"/>
                <w:color w:val="auto"/>
                <w:spacing w:val="0"/>
                <w:position w:val="0"/>
                <w:sz w:val="24"/>
                <w:szCs w:val="24"/>
                <w:highlight w:val="none"/>
                <w:lang w:val="en-US" w:eastAsia="zh-CN"/>
              </w:rPr>
              <w:t>二</w:t>
            </w:r>
          </w:p>
          <w:p w14:paraId="7D394BF4">
            <w:pPr>
              <w:pageBreakBefore w:val="0"/>
              <w:shd w:val="clear"/>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default"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新疆维吾尔自治区第三人民医院妇产科盆底中心医疗耗材采购项目</w:t>
            </w:r>
            <w:r>
              <w:rPr>
                <w:rFonts w:hint="eastAsia" w:asciiTheme="minorEastAsia" w:hAnsiTheme="minorEastAsia" w:eastAsiaTheme="minorEastAsia" w:cstheme="minorEastAsia"/>
                <w:color w:val="auto"/>
                <w:spacing w:val="0"/>
                <w:position w:val="0"/>
                <w:sz w:val="24"/>
                <w:szCs w:val="24"/>
                <w:highlight w:val="none"/>
                <w:lang w:eastAsia="zh-CN"/>
              </w:rPr>
              <w:t>标项</w:t>
            </w:r>
            <w:r>
              <w:rPr>
                <w:rFonts w:hint="eastAsia" w:asciiTheme="minorEastAsia" w:hAnsiTheme="minorEastAsia" w:eastAsiaTheme="minorEastAsia" w:cstheme="minorEastAsia"/>
                <w:color w:val="auto"/>
                <w:spacing w:val="0"/>
                <w:position w:val="0"/>
                <w:sz w:val="24"/>
                <w:szCs w:val="24"/>
                <w:highlight w:val="none"/>
                <w:lang w:val="en-US" w:eastAsia="zh-CN"/>
              </w:rPr>
              <w:t>三</w:t>
            </w:r>
          </w:p>
        </w:tc>
      </w:tr>
      <w:tr w14:paraId="502F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2315403">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w:t>
            </w:r>
          </w:p>
        </w:tc>
        <w:tc>
          <w:tcPr>
            <w:tcW w:w="1680" w:type="dxa"/>
            <w:tcBorders>
              <w:top w:val="single" w:color="000000" w:sz="4" w:space="0"/>
              <w:left w:val="single" w:color="000000" w:sz="4" w:space="0"/>
              <w:bottom w:val="single" w:color="000000" w:sz="4" w:space="0"/>
              <w:right w:val="single" w:color="000000" w:sz="4" w:space="0"/>
            </w:tcBorders>
            <w:vAlign w:val="center"/>
          </w:tcPr>
          <w:p w14:paraId="65A50418">
            <w:pPr>
              <w:pStyle w:val="24"/>
              <w:pageBreakBefore w:val="0"/>
              <w:widowControl/>
              <w:numPr>
                <w:ilvl w:val="0"/>
                <w:numId w:val="0"/>
              </w:numPr>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采购人</w:t>
            </w:r>
          </w:p>
        </w:tc>
        <w:tc>
          <w:tcPr>
            <w:tcW w:w="7834" w:type="dxa"/>
            <w:tcBorders>
              <w:top w:val="single" w:color="000000" w:sz="4" w:space="0"/>
              <w:left w:val="single" w:color="000000" w:sz="4" w:space="0"/>
              <w:bottom w:val="single" w:color="000000" w:sz="4" w:space="0"/>
              <w:right w:val="single" w:color="000000" w:sz="4" w:space="0"/>
            </w:tcBorders>
            <w:vAlign w:val="center"/>
          </w:tcPr>
          <w:p w14:paraId="01DD7FCD">
            <w:pPr>
              <w:keepNext w:val="0"/>
              <w:keepLines w:val="0"/>
              <w:pageBreakBefore w:val="0"/>
              <w:shd w:val="clear"/>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名称：</w:t>
            </w:r>
            <w:r>
              <w:rPr>
                <w:rFonts w:hint="eastAsia" w:asciiTheme="minorEastAsia" w:hAnsiTheme="minorEastAsia" w:eastAsiaTheme="minorEastAsia" w:cstheme="minorEastAsia"/>
                <w:color w:val="auto"/>
                <w:sz w:val="24"/>
                <w:szCs w:val="24"/>
                <w:highlight w:val="none"/>
                <w:u w:val="none" w:color="auto"/>
                <w:lang w:eastAsia="zh-CN"/>
              </w:rPr>
              <w:t>新疆维吾尔自治区第三人民医院</w:t>
            </w:r>
            <w:r>
              <w:rPr>
                <w:rFonts w:hint="eastAsia" w:asciiTheme="minorEastAsia" w:hAnsiTheme="minorEastAsia" w:eastAsiaTheme="minorEastAsia" w:cstheme="minorEastAsia"/>
                <w:color w:val="auto"/>
                <w:sz w:val="24"/>
                <w:szCs w:val="24"/>
                <w:highlight w:val="none"/>
                <w:u w:val="none" w:color="auto"/>
              </w:rPr>
              <w:t xml:space="preserve"> </w:t>
            </w:r>
          </w:p>
          <w:p w14:paraId="6C9D21C2">
            <w:pPr>
              <w:keepNext w:val="0"/>
              <w:keepLines w:val="0"/>
              <w:pageBreakBefore w:val="0"/>
              <w:shd w:val="clear"/>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 xml:space="preserve">地址：新疆维吾尔自治区乌鲁木齐市沙依巴克区南昌路9号 </w:t>
            </w:r>
          </w:p>
          <w:p w14:paraId="32284DA0">
            <w:pPr>
              <w:keepNext w:val="0"/>
              <w:keepLines w:val="0"/>
              <w:pageBreakBefore w:val="0"/>
              <w:shd w:val="clear"/>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联系人：</w:t>
            </w:r>
            <w:r>
              <w:rPr>
                <w:rFonts w:hint="eastAsia" w:asciiTheme="minorEastAsia" w:hAnsiTheme="minorEastAsia" w:eastAsiaTheme="minorEastAsia" w:cstheme="minorEastAsia"/>
                <w:color w:val="auto"/>
                <w:sz w:val="24"/>
                <w:szCs w:val="24"/>
                <w:highlight w:val="none"/>
                <w:u w:val="none" w:color="auto"/>
                <w:lang w:eastAsia="zh-CN"/>
              </w:rPr>
              <w:t>钟老师</w:t>
            </w:r>
            <w:r>
              <w:rPr>
                <w:rFonts w:hint="eastAsia" w:asciiTheme="minorEastAsia" w:hAnsiTheme="minorEastAsia" w:eastAsiaTheme="minorEastAsia" w:cstheme="minorEastAsia"/>
                <w:color w:val="auto"/>
                <w:sz w:val="24"/>
                <w:szCs w:val="24"/>
                <w:highlight w:val="none"/>
                <w:u w:val="none" w:color="auto"/>
              </w:rPr>
              <w:t xml:space="preserve">            </w:t>
            </w:r>
          </w:p>
          <w:p w14:paraId="5350876B">
            <w:pPr>
              <w:keepNext w:val="0"/>
              <w:keepLines w:val="0"/>
              <w:pageBreakBefore w:val="0"/>
              <w:shd w:val="clear"/>
              <w:kinsoku/>
              <w:wordWrap/>
              <w:overflowPunct/>
              <w:topLinePunct w:val="0"/>
              <w:bidi w:val="0"/>
              <w:adjustRightInd w:val="0"/>
              <w:snapToGrid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rPr>
              <w:t>联系电话：</w:t>
            </w:r>
            <w:r>
              <w:rPr>
                <w:rFonts w:hint="eastAsia" w:asciiTheme="minorEastAsia" w:hAnsiTheme="minorEastAsia" w:eastAsiaTheme="minorEastAsia" w:cstheme="minorEastAsia"/>
                <w:color w:val="auto"/>
                <w:sz w:val="24"/>
                <w:szCs w:val="24"/>
                <w:highlight w:val="none"/>
                <w:u w:val="none" w:color="auto"/>
                <w:lang w:val="en-US" w:eastAsia="zh-CN"/>
              </w:rPr>
              <w:t>0991-7523760</w:t>
            </w:r>
            <w:r>
              <w:rPr>
                <w:rFonts w:hint="eastAsia" w:asciiTheme="minorEastAsia" w:hAnsiTheme="minorEastAsia" w:eastAsiaTheme="minorEastAsia" w:cstheme="minorEastAsia"/>
                <w:color w:val="auto"/>
                <w:sz w:val="24"/>
                <w:szCs w:val="24"/>
                <w:highlight w:val="none"/>
                <w:u w:val="none" w:color="auto"/>
              </w:rPr>
              <w:t xml:space="preserve">                                                                                                  </w:t>
            </w:r>
          </w:p>
        </w:tc>
      </w:tr>
      <w:tr w14:paraId="3098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5C33824">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w:t>
            </w:r>
          </w:p>
        </w:tc>
        <w:tc>
          <w:tcPr>
            <w:tcW w:w="1680" w:type="dxa"/>
            <w:tcBorders>
              <w:top w:val="single" w:color="000000" w:sz="4" w:space="0"/>
              <w:left w:val="single" w:color="000000" w:sz="4" w:space="0"/>
              <w:bottom w:val="single" w:color="000000" w:sz="4" w:space="0"/>
              <w:right w:val="single" w:color="000000" w:sz="4" w:space="0"/>
            </w:tcBorders>
            <w:vAlign w:val="center"/>
          </w:tcPr>
          <w:p w14:paraId="14F2AC4E">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采购代理机构</w:t>
            </w:r>
          </w:p>
        </w:tc>
        <w:tc>
          <w:tcPr>
            <w:tcW w:w="7834" w:type="dxa"/>
            <w:tcBorders>
              <w:top w:val="single" w:color="000000" w:sz="4" w:space="0"/>
              <w:left w:val="single" w:color="000000" w:sz="4" w:space="0"/>
              <w:bottom w:val="single" w:color="000000" w:sz="4" w:space="0"/>
              <w:right w:val="single" w:color="000000" w:sz="4" w:space="0"/>
            </w:tcBorders>
            <w:vAlign w:val="center"/>
          </w:tcPr>
          <w:p w14:paraId="0D089FF2">
            <w:pPr>
              <w:keepNext w:val="0"/>
              <w:keepLines w:val="0"/>
              <w:pageBreakBefore w:val="0"/>
              <w:shd w:val="clear"/>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 xml:space="preserve">名称：新疆诚成工程项目管理有限公司  </w:t>
            </w:r>
          </w:p>
          <w:p w14:paraId="7F127B63">
            <w:pPr>
              <w:keepNext w:val="0"/>
              <w:keepLines w:val="0"/>
              <w:pageBreakBefore w:val="0"/>
              <w:shd w:val="clear"/>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 xml:space="preserve">地址：乌市水磨沟区红光山路2588号绿地中心领海大厦1806 </w:t>
            </w:r>
          </w:p>
          <w:p w14:paraId="56C85060">
            <w:pPr>
              <w:keepNext w:val="0"/>
              <w:keepLines w:val="0"/>
              <w:pageBreakBefore w:val="0"/>
              <w:shd w:val="clear"/>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lang w:val="en-US" w:eastAsia="zh-CN"/>
              </w:rPr>
            </w:pPr>
            <w:r>
              <w:rPr>
                <w:rFonts w:hint="eastAsia" w:asciiTheme="minorEastAsia" w:hAnsiTheme="minorEastAsia" w:eastAsiaTheme="minorEastAsia" w:cstheme="minorEastAsia"/>
                <w:color w:val="auto"/>
                <w:sz w:val="24"/>
                <w:szCs w:val="24"/>
                <w:highlight w:val="none"/>
                <w:u w:val="none" w:color="auto"/>
              </w:rPr>
              <w:t>联系人：</w:t>
            </w:r>
            <w:r>
              <w:rPr>
                <w:rFonts w:hint="eastAsia" w:asciiTheme="minorEastAsia" w:hAnsiTheme="minorEastAsia" w:eastAsiaTheme="minorEastAsia" w:cstheme="minorEastAsia"/>
                <w:color w:val="auto"/>
                <w:sz w:val="24"/>
                <w:szCs w:val="24"/>
                <w:highlight w:val="none"/>
                <w:u w:val="none" w:color="auto"/>
                <w:lang w:eastAsia="zh-CN"/>
              </w:rPr>
              <w:t>马琴、马洁</w:t>
            </w:r>
          </w:p>
          <w:p w14:paraId="2A6F40B4">
            <w:pPr>
              <w:keepNext w:val="0"/>
              <w:keepLines w:val="0"/>
              <w:pageBreakBefore w:val="0"/>
              <w:shd w:val="clear"/>
              <w:kinsoku/>
              <w:wordWrap/>
              <w:overflowPunct/>
              <w:topLinePunct w:val="0"/>
              <w:bidi w:val="0"/>
              <w:adjustRightInd w:val="0"/>
              <w:snapToGrid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rPr>
              <w:t>联系电话：</w:t>
            </w:r>
            <w:r>
              <w:rPr>
                <w:rFonts w:hint="eastAsia" w:asciiTheme="minorEastAsia" w:hAnsiTheme="minorEastAsia" w:eastAsiaTheme="minorEastAsia" w:cstheme="minorEastAsia"/>
                <w:color w:val="auto"/>
                <w:sz w:val="24"/>
                <w:szCs w:val="24"/>
                <w:highlight w:val="none"/>
                <w:u w:val="none" w:color="auto"/>
                <w:lang w:val="en-US" w:eastAsia="zh-CN"/>
              </w:rPr>
              <w:t>13199858738、17767622798</w:t>
            </w:r>
            <w:r>
              <w:rPr>
                <w:rFonts w:hint="eastAsia" w:asciiTheme="minorEastAsia" w:hAnsiTheme="minorEastAsia" w:eastAsiaTheme="minorEastAsia" w:cstheme="minorEastAsia"/>
                <w:color w:val="auto"/>
                <w:sz w:val="24"/>
                <w:szCs w:val="24"/>
                <w:highlight w:val="none"/>
                <w:u w:val="none" w:color="auto"/>
              </w:rPr>
              <w:t xml:space="preserve">                             </w:t>
            </w:r>
          </w:p>
        </w:tc>
      </w:tr>
      <w:tr w14:paraId="152C1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9E00EFD">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4</w:t>
            </w:r>
          </w:p>
        </w:tc>
        <w:tc>
          <w:tcPr>
            <w:tcW w:w="1680" w:type="dxa"/>
            <w:tcBorders>
              <w:top w:val="single" w:color="000000" w:sz="4" w:space="0"/>
              <w:left w:val="single" w:color="000000" w:sz="4" w:space="0"/>
              <w:bottom w:val="single" w:color="000000" w:sz="4" w:space="0"/>
              <w:right w:val="single" w:color="000000" w:sz="4" w:space="0"/>
            </w:tcBorders>
            <w:vAlign w:val="center"/>
          </w:tcPr>
          <w:p w14:paraId="5E35B953">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采购内容</w:t>
            </w:r>
          </w:p>
        </w:tc>
        <w:tc>
          <w:tcPr>
            <w:tcW w:w="7834" w:type="dxa"/>
            <w:tcBorders>
              <w:top w:val="single" w:color="000000" w:sz="4" w:space="0"/>
              <w:left w:val="single" w:color="000000" w:sz="4" w:space="0"/>
              <w:bottom w:val="single" w:color="000000" w:sz="4" w:space="0"/>
              <w:right w:val="single" w:color="000000" w:sz="4" w:space="0"/>
            </w:tcBorders>
            <w:vAlign w:val="center"/>
          </w:tcPr>
          <w:p w14:paraId="59A2A09D">
            <w:pPr>
              <w:pageBreakBefore w:val="0"/>
              <w:widowControl/>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olor w:val="auto"/>
                <w:spacing w:val="0"/>
                <w:position w:val="0"/>
                <w:sz w:val="24"/>
                <w:szCs w:val="24"/>
                <w:highlight w:val="none"/>
                <w:u w:val="none" w:color="auto"/>
                <w:lang w:val="en-US" w:eastAsia="zh-CN"/>
              </w:rPr>
              <w:t>具体参数要求详见招标文件。</w:t>
            </w:r>
          </w:p>
        </w:tc>
      </w:tr>
      <w:tr w14:paraId="2D80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4D4D">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522B">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供应商资格要求</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BFD2">
            <w:pPr>
              <w:pStyle w:val="11"/>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color="auto"/>
              </w:rPr>
            </w:pPr>
            <w:r>
              <w:rPr>
                <w:rFonts w:hint="eastAsia" w:asciiTheme="minorEastAsia" w:hAnsiTheme="minorEastAsia" w:eastAsiaTheme="minorEastAsia" w:cstheme="minorEastAsia"/>
                <w:color w:val="auto"/>
                <w:spacing w:val="0"/>
                <w:position w:val="0"/>
                <w:sz w:val="24"/>
                <w:szCs w:val="24"/>
                <w:highlight w:val="none"/>
                <w:u w:val="none" w:color="auto"/>
              </w:rPr>
              <w:t>1.满足《中华人民共和国政府采购法》第二十二条规定；</w:t>
            </w:r>
          </w:p>
          <w:p w14:paraId="5947376A">
            <w:pPr>
              <w:pStyle w:val="11"/>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color="auto"/>
              </w:rPr>
            </w:pPr>
            <w:r>
              <w:rPr>
                <w:rFonts w:hint="eastAsia" w:asciiTheme="minorEastAsia" w:hAnsiTheme="minorEastAsia" w:eastAsiaTheme="minorEastAsia" w:cstheme="minorEastAsia"/>
                <w:color w:val="auto"/>
                <w:spacing w:val="0"/>
                <w:position w:val="0"/>
                <w:sz w:val="24"/>
                <w:szCs w:val="24"/>
                <w:highlight w:val="none"/>
                <w:u w:val="none" w:color="auto"/>
              </w:rPr>
              <w:t>2.落实政府采购政策需满足的资格要求：本项目专门面向中小企业。</w:t>
            </w:r>
          </w:p>
          <w:p w14:paraId="5ADA6607">
            <w:pPr>
              <w:pStyle w:val="11"/>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color="auto"/>
              </w:rPr>
              <w:t>3.本项目的特定资格要求：</w:t>
            </w:r>
            <w:r>
              <w:rPr>
                <w:rFonts w:hint="eastAsia" w:asciiTheme="minorEastAsia" w:hAnsiTheme="minorEastAsia" w:eastAsiaTheme="minorEastAsia" w:cstheme="minorEastAsia"/>
                <w:color w:val="auto"/>
                <w:sz w:val="24"/>
                <w:szCs w:val="24"/>
                <w:highlight w:val="none"/>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Theme="minorEastAsia" w:hAnsiTheme="minorEastAsia" w:eastAsiaTheme="minorEastAsia" w:cstheme="minorEastAsia"/>
                <w:color w:val="auto"/>
                <w:sz w:val="24"/>
                <w:szCs w:val="24"/>
                <w:highlight w:val="none"/>
                <w:lang w:eastAsia="zh-CN"/>
              </w:rPr>
              <w:t>。</w:t>
            </w:r>
          </w:p>
        </w:tc>
      </w:tr>
      <w:tr w14:paraId="5C56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33A">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9905">
            <w:pPr>
              <w:keepNext w:val="0"/>
              <w:keepLines w:val="0"/>
              <w:pageBreakBefore w:val="0"/>
              <w:shd w:val="clear"/>
              <w:kinsoku/>
              <w:overflowPunct/>
              <w:topLinePunct w:val="0"/>
              <w:bidi w:val="0"/>
              <w:snapToGrid/>
              <w:spacing w:line="440" w:lineRule="exact"/>
              <w:ind w:left="0" w:leftChars="0" w:right="0" w:rightChars="0" w:firstLine="0" w:firstLineChars="0"/>
              <w:jc w:val="cente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color w:val="auto"/>
                <w:spacing w:val="0"/>
                <w:position w:val="0"/>
                <w:sz w:val="24"/>
                <w:szCs w:val="24"/>
                <w:highlight w:val="none"/>
                <w:u w:val="none"/>
              </w:rPr>
              <w:t>是否允许投报进口产品</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6F08">
            <w:pPr>
              <w:keepNext w:val="0"/>
              <w:keepLines w:val="0"/>
              <w:pageBreakBefore w:val="0"/>
              <w:shd w:val="clear"/>
              <w:kinsoku/>
              <w:overflowPunct/>
              <w:topLinePunct w:val="0"/>
              <w:autoSpaceDE w:val="0"/>
              <w:autoSpaceDN w:val="0"/>
              <w:bidi w:val="0"/>
              <w:adjustRightInd w:val="0"/>
              <w:snapToGrid/>
              <w:spacing w:line="440" w:lineRule="exact"/>
              <w:ind w:left="0" w:leftChars="0" w:right="0" w:rightChars="0" w:firstLine="0" w:firstLineChars="0"/>
              <w:jc w:val="both"/>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4FC79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79B4">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C8DD">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答疑</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A582">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项目联系人：马琴、马洁   </w:t>
            </w:r>
          </w:p>
          <w:p w14:paraId="1C54CC34">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项目联系方式：13199858738、17767622798 </w:t>
            </w:r>
          </w:p>
          <w:p w14:paraId="5396FFFE">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提交方式：以加盖供应商公章的书面形式（参照财政部令第94号）</w:t>
            </w:r>
          </w:p>
          <w:p w14:paraId="2EF77788">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none" w:color="auto"/>
                <w:lang w:val="en-US" w:eastAsia="zh-CN" w:bidi="ar-SA"/>
              </w:rPr>
              <w:t>注：澄清、修改文件发出后，供应商必须使用最新的澄清文件制作电子投标文件，如因上传的版本问题造成的后果，由投标人自行承担。</w:t>
            </w:r>
          </w:p>
        </w:tc>
      </w:tr>
      <w:tr w14:paraId="4EAC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1FD85BF1">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8</w:t>
            </w:r>
          </w:p>
        </w:tc>
        <w:tc>
          <w:tcPr>
            <w:tcW w:w="1680" w:type="dxa"/>
            <w:tcBorders>
              <w:top w:val="single" w:color="000000" w:sz="4" w:space="0"/>
              <w:left w:val="single" w:color="000000" w:sz="4" w:space="0"/>
              <w:bottom w:val="single" w:color="000000" w:sz="4" w:space="0"/>
              <w:right w:val="single" w:color="000000" w:sz="4" w:space="0"/>
            </w:tcBorders>
            <w:vAlign w:val="center"/>
          </w:tcPr>
          <w:p w14:paraId="21B5C85C">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投标有效期</w:t>
            </w:r>
          </w:p>
        </w:tc>
        <w:tc>
          <w:tcPr>
            <w:tcW w:w="7834" w:type="dxa"/>
            <w:tcBorders>
              <w:top w:val="single" w:color="000000" w:sz="4" w:space="0"/>
              <w:left w:val="single" w:color="000000" w:sz="4" w:space="0"/>
              <w:bottom w:val="single" w:color="000000" w:sz="4" w:space="0"/>
              <w:right w:val="single" w:color="000000" w:sz="4" w:space="0"/>
            </w:tcBorders>
            <w:vAlign w:val="center"/>
          </w:tcPr>
          <w:p w14:paraId="7B8FD0C8">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zh-CN" w:eastAsia="zh-CN" w:bidi="ar-SA"/>
              </w:rPr>
              <w:t>自投标截止之日起90日历天。</w:t>
            </w:r>
          </w:p>
        </w:tc>
      </w:tr>
      <w:tr w14:paraId="4811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E392B6F">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9</w:t>
            </w:r>
          </w:p>
        </w:tc>
        <w:tc>
          <w:tcPr>
            <w:tcW w:w="1680" w:type="dxa"/>
            <w:tcBorders>
              <w:top w:val="single" w:color="000000" w:sz="4" w:space="0"/>
              <w:left w:val="single" w:color="000000" w:sz="4" w:space="0"/>
              <w:bottom w:val="single" w:color="000000" w:sz="4" w:space="0"/>
              <w:right w:val="single" w:color="000000" w:sz="4" w:space="0"/>
            </w:tcBorders>
            <w:vAlign w:val="center"/>
          </w:tcPr>
          <w:p w14:paraId="020B507E">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投标截止时间（开标时间）</w:t>
            </w:r>
          </w:p>
        </w:tc>
        <w:tc>
          <w:tcPr>
            <w:tcW w:w="7834" w:type="dxa"/>
            <w:tcBorders>
              <w:top w:val="single" w:color="000000" w:sz="4" w:space="0"/>
              <w:left w:val="single" w:color="000000" w:sz="4" w:space="0"/>
              <w:bottom w:val="single" w:color="000000" w:sz="4" w:space="0"/>
              <w:right w:val="single" w:color="000000" w:sz="4" w:space="0"/>
            </w:tcBorders>
            <w:vAlign w:val="center"/>
          </w:tcPr>
          <w:p w14:paraId="3FCE151F">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截止时间：</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2025年07月21日16：00（北京时间）</w:t>
            </w:r>
          </w:p>
        </w:tc>
      </w:tr>
      <w:tr w14:paraId="5A7B6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688907C">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10</w:t>
            </w:r>
          </w:p>
        </w:tc>
        <w:tc>
          <w:tcPr>
            <w:tcW w:w="1680" w:type="dxa"/>
            <w:tcBorders>
              <w:top w:val="single" w:color="000000" w:sz="4" w:space="0"/>
              <w:left w:val="single" w:color="000000" w:sz="4" w:space="0"/>
              <w:bottom w:val="single" w:color="000000" w:sz="4" w:space="0"/>
              <w:right w:val="single" w:color="000000" w:sz="4" w:space="0"/>
            </w:tcBorders>
            <w:vAlign w:val="center"/>
          </w:tcPr>
          <w:p w14:paraId="622C53E4">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供应商在投标截止时间前提交的文件</w:t>
            </w:r>
          </w:p>
        </w:tc>
        <w:tc>
          <w:tcPr>
            <w:tcW w:w="7834" w:type="dxa"/>
            <w:tcBorders>
              <w:top w:val="single" w:color="000000" w:sz="4" w:space="0"/>
              <w:left w:val="single" w:color="000000" w:sz="4" w:space="0"/>
              <w:bottom w:val="single" w:color="000000" w:sz="4" w:space="0"/>
              <w:right w:val="single" w:color="000000" w:sz="4" w:space="0"/>
            </w:tcBorders>
            <w:vAlign w:val="center"/>
          </w:tcPr>
          <w:p w14:paraId="68FB6086">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投标文件（具体要求见本表第15项）</w:t>
            </w:r>
          </w:p>
        </w:tc>
      </w:tr>
      <w:tr w14:paraId="63BC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397381C">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11</w:t>
            </w:r>
          </w:p>
        </w:tc>
        <w:tc>
          <w:tcPr>
            <w:tcW w:w="1680" w:type="dxa"/>
            <w:tcBorders>
              <w:top w:val="single" w:color="000000" w:sz="4" w:space="0"/>
              <w:left w:val="single" w:color="000000" w:sz="4" w:space="0"/>
              <w:bottom w:val="single" w:color="000000" w:sz="4" w:space="0"/>
              <w:right w:val="single" w:color="000000" w:sz="4" w:space="0"/>
            </w:tcBorders>
            <w:vAlign w:val="center"/>
          </w:tcPr>
          <w:p w14:paraId="1311573E">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投标文件</w:t>
            </w:r>
          </w:p>
        </w:tc>
        <w:tc>
          <w:tcPr>
            <w:tcW w:w="7834" w:type="dxa"/>
            <w:tcBorders>
              <w:top w:val="single" w:color="000000" w:sz="4" w:space="0"/>
              <w:left w:val="single" w:color="000000" w:sz="4" w:space="0"/>
              <w:bottom w:val="single" w:color="000000" w:sz="4" w:space="0"/>
              <w:right w:val="single" w:color="000000" w:sz="4" w:space="0"/>
            </w:tcBorders>
            <w:vAlign w:val="center"/>
          </w:tcPr>
          <w:p w14:paraId="33F49C3A">
            <w:pPr>
              <w:pageBreakBefore w:val="0"/>
              <w:shd w:val="clear"/>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1.本项目采用不见面开标、投标人需要递交电子投标文件，加密的电子投标文件，在投标截止时间前通过政采云平台https://www.zcygov.cn/上传到指定位置。无需递交纸质文件。</w:t>
            </w:r>
          </w:p>
          <w:p w14:paraId="39E2522A">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675B8B08">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3.远程开标前，投标人务必在政采云平台https://www.zcygov.cn/投标文件上传模块中使用“模拟解密”功能，验证本机远程自助解密环境。</w:t>
            </w:r>
          </w:p>
        </w:tc>
      </w:tr>
      <w:tr w14:paraId="63C40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18E9A28">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12</w:t>
            </w:r>
          </w:p>
        </w:tc>
        <w:tc>
          <w:tcPr>
            <w:tcW w:w="1680" w:type="dxa"/>
            <w:tcBorders>
              <w:top w:val="single" w:color="000000" w:sz="4" w:space="0"/>
              <w:left w:val="single" w:color="000000" w:sz="4" w:space="0"/>
              <w:bottom w:val="single" w:color="000000" w:sz="4" w:space="0"/>
              <w:right w:val="single" w:color="000000" w:sz="4" w:space="0"/>
            </w:tcBorders>
            <w:vAlign w:val="center"/>
          </w:tcPr>
          <w:p w14:paraId="36932599">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开标时间及地点</w:t>
            </w:r>
          </w:p>
        </w:tc>
        <w:tc>
          <w:tcPr>
            <w:tcW w:w="7834" w:type="dxa"/>
            <w:tcBorders>
              <w:top w:val="single" w:color="000000" w:sz="4" w:space="0"/>
              <w:left w:val="single" w:color="000000" w:sz="4" w:space="0"/>
              <w:bottom w:val="single" w:color="000000" w:sz="4" w:space="0"/>
              <w:right w:val="single" w:color="000000" w:sz="4" w:space="0"/>
            </w:tcBorders>
            <w:vAlign w:val="center"/>
          </w:tcPr>
          <w:p w14:paraId="00D4DCF3">
            <w:pPr>
              <w:pStyle w:val="26"/>
              <w:pageBreakBefore w:val="0"/>
              <w:shd w:val="clear"/>
              <w:kinsoku/>
              <w:wordWrap/>
              <w:overflowPunct/>
              <w:topLinePunct w:val="0"/>
              <w:bidi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采用不见面开标</w:t>
            </w:r>
          </w:p>
          <w:p w14:paraId="1D4A68C9">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开标时间：</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2025年07月21日16：00（北京时间）</w:t>
            </w:r>
          </w:p>
          <w:p w14:paraId="310A5B90">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1522C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81E3F9C">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13</w:t>
            </w:r>
          </w:p>
        </w:tc>
        <w:tc>
          <w:tcPr>
            <w:tcW w:w="1680" w:type="dxa"/>
            <w:tcBorders>
              <w:top w:val="single" w:color="000000" w:sz="4" w:space="0"/>
              <w:left w:val="single" w:color="000000" w:sz="4" w:space="0"/>
              <w:bottom w:val="single" w:color="000000" w:sz="4" w:space="0"/>
              <w:right w:val="single" w:color="000000" w:sz="4" w:space="0"/>
            </w:tcBorders>
            <w:vAlign w:val="center"/>
          </w:tcPr>
          <w:p w14:paraId="55F77792">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评标委员会的组成</w:t>
            </w:r>
          </w:p>
        </w:tc>
        <w:tc>
          <w:tcPr>
            <w:tcW w:w="7834" w:type="dxa"/>
            <w:tcBorders>
              <w:top w:val="single" w:color="000000" w:sz="4" w:space="0"/>
              <w:left w:val="single" w:color="000000" w:sz="4" w:space="0"/>
              <w:bottom w:val="single" w:color="000000" w:sz="4" w:space="0"/>
              <w:right w:val="single" w:color="000000" w:sz="4" w:space="0"/>
            </w:tcBorders>
            <w:vAlign w:val="center"/>
          </w:tcPr>
          <w:p w14:paraId="5EC44BDC">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评标委员会由招标人的代表和有关技术、经济等方面的专家组成，成员人数为5人以上单数，其中技术、经济等方面的专家不得少于成员总数的2/3。</w:t>
            </w:r>
          </w:p>
          <w:p w14:paraId="625A8BF7">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评委确定方式：</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开标前于政采云专家库随机抽取</w:t>
            </w:r>
          </w:p>
        </w:tc>
      </w:tr>
      <w:tr w14:paraId="5070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6F1A8D6">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14</w:t>
            </w:r>
          </w:p>
        </w:tc>
        <w:tc>
          <w:tcPr>
            <w:tcW w:w="1680" w:type="dxa"/>
            <w:tcBorders>
              <w:top w:val="single" w:color="000000" w:sz="4" w:space="0"/>
              <w:left w:val="single" w:color="000000" w:sz="4" w:space="0"/>
              <w:bottom w:val="single" w:color="000000" w:sz="4" w:space="0"/>
              <w:right w:val="single" w:color="000000" w:sz="4" w:space="0"/>
            </w:tcBorders>
            <w:vAlign w:val="center"/>
          </w:tcPr>
          <w:p w14:paraId="7885D864">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投标保证金</w:t>
            </w:r>
          </w:p>
        </w:tc>
        <w:tc>
          <w:tcPr>
            <w:tcW w:w="7834" w:type="dxa"/>
            <w:tcBorders>
              <w:top w:val="single" w:color="000000" w:sz="4" w:space="0"/>
              <w:left w:val="single" w:color="000000" w:sz="4" w:space="0"/>
              <w:bottom w:val="single" w:color="000000" w:sz="4" w:space="0"/>
              <w:right w:val="single" w:color="000000" w:sz="4" w:space="0"/>
            </w:tcBorders>
            <w:vAlign w:val="center"/>
          </w:tcPr>
          <w:p w14:paraId="21928CDC">
            <w:pPr>
              <w:pageBreakBefore w:val="0"/>
              <w:shd w:val="clear"/>
              <w:kinsoku/>
              <w:wordWrap/>
              <w:overflowPunct/>
              <w:topLinePunct w:val="0"/>
              <w:bidi w:val="0"/>
              <w:snapToGrid/>
              <w:spacing w:before="0" w:beforeAutospacing="0" w:after="0" w:afterAutospacing="0" w:line="440" w:lineRule="exact"/>
              <w:ind w:left="0" w:right="0" w:firstLine="0" w:firstLineChars="0"/>
              <w:jc w:val="left"/>
              <w:textAlignment w:val="baseline"/>
              <w:rPr>
                <w:rFonts w:hint="default" w:asciiTheme="minorEastAsia" w:hAnsiTheme="minorEastAsia" w:eastAsiaTheme="minorEastAsia" w:cstheme="minorEastAsia"/>
                <w:color w:val="auto"/>
                <w:spacing w:val="0"/>
                <w:position w:val="0"/>
                <w:sz w:val="24"/>
                <w:szCs w:val="24"/>
                <w:highlight w:val="none"/>
                <w:lang w:val="en-US" w:eastAsia="zh-CN"/>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投标保证金额为：新疆维吾尔自治区第三人民医院妇产科盆底中心医疗耗材采购项目标项二</w:t>
            </w:r>
            <w:r>
              <w:rPr>
                <w:rFonts w:hint="eastAsia" w:asciiTheme="minorEastAsia" w:hAnsiTheme="minorEastAsia" w:eastAsiaTheme="minorEastAsia" w:cstheme="minorEastAsia"/>
                <w:color w:val="auto"/>
                <w:spacing w:val="0"/>
                <w:position w:val="0"/>
                <w:sz w:val="24"/>
                <w:szCs w:val="24"/>
                <w:highlight w:val="none"/>
                <w:lang w:val="en-US" w:eastAsia="zh-CN"/>
              </w:rPr>
              <w:t>：8500.00元</w:t>
            </w:r>
            <w:r>
              <w:rPr>
                <w:rFonts w:hint="eastAsia" w:asciiTheme="minorEastAsia" w:hAnsiTheme="minorEastAsia" w:eastAsiaTheme="minorEastAsia" w:cstheme="minorEastAsia"/>
                <w:color w:val="auto"/>
                <w:spacing w:val="0"/>
                <w:position w:val="0"/>
                <w:sz w:val="24"/>
                <w:szCs w:val="24"/>
                <w:highlight w:val="none"/>
                <w:lang w:eastAsia="zh-CN"/>
              </w:rPr>
              <w:t>；新疆维吾尔自治区第三人民医院妇产科盆底中心医疗耗材采购项目标项</w:t>
            </w:r>
            <w:r>
              <w:rPr>
                <w:rFonts w:hint="eastAsia" w:asciiTheme="minorEastAsia" w:hAnsiTheme="minorEastAsia" w:eastAsiaTheme="minorEastAsia" w:cstheme="minorEastAsia"/>
                <w:color w:val="auto"/>
                <w:spacing w:val="0"/>
                <w:position w:val="0"/>
                <w:sz w:val="24"/>
                <w:szCs w:val="24"/>
                <w:highlight w:val="none"/>
                <w:lang w:val="en-US" w:eastAsia="zh-CN"/>
              </w:rPr>
              <w:t>三：1400.00元</w:t>
            </w:r>
          </w:p>
          <w:p w14:paraId="12EC0C82">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5F10D478">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2025年07月21日16：00（北京时间）</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（以到帐时间为准）之前从供应商账户汇至新疆诚成工程项目管理有限公司账户，否则其投标文件将被拒绝评审，供应商提交投标保证金应充分考虑资金在途时间。</w:t>
            </w:r>
          </w:p>
          <w:p w14:paraId="0A605551">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color="auto"/>
                <w:lang w:val="en-US" w:eastAsia="zh-CN"/>
              </w:rPr>
              <w:t>XX</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3418E577">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63333E86">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5D40B711">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0BC52733">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1B0AC300">
            <w:pPr>
              <w:keepNext w:val="0"/>
              <w:keepLines w:val="0"/>
              <w:pageBreakBefore w:val="0"/>
              <w:numPr>
                <w:ilvl w:val="0"/>
                <w:numId w:val="2"/>
              </w:numPr>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61F04F17">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176CFDDD">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0D1678E0">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1981AE12">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6BE89926">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5D36B3EE">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68705387">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5656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300B9B5">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15</w:t>
            </w:r>
          </w:p>
        </w:tc>
        <w:tc>
          <w:tcPr>
            <w:tcW w:w="1680" w:type="dxa"/>
            <w:tcBorders>
              <w:top w:val="single" w:color="000000" w:sz="4" w:space="0"/>
              <w:left w:val="single" w:color="000000" w:sz="4" w:space="0"/>
              <w:bottom w:val="single" w:color="000000" w:sz="4" w:space="0"/>
              <w:right w:val="single" w:color="000000" w:sz="4" w:space="0"/>
            </w:tcBorders>
            <w:vAlign w:val="center"/>
          </w:tcPr>
          <w:p w14:paraId="70262446">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834" w:type="dxa"/>
            <w:tcBorders>
              <w:top w:val="single" w:color="000000" w:sz="4" w:space="0"/>
              <w:left w:val="single" w:color="000000" w:sz="4" w:space="0"/>
              <w:bottom w:val="single" w:color="000000" w:sz="4" w:space="0"/>
              <w:right w:val="single" w:color="000000" w:sz="4" w:space="0"/>
            </w:tcBorders>
            <w:vAlign w:val="center"/>
          </w:tcPr>
          <w:p w14:paraId="502B8CEB">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w:t>
            </w:r>
            <w:r>
              <w:rPr>
                <w:rStyle w:val="17"/>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t>本项目专门面向中小企业，各供应商须提供《中小企业申明函》（由供应商声明其所投货物的生产厂家为中小企业），否则视为无效投标。</w:t>
            </w:r>
          </w:p>
          <w:p w14:paraId="1327E8F8">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lang w:val="en-US" w:eastAsia="zh-CN" w:bidi="ar-SA"/>
              </w:rPr>
              <w:t>工业</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，符合以下条件的中小微型企业应按照采购文件格式要求提供《中小企业声明函》。</w:t>
            </w:r>
          </w:p>
          <w:p w14:paraId="03724B9E">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BF2BF58">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（2）在政府采购活动中，供应商提供的货物、工程或者服务符合下列情形的，享受本办法规定的中小企业扶持政策：</w:t>
            </w:r>
          </w:p>
          <w:p w14:paraId="52DEEE9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（一）在货物采购项目中，货物由中小企业制造，即货物由中小企业生产且使用该中小企业商号或者注册商标；</w:t>
            </w:r>
          </w:p>
          <w:p w14:paraId="5A88A309">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（二）在工程采购项目中，工程由中小企业承建，即工程施工单位为中小企业；</w:t>
            </w:r>
          </w:p>
          <w:p w14:paraId="6B15D8A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1A61A4E6">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在货物采购项目中，供应商提供的货物既有中小企业制造货物，也有大型企业制造货物的，不享受本办法规定的中小企业扶持政策。</w:t>
            </w:r>
          </w:p>
          <w:p w14:paraId="2FE49E50">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2F147B56">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（3）依据本办法规定享受扶持政策获得政府采购合同的，小微企业不得将合同分包给大中型企业，中型企业不得将合同分包给大型企业。</w:t>
            </w:r>
          </w:p>
          <w:p w14:paraId="56492D25">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（4）提供由省级以上监狱管理局、戒毒管理局（含新疆生产建设兵团）出具的属于监狱企业证明文件（扫描件）的，视同为小型和微型企业。</w:t>
            </w:r>
          </w:p>
          <w:p w14:paraId="09E458EF">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（5）符合享受政府采购支持政策的残疾人福利性单位条件且提供《残疾人福利性单位声明函》的，视同为小型和微型企业。</w:t>
            </w:r>
          </w:p>
        </w:tc>
      </w:tr>
      <w:tr w14:paraId="724C2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50D7DE78">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16</w:t>
            </w:r>
          </w:p>
        </w:tc>
        <w:tc>
          <w:tcPr>
            <w:tcW w:w="1680" w:type="dxa"/>
            <w:tcBorders>
              <w:top w:val="single" w:color="000000" w:sz="4" w:space="0"/>
              <w:left w:val="single" w:color="000000" w:sz="4" w:space="0"/>
              <w:bottom w:val="single" w:color="000000" w:sz="4" w:space="0"/>
              <w:right w:val="single" w:color="000000" w:sz="4" w:space="0"/>
            </w:tcBorders>
            <w:vAlign w:val="center"/>
          </w:tcPr>
          <w:p w14:paraId="51859905">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评审方法</w:t>
            </w:r>
          </w:p>
        </w:tc>
        <w:tc>
          <w:tcPr>
            <w:tcW w:w="7834" w:type="dxa"/>
            <w:tcBorders>
              <w:top w:val="single" w:color="000000" w:sz="4" w:space="0"/>
              <w:left w:val="single" w:color="000000" w:sz="4" w:space="0"/>
              <w:bottom w:val="single" w:color="000000" w:sz="4" w:space="0"/>
              <w:right w:val="single" w:color="000000" w:sz="4" w:space="0"/>
            </w:tcBorders>
            <w:vAlign w:val="center"/>
          </w:tcPr>
          <w:p w14:paraId="1E811483">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资格后审        </w:t>
            </w:r>
          </w:p>
          <w:p w14:paraId="6C0F3B9B">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综合评分法      </w:t>
            </w:r>
          </w:p>
          <w:p w14:paraId="0AB6404F">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w:t>
            </w:r>
          </w:p>
          <w:p w14:paraId="1D57871E">
            <w:pPr>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1、最低评标价法，是指以价格为主要因素确定中标供应商的评标方法，即在全部满足招标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36703220">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综合评分法是指在最大限度地满足招标文件实质性要求前提下，按照招标文件中规定的评分细则评审后，以评标最终得分最高的供应商作为中标人的评标方法。每一供应商的最终得分为所有评委评分的算术平均值</w:t>
            </w: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得分相同的，报价较低的一方为中标人。得分且投标报价相同的，技术指标较优的一方为中标人。</w:t>
            </w:r>
          </w:p>
        </w:tc>
      </w:tr>
      <w:tr w14:paraId="1F0A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4A1F110">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17</w:t>
            </w:r>
          </w:p>
        </w:tc>
        <w:tc>
          <w:tcPr>
            <w:tcW w:w="1680" w:type="dxa"/>
            <w:tcBorders>
              <w:top w:val="single" w:color="000000" w:sz="4" w:space="0"/>
              <w:left w:val="single" w:color="000000" w:sz="4" w:space="0"/>
              <w:bottom w:val="single" w:color="000000" w:sz="4" w:space="0"/>
              <w:right w:val="single" w:color="000000" w:sz="4" w:space="0"/>
            </w:tcBorders>
            <w:vAlign w:val="center"/>
          </w:tcPr>
          <w:p w14:paraId="13D2A3F9">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公证费</w:t>
            </w:r>
          </w:p>
        </w:tc>
        <w:tc>
          <w:tcPr>
            <w:tcW w:w="7834" w:type="dxa"/>
            <w:tcBorders>
              <w:top w:val="single" w:color="000000" w:sz="4" w:space="0"/>
              <w:left w:val="single" w:color="000000" w:sz="4" w:space="0"/>
              <w:bottom w:val="single" w:color="000000" w:sz="4" w:space="0"/>
              <w:right w:val="single" w:color="000000" w:sz="4" w:space="0"/>
            </w:tcBorders>
            <w:vAlign w:val="center"/>
          </w:tcPr>
          <w:p w14:paraId="33AD62AB">
            <w:pPr>
              <w:pStyle w:val="27"/>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由中标单位向公证处支付</w:t>
            </w:r>
          </w:p>
        </w:tc>
      </w:tr>
      <w:tr w14:paraId="1F46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E0ED2FC">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18</w:t>
            </w:r>
          </w:p>
        </w:tc>
        <w:tc>
          <w:tcPr>
            <w:tcW w:w="1680" w:type="dxa"/>
            <w:tcBorders>
              <w:top w:val="single" w:color="000000" w:sz="4" w:space="0"/>
              <w:left w:val="single" w:color="000000" w:sz="4" w:space="0"/>
              <w:bottom w:val="single" w:color="000000" w:sz="4" w:space="0"/>
              <w:right w:val="single" w:color="000000" w:sz="4" w:space="0"/>
            </w:tcBorders>
            <w:vAlign w:val="center"/>
          </w:tcPr>
          <w:p w14:paraId="0D6FAC98">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代理服务费</w:t>
            </w:r>
          </w:p>
        </w:tc>
        <w:tc>
          <w:tcPr>
            <w:tcW w:w="7834" w:type="dxa"/>
            <w:tcBorders>
              <w:top w:val="single" w:color="000000" w:sz="4" w:space="0"/>
              <w:left w:val="single" w:color="000000" w:sz="4" w:space="0"/>
              <w:bottom w:val="single" w:color="000000" w:sz="4" w:space="0"/>
              <w:right w:val="single" w:color="000000" w:sz="4" w:space="0"/>
            </w:tcBorders>
            <w:vAlign w:val="center"/>
          </w:tcPr>
          <w:p w14:paraId="741E3869">
            <w:pPr>
              <w:keepNext w:val="0"/>
              <w:keepLines w:val="0"/>
              <w:pageBreakBefore w:val="0"/>
              <w:shd w:val="clear"/>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宋体" w:hAnsi="宋体" w:eastAsia="宋体" w:cs="宋体"/>
                <w:color w:val="auto"/>
                <w:kern w:val="2"/>
                <w:sz w:val="24"/>
                <w:szCs w:val="24"/>
                <w:highlight w:val="none"/>
                <w:lang w:val="en-US" w:eastAsia="zh-CN"/>
              </w:rPr>
              <w:t>招标代理服务费按照国家发展改革委关于进一步放开建设项目专业服务价格的通知发改价格[2015]299号文，计算方法参照“国家计委关于印发《招标代理服务收费管理暂行办法》的通知”(计价格〔2002〕1980号)文件规定下浮30%，根据上述文件的规定，本次招标代理服务费以中标价格为基数，由中标人向采购代理机构支付，在领取中标通知书时由中标人一次性支付。本项目最高限价已包含代理服务费，请供应商将该费用考虑在报价之中，招标人将不另行支付。</w:t>
            </w:r>
          </w:p>
        </w:tc>
      </w:tr>
      <w:tr w14:paraId="1395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F90EAEB">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19</w:t>
            </w:r>
          </w:p>
        </w:tc>
        <w:tc>
          <w:tcPr>
            <w:tcW w:w="1680" w:type="dxa"/>
            <w:tcBorders>
              <w:top w:val="single" w:color="000000" w:sz="4" w:space="0"/>
              <w:left w:val="single" w:color="000000" w:sz="4" w:space="0"/>
              <w:bottom w:val="single" w:color="000000" w:sz="4" w:space="0"/>
              <w:right w:val="single" w:color="000000" w:sz="4" w:space="0"/>
            </w:tcBorders>
            <w:vAlign w:val="center"/>
          </w:tcPr>
          <w:p w14:paraId="48D51EB2">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场地服务费</w:t>
            </w:r>
          </w:p>
        </w:tc>
        <w:tc>
          <w:tcPr>
            <w:tcW w:w="7834" w:type="dxa"/>
            <w:tcBorders>
              <w:top w:val="single" w:color="000000" w:sz="4" w:space="0"/>
              <w:left w:val="single" w:color="000000" w:sz="4" w:space="0"/>
              <w:bottom w:val="single" w:color="000000" w:sz="4" w:space="0"/>
              <w:right w:val="single" w:color="000000" w:sz="4" w:space="0"/>
            </w:tcBorders>
            <w:vAlign w:val="center"/>
          </w:tcPr>
          <w:p w14:paraId="1C3536C5">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不交纳 </w:t>
            </w:r>
          </w:p>
        </w:tc>
      </w:tr>
      <w:tr w14:paraId="7D0A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37B5CAC7">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6625">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付款方式</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48C">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default" w:asciiTheme="minorEastAsia" w:hAnsiTheme="minorEastAsia" w:eastAsiaTheme="minorEastAsia" w:cstheme="minorEastAsia"/>
                <w:b w:val="0"/>
                <w:i w:val="0"/>
                <w:caps w:val="0"/>
                <w:color w:val="auto"/>
                <w:spacing w:val="0"/>
                <w:w w:val="100"/>
                <w:kern w:val="2"/>
                <w:position w:val="0"/>
                <w:sz w:val="24"/>
                <w:szCs w:val="24"/>
                <w:highlight w:val="none"/>
                <w:u w:val="single" w:color="auto"/>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固定单价合同，按实结算,支付方式按甲方要求。</w:t>
            </w:r>
          </w:p>
        </w:tc>
      </w:tr>
      <w:tr w14:paraId="1D4D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06FB">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8CAC">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交货期</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B6F7">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供货商接到采购人供货通知时，必须第一时间安排送货，急救或紧急情况下使用的配送不应超过2小时，一般品种的配送不应超过24小时。</w:t>
            </w:r>
          </w:p>
        </w:tc>
      </w:tr>
      <w:tr w14:paraId="270E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FA72">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E68">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合同履行期限</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246F">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default"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default"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合同签订后一年。</w:t>
            </w:r>
          </w:p>
        </w:tc>
      </w:tr>
      <w:tr w14:paraId="32D50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1B7F">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8E17">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交付地点</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A369">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kern w:val="2"/>
                <w:sz w:val="24"/>
                <w:szCs w:val="22"/>
                <w:highlight w:val="none"/>
                <w:u w:val="none" w:color="auto"/>
                <w:lang w:val="en-US" w:eastAsia="zh-CN" w:bidi="ar-SA"/>
              </w:rPr>
              <w:t>甲方指定地点</w:t>
            </w:r>
          </w:p>
        </w:tc>
      </w:tr>
      <w:tr w14:paraId="2245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74A">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F5B">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质保期</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A96">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保质期（有效期）不足一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p>
        </w:tc>
      </w:tr>
      <w:tr w14:paraId="7C17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97A">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25</w:t>
            </w:r>
          </w:p>
        </w:tc>
        <w:tc>
          <w:tcPr>
            <w:tcW w:w="1680" w:type="dxa"/>
            <w:tcBorders>
              <w:top w:val="single" w:color="000000" w:sz="4" w:space="0"/>
              <w:left w:val="single" w:color="000000" w:sz="4" w:space="0"/>
              <w:bottom w:val="single" w:color="000000" w:sz="4" w:space="0"/>
              <w:right w:val="single" w:color="000000" w:sz="4" w:space="0"/>
            </w:tcBorders>
            <w:vAlign w:val="center"/>
          </w:tcPr>
          <w:p w14:paraId="21E1ACF1">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争议的解决</w:t>
            </w:r>
          </w:p>
        </w:tc>
        <w:tc>
          <w:tcPr>
            <w:tcW w:w="7834" w:type="dxa"/>
            <w:tcBorders>
              <w:top w:val="single" w:color="000000" w:sz="4" w:space="0"/>
              <w:left w:val="single" w:color="000000" w:sz="4" w:space="0"/>
              <w:bottom w:val="single" w:color="000000" w:sz="4" w:space="0"/>
              <w:right w:val="single" w:color="000000" w:sz="4" w:space="0"/>
            </w:tcBorders>
            <w:vAlign w:val="center"/>
          </w:tcPr>
          <w:p w14:paraId="245E02B5">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乙方交付甲方货物时，如出现损坏、遗失等其他严重问题的，乙方需无条件赔偿对甲方造成的全部损失。</w:t>
            </w:r>
          </w:p>
        </w:tc>
      </w:tr>
      <w:tr w14:paraId="06F7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869">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0A0D">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是否需要提交样品</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1D69">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default"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不需要</w:t>
            </w:r>
          </w:p>
        </w:tc>
      </w:tr>
      <w:tr w14:paraId="7147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544B">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27</w:t>
            </w:r>
          </w:p>
        </w:tc>
        <w:tc>
          <w:tcPr>
            <w:tcW w:w="1680" w:type="dxa"/>
            <w:tcBorders>
              <w:top w:val="single" w:color="000000" w:sz="4" w:space="0"/>
              <w:left w:val="single" w:color="000000" w:sz="4" w:space="0"/>
              <w:bottom w:val="single" w:color="000000" w:sz="4" w:space="0"/>
              <w:right w:val="single" w:color="000000" w:sz="4" w:space="0"/>
            </w:tcBorders>
            <w:vAlign w:val="center"/>
          </w:tcPr>
          <w:p w14:paraId="3054B360">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现场陈述</w:t>
            </w:r>
          </w:p>
        </w:tc>
        <w:tc>
          <w:tcPr>
            <w:tcW w:w="7834" w:type="dxa"/>
            <w:tcBorders>
              <w:top w:val="single" w:color="000000" w:sz="4" w:space="0"/>
              <w:left w:val="single" w:color="000000" w:sz="4" w:space="0"/>
              <w:bottom w:val="single" w:color="000000" w:sz="4" w:space="0"/>
              <w:right w:val="single" w:color="000000" w:sz="4" w:space="0"/>
            </w:tcBorders>
            <w:vAlign w:val="center"/>
          </w:tcPr>
          <w:p w14:paraId="01D96B58">
            <w:pPr>
              <w:pStyle w:val="29"/>
              <w:keepNext w:val="0"/>
              <w:keepLines w:val="0"/>
              <w:pageBreakBefore w:val="0"/>
              <w:widowControl w:val="0"/>
              <w:shd w:val="clear"/>
              <w:kinsoku/>
              <w:wordWrap/>
              <w:overflowPunct/>
              <w:topLinePunct w:val="0"/>
              <w:autoSpaceDE w:val="0"/>
              <w:autoSpaceDN w:val="0"/>
              <w:bidi w:val="0"/>
              <w:adjustRightInd w:val="0"/>
              <w:snapToGrid w:val="0"/>
              <w:spacing w:line="440" w:lineRule="exact"/>
              <w:ind w:left="0" w:leftChars="0" w:right="0" w:rightChars="0" w:firstLine="0" w:firstLineChars="0"/>
              <w:textAlignment w:val="auto"/>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color="auto"/>
                <w:lang w:val="zh-CN"/>
              </w:rPr>
              <w:t>不需要</w:t>
            </w:r>
          </w:p>
        </w:tc>
      </w:tr>
      <w:tr w14:paraId="62F9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B174">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4CC9">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项目预算</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1790">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zh-CN" w:eastAsia="zh-CN" w:bidi="ar-SA"/>
              </w:rPr>
            </w:pPr>
            <w:r>
              <w:rPr>
                <w:rFonts w:hint="eastAsia" w:asciiTheme="minorEastAsia" w:hAnsiTheme="minorEastAsia" w:eastAsiaTheme="minorEastAsia" w:cstheme="minorEastAsia"/>
                <w:b w:val="0"/>
                <w:bCs/>
                <w:color w:val="auto"/>
                <w:spacing w:val="0"/>
                <w:position w:val="0"/>
                <w:sz w:val="24"/>
                <w:szCs w:val="24"/>
                <w:highlight w:val="none"/>
                <w:u w:val="none" w:color="auto"/>
                <w:lang w:val="en-US" w:eastAsia="zh-CN"/>
              </w:rPr>
              <w:t>本项目最高限价</w:t>
            </w:r>
            <w:r>
              <w:rPr>
                <w:rFonts w:hint="eastAsia" w:asciiTheme="minorEastAsia" w:hAnsiTheme="minorEastAsia" w:eastAsiaTheme="minorEastAsia" w:cstheme="minorEastAsia"/>
                <w:color w:val="auto"/>
                <w:kern w:val="2"/>
                <w:sz w:val="24"/>
                <w:szCs w:val="24"/>
                <w:highlight w:val="none"/>
                <w:u w:val="none" w:color="auto"/>
                <w:lang w:val="en-US" w:eastAsia="zh-CN" w:bidi="ar-SA"/>
              </w:rPr>
              <w:t>详见采购需求产品清单。</w:t>
            </w:r>
          </w:p>
        </w:tc>
      </w:tr>
      <w:tr w14:paraId="47B0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D733">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EA1">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报价要求</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1AB7">
            <w:pPr>
              <w:keepNext w:val="0"/>
              <w:keepLines w:val="0"/>
              <w:pageBreakBefore w:val="0"/>
              <w:numPr>
                <w:ilvl w:val="0"/>
                <w:numId w:val="3"/>
              </w:numPr>
              <w:shd w:val="clea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color="auto"/>
                <w:lang w:val="en-US" w:eastAsia="zh-CN" w:bidi="ar-SA"/>
              </w:rPr>
            </w:pP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供应商投标单价及总价均不得超过预算价</w:t>
            </w:r>
            <w:r>
              <w:rPr>
                <w:rFonts w:hint="eastAsia" w:asciiTheme="minorEastAsia" w:hAnsiTheme="minorEastAsia" w:eastAsiaTheme="minorEastAsia" w:cstheme="minorEastAsia"/>
                <w:color w:val="auto"/>
                <w:kern w:val="2"/>
                <w:sz w:val="24"/>
                <w:szCs w:val="24"/>
                <w:highlight w:val="none"/>
                <w:u w:val="none" w:color="auto"/>
                <w:lang w:val="en-US" w:eastAsia="zh-CN" w:bidi="ar-SA"/>
              </w:rPr>
              <w:t>，否则</w:t>
            </w: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按无效投标处理</w:t>
            </w:r>
            <w:r>
              <w:rPr>
                <w:rFonts w:hint="eastAsia" w:asciiTheme="minorEastAsia" w:hAnsiTheme="minorEastAsia" w:eastAsiaTheme="minorEastAsia" w:cstheme="minorEastAsia"/>
                <w:color w:val="auto"/>
                <w:kern w:val="2"/>
                <w:sz w:val="24"/>
                <w:szCs w:val="24"/>
                <w:highlight w:val="none"/>
                <w:u w:val="none" w:color="auto"/>
                <w:lang w:val="en-US" w:eastAsia="zh-CN" w:bidi="ar-SA"/>
              </w:rPr>
              <w:t>；</w:t>
            </w:r>
          </w:p>
          <w:p w14:paraId="11EC4289">
            <w:pPr>
              <w:keepNext w:val="0"/>
              <w:keepLines w:val="0"/>
              <w:pageBreakBefore w:val="0"/>
              <w:numPr>
                <w:ilvl w:val="0"/>
                <w:numId w:val="3"/>
              </w:numPr>
              <w:shd w:val="clea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kern w:val="2"/>
                <w:sz w:val="24"/>
                <w:szCs w:val="24"/>
                <w:highlight w:val="none"/>
                <w:u w:val="none" w:color="auto"/>
                <w:lang w:val="en-US" w:eastAsia="zh-CN" w:bidi="ar-SA"/>
              </w:rPr>
              <w:t>本项目合同价形式为固定单价合同，按甲方需求供货。</w:t>
            </w:r>
          </w:p>
        </w:tc>
      </w:tr>
      <w:tr w14:paraId="0E23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A999">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3241">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其他</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F7B">
            <w:pPr>
              <w:pageBreakBefore w:val="0"/>
              <w:numPr>
                <w:ilvl w:val="0"/>
                <w:numId w:val="0"/>
              </w:numPr>
              <w:shd w:val="clea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lang w:val="zh-CN" w:eastAsia="zh-CN"/>
              </w:rPr>
              <w:t>本项目的招标投标活动以及相关当事人须接受财政监督部门依法实施的监督。</w:t>
            </w:r>
          </w:p>
        </w:tc>
      </w:tr>
      <w:tr w14:paraId="5762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3D06">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default"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4596">
            <w:pPr>
              <w:pageBreakBefore w:val="0"/>
              <w:shd w:val="clear"/>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特别提示</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3A53">
            <w:pPr>
              <w:pStyle w:val="21"/>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4、供应商应当在招标截止时间前,将生成的“电子加密响应文件”上传递交至“政府采购云平台”,招标截止时间以后上传递交的响应文件将被“政府采购云平台”拒收。5、供应商在招标前须提前配置好电脑浏览器（建议使用360浏览器或谷歌浏览器）,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CA。 </w:t>
            </w:r>
          </w:p>
        </w:tc>
      </w:tr>
      <w:tr w14:paraId="2D7D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B2E0718">
            <w:pPr>
              <w:pageBreakBefore w:val="0"/>
              <w:shd w:val="clea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w:t>
            </w:r>
          </w:p>
        </w:tc>
        <w:tc>
          <w:tcPr>
            <w:tcW w:w="9514" w:type="dxa"/>
            <w:gridSpan w:val="2"/>
            <w:tcBorders>
              <w:top w:val="single" w:color="000000" w:sz="4" w:space="0"/>
              <w:left w:val="single" w:color="000000" w:sz="4" w:space="0"/>
              <w:bottom w:val="single" w:color="000000" w:sz="4" w:space="0"/>
              <w:right w:val="single" w:color="000000" w:sz="4" w:space="0"/>
            </w:tcBorders>
            <w:vAlign w:val="center"/>
          </w:tcPr>
          <w:p w14:paraId="22AFDFAA">
            <w:pPr>
              <w:pageBreakBefore w:val="0"/>
              <w:widowControl/>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p>
        </w:tc>
      </w:tr>
    </w:tbl>
    <w:p w14:paraId="1BF7062D">
      <w:pPr>
        <w:pageBreakBefore w:val="0"/>
        <w:shd w:val="clear"/>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注：本表内容与招标文件其它内容不一致的，应当以本表内容为准。</w:t>
      </w:r>
    </w:p>
    <w:p w14:paraId="004AA316">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3B91715">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765D695">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2C1C576">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4BADC8F5">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91B82D0">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36D12B41">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D8434D5">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BB17FF6">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655ED65">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D03CD54">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4B318C4F">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D1E60DF">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4C12579E">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2129C7F">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F39B664">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401AAA17">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2AC5E5DC">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9FEC332">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C7725DC">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2CDF9D82">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FE88A94">
      <w:pPr>
        <w:pageBreakBefore w:val="0"/>
        <w:shd w:val="clear"/>
        <w:kinsoku/>
        <w:wordWrap/>
        <w:overflowPunct/>
        <w:topLinePunct w:val="0"/>
        <w:bidi w:val="0"/>
        <w:snapToGrid w:val="0"/>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供应商须知正文部分</w:t>
      </w:r>
    </w:p>
    <w:p w14:paraId="18D2E83A">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一、总则</w:t>
      </w:r>
    </w:p>
    <w:p w14:paraId="1F47A213">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1.说明</w:t>
      </w:r>
    </w:p>
    <w:p w14:paraId="092F72E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1.1本招标文件适用于本次招标采购项目的招标投标。</w:t>
      </w:r>
    </w:p>
    <w:p w14:paraId="5931F649">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2.定义</w:t>
      </w:r>
    </w:p>
    <w:p w14:paraId="7888CFD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2.1“采购人”名称见本招标文件第二部分“供应商须知前附表”中第1项。</w:t>
      </w:r>
    </w:p>
    <w:p w14:paraId="17DEDE1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2.2“采购代理机构”名称见本招标文件第二部分“供应商须知前附表”中第2项。</w:t>
      </w:r>
    </w:p>
    <w:p w14:paraId="1E3B4BF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2.3“招标货物”指招标文件第三部分所述所有货物；“服务”指招标文件第三部分所述供应商应该履行的承诺和义务。</w:t>
      </w:r>
    </w:p>
    <w:p w14:paraId="48318CF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2.4“潜在供应商”指符合招标文件各项规定的供应商。</w:t>
      </w:r>
    </w:p>
    <w:p w14:paraId="0EF32B03">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2.5“供应商”指符合招标文件规定并参加投标的供应商。</w:t>
      </w:r>
    </w:p>
    <w:p w14:paraId="43A1B01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2.6“供应商公章”在投标文件中指与供应商标准公章一致的供应商电子签章。</w:t>
      </w:r>
    </w:p>
    <w:p w14:paraId="6FE8EBE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3D3FB429">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3.合格供应商的条件</w:t>
      </w:r>
    </w:p>
    <w:p w14:paraId="5E27BBC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3.1具有本项目生产、制造、供应或实施能力，符合、承认并承诺履行本文件各项规定的国内法人、其他组织或自然人均可参加投标。</w:t>
      </w:r>
    </w:p>
    <w:p w14:paraId="57EE1BF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3.2遵守有关的国家法律、法规和条例，具备《中华人民共和国政府采购法》和本文件中规定的条件：</w:t>
      </w:r>
    </w:p>
    <w:p w14:paraId="52F8934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1)具有独立承担民事责任的能力； </w:t>
      </w:r>
    </w:p>
    <w:p w14:paraId="622FE34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2)具有良好的商业信誉和健全的财务会计制度；</w:t>
      </w:r>
    </w:p>
    <w:p w14:paraId="2FEFC10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3)具有履行合同所必需的设备和专业技术能力；</w:t>
      </w:r>
    </w:p>
    <w:p w14:paraId="41BD442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4)具有依法缴纳税收和社会保障资金的良好记录；</w:t>
      </w:r>
    </w:p>
    <w:p w14:paraId="6EAAE92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5)参加政府采购活动前三年内，在经营活动中没有重大违法记录；</w:t>
      </w:r>
    </w:p>
    <w:p w14:paraId="73543AA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2CBF93A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7)具有本招标文件第二部分“供应商须知前附表”中第5项规定的资格条件。</w:t>
      </w:r>
    </w:p>
    <w:p w14:paraId="27C930B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3.3供应商之间如果存在下列情形之一的，不得同时参加同一包（标段）或者不分包（标段）的同一项目投标：</w:t>
      </w:r>
    </w:p>
    <w:p w14:paraId="76D66976">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3.3.1法定代表人为同一个人的两个及两个以上法人；</w:t>
      </w:r>
    </w:p>
    <w:p w14:paraId="09B4A30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3.3.2母公司、全资子公司及其控股公司；</w:t>
      </w:r>
    </w:p>
    <w:p w14:paraId="25A0E97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3.3.3参加投标的其他组织之间存在特殊的利害关系的；</w:t>
      </w:r>
    </w:p>
    <w:p w14:paraId="42B10C2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3.3.4法律和行政法规规定的其他情形。</w:t>
      </w:r>
    </w:p>
    <w:p w14:paraId="6BCB4C7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3.4供应商须持有《法定代表人授权委托书》。</w:t>
      </w:r>
    </w:p>
    <w:p w14:paraId="401AF0A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3.5供应商在政采云交易平台内针对本项目报名并下载了</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电子采购文件</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A743196">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3.6供应商按时足额交纳投标保证金。</w:t>
      </w:r>
    </w:p>
    <w:p w14:paraId="2306E07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3.7本次招标是否允许由两个以上供应商组成一个联合体以一个供应商身份共同投标，按照招标文件第二部分“供应商须知前附表”中第5项的规定。如果允许，除均应符合上述规定外，还应符合下列要求：</w:t>
      </w:r>
    </w:p>
    <w:p w14:paraId="2BDF05E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04AA68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2）联合体各方中至少应当有一方对应满足本项目规定的相应资质条件，并且联合体供应商整体应当符合本项目的资质要求，否则，其提交的联合投标将被拒绝。</w:t>
      </w:r>
    </w:p>
    <w:p w14:paraId="7947ECC6">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3）由不同专业的供应商组成的联合体, 首先以投标的全权代表方的应答材料作为认定资质以及商务评审的依据；涉及行业专属的资质,按照所属行业所对应的供应商的应答材料确定。</w:t>
      </w:r>
    </w:p>
    <w:p w14:paraId="412D4E4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2C219CF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5）联合体或其成员不得将其在合同项下的权利或义务全部或部分转让给第三人，有关分包事项或服务委托等须事先取得采购代理机构书面同意并且须遵守相关法律、法规、本次招标的全部相关规定。</w:t>
      </w:r>
    </w:p>
    <w:p w14:paraId="67F6DB6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6）联合体各方均不得同时再以自己独立的名义单独投标，也不得再同时参加其他的联合体投标。若该等情形被发现，其单独的投标和与此有关的联合体的投标均将被一并拒绝。</w:t>
      </w:r>
    </w:p>
    <w:p w14:paraId="73961797">
      <w:pPr>
        <w:pStyle w:val="38"/>
        <w:pageBreakBefore w:val="0"/>
        <w:shd w:val="clear"/>
        <w:tabs>
          <w:tab w:val="left" w:pos="1146"/>
        </w:tabs>
        <w:kinsoku/>
        <w:wordWrap/>
        <w:overflowPunct/>
        <w:topLinePunct w:val="0"/>
        <w:bidi w:val="0"/>
        <w:snapToGrid w:val="0"/>
        <w:spacing w:before="0" w:beforeAutospacing="0" w:after="0" w:afterAutospacing="0" w:line="360" w:lineRule="auto"/>
        <w:ind w:left="480" w:leftChars="0" w:hanging="200"/>
        <w:jc w:val="both"/>
        <w:textAlignment w:val="baseline"/>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t>3.7</w:t>
      </w: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lang w:eastAsia="zh-CN"/>
        </w:rPr>
        <w:t>供应商</w:t>
      </w: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t>不得与采购人、采购代理机构等有利害关系。</w:t>
      </w:r>
    </w:p>
    <w:p w14:paraId="1F4D43EA">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4.投标费用</w:t>
      </w:r>
    </w:p>
    <w:p w14:paraId="1E261BA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4.1供应商应承担所有与准备和参加投标有关的费用。</w:t>
      </w:r>
    </w:p>
    <w:p w14:paraId="6F293542">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5.纪律</w:t>
      </w:r>
    </w:p>
    <w:p w14:paraId="636E7C9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5.1供应商的投标行为应遵守中国的有关法律、法规和规章。</w:t>
      </w:r>
    </w:p>
    <w:p w14:paraId="0614667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5.2供应商不得相互串通投标报价，不得妨碍其他供应商的公平竞争，不得损害采购人或其他供应商的合法权益，供应商不得以向采购人、评标委员会成员行贿或者采取其他不正当手段谋取中标。</w:t>
      </w:r>
    </w:p>
    <w:p w14:paraId="3C8C0F7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5.2.1有下列情形之一的，属于供应商相互串通投标：</w:t>
      </w:r>
    </w:p>
    <w:p w14:paraId="5E8A115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5.2.1.1供应商之间协商投标报价等投标文件的实质性内容；</w:t>
      </w:r>
    </w:p>
    <w:p w14:paraId="79A49D3A">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5.2.1.2供应商之间约定中标人；</w:t>
      </w:r>
    </w:p>
    <w:p w14:paraId="193A5A6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5.2.1.3供应商之间约定部分供应商放弃投标或者中标；</w:t>
      </w:r>
    </w:p>
    <w:p w14:paraId="265DF8F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5.2.1.4属于同一集团、协会、商会等组织成员的供应商按照该组织要求协同投标；</w:t>
      </w:r>
    </w:p>
    <w:p w14:paraId="5E545F9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5.2.1.5供应商之间为谋取中标或者排斥特定供应商而采取的其他联合行动。</w:t>
      </w:r>
    </w:p>
    <w:p w14:paraId="5141456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5.2.2有下列情形之一的，视为供应商相互串通投标：</w:t>
      </w:r>
    </w:p>
    <w:p w14:paraId="2E16F76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5.2.2.1不同供应商的投标文件由同一单位或者个人编制；</w:t>
      </w:r>
    </w:p>
    <w:p w14:paraId="57F0896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5.2.2.2不同供应商委托同一单位或者个人办理投标事宜，或制作电子投标文件的文件制作机器码（mac地址）一致，或制作电子投标文件的文件创建标识码一致；</w:t>
      </w:r>
    </w:p>
    <w:p w14:paraId="3342DF0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5.2.2.3不同供应商的投标文件载明的项目管理成员为同一人；</w:t>
      </w:r>
    </w:p>
    <w:p w14:paraId="2218275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5.2.2.4不同供应商的投标文件异常一致或者投标报价呈规律性差异；</w:t>
      </w:r>
    </w:p>
    <w:p w14:paraId="671E1E63">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5.2.2.5不同供应商的投标文件相互混装；</w:t>
      </w:r>
    </w:p>
    <w:p w14:paraId="50EC3F8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5.2.2.6不同供应商的投标保证金从同一单位或者个人的账户转出。</w:t>
      </w:r>
    </w:p>
    <w:p w14:paraId="6DE73B26">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6.通知</w:t>
      </w:r>
    </w:p>
    <w:p w14:paraId="2FB743A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47067C22">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二、招标文件</w:t>
      </w:r>
    </w:p>
    <w:p w14:paraId="4BF027E1">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7.招标文件组成</w:t>
      </w:r>
    </w:p>
    <w:p w14:paraId="17863F8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7.1招标文件由招标文件目录所列内容组成。</w:t>
      </w:r>
    </w:p>
    <w:p w14:paraId="3826D254">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8.踏勘现场</w:t>
      </w:r>
    </w:p>
    <w:p w14:paraId="2FCB91D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8.1本项目是否统一组织供应商踏勘现场见招标文件第二部分“供应商须知前附表”中第9项的规定。无论是否统一组织，供应商应对供货现场和周围环境进行勘察，以获取编制投标文件所需的资料。</w:t>
      </w:r>
    </w:p>
    <w:p w14:paraId="5834FB8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8.2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14:paraId="7E82FAF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8.3除非有特殊要求，招标文件不单独提供供货使用地的自然环境、气候条件、公用设施等情况，供应商被视为熟悉上述与履行合同有关的一切情况。</w:t>
      </w:r>
    </w:p>
    <w:p w14:paraId="5F6A317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8.4除采购人原因外，供应商自行负责在踏勘现场中所发生的人员伤亡和财产损失。</w:t>
      </w:r>
    </w:p>
    <w:p w14:paraId="68CE27D2">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9.知识产权</w:t>
      </w:r>
    </w:p>
    <w:p w14:paraId="365E180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28B5714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9.2供应商如欲在项目实施过程中采用自有知识成果，须在投标文件中声明，并提供相关知识产权证明文件。使用该知识成果后，供应商须提供开发接口和开发手册等技术文档。</w:t>
      </w:r>
    </w:p>
    <w:p w14:paraId="2B0B2049">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10.答疑及招标文件的澄清和修改</w:t>
      </w:r>
    </w:p>
    <w:p w14:paraId="53F41C2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72DF9916">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供应商在规定的时间内未对招标文件提出疑问或要求澄清的，采购代理机构将视其为同意，对在“答疑接受时间”后就招标文件内容提出的疑问及澄清要求将不予受理。</w:t>
      </w:r>
    </w:p>
    <w:p w14:paraId="5A44689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10.2无论出于何种原因，采购代理机构主动或出于解答供应商疑问对已发出的招标文件进行必要澄清或修改的，应当在招标文件要求提交投标文件截止时间15日前，以当面交接、邮寄、传真或电子邮件、网站披露等其中至少一种方式，向潜在供应商发出澄清、修改的补充文件。需要为此调整投标文件提交截止时间的，应当重新确定，并就变更后的投标截止时间重新发出通知。</w:t>
      </w:r>
    </w:p>
    <w:p w14:paraId="670EDDE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特殊情况下，采购代理机构发布澄清、修改文件后，征得供应商同意，可不改变投标截止时间和开标时间。</w:t>
      </w:r>
    </w:p>
    <w:p w14:paraId="7E00080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10.3采购代理机构一旦对招标文件作出了澄清、修改，即刻发生效力，采购代理机构有关的补充文件，将作为招标文件的组成部分，对所有现实的或潜在的供应商均具有约束力，而无论是否已经实际收到上述文件。同时，采购代理机构和供应商的权利及义务将受到新的截止期的约束。</w:t>
      </w:r>
    </w:p>
    <w:p w14:paraId="26EB858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10.4采购代理机构对招标文件作出的澄清、修改在政采云交易平台内进行披露，请供应商及时关注并获取相关资料。因登记有误、线路故障或其它任何意外情形，导致供应商未及时获取的，采购代理机构不因此承担任何责任，且有关的招标活动继续有效地进行。当招标文件的澄清、修改及进行其他答复等就同一内容的表述不一致时，以最后发布的内容为准。</w:t>
      </w:r>
    </w:p>
    <w:p w14:paraId="28E6912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10.5澄清、修改文件发出后，供应商必须使用最新的答疑、澄清文件制作电子投标文件，未按最终版本招标文件制作的投标文件造成的后果由投标人自行承担。</w:t>
      </w:r>
    </w:p>
    <w:p w14:paraId="549FFC2E">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三、投标文件</w:t>
      </w:r>
    </w:p>
    <w:p w14:paraId="6A05C1F8">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11.投标文件的语言及计量单位</w:t>
      </w:r>
    </w:p>
    <w:p w14:paraId="69C61FE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11.1供应商提交的投标文件（包括技术文件和资料、图纸中的说明）以及供应商与采购代理机构就有关投标的所有来往函电均应使用中文简体字。</w:t>
      </w:r>
    </w:p>
    <w:p w14:paraId="16436EC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11.2原版为外文的证书类文件，以及由外国人作出的本人签名、外国公司的名称或外国印章等可以是外文，但应当提供中文翻译文件并加盖供应商公章。必要时评标委员会可以要求供应商提供附有公证书的中文翻译文件或者与原版文件签章相一致的中文翻译文件。原版为外文的证书类、证明类文件，与供应商名称或其他实际情况不符的，供应商应当提供相关证明文件。</w:t>
      </w:r>
    </w:p>
    <w:p w14:paraId="7BE8AFE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11.3除非招标文件另有规定，投标文件所使用的计量单位，应使用国家法定计量单位。</w:t>
      </w:r>
    </w:p>
    <w:p w14:paraId="433CB6BA">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11.4对违反上述规定情形的，评标委员会有权要求供应商限期提供相应文件或决定对其投标予以拒绝。</w:t>
      </w:r>
    </w:p>
    <w:p w14:paraId="3298BFC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11.5电报、电话、传真形式的投标概不接受。供应商的投标文件一律不予退还。</w:t>
      </w:r>
    </w:p>
    <w:p w14:paraId="0E3B1178">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12.投标文件组成及编制</w:t>
      </w:r>
    </w:p>
    <w:p w14:paraId="6E60D76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12.1投标文件分为资格审查、商务文件、技术文件和服务文件。</w:t>
      </w:r>
    </w:p>
    <w:p w14:paraId="0781DD9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6C432B0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77ADCFE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12.2.1电子投标文件的编制</w:t>
      </w:r>
    </w:p>
    <w:p w14:paraId="014A14B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1A0DA00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12.2.1.2电子投标文件须使用供应商公章的电子签章以及法定代表人的电子签章。若无电子签章，则视为无效投标。</w:t>
      </w:r>
    </w:p>
    <w:p w14:paraId="0C0D457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745A704A">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13.投标报价</w:t>
      </w:r>
    </w:p>
    <w:p w14:paraId="7B36B22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14:paraId="0420DB2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13.2供应商投报多包的，须对每包分别制作投标文件并报价</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0CD990F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13.3除非招标文件另有规定，不接受可选择或可调整的投标方案和报价，任何有选择的或可调整的投标方案和报价将被视为非响应性投标而被拒绝。</w:t>
      </w:r>
    </w:p>
    <w:p w14:paraId="020005E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13.4本项目是否接受进口产品按照招标文件第二部分“供应商须知前附表”中的规定。</w:t>
      </w:r>
    </w:p>
    <w:p w14:paraId="4AA9D0D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13.5本项目是否允许供应商将项目的非主体、非关键性工作交由他人完成按照招标文件第二部分“供应商须知前附表”中的规定。如允许，供应商根据采购项目的实际情况，拟在中标后将中标项目的非主体、非关键性工作交由他人完成，须在技术文件中载明。</w:t>
      </w:r>
    </w:p>
    <w:p w14:paraId="17E9B02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13.6供应商须严格按照报价明细表规定的内容填写货物单价以及其他事项。</w:t>
      </w:r>
    </w:p>
    <w:p w14:paraId="0FF8DD7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13.7供应商对投标报价若有说明应在投标文件中显著处注明。</w:t>
      </w:r>
    </w:p>
    <w:p w14:paraId="432487E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除政策性文件规定以外，供应商所报价格在合同实施期间不因市场变化因素而变动。</w:t>
      </w:r>
    </w:p>
    <w:p w14:paraId="217B82D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13.8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76A4DE9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13.9最低报价不能作为中标的保证。</w:t>
      </w:r>
    </w:p>
    <w:p w14:paraId="0CD8B368">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14.投标有效期</w:t>
      </w:r>
    </w:p>
    <w:p w14:paraId="6CAD338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14.1本项目的投标有效期按照招标文件第二部分“供应商须知前附表”中的规定。投标有效期自开标之日起计算，短于规定期限的投标将按无效投标处理。</w:t>
      </w:r>
    </w:p>
    <w:p w14:paraId="7B3AE923">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14.2在特殊情况下，采购代理机构可与供应商协商延长投标有效期。这种要求和答复都应以书面形式进行。此时，规定的投标保证金的有效期也相应延长。供应商可以拒绝接受延期要求而不会被没收保证金。同意延长有效期的供应商除按照采购代理机构要求修改投标有效期外，不能修改投标文件的其他内容。</w:t>
      </w:r>
    </w:p>
    <w:p w14:paraId="7991D460">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15.投标内容填写说明</w:t>
      </w:r>
    </w:p>
    <w:p w14:paraId="464786E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15.1供应商应详细阅读招标文件的全部内容。投标文件须对招标文件中的内容作出实质性和完整的响应，如果投标文件填报的内容不详，或没有提供招标文件中所要求的全部资料及数据，将可能导致投标被拒绝。</w:t>
      </w:r>
    </w:p>
    <w:p w14:paraId="0EF8E79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供应商承担。投标文件未按规定提交或留有空项，将被视为不完整响应的投标文件，其投标有可能被拒绝</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3225084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15.3开标一览表为在开标仪式上唱标的内容，要求按本招标文件规定的格式统一填写，不得自行增减内容。</w:t>
      </w:r>
    </w:p>
    <w:p w14:paraId="50A0C3E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15.4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标委员会有权视具体情形评审时予以处理，乃至对该投标予以拒绝。</w:t>
      </w:r>
    </w:p>
    <w:p w14:paraId="2F27B23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15.5供应商必须保证投标文件所提供的全部资料真实可靠，并接受采购代理机构或评标委员会对其中任何资料进一步审查的要求。</w:t>
      </w:r>
    </w:p>
    <w:p w14:paraId="14C42521">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15.6供应商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63DB70D">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四、投标保证金</w:t>
      </w:r>
    </w:p>
    <w:p w14:paraId="0AEFF201">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 xml:space="preserve">16.投标保证金 </w:t>
      </w:r>
    </w:p>
    <w:p w14:paraId="2AC0666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03770F4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16.2未按要求提交投标保证金的，将被视为无效投标。</w:t>
      </w:r>
    </w:p>
    <w:p w14:paraId="0B146DE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0A811FE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1B03E9A2">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五、投标文件的递交</w:t>
      </w:r>
    </w:p>
    <w:p w14:paraId="6FA6B0AE">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73C7A08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75D09FE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460C0F5F">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1A045F66">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300F982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22F37A5F">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14:paraId="7FDDBFD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U盘、纸质投标文件，只需将加密电子投标文件在投标截止时间前通过新疆政采云平台上传完成。逾期上传的或者未上传到平台的投标文件，招标人不予受理。</w:t>
      </w:r>
    </w:p>
    <w:p w14:paraId="79A47BF7">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19.投标文件的修改和撤回</w:t>
      </w:r>
    </w:p>
    <w:p w14:paraId="2CD88BF6">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19.1供应商在递交投标文件后，可以修改或撤回其投标，但这种修改和撤回，必须在规定的投标截止时间前。在投标截止时间后，供应商不得要求修改或撤回其投标文件。</w:t>
      </w:r>
    </w:p>
    <w:p w14:paraId="34939585">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六、开标</w:t>
      </w:r>
    </w:p>
    <w:p w14:paraId="51F94C31">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20.开标</w:t>
      </w:r>
    </w:p>
    <w:p w14:paraId="24862D6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3DBB67D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09E64525">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七、评标步骤和要求</w:t>
      </w:r>
    </w:p>
    <w:p w14:paraId="0378518D">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21.组建评标委员会</w:t>
      </w:r>
    </w:p>
    <w:p w14:paraId="3DE571C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21.1采购代理机构根据有关法律法规和本招标文件的规定，结合招标项目的特点组建评标委员会，对投标文件进行评估和比较。评标委员会由五人以上单数组成，其中经济、技术等方面的专家不少于三分之二。</w:t>
      </w:r>
    </w:p>
    <w:p w14:paraId="2F1EE0F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21.2参与过本项目的论证专家不得作为评标专家参加评标，采购人不得以专家身份参与评标。</w:t>
      </w:r>
    </w:p>
    <w:p w14:paraId="3A810437">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22、资格审查</w:t>
      </w:r>
    </w:p>
    <w:p w14:paraId="5608F9F1">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22.1公开招标采购项目开标结束后，采购人或者采购代理机构应当依法对供应商的资格进行审查。合格供应商不足3家的，不得评标。资格审查内容见下表：</w:t>
      </w:r>
    </w:p>
    <w:tbl>
      <w:tblPr>
        <w:tblStyle w:val="13"/>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9"/>
        <w:gridCol w:w="2693"/>
        <w:gridCol w:w="6307"/>
      </w:tblGrid>
      <w:tr w14:paraId="5377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07ED9">
            <w:pPr>
              <w:shd w:val="clear"/>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序号</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E0ACE">
            <w:pPr>
              <w:shd w:val="clear"/>
              <w:spacing w:line="360" w:lineRule="auto"/>
              <w:ind w:firstLine="42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4C4AB">
            <w:pPr>
              <w:shd w:val="clear"/>
              <w:spacing w:line="360" w:lineRule="auto"/>
              <w:ind w:firstLine="42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14:paraId="6834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109" w:type="dxa"/>
            <w:tcBorders>
              <w:left w:val="single" w:color="auto" w:sz="4" w:space="0"/>
              <w:right w:val="single" w:color="auto" w:sz="4" w:space="0"/>
            </w:tcBorders>
            <w:shd w:val="clear" w:color="auto" w:fill="auto"/>
            <w:noWrap w:val="0"/>
            <w:vAlign w:val="center"/>
          </w:tcPr>
          <w:p w14:paraId="60A42343">
            <w:pPr>
              <w:shd w:val="clea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693" w:type="dxa"/>
            <w:tcBorders>
              <w:top w:val="single" w:color="auto" w:sz="4" w:space="0"/>
              <w:left w:val="single" w:color="auto" w:sz="4" w:space="0"/>
              <w:right w:val="single" w:color="auto" w:sz="4" w:space="0"/>
            </w:tcBorders>
            <w:shd w:val="clear" w:color="auto" w:fill="auto"/>
            <w:noWrap w:val="0"/>
            <w:vAlign w:val="center"/>
          </w:tcPr>
          <w:p w14:paraId="045B8C9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EEEA39">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r>
      <w:tr w14:paraId="1016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1109" w:type="dxa"/>
            <w:tcBorders>
              <w:left w:val="single" w:color="auto" w:sz="4" w:space="0"/>
              <w:right w:val="single" w:color="auto" w:sz="4" w:space="0"/>
            </w:tcBorders>
            <w:shd w:val="clear" w:color="auto" w:fill="auto"/>
            <w:noWrap w:val="0"/>
            <w:vAlign w:val="center"/>
          </w:tcPr>
          <w:p w14:paraId="083C6413">
            <w:pPr>
              <w:shd w:val="clea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693" w:type="dxa"/>
            <w:tcBorders>
              <w:left w:val="single" w:color="auto" w:sz="4" w:space="0"/>
              <w:right w:val="single" w:color="auto" w:sz="4" w:space="0"/>
            </w:tcBorders>
            <w:shd w:val="clear" w:color="auto" w:fill="auto"/>
            <w:noWrap w:val="0"/>
            <w:vAlign w:val="center"/>
          </w:tcPr>
          <w:p w14:paraId="3CDA32D5">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18341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p>
        </w:tc>
      </w:tr>
      <w:tr w14:paraId="5EC5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09" w:type="dxa"/>
            <w:tcBorders>
              <w:left w:val="single" w:color="auto" w:sz="4" w:space="0"/>
              <w:right w:val="single" w:color="auto" w:sz="4" w:space="0"/>
            </w:tcBorders>
            <w:shd w:val="clear" w:color="auto" w:fill="auto"/>
            <w:noWrap w:val="0"/>
            <w:vAlign w:val="center"/>
          </w:tcPr>
          <w:p w14:paraId="240D966E">
            <w:pPr>
              <w:shd w:val="clea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2693" w:type="dxa"/>
            <w:tcBorders>
              <w:left w:val="single" w:color="auto" w:sz="4" w:space="0"/>
              <w:right w:val="single" w:color="auto" w:sz="4" w:space="0"/>
            </w:tcBorders>
            <w:shd w:val="clear" w:color="auto" w:fill="auto"/>
            <w:noWrap w:val="0"/>
            <w:vAlign w:val="center"/>
          </w:tcPr>
          <w:p w14:paraId="27D1028A">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92439">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r>
      <w:tr w14:paraId="0F69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tcBorders>
              <w:left w:val="single" w:color="auto" w:sz="4" w:space="0"/>
              <w:right w:val="single" w:color="auto" w:sz="4" w:space="0"/>
            </w:tcBorders>
            <w:shd w:val="clear" w:color="auto" w:fill="auto"/>
            <w:noWrap w:val="0"/>
            <w:vAlign w:val="center"/>
          </w:tcPr>
          <w:p w14:paraId="7F2FEF12">
            <w:pPr>
              <w:shd w:val="clea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2693" w:type="dxa"/>
            <w:tcBorders>
              <w:left w:val="single" w:color="auto" w:sz="4" w:space="0"/>
              <w:right w:val="single" w:color="auto" w:sz="4" w:space="0"/>
            </w:tcBorders>
            <w:shd w:val="clear" w:color="auto" w:fill="auto"/>
            <w:noWrap w:val="0"/>
            <w:vAlign w:val="center"/>
          </w:tcPr>
          <w:p w14:paraId="40F45124">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542A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r>
      <w:tr w14:paraId="1373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tcBorders>
              <w:left w:val="single" w:color="auto" w:sz="4" w:space="0"/>
              <w:right w:val="single" w:color="auto" w:sz="4" w:space="0"/>
            </w:tcBorders>
            <w:shd w:val="clear" w:color="auto" w:fill="auto"/>
            <w:noWrap w:val="0"/>
            <w:vAlign w:val="center"/>
          </w:tcPr>
          <w:p w14:paraId="036C3ECB">
            <w:pPr>
              <w:shd w:val="clea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2693" w:type="dxa"/>
            <w:tcBorders>
              <w:left w:val="single" w:color="auto" w:sz="4" w:space="0"/>
              <w:bottom w:val="single" w:color="auto" w:sz="4" w:space="0"/>
              <w:right w:val="single" w:color="auto" w:sz="4" w:space="0"/>
            </w:tcBorders>
            <w:shd w:val="clear" w:color="auto" w:fill="auto"/>
            <w:noWrap w:val="0"/>
            <w:vAlign w:val="center"/>
          </w:tcPr>
          <w:p w14:paraId="3D05F4FD">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D1DFE">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r>
      <w:tr w14:paraId="2A30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tcBorders>
              <w:left w:val="single" w:color="auto" w:sz="4" w:space="0"/>
              <w:right w:val="single" w:color="auto" w:sz="4" w:space="0"/>
            </w:tcBorders>
            <w:shd w:val="clear" w:color="auto" w:fill="auto"/>
            <w:noWrap w:val="0"/>
            <w:vAlign w:val="center"/>
          </w:tcPr>
          <w:p w14:paraId="28CCC836">
            <w:pPr>
              <w:shd w:val="clea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2693" w:type="dxa"/>
            <w:tcBorders>
              <w:left w:val="single" w:color="auto" w:sz="4" w:space="0"/>
              <w:bottom w:val="single" w:color="auto" w:sz="4" w:space="0"/>
              <w:right w:val="single" w:color="auto" w:sz="4" w:space="0"/>
            </w:tcBorders>
            <w:shd w:val="clear" w:color="auto" w:fill="auto"/>
            <w:noWrap w:val="0"/>
            <w:vAlign w:val="center"/>
          </w:tcPr>
          <w:p w14:paraId="491E361B">
            <w:pPr>
              <w:pStyle w:val="40"/>
              <w:keepNext w:val="0"/>
              <w:keepLines w:val="0"/>
              <w:pageBreakBefore w:val="0"/>
              <w:widowControl/>
              <w:shd w:val="clear"/>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zh-CN"/>
              </w:rPr>
              <w:t>资质要求</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62886">
            <w:pPr>
              <w:pStyle w:val="40"/>
              <w:keepNext w:val="0"/>
              <w:keepLines w:val="0"/>
              <w:pageBreakBefore w:val="0"/>
              <w:widowControl/>
              <w:shd w:val="clear"/>
              <w:kinsoku/>
              <w:wordWrap/>
              <w:overflowPunct/>
              <w:topLinePunct w:val="0"/>
              <w:autoSpaceDE/>
              <w:autoSpaceDN/>
              <w:bidi w:val="0"/>
              <w:adjustRightInd/>
              <w:snapToGrid/>
              <w:spacing w:line="440" w:lineRule="exact"/>
              <w:ind w:firstLine="0" w:firstLineChars="0"/>
              <w:jc w:val="both"/>
              <w:rPr>
                <w:rFonts w:hint="eastAsia" w:asciiTheme="minorEastAsia" w:hAnsiTheme="minorEastAsia" w:eastAsiaTheme="minorEastAsia" w:cstheme="minorEastAsia"/>
                <w:b w:val="0"/>
                <w:bCs/>
                <w:color w:val="auto"/>
                <w:spacing w:val="0"/>
                <w:sz w:val="24"/>
                <w:szCs w:val="24"/>
                <w:highlight w:val="none"/>
                <w:lang w:val="zh-CN"/>
              </w:rPr>
            </w:pPr>
            <w:r>
              <w:rPr>
                <w:rFonts w:hint="eastAsia" w:asciiTheme="minorEastAsia" w:hAnsiTheme="minorEastAsia" w:eastAsiaTheme="minorEastAsia" w:cstheme="minorEastAsia"/>
                <w:b w:val="0"/>
                <w:bCs/>
                <w:color w:val="auto"/>
                <w:spacing w:val="0"/>
                <w:sz w:val="24"/>
                <w:szCs w:val="24"/>
                <w:highlight w:val="none"/>
                <w:lang w:val="zh-CN"/>
              </w:rPr>
              <w:t>所投产品属于第二类医疗器械的，</w:t>
            </w:r>
            <w:r>
              <w:rPr>
                <w:rFonts w:hint="eastAsia" w:asciiTheme="minorEastAsia" w:hAnsiTheme="minorEastAsia" w:eastAsiaTheme="minorEastAsia" w:cstheme="minorEastAsia"/>
                <w:b w:val="0"/>
                <w:bCs/>
                <w:color w:val="auto"/>
                <w:spacing w:val="0"/>
                <w:sz w:val="24"/>
                <w:szCs w:val="24"/>
                <w:highlight w:val="none"/>
                <w:lang w:val="zh-CN" w:eastAsia="zh-CN"/>
              </w:rPr>
              <w:t>需</w:t>
            </w:r>
            <w:r>
              <w:rPr>
                <w:rFonts w:hint="eastAsia" w:asciiTheme="minorEastAsia" w:hAnsiTheme="minorEastAsia" w:eastAsiaTheme="minorEastAsia" w:cstheme="minorEastAsia"/>
                <w:b w:val="0"/>
                <w:bCs/>
                <w:color w:val="auto"/>
                <w:spacing w:val="0"/>
                <w:sz w:val="24"/>
                <w:szCs w:val="24"/>
                <w:highlight w:val="none"/>
                <w:lang w:val="zh-CN"/>
              </w:rPr>
              <w:t>提供有效的行政主管部门颁发的医疗器械经营备案凭证（</w:t>
            </w:r>
            <w:r>
              <w:rPr>
                <w:rFonts w:hint="eastAsia" w:asciiTheme="minorEastAsia" w:hAnsiTheme="minorEastAsia" w:eastAsiaTheme="minorEastAsia" w:cstheme="minorEastAsia"/>
                <w:b w:val="0"/>
                <w:bCs/>
                <w:color w:val="auto"/>
                <w:spacing w:val="0"/>
                <w:sz w:val="24"/>
                <w:szCs w:val="24"/>
                <w:highlight w:val="none"/>
                <w:lang w:val="zh-CN" w:eastAsia="zh-CN"/>
              </w:rPr>
              <w:t>或</w:t>
            </w:r>
            <w:r>
              <w:rPr>
                <w:rFonts w:hint="eastAsia" w:asciiTheme="minorEastAsia" w:hAnsiTheme="minorEastAsia" w:eastAsiaTheme="minorEastAsia" w:cstheme="minorEastAsia"/>
                <w:b w:val="0"/>
                <w:bCs/>
                <w:color w:val="auto"/>
                <w:spacing w:val="0"/>
                <w:sz w:val="24"/>
                <w:szCs w:val="24"/>
                <w:highlight w:val="none"/>
                <w:lang w:val="zh-CN"/>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b w:val="0"/>
                <w:bCs/>
                <w:color w:val="auto"/>
                <w:spacing w:val="0"/>
                <w:sz w:val="24"/>
                <w:szCs w:val="24"/>
                <w:highlight w:val="none"/>
                <w:lang w:val="zh-CN" w:eastAsia="zh-CN"/>
              </w:rPr>
              <w:t>（</w:t>
            </w:r>
            <w:r>
              <w:rPr>
                <w:rFonts w:hint="eastAsia" w:asciiTheme="minorEastAsia" w:hAnsiTheme="minorEastAsia" w:eastAsiaTheme="minorEastAsia" w:cstheme="minorEastAsia"/>
                <w:b w:val="0"/>
                <w:bCs/>
                <w:color w:val="auto"/>
                <w:spacing w:val="0"/>
                <w:sz w:val="24"/>
                <w:szCs w:val="24"/>
                <w:highlight w:val="none"/>
                <w:lang w:val="zh-CN"/>
              </w:rPr>
              <w:t>或医疗器械生产许可证或其他医疗器械生产经营许可证明文件</w:t>
            </w:r>
            <w:r>
              <w:rPr>
                <w:rFonts w:hint="eastAsia" w:asciiTheme="minorEastAsia" w:hAnsiTheme="minorEastAsia" w:eastAsiaTheme="minorEastAsia" w:cstheme="minorEastAsia"/>
                <w:b w:val="0"/>
                <w:bCs/>
                <w:color w:val="auto"/>
                <w:spacing w:val="0"/>
                <w:sz w:val="24"/>
                <w:szCs w:val="24"/>
                <w:highlight w:val="none"/>
                <w:lang w:val="zh-CN" w:eastAsia="zh-CN"/>
              </w:rPr>
              <w:t>）</w:t>
            </w:r>
            <w:r>
              <w:rPr>
                <w:rFonts w:hint="eastAsia" w:asciiTheme="minorEastAsia" w:hAnsiTheme="minorEastAsia" w:eastAsiaTheme="minorEastAsia" w:cstheme="minorEastAsia"/>
                <w:b w:val="0"/>
                <w:bCs/>
                <w:color w:val="auto"/>
                <w:spacing w:val="0"/>
                <w:sz w:val="24"/>
                <w:szCs w:val="24"/>
                <w:highlight w:val="none"/>
                <w:lang w:val="zh-CN"/>
              </w:rPr>
              <w:t>；</w:t>
            </w:r>
          </w:p>
        </w:tc>
      </w:tr>
      <w:tr w14:paraId="4CB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09" w:type="dxa"/>
            <w:tcBorders>
              <w:left w:val="single" w:color="auto" w:sz="4" w:space="0"/>
              <w:right w:val="single" w:color="auto" w:sz="4" w:space="0"/>
            </w:tcBorders>
            <w:shd w:val="clear" w:color="auto" w:fill="auto"/>
            <w:noWrap w:val="0"/>
            <w:vAlign w:val="center"/>
          </w:tcPr>
          <w:p w14:paraId="4BB1755B">
            <w:pPr>
              <w:shd w:val="clea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693" w:type="dxa"/>
            <w:tcBorders>
              <w:left w:val="single" w:color="auto" w:sz="4" w:space="0"/>
              <w:right w:val="single" w:color="auto" w:sz="4" w:space="0"/>
            </w:tcBorders>
            <w:shd w:val="clear" w:color="auto" w:fill="auto"/>
            <w:noWrap w:val="0"/>
            <w:vAlign w:val="center"/>
          </w:tcPr>
          <w:p w14:paraId="3409888F">
            <w:pPr>
              <w:pStyle w:val="40"/>
              <w:keepNext w:val="0"/>
              <w:keepLines w:val="0"/>
              <w:pageBreakBefore w:val="0"/>
              <w:widowControl/>
              <w:shd w:val="clear"/>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投标保证金</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0444C">
            <w:pPr>
              <w:pStyle w:val="40"/>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both"/>
              <w:rPr>
                <w:rFonts w:hint="eastAsia" w:asciiTheme="minorEastAsia" w:hAnsiTheme="minorEastAsia" w:eastAsiaTheme="minorEastAsia" w:cstheme="minorEastAsia"/>
                <w:b w:val="0"/>
                <w:bCs/>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供应商是否按要求缴纳</w:t>
            </w:r>
            <w:r>
              <w:rPr>
                <w:rFonts w:hint="eastAsia" w:asciiTheme="minorEastAsia" w:hAnsiTheme="minorEastAsia" w:eastAsiaTheme="minorEastAsia" w:cstheme="minorEastAsia"/>
                <w:color w:val="auto"/>
                <w:spacing w:val="0"/>
                <w:sz w:val="24"/>
                <w:szCs w:val="24"/>
                <w:highlight w:val="none"/>
                <w:lang w:val="en-US" w:eastAsia="zh-CN"/>
              </w:rPr>
              <w:t>投标</w:t>
            </w:r>
            <w:r>
              <w:rPr>
                <w:rFonts w:hint="eastAsia" w:asciiTheme="minorEastAsia" w:hAnsiTheme="minorEastAsia" w:eastAsiaTheme="minorEastAsia" w:cstheme="minorEastAsia"/>
                <w:color w:val="auto"/>
                <w:spacing w:val="0"/>
                <w:sz w:val="24"/>
                <w:szCs w:val="24"/>
                <w:highlight w:val="none"/>
                <w:lang w:val="en-US" w:eastAsia="zh-CN" w:bidi="ar-SA"/>
              </w:rPr>
              <w:t>保证金</w:t>
            </w:r>
          </w:p>
        </w:tc>
      </w:tr>
      <w:tr w14:paraId="21F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09" w:type="dxa"/>
            <w:tcBorders>
              <w:left w:val="single" w:color="auto" w:sz="4" w:space="0"/>
              <w:right w:val="single" w:color="auto" w:sz="4" w:space="0"/>
            </w:tcBorders>
            <w:shd w:val="clear" w:color="auto" w:fill="auto"/>
            <w:noWrap w:val="0"/>
            <w:vAlign w:val="center"/>
          </w:tcPr>
          <w:p w14:paraId="49E8D9CA">
            <w:pPr>
              <w:shd w:val="clea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693" w:type="dxa"/>
            <w:tcBorders>
              <w:left w:val="single" w:color="auto" w:sz="4" w:space="0"/>
              <w:right w:val="single" w:color="auto" w:sz="4" w:space="0"/>
            </w:tcBorders>
            <w:shd w:val="clear" w:color="auto" w:fill="auto"/>
            <w:noWrap w:val="0"/>
            <w:vAlign w:val="center"/>
          </w:tcPr>
          <w:p w14:paraId="39B12420">
            <w:pPr>
              <w:pStyle w:val="40"/>
              <w:keepNext w:val="0"/>
              <w:keepLines w:val="0"/>
              <w:pageBreakBefore w:val="0"/>
              <w:widowControl/>
              <w:shd w:val="clear"/>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bidi="ar-SA"/>
              </w:rPr>
              <w:t>中小企业声明函</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EFCBB2">
            <w:pPr>
              <w:pStyle w:val="40"/>
              <w:keepNext w:val="0"/>
              <w:keepLines w:val="0"/>
              <w:pageBreakBefore w:val="0"/>
              <w:widowControl/>
              <w:shd w:val="clear"/>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olor w:val="auto"/>
                <w:spacing w:val="0"/>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eastAsia="zh-CN"/>
              </w:rPr>
              <w:t>本项目专门面向中</w:t>
            </w:r>
            <w:r>
              <w:rPr>
                <w:rFonts w:hint="eastAsia" w:ascii="宋体" w:hAnsi="宋体" w:eastAsia="宋体" w:cs="宋体"/>
                <w:b w:val="0"/>
                <w:bCs/>
                <w:color w:val="auto"/>
                <w:spacing w:val="0"/>
                <w:position w:val="0"/>
                <w:sz w:val="24"/>
                <w:szCs w:val="24"/>
                <w:highlight w:val="none"/>
                <w:lang w:val="en-US" w:eastAsia="zh-CN"/>
              </w:rPr>
              <w:t>小</w:t>
            </w:r>
            <w:r>
              <w:rPr>
                <w:rFonts w:hint="eastAsia" w:ascii="宋体" w:hAnsi="宋体" w:eastAsia="宋体" w:cs="宋体"/>
                <w:b w:val="0"/>
                <w:bCs/>
                <w:color w:val="auto"/>
                <w:spacing w:val="0"/>
                <w:position w:val="0"/>
                <w:sz w:val="24"/>
                <w:szCs w:val="24"/>
                <w:highlight w:val="none"/>
                <w:lang w:eastAsia="zh-CN"/>
              </w:rPr>
              <w:t>企业，</w:t>
            </w:r>
            <w:r>
              <w:rPr>
                <w:rFonts w:hint="eastAsia" w:ascii="宋体" w:hAnsi="宋体" w:eastAsia="宋体" w:cs="宋体"/>
                <w:b w:val="0"/>
                <w:bCs/>
                <w:color w:val="auto"/>
                <w:spacing w:val="0"/>
                <w:position w:val="0"/>
                <w:sz w:val="24"/>
                <w:szCs w:val="24"/>
                <w:highlight w:val="none"/>
                <w:lang w:val="en-US" w:eastAsia="zh-CN" w:bidi="ar-SA"/>
              </w:rPr>
              <w:t>请根据要求提供《中小企业声明函》。格式以采购文件要求为准</w:t>
            </w:r>
          </w:p>
        </w:tc>
      </w:tr>
      <w:tr w14:paraId="3DFE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09" w:type="dxa"/>
            <w:tcBorders>
              <w:left w:val="single" w:color="auto" w:sz="4" w:space="0"/>
              <w:right w:val="single" w:color="auto" w:sz="4" w:space="0"/>
            </w:tcBorders>
            <w:shd w:val="clear" w:color="auto" w:fill="auto"/>
            <w:noWrap w:val="0"/>
            <w:vAlign w:val="center"/>
          </w:tcPr>
          <w:p w14:paraId="4636BE54">
            <w:pPr>
              <w:shd w:val="clea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2693" w:type="dxa"/>
            <w:tcBorders>
              <w:left w:val="single" w:color="auto" w:sz="4" w:space="0"/>
              <w:bottom w:val="single" w:color="auto" w:sz="4" w:space="0"/>
              <w:right w:val="single" w:color="auto" w:sz="4" w:space="0"/>
            </w:tcBorders>
            <w:shd w:val="clear" w:color="auto" w:fill="auto"/>
            <w:noWrap w:val="0"/>
            <w:vAlign w:val="center"/>
          </w:tcPr>
          <w:p w14:paraId="092C590D">
            <w:pPr>
              <w:pStyle w:val="4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color w:val="auto"/>
                <w:spacing w:val="0"/>
                <w:kern w:val="2"/>
                <w:position w:val="0"/>
                <w:sz w:val="24"/>
                <w:szCs w:val="24"/>
                <w:highlight w:val="none"/>
                <w:lang w:val="en-US" w:eastAsia="zh-CN" w:bidi="ar-SA"/>
              </w:rPr>
            </w:pPr>
            <w:r>
              <w:rPr>
                <w:rFonts w:hint="eastAsia" w:ascii="宋体" w:hAnsi="宋体" w:eastAsia="宋体" w:cs="宋体"/>
                <w:b w:val="0"/>
                <w:color w:val="auto"/>
                <w:spacing w:val="0"/>
                <w:kern w:val="2"/>
                <w:position w:val="0"/>
                <w:sz w:val="24"/>
                <w:szCs w:val="24"/>
                <w:highlight w:val="none"/>
                <w:lang w:val="en-US" w:eastAsia="zh-CN" w:bidi="ar-SA"/>
              </w:rPr>
              <w:t>承诺函</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ACF0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lang w:val="en-US" w:eastAsia="zh-CN" w:bidi="ar-SA"/>
              </w:rPr>
              <w:t>请根据要求提供《承诺函》。格式以采购文件要求为准。</w:t>
            </w:r>
          </w:p>
        </w:tc>
      </w:tr>
    </w:tbl>
    <w:p w14:paraId="2B96D913">
      <w:pPr>
        <w:shd w:val="clear"/>
        <w:rPr>
          <w:rFonts w:hint="eastAsia" w:asciiTheme="minorEastAsia" w:hAnsiTheme="minorEastAsia" w:eastAsiaTheme="minorEastAsia" w:cstheme="minorEastAsia"/>
          <w:color w:val="auto"/>
          <w:highlight w:val="none"/>
          <w:lang w:val="en-US" w:eastAsia="zh-CN"/>
        </w:rPr>
      </w:pPr>
    </w:p>
    <w:p w14:paraId="1FD032F2">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23.初步评审</w:t>
      </w:r>
    </w:p>
    <w:p w14:paraId="2706482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23.1评标委员会审查投标文件是否符合招标文件的基本要求：内容是否完整、资格证明文件是否合格、文件签署是否齐全、有无计算错误等。 </w:t>
      </w:r>
    </w:p>
    <w:p w14:paraId="4ABCD30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23.2评标委员会审查投标文件是否实质上响应招标文件的要求。</w:t>
      </w:r>
    </w:p>
    <w:p w14:paraId="0DBF9E2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1）实质上响应的投标是指与招标文件上的条款、条件和规格相符，没有重大偏离或保留，否则将视为无效投标。</w:t>
      </w:r>
    </w:p>
    <w:p w14:paraId="236FD3F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重大偏离或保留系指投标货物的质量、数量和交货期等明显不能满足招标文件的要求，或者实质上与招标文件不一致，纠正这些偏离或保留将对其他实质上响应要求的供应商的竞争地位产生不公正的影响。包括但不限于：</w:t>
      </w:r>
    </w:p>
    <w:p w14:paraId="543EF7FA">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A、招标文件第六部分“投标文件格式”中，证明文件不全或无效的；</w:t>
      </w:r>
    </w:p>
    <w:p w14:paraId="2DD58302">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B、投标文件未按招标文件的规定签章的；</w:t>
      </w:r>
    </w:p>
    <w:p w14:paraId="4B84B21F">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c、报价超过项目预算或经评标委员会认定低于成本的；</w:t>
      </w:r>
    </w:p>
    <w:p w14:paraId="3E2F2D3E">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D、投标有效期不足的；</w:t>
      </w:r>
    </w:p>
    <w:p w14:paraId="412DDAD0">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E、联合体投标文件未附联合体投标协议书的；</w:t>
      </w:r>
    </w:p>
    <w:p w14:paraId="45C29FB3">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F、不符合招标文件中有关分包规定的；</w:t>
      </w:r>
    </w:p>
    <w:p w14:paraId="161267F6">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G、有串通投标或弄虚作假或有其他违法行为的；</w:t>
      </w:r>
    </w:p>
    <w:p w14:paraId="61AAB917">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H、供应商递交的电子投标文件无法满足正常开标、评标使用功能的；</w:t>
      </w:r>
    </w:p>
    <w:p w14:paraId="01B0E2B4">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I、供应商名称或组织结构与报名时不一致且无有效变更证明的；</w:t>
      </w:r>
    </w:p>
    <w:p w14:paraId="7E0F0EA5">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J、不符合招标文件中规定的其他实质性要求。</w:t>
      </w:r>
    </w:p>
    <w:p w14:paraId="5F07990A">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23.3投标文件的细微偏差是指在实质上响应招标文件要求，但在个别地方存在漏项或者提供了不完整的技术信息和数据等情况，并且补正这些遗漏或者不完整，不会对其他供应商造成不公正的结果。细微偏差不影响投标文件的有效性。</w:t>
      </w:r>
    </w:p>
    <w:p w14:paraId="4275433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23.4初步评审中，对明显的文字和计算错误按下述原则处理，若出现相互矛盾之处，应以排列在先的原则为准优先处理：        </w:t>
      </w:r>
    </w:p>
    <w:p w14:paraId="3AFC8726">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1）投标文件中的开标一览表与明细表内容不一致的，以开标一览表为准。</w:t>
      </w:r>
    </w:p>
    <w:p w14:paraId="0ABEAF2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2）如果以文字表示的数据与数字表示的有差别，以文字为准修正数字。如果大写金额和小写金额不一致的，以大写金额为准；</w:t>
      </w:r>
    </w:p>
    <w:p w14:paraId="75A9355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14:paraId="53C0120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4）调整后的数据对供应商具有约束力，供应商不同意以上修正，其投标将被拒绝。</w:t>
      </w:r>
    </w:p>
    <w:p w14:paraId="237A570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23.5评标委员会对投标文件的判定，只依据投标文件内容本身，不依据其他外来证明。</w:t>
      </w:r>
    </w:p>
    <w:p w14:paraId="18E7F197">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24.投标的澄清</w:t>
      </w:r>
    </w:p>
    <w:p w14:paraId="52313B5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24.1评标委员会有权要求供应商对投标文件中含义不明确、对同类问题表述不一致或者有明显文字和计算错误等内容作必要的澄清、说明或者补正。该要求应当采用书面形式，并由评标委员会成员签字。评标委员会不接受供应商主动提出的澄清、说明或者补正。</w:t>
      </w:r>
    </w:p>
    <w:p w14:paraId="7B0C21C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24.2供应商必须按照评标委员会通知的内容和时间做出书面答复，该答复经法定代表人或授权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14:paraId="28B9A71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14:paraId="6F0E441F">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25.详细评审</w:t>
      </w:r>
    </w:p>
    <w:p w14:paraId="1F82FDB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25.1评标委员会只对实质上响应招标文件的投标进行评价和比较；评审应严格按照招标文件第二部分“供应商须知前附表”中第16项规定以及招标文件的要求进行。具体要求等详见招标文件第五部分“评审方法”。</w:t>
      </w:r>
    </w:p>
    <w:p w14:paraId="6D03D01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64E51A15">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26.确定中标人</w:t>
      </w:r>
    </w:p>
    <w:p w14:paraId="008C240A">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26.1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8081C2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26.2 评标委员会根据评审结果及招标文件的规定确定中标人。</w:t>
      </w:r>
    </w:p>
    <w:p w14:paraId="17B8DB73">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27.评标过程要求</w:t>
      </w:r>
    </w:p>
    <w:p w14:paraId="2CD4E81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27.1开标之后，直到签订合同止，凡是属于审查、澄清、评价和比较投标的有关资料以及定标意向等，均不向供应商或者其他与评标无关的人员透露。</w:t>
      </w:r>
    </w:p>
    <w:p w14:paraId="25AF616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27.2在确定中标人之前，供应商试图在投标文件审查、澄清、比较和评标时对评标委员会、采购人和采购代理机构施加任何影响都可能导致其投标无效。</w:t>
      </w:r>
    </w:p>
    <w:p w14:paraId="25CED62A">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27.3电子招投标的应急措施</w:t>
      </w:r>
    </w:p>
    <w:p w14:paraId="11CFD234">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27.3.1电子开标、评标如出现下列原因，导致系统无法正常运行或无法正常评标时，应采取应急措施。</w:t>
      </w:r>
    </w:p>
    <w:p w14:paraId="7222FE73">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（1）系统服务器发生故障，无法访问或无法使用系统；</w:t>
      </w:r>
    </w:p>
    <w:p w14:paraId="1DFBC50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（2）系统的软件或数据库出现错误，不能进行正常操作；</w:t>
      </w:r>
    </w:p>
    <w:p w14:paraId="3D75E04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（3）系统发现有安全漏洞，有潜在的泄密危险；</w:t>
      </w:r>
    </w:p>
    <w:p w14:paraId="012395B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（4）病毒发作或受到外来病毒的攻击；</w:t>
      </w:r>
    </w:p>
    <w:p w14:paraId="0D0D5CB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（5）出现其他不可抗拒的客观原因造成开评标系统无法正常使用。</w:t>
      </w:r>
    </w:p>
    <w:p w14:paraId="1F16625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出现上述情况时，应对未开标的暂停开标。已在系统内开标、评标的立即停止。采取应急措施时，必须对原有资料及信息作出妥善保密处理。</w:t>
      </w:r>
    </w:p>
    <w:p w14:paraId="79B3E30A">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27.3.2因系统原因导致供应商均无法解密电子投标文件时，采购代理机构可在开标现场直接导入供应商在投标截止时间前递交的未加密的电子投标文件进行开标、评标。</w:t>
      </w:r>
    </w:p>
    <w:p w14:paraId="0D328959">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28.供应商瑕疵滞后发现的处理规则</w:t>
      </w:r>
    </w:p>
    <w:p w14:paraId="2B5EDF86">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28.1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4AE0AF4C">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29.采购项目废标</w:t>
      </w:r>
    </w:p>
    <w:p w14:paraId="61047D4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29.1在评标过程中，评标委员会发现有下列情形之一的，应对采购项目予以废标：</w:t>
      </w:r>
    </w:p>
    <w:p w14:paraId="7CA8E92B">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1）符合专业条件的供应商或者对招标文件作实质响应的供应商数量不足，导致进入详细评审、打分阶段的供应商不足3家的； </w:t>
      </w:r>
    </w:p>
    <w:p w14:paraId="5BEDBBDA">
      <w:pPr>
        <w:pageBreakBefore w:val="0"/>
        <w:shd w:val="clear"/>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2）供应商的报价均超过了采购预算；</w:t>
      </w:r>
    </w:p>
    <w:p w14:paraId="029A82E6">
      <w:pPr>
        <w:pageBreakBefore w:val="0"/>
        <w:shd w:val="clear"/>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3）出现影响采购公正的违法、违规行为的；</w:t>
      </w:r>
    </w:p>
    <w:p w14:paraId="2391C381">
      <w:pPr>
        <w:pageBreakBefore w:val="0"/>
        <w:shd w:val="clear"/>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4）因重大变故，采购任务取消的。</w:t>
      </w:r>
    </w:p>
    <w:p w14:paraId="758B0553">
      <w:pPr>
        <w:pageBreakBefore w:val="0"/>
        <w:shd w:val="clear"/>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5）重要技术指标不符合招标文件要求的。</w:t>
      </w:r>
    </w:p>
    <w:p w14:paraId="0DD33BE1">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八、履约保证金</w:t>
      </w:r>
    </w:p>
    <w:p w14:paraId="0B7CEB07">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30.履约保证金</w:t>
      </w:r>
    </w:p>
    <w:p w14:paraId="4699F3A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30.1履约保证金按照招标文件第二部分“供应商须知前附表”中规定，在签订合同前交纳。</w:t>
      </w:r>
    </w:p>
    <w:p w14:paraId="744EC7D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30.2中标人在中标公告发布后及时足额交纳履约保证金。</w:t>
      </w:r>
    </w:p>
    <w:p w14:paraId="31E6DFAD">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九、代理服务费</w:t>
      </w:r>
    </w:p>
    <w:p w14:paraId="135C83D0">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31.代理服务费</w:t>
      </w:r>
    </w:p>
    <w:p w14:paraId="35418F59">
      <w:pPr>
        <w:pageBreakBefore w:val="0"/>
        <w:shd w:val="clear"/>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31.1代理服务费按照招标文件第二部分“供应商须知前附表”中规定由中标人交纳，请供应商在测算投标报价时充分考虑这一因素。</w:t>
      </w:r>
    </w:p>
    <w:p w14:paraId="7E79BBFE">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十、签订、审核合同</w:t>
      </w:r>
    </w:p>
    <w:p w14:paraId="078C1F41">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32.中标通知</w:t>
      </w:r>
    </w:p>
    <w:p w14:paraId="1E35CDC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32.1中标人确定后,采购代理机构将在相关政府采购信息发布媒体上发布中标公告，并以书面形式向中标人发出中标通知书，但该中标结果的有效性不依赖于未中标的供应商是否已经收到该通知。中标人应按照规定交纳履约保证金和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53428D0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32.2采购代理机构对未中标的供应商不作未中标原因的解释，但中标结果的有效性不以未中标的供应商是否收到相应的通知为前提。</w:t>
      </w:r>
    </w:p>
    <w:p w14:paraId="26C52CF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32.3中标通知书是合同的组成部分。</w:t>
      </w:r>
    </w:p>
    <w:p w14:paraId="50C49F69">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33.签订合同</w:t>
      </w:r>
    </w:p>
    <w:p w14:paraId="51A5530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33.1中标人须在中标通知书发出之日起30日内与采购人签订采购合同。</w:t>
      </w:r>
    </w:p>
    <w:p w14:paraId="6CDC30D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33.2中标人须按照招标文件、投标文件及评标过程中的有关澄清、说明或者补正文件的内容与采购人签订合同。中标人不得再与采购人签订背离合同实质性内容的其他协议或声明。</w:t>
      </w:r>
    </w:p>
    <w:p w14:paraId="2BFAC63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5B9EED3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33.4中标人一旦中标及签订合同后，不得转包，亦不得将合同全部及任何权利、义务向第三方转让。</w:t>
      </w:r>
    </w:p>
    <w:p w14:paraId="1197A76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33.5中标人不履行合同的，采购人可在报经同级人民政府财政部门核准后，与排位在中标人之后的第一位中标候选供应商签订合同，以此类推；或在报经同级人民政府财政部门核准后重新组织采购。</w:t>
      </w:r>
    </w:p>
    <w:p w14:paraId="2BE18E2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33.6违反32.1条、32.2条的规定，给对方造成损失的，应承担赔偿责任。</w:t>
      </w:r>
    </w:p>
    <w:p w14:paraId="3796B9E9">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0C73DD4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DD38B74">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十一、处罚、询问和质疑 </w:t>
      </w:r>
    </w:p>
    <w:p w14:paraId="36E2DDF4">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35.处罚</w:t>
      </w:r>
    </w:p>
    <w:p w14:paraId="64575D8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35.1发生下列情况之一，供应商的保证金不予退还；情节严重的将其列入不良记录名单。</w:t>
      </w:r>
    </w:p>
    <w:p w14:paraId="415596F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1）开标后在投标有效期内，供应商撤回其投标；</w:t>
      </w:r>
    </w:p>
    <w:p w14:paraId="684318AE">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2）中标后无正当理由不与采购人签订合同的；</w:t>
      </w:r>
    </w:p>
    <w:p w14:paraId="2E64F34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3）中标人与采购人订立背离合同实质性内容的其他协议；</w:t>
      </w:r>
    </w:p>
    <w:p w14:paraId="63E9C11C">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4）将中标项目转让给他人，或者在投标文件中未说明，且未经采购代理机构同意，将中标项目分包给他人的；</w:t>
      </w:r>
    </w:p>
    <w:p w14:paraId="5B0B1807">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5）存在串通投标行为的；</w:t>
      </w:r>
    </w:p>
    <w:p w14:paraId="38BC3989">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6）存在弄虚作假或提供虚假材料谋取中标的；</w:t>
      </w:r>
    </w:p>
    <w:p w14:paraId="10B6DD3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7）供应商其他未按招标文件规定和合同约定履行义务的行为。</w:t>
      </w:r>
    </w:p>
    <w:p w14:paraId="6CD4FB6D">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36．询问</w:t>
      </w:r>
    </w:p>
    <w:p w14:paraId="69E6C1D2">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36.1供应商对采购事项有疑问的，可以向采购人或采购代理机构提出询问。</w:t>
      </w:r>
    </w:p>
    <w:p w14:paraId="3AEBDAB7">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37.供应商有权就招标事宜提出质疑</w:t>
      </w:r>
    </w:p>
    <w:p w14:paraId="4226FBE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37.1供应商认为招标文件、采购过程和中标结果使自已的权益受到损害的，可以在知道或者应知其权益受到损害之日起7个工作日内，以书面形式提出质疑。</w:t>
      </w:r>
    </w:p>
    <w:p w14:paraId="5B59396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37.2质疑应当按照《中华人民共和国政府采购法》、《中华人民共和国政府采购法实施条例》、《政府采购供应商投诉处理办法》等法律法规的相关规定，以书面形式向采购代理机构提出。</w:t>
      </w:r>
    </w:p>
    <w:p w14:paraId="1A3A8F9A">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4B803EF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37.4质疑人可以采取直接送达或者邮寄方式提交质疑书。采购代理机构收到质疑书后，对质疑书进行审查，对符合质疑条件的将办理签收手续，自签收质疑书之日起即为受理。</w:t>
      </w:r>
    </w:p>
    <w:p w14:paraId="0ACC568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37.5采购代理机构将在受理书面质疑后7个工作日内审查质疑事项，作出答复或相关处理决定，并以书面形式通知质疑人和其他相关供应商，但答复的内容不涉及商业秘密。</w:t>
      </w:r>
    </w:p>
    <w:p w14:paraId="0CE8CC55">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37.6供应商进行虚假和恶意质疑的，采购代理机构将提请有关部门将其列入不良记录名单，在一至三年内禁止参加政府采购活动，并将处理决定在相关政府采购媒体上公布。</w:t>
      </w:r>
    </w:p>
    <w:p w14:paraId="1B764D08">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37.7质疑人对答复不满意以及采购代理机构未在规定的时间内作出答复的，可以在答复期满后15个工作日内向财政部门投拆。</w:t>
      </w:r>
    </w:p>
    <w:p w14:paraId="53AD2398">
      <w:pPr>
        <w:pStyle w:val="37"/>
        <w:keepLines/>
        <w:pageBreakBefore w:val="0"/>
        <w:numPr>
          <w:ilvl w:val="0"/>
          <w:numId w:val="0"/>
        </w:numPr>
        <w:shd w:val="clea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十二、保密和披露</w:t>
      </w:r>
    </w:p>
    <w:p w14:paraId="5858A4BC">
      <w:pPr>
        <w:pageBreakBefore w:val="0"/>
        <w:shd w:val="clear"/>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38.保密和披露</w:t>
      </w:r>
    </w:p>
    <w:p w14:paraId="3633A650">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38.1供应商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14:paraId="445A085F">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38.2采购代理机构有权将供应商提供的所有资料向有关政府部门或评审标书的有关人员披露。</w:t>
      </w:r>
    </w:p>
    <w:p w14:paraId="52A55F3D">
      <w:pPr>
        <w:pageBreakBefore w:val="0"/>
        <w:shd w:val="clear"/>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38.3在采购代理机构认为适当时、国家机关调查、审查、审计时以及其他符合法律规定的情形下，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14:paraId="5414DDA2">
      <w:pPr>
        <w:pStyle w:val="4"/>
        <w:shd w:val="clea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997188A">
      <w:pPr>
        <w:shd w:val="clea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B008A24">
      <w:pPr>
        <w:shd w:val="clear"/>
        <w:rPr>
          <w:rFonts w:hint="eastAsia" w:asciiTheme="minorEastAsia" w:hAnsiTheme="minorEastAsia" w:eastAsiaTheme="minorEastAsia" w:cstheme="minorEastAsia"/>
          <w:color w:val="auto"/>
          <w:highlight w:val="none"/>
          <w:lang w:val="en-US" w:eastAsia="zh-CN"/>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br w:type="page"/>
      </w:r>
    </w:p>
    <w:p w14:paraId="56D45669">
      <w:pPr>
        <w:pStyle w:val="21"/>
        <w:pageBreakBefore w:val="0"/>
        <w:widowControl/>
        <w:numPr>
          <w:ilvl w:val="0"/>
          <w:numId w:val="0"/>
        </w:numPr>
        <w:shd w:val="clear"/>
        <w:tabs>
          <w:tab w:val="left" w:pos="0"/>
        </w:tabs>
        <w:kinsoku/>
        <w:wordWrap/>
        <w:overflowPunct/>
        <w:topLinePunct w:val="0"/>
        <w:bidi w:val="0"/>
        <w:snapToGrid/>
        <w:spacing w:before="0" w:beforeAutospacing="0" w:after="0" w:afterAutospacing="0" w:line="240" w:lineRule="auto"/>
        <w:ind w:left="433" w:leftChars="0"/>
        <w:jc w:val="center"/>
        <w:textAlignment w:val="baseline"/>
        <w:outlineLvl w:val="0"/>
        <w:rPr>
          <w:rFonts w:hint="eastAsia" w:asciiTheme="minorEastAsia" w:hAnsiTheme="minorEastAsia" w:eastAsiaTheme="minorEastAsia" w:cstheme="minorEastAsia"/>
          <w:b/>
          <w:bCs w:val="0"/>
          <w:color w:val="auto"/>
          <w:spacing w:val="0"/>
          <w:kern w:val="44"/>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 xml:space="preserve">第三部分  </w:t>
      </w:r>
      <w:bookmarkStart w:id="3" w:name="_Toc7548"/>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采购需求</w:t>
      </w:r>
      <w:bookmarkEnd w:id="3"/>
    </w:p>
    <w:p w14:paraId="46A1202C">
      <w:pPr>
        <w:keepNext/>
        <w:keepLines/>
        <w:pageBreakBefore w:val="0"/>
        <w:widowControl/>
        <w:numPr>
          <w:ilvl w:val="0"/>
          <w:numId w:val="0"/>
        </w:numPr>
        <w:shd w:val="clea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eastAsia="zh-CN"/>
        </w:rPr>
      </w:pPr>
      <w:r>
        <w:rPr>
          <w:rFonts w:hint="eastAsia" w:asciiTheme="minorEastAsia" w:hAnsiTheme="minorEastAsia" w:eastAsiaTheme="minorEastAsia" w:cstheme="minorEastAsia"/>
          <w:b/>
          <w:bCs w:val="0"/>
          <w:color w:val="auto"/>
          <w:spacing w:val="0"/>
          <w:sz w:val="28"/>
          <w:szCs w:val="28"/>
          <w:highlight w:val="none"/>
          <w:lang w:val="en-US" w:eastAsia="zh-CN"/>
        </w:rPr>
        <w:t>一、</w:t>
      </w:r>
      <w:r>
        <w:rPr>
          <w:rFonts w:hint="eastAsia" w:asciiTheme="minorEastAsia" w:hAnsiTheme="minorEastAsia" w:eastAsiaTheme="minorEastAsia" w:cstheme="minorEastAsia"/>
          <w:b/>
          <w:bCs w:val="0"/>
          <w:color w:val="auto"/>
          <w:spacing w:val="0"/>
          <w:sz w:val="28"/>
          <w:szCs w:val="28"/>
          <w:highlight w:val="none"/>
          <w:lang w:eastAsia="zh-CN"/>
        </w:rPr>
        <w:t>采购清单</w:t>
      </w:r>
    </w:p>
    <w:tbl>
      <w:tblPr>
        <w:tblStyle w:val="13"/>
        <w:tblW w:w="53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6"/>
        <w:gridCol w:w="696"/>
        <w:gridCol w:w="1176"/>
        <w:gridCol w:w="696"/>
        <w:gridCol w:w="4589"/>
        <w:gridCol w:w="1200"/>
      </w:tblGrid>
      <w:tr w14:paraId="0CBC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03" w:type="pct"/>
            <w:shd w:val="clear" w:color="auto" w:fill="auto"/>
            <w:noWrap/>
            <w:vAlign w:val="center"/>
          </w:tcPr>
          <w:p w14:paraId="5A6248FB">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bookmarkStart w:id="4" w:name="_Toc14586"/>
            <w:r>
              <w:rPr>
                <w:rFonts w:hint="eastAsia" w:ascii="宋体" w:hAnsi="宋体" w:eastAsia="宋体" w:cs="宋体"/>
                <w:i w:val="0"/>
                <w:iCs w:val="0"/>
                <w:color w:val="auto"/>
                <w:kern w:val="0"/>
                <w:sz w:val="24"/>
                <w:szCs w:val="24"/>
                <w:highlight w:val="none"/>
                <w:u w:val="none"/>
                <w:lang w:val="en-US" w:eastAsia="zh-CN" w:bidi="ar"/>
              </w:rPr>
              <w:t>标项</w:t>
            </w:r>
          </w:p>
        </w:tc>
        <w:tc>
          <w:tcPr>
            <w:tcW w:w="374" w:type="pct"/>
            <w:shd w:val="clear" w:color="auto" w:fill="auto"/>
            <w:noWrap/>
            <w:vAlign w:val="center"/>
          </w:tcPr>
          <w:p w14:paraId="084AB594">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632" w:type="pct"/>
            <w:shd w:val="clear" w:color="auto" w:fill="auto"/>
            <w:noWrap/>
            <w:vAlign w:val="center"/>
          </w:tcPr>
          <w:p w14:paraId="1A724E18">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耗材名称</w:t>
            </w:r>
          </w:p>
        </w:tc>
        <w:tc>
          <w:tcPr>
            <w:tcW w:w="374" w:type="pct"/>
            <w:shd w:val="clear" w:color="auto" w:fill="auto"/>
            <w:noWrap/>
            <w:vAlign w:val="center"/>
          </w:tcPr>
          <w:p w14:paraId="14E2CB44">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2469" w:type="pct"/>
            <w:shd w:val="clear" w:color="auto" w:fill="auto"/>
            <w:noWrap/>
            <w:vAlign w:val="center"/>
          </w:tcPr>
          <w:p w14:paraId="5F1A34B0">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参数</w:t>
            </w:r>
          </w:p>
        </w:tc>
        <w:tc>
          <w:tcPr>
            <w:tcW w:w="645" w:type="pct"/>
            <w:shd w:val="clear" w:color="auto" w:fill="auto"/>
            <w:noWrap/>
            <w:vAlign w:val="center"/>
          </w:tcPr>
          <w:p w14:paraId="782D073B">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最高限价</w:t>
            </w:r>
          </w:p>
        </w:tc>
      </w:tr>
      <w:tr w14:paraId="1046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03" w:type="pct"/>
            <w:vMerge w:val="restart"/>
            <w:shd w:val="clear" w:color="auto" w:fill="auto"/>
            <w:noWrap/>
            <w:vAlign w:val="center"/>
          </w:tcPr>
          <w:p w14:paraId="7EB7A011">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新疆维吾尔自治区第三人民医院妇产科盆底中心医疗耗材采购项目</w:t>
            </w:r>
            <w:r>
              <w:rPr>
                <w:rFonts w:hint="eastAsia" w:ascii="宋体" w:hAnsi="宋体" w:eastAsia="宋体" w:cs="宋体"/>
                <w:i w:val="0"/>
                <w:iCs w:val="0"/>
                <w:color w:val="auto"/>
                <w:kern w:val="0"/>
                <w:sz w:val="24"/>
                <w:szCs w:val="24"/>
                <w:highlight w:val="none"/>
                <w:u w:val="none"/>
                <w:lang w:val="en-US" w:eastAsia="zh-CN" w:bidi="ar"/>
              </w:rPr>
              <w:t>标项二</w:t>
            </w:r>
          </w:p>
        </w:tc>
        <w:tc>
          <w:tcPr>
            <w:tcW w:w="374" w:type="pct"/>
            <w:shd w:val="clear" w:color="auto" w:fill="auto"/>
            <w:noWrap/>
            <w:vAlign w:val="center"/>
          </w:tcPr>
          <w:p w14:paraId="13399835">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2" w:type="pct"/>
            <w:shd w:val="clear" w:color="auto" w:fill="auto"/>
            <w:vAlign w:val="center"/>
          </w:tcPr>
          <w:p w14:paraId="59CA8BA4">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高频电极(内阴)</w:t>
            </w:r>
          </w:p>
        </w:tc>
        <w:tc>
          <w:tcPr>
            <w:tcW w:w="374" w:type="pct"/>
            <w:shd w:val="clear" w:color="auto" w:fill="auto"/>
            <w:noWrap/>
            <w:vAlign w:val="center"/>
          </w:tcPr>
          <w:p w14:paraId="66518012">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469" w:type="pct"/>
            <w:shd w:val="clear" w:color="auto" w:fill="auto"/>
            <w:vAlign w:val="center"/>
          </w:tcPr>
          <w:p w14:paraId="0D064181">
            <w:pPr>
              <w:keepNext w:val="0"/>
              <w:keepLines w:val="0"/>
              <w:pageBreakBefore w:val="0"/>
              <w:widowControl/>
              <w:suppressLineNumbers w:val="0"/>
              <w:shd w:val="clear"/>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结构组成：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高频电极主要由连接头、电极导线、电极、线路板和外壳组成。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性能指标：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1、电极为奥氏体不锈钢制成。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2、硬度≥300HV0.2。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3、表面粗糙度Ra值≤0.56um。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4、电极具有良好的耐腐蚀性能。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5、电极与高频设备的连接线导通良好，电极的阻抗：≤2.5Ω。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6、电极的规格参数：长(L)×宽(W)：约60mm×24mm，直径:29 mm士1mm。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7、与医院现有仪器配套使用。</w:t>
            </w:r>
          </w:p>
        </w:tc>
        <w:tc>
          <w:tcPr>
            <w:tcW w:w="645" w:type="pct"/>
            <w:shd w:val="clear" w:color="auto" w:fill="auto"/>
            <w:vAlign w:val="center"/>
          </w:tcPr>
          <w:p w14:paraId="526457B1">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w:t>
            </w:r>
          </w:p>
        </w:tc>
      </w:tr>
      <w:tr w14:paraId="5BAF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vMerge w:val="continue"/>
            <w:shd w:val="clear" w:color="auto" w:fill="auto"/>
            <w:noWrap/>
            <w:vAlign w:val="center"/>
          </w:tcPr>
          <w:p w14:paraId="538C7D2F">
            <w:pPr>
              <w:keepNext w:val="0"/>
              <w:keepLines w:val="0"/>
              <w:pageBreakBefore w:val="0"/>
              <w:widowControl/>
              <w:shd w:val="clear"/>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374" w:type="pct"/>
            <w:shd w:val="clear" w:color="auto" w:fill="auto"/>
            <w:noWrap/>
            <w:vAlign w:val="center"/>
          </w:tcPr>
          <w:p w14:paraId="1E0B6240">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2" w:type="pct"/>
            <w:shd w:val="clear" w:color="auto" w:fill="auto"/>
            <w:vAlign w:val="center"/>
          </w:tcPr>
          <w:p w14:paraId="637E80E7">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高频电极(外阴)</w:t>
            </w:r>
          </w:p>
        </w:tc>
        <w:tc>
          <w:tcPr>
            <w:tcW w:w="374" w:type="pct"/>
            <w:shd w:val="clear" w:color="auto" w:fill="auto"/>
            <w:noWrap/>
            <w:vAlign w:val="center"/>
          </w:tcPr>
          <w:p w14:paraId="686EF2BA">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469" w:type="pct"/>
            <w:shd w:val="clear" w:color="auto" w:fill="auto"/>
            <w:vAlign w:val="center"/>
          </w:tcPr>
          <w:p w14:paraId="6846647A">
            <w:pPr>
              <w:keepNext w:val="0"/>
              <w:keepLines w:val="0"/>
              <w:pageBreakBefore w:val="0"/>
              <w:widowControl/>
              <w:suppressLineNumbers w:val="0"/>
              <w:shd w:val="clear"/>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结构组成：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高频电极主要由连接头、电极导线、电极、线路板和外壳组成。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性能指标：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1、电极为奥氏体不锈钢制成。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2、硬度≥400HV0.2。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3、表面粗糙度Ra值≤0.56um。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电极具有良好的耐腐蚀性能。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5、电极与高频设备的连接线导通良好，电极的阻抗：≤2.5Ω。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6、电极的规格参数：电极直径为21mm士2mm。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7、与医院现有仪器配套使用。</w:t>
            </w:r>
          </w:p>
        </w:tc>
        <w:tc>
          <w:tcPr>
            <w:tcW w:w="645" w:type="pct"/>
            <w:shd w:val="clear" w:color="auto" w:fill="auto"/>
            <w:vAlign w:val="center"/>
          </w:tcPr>
          <w:p w14:paraId="544C6DCB">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r>
      <w:tr w14:paraId="4E54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03" w:type="pct"/>
            <w:vMerge w:val="restart"/>
            <w:shd w:val="clear" w:color="auto" w:fill="auto"/>
            <w:noWrap/>
            <w:vAlign w:val="center"/>
          </w:tcPr>
          <w:p w14:paraId="59DC65E1">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新疆维吾尔自治区第三人民医院妇产科盆底中心医疗耗材采购项目</w:t>
            </w:r>
            <w:r>
              <w:rPr>
                <w:rFonts w:hint="eastAsia" w:ascii="宋体" w:hAnsi="宋体" w:eastAsia="宋体" w:cs="宋体"/>
                <w:i w:val="0"/>
                <w:iCs w:val="0"/>
                <w:color w:val="auto"/>
                <w:kern w:val="0"/>
                <w:sz w:val="24"/>
                <w:szCs w:val="24"/>
                <w:highlight w:val="none"/>
                <w:u w:val="none"/>
                <w:lang w:val="en-US" w:eastAsia="zh-CN" w:bidi="ar"/>
              </w:rPr>
              <w:t>标项三</w:t>
            </w:r>
          </w:p>
        </w:tc>
        <w:tc>
          <w:tcPr>
            <w:tcW w:w="374" w:type="pct"/>
            <w:shd w:val="clear" w:color="auto" w:fill="auto"/>
            <w:noWrap/>
            <w:vAlign w:val="center"/>
          </w:tcPr>
          <w:p w14:paraId="317B2152">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2" w:type="pct"/>
            <w:shd w:val="clear" w:color="auto" w:fill="auto"/>
            <w:vAlign w:val="center"/>
          </w:tcPr>
          <w:p w14:paraId="1EBD0E7D">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医用超声耦合剂</w:t>
            </w:r>
          </w:p>
        </w:tc>
        <w:tc>
          <w:tcPr>
            <w:tcW w:w="374" w:type="pct"/>
            <w:shd w:val="clear" w:color="auto" w:fill="auto"/>
            <w:noWrap/>
            <w:vAlign w:val="center"/>
          </w:tcPr>
          <w:p w14:paraId="46E80D83">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2469" w:type="pct"/>
            <w:shd w:val="clear" w:color="auto" w:fill="auto"/>
            <w:vAlign w:val="center"/>
          </w:tcPr>
          <w:p w14:paraId="279F3B45">
            <w:pPr>
              <w:keepNext w:val="0"/>
              <w:keepLines w:val="0"/>
              <w:pageBreakBefore w:val="0"/>
              <w:widowControl/>
              <w:suppressLineNumbers w:val="0"/>
              <w:shd w:val="clear"/>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该产品为水性高分子凝胶型制剂，由耦合剂凝胶、山梨酸钾(0.37%)、甘油、蒸馏水组成。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用途：改善探头(或治疗头)与患者之间的超声合效果，用于完好皮肤。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【性能指标】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1、声速(35℃):1520~1620m/s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2、声特性阻抗(35℃):1.5-1.7x10</w:t>
            </w:r>
            <w:r>
              <w:rPr>
                <w:rStyle w:val="89"/>
                <w:color w:val="auto"/>
                <w:sz w:val="24"/>
                <w:szCs w:val="24"/>
                <w:highlight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 xml:space="preserve"> Pa's/m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3、声衰减(35 ℃):≤0.1dB/(cm·MHz)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4、黏度(25 ℃):≥50 Pa·s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5、pH值:5.5~8.0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6、与医院现有仪器配套使用。</w:t>
            </w:r>
          </w:p>
        </w:tc>
        <w:tc>
          <w:tcPr>
            <w:tcW w:w="645" w:type="pct"/>
            <w:shd w:val="clear" w:color="auto" w:fill="auto"/>
            <w:vAlign w:val="center"/>
          </w:tcPr>
          <w:p w14:paraId="551CEF02">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r>
      <w:tr w14:paraId="3B66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03" w:type="pct"/>
            <w:vMerge w:val="continue"/>
            <w:shd w:val="clear" w:color="auto" w:fill="auto"/>
            <w:noWrap/>
            <w:vAlign w:val="center"/>
          </w:tcPr>
          <w:p w14:paraId="30B471FE">
            <w:pPr>
              <w:keepNext w:val="0"/>
              <w:keepLines w:val="0"/>
              <w:pageBreakBefore w:val="0"/>
              <w:widowControl/>
              <w:shd w:val="clear"/>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374" w:type="pct"/>
            <w:shd w:val="clear" w:color="auto" w:fill="auto"/>
            <w:noWrap/>
            <w:vAlign w:val="center"/>
          </w:tcPr>
          <w:p w14:paraId="107CDC0F">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2" w:type="pct"/>
            <w:shd w:val="clear" w:color="auto" w:fill="auto"/>
            <w:vAlign w:val="center"/>
          </w:tcPr>
          <w:p w14:paraId="591A4D08">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一次性使用隔离透声膜</w:t>
            </w:r>
          </w:p>
        </w:tc>
        <w:tc>
          <w:tcPr>
            <w:tcW w:w="374" w:type="pct"/>
            <w:shd w:val="clear" w:color="auto" w:fill="auto"/>
            <w:noWrap/>
            <w:vAlign w:val="center"/>
          </w:tcPr>
          <w:p w14:paraId="00E20087">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2469" w:type="pct"/>
            <w:shd w:val="clear" w:color="auto" w:fill="auto"/>
            <w:vAlign w:val="center"/>
          </w:tcPr>
          <w:p w14:paraId="602E7A73">
            <w:pPr>
              <w:keepNext w:val="0"/>
              <w:keepLines w:val="0"/>
              <w:pageBreakBefore w:val="0"/>
              <w:widowControl/>
              <w:suppressLineNumbers w:val="0"/>
              <w:shd w:val="clear"/>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用途：与超声类治疗仪配套。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产品组成：一次性使用隔离透声膜由固定套和透声膜组成。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主要性能指标：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1、透声率（25℃）≥90%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2、延展性：透声膜受外力作用，可自然向外延伸10mm，外力撤去后可以自然恢复。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3、机械强度：固定套径向任意方向承受10N压力不致损坏，解体。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4、装配：固定套与治疗枪配合正常，能方便卡入配合槽，固定到位。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5、与医院现有仪器配套使用。</w:t>
            </w:r>
          </w:p>
        </w:tc>
        <w:tc>
          <w:tcPr>
            <w:tcW w:w="645" w:type="pct"/>
            <w:shd w:val="clear" w:color="auto" w:fill="auto"/>
            <w:vAlign w:val="center"/>
          </w:tcPr>
          <w:p w14:paraId="3EBEA36D">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bl>
    <w:p w14:paraId="281116D7">
      <w:pPr>
        <w:keepNext/>
        <w:keepLines/>
        <w:pageBreakBefore w:val="0"/>
        <w:widowControl/>
        <w:numPr>
          <w:ilvl w:val="0"/>
          <w:numId w:val="0"/>
        </w:numPr>
        <w:shd w:val="clea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p>
    <w:p w14:paraId="6CEE689D">
      <w:pPr>
        <w:keepNext/>
        <w:keepLines/>
        <w:pageBreakBefore w:val="0"/>
        <w:widowControl/>
        <w:numPr>
          <w:ilvl w:val="0"/>
          <w:numId w:val="0"/>
        </w:numPr>
        <w:shd w:val="clea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r>
        <w:rPr>
          <w:rFonts w:hint="eastAsia" w:asciiTheme="minorEastAsia" w:hAnsiTheme="minorEastAsia" w:eastAsiaTheme="minorEastAsia" w:cstheme="minorEastAsia"/>
          <w:b/>
          <w:bCs w:val="0"/>
          <w:color w:val="auto"/>
          <w:spacing w:val="0"/>
          <w:sz w:val="28"/>
          <w:szCs w:val="28"/>
          <w:highlight w:val="none"/>
          <w:lang w:val="en-US" w:eastAsia="zh-CN"/>
        </w:rPr>
        <w:t>二、商务要求</w:t>
      </w:r>
    </w:p>
    <w:p w14:paraId="4BC3F2D7">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eastAsia="zh-CN"/>
        </w:rPr>
        <w:t>：合同签订后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p>
    <w:p w14:paraId="5A2FC522">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投标报价：以人民币报价</w:t>
      </w:r>
      <w:r>
        <w:rPr>
          <w:rFonts w:hint="eastAsia" w:ascii="宋体" w:hAnsi="宋体" w:cs="宋体"/>
          <w:b w:val="0"/>
          <w:bCs w:val="0"/>
          <w:color w:val="auto"/>
          <w:sz w:val="24"/>
          <w:szCs w:val="24"/>
          <w:highlight w:val="none"/>
          <w:lang w:eastAsia="zh-CN"/>
        </w:rPr>
        <w:t>，单价报价</w:t>
      </w:r>
      <w:r>
        <w:rPr>
          <w:rFonts w:hint="eastAsia" w:ascii="宋体" w:hAnsi="宋体" w:eastAsia="宋体" w:cs="宋体"/>
          <w:b w:val="0"/>
          <w:bCs w:val="0"/>
          <w:color w:val="auto"/>
          <w:sz w:val="24"/>
          <w:szCs w:val="24"/>
          <w:highlight w:val="none"/>
          <w:lang w:eastAsia="zh-CN"/>
        </w:rPr>
        <w:t>。供应商报价须包含本采购文件约定的所有工作内容及相关费用。货物金额、包装费、运输费及运输途中保险费、装卸费、税金及其它产生的相关所有费用均包含在报价总额中。</w:t>
      </w:r>
    </w:p>
    <w:p w14:paraId="0C40FF1B">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合同价格形式：固定单价合同，按实结算。</w:t>
      </w:r>
    </w:p>
    <w:p w14:paraId="38CE7FE3">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交货期：供货商接到采购人供货通知时，必须第一时间安排送货，急救或紧急情况下使用的配送不应超过</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交货地点：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eastAsia="zh-CN"/>
        </w:rPr>
        <w:t>指定地点验收、交货。</w:t>
      </w:r>
    </w:p>
    <w:p w14:paraId="4CBA3FE6">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验收标准：</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、严格按照招标文件要求和中标</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投标文件内容进行验收。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、严格按照政府采购相关法律法规的要求进行验收。</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供货量</w:t>
      </w:r>
      <w:r>
        <w:rPr>
          <w:rFonts w:hint="eastAsia" w:ascii="宋体" w:hAnsi="宋体" w:eastAsia="宋体" w:cs="宋体"/>
          <w:b w:val="0"/>
          <w:bCs w:val="0"/>
          <w:color w:val="auto"/>
          <w:sz w:val="24"/>
          <w:szCs w:val="24"/>
          <w:highlight w:val="none"/>
          <w:lang w:val="en-US" w:eastAsia="zh-CN"/>
        </w:rPr>
        <w:t>根据采购人要求</w:t>
      </w:r>
      <w:r>
        <w:rPr>
          <w:rFonts w:hint="eastAsia" w:ascii="宋体" w:hAnsi="宋体" w:eastAsia="宋体" w:cs="宋体"/>
          <w:b w:val="0"/>
          <w:bCs w:val="0"/>
          <w:color w:val="auto"/>
          <w:sz w:val="24"/>
          <w:szCs w:val="24"/>
          <w:highlight w:val="none"/>
        </w:rPr>
        <w:t>按需供应；</w:t>
      </w:r>
    </w:p>
    <w:p w14:paraId="5F0BB6E7">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3F6CD60A">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保质期（有效期）不足</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p>
    <w:p w14:paraId="10C899F4">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售后服务要求：</w:t>
      </w:r>
      <w:r>
        <w:rPr>
          <w:rFonts w:hint="eastAsia" w:ascii="宋体" w:hAnsi="宋体" w:eastAsia="宋体" w:cs="宋体"/>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价格补充说明</w:t>
      </w:r>
    </w:p>
    <w:p w14:paraId="4990ECED">
      <w:pPr>
        <w:keepNext w:val="0"/>
        <w:keepLines w:val="0"/>
        <w:pageBreakBefore w:val="0"/>
        <w:widowControl w:val="0"/>
        <w:numPr>
          <w:ilvl w:val="1"/>
          <w:numId w:val="4"/>
        </w:numPr>
        <w:shd w:val="clea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4"/>
        </w:numPr>
        <w:shd w:val="clea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国家和自治区对中标</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4"/>
        </w:numPr>
        <w:shd w:val="clea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投标人需对所投包中所有</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eastAsia="zh-CN"/>
        </w:rPr>
        <w:t>进行报价，不得缺项漏项。如果报价不符合要求则为</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val="0"/>
          <w:bCs w:val="0"/>
          <w:color w:val="auto"/>
          <w:sz w:val="24"/>
          <w:szCs w:val="24"/>
          <w:highlight w:val="none"/>
          <w:lang w:eastAsia="zh-CN"/>
        </w:rPr>
        <w:t>。</w:t>
      </w:r>
    </w:p>
    <w:p w14:paraId="15C01B57">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宋体" w:hAnsi="宋体" w:eastAsia="宋体" w:cs="宋体"/>
          <w:b w:val="0"/>
          <w:bCs w:val="0"/>
          <w:color w:val="auto"/>
          <w:kern w:val="2"/>
          <w:sz w:val="24"/>
          <w:szCs w:val="24"/>
          <w:highlight w:val="none"/>
          <w:lang w:val="en-US" w:eastAsia="zh-CN" w:bidi="ar"/>
        </w:rPr>
        <w:t>。</w:t>
      </w:r>
    </w:p>
    <w:p w14:paraId="2E1623FF">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p>
    <w:p w14:paraId="081A51F2">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E3B0079">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CB74BFA">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4CD7934B">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406A708">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7671B9C">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19D5DE3">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4E44F34">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C0D5E79">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7F55E01">
      <w:pPr>
        <w:shd w:val="clea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DCB7C64">
      <w:pPr>
        <w:keepNext w:val="0"/>
        <w:keepLines w:val="0"/>
        <w:pageBreakBefore w:val="0"/>
        <w:widowControl/>
        <w:shd w:val="clear"/>
        <w:kinsoku/>
        <w:wordWrap/>
        <w:overflowPunct/>
        <w:topLinePunct w:val="0"/>
        <w:autoSpaceDE/>
        <w:autoSpaceDN/>
        <w:bidi w:val="0"/>
        <w:adjustRightInd/>
        <w:snapToGrid/>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第四部分   评审方法（综合评分法）</w:t>
      </w:r>
      <w:bookmarkEnd w:id="4"/>
    </w:p>
    <w:p w14:paraId="7EF2D1D7">
      <w:pPr>
        <w:pageBreakBefore w:val="0"/>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本项目评审方法见招标文件第二部分“供应商须知前附表”中第19项的规定。</w:t>
      </w: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如果采用综合评分法，评分细则如下：</w:t>
      </w:r>
    </w:p>
    <w:p w14:paraId="29995919">
      <w:pPr>
        <w:pStyle w:val="3"/>
        <w:shd w:val="clea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1、初步评审</w:t>
      </w:r>
    </w:p>
    <w:p w14:paraId="4CEEF156">
      <w:pPr>
        <w:pageBreakBefore w:val="0"/>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评审小组根据评审办法前附表规定的评审因素和评审标准，对供应商的投标文件进行符合性检查。符合性检查不合格的供应商的响应文件作无效文件处理。</w:t>
      </w:r>
    </w:p>
    <w:tbl>
      <w:tblPr>
        <w:tblStyle w:val="13"/>
        <w:tblW w:w="10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074"/>
        <w:gridCol w:w="1537"/>
        <w:gridCol w:w="5408"/>
        <w:gridCol w:w="681"/>
        <w:gridCol w:w="654"/>
      </w:tblGrid>
      <w:tr w14:paraId="4484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73DB957">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评分因素</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16AB8FD0">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评分点</w:t>
            </w:r>
          </w:p>
        </w:tc>
        <w:tc>
          <w:tcPr>
            <w:tcW w:w="5408" w:type="dxa"/>
            <w:vMerge w:val="restart"/>
            <w:tcBorders>
              <w:top w:val="single" w:color="000000" w:sz="4" w:space="0"/>
              <w:left w:val="single" w:color="000000" w:sz="4" w:space="0"/>
              <w:bottom w:val="single" w:color="000000" w:sz="4" w:space="0"/>
              <w:right w:val="single" w:color="000000" w:sz="4" w:space="0"/>
            </w:tcBorders>
            <w:vAlign w:val="center"/>
          </w:tcPr>
          <w:p w14:paraId="7F9598A2">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评分标准</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560D90CE">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评审意见</w:t>
            </w:r>
          </w:p>
        </w:tc>
      </w:tr>
      <w:tr w14:paraId="696E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00CAF4">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650134EA">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5408" w:type="dxa"/>
            <w:vMerge w:val="continue"/>
            <w:tcBorders>
              <w:top w:val="single" w:color="000000" w:sz="4" w:space="0"/>
              <w:left w:val="single" w:color="000000" w:sz="4" w:space="0"/>
              <w:bottom w:val="single" w:color="000000" w:sz="4" w:space="0"/>
              <w:right w:val="single" w:color="000000" w:sz="4" w:space="0"/>
            </w:tcBorders>
            <w:vAlign w:val="center"/>
          </w:tcPr>
          <w:p w14:paraId="3053968E">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2233A5CA">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w:t>
            </w:r>
          </w:p>
        </w:tc>
        <w:tc>
          <w:tcPr>
            <w:tcW w:w="654" w:type="dxa"/>
            <w:tcBorders>
              <w:top w:val="single" w:color="000000" w:sz="4" w:space="0"/>
              <w:left w:val="single" w:color="000000" w:sz="4" w:space="0"/>
              <w:bottom w:val="single" w:color="000000" w:sz="4" w:space="0"/>
              <w:right w:val="single" w:color="000000" w:sz="4" w:space="0"/>
            </w:tcBorders>
            <w:vAlign w:val="center"/>
          </w:tcPr>
          <w:p w14:paraId="0E8FCFF5">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否</w:t>
            </w:r>
          </w:p>
        </w:tc>
      </w:tr>
      <w:tr w14:paraId="7C15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restart"/>
            <w:tcBorders>
              <w:top w:val="single" w:color="000000" w:sz="4" w:space="0"/>
              <w:left w:val="single" w:color="000000" w:sz="4" w:space="0"/>
              <w:right w:val="single" w:color="000000" w:sz="4" w:space="0"/>
            </w:tcBorders>
            <w:vAlign w:val="center"/>
          </w:tcPr>
          <w:p w14:paraId="6C653D5F">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初步评审</w:t>
            </w:r>
          </w:p>
        </w:tc>
        <w:tc>
          <w:tcPr>
            <w:tcW w:w="1074" w:type="dxa"/>
            <w:vMerge w:val="restart"/>
            <w:tcBorders>
              <w:top w:val="single" w:color="000000" w:sz="4" w:space="0"/>
              <w:left w:val="single" w:color="000000" w:sz="4" w:space="0"/>
              <w:right w:val="single" w:color="000000" w:sz="4" w:space="0"/>
            </w:tcBorders>
            <w:vAlign w:val="center"/>
          </w:tcPr>
          <w:p w14:paraId="7ED5DBFB">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符合性检查</w:t>
            </w:r>
          </w:p>
        </w:tc>
        <w:tc>
          <w:tcPr>
            <w:tcW w:w="1537" w:type="dxa"/>
            <w:tcBorders>
              <w:top w:val="single" w:color="000000" w:sz="4" w:space="0"/>
              <w:left w:val="single" w:color="000000" w:sz="4" w:space="0"/>
              <w:right w:val="single" w:color="000000" w:sz="4" w:space="0"/>
            </w:tcBorders>
            <w:vAlign w:val="center"/>
          </w:tcPr>
          <w:p w14:paraId="20E3AE69">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08" w:type="dxa"/>
            <w:tcBorders>
              <w:top w:val="single" w:color="000000" w:sz="4" w:space="0"/>
              <w:left w:val="single" w:color="000000" w:sz="4" w:space="0"/>
              <w:right w:val="single" w:color="000000" w:sz="4" w:space="0"/>
            </w:tcBorders>
            <w:vAlign w:val="center"/>
          </w:tcPr>
          <w:p w14:paraId="4D389807">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是否与营业执照、税务登记证、资质证书一致</w:t>
            </w:r>
          </w:p>
        </w:tc>
        <w:tc>
          <w:tcPr>
            <w:tcW w:w="681" w:type="dxa"/>
            <w:tcBorders>
              <w:top w:val="single" w:color="000000" w:sz="4" w:space="0"/>
              <w:left w:val="single" w:color="000000" w:sz="4" w:space="0"/>
              <w:right w:val="single" w:color="000000" w:sz="4" w:space="0"/>
            </w:tcBorders>
            <w:vAlign w:val="center"/>
          </w:tcPr>
          <w:p w14:paraId="290D8334">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50E2BDA">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BF0F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345E5F73">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12F910BA">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4BEB44A">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投标函</w:t>
            </w:r>
          </w:p>
        </w:tc>
        <w:tc>
          <w:tcPr>
            <w:tcW w:w="5408" w:type="dxa"/>
            <w:tcBorders>
              <w:top w:val="single" w:color="000000" w:sz="4" w:space="0"/>
              <w:left w:val="single" w:color="000000" w:sz="4" w:space="0"/>
              <w:bottom w:val="single" w:color="000000" w:sz="4" w:space="0"/>
              <w:right w:val="single" w:color="000000" w:sz="4" w:space="0"/>
            </w:tcBorders>
            <w:vAlign w:val="center"/>
          </w:tcPr>
          <w:p w14:paraId="53133861">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是否按招标文件规定格式提供投标函</w:t>
            </w:r>
          </w:p>
        </w:tc>
        <w:tc>
          <w:tcPr>
            <w:tcW w:w="681" w:type="dxa"/>
            <w:tcBorders>
              <w:top w:val="single" w:color="000000" w:sz="4" w:space="0"/>
              <w:left w:val="single" w:color="000000" w:sz="4" w:space="0"/>
              <w:bottom w:val="single" w:color="000000" w:sz="4" w:space="0"/>
              <w:right w:val="single" w:color="000000" w:sz="4" w:space="0"/>
            </w:tcBorders>
            <w:vAlign w:val="center"/>
          </w:tcPr>
          <w:p w14:paraId="122F73CC">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07F1E1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8C1A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4281AD79">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0C0B85C7">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D9C666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投标文件签章</w:t>
            </w:r>
          </w:p>
        </w:tc>
        <w:tc>
          <w:tcPr>
            <w:tcW w:w="5408" w:type="dxa"/>
            <w:tcBorders>
              <w:top w:val="single" w:color="000000" w:sz="4" w:space="0"/>
              <w:left w:val="single" w:color="000000" w:sz="4" w:space="0"/>
              <w:bottom w:val="single" w:color="000000" w:sz="4" w:space="0"/>
              <w:right w:val="single" w:color="000000" w:sz="4" w:space="0"/>
            </w:tcBorders>
            <w:vAlign w:val="center"/>
          </w:tcPr>
          <w:p w14:paraId="49C493B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681" w:type="dxa"/>
            <w:tcBorders>
              <w:top w:val="single" w:color="000000" w:sz="4" w:space="0"/>
              <w:left w:val="single" w:color="000000" w:sz="4" w:space="0"/>
              <w:bottom w:val="single" w:color="000000" w:sz="4" w:space="0"/>
              <w:right w:val="single" w:color="000000" w:sz="4" w:space="0"/>
            </w:tcBorders>
            <w:vAlign w:val="center"/>
          </w:tcPr>
          <w:p w14:paraId="40FD2AC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4823944">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532F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59F8AFAC">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F4BA32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6DC1C02">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产品注册（备案）情况</w:t>
            </w:r>
          </w:p>
        </w:tc>
        <w:tc>
          <w:tcPr>
            <w:tcW w:w="5408" w:type="dxa"/>
            <w:tcBorders>
              <w:top w:val="single" w:color="000000" w:sz="4" w:space="0"/>
              <w:left w:val="single" w:color="000000" w:sz="4" w:space="0"/>
              <w:bottom w:val="single" w:color="000000" w:sz="4" w:space="0"/>
              <w:right w:val="single" w:color="000000" w:sz="4" w:space="0"/>
            </w:tcBorders>
            <w:vAlign w:val="center"/>
          </w:tcPr>
          <w:p w14:paraId="6E210B0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提供所投产品的医疗器械注册证或备案证</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非医疗设备的产品提供非医疗的相应证明材料</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（根据所投内容提供）</w:t>
            </w:r>
          </w:p>
        </w:tc>
        <w:tc>
          <w:tcPr>
            <w:tcW w:w="681" w:type="dxa"/>
            <w:tcBorders>
              <w:top w:val="single" w:color="000000" w:sz="4" w:space="0"/>
              <w:left w:val="single" w:color="000000" w:sz="4" w:space="0"/>
              <w:bottom w:val="single" w:color="000000" w:sz="4" w:space="0"/>
              <w:right w:val="single" w:color="000000" w:sz="4" w:space="0"/>
            </w:tcBorders>
            <w:vAlign w:val="center"/>
          </w:tcPr>
          <w:p w14:paraId="4D9EF25E">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C1B7103">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C62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59914AA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F1F4075">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54A43A9">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08" w:type="dxa"/>
            <w:tcBorders>
              <w:top w:val="single" w:color="000000" w:sz="4" w:space="0"/>
              <w:left w:val="single" w:color="000000" w:sz="4" w:space="0"/>
              <w:bottom w:val="single" w:color="000000" w:sz="4" w:space="0"/>
              <w:right w:val="single" w:color="000000" w:sz="4" w:space="0"/>
            </w:tcBorders>
            <w:vAlign w:val="center"/>
          </w:tcPr>
          <w:p w14:paraId="344F2437">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投标文件针对同一种货物</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或服务</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681" w:type="dxa"/>
            <w:tcBorders>
              <w:top w:val="single" w:color="000000" w:sz="4" w:space="0"/>
              <w:left w:val="single" w:color="000000" w:sz="4" w:space="0"/>
              <w:bottom w:val="single" w:color="000000" w:sz="4" w:space="0"/>
              <w:right w:val="single" w:color="000000" w:sz="4" w:space="0"/>
            </w:tcBorders>
            <w:vAlign w:val="center"/>
          </w:tcPr>
          <w:p w14:paraId="71B0E870">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AE93E01">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C59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27E55AA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949755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115F6E4">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投标文件内容</w:t>
            </w:r>
          </w:p>
        </w:tc>
        <w:tc>
          <w:tcPr>
            <w:tcW w:w="5408" w:type="dxa"/>
            <w:tcBorders>
              <w:top w:val="single" w:color="000000" w:sz="4" w:space="0"/>
              <w:left w:val="single" w:color="000000" w:sz="4" w:space="0"/>
              <w:bottom w:val="single" w:color="000000" w:sz="4" w:space="0"/>
              <w:right w:val="single" w:color="000000" w:sz="4" w:space="0"/>
            </w:tcBorders>
            <w:vAlign w:val="center"/>
          </w:tcPr>
          <w:p w14:paraId="1CD79BC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投标文件按照招标文件规定的内容填写</w:t>
            </w:r>
          </w:p>
        </w:tc>
        <w:tc>
          <w:tcPr>
            <w:tcW w:w="681" w:type="dxa"/>
            <w:tcBorders>
              <w:top w:val="single" w:color="000000" w:sz="4" w:space="0"/>
              <w:left w:val="single" w:color="000000" w:sz="4" w:space="0"/>
              <w:bottom w:val="single" w:color="000000" w:sz="4" w:space="0"/>
              <w:right w:val="single" w:color="000000" w:sz="4" w:space="0"/>
            </w:tcBorders>
            <w:vAlign w:val="center"/>
          </w:tcPr>
          <w:p w14:paraId="2F056941">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4125184E">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ACD2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0824BAEA">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E96287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A1BB72">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08" w:type="dxa"/>
            <w:tcBorders>
              <w:top w:val="single" w:color="000000" w:sz="4" w:space="0"/>
              <w:left w:val="single" w:color="000000" w:sz="4" w:space="0"/>
              <w:bottom w:val="single" w:color="000000" w:sz="4" w:space="0"/>
              <w:right w:val="single" w:color="000000" w:sz="4" w:space="0"/>
            </w:tcBorders>
            <w:vAlign w:val="center"/>
          </w:tcPr>
          <w:p w14:paraId="5E543CA0">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6FDF5E83">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0BEAED71">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6387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068960A2">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0A2EA9DC">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2993AAD">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质保期</w:t>
            </w:r>
          </w:p>
        </w:tc>
        <w:tc>
          <w:tcPr>
            <w:tcW w:w="5408" w:type="dxa"/>
            <w:tcBorders>
              <w:top w:val="single" w:color="000000" w:sz="4" w:space="0"/>
              <w:left w:val="single" w:color="000000" w:sz="4" w:space="0"/>
              <w:bottom w:val="single" w:color="000000" w:sz="4" w:space="0"/>
              <w:right w:val="single" w:color="000000" w:sz="4" w:space="0"/>
            </w:tcBorders>
            <w:vAlign w:val="center"/>
          </w:tcPr>
          <w:p w14:paraId="7795D671">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质保期是否满足招标文件要求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03363F2A">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D0FE61D">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4A1E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17C67F3E">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5540FA6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88F2A3B">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合同履行期限</w:t>
            </w:r>
          </w:p>
        </w:tc>
        <w:tc>
          <w:tcPr>
            <w:tcW w:w="5408" w:type="dxa"/>
            <w:tcBorders>
              <w:top w:val="single" w:color="000000" w:sz="4" w:space="0"/>
              <w:left w:val="single" w:color="000000" w:sz="4" w:space="0"/>
              <w:bottom w:val="single" w:color="000000" w:sz="4" w:space="0"/>
              <w:right w:val="single" w:color="000000" w:sz="4" w:space="0"/>
            </w:tcBorders>
            <w:vAlign w:val="center"/>
          </w:tcPr>
          <w:p w14:paraId="6A9D1F55">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合同履行期限是否满足招标文件要求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1508904A">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90456F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1903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1F394220">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55735F65">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9D00066">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附加条件</w:t>
            </w:r>
          </w:p>
        </w:tc>
        <w:tc>
          <w:tcPr>
            <w:tcW w:w="5408" w:type="dxa"/>
            <w:tcBorders>
              <w:top w:val="single" w:color="000000" w:sz="4" w:space="0"/>
              <w:left w:val="single" w:color="000000" w:sz="4" w:space="0"/>
              <w:bottom w:val="single" w:color="000000" w:sz="4" w:space="0"/>
              <w:right w:val="single" w:color="000000" w:sz="4" w:space="0"/>
            </w:tcBorders>
            <w:vAlign w:val="center"/>
          </w:tcPr>
          <w:p w14:paraId="33681B6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投标文件含有采购人不能接受的附加条件的</w:t>
            </w:r>
          </w:p>
        </w:tc>
        <w:tc>
          <w:tcPr>
            <w:tcW w:w="681" w:type="dxa"/>
            <w:tcBorders>
              <w:top w:val="single" w:color="000000" w:sz="4" w:space="0"/>
              <w:left w:val="single" w:color="000000" w:sz="4" w:space="0"/>
              <w:bottom w:val="single" w:color="000000" w:sz="4" w:space="0"/>
              <w:right w:val="single" w:color="000000" w:sz="4" w:space="0"/>
            </w:tcBorders>
            <w:vAlign w:val="center"/>
          </w:tcPr>
          <w:p w14:paraId="3C16FFC8">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340B0C3B">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6DC8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bottom w:val="single" w:color="000000" w:sz="4" w:space="0"/>
              <w:right w:val="single" w:color="000000" w:sz="4" w:space="0"/>
            </w:tcBorders>
            <w:vAlign w:val="center"/>
          </w:tcPr>
          <w:p w14:paraId="10C6BAD0">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bottom w:val="single" w:color="000000" w:sz="4" w:space="0"/>
              <w:right w:val="single" w:color="000000" w:sz="4" w:space="0"/>
            </w:tcBorders>
            <w:vAlign w:val="center"/>
          </w:tcPr>
          <w:p w14:paraId="3959FC8E">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6E9D4E7">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08" w:type="dxa"/>
            <w:tcBorders>
              <w:top w:val="single" w:color="000000" w:sz="4" w:space="0"/>
              <w:left w:val="single" w:color="000000" w:sz="4" w:space="0"/>
              <w:bottom w:val="single" w:color="000000" w:sz="4" w:space="0"/>
              <w:right w:val="single" w:color="000000" w:sz="4" w:space="0"/>
            </w:tcBorders>
            <w:vAlign w:val="center"/>
          </w:tcPr>
          <w:p w14:paraId="03A9D0AC">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违反国家法律、法规和招标文件规定的其他无效情形</w:t>
            </w:r>
          </w:p>
        </w:tc>
        <w:tc>
          <w:tcPr>
            <w:tcW w:w="681" w:type="dxa"/>
            <w:tcBorders>
              <w:top w:val="single" w:color="000000" w:sz="4" w:space="0"/>
              <w:left w:val="single" w:color="000000" w:sz="4" w:space="0"/>
              <w:bottom w:val="single" w:color="000000" w:sz="4" w:space="0"/>
              <w:right w:val="single" w:color="000000" w:sz="4" w:space="0"/>
            </w:tcBorders>
            <w:vAlign w:val="center"/>
          </w:tcPr>
          <w:p w14:paraId="5C20F112">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C5DE65C">
            <w:pPr>
              <w:pStyle w:val="3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bl>
    <w:p w14:paraId="732183CD">
      <w:pPr>
        <w:shd w:val="clea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2、详细评审</w:t>
      </w:r>
    </w:p>
    <w:tbl>
      <w:tblPr>
        <w:tblStyle w:val="13"/>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016"/>
        <w:gridCol w:w="1358"/>
        <w:gridCol w:w="5488"/>
        <w:gridCol w:w="926"/>
      </w:tblGrid>
      <w:tr w14:paraId="4CEE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8" w:type="dxa"/>
            <w:gridSpan w:val="2"/>
            <w:noWrap w:val="0"/>
            <w:vAlign w:val="center"/>
          </w:tcPr>
          <w:p w14:paraId="319BCE84">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评分因素</w:t>
            </w:r>
          </w:p>
        </w:tc>
        <w:tc>
          <w:tcPr>
            <w:tcW w:w="1358" w:type="dxa"/>
            <w:noWrap w:val="0"/>
            <w:vAlign w:val="center"/>
          </w:tcPr>
          <w:p w14:paraId="16C92D11">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评分点</w:t>
            </w:r>
          </w:p>
        </w:tc>
        <w:tc>
          <w:tcPr>
            <w:tcW w:w="5488" w:type="dxa"/>
            <w:noWrap w:val="0"/>
            <w:vAlign w:val="center"/>
          </w:tcPr>
          <w:p w14:paraId="0C426F6D">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评分标准</w:t>
            </w:r>
          </w:p>
        </w:tc>
        <w:tc>
          <w:tcPr>
            <w:tcW w:w="926" w:type="dxa"/>
            <w:noWrap w:val="0"/>
            <w:vAlign w:val="center"/>
          </w:tcPr>
          <w:p w14:paraId="0D1B1C2D">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分值</w:t>
            </w:r>
          </w:p>
        </w:tc>
      </w:tr>
      <w:tr w14:paraId="7A31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39E33398">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75D0F1B0">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4D4D23BB">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FA7022F">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8FD0AA6">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78670EC2">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38D39F1">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详细评审</w:t>
            </w:r>
          </w:p>
        </w:tc>
        <w:tc>
          <w:tcPr>
            <w:tcW w:w="1016" w:type="dxa"/>
            <w:noWrap w:val="0"/>
            <w:vAlign w:val="center"/>
          </w:tcPr>
          <w:p w14:paraId="35D664FB">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价格评审</w:t>
            </w:r>
          </w:p>
          <w:p w14:paraId="707130B0">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58" w:type="dxa"/>
            <w:noWrap w:val="0"/>
            <w:vAlign w:val="center"/>
          </w:tcPr>
          <w:p w14:paraId="52272A3F">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报价</w:t>
            </w:r>
          </w:p>
        </w:tc>
        <w:tc>
          <w:tcPr>
            <w:tcW w:w="5488" w:type="dxa"/>
            <w:noWrap w:val="0"/>
            <w:vAlign w:val="center"/>
          </w:tcPr>
          <w:p w14:paraId="68B90D48">
            <w:pPr>
              <w:keepNext w:val="0"/>
              <w:keepLines w:val="0"/>
              <w:pageBreakBefore w:val="0"/>
              <w:widowControl w:val="0"/>
              <w:shd w:val="clear"/>
              <w:kinsoku/>
              <w:wordWrap/>
              <w:overflowPunct/>
              <w:topLinePunct w:val="0"/>
              <w:autoSpaceDE/>
              <w:autoSpaceDN/>
              <w:bidi w:val="0"/>
              <w:adjustRightInd w:val="0"/>
              <w:snapToGrid w:val="0"/>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分采用低价优先法计算，即满足采购文件要求且报价最低的供应商报价为评标基准价，其价格分为满分30分，其它投标人的价格分统一按照以下公式计算：投标报价得分=（评标基准价／投标报价）×30分，小数点保留2位，计分时投标报价为按相关政策进行价格扣除后的价格。</w:t>
            </w:r>
          </w:p>
        </w:tc>
        <w:tc>
          <w:tcPr>
            <w:tcW w:w="926" w:type="dxa"/>
            <w:noWrap w:val="0"/>
            <w:vAlign w:val="center"/>
          </w:tcPr>
          <w:p w14:paraId="52D46FC2">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w:t>
            </w:r>
          </w:p>
        </w:tc>
      </w:tr>
      <w:tr w14:paraId="7B68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07FDFFA1">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14:paraId="69FC9EB7">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商务标</w:t>
            </w:r>
          </w:p>
          <w:p w14:paraId="15B4E44F">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w:t>
            </w:r>
          </w:p>
        </w:tc>
        <w:tc>
          <w:tcPr>
            <w:tcW w:w="1358" w:type="dxa"/>
            <w:noWrap w:val="0"/>
            <w:vAlign w:val="center"/>
          </w:tcPr>
          <w:p w14:paraId="06F01FFE">
            <w:pPr>
              <w:keepNext w:val="0"/>
              <w:keepLines w:val="0"/>
              <w:pageBreakBefore w:val="0"/>
              <w:widowControl/>
              <w:shd w:val="clear"/>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经营业绩</w:t>
            </w:r>
          </w:p>
        </w:tc>
        <w:tc>
          <w:tcPr>
            <w:tcW w:w="5488" w:type="dxa"/>
            <w:noWrap w:val="0"/>
            <w:vAlign w:val="center"/>
          </w:tcPr>
          <w:p w14:paraId="05319D32">
            <w:pPr>
              <w:keepNext w:val="0"/>
              <w:keepLines w:val="0"/>
              <w:pageBreakBefore w:val="0"/>
              <w:widowControl/>
              <w:shd w:val="clear"/>
              <w:kinsoku/>
              <w:wordWrap/>
              <w:overflowPunct/>
              <w:topLinePunct w:val="0"/>
              <w:autoSpaceDE/>
              <w:autoSpaceDN/>
              <w:bidi w:val="0"/>
              <w:adjustRightInd w:val="0"/>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根据投标文件所提供的投标人投标截止日前三年内</w:t>
            </w:r>
            <w:r>
              <w:rPr>
                <w:rFonts w:hint="eastAsia" w:asciiTheme="minorEastAsia" w:hAnsiTheme="minorEastAsia" w:eastAsiaTheme="minorEastAsia" w:cstheme="minorEastAsia"/>
                <w:color w:val="auto"/>
                <w:kern w:val="0"/>
                <w:sz w:val="24"/>
                <w:szCs w:val="24"/>
                <w:highlight w:val="none"/>
                <w:lang w:val="en-US" w:eastAsia="zh-CN"/>
              </w:rPr>
              <w:t>同类</w:t>
            </w:r>
            <w:r>
              <w:rPr>
                <w:rFonts w:hint="eastAsia" w:asciiTheme="minorEastAsia" w:hAnsiTheme="minorEastAsia" w:eastAsiaTheme="minorEastAsia" w:cstheme="minorEastAsia"/>
                <w:color w:val="auto"/>
                <w:kern w:val="0"/>
                <w:sz w:val="24"/>
                <w:szCs w:val="24"/>
                <w:highlight w:val="none"/>
              </w:rPr>
              <w:t>经营业绩进行比较：有效业绩需附合同</w:t>
            </w:r>
            <w:r>
              <w:rPr>
                <w:rFonts w:hint="eastAsia" w:asciiTheme="minorEastAsia" w:hAnsiTheme="minorEastAsia" w:eastAsiaTheme="minorEastAsia" w:cstheme="minorEastAsia"/>
                <w:color w:val="auto"/>
                <w:kern w:val="0"/>
                <w:sz w:val="24"/>
                <w:szCs w:val="24"/>
                <w:highlight w:val="none"/>
                <w:lang w:val="en-US" w:eastAsia="zh-CN"/>
              </w:rPr>
              <w:t>和</w:t>
            </w:r>
            <w:r>
              <w:rPr>
                <w:rFonts w:hint="eastAsia" w:asciiTheme="minorEastAsia" w:hAnsiTheme="minorEastAsia" w:eastAsiaTheme="minorEastAsia" w:cstheme="minorEastAsia"/>
                <w:color w:val="auto"/>
                <w:kern w:val="0"/>
                <w:sz w:val="24"/>
                <w:szCs w:val="24"/>
                <w:highlight w:val="none"/>
              </w:rPr>
              <w:t>中标通知书复印件，每一份有效业绩</w:t>
            </w:r>
            <w:r>
              <w:rPr>
                <w:rFonts w:hint="eastAsia" w:asciiTheme="minorEastAsia" w:hAnsiTheme="minorEastAsia" w:eastAsiaTheme="minorEastAsia" w:cstheme="minorEastAsia"/>
                <w:color w:val="auto"/>
                <w:kern w:val="0"/>
                <w:sz w:val="24"/>
                <w:szCs w:val="24"/>
                <w:highlight w:val="none"/>
                <w:lang w:val="en-US" w:eastAsia="zh-CN"/>
              </w:rPr>
              <w:t>得2</w:t>
            </w:r>
            <w:r>
              <w:rPr>
                <w:rFonts w:hint="eastAsia" w:asciiTheme="minorEastAsia" w:hAnsiTheme="minorEastAsia" w:eastAsiaTheme="minorEastAsia" w:cstheme="minorEastAsia"/>
                <w:color w:val="auto"/>
                <w:kern w:val="0"/>
                <w:sz w:val="24"/>
                <w:szCs w:val="24"/>
                <w:highlight w:val="none"/>
              </w:rPr>
              <w:t>分，直至满</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分。未提供相关证明的该项为0分。</w:t>
            </w:r>
          </w:p>
        </w:tc>
        <w:tc>
          <w:tcPr>
            <w:tcW w:w="926" w:type="dxa"/>
            <w:noWrap w:val="0"/>
            <w:vAlign w:val="center"/>
          </w:tcPr>
          <w:p w14:paraId="2B62B4A4">
            <w:pPr>
              <w:keepNext w:val="0"/>
              <w:keepLines w:val="0"/>
              <w:pageBreakBefore w:val="0"/>
              <w:widowControl/>
              <w:shd w:val="clear"/>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10</w:t>
            </w:r>
          </w:p>
        </w:tc>
      </w:tr>
      <w:tr w14:paraId="0EA2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284BE46">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7C387864">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58" w:type="dxa"/>
            <w:shd w:val="clear" w:color="auto" w:fill="auto"/>
            <w:noWrap w:val="0"/>
            <w:vAlign w:val="center"/>
          </w:tcPr>
          <w:p w14:paraId="4FDBEC83">
            <w:pPr>
              <w:keepNext w:val="0"/>
              <w:keepLines w:val="0"/>
              <w:pageBreakBefore w:val="0"/>
              <w:widowControl/>
              <w:shd w:val="clear"/>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bidi="ar-SA"/>
              </w:rPr>
              <w:t>售后服务方案</w:t>
            </w:r>
          </w:p>
        </w:tc>
        <w:tc>
          <w:tcPr>
            <w:tcW w:w="5488" w:type="dxa"/>
            <w:shd w:val="clear" w:color="auto" w:fill="auto"/>
            <w:noWrap w:val="0"/>
            <w:vAlign w:val="center"/>
          </w:tcPr>
          <w:p w14:paraId="476B0C5F">
            <w:pPr>
              <w:keepNext w:val="0"/>
              <w:keepLines w:val="0"/>
              <w:pageBreakBefore w:val="0"/>
              <w:widowControl/>
              <w:shd w:val="clear"/>
              <w:kinsoku/>
              <w:wordWrap/>
              <w:overflowPunct/>
              <w:topLinePunct w:val="0"/>
              <w:autoSpaceDE/>
              <w:autoSpaceDN/>
              <w:bidi w:val="0"/>
              <w:adjustRightInd w:val="0"/>
              <w:snapToGrid w:val="0"/>
              <w:spacing w:line="440" w:lineRule="exact"/>
              <w:ind w:firstLine="0" w:firstLineChars="0"/>
              <w:jc w:val="lef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提供针对本项目的售后服务方案，包括：①售后服务流程；②售后服务联系方式；③售后服务人员安排、售后服务响应时间；④质量保修期内的免费维修维护（包括响应时间、修复时间、对采购人造成损失的补偿措施等内容）；⑤对质量保修期外的维修维护；每有一项内容得2分，每小项内容存在缺陷的扣1分，未提供不得分。（缺陷是指：与本项目采购标的无关、方案内容前后不一致、前后逻辑错误、涉及的相关规范及标准错误、地点区域错误、内容缺失、只有简单描述无实质性内容）</w:t>
            </w:r>
          </w:p>
        </w:tc>
        <w:tc>
          <w:tcPr>
            <w:tcW w:w="926" w:type="dxa"/>
            <w:shd w:val="clear" w:color="auto" w:fill="auto"/>
            <w:noWrap w:val="0"/>
            <w:vAlign w:val="center"/>
          </w:tcPr>
          <w:p w14:paraId="5AC66C36">
            <w:pPr>
              <w:keepNext w:val="0"/>
              <w:keepLines w:val="0"/>
              <w:pageBreakBefore w:val="0"/>
              <w:widowControl/>
              <w:shd w:val="clear"/>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10</w:t>
            </w:r>
          </w:p>
        </w:tc>
      </w:tr>
      <w:tr w14:paraId="3058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D0262F8">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14:paraId="03F64FDE">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技术标</w:t>
            </w:r>
          </w:p>
          <w:p w14:paraId="2621A83B">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w:t>
            </w:r>
          </w:p>
        </w:tc>
        <w:tc>
          <w:tcPr>
            <w:tcW w:w="1358" w:type="dxa"/>
            <w:noWrap w:val="0"/>
            <w:vAlign w:val="center"/>
          </w:tcPr>
          <w:p w14:paraId="513114DA">
            <w:pPr>
              <w:keepNext w:val="0"/>
              <w:keepLines w:val="0"/>
              <w:pageBreakBefore w:val="0"/>
              <w:widowControl/>
              <w:shd w:val="clear"/>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产品符合性</w:t>
            </w:r>
          </w:p>
        </w:tc>
        <w:tc>
          <w:tcPr>
            <w:tcW w:w="5488" w:type="dxa"/>
            <w:noWrap w:val="0"/>
            <w:vAlign w:val="center"/>
          </w:tcPr>
          <w:p w14:paraId="3527E590">
            <w:pPr>
              <w:keepNext w:val="0"/>
              <w:keepLines w:val="0"/>
              <w:pageBreakBefore w:val="0"/>
              <w:widowControl/>
              <w:shd w:val="clear"/>
              <w:kinsoku/>
              <w:wordWrap/>
              <w:overflowPunct/>
              <w:topLinePunct w:val="0"/>
              <w:autoSpaceDE/>
              <w:autoSpaceDN/>
              <w:bidi w:val="0"/>
              <w:adjustRightInd w:val="0"/>
              <w:snapToGrid w:val="0"/>
              <w:spacing w:beforeAutospacing="0" w:afterAutospacing="0" w:line="440" w:lineRule="exact"/>
              <w:ind w:left="0" w:leftChars="0" w:right="0" w:right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满足</w:t>
            </w:r>
            <w:r>
              <w:rPr>
                <w:rFonts w:hint="eastAsia" w:asciiTheme="minorEastAsia" w:hAnsiTheme="minorEastAsia" w:eastAsiaTheme="minorEastAsia" w:cstheme="minorEastAsia"/>
                <w:b w:val="0"/>
                <w:bCs/>
                <w:color w:val="auto"/>
                <w:sz w:val="24"/>
                <w:szCs w:val="24"/>
                <w:highlight w:val="none"/>
              </w:rPr>
              <w:t>招标要求或优于得招标要求得</w:t>
            </w:r>
            <w:r>
              <w:rPr>
                <w:rFonts w:hint="eastAsia" w:asciiTheme="minorEastAsia" w:hAnsiTheme="minorEastAsia" w:eastAsiaTheme="minorEastAsia" w:cstheme="minorEastAsia"/>
                <w:b w:val="0"/>
                <w:bCs/>
                <w:color w:val="auto"/>
                <w:sz w:val="24"/>
                <w:szCs w:val="24"/>
                <w:highlight w:val="none"/>
                <w:lang w:val="en-US" w:eastAsia="zh-CN"/>
              </w:rPr>
              <w:t>30</w:t>
            </w:r>
            <w:r>
              <w:rPr>
                <w:rFonts w:hint="eastAsia" w:asciiTheme="minorEastAsia" w:hAnsiTheme="minorEastAsia" w:eastAsiaTheme="minorEastAsia" w:cstheme="minorEastAsia"/>
                <w:b w:val="0"/>
                <w:bCs/>
                <w:color w:val="auto"/>
                <w:sz w:val="24"/>
                <w:szCs w:val="24"/>
                <w:highlight w:val="none"/>
              </w:rPr>
              <w:t>分，一项不满足扣</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分，扣完为止。</w:t>
            </w:r>
          </w:p>
          <w:p w14:paraId="33CDDDAA">
            <w:pPr>
              <w:keepNext w:val="0"/>
              <w:keepLines w:val="0"/>
              <w:pageBreakBefore w:val="0"/>
              <w:widowControl/>
              <w:shd w:val="clear"/>
              <w:kinsoku/>
              <w:wordWrap/>
              <w:overflowPunct/>
              <w:topLinePunct w:val="0"/>
              <w:autoSpaceDE/>
              <w:autoSpaceDN/>
              <w:bidi w:val="0"/>
              <w:adjustRightInd w:val="0"/>
              <w:snapToGrid w:val="0"/>
              <w:spacing w:beforeAutospacing="0" w:afterAutospacing="0" w:line="440" w:lineRule="exact"/>
              <w:ind w:left="0" w:leftChars="0" w:right="0" w:right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注：投标人在响应采购需求时，应提供产品技术支持资料。技术支持资料形式：以制造商公开发布的印刷资料</w:t>
            </w:r>
            <w:r>
              <w:rPr>
                <w:rFonts w:hint="eastAsia" w:asciiTheme="minorEastAsia" w:hAnsiTheme="minorEastAsia" w:eastAsiaTheme="minorEastAsia" w:cstheme="minorEastAsia"/>
                <w:b w:val="0"/>
                <w:bCs/>
                <w:color w:val="auto"/>
                <w:sz w:val="24"/>
                <w:szCs w:val="24"/>
                <w:highlight w:val="none"/>
                <w:lang w:val="en-US" w:eastAsia="zh-CN"/>
              </w:rPr>
              <w:t>为准</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包括</w:t>
            </w:r>
            <w:r>
              <w:rPr>
                <w:rFonts w:hint="eastAsia" w:asciiTheme="minorEastAsia" w:hAnsiTheme="minorEastAsia" w:eastAsiaTheme="minorEastAsia" w:cstheme="minorEastAsia"/>
                <w:b w:val="0"/>
                <w:bCs/>
                <w:color w:val="auto"/>
                <w:sz w:val="24"/>
                <w:szCs w:val="24"/>
                <w:highlight w:val="none"/>
              </w:rPr>
              <w:t>检测机构出具的检测报告</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彩页</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产品</w:t>
            </w:r>
            <w:r>
              <w:rPr>
                <w:rFonts w:hint="eastAsia" w:asciiTheme="minorEastAsia" w:hAnsiTheme="minorEastAsia" w:eastAsiaTheme="minorEastAsia" w:cstheme="minorEastAsia"/>
                <w:b w:val="0"/>
                <w:bCs/>
                <w:color w:val="auto"/>
                <w:sz w:val="24"/>
                <w:szCs w:val="24"/>
                <w:highlight w:val="none"/>
              </w:rPr>
              <w:t>说明</w:t>
            </w:r>
            <w:r>
              <w:rPr>
                <w:rFonts w:hint="eastAsia" w:asciiTheme="minorEastAsia" w:hAnsiTheme="minorEastAsia" w:eastAsiaTheme="minorEastAsia" w:cstheme="minorEastAsia"/>
                <w:b w:val="0"/>
                <w:bCs/>
                <w:color w:val="auto"/>
                <w:sz w:val="24"/>
                <w:szCs w:val="24"/>
                <w:highlight w:val="none"/>
                <w:lang w:val="en-US" w:eastAsia="zh-CN"/>
              </w:rPr>
              <w:t>书或</w:t>
            </w:r>
            <w:r>
              <w:rPr>
                <w:rFonts w:hint="eastAsia" w:asciiTheme="minorEastAsia" w:hAnsiTheme="minorEastAsia" w:eastAsiaTheme="minorEastAsia" w:cstheme="minorEastAsia"/>
                <w:b w:val="0"/>
                <w:bCs/>
                <w:color w:val="auto"/>
                <w:sz w:val="24"/>
                <w:szCs w:val="24"/>
                <w:highlight w:val="none"/>
              </w:rPr>
              <w:t>加盖公章的技术白皮书）。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w:t>
            </w:r>
            <w:r>
              <w:rPr>
                <w:rFonts w:hint="eastAsia" w:asciiTheme="minorEastAsia" w:hAnsiTheme="minorEastAsia" w:eastAsiaTheme="minorEastAsia" w:cstheme="minorEastAsia"/>
                <w:b w:val="0"/>
                <w:bCs/>
                <w:color w:val="auto"/>
                <w:sz w:val="24"/>
                <w:szCs w:val="24"/>
                <w:highlight w:val="none"/>
                <w:lang w:val="en-US" w:eastAsia="zh-CN"/>
              </w:rPr>
              <w:t>一律视为负偏离。</w:t>
            </w:r>
          </w:p>
        </w:tc>
        <w:tc>
          <w:tcPr>
            <w:tcW w:w="926" w:type="dxa"/>
            <w:noWrap w:val="0"/>
            <w:vAlign w:val="center"/>
          </w:tcPr>
          <w:p w14:paraId="7D3C1C2A">
            <w:pPr>
              <w:keepNext w:val="0"/>
              <w:keepLines w:val="0"/>
              <w:pageBreakBefore w:val="0"/>
              <w:widowControl/>
              <w:shd w:val="clear"/>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30</w:t>
            </w:r>
          </w:p>
        </w:tc>
      </w:tr>
      <w:tr w14:paraId="3AE5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5055804">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1A40C605">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rPr>
            </w:pPr>
          </w:p>
        </w:tc>
        <w:tc>
          <w:tcPr>
            <w:tcW w:w="1358" w:type="dxa"/>
            <w:noWrap w:val="0"/>
            <w:vAlign w:val="center"/>
          </w:tcPr>
          <w:p w14:paraId="3C3AF337">
            <w:pPr>
              <w:keepNext w:val="0"/>
              <w:keepLines w:val="0"/>
              <w:pageBreakBefore w:val="0"/>
              <w:widowControl/>
              <w:shd w:val="clear"/>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bidi="ar-SA"/>
              </w:rPr>
              <w:t>供货计划</w:t>
            </w:r>
          </w:p>
        </w:tc>
        <w:tc>
          <w:tcPr>
            <w:tcW w:w="5488" w:type="dxa"/>
            <w:noWrap w:val="0"/>
            <w:vAlign w:val="center"/>
          </w:tcPr>
          <w:p w14:paraId="069C1B19">
            <w:pPr>
              <w:keepNext w:val="0"/>
              <w:keepLines w:val="0"/>
              <w:pageBreakBefore w:val="0"/>
              <w:widowControl/>
              <w:shd w:val="clear"/>
              <w:kinsoku/>
              <w:wordWrap/>
              <w:overflowPunct/>
              <w:topLinePunct w:val="0"/>
              <w:autoSpaceDE/>
              <w:autoSpaceDN/>
              <w:bidi w:val="0"/>
              <w:adjustRightInd w:val="0"/>
              <w:snapToGrid w:val="0"/>
              <w:spacing w:line="440" w:lineRule="exact"/>
              <w:ind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提供针对本项目的供货方案，包括：①供货计划； ②供货流程安排； ③供货时间安排；④供货渠道；⑤验收方案；每有一项内容得3分，每小项内容存在缺陷的扣1分，未提供不得分。（缺陷是指：与本项目采购标的无关、方案内容前后不一致、前后逻辑错误、涉及的相关规范及标准错误、地点区域错误、内容缺失、只有简单描述无实质性内容）</w:t>
            </w:r>
          </w:p>
        </w:tc>
        <w:tc>
          <w:tcPr>
            <w:tcW w:w="926" w:type="dxa"/>
            <w:noWrap w:val="0"/>
            <w:vAlign w:val="center"/>
          </w:tcPr>
          <w:p w14:paraId="645621AC">
            <w:pPr>
              <w:keepNext w:val="0"/>
              <w:keepLines w:val="0"/>
              <w:pageBreakBefore w:val="0"/>
              <w:widowControl/>
              <w:shd w:val="clear"/>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r>
      <w:tr w14:paraId="6198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868ACE5">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36344482">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rPr>
            </w:pPr>
          </w:p>
        </w:tc>
        <w:tc>
          <w:tcPr>
            <w:tcW w:w="1358" w:type="dxa"/>
            <w:noWrap w:val="0"/>
            <w:vAlign w:val="center"/>
          </w:tcPr>
          <w:p w14:paraId="25C6D211">
            <w:pPr>
              <w:keepNext w:val="0"/>
              <w:keepLines w:val="0"/>
              <w:pageBreakBefore w:val="0"/>
              <w:widowControl/>
              <w:shd w:val="clear"/>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eastAsia="zh-CN"/>
              </w:rPr>
              <w:t>应急服务方案</w:t>
            </w:r>
          </w:p>
        </w:tc>
        <w:tc>
          <w:tcPr>
            <w:tcW w:w="5488" w:type="dxa"/>
            <w:noWrap w:val="0"/>
            <w:vAlign w:val="center"/>
          </w:tcPr>
          <w:p w14:paraId="4995D56E">
            <w:pPr>
              <w:keepNext w:val="0"/>
              <w:keepLines w:val="0"/>
              <w:pageBreakBefore w:val="0"/>
              <w:widowControl/>
              <w:shd w:val="clear"/>
              <w:kinsoku/>
              <w:wordWrap/>
              <w:overflowPunct/>
              <w:topLinePunct w:val="0"/>
              <w:autoSpaceDE/>
              <w:autoSpaceDN/>
              <w:bidi w:val="0"/>
              <w:adjustRightInd w:val="0"/>
              <w:snapToGrid w:val="0"/>
              <w:spacing w:line="440" w:lineRule="exact"/>
              <w:ind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提供针对本项目的应急服务方案，包括：①故障处理； ②应急程序；每有一项内容得2.5分，每小项内容存在缺陷的扣1分，未提供不得分。（缺陷是指：与本项目采购标的无关、方案内容前后不一致、前后逻辑错误、涉及的相关规范及标准错误、地点区域错误、内容缺失、只有简单描述无实质性内容）</w:t>
            </w:r>
          </w:p>
        </w:tc>
        <w:tc>
          <w:tcPr>
            <w:tcW w:w="926" w:type="dxa"/>
            <w:noWrap w:val="0"/>
            <w:vAlign w:val="center"/>
          </w:tcPr>
          <w:p w14:paraId="6C666390">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r>
      <w:tr w14:paraId="4CF3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064" w:type="dxa"/>
            <w:gridSpan w:val="4"/>
            <w:noWrap w:val="0"/>
            <w:vAlign w:val="center"/>
          </w:tcPr>
          <w:p w14:paraId="64845CFD">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合计</w:t>
            </w:r>
          </w:p>
        </w:tc>
        <w:tc>
          <w:tcPr>
            <w:tcW w:w="926" w:type="dxa"/>
            <w:noWrap w:val="0"/>
            <w:vAlign w:val="center"/>
          </w:tcPr>
          <w:p w14:paraId="203C8FB1">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100</w:t>
            </w:r>
            <w:r>
              <w:rPr>
                <w:rFonts w:hint="eastAsia" w:asciiTheme="minorEastAsia" w:hAnsiTheme="minorEastAsia" w:eastAsiaTheme="minorEastAsia" w:cstheme="minorEastAsia"/>
                <w:b w:val="0"/>
                <w:bCs/>
                <w:color w:val="auto"/>
                <w:sz w:val="24"/>
                <w:szCs w:val="24"/>
                <w:highlight w:val="none"/>
                <w:lang w:val="en-US" w:eastAsia="zh-CN"/>
              </w:rPr>
              <w:t>分</w:t>
            </w:r>
          </w:p>
        </w:tc>
      </w:tr>
      <w:tr w14:paraId="172F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90" w:type="dxa"/>
            <w:gridSpan w:val="5"/>
            <w:noWrap w:val="0"/>
            <w:vAlign w:val="center"/>
          </w:tcPr>
          <w:p w14:paraId="4AD0ED2E">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注：评分分值计算保留小数点后两位，小数点后第三位“四舍五入”</w:t>
            </w:r>
          </w:p>
        </w:tc>
      </w:tr>
    </w:tbl>
    <w:p w14:paraId="68AA537D">
      <w:pPr>
        <w:pageBreakBefore w:val="0"/>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3、评标原则</w:t>
      </w:r>
    </w:p>
    <w:p w14:paraId="1D31EEA7">
      <w:pPr>
        <w:pageBreakBefore w:val="0"/>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333321F8">
      <w:pPr>
        <w:pageBreakBefore w:val="0"/>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183D343D">
      <w:pPr>
        <w:pageBreakBefore w:val="0"/>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3.3、在任何评标环节中，需评标委员会就某项评审结论做出表决的，由评标委员会全体成员按照少数服从多数的原则，以记名投票方式表决。</w:t>
      </w:r>
    </w:p>
    <w:p w14:paraId="15FC7085">
      <w:pPr>
        <w:shd w:val="clea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4、中标人的确定</w:t>
      </w:r>
    </w:p>
    <w:p w14:paraId="03664F7C">
      <w:pPr>
        <w:shd w:val="clea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45A166D2">
      <w:pPr>
        <w:shd w:val="clea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4.2、中标供应商拒绝与采购人签订合同的，采购人可以按照评审报告推荐的中标人名单排序，确定下一候选人为中标人，也可以重新开展政府采购活动。</w:t>
      </w:r>
    </w:p>
    <w:p w14:paraId="28E4CC03">
      <w:pPr>
        <w:shd w:val="clea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br w:type="page"/>
      </w:r>
    </w:p>
    <w:p w14:paraId="05E321CB">
      <w:pPr>
        <w:keepNext w:val="0"/>
        <w:keepLines w:val="0"/>
        <w:pageBreakBefore w:val="0"/>
        <w:widowControl/>
        <w:shd w:val="clear"/>
        <w:kinsoku/>
        <w:wordWrap/>
        <w:overflowPunct/>
        <w:topLinePunct w:val="0"/>
        <w:autoSpaceDE/>
        <w:autoSpaceDN/>
        <w:bidi w:val="0"/>
        <w:adjustRightInd/>
        <w:snapToGrid/>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5" w:name="_Toc3153"/>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第五部分   政府采购合同</w:t>
      </w:r>
      <w:bookmarkEnd w:id="5"/>
    </w:p>
    <w:p w14:paraId="091833EF">
      <w:pPr>
        <w:keepNext w:val="0"/>
        <w:keepLines w:val="0"/>
        <w:widowControl/>
        <w:suppressLineNumbers w:val="0"/>
        <w:shd w:val="clear"/>
        <w:jc w:val="center"/>
        <w:rPr>
          <w:rFonts w:hint="eastAsia" w:ascii="宋体" w:hAnsi="宋体" w:eastAsia="宋体" w:cs="宋体"/>
          <w:color w:val="auto"/>
          <w:highlight w:val="none"/>
        </w:rPr>
      </w:pPr>
      <w:bookmarkStart w:id="6" w:name="_Toc22795"/>
      <w:bookmarkStart w:id="7" w:name="_Toc32127"/>
      <w:r>
        <w:rPr>
          <w:rFonts w:hint="eastAsia" w:ascii="宋体" w:hAnsi="宋体" w:eastAsia="宋体" w:cs="宋体"/>
          <w:b/>
          <w:bCs/>
          <w:color w:val="auto"/>
          <w:kern w:val="0"/>
          <w:sz w:val="48"/>
          <w:szCs w:val="48"/>
          <w:highlight w:val="none"/>
          <w:lang w:val="en-US" w:eastAsia="zh-CN" w:bidi="ar"/>
        </w:rPr>
        <w:t>政府采购合同</w:t>
      </w:r>
    </w:p>
    <w:p w14:paraId="7CC5D2AD">
      <w:pPr>
        <w:keepNext w:val="0"/>
        <w:keepLines w:val="0"/>
        <w:widowControl/>
        <w:suppressLineNumbers w:val="0"/>
        <w:shd w:val="clear"/>
        <w:jc w:val="center"/>
        <w:rPr>
          <w:rFonts w:hint="eastAsia" w:ascii="宋体" w:hAnsi="宋体" w:eastAsia="宋体" w:cs="宋体"/>
          <w:color w:val="auto"/>
          <w:highlight w:val="none"/>
        </w:rPr>
      </w:pPr>
      <w:r>
        <w:rPr>
          <w:rFonts w:hint="eastAsia" w:ascii="宋体" w:hAnsi="宋体" w:eastAsia="宋体" w:cs="宋体"/>
          <w:b/>
          <w:bCs/>
          <w:color w:val="auto"/>
          <w:kern w:val="0"/>
          <w:sz w:val="20"/>
          <w:szCs w:val="20"/>
          <w:highlight w:val="none"/>
          <w:lang w:val="en-US" w:eastAsia="zh-CN" w:bidi="ar"/>
        </w:rPr>
        <w:t>（本合同仅供参考，具体以实际签订的合同为准）</w:t>
      </w:r>
    </w:p>
    <w:p w14:paraId="2D013C7B">
      <w:pPr>
        <w:keepNext w:val="0"/>
        <w:keepLines w:val="0"/>
        <w:widowControl/>
        <w:suppressLineNumbers w:val="0"/>
        <w:shd w:val="clear"/>
        <w:jc w:val="left"/>
        <w:rPr>
          <w:rFonts w:hint="eastAsia" w:ascii="宋体" w:hAnsi="宋体" w:eastAsia="宋体" w:cs="宋体"/>
          <w:color w:val="auto"/>
          <w:kern w:val="0"/>
          <w:sz w:val="24"/>
          <w:szCs w:val="24"/>
          <w:highlight w:val="none"/>
          <w:lang w:val="en-US" w:eastAsia="zh-CN" w:bidi="ar"/>
        </w:rPr>
      </w:pPr>
    </w:p>
    <w:p w14:paraId="289FAA24">
      <w:pPr>
        <w:keepNext w:val="0"/>
        <w:keepLines w:val="0"/>
        <w:widowControl/>
        <w:suppressLineNumbers w:val="0"/>
        <w:shd w:val="clear"/>
        <w:jc w:val="left"/>
        <w:rPr>
          <w:rFonts w:hint="eastAsia" w:ascii="宋体" w:hAnsi="宋体" w:eastAsia="宋体" w:cs="宋体"/>
          <w:color w:val="auto"/>
          <w:kern w:val="0"/>
          <w:sz w:val="24"/>
          <w:szCs w:val="24"/>
          <w:highlight w:val="none"/>
          <w:lang w:val="en-US" w:eastAsia="zh-CN" w:bidi="ar"/>
        </w:rPr>
      </w:pPr>
    </w:p>
    <w:p w14:paraId="44C60E14">
      <w:pPr>
        <w:keepNext w:val="0"/>
        <w:keepLines w:val="0"/>
        <w:widowControl/>
        <w:suppressLineNumbers w:val="0"/>
        <w:shd w:val="clear"/>
        <w:jc w:val="left"/>
        <w:rPr>
          <w:rFonts w:hint="eastAsia" w:ascii="宋体" w:hAnsi="宋体" w:eastAsia="宋体" w:cs="宋体"/>
          <w:color w:val="auto"/>
          <w:kern w:val="0"/>
          <w:sz w:val="24"/>
          <w:szCs w:val="24"/>
          <w:highlight w:val="none"/>
          <w:lang w:val="en-US" w:eastAsia="zh-CN" w:bidi="ar"/>
        </w:rPr>
      </w:pPr>
    </w:p>
    <w:p w14:paraId="149985FA">
      <w:pPr>
        <w:keepNext w:val="0"/>
        <w:keepLines w:val="0"/>
        <w:widowControl/>
        <w:suppressLineNumbers w:val="0"/>
        <w:shd w:val="clear"/>
        <w:jc w:val="left"/>
        <w:rPr>
          <w:rFonts w:hint="eastAsia" w:ascii="宋体" w:hAnsi="宋体" w:eastAsia="宋体" w:cs="宋体"/>
          <w:color w:val="auto"/>
          <w:kern w:val="0"/>
          <w:sz w:val="24"/>
          <w:szCs w:val="24"/>
          <w:highlight w:val="none"/>
          <w:lang w:val="en-US" w:eastAsia="zh-CN" w:bidi="ar"/>
        </w:rPr>
      </w:pPr>
    </w:p>
    <w:p w14:paraId="35A254AF">
      <w:pPr>
        <w:keepNext w:val="0"/>
        <w:keepLines w:val="0"/>
        <w:widowControl/>
        <w:suppressLineNumbers w:val="0"/>
        <w:shd w:val="clear"/>
        <w:jc w:val="left"/>
        <w:rPr>
          <w:rFonts w:hint="eastAsia" w:ascii="宋体" w:hAnsi="宋体" w:eastAsia="宋体" w:cs="宋体"/>
          <w:color w:val="auto"/>
          <w:kern w:val="0"/>
          <w:sz w:val="24"/>
          <w:szCs w:val="24"/>
          <w:highlight w:val="none"/>
          <w:lang w:val="en-US" w:eastAsia="zh-CN" w:bidi="ar"/>
        </w:rPr>
      </w:pPr>
    </w:p>
    <w:p w14:paraId="1A8E00E4">
      <w:pPr>
        <w:keepNext w:val="0"/>
        <w:keepLines w:val="0"/>
        <w:widowControl/>
        <w:suppressLineNumbers w:val="0"/>
        <w:shd w:val="clear"/>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7C13C50A">
      <w:pPr>
        <w:keepNext w:val="0"/>
        <w:keepLines w:val="0"/>
        <w:widowControl/>
        <w:suppressLineNumbers w:val="0"/>
        <w:shd w:val="clear"/>
        <w:jc w:val="left"/>
        <w:rPr>
          <w:rFonts w:hint="eastAsia" w:ascii="宋体" w:hAnsi="宋体" w:eastAsia="宋体" w:cs="宋体"/>
          <w:color w:val="auto"/>
          <w:kern w:val="0"/>
          <w:sz w:val="24"/>
          <w:szCs w:val="24"/>
          <w:highlight w:val="none"/>
          <w:lang w:val="en-US" w:eastAsia="zh-CN" w:bidi="ar"/>
        </w:rPr>
      </w:pPr>
    </w:p>
    <w:p w14:paraId="67241BCA">
      <w:pPr>
        <w:keepNext w:val="0"/>
        <w:keepLines w:val="0"/>
        <w:widowControl/>
        <w:suppressLineNumbers w:val="0"/>
        <w:shd w:val="clear"/>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甲    方：</w:t>
      </w:r>
      <w:r>
        <w:rPr>
          <w:rFonts w:hint="eastAsia" w:ascii="宋体" w:hAnsi="宋体" w:eastAsia="宋体" w:cs="宋体"/>
          <w:color w:val="auto"/>
          <w:kern w:val="0"/>
          <w:sz w:val="24"/>
          <w:szCs w:val="24"/>
          <w:highlight w:val="none"/>
          <w:u w:val="single"/>
          <w:lang w:val="en-US" w:eastAsia="zh-CN" w:bidi="ar"/>
        </w:rPr>
        <w:t xml:space="preserve">                   </w:t>
      </w:r>
    </w:p>
    <w:p w14:paraId="62591F90">
      <w:pPr>
        <w:keepNext w:val="0"/>
        <w:keepLines w:val="0"/>
        <w:widowControl/>
        <w:suppressLineNumbers w:val="0"/>
        <w:shd w:val="clear"/>
        <w:jc w:val="left"/>
        <w:rPr>
          <w:rFonts w:hint="eastAsia" w:ascii="宋体" w:hAnsi="宋体" w:eastAsia="宋体" w:cs="宋体"/>
          <w:color w:val="auto"/>
          <w:kern w:val="0"/>
          <w:sz w:val="24"/>
          <w:szCs w:val="24"/>
          <w:highlight w:val="none"/>
          <w:lang w:val="en-US" w:eastAsia="zh-CN" w:bidi="ar"/>
        </w:rPr>
      </w:pPr>
    </w:p>
    <w:p w14:paraId="29210592">
      <w:pPr>
        <w:keepNext w:val="0"/>
        <w:keepLines w:val="0"/>
        <w:widowControl/>
        <w:suppressLineNumbers w:val="0"/>
        <w:shd w:val="clear"/>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乙    方：</w:t>
      </w:r>
      <w:r>
        <w:rPr>
          <w:rFonts w:hint="eastAsia" w:ascii="宋体" w:hAnsi="宋体" w:eastAsia="宋体" w:cs="宋体"/>
          <w:color w:val="auto"/>
          <w:kern w:val="0"/>
          <w:sz w:val="24"/>
          <w:szCs w:val="24"/>
          <w:highlight w:val="none"/>
          <w:u w:val="single"/>
          <w:lang w:val="en-US" w:eastAsia="zh-CN" w:bidi="ar"/>
        </w:rPr>
        <w:t xml:space="preserve">                   </w:t>
      </w:r>
    </w:p>
    <w:p w14:paraId="54847357">
      <w:pPr>
        <w:keepNext w:val="0"/>
        <w:keepLines w:val="0"/>
        <w:widowControl/>
        <w:suppressLineNumbers w:val="0"/>
        <w:shd w:val="clear"/>
        <w:jc w:val="left"/>
        <w:rPr>
          <w:rFonts w:hint="eastAsia" w:ascii="宋体" w:hAnsi="宋体" w:eastAsia="宋体" w:cs="宋体"/>
          <w:color w:val="auto"/>
          <w:highlight w:val="none"/>
        </w:rPr>
      </w:pPr>
    </w:p>
    <w:p w14:paraId="79CDF0D0">
      <w:pPr>
        <w:keepNext w:val="0"/>
        <w:keepLines w:val="0"/>
        <w:widowControl/>
        <w:suppressLineNumbers w:val="0"/>
        <w:shd w:val="clear"/>
        <w:jc w:val="left"/>
        <w:rPr>
          <w:rFonts w:hint="eastAsia" w:ascii="宋体" w:hAnsi="宋体" w:eastAsia="宋体" w:cs="宋体"/>
          <w:color w:val="auto"/>
          <w:kern w:val="0"/>
          <w:sz w:val="24"/>
          <w:szCs w:val="24"/>
          <w:highlight w:val="none"/>
          <w:lang w:val="en-US" w:eastAsia="zh-CN" w:bidi="ar"/>
        </w:rPr>
      </w:pPr>
    </w:p>
    <w:p w14:paraId="0246FB24">
      <w:pPr>
        <w:keepNext w:val="0"/>
        <w:keepLines w:val="0"/>
        <w:widowControl/>
        <w:suppressLineNumbers w:val="0"/>
        <w:shd w:val="clear"/>
        <w:ind w:firstLine="2160" w:firstLineChars="9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签订时间：   年   月    日</w:t>
      </w:r>
    </w:p>
    <w:p w14:paraId="58F92730">
      <w:pPr>
        <w:shd w:val="clea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br w:type="page"/>
      </w:r>
    </w:p>
    <w:p w14:paraId="465EC713">
      <w:pPr>
        <w:pStyle w:val="11"/>
        <w:shd w:val="clear"/>
        <w:spacing w:before="0" w:beforeAutospacing="0" w:after="0" w:afterAutospacing="0"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新疆</w:t>
      </w:r>
      <w:r>
        <w:rPr>
          <w:rFonts w:hint="eastAsia" w:ascii="宋体" w:hAnsi="宋体" w:eastAsia="宋体" w:cs="宋体"/>
          <w:b/>
          <w:bCs/>
          <w:color w:val="auto"/>
          <w:sz w:val="30"/>
          <w:szCs w:val="30"/>
          <w:highlight w:val="none"/>
          <w:lang w:val="en-US" w:eastAsia="zh-CN"/>
        </w:rPr>
        <w:t>维吾尔自治区第三人民</w:t>
      </w:r>
      <w:r>
        <w:rPr>
          <w:rFonts w:hint="eastAsia" w:ascii="宋体" w:hAnsi="宋体" w:eastAsia="宋体" w:cs="宋体"/>
          <w:b/>
          <w:bCs/>
          <w:color w:val="auto"/>
          <w:sz w:val="30"/>
          <w:szCs w:val="30"/>
          <w:highlight w:val="none"/>
        </w:rPr>
        <w:t>医院医用</w:t>
      </w:r>
      <w:r>
        <w:rPr>
          <w:rFonts w:hint="eastAsia" w:ascii="宋体" w:hAnsi="宋体" w:eastAsia="宋体" w:cs="宋体"/>
          <w:b/>
          <w:bCs/>
          <w:color w:val="auto"/>
          <w:sz w:val="30"/>
          <w:szCs w:val="30"/>
          <w:highlight w:val="none"/>
          <w:lang w:val="en-US" w:eastAsia="zh-CN"/>
        </w:rPr>
        <w:t>耗材</w:t>
      </w:r>
      <w:r>
        <w:rPr>
          <w:rFonts w:hint="eastAsia" w:ascii="宋体" w:hAnsi="宋体" w:eastAsia="宋体" w:cs="宋体"/>
          <w:b/>
          <w:bCs/>
          <w:color w:val="auto"/>
          <w:sz w:val="30"/>
          <w:szCs w:val="30"/>
          <w:highlight w:val="none"/>
        </w:rPr>
        <w:t>采购合同</w:t>
      </w:r>
    </w:p>
    <w:p w14:paraId="344EDA1E">
      <w:pPr>
        <w:pStyle w:val="11"/>
        <w:shd w:val="clear"/>
        <w:spacing w:before="0" w:beforeAutospacing="0" w:after="0" w:afterAutospacing="0" w:line="360" w:lineRule="auto"/>
        <w:jc w:val="righ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lang w:val="en-US" w:eastAsia="zh-CN"/>
        </w:rPr>
        <w:t>SY-SB-HC-2025xx</w:t>
      </w:r>
    </w:p>
    <w:p w14:paraId="2DDE0C3B">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甲方（医疗机构）：新疆维吾尔</w:t>
      </w:r>
      <w:r>
        <w:rPr>
          <w:rFonts w:hint="eastAsia" w:ascii="宋体" w:hAnsi="宋体" w:eastAsia="宋体" w:cs="宋体"/>
          <w:color w:val="auto"/>
          <w:sz w:val="24"/>
          <w:szCs w:val="24"/>
          <w:highlight w:val="none"/>
          <w:lang w:val="en-US" w:eastAsia="zh-CN"/>
        </w:rPr>
        <w:t>自治区</w:t>
      </w:r>
      <w:r>
        <w:rPr>
          <w:rFonts w:hint="eastAsia" w:ascii="宋体" w:hAnsi="宋体" w:eastAsia="宋体" w:cs="宋体"/>
          <w:color w:val="auto"/>
          <w:sz w:val="24"/>
          <w:szCs w:val="24"/>
          <w:highlight w:val="none"/>
        </w:rPr>
        <w:t>第三人民医院</w:t>
      </w:r>
    </w:p>
    <w:p w14:paraId="2B6FA9ED">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乙方（医用配送企业）：</w:t>
      </w:r>
    </w:p>
    <w:p w14:paraId="33E09752">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》的规定，按照公平、公正、平等自愿和诚实信用、协商一致的原则，甲、乙双方就</w:t>
      </w:r>
      <w:r>
        <w:rPr>
          <w:rFonts w:hint="eastAsia" w:ascii="宋体" w:hAnsi="宋体" w:eastAsia="宋体" w:cs="宋体"/>
          <w:color w:val="auto"/>
          <w:sz w:val="24"/>
          <w:szCs w:val="24"/>
          <w:highlight w:val="none"/>
          <w:u w:val="single"/>
        </w:rPr>
        <w:t>医用</w:t>
      </w:r>
      <w:r>
        <w:rPr>
          <w:rFonts w:hint="eastAsia" w:ascii="宋体" w:hAnsi="宋体" w:eastAsia="宋体" w:cs="宋体"/>
          <w:color w:val="auto"/>
          <w:sz w:val="24"/>
          <w:szCs w:val="24"/>
          <w:highlight w:val="none"/>
          <w:u w:val="single"/>
          <w:lang w:val="en-US" w:eastAsia="zh-CN"/>
        </w:rPr>
        <w:t>耗材</w:t>
      </w:r>
      <w:r>
        <w:rPr>
          <w:rFonts w:hint="eastAsia" w:ascii="宋体" w:hAnsi="宋体" w:eastAsia="宋体" w:cs="宋体"/>
          <w:color w:val="auto"/>
          <w:sz w:val="24"/>
          <w:szCs w:val="24"/>
          <w:highlight w:val="none"/>
          <w:u w:val="single"/>
        </w:rPr>
        <w:t>采购事宜</w:t>
      </w:r>
      <w:r>
        <w:rPr>
          <w:rFonts w:hint="eastAsia" w:ascii="宋体" w:hAnsi="宋体" w:eastAsia="宋体" w:cs="宋体"/>
          <w:color w:val="auto"/>
          <w:sz w:val="24"/>
          <w:szCs w:val="24"/>
          <w:highlight w:val="none"/>
        </w:rPr>
        <w:t>签订合同如下：</w:t>
      </w:r>
    </w:p>
    <w:p w14:paraId="63C944E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乙方按照甲方的采购计划在商定的时限内，保质、保量、及时组织配送，合同一经签订不得随意更改。同时，所供产品的品种、规格、数量、质量、价格、保质期等方面的标准应符合本合同约定的验收标准。</w:t>
      </w:r>
    </w:p>
    <w:p w14:paraId="0FE9CCE5">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第二条 </w:t>
      </w:r>
      <w:r>
        <w:rPr>
          <w:rFonts w:hint="eastAsia" w:ascii="宋体" w:hAnsi="宋体" w:eastAsia="宋体" w:cs="宋体"/>
          <w:color w:val="auto"/>
          <w:kern w:val="2"/>
          <w:sz w:val="24"/>
          <w:szCs w:val="24"/>
          <w:highlight w:val="none"/>
          <w:lang w:val="en-US" w:eastAsia="zh-CN" w:bidi="ar-SA"/>
        </w:rPr>
        <w:t>试剂耗材的品名、规格、制造商、价格， 详见本合同第九条产品清单</w:t>
      </w:r>
      <w:r>
        <w:rPr>
          <w:rFonts w:hint="eastAsia" w:ascii="宋体" w:hAnsi="宋体" w:eastAsia="宋体" w:cs="宋体"/>
          <w:color w:val="auto"/>
          <w:sz w:val="24"/>
          <w:szCs w:val="24"/>
          <w:highlight w:val="none"/>
        </w:rPr>
        <w:t>。</w:t>
      </w:r>
    </w:p>
    <w:p w14:paraId="1C7164C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乙方配送医用</w:t>
      </w:r>
      <w:r>
        <w:rPr>
          <w:rFonts w:hint="eastAsia" w:ascii="宋体" w:hAnsi="宋体" w:eastAsia="宋体" w:cs="宋体"/>
          <w:color w:val="auto"/>
          <w:sz w:val="24"/>
          <w:szCs w:val="24"/>
          <w:highlight w:val="none"/>
          <w:lang w:val="en-US" w:eastAsia="zh-CN"/>
        </w:rPr>
        <w:t>试剂耗材</w:t>
      </w:r>
      <w:r>
        <w:rPr>
          <w:rFonts w:hint="eastAsia" w:ascii="宋体" w:hAnsi="宋体" w:eastAsia="宋体" w:cs="宋体"/>
          <w:color w:val="auto"/>
          <w:sz w:val="24"/>
          <w:szCs w:val="24"/>
          <w:highlight w:val="none"/>
        </w:rPr>
        <w:t>方式及时间：急救产品2小时内送到甲方指定地点，一般产品24小时内送到甲方指定地点，节假日保证配送。如甲方有特殊配送需求的，应设法满足。</w:t>
      </w:r>
    </w:p>
    <w:p w14:paraId="7839BF8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合同价格及结算方式</w:t>
      </w:r>
    </w:p>
    <w:p w14:paraId="016A594F">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sz w:val="24"/>
          <w:szCs w:val="24"/>
          <w:highlight w:val="none"/>
        </w:rPr>
        <w:t>供货数量：乙方交货时，甲乙双方工作人员对货物数量进行统计，交货完成后，就甲方验收合格的货物数量，由双方各自指定的工作人员在交货清单上签字确认，交货清单一式两份，作为今后双方结算的依据。</w:t>
      </w:r>
    </w:p>
    <w:p w14:paraId="0C0C80AC">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kern w:val="2"/>
          <w:sz w:val="24"/>
          <w:szCs w:val="24"/>
          <w:highlight w:val="none"/>
        </w:rPr>
        <w:t>合同总价：本合同为固定单价，合同总价</w:t>
      </w:r>
      <w:r>
        <w:rPr>
          <w:rFonts w:hint="eastAsia" w:ascii="宋体" w:hAnsi="宋体" w:eastAsia="宋体" w:cs="宋体"/>
          <w:color w:val="auto"/>
          <w:kern w:val="2"/>
          <w:sz w:val="24"/>
          <w:szCs w:val="24"/>
          <w:highlight w:val="none"/>
          <w:u w:val="single"/>
        </w:rPr>
        <w:t>按甲方付款计划以本合同签订单价乘以甲方实际采</w:t>
      </w:r>
      <w:r>
        <w:rPr>
          <w:rFonts w:hint="eastAsia" w:ascii="宋体" w:hAnsi="宋体" w:eastAsia="宋体" w:cs="宋体"/>
          <w:color w:val="auto"/>
          <w:sz w:val="24"/>
          <w:szCs w:val="24"/>
          <w:highlight w:val="none"/>
          <w:u w:val="single"/>
        </w:rPr>
        <w:t>购且验收合格的数量确定总价进行支付。</w:t>
      </w:r>
    </w:p>
    <w:p w14:paraId="3DF16B5E">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3、结算方式：</w:t>
      </w:r>
    </w:p>
    <w:p w14:paraId="61546B0E">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本合同货款以</w:t>
      </w:r>
      <w:r>
        <w:rPr>
          <w:rFonts w:hint="eastAsia" w:ascii="宋体" w:hAnsi="宋体" w:eastAsia="宋体" w:cs="宋体"/>
          <w:color w:val="auto"/>
          <w:sz w:val="24"/>
          <w:szCs w:val="24"/>
          <w:highlight w:val="none"/>
          <w:lang w:val="en-US" w:eastAsia="zh-CN"/>
        </w:rPr>
        <w:t>60天</w:t>
      </w:r>
      <w:r>
        <w:rPr>
          <w:rFonts w:hint="eastAsia" w:ascii="宋体" w:hAnsi="宋体" w:eastAsia="宋体" w:cs="宋体"/>
          <w:color w:val="auto"/>
          <w:sz w:val="24"/>
          <w:szCs w:val="24"/>
          <w:highlight w:val="none"/>
        </w:rPr>
        <w:t>为一个结算周期，甲方收到乙方交付的产品验收合格，且产品无任何质量问题及其他纠纷的情况下，根据甲方财务情况，一个结算周期届满后，以网银的付款方式向乙方结算相应货款。</w:t>
      </w:r>
    </w:p>
    <w:p w14:paraId="19894E52">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4、每次结算前，乙方向甲方开具符合甲方财务做账要求的等额增值税发票和书面付款申请，经甲方财务部门审批后付款，否则甲方有权不予付款且不承担违约责任。</w:t>
      </w:r>
    </w:p>
    <w:p w14:paraId="0B892F96">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产品质量保证及验收</w:t>
      </w:r>
    </w:p>
    <w:p w14:paraId="2C1D21E5">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1、乙方须保证提供的医用</w:t>
      </w:r>
      <w:r>
        <w:rPr>
          <w:rFonts w:hint="eastAsia" w:ascii="宋体" w:hAnsi="宋体" w:eastAsia="宋体" w:cs="宋体"/>
          <w:color w:val="auto"/>
          <w:sz w:val="24"/>
          <w:szCs w:val="24"/>
          <w:highlight w:val="none"/>
          <w:lang w:val="en-US" w:eastAsia="zh-CN"/>
        </w:rPr>
        <w:t>试剂耗材</w:t>
      </w:r>
      <w:r>
        <w:rPr>
          <w:rFonts w:hint="eastAsia" w:ascii="宋体" w:hAnsi="宋体" w:eastAsia="宋体" w:cs="宋体"/>
          <w:color w:val="auto"/>
          <w:sz w:val="24"/>
          <w:szCs w:val="24"/>
          <w:highlight w:val="none"/>
        </w:rPr>
        <w:t>应是全新的、未使用过的</w:t>
      </w:r>
      <w:r>
        <w:rPr>
          <w:rFonts w:hint="eastAsia" w:ascii="宋体" w:hAnsi="宋体" w:eastAsia="宋体" w:cs="宋体"/>
          <w:color w:val="auto"/>
          <w:kern w:val="2"/>
          <w:sz w:val="24"/>
          <w:szCs w:val="24"/>
          <w:highlight w:val="none"/>
        </w:rPr>
        <w:t>、标识清楚，符合国家技术规格和国家质量标准的出厂原装合格产品，产品</w:t>
      </w:r>
      <w:r>
        <w:rPr>
          <w:rFonts w:hint="eastAsia" w:ascii="宋体" w:hAnsi="宋体" w:eastAsia="宋体" w:cs="宋体"/>
          <w:color w:val="auto"/>
          <w:sz w:val="24"/>
          <w:szCs w:val="24"/>
          <w:highlight w:val="none"/>
        </w:rPr>
        <w:t>质量、规格和生产厂家等符合合同及招投标文件规定的标准。</w:t>
      </w:r>
    </w:p>
    <w:p w14:paraId="14F711D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2、入库医用</w:t>
      </w:r>
      <w:r>
        <w:rPr>
          <w:rFonts w:hint="eastAsia" w:ascii="宋体" w:hAnsi="宋体" w:eastAsia="宋体" w:cs="宋体"/>
          <w:color w:val="auto"/>
          <w:sz w:val="24"/>
          <w:szCs w:val="24"/>
          <w:highlight w:val="none"/>
          <w:lang w:val="en-US" w:eastAsia="zh-CN"/>
        </w:rPr>
        <w:t>试剂耗材</w:t>
      </w:r>
      <w:r>
        <w:rPr>
          <w:rFonts w:hint="eastAsia" w:ascii="宋体" w:hAnsi="宋体" w:eastAsia="宋体" w:cs="宋体"/>
          <w:color w:val="auto"/>
          <w:sz w:val="24"/>
          <w:szCs w:val="24"/>
          <w:highlight w:val="none"/>
        </w:rPr>
        <w:t>的有效期至少在一年以上，如有发现有效期少于6个月，甲方有权拒绝验货。如乙方供货的库房存货到达有效期期限，乙方应无条件更换过期产品。</w:t>
      </w:r>
    </w:p>
    <w:p w14:paraId="7DA4358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.甲方收到货品后应及时进行验收，如发现质量问题，及时与乙方沟通解决，乙方提供的医用</w:t>
      </w:r>
      <w:r>
        <w:rPr>
          <w:rFonts w:hint="eastAsia" w:ascii="宋体" w:hAnsi="宋体" w:eastAsia="宋体" w:cs="宋体"/>
          <w:color w:val="auto"/>
          <w:sz w:val="24"/>
          <w:szCs w:val="24"/>
          <w:highlight w:val="none"/>
          <w:lang w:val="en-US" w:eastAsia="zh-CN"/>
        </w:rPr>
        <w:t>试剂耗材</w:t>
      </w:r>
      <w:r>
        <w:rPr>
          <w:rFonts w:hint="eastAsia" w:ascii="宋体" w:hAnsi="宋体" w:eastAsia="宋体" w:cs="宋体"/>
          <w:color w:val="auto"/>
          <w:kern w:val="0"/>
          <w:sz w:val="24"/>
          <w:szCs w:val="24"/>
          <w:highlight w:val="none"/>
        </w:rPr>
        <w:t>如发生破损、过期、失效等问题时，甲方应及时向乙方提出异议，乙方应在接到异议后3日内进行更换，直至验收合格。</w:t>
      </w:r>
    </w:p>
    <w:p w14:paraId="1E12C54E">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违约责任</w:t>
      </w:r>
    </w:p>
    <w:p w14:paraId="58CB6728">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按时配送，每发生一次，承担逾期配送金额1％的违约金。乙方三次不配送，甲方有权解除合同并有权追究乙方合同总金额3％承担违约金。如不能按时到货，导致甲方断货影响病人治疗，乙方承担全部赔偿责任。</w:t>
      </w:r>
    </w:p>
    <w:p w14:paraId="1300BE6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2、乙方提供医用</w:t>
      </w:r>
      <w:r>
        <w:rPr>
          <w:rFonts w:hint="eastAsia" w:ascii="宋体" w:hAnsi="宋体" w:eastAsia="宋体" w:cs="宋体"/>
          <w:color w:val="auto"/>
          <w:sz w:val="24"/>
          <w:szCs w:val="24"/>
          <w:highlight w:val="none"/>
          <w:lang w:val="en-US" w:eastAsia="zh-CN"/>
        </w:rPr>
        <w:t>试剂耗材</w:t>
      </w:r>
      <w:r>
        <w:rPr>
          <w:rFonts w:hint="eastAsia" w:ascii="宋体" w:hAnsi="宋体" w:eastAsia="宋体" w:cs="宋体"/>
          <w:color w:val="auto"/>
          <w:sz w:val="24"/>
          <w:szCs w:val="24"/>
          <w:highlight w:val="none"/>
        </w:rPr>
        <w:t>如不符合本合同约定的标准或满足不了甲方要求，由乙方负责包换，并承担由此产生的实际费用，乙方不能调换的，甲方有权解除合同，并不予支付任何合同款项，合同解除的，乙方按合同总额的10%承担违约金。</w:t>
      </w:r>
    </w:p>
    <w:p w14:paraId="5122F30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3、甲方应按合同规定的付款要求履约，由于非不可抗力原因不能在合同规定的时间内支付合同款项时，应事先告知乙方。</w:t>
      </w:r>
    </w:p>
    <w:p w14:paraId="3FC6D4C2">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4．因包装不符合规定造成货物損坏或灭失的，乙方应当负责赔偿。</w:t>
      </w:r>
    </w:p>
    <w:p w14:paraId="1ADF14DA">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5、如医用</w:t>
      </w:r>
      <w:r>
        <w:rPr>
          <w:rFonts w:hint="eastAsia" w:ascii="宋体" w:hAnsi="宋体" w:eastAsia="宋体" w:cs="宋体"/>
          <w:color w:val="auto"/>
          <w:sz w:val="24"/>
          <w:szCs w:val="24"/>
          <w:highlight w:val="none"/>
          <w:lang w:val="en-US" w:eastAsia="zh-CN"/>
        </w:rPr>
        <w:t>试剂耗材</w:t>
      </w:r>
      <w:r>
        <w:rPr>
          <w:rFonts w:hint="eastAsia" w:ascii="宋体" w:hAnsi="宋体" w:eastAsia="宋体" w:cs="宋体"/>
          <w:color w:val="auto"/>
          <w:sz w:val="24"/>
          <w:szCs w:val="24"/>
          <w:highlight w:val="none"/>
        </w:rPr>
        <w:t>质量存在问题，给甲方造成损失，由乙方承担全部责任并赔偿甲方所有損失；如因乙方提供的医用</w:t>
      </w:r>
      <w:r>
        <w:rPr>
          <w:rFonts w:hint="eastAsia" w:ascii="宋体" w:hAnsi="宋体" w:eastAsia="宋体" w:cs="宋体"/>
          <w:color w:val="auto"/>
          <w:sz w:val="24"/>
          <w:szCs w:val="24"/>
          <w:highlight w:val="none"/>
          <w:lang w:val="en-US" w:eastAsia="zh-CN"/>
        </w:rPr>
        <w:t>试剂耗材</w:t>
      </w:r>
      <w:r>
        <w:rPr>
          <w:rFonts w:hint="eastAsia" w:ascii="宋体" w:hAnsi="宋体" w:eastAsia="宋体" w:cs="宋体"/>
          <w:color w:val="auto"/>
          <w:sz w:val="24"/>
          <w:szCs w:val="24"/>
          <w:highlight w:val="none"/>
        </w:rPr>
        <w:t>发生医用</w:t>
      </w:r>
      <w:r>
        <w:rPr>
          <w:rFonts w:hint="eastAsia" w:ascii="宋体" w:hAnsi="宋体" w:eastAsia="宋体" w:cs="宋体"/>
          <w:color w:val="auto"/>
          <w:sz w:val="24"/>
          <w:szCs w:val="24"/>
          <w:highlight w:val="none"/>
          <w:lang w:val="en-US" w:eastAsia="zh-CN"/>
        </w:rPr>
        <w:t>试剂耗材</w:t>
      </w:r>
      <w:r>
        <w:rPr>
          <w:rFonts w:hint="eastAsia" w:ascii="宋体" w:hAnsi="宋体" w:eastAsia="宋体" w:cs="宋体"/>
          <w:color w:val="auto"/>
          <w:sz w:val="24"/>
          <w:szCs w:val="24"/>
          <w:highlight w:val="none"/>
        </w:rPr>
        <w:t>不良事件，乙方应承担所有责任和所有费用；乙方应承担全部责任和所有费用，并向甲方承担合同总额20%的违约金。</w:t>
      </w:r>
    </w:p>
    <w:p w14:paraId="08149E10">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6、乙方销售代表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，在合同签订及履行过程中，不得实施商业賄赂。若有商业贿赂行为，按照国卫法制发（2013）50号文件《关于建立医药购销领域商业贿赂不良记录的规定》中有关规定执行。</w:t>
      </w:r>
    </w:p>
    <w:p w14:paraId="1826ECC8">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不可抗力</w:t>
      </w:r>
    </w:p>
    <w:p w14:paraId="6F9A49D6">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甲乙双方任何一方由于不可抗力原因不能履行合同时，应及时双方通报不能履行或不能完全履行的理由，以减轻可能给对方造成的損失，在取得有关机构证明后，根据情况可部分或全部免于承担违约的责任。</w:t>
      </w:r>
    </w:p>
    <w:p w14:paraId="53448A1F">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其他</w:t>
      </w:r>
    </w:p>
    <w:p w14:paraId="0EB58A01">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1、本合同依照《中华人民共和国政府采购法》和《中华人民共和国民法典》等相关法律法规制定，甲、乙双方发生争议时，应先协商解决，经协商在三十天内不能达成协议时，可提交甲方所在地法院</w:t>
      </w:r>
      <w:r>
        <w:rPr>
          <w:rFonts w:hint="eastAsia" w:ascii="宋体" w:hAnsi="宋体" w:eastAsia="宋体" w:cs="宋体"/>
          <w:color w:val="auto"/>
          <w:sz w:val="24"/>
          <w:szCs w:val="24"/>
          <w:highlight w:val="none"/>
          <w:lang w:val="en-US" w:eastAsia="zh-CN"/>
        </w:rPr>
        <w:t>诉讼</w:t>
      </w:r>
      <w:r>
        <w:rPr>
          <w:rFonts w:hint="eastAsia" w:ascii="宋体" w:hAnsi="宋体" w:eastAsia="宋体" w:cs="宋体"/>
          <w:color w:val="auto"/>
          <w:sz w:val="24"/>
          <w:szCs w:val="24"/>
          <w:highlight w:val="none"/>
        </w:rPr>
        <w:t>解决。</w:t>
      </w:r>
    </w:p>
    <w:p w14:paraId="32B9C2F2">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，甲方执</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lang w:val="en-US" w:eastAsia="zh-CN"/>
        </w:rPr>
        <w:t>壹</w:t>
      </w:r>
      <w:r>
        <w:rPr>
          <w:rFonts w:hint="eastAsia" w:ascii="宋体" w:hAnsi="宋体" w:eastAsia="宋体" w:cs="宋体"/>
          <w:color w:val="auto"/>
          <w:sz w:val="24"/>
          <w:szCs w:val="24"/>
          <w:highlight w:val="none"/>
        </w:rPr>
        <w:t>份，经双方法定代表人或授权代表签字或加盖单位公章或双方委托代理人签字成立生效。</w:t>
      </w:r>
    </w:p>
    <w:p w14:paraId="151F49A9">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3、合同有效期：合同有效期为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月 日起至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  日止</w:t>
      </w:r>
      <w:r>
        <w:rPr>
          <w:rFonts w:hint="eastAsia" w:ascii="宋体" w:hAnsi="宋体" w:eastAsia="宋体" w:cs="宋体"/>
          <w:color w:val="auto"/>
          <w:sz w:val="24"/>
          <w:szCs w:val="24"/>
          <w:highlight w:val="none"/>
        </w:rPr>
        <w:t>；有效期内价格不变，合同自签订之日起生效。</w:t>
      </w:r>
    </w:p>
    <w:p w14:paraId="5479D861">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4、双方其他约定：1.在应急情况下（自然灾害等不可抗力因素情况除外），乙方应甲方需求须在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小时内将所需货物送到甲方指定地点。2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乙方必须使用正规真实、合法、有效的发票，如提供虚假发票造成的一切责任由乙方全部承担。</w:t>
      </w:r>
    </w:p>
    <w:p w14:paraId="7888EE29">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5、与本合同有关的招投标文件、乙方签订的《医疗卫生机构医药产品廉洁购销合同》以及本合同附件《产品清单》是本合同不可分割的组成部分，与本合同具有同等的法律效力。</w:t>
      </w:r>
    </w:p>
    <w:p w14:paraId="67AA5469">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合同期内，如遇到国家政策调整，例如国家集中带量采购、医保议价等出现试剂及耗材价格下降情况，则按照最新政策的标准价格，执行采购。</w:t>
      </w:r>
    </w:p>
    <w:p w14:paraId="5E91DF84">
      <w:pPr>
        <w:pStyle w:val="11"/>
        <w:shd w:val="clear"/>
        <w:spacing w:before="0" w:beforeAutospacing="0" w:after="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第九条  产品清单</w:t>
      </w:r>
    </w:p>
    <w:tbl>
      <w:tblPr>
        <w:tblStyle w:val="13"/>
        <w:tblW w:w="89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5"/>
        <w:gridCol w:w="1987"/>
        <w:gridCol w:w="1633"/>
        <w:gridCol w:w="2284"/>
        <w:gridCol w:w="1217"/>
        <w:gridCol w:w="1275"/>
      </w:tblGrid>
      <w:tr w14:paraId="6EC2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AC00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  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88FD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7DC5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规格</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865C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生产厂家</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94BB2">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合同单价</w:t>
            </w:r>
          </w:p>
          <w:p w14:paraId="1EE11E0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887F4">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2607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01F3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5C522">
            <w:pPr>
              <w:shd w:val="clear"/>
              <w:rPr>
                <w:rFonts w:hint="eastAsia" w:ascii="宋体" w:hAnsi="宋体" w:eastAsia="宋体" w:cs="宋体"/>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358FD">
            <w:pPr>
              <w:shd w:val="clear"/>
              <w:jc w:val="center"/>
              <w:rPr>
                <w:rFonts w:hint="eastAsia" w:ascii="宋体" w:hAnsi="宋体" w:eastAsia="宋体" w:cs="宋体"/>
                <w:color w:val="auto"/>
                <w:sz w:val="24"/>
                <w:szCs w:val="24"/>
                <w:highlight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92F23">
            <w:pPr>
              <w:shd w:val="clear"/>
              <w:jc w:val="left"/>
              <w:rPr>
                <w:rFonts w:hint="eastAsia" w:ascii="宋体" w:hAnsi="宋体" w:eastAsia="宋体" w:cs="宋体"/>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A8C1B">
            <w:pPr>
              <w:shd w:val="clear"/>
              <w:jc w:val="center"/>
              <w:rPr>
                <w:rFonts w:hint="eastAsia" w:ascii="宋体" w:hAnsi="宋体" w:eastAsia="宋体" w:cs="宋体"/>
                <w:color w:val="auto"/>
                <w:sz w:val="24"/>
                <w:szCs w:val="24"/>
                <w:highlight w:val="none"/>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FC476">
            <w:pPr>
              <w:shd w:val="clear"/>
              <w:rPr>
                <w:rFonts w:hint="eastAsia" w:ascii="宋体" w:hAnsi="宋体" w:eastAsia="宋体" w:cs="宋体"/>
                <w:color w:val="auto"/>
                <w:sz w:val="24"/>
                <w:szCs w:val="24"/>
                <w:highlight w:val="none"/>
                <w:lang w:val="en-US" w:eastAsia="zh-CN"/>
              </w:rPr>
            </w:pPr>
          </w:p>
        </w:tc>
      </w:tr>
      <w:tr w14:paraId="5417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D4738">
            <w:pPr>
              <w:shd w:val="clear"/>
              <w:jc w:val="center"/>
              <w:rPr>
                <w:rFonts w:hint="eastAsia" w:ascii="宋体" w:hAnsi="宋体" w:eastAsia="宋体" w:cs="宋体"/>
                <w:color w:val="auto"/>
                <w:sz w:val="24"/>
                <w:szCs w:val="24"/>
                <w:highlight w:val="none"/>
              </w:rPr>
            </w:pPr>
          </w:p>
        </w:tc>
        <w:tc>
          <w:tcPr>
            <w:tcW w:w="8396" w:type="dxa"/>
            <w:gridSpan w:val="5"/>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0629C4F">
            <w:pPr>
              <w:shd w:val="clear"/>
              <w:ind w:firstLine="4800" w:firstLineChars="20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合计金额：元   </w:t>
            </w:r>
          </w:p>
        </w:tc>
      </w:tr>
    </w:tbl>
    <w:p w14:paraId="65107BD5">
      <w:pPr>
        <w:pStyle w:val="11"/>
        <w:shd w:val="clear"/>
        <w:spacing w:before="0" w:beforeAutospacing="0" w:after="0" w:afterAutospacing="0" w:line="360" w:lineRule="auto"/>
        <w:rPr>
          <w:rFonts w:hint="eastAsia" w:ascii="宋体" w:hAnsi="宋体" w:eastAsia="宋体" w:cs="宋体"/>
          <w:color w:val="auto"/>
          <w:sz w:val="24"/>
          <w:szCs w:val="24"/>
          <w:highlight w:val="none"/>
        </w:rPr>
      </w:pPr>
    </w:p>
    <w:tbl>
      <w:tblPr>
        <w:tblStyle w:val="14"/>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0" w:type="dxa"/>
          <w:left w:w="108" w:type="dxa"/>
          <w:bottom w:w="170" w:type="dxa"/>
          <w:right w:w="108" w:type="dxa"/>
        </w:tblCellMar>
      </w:tblPr>
      <w:tblGrid>
        <w:gridCol w:w="4258"/>
        <w:gridCol w:w="4080"/>
      </w:tblGrid>
      <w:tr w14:paraId="564E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c>
          <w:tcPr>
            <w:tcW w:w="4258" w:type="dxa"/>
            <w:vAlign w:val="top"/>
          </w:tcPr>
          <w:p w14:paraId="39895E28">
            <w:pPr>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甲方：（盖章）新疆维吾尔自治区第三人民医院</w:t>
            </w:r>
          </w:p>
        </w:tc>
        <w:tc>
          <w:tcPr>
            <w:tcW w:w="4080" w:type="dxa"/>
            <w:vAlign w:val="top"/>
          </w:tcPr>
          <w:p w14:paraId="3FA1BDBE">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乙方：</w:t>
            </w:r>
            <w:r>
              <w:rPr>
                <w:rFonts w:hint="eastAsia" w:ascii="宋体" w:hAnsi="宋体" w:eastAsia="宋体" w:cs="宋体"/>
                <w:b w:val="0"/>
                <w:bCs w:val="0"/>
                <w:color w:val="auto"/>
                <w:sz w:val="24"/>
                <w:szCs w:val="24"/>
                <w:highlight w:val="none"/>
                <w:lang w:val="en-US" w:eastAsia="zh-CN" w:bidi="ar-SA"/>
              </w:rPr>
              <w:t>（盖章）</w:t>
            </w:r>
          </w:p>
        </w:tc>
      </w:tr>
      <w:tr w14:paraId="6A90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c>
          <w:tcPr>
            <w:tcW w:w="4258" w:type="dxa"/>
            <w:vAlign w:val="top"/>
          </w:tcPr>
          <w:p w14:paraId="21EA4B7B">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 xml:space="preserve">法定代表人（授权代表）： </w:t>
            </w:r>
          </w:p>
        </w:tc>
        <w:tc>
          <w:tcPr>
            <w:tcW w:w="4080" w:type="dxa"/>
            <w:vAlign w:val="top"/>
          </w:tcPr>
          <w:p w14:paraId="6B343CF7">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 xml:space="preserve">法定代表人（授权代表）：  </w:t>
            </w:r>
          </w:p>
        </w:tc>
      </w:tr>
      <w:tr w14:paraId="34E6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c>
          <w:tcPr>
            <w:tcW w:w="4258" w:type="dxa"/>
            <w:vAlign w:val="top"/>
          </w:tcPr>
          <w:p w14:paraId="5F434FB8">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地址：乌鲁木齐市沙依巴克区南昌路168号</w:t>
            </w:r>
          </w:p>
        </w:tc>
        <w:tc>
          <w:tcPr>
            <w:tcW w:w="4080" w:type="dxa"/>
            <w:vAlign w:val="top"/>
          </w:tcPr>
          <w:p w14:paraId="648D4C13">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地址：</w:t>
            </w:r>
          </w:p>
        </w:tc>
      </w:tr>
      <w:tr w14:paraId="57A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c>
          <w:tcPr>
            <w:tcW w:w="4258" w:type="dxa"/>
            <w:vAlign w:val="top"/>
          </w:tcPr>
          <w:p w14:paraId="50E71DFD">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开户银行：交通银行乌鲁木齐克拉玛依西路支行</w:t>
            </w:r>
          </w:p>
        </w:tc>
        <w:tc>
          <w:tcPr>
            <w:tcW w:w="4080" w:type="dxa"/>
            <w:vAlign w:val="top"/>
          </w:tcPr>
          <w:p w14:paraId="31F5F114">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开户银行：</w:t>
            </w:r>
          </w:p>
        </w:tc>
      </w:tr>
      <w:tr w14:paraId="5AF9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c>
          <w:tcPr>
            <w:tcW w:w="4258" w:type="dxa"/>
            <w:vAlign w:val="top"/>
          </w:tcPr>
          <w:p w14:paraId="0BD9D27E">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账号：651651033018800013152</w:t>
            </w:r>
            <w:r>
              <w:rPr>
                <w:rFonts w:hint="eastAsia" w:ascii="宋体" w:hAnsi="宋体" w:eastAsia="宋体" w:cs="宋体"/>
                <w:b w:val="0"/>
                <w:bCs w:val="0"/>
                <w:color w:val="auto"/>
                <w:sz w:val="24"/>
                <w:szCs w:val="24"/>
                <w:highlight w:val="none"/>
                <w:lang w:val="en-US" w:eastAsia="zh-CN" w:bidi="ar-SA"/>
              </w:rPr>
              <w:tab/>
            </w:r>
            <w:r>
              <w:rPr>
                <w:rFonts w:hint="eastAsia" w:ascii="宋体" w:hAnsi="宋体" w:eastAsia="宋体" w:cs="宋体"/>
                <w:b w:val="0"/>
                <w:bCs w:val="0"/>
                <w:color w:val="auto"/>
                <w:sz w:val="24"/>
                <w:szCs w:val="24"/>
                <w:highlight w:val="none"/>
                <w:lang w:val="en-US" w:eastAsia="zh-CN" w:bidi="ar-SA"/>
              </w:rPr>
              <w:t xml:space="preserve"> </w:t>
            </w:r>
          </w:p>
        </w:tc>
        <w:tc>
          <w:tcPr>
            <w:tcW w:w="4080" w:type="dxa"/>
            <w:vAlign w:val="top"/>
          </w:tcPr>
          <w:p w14:paraId="5041DAB1">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账号：</w:t>
            </w:r>
          </w:p>
        </w:tc>
      </w:tr>
      <w:tr w14:paraId="644D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c>
          <w:tcPr>
            <w:tcW w:w="4258" w:type="dxa"/>
            <w:vAlign w:val="top"/>
          </w:tcPr>
          <w:p w14:paraId="6AEC3B46">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电话：0991-7919788</w:t>
            </w:r>
          </w:p>
        </w:tc>
        <w:tc>
          <w:tcPr>
            <w:tcW w:w="4080" w:type="dxa"/>
            <w:vAlign w:val="top"/>
          </w:tcPr>
          <w:p w14:paraId="66600EBF">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电话：</w:t>
            </w:r>
          </w:p>
        </w:tc>
      </w:tr>
      <w:tr w14:paraId="5D5C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c>
          <w:tcPr>
            <w:tcW w:w="4258" w:type="dxa"/>
            <w:vAlign w:val="top"/>
          </w:tcPr>
          <w:p w14:paraId="6DDB353E">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传真：</w:t>
            </w:r>
          </w:p>
        </w:tc>
        <w:tc>
          <w:tcPr>
            <w:tcW w:w="4080" w:type="dxa"/>
            <w:vAlign w:val="top"/>
          </w:tcPr>
          <w:p w14:paraId="6500D43F">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传真：</w:t>
            </w:r>
          </w:p>
        </w:tc>
      </w:tr>
      <w:tr w14:paraId="5F9C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c>
          <w:tcPr>
            <w:tcW w:w="4258" w:type="dxa"/>
            <w:vAlign w:val="top"/>
          </w:tcPr>
          <w:p w14:paraId="7E413799">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签约日期：    年     月    日</w:t>
            </w:r>
          </w:p>
        </w:tc>
        <w:tc>
          <w:tcPr>
            <w:tcW w:w="4080" w:type="dxa"/>
            <w:vAlign w:val="top"/>
          </w:tcPr>
          <w:p w14:paraId="1A9BE999">
            <w:pPr>
              <w:pStyle w:val="2"/>
              <w:pageBreakBefore w:val="0"/>
              <w:widowControl w:val="0"/>
              <w:shd w:val="clea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签约日期：    年     月    日</w:t>
            </w:r>
          </w:p>
        </w:tc>
      </w:tr>
    </w:tbl>
    <w:p w14:paraId="0B1BBD68">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特别说明： </w:t>
      </w:r>
    </w:p>
    <w:p w14:paraId="747C407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14:paraId="0B9AC6B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2.收款单位名称应与本合同乙方单位名称、项目成交单位名称、开具发票单位名称相一致。 </w:t>
      </w:r>
    </w:p>
    <w:p w14:paraId="0863AB1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482" w:firstLineChars="200"/>
        <w:jc w:val="left"/>
        <w:textAlignment w:val="auto"/>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3.甲方（采购单位）应盖本单位公章，乙方应盖单位公章或合同专用章，合同双方应盖 骑缝章。</w:t>
      </w:r>
    </w:p>
    <w:p w14:paraId="7A17E4E3">
      <w:pPr>
        <w:pStyle w:val="21"/>
        <w:keepNext w:val="0"/>
        <w:keepLines w:val="0"/>
        <w:pageBreakBefore w:val="0"/>
        <w:widowControl/>
        <w:shd w:val="clear"/>
        <w:tabs>
          <w:tab w:val="left" w:pos="0"/>
        </w:tabs>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第六部分   投标文件格式</w:t>
      </w:r>
      <w:bookmarkEnd w:id="6"/>
    </w:p>
    <w:p w14:paraId="43A67EB3">
      <w:pPr>
        <w:pStyle w:val="42"/>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投标文件封面</w:t>
      </w:r>
      <w:bookmarkEnd w:id="7"/>
    </w:p>
    <w:p w14:paraId="15223B3B">
      <w:pPr>
        <w:pStyle w:val="43"/>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790F809">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D720EC2">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yellow"/>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yellow"/>
          <w:u w:val="single" w:color="000000"/>
          <w:lang w:val="en-US" w:eastAsia="zh-CN" w:bidi="ar-SA"/>
        </w:rPr>
        <w:t xml:space="preserve">     </w:t>
      </w:r>
      <w:r>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yellow"/>
          <w:lang w:val="en-US" w:eastAsia="zh-CN" w:bidi="ar-SA"/>
        </w:rPr>
        <w:t>（标项名称）</w:t>
      </w:r>
    </w:p>
    <w:p w14:paraId="7295FDF3">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p>
    <w:p w14:paraId="1D2C5DB9">
      <w:pPr>
        <w:pStyle w:val="43"/>
        <w:pageBreakBefore w:val="0"/>
        <w:shd w:val="clear"/>
        <w:kinsoku/>
        <w:wordWrap/>
        <w:overflowPunct/>
        <w:topLinePunct w:val="0"/>
        <w:bidi w:val="0"/>
        <w:snapToGrid/>
        <w:spacing w:before="0" w:beforeAutospacing="0" w:after="0" w:afterAutospacing="0" w:line="360" w:lineRule="auto"/>
        <w:ind w:firstLine="1680" w:firstLineChars="6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 xml:space="preserve">     项目编号：</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122D18B0">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FC1F3FF">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52856E3">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t>投标文件</w:t>
      </w:r>
    </w:p>
    <w:p w14:paraId="5A47B47E">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D268488">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2DF2154">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965C390">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6C1FCCB">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F3EDCC2">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DD24E00">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31691933">
      <w:pPr>
        <w:pStyle w:val="43"/>
        <w:pageBreakBefore w:val="0"/>
        <w:shd w:val="clear"/>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3A001FD">
      <w:pPr>
        <w:pStyle w:val="43"/>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供应商：（盖章）</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657A79DA">
      <w:pPr>
        <w:pStyle w:val="44"/>
        <w:pageBreakBefore w:val="0"/>
        <w:shd w:val="clear"/>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lang w:eastAsia="zh-CN"/>
        </w:rPr>
        <w:t>：</w:t>
      </w:r>
      <w:r>
        <w:rPr>
          <w:rFonts w:hint="eastAsia" w:asciiTheme="minorEastAsia" w:hAnsiTheme="minorEastAsia" w:eastAsiaTheme="minorEastAsia" w:cstheme="minorEastAsia"/>
          <w:color w:val="auto"/>
          <w:spacing w:val="0"/>
          <w:position w:val="0"/>
          <w:sz w:val="28"/>
          <w:szCs w:val="28"/>
          <w:highlight w:val="none"/>
        </w:rPr>
        <w:t>（签字或盖章）</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40037B04">
      <w:pPr>
        <w:pStyle w:val="44"/>
        <w:pageBreakBefore w:val="0"/>
        <w:shd w:val="clear"/>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联系人：</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none" w:color="auto"/>
          <w:lang w:val="en-US" w:eastAsia="zh-CN" w:bidi="ar-SA"/>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none" w:color="auto"/>
          <w:lang w:val="en-US" w:eastAsia="zh-CN" w:bidi="ar-SA"/>
        </w:rPr>
        <w:t xml:space="preserve">                    </w:t>
      </w:r>
    </w:p>
    <w:p w14:paraId="685CF6AD">
      <w:pPr>
        <w:pStyle w:val="44"/>
        <w:pageBreakBefore w:val="0"/>
        <w:shd w:val="clear"/>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联系电话：</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2C09743D">
      <w:pPr>
        <w:pStyle w:val="43"/>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日期：        （年/月/日）</w:t>
      </w:r>
    </w:p>
    <w:p w14:paraId="55CCC0BD">
      <w:pPr>
        <w:pStyle w:val="45"/>
        <w:pageBreakBefore w:val="0"/>
        <w:widowControl/>
        <w:shd w:val="clear"/>
        <w:kinsoku/>
        <w:wordWrap/>
        <w:overflowPunct/>
        <w:topLinePunct w:val="0"/>
        <w:bidi w:val="0"/>
        <w:snapToGrid/>
        <w:spacing w:before="0" w:beforeAutospacing="0" w:after="0" w:afterAutospacing="0" w:line="240" w:lineRule="auto"/>
        <w:jc w:val="center"/>
        <w:textAlignment w:val="baseline"/>
        <w:rPr>
          <w:rStyle w:val="17"/>
          <w:rFonts w:hint="default" w:asciiTheme="minorEastAsia" w:hAnsiTheme="minorEastAsia" w:eastAsiaTheme="minorEastAsia" w:cstheme="minorEastAsia"/>
          <w:b/>
          <w:i w:val="0"/>
          <w:caps w:val="0"/>
          <w:color w:val="auto"/>
          <w:spacing w:val="0"/>
          <w:w w:val="100"/>
          <w:position w:val="0"/>
          <w:sz w:val="32"/>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后附目录，格式自拟</w:t>
      </w:r>
    </w:p>
    <w:p w14:paraId="46EB4ED6">
      <w:pPr>
        <w:pStyle w:val="45"/>
        <w:pageBreakBefore w:val="0"/>
        <w:widowControl/>
        <w:shd w:val="clear"/>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bookmarkStart w:id="8" w:name="_Toc13840"/>
      <w:bookmarkStart w:id="9" w:name="_Toc10702"/>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一</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、资格审查</w:t>
      </w:r>
      <w:bookmarkEnd w:id="8"/>
      <w:bookmarkEnd w:id="9"/>
    </w:p>
    <w:p w14:paraId="01C285F1">
      <w:pPr>
        <w:pStyle w:val="46"/>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《中华人民共和国政府采购法》第二十二条应当具备的条件；</w:t>
      </w:r>
    </w:p>
    <w:p w14:paraId="4A77B57C">
      <w:pPr>
        <w:pStyle w:val="47"/>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60A47E5D">
      <w:pPr>
        <w:pStyle w:val="47"/>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4940225A">
      <w:pPr>
        <w:pStyle w:val="47"/>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36F386D2">
      <w:pPr>
        <w:pStyle w:val="47"/>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7BADCD05">
      <w:pPr>
        <w:pStyle w:val="47"/>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5D1E5397">
      <w:pPr>
        <w:pStyle w:val="47"/>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28F7A2CE">
      <w:pPr>
        <w:pStyle w:val="49"/>
        <w:pageBreakBefore w:val="0"/>
        <w:widowControl/>
        <w:shd w:val="clear"/>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3AC56517">
      <w:pPr>
        <w:pStyle w:val="50"/>
        <w:pageBreakBefore w:val="0"/>
        <w:widowControl/>
        <w:shd w:val="clear"/>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59AF76B0">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532E5A25">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13DC1E24">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7393C006">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45FE7B8B">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39837FAA">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254F97E3">
      <w:pPr>
        <w:pStyle w:val="50"/>
        <w:pageBreakBefore w:val="0"/>
        <w:widowControl/>
        <w:shd w:val="clear"/>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6E3ED3C5">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C8124CB">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27350086">
      <w:pPr>
        <w:pStyle w:val="50"/>
        <w:pageBreakBefore w:val="0"/>
        <w:widowControl/>
        <w:shd w:val="clear"/>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431B4C64">
      <w:pPr>
        <w:pStyle w:val="51"/>
        <w:pageBreakBefore w:val="0"/>
        <w:widowControl/>
        <w:shd w:val="clear"/>
        <w:kinsoku/>
        <w:wordWrap/>
        <w:overflowPunct/>
        <w:topLinePunct w:val="0"/>
        <w:bidi w:val="0"/>
        <w:snapToGrid w:val="0"/>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0872CFC">
      <w:pPr>
        <w:pStyle w:val="51"/>
        <w:pageBreakBefore w:val="0"/>
        <w:widowControl/>
        <w:shd w:val="clear"/>
        <w:kinsoku/>
        <w:wordWrap/>
        <w:overflowPunct/>
        <w:topLinePunct w:val="0"/>
        <w:bidi w:val="0"/>
        <w:snapToGrid w:val="0"/>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07D7D69F">
      <w:pPr>
        <w:pStyle w:val="49"/>
        <w:pageBreakBefore w:val="0"/>
        <w:widowControl/>
        <w:shd w:val="clear"/>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7597A9C0">
      <w:pPr>
        <w:pStyle w:val="52"/>
        <w:pageBreakBefore w:val="0"/>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30D8AEEE">
      <w:pPr>
        <w:pStyle w:val="49"/>
        <w:pageBreakBefore w:val="0"/>
        <w:widowControl/>
        <w:shd w:val="clear"/>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3A5144C3">
      <w:pPr>
        <w:pStyle w:val="49"/>
        <w:pageBreakBefore w:val="0"/>
        <w:widowControl/>
        <w:shd w:val="clear"/>
        <w:kinsoku/>
        <w:wordWrap/>
        <w:overflowPunct/>
        <w:topLinePunct w:val="0"/>
        <w:bidi w:val="0"/>
        <w:snapToGrid/>
        <w:spacing w:before="0" w:beforeAutospacing="0" w:after="0" w:afterAutospacing="0" w:line="240" w:lineRule="auto"/>
        <w:ind w:firstLine="480" w:firstLineChars="200"/>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69E6F399">
      <w:pPr>
        <w:pStyle w:val="50"/>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286E9A84">
      <w:pPr>
        <w:pStyle w:val="50"/>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4DAB186B">
      <w:pPr>
        <w:pStyle w:val="51"/>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19F49F8E">
      <w:pPr>
        <w:pStyle w:val="49"/>
        <w:pageBreakBefore w:val="0"/>
        <w:widowControl/>
        <w:shd w:val="clear"/>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C924FA4">
      <w:pPr>
        <w:pStyle w:val="51"/>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BF92284">
      <w:pPr>
        <w:pStyle w:val="49"/>
        <w:pageBreakBefore w:val="0"/>
        <w:widowControl/>
        <w:shd w:val="clear"/>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C469B79">
      <w:pPr>
        <w:pStyle w:val="49"/>
        <w:pageBreakBefore w:val="0"/>
        <w:widowControl/>
        <w:shd w:val="clear"/>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1EE0AE8">
      <w:pPr>
        <w:pStyle w:val="49"/>
        <w:pageBreakBefore w:val="0"/>
        <w:widowControl/>
        <w:shd w:val="clear"/>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99F7EEC">
      <w:pPr>
        <w:pStyle w:val="50"/>
        <w:pageBreakBefore w:val="0"/>
        <w:widowControl/>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1B1338D6">
      <w:pPr>
        <w:pStyle w:val="50"/>
        <w:pageBreakBefore w:val="0"/>
        <w:widowControl/>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33599310">
      <w:pPr>
        <w:pStyle w:val="50"/>
        <w:pageBreakBefore w:val="0"/>
        <w:widowControl/>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1CB483CE">
      <w:pPr>
        <w:pStyle w:val="50"/>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53F5AEE6">
      <w:pPr>
        <w:pStyle w:val="50"/>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90590A3">
      <w:pPr>
        <w:pStyle w:val="51"/>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2AA0623D">
      <w:pPr>
        <w:pStyle w:val="53"/>
        <w:pageBreakBefore w:val="0"/>
        <w:widowControl/>
        <w:shd w:val="clear"/>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34E68E05">
      <w:pPr>
        <w:pStyle w:val="53"/>
        <w:pageBreakBefore w:val="0"/>
        <w:widowControl/>
        <w:shd w:val="clear"/>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6、法律、行政法规规定的其他条件;</w:t>
      </w:r>
    </w:p>
    <w:p w14:paraId="6A671271">
      <w:pPr>
        <w:pStyle w:val="50"/>
        <w:pageBreakBefore w:val="0"/>
        <w:widowControl/>
        <w:shd w:val="clear"/>
        <w:kinsoku/>
        <w:wordWrap/>
        <w:overflowPunct/>
        <w:topLinePunct w:val="0"/>
        <w:bidi w:val="0"/>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color w:val="auto"/>
          <w:highlight w:val="none"/>
          <w:lang w:val="en-US" w:eastAsia="zh-CN"/>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66190DEC">
      <w:pPr>
        <w:pStyle w:val="46"/>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bCs/>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600F4179">
      <w:pPr>
        <w:pStyle w:val="54"/>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1168D137">
      <w:pPr>
        <w:pStyle w:val="54"/>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2、投标保证金</w:t>
      </w:r>
    </w:p>
    <w:p w14:paraId="4B4925E4">
      <w:pPr>
        <w:pStyle w:val="55"/>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color w:val="auto"/>
          <w:sz w:val="24"/>
          <w:highlight w:val="none"/>
        </w:rPr>
        <w:t>说明：此处</w:t>
      </w:r>
      <w:r>
        <w:rPr>
          <w:rFonts w:hint="eastAsia" w:asciiTheme="minorEastAsia" w:hAnsiTheme="minorEastAsia" w:eastAsiaTheme="minorEastAsia" w:cstheme="minorEastAsia"/>
          <w:color w:val="auto"/>
          <w:sz w:val="24"/>
          <w:highlight w:val="none"/>
          <w:lang w:eastAsia="zh-CN"/>
        </w:rPr>
        <w:t>附</w:t>
      </w:r>
      <w:r>
        <w:rPr>
          <w:rFonts w:hint="eastAsia" w:asciiTheme="minorEastAsia" w:hAnsiTheme="minorEastAsia" w:eastAsiaTheme="minorEastAsia" w:cstheme="minorEastAsia"/>
          <w:color w:val="auto"/>
          <w:sz w:val="24"/>
          <w:highlight w:val="none"/>
        </w:rPr>
        <w:t>投标保证金缴纳证明文件；</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49B54B8D">
      <w:pPr>
        <w:pStyle w:val="54"/>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10" w:name="_Toc20249"/>
      <w:bookmarkStart w:id="11" w:name="_Toc19840"/>
      <w:bookmarkStart w:id="12" w:name="_Toc28307"/>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3、中小企业声明函</w:t>
      </w:r>
    </w:p>
    <w:p w14:paraId="2C23378B">
      <w:pPr>
        <w:keepNext w:val="0"/>
        <w:keepLines w:val="0"/>
        <w:pageBreakBefore w:val="0"/>
        <w:shd w:val="clear" w:color="auto"/>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w:t>
      </w:r>
      <w:r>
        <w:rPr>
          <w:rFonts w:hint="eastAsia" w:asciiTheme="minorEastAsia" w:hAnsiTheme="minorEastAsia" w:eastAsiaTheme="minorEastAsia" w:cstheme="minorEastAsia"/>
          <w:b/>
          <w:bCs/>
          <w:color w:val="auto"/>
          <w:spacing w:val="0"/>
          <w:position w:val="0"/>
          <w:sz w:val="24"/>
          <w:szCs w:val="24"/>
          <w:highlight w:val="none"/>
          <w:lang w:eastAsia="zh-CN"/>
        </w:rPr>
        <w:t>货物</w:t>
      </w:r>
      <w:r>
        <w:rPr>
          <w:rFonts w:hint="eastAsia" w:asciiTheme="minorEastAsia" w:hAnsiTheme="minorEastAsia" w:eastAsiaTheme="minorEastAsia" w:cstheme="minorEastAsia"/>
          <w:b/>
          <w:bCs/>
          <w:color w:val="auto"/>
          <w:spacing w:val="0"/>
          <w:position w:val="0"/>
          <w:sz w:val="24"/>
          <w:szCs w:val="24"/>
          <w:highlight w:val="none"/>
        </w:rPr>
        <w:t>）</w:t>
      </w:r>
    </w:p>
    <w:p w14:paraId="2576CD3D">
      <w:pPr>
        <w:keepNext w:val="0"/>
        <w:keepLines w:val="0"/>
        <w:pageBreakBefore w:val="0"/>
        <w:widowControl/>
        <w:shd w:val="clea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4E3E2FD1">
      <w:pPr>
        <w:keepNext w:val="0"/>
        <w:keepLines w:val="0"/>
        <w:pageBreakBefore w:val="0"/>
        <w:widowControl/>
        <w:shd w:val="clea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w:t>
      </w:r>
      <w:r>
        <w:rPr>
          <w:rFonts w:hint="eastAsia" w:asciiTheme="minorEastAsia" w:hAnsiTheme="minorEastAsia" w:eastAsiaTheme="minorEastAsia" w:cstheme="minorEastAsia"/>
          <w:color w:val="auto"/>
          <w:spacing w:val="0"/>
          <w:position w:val="0"/>
          <w:sz w:val="24"/>
          <w:szCs w:val="24"/>
          <w:highlight w:val="none"/>
          <w:lang w:eastAsia="zh-CN"/>
        </w:rPr>
        <w:t>（联合体）</w:t>
      </w:r>
      <w:r>
        <w:rPr>
          <w:rFonts w:hint="eastAsia" w:asciiTheme="minorEastAsia" w:hAnsiTheme="minorEastAsia" w:eastAsiaTheme="minorEastAsia" w:cstheme="minorEastAsia"/>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olor w:val="auto"/>
          <w:spacing w:val="0"/>
          <w:position w:val="0"/>
          <w:sz w:val="24"/>
          <w:szCs w:val="24"/>
          <w:highlight w:val="none"/>
        </w:rPr>
        <w:t>的具体情况如下：</w:t>
      </w:r>
    </w:p>
    <w:p w14:paraId="19EFFE64">
      <w:pPr>
        <w:keepNext w:val="0"/>
        <w:keepLines w:val="0"/>
        <w:pageBreakBefore w:val="0"/>
        <w:widowControl/>
        <w:numPr>
          <w:ilvl w:val="0"/>
          <w:numId w:val="0"/>
        </w:numPr>
        <w:shd w:val="clea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62089B75">
      <w:pPr>
        <w:keepNext w:val="0"/>
        <w:keepLines w:val="0"/>
        <w:pageBreakBefore w:val="0"/>
        <w:widowControl/>
        <w:numPr>
          <w:ilvl w:val="0"/>
          <w:numId w:val="0"/>
        </w:numPr>
        <w:shd w:val="clea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 xml:space="preserve">万元，属于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17CCF3D0">
      <w:pPr>
        <w:keepNext w:val="0"/>
        <w:keepLines w:val="0"/>
        <w:pageBreakBefore w:val="0"/>
        <w:widowControl/>
        <w:numPr>
          <w:ilvl w:val="0"/>
          <w:numId w:val="0"/>
        </w:numPr>
        <w:shd w:val="clea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695FFDF3">
      <w:pPr>
        <w:pStyle w:val="33"/>
        <w:keepNext w:val="0"/>
        <w:keepLines w:val="0"/>
        <w:pageBreakBefore w:val="0"/>
        <w:shd w:val="clear"/>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2C8A5B60">
      <w:pPr>
        <w:keepNext w:val="0"/>
        <w:keepLines w:val="0"/>
        <w:pageBreakBefore w:val="0"/>
        <w:widowControl/>
        <w:shd w:val="clea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049BD3AB">
      <w:pPr>
        <w:keepNext w:val="0"/>
        <w:keepLines w:val="0"/>
        <w:pageBreakBefore w:val="0"/>
        <w:widowControl/>
        <w:shd w:val="clea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4C5CC2D">
      <w:pPr>
        <w:keepNext w:val="0"/>
        <w:keepLines w:val="0"/>
        <w:pageBreakBefore w:val="0"/>
        <w:widowControl/>
        <w:shd w:val="clea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1FD81B71">
      <w:pPr>
        <w:keepNext w:val="0"/>
        <w:keepLines w:val="0"/>
        <w:pageBreakBefore w:val="0"/>
        <w:widowControl/>
        <w:shd w:val="clea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3F651167">
      <w:pPr>
        <w:pStyle w:val="74"/>
        <w:keepNext w:val="0"/>
        <w:keepLines w:val="0"/>
        <w:pageBreakBefore w:val="0"/>
        <w:shd w:val="clear"/>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72411B6C">
      <w:pPr>
        <w:keepNext w:val="0"/>
        <w:keepLines w:val="0"/>
        <w:pageBreakBefore w:val="0"/>
        <w:widowControl/>
        <w:shd w:val="clear"/>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p w14:paraId="4934A2F4">
      <w:pPr>
        <w:keepNext w:val="0"/>
        <w:keepLines w:val="0"/>
        <w:pageBreakBefore w:val="0"/>
        <w:widowControl/>
        <w:shd w:val="clear"/>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53D27395">
      <w:pPr>
        <w:pStyle w:val="33"/>
        <w:keepNext w:val="0"/>
        <w:keepLines w:val="0"/>
        <w:pageBreakBefore w:val="0"/>
        <w:shd w:val="clear"/>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6687B920">
      <w:pPr>
        <w:pStyle w:val="33"/>
        <w:keepNext w:val="0"/>
        <w:keepLines w:val="0"/>
        <w:pageBreakBefore w:val="0"/>
        <w:shd w:val="clear"/>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0BE11B8C">
      <w:pPr>
        <w:keepNext w:val="0"/>
        <w:keepLines w:val="0"/>
        <w:pageBreakBefore w:val="0"/>
        <w:widowControl/>
        <w:shd w:val="clea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776DBC67">
      <w:pPr>
        <w:pStyle w:val="33"/>
        <w:keepNext w:val="0"/>
        <w:keepLines w:val="0"/>
        <w:pageBreakBefore w:val="0"/>
        <w:shd w:val="clear"/>
        <w:tabs>
          <w:tab w:val="left" w:pos="-120"/>
        </w:tabs>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5BA02E18">
      <w:pPr>
        <w:shd w:val="clea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32DEB7A">
      <w:pPr>
        <w:shd w:val="clea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0496580">
      <w:pPr>
        <w:pStyle w:val="45"/>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17"/>
          <w:rFonts w:hint="default" w:ascii="宋体" w:hAnsi="宋体" w:eastAsia="宋体" w:cs="宋体"/>
          <w:b/>
          <w:i w:val="0"/>
          <w:caps w:val="0"/>
          <w:color w:val="auto"/>
          <w:spacing w:val="0"/>
          <w:w w:val="100"/>
          <w:position w:val="0"/>
          <w:sz w:val="32"/>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4、</w:t>
      </w:r>
      <w:r>
        <w:rPr>
          <w:rStyle w:val="17"/>
          <w:rFonts w:hint="eastAsia" w:ascii="宋体" w:hAnsi="宋体" w:eastAsia="宋体" w:cs="宋体"/>
          <w:b/>
          <w:i w:val="0"/>
          <w:caps w:val="0"/>
          <w:color w:val="auto"/>
          <w:spacing w:val="0"/>
          <w:w w:val="100"/>
          <w:position w:val="0"/>
          <w:sz w:val="32"/>
          <w:szCs w:val="24"/>
          <w:highlight w:val="none"/>
          <w:lang w:val="en-US" w:eastAsia="zh-CN" w:bidi="ar-SA"/>
        </w:rPr>
        <w:t>承诺函</w:t>
      </w:r>
    </w:p>
    <w:p w14:paraId="182D52C1">
      <w:pPr>
        <w:spacing w:line="276" w:lineRule="auto"/>
        <w:ind w:firstLine="480" w:firstLineChars="200"/>
        <w:rPr>
          <w:rFonts w:hint="eastAsia" w:hAnsi="宋体"/>
          <w:color w:val="auto"/>
          <w:sz w:val="24"/>
          <w:highlight w:val="none"/>
        </w:rPr>
      </w:pPr>
      <w:r>
        <w:rPr>
          <w:rFonts w:hint="default" w:hAnsi="宋体"/>
          <w:color w:val="auto"/>
          <w:sz w:val="24"/>
          <w:highlight w:val="none"/>
          <w:lang w:val="en-US" w:eastAsia="zh-CN"/>
        </w:rPr>
        <w:t>XXX</w:t>
      </w:r>
      <w:r>
        <w:rPr>
          <w:rFonts w:hint="eastAsia" w:hAnsi="宋体"/>
          <w:color w:val="auto"/>
          <w:sz w:val="24"/>
          <w:highlight w:val="none"/>
          <w:lang w:val="en-US" w:eastAsia="zh-CN"/>
        </w:rPr>
        <w:t>招标代理公司</w:t>
      </w:r>
      <w:r>
        <w:rPr>
          <w:rFonts w:hint="eastAsia" w:hAnsi="宋体"/>
          <w:color w:val="auto"/>
          <w:sz w:val="24"/>
          <w:highlight w:val="none"/>
        </w:rPr>
        <w:t>：</w:t>
      </w:r>
    </w:p>
    <w:p w14:paraId="49E02B72">
      <w:pPr>
        <w:spacing w:line="276" w:lineRule="auto"/>
        <w:ind w:firstLine="480" w:firstLineChars="200"/>
        <w:rPr>
          <w:rFonts w:hint="eastAsia" w:hAnsi="宋体"/>
          <w:color w:val="auto"/>
          <w:sz w:val="24"/>
          <w:highlight w:val="none"/>
        </w:rPr>
      </w:pPr>
      <w:r>
        <w:rPr>
          <w:rFonts w:hint="eastAsia" w:hAnsi="宋体"/>
          <w:color w:val="auto"/>
          <w:sz w:val="24"/>
          <w:highlight w:val="none"/>
        </w:rPr>
        <w:t>我公司作为本次采购项目的投标人，根据招标文件要求，现郑重承诺如下：</w:t>
      </w:r>
    </w:p>
    <w:p w14:paraId="0816A934">
      <w:pPr>
        <w:spacing w:line="276" w:lineRule="auto"/>
        <w:ind w:firstLine="480" w:firstLineChars="200"/>
        <w:rPr>
          <w:rFonts w:hint="eastAsia" w:hAnsi="宋体"/>
          <w:color w:val="auto"/>
          <w:sz w:val="24"/>
          <w:highlight w:val="none"/>
        </w:rPr>
      </w:pPr>
      <w:r>
        <w:rPr>
          <w:rFonts w:hint="eastAsia" w:hAnsi="宋体"/>
          <w:color w:val="auto"/>
          <w:sz w:val="24"/>
          <w:highlight w:val="none"/>
        </w:rPr>
        <w:t>一、具备《中华人民共和国政府采购法》第二十二条第一款和本项目规定的条件：</w:t>
      </w:r>
    </w:p>
    <w:p w14:paraId="09408B53">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（一）具有独立承担民事责任的能力； </w:t>
      </w:r>
    </w:p>
    <w:p w14:paraId="369E5B57">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（二）具有良好的商业信誉和健全的财务会计制度； </w:t>
      </w:r>
    </w:p>
    <w:p w14:paraId="1A25943D">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（三）具有履行合同所必需的设备和专业技术能力； </w:t>
      </w:r>
    </w:p>
    <w:p w14:paraId="6EA9FECE">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（四）有依法缴纳税收和社会保障资金的良好记录； </w:t>
      </w:r>
    </w:p>
    <w:p w14:paraId="44453FB9">
      <w:pPr>
        <w:spacing w:line="276" w:lineRule="auto"/>
        <w:ind w:firstLine="480" w:firstLineChars="200"/>
        <w:rPr>
          <w:rFonts w:hint="eastAsia" w:hAnsi="宋体"/>
          <w:color w:val="auto"/>
          <w:sz w:val="24"/>
          <w:highlight w:val="none"/>
        </w:rPr>
      </w:pPr>
      <w:r>
        <w:rPr>
          <w:rFonts w:hint="eastAsia" w:hAnsi="宋体"/>
          <w:color w:val="auto"/>
          <w:sz w:val="24"/>
          <w:highlight w:val="none"/>
        </w:rPr>
        <w:t>（五）参加本次政府采购活动前三年内，在经营活动中没有重大违法记录；</w:t>
      </w:r>
    </w:p>
    <w:p w14:paraId="025C8155">
      <w:pPr>
        <w:spacing w:line="276" w:lineRule="auto"/>
        <w:ind w:firstLine="480" w:firstLineChars="200"/>
        <w:rPr>
          <w:rFonts w:hint="eastAsia" w:hAnsi="宋体"/>
          <w:color w:val="auto"/>
          <w:sz w:val="24"/>
          <w:highlight w:val="none"/>
        </w:rPr>
      </w:pPr>
      <w:r>
        <w:rPr>
          <w:rFonts w:hint="eastAsia" w:hAnsi="宋体"/>
          <w:color w:val="auto"/>
          <w:sz w:val="24"/>
          <w:highlight w:val="none"/>
        </w:rPr>
        <w:t>（六）法律、行政法规规定的其他条件；</w:t>
      </w:r>
    </w:p>
    <w:p w14:paraId="0D57DFD8">
      <w:pPr>
        <w:spacing w:line="276" w:lineRule="auto"/>
        <w:ind w:firstLine="480" w:firstLineChars="200"/>
        <w:rPr>
          <w:rFonts w:hAnsi="宋体"/>
          <w:color w:val="auto"/>
          <w:sz w:val="24"/>
          <w:highlight w:val="none"/>
        </w:rPr>
      </w:pPr>
      <w:r>
        <w:rPr>
          <w:rFonts w:hint="eastAsia" w:hAnsi="宋体"/>
          <w:color w:val="auto"/>
          <w:sz w:val="24"/>
          <w:highlight w:val="none"/>
        </w:rPr>
        <w:t>（七）根据采购项目提出的特殊条件</w:t>
      </w:r>
      <w:r>
        <w:rPr>
          <w:rFonts w:hAnsi="宋体"/>
          <w:color w:val="auto"/>
          <w:sz w:val="24"/>
          <w:highlight w:val="none"/>
        </w:rPr>
        <w:t>。</w:t>
      </w:r>
    </w:p>
    <w:p w14:paraId="36F25E1F">
      <w:pPr>
        <w:spacing w:line="276" w:lineRule="auto"/>
        <w:ind w:firstLine="480" w:firstLineChars="200"/>
        <w:rPr>
          <w:rFonts w:hint="eastAsia" w:hAnsi="宋体"/>
          <w:color w:val="auto"/>
          <w:sz w:val="24"/>
          <w:highlight w:val="none"/>
        </w:rPr>
      </w:pPr>
      <w:r>
        <w:rPr>
          <w:rFonts w:hAnsi="宋体"/>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CF4906B">
      <w:pPr>
        <w:spacing w:line="276" w:lineRule="auto"/>
        <w:ind w:firstLine="480" w:firstLineChars="200"/>
        <w:rPr>
          <w:rFonts w:hint="eastAsia" w:hAnsi="宋体"/>
          <w:color w:val="auto"/>
          <w:sz w:val="24"/>
          <w:highlight w:val="none"/>
        </w:rPr>
      </w:pPr>
      <w:r>
        <w:rPr>
          <w:rFonts w:hint="eastAsia" w:hAnsi="宋体"/>
          <w:color w:val="auto"/>
          <w:sz w:val="24"/>
          <w:highlight w:val="none"/>
        </w:rPr>
        <w:t>三、参加本次招标采购活动，不存在与单位负责人为同一人或者存在直接控股、管理关系的其他供应商参与同一合同项下的政府采购活动的行为。</w:t>
      </w:r>
    </w:p>
    <w:p w14:paraId="2F64CD45">
      <w:pPr>
        <w:spacing w:line="276" w:lineRule="auto"/>
        <w:ind w:firstLine="480" w:firstLineChars="200"/>
        <w:rPr>
          <w:rFonts w:hint="eastAsia" w:hAnsi="宋体"/>
          <w:color w:val="auto"/>
          <w:sz w:val="24"/>
          <w:highlight w:val="none"/>
        </w:rPr>
      </w:pPr>
      <w:r>
        <w:rPr>
          <w:rFonts w:hint="eastAsia" w:hAnsi="宋体"/>
          <w:color w:val="auto"/>
          <w:sz w:val="24"/>
          <w:highlight w:val="none"/>
        </w:rPr>
        <w:t>四、参加本次招标采购活动，不存在和其他供应商在同一合同项下的采购项目中，同时委托同一个自然人、同一家庭的人员、同一单位的人员作为代理人的行为。</w:t>
      </w:r>
    </w:p>
    <w:p w14:paraId="1E7CEC9F">
      <w:pPr>
        <w:spacing w:line="276" w:lineRule="auto"/>
        <w:ind w:firstLine="480" w:firstLineChars="200"/>
        <w:rPr>
          <w:rFonts w:hint="eastAsia" w:hAnsi="宋体"/>
          <w:color w:val="auto"/>
          <w:sz w:val="24"/>
          <w:highlight w:val="none"/>
        </w:rPr>
      </w:pPr>
      <w:r>
        <w:rPr>
          <w:rFonts w:hint="eastAsia" w:hAnsi="宋体"/>
          <w:color w:val="auto"/>
          <w:sz w:val="24"/>
          <w:highlight w:val="none"/>
        </w:rPr>
        <w:t>五、在行贿犯罪信息查询期限内，我单位及其现任法定代表人、主要负责人有（ ）没有（ ）行贿犯罪记录。</w:t>
      </w:r>
    </w:p>
    <w:p w14:paraId="71A005CA">
      <w:pPr>
        <w:spacing w:line="276" w:lineRule="auto"/>
        <w:ind w:firstLine="480" w:firstLineChars="200"/>
        <w:rPr>
          <w:rFonts w:hint="eastAsia" w:hAnsi="宋体"/>
          <w:color w:val="auto"/>
          <w:sz w:val="24"/>
          <w:highlight w:val="none"/>
        </w:rPr>
      </w:pPr>
      <w:r>
        <w:rPr>
          <w:rFonts w:hint="eastAsia" w:hAnsi="宋体"/>
          <w:color w:val="auto"/>
          <w:sz w:val="24"/>
          <w:highlight w:val="none"/>
        </w:rPr>
        <w:t>六、我单位有（ ）没有（ ）被列入失信被执行人、重大税收违法失信主体、政府采购严重违法失信行为记录名单（如投标人在参加政府采购活动前被禁止在一定期限内参加政府采购活动，期限届满的，可以参加政府采购活动），有（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w:t>
      </w:r>
      <w:r>
        <w:rPr>
          <w:rFonts w:hAnsi="宋体"/>
          <w:color w:val="auto"/>
          <w:sz w:val="24"/>
          <w:highlight w:val="none"/>
        </w:rPr>
        <w:t>3</w:t>
      </w:r>
      <w:r>
        <w:rPr>
          <w:rFonts w:hint="eastAsia" w:hAnsi="宋体"/>
          <w:color w:val="auto"/>
          <w:sz w:val="24"/>
          <w:highlight w:val="none"/>
        </w:rPr>
        <w:t>年内因违法经营被禁止在一定期限内参加政府采购活动，期限届满的，可以参加政府采购活动）；</w:t>
      </w:r>
    </w:p>
    <w:p w14:paraId="599D1D6B">
      <w:pPr>
        <w:spacing w:line="276" w:lineRule="auto"/>
        <w:ind w:firstLine="480" w:firstLineChars="200"/>
        <w:rPr>
          <w:rFonts w:hint="eastAsia" w:hAnsi="宋体"/>
          <w:color w:val="auto"/>
          <w:sz w:val="24"/>
          <w:highlight w:val="none"/>
        </w:rPr>
      </w:pPr>
      <w:r>
        <w:rPr>
          <w:rFonts w:hint="eastAsia" w:hAnsi="宋体"/>
          <w:color w:val="auto"/>
          <w:sz w:val="24"/>
          <w:highlight w:val="none"/>
        </w:rPr>
        <w:t>本公司对上述承诺的内容事项真实性负责。如经查实上述承诺的内容事项存在虚假，我公司愿意接受以提供虚假材料谋取中标追究法律责任。</w:t>
      </w:r>
    </w:p>
    <w:p w14:paraId="08A7ABB5">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       </w:t>
      </w:r>
    </w:p>
    <w:p w14:paraId="496F9184">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投标人名称：XXXX（单位公章）</w:t>
      </w:r>
    </w:p>
    <w:p w14:paraId="776F7A3D">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法定代表人/单位负责人或授权代表（签字或加盖个人名章）：XXXX</w:t>
      </w:r>
    </w:p>
    <w:p w14:paraId="1144F22E">
      <w:pPr>
        <w:spacing w:line="276" w:lineRule="auto"/>
        <w:ind w:firstLine="480" w:firstLineChars="200"/>
        <w:jc w:val="left"/>
      </w:pPr>
      <w:r>
        <w:rPr>
          <w:rFonts w:hint="eastAsia" w:hAnsi="宋体"/>
          <w:color w:val="auto"/>
          <w:sz w:val="24"/>
          <w:highlight w:val="none"/>
        </w:rPr>
        <w:t>投标日期：XXXX</w:t>
      </w:r>
    </w:p>
    <w:p w14:paraId="5B88F79C">
      <w:pPr>
        <w:pStyle w:val="56"/>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424520E">
      <w:pPr>
        <w:pStyle w:val="56"/>
        <w:pageBreakBefore w:val="0"/>
        <w:widowControl/>
        <w:shd w:val="clear"/>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二</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bidi="ar-SA"/>
        </w:rPr>
        <w:t>、商务文件</w:t>
      </w:r>
      <w:bookmarkEnd w:id="10"/>
      <w:bookmarkEnd w:id="11"/>
      <w:bookmarkEnd w:id="12"/>
    </w:p>
    <w:p w14:paraId="457EE7B3">
      <w:pPr>
        <w:pStyle w:val="2"/>
        <w:shd w:val="clea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t>投标函</w:t>
      </w:r>
    </w:p>
    <w:p w14:paraId="3AD01E4C">
      <w:pPr>
        <w:pStyle w:val="57"/>
        <w:pageBreakBefore w:val="0"/>
        <w:widowControl/>
        <w:shd w:val="clear"/>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（采购人）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43A9DA9C">
      <w:pPr>
        <w:pStyle w:val="57"/>
        <w:pageBreakBefore w:val="0"/>
        <w:widowControl/>
        <w:shd w:val="clear"/>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yellow"/>
          <w:lang w:val="en-US" w:eastAsia="zh-CN" w:bidi="ar-SA"/>
        </w:rPr>
        <w:t>标项名称</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、项目编号)招标的有关活动，并对此项目进行投标。为此：</w:t>
      </w:r>
    </w:p>
    <w:p w14:paraId="37B6A4EC">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szCs w:val="24"/>
          <w:highlight w:val="none"/>
          <w:u w:val="single"/>
          <w:lang w:val="zh-CN"/>
        </w:rPr>
        <w:t>自投标截止之日起</w:t>
      </w:r>
      <w:r>
        <w:rPr>
          <w:rFonts w:hint="eastAsia" w:asciiTheme="minorEastAsia" w:hAnsiTheme="minorEastAsia" w:eastAsiaTheme="minorEastAsia" w:cstheme="minorEastAsia"/>
          <w:color w:val="auto"/>
          <w:sz w:val="24"/>
          <w:szCs w:val="24"/>
          <w:highlight w:val="none"/>
          <w:u w:val="single"/>
          <w:lang w:val="en-US" w:eastAsia="zh-CN"/>
        </w:rPr>
        <w:t>90</w:t>
      </w:r>
      <w:r>
        <w:rPr>
          <w:rFonts w:hint="eastAsia" w:asciiTheme="minorEastAsia" w:hAnsiTheme="minorEastAsia" w:eastAsiaTheme="minorEastAsia" w:cstheme="minorEastAsia"/>
          <w:color w:val="auto"/>
          <w:sz w:val="24"/>
          <w:szCs w:val="24"/>
          <w:highlight w:val="none"/>
          <w:u w:val="single"/>
          <w:lang w:val="zh-CN"/>
        </w:rPr>
        <w:t>日历天</w:t>
      </w:r>
      <w:r>
        <w:rPr>
          <w:rFonts w:hint="eastAsia" w:asciiTheme="minorEastAsia" w:hAnsiTheme="minorEastAsia" w:eastAsiaTheme="minorEastAsia" w:cstheme="minorEastAsia"/>
          <w:color w:val="auto"/>
          <w:sz w:val="24"/>
          <w:highlight w:val="none"/>
        </w:rPr>
        <w:t>内</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遵守本投标文件中的承诺且在此期限期满之前均具有约束力。</w:t>
      </w:r>
    </w:p>
    <w:p w14:paraId="5D06916B">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356E4C33">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108975EF">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1F2817E0">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7FD3CCA5">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3B3935EF">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2654A47D">
      <w:pPr>
        <w:pStyle w:val="58"/>
        <w:pageBreakBefore w:val="0"/>
        <w:shd w:val="clear"/>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095F694C">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w:t>
      </w:r>
    </w:p>
    <w:p w14:paraId="4F31FE0F">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0D222E36">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2C1B0FF">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2729F3BE">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3B4A9046">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1029FC71">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01A0B03E">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02191342">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05E8392">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0BC0A01F">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4E9936B5">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24605485">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35BF5583">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2BD556">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3A5044B4">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09D453A7">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44784233">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1155903F">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6EBFF2A8">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46FC3461">
      <w:pPr>
        <w:pStyle w:val="58"/>
        <w:pageBreakBefore w:val="0"/>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t xml:space="preserve">    17、</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62E1DE28">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地址：____________________________________________________</w:t>
      </w:r>
    </w:p>
    <w:p w14:paraId="2D7C4AD8">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53DF34F8">
      <w:pPr>
        <w:pStyle w:val="57"/>
        <w:pageBreakBefore w:val="0"/>
        <w:widowControl/>
        <w:shd w:val="clear"/>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供应商法定代表人或授权代理人联系电话：____________</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21933E55">
      <w:pPr>
        <w:pStyle w:val="57"/>
        <w:pageBreakBefore w:val="0"/>
        <w:widowControl/>
        <w:shd w:val="clear"/>
        <w:kinsoku/>
        <w:wordWrap/>
        <w:overflowPunct/>
        <w:topLinePunct w:val="0"/>
        <w:bidi w:val="0"/>
        <w:snapToGrid/>
        <w:spacing w:before="0" w:beforeAutospacing="0" w:after="0" w:afterAutospacing="0" w:line="360" w:lineRule="auto"/>
        <w:ind w:left="0" w:leftChars="0" w:firstLine="482" w:firstLineChars="200"/>
        <w:jc w:val="both"/>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供应商公章：</w:t>
      </w:r>
    </w:p>
    <w:p w14:paraId="0C02562D">
      <w:pPr>
        <w:pStyle w:val="58"/>
        <w:shd w:val="clear"/>
        <w:ind w:firstLine="482" w:firstLineChars="200"/>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供应商法定代表人签字或盖章：</w:t>
      </w:r>
    </w:p>
    <w:p w14:paraId="62543110">
      <w:pPr>
        <w:pStyle w:val="58"/>
        <w:shd w:val="clear"/>
        <w:ind w:firstLine="480" w:firstLineChars="200"/>
        <w:rPr>
          <w:rStyle w:val="17"/>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日　期：</w:t>
      </w:r>
    </w:p>
    <w:p w14:paraId="080BE45C">
      <w:pPr>
        <w:pStyle w:val="57"/>
        <w:pageBreakBefore w:val="0"/>
        <w:widowControl/>
        <w:shd w:val="clear"/>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35168E56">
      <w:pPr>
        <w:pStyle w:val="57"/>
        <w:pageBreakBefore w:val="0"/>
        <w:widowControl/>
        <w:shd w:val="clear"/>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说明：除可填报项目外，对本投标函的任何修改将被视为非实质性响应投标，从而导致该投标被拒绝。</w:t>
      </w:r>
    </w:p>
    <w:p w14:paraId="3B805401">
      <w:pPr>
        <w:shd w:val="clea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6A0BCC28">
      <w:pPr>
        <w:pStyle w:val="2"/>
        <w:shd w:val="clea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2、法定代表人身份证明及授权委托书</w:t>
      </w:r>
    </w:p>
    <w:p w14:paraId="4B98D9BD">
      <w:pPr>
        <w:pStyle w:val="59"/>
        <w:pageBreakBefore w:val="0"/>
        <w:widowControl/>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 xml:space="preserve">法定代表人资格证明文件 </w:t>
      </w:r>
    </w:p>
    <w:p w14:paraId="6238D13B">
      <w:pPr>
        <w:pStyle w:val="60"/>
        <w:pageBreakBefore w:val="0"/>
        <w:shd w:val="clear"/>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6A1F349">
      <w:pPr>
        <w:pStyle w:val="60"/>
        <w:pageBreakBefore w:val="0"/>
        <w:shd w:val="clear"/>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1EF0CF6F">
      <w:pPr>
        <w:pStyle w:val="60"/>
        <w:pageBreakBefore w:val="0"/>
        <w:shd w:val="clear"/>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5B4D4EBB">
      <w:pPr>
        <w:pStyle w:val="60"/>
        <w:pageBreakBefore w:val="0"/>
        <w:shd w:val="clear"/>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E4009A5">
      <w:pPr>
        <w:pStyle w:val="60"/>
        <w:pageBreakBefore w:val="0"/>
        <w:shd w:val="clear"/>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91B7BC4">
      <w:pPr>
        <w:pStyle w:val="60"/>
        <w:pageBreakBefore w:val="0"/>
        <w:shd w:val="clear"/>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18C7F0C">
      <w:pPr>
        <w:pStyle w:val="60"/>
        <w:pageBreakBefore w:val="0"/>
        <w:shd w:val="clear"/>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F871A6A">
      <w:pPr>
        <w:pStyle w:val="60"/>
        <w:pageBreakBefore w:val="0"/>
        <w:shd w:val="clear"/>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13"/>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9C5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vAlign w:val="top"/>
          </w:tcPr>
          <w:p w14:paraId="00308B7E">
            <w:pPr>
              <w:pStyle w:val="60"/>
              <w:pageBreakBefore w:val="0"/>
              <w:shd w:val="clear"/>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AD465EF">
            <w:pPr>
              <w:pStyle w:val="60"/>
              <w:pageBreakBefore w:val="0"/>
              <w:shd w:val="clear"/>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2FA0D01">
            <w:pPr>
              <w:pStyle w:val="60"/>
              <w:pageBreakBefore w:val="0"/>
              <w:shd w:val="clear"/>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5DC8DFF4">
      <w:pPr>
        <w:pStyle w:val="60"/>
        <w:pageBreakBefore w:val="0"/>
        <w:shd w:val="clear"/>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B7F7F99">
      <w:pPr>
        <w:pStyle w:val="60"/>
        <w:pageBreakBefore w:val="0"/>
        <w:shd w:val="clear"/>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33A9FA3">
      <w:pPr>
        <w:pStyle w:val="60"/>
        <w:pageBreakBefore w:val="0"/>
        <w:shd w:val="clear"/>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D652BD">
      <w:pPr>
        <w:pStyle w:val="60"/>
        <w:pageBreakBefore w:val="0"/>
        <w:shd w:val="clear"/>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79E1C7">
      <w:pPr>
        <w:pStyle w:val="60"/>
        <w:pageBreakBefore w:val="0"/>
        <w:shd w:val="clear"/>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3F2B2DD">
      <w:pPr>
        <w:pStyle w:val="60"/>
        <w:pageBreakBefore w:val="0"/>
        <w:shd w:val="clear"/>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44D76CDB">
      <w:pPr>
        <w:pStyle w:val="59"/>
        <w:pageBreakBefore w:val="0"/>
        <w:widowControl/>
        <w:shd w:val="clear"/>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73E55704">
      <w:pPr>
        <w:pStyle w:val="59"/>
        <w:pageBreakBefore w:val="0"/>
        <w:widowControl/>
        <w:shd w:val="clear"/>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60C8BD49">
      <w:pPr>
        <w:pStyle w:val="60"/>
        <w:pageBreakBefore w:val="0"/>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2"/>
          <w:highlight w:val="none"/>
          <w:lang w:val="en-US" w:eastAsia="zh-CN" w:bidi="ar-SA"/>
        </w:rPr>
      </w:pPr>
    </w:p>
    <w:p w14:paraId="55BC4299">
      <w:pPr>
        <w:pStyle w:val="59"/>
        <w:pageBreakBefore w:val="0"/>
        <w:widowControl/>
        <w:shd w:val="clear"/>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6992367B">
      <w:pPr>
        <w:pStyle w:val="59"/>
        <w:pageBreakBefore w:val="0"/>
        <w:widowControl/>
        <w:shd w:val="clear"/>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pPr>
      <w:r>
        <w:rPr>
          <w:rStyle w:val="17"/>
          <w:rFonts w:hint="eastAsia" w:asciiTheme="minorEastAsia" w:hAnsiTheme="minorEastAsia" w:eastAsiaTheme="minorEastAsia" w:cstheme="minorEastAsia"/>
          <w:b w:val="0"/>
          <w:i w:val="0"/>
          <w:caps w:val="0"/>
          <w:color w:val="auto"/>
          <w:spacing w:val="0"/>
          <w:w w:val="100"/>
          <w:kern w:val="0"/>
          <w:position w:val="0"/>
          <w:sz w:val="28"/>
          <w:szCs w:val="28"/>
          <w:highlight w:val="none"/>
          <w:lang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法定代表人授权书</w:t>
      </w:r>
    </w:p>
    <w:p w14:paraId="357E28AA">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0493155">
      <w:pPr>
        <w:pStyle w:val="60"/>
        <w:pageBreakBefore w:val="0"/>
        <w:shd w:val="clear"/>
        <w:kinsoku/>
        <w:wordWrap/>
        <w:overflowPunct/>
        <w:topLinePunct w:val="0"/>
        <w:bidi w:val="0"/>
        <w:snapToGrid/>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yellow"/>
          <w:u w:val="single" w:color="000000"/>
          <w:lang w:val="en-US" w:eastAsia="zh-CN" w:bidi="ar-SA"/>
        </w:rPr>
        <w:t>标项名称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5134CE3E">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7E2BB44">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556DE8E">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DA685E4">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0DBD7DD4">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F318F47">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7F208AFC">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336A161">
      <w:pPr>
        <w:pStyle w:val="60"/>
        <w:pageBreakBefore w:val="0"/>
        <w:shd w:val="clear"/>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24A1708">
      <w:pPr>
        <w:pStyle w:val="60"/>
        <w:pageBreakBefore w:val="0"/>
        <w:shd w:val="clear"/>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13"/>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2A6AB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vAlign w:val="top"/>
          </w:tcPr>
          <w:p w14:paraId="00CAC693">
            <w:pPr>
              <w:pStyle w:val="60"/>
              <w:pageBreakBefore w:val="0"/>
              <w:shd w:val="clear"/>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4F1C996">
            <w:pPr>
              <w:pStyle w:val="60"/>
              <w:pageBreakBefore w:val="0"/>
              <w:shd w:val="clear"/>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47BF13E">
            <w:pPr>
              <w:pStyle w:val="60"/>
              <w:pageBreakBefore w:val="0"/>
              <w:shd w:val="clear"/>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7FBEA65B">
      <w:pPr>
        <w:pStyle w:val="60"/>
        <w:pageBreakBefore w:val="0"/>
        <w:shd w:val="clear"/>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13"/>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04B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vAlign w:val="center"/>
          </w:tcPr>
          <w:p w14:paraId="1188136E">
            <w:pPr>
              <w:pStyle w:val="60"/>
              <w:pageBreakBefore w:val="0"/>
              <w:shd w:val="clear"/>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3CEA776B">
      <w:pPr>
        <w:shd w:val="clear"/>
        <w:bidi w:val="0"/>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43B8A3B8">
      <w:pPr>
        <w:pStyle w:val="2"/>
        <w:shd w:val="clear"/>
        <w:ind w:left="0" w:leftChars="0" w:firstLine="0" w:firstLineChars="0"/>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3、开标一览表</w:t>
      </w:r>
    </w:p>
    <w:p w14:paraId="747A1352">
      <w:pPr>
        <w:pStyle w:val="61"/>
        <w:pageBreakBefore w:val="0"/>
        <w:widowControl/>
        <w:shd w:val="clear"/>
        <w:kinsoku/>
        <w:wordWrap/>
        <w:overflowPunct/>
        <w:topLinePunct w:val="0"/>
        <w:bidi w:val="0"/>
        <w:snapToGrid/>
        <w:spacing w:before="0" w:beforeAutospacing="0" w:after="0" w:afterAutospacing="0" w:line="360" w:lineRule="auto"/>
        <w:ind w:firstLine="482" w:firstLineChars="200"/>
        <w:jc w:val="both"/>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tbl>
      <w:tblPr>
        <w:tblStyle w:val="13"/>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770"/>
      </w:tblGrid>
      <w:tr w14:paraId="7621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14:paraId="32AC0398">
            <w:pPr>
              <w:pStyle w:val="62"/>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yellow"/>
                <w:lang w:val="en-US" w:eastAsia="zh-CN" w:bidi="ar-SA"/>
              </w:rPr>
              <w:t>标项名称</w:t>
            </w:r>
          </w:p>
        </w:tc>
        <w:tc>
          <w:tcPr>
            <w:tcW w:w="6770" w:type="dxa"/>
            <w:tcBorders>
              <w:top w:val="single" w:color="000000" w:sz="4" w:space="0"/>
              <w:left w:val="single" w:color="000000" w:sz="4" w:space="0"/>
              <w:bottom w:val="single" w:color="000000" w:sz="4" w:space="0"/>
              <w:right w:val="single" w:color="000000" w:sz="4" w:space="0"/>
            </w:tcBorders>
            <w:vAlign w:val="center"/>
          </w:tcPr>
          <w:p w14:paraId="3C271ED2">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tc>
      </w:tr>
      <w:tr w14:paraId="6A37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13"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14:paraId="1BFAA0CE">
            <w:pPr>
              <w:pStyle w:val="62"/>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default"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投标报价单价合计金额（元）</w:t>
            </w:r>
          </w:p>
        </w:tc>
        <w:tc>
          <w:tcPr>
            <w:tcW w:w="6770" w:type="dxa"/>
            <w:tcBorders>
              <w:top w:val="single" w:color="000000" w:sz="4" w:space="0"/>
              <w:left w:val="single" w:color="000000" w:sz="4" w:space="0"/>
              <w:bottom w:val="single" w:color="000000" w:sz="4" w:space="0"/>
              <w:right w:val="single" w:color="000000" w:sz="4" w:space="0"/>
            </w:tcBorders>
            <w:vAlign w:val="top"/>
          </w:tcPr>
          <w:p w14:paraId="49EC676D">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p w14:paraId="22B02AA1">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68E1538E">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p w14:paraId="7C87D280">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93FADA5">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1842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14:paraId="1F75C43F">
            <w:pPr>
              <w:pStyle w:val="63"/>
              <w:pageBreakBefore w:val="0"/>
              <w:shd w:val="clear"/>
              <w:kinsoku/>
              <w:wordWrap/>
              <w:overflowPunct/>
              <w:topLinePunct w:val="0"/>
              <w:bidi w:val="0"/>
              <w:snapToGrid w:val="0"/>
              <w:spacing w:line="240" w:lineRule="auto"/>
              <w:jc w:val="cente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合同履行期限</w:t>
            </w:r>
          </w:p>
        </w:tc>
        <w:tc>
          <w:tcPr>
            <w:tcW w:w="6770" w:type="dxa"/>
            <w:tcBorders>
              <w:top w:val="single" w:color="000000" w:sz="4" w:space="0"/>
              <w:left w:val="single" w:color="000000" w:sz="4" w:space="0"/>
              <w:bottom w:val="single" w:color="000000" w:sz="4" w:space="0"/>
              <w:right w:val="single" w:color="000000" w:sz="4" w:space="0"/>
            </w:tcBorders>
            <w:vAlign w:val="top"/>
          </w:tcPr>
          <w:p w14:paraId="73B7A25B">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BB0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14:paraId="578BEA76">
            <w:pPr>
              <w:pStyle w:val="63"/>
              <w:pageBreakBefore w:val="0"/>
              <w:shd w:val="clear"/>
              <w:kinsoku/>
              <w:wordWrap/>
              <w:overflowPunct/>
              <w:topLinePunct w:val="0"/>
              <w:bidi w:val="0"/>
              <w:snapToGrid w:val="0"/>
              <w:spacing w:line="240" w:lineRule="auto"/>
              <w:jc w:val="center"/>
              <w:rPr>
                <w:rStyle w:val="17"/>
                <w:rFonts w:hint="default"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质保期</w:t>
            </w:r>
          </w:p>
        </w:tc>
        <w:tc>
          <w:tcPr>
            <w:tcW w:w="6770" w:type="dxa"/>
            <w:tcBorders>
              <w:top w:val="single" w:color="000000" w:sz="4" w:space="0"/>
              <w:left w:val="single" w:color="000000" w:sz="4" w:space="0"/>
              <w:bottom w:val="single" w:color="000000" w:sz="4" w:space="0"/>
              <w:right w:val="single" w:color="000000" w:sz="4" w:space="0"/>
            </w:tcBorders>
            <w:vAlign w:val="top"/>
          </w:tcPr>
          <w:p w14:paraId="7E4CD18E">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E25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vAlign w:val="top"/>
          </w:tcPr>
          <w:p w14:paraId="41C72EA3">
            <w:pPr>
              <w:pStyle w:val="62"/>
              <w:pageBreakBefore w:val="0"/>
              <w:shd w:val="clear"/>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r>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t xml:space="preserve"> </w:t>
            </w:r>
          </w:p>
        </w:tc>
      </w:tr>
    </w:tbl>
    <w:p w14:paraId="4EE51B8E">
      <w:pPr>
        <w:pStyle w:val="62"/>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说明：供应商严格按照规定的格式填写。投标总价为优惠后报价，并作为评审及定标的依据。任何有选择或有条件的投标总价或表中某一包填写多个报价，均将导致投标被拒绝。</w:t>
      </w:r>
    </w:p>
    <w:p w14:paraId="22066000">
      <w:pPr>
        <w:pStyle w:val="67"/>
        <w:pageBreakBefore w:val="0"/>
        <w:shd w:val="clear"/>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供应商公章：</w:t>
      </w:r>
    </w:p>
    <w:p w14:paraId="35EFA1D4">
      <w:pPr>
        <w:pStyle w:val="67"/>
        <w:pageBreakBefore w:val="0"/>
        <w:shd w:val="clear"/>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35E5B4">
      <w:pPr>
        <w:pStyle w:val="62"/>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日</w:t>
      </w:r>
    </w:p>
    <w:p w14:paraId="2BFC554F">
      <w:pPr>
        <w:pStyle w:val="62"/>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90C7620">
      <w:pPr>
        <w:pStyle w:val="62"/>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F39576B">
      <w:pPr>
        <w:pStyle w:val="62"/>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1386853">
      <w:pPr>
        <w:pStyle w:val="6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1F14C2CC">
      <w:pPr>
        <w:pStyle w:val="2"/>
        <w:shd w:val="clea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4、投标报价明细表</w:t>
      </w:r>
    </w:p>
    <w:p w14:paraId="40263A4C">
      <w:pPr>
        <w:pStyle w:val="69"/>
        <w:pageBreakBefore w:val="0"/>
        <w:widowControl/>
        <w:shd w:val="clear"/>
        <w:kinsoku/>
        <w:wordWrap/>
        <w:overflowPunct/>
        <w:topLinePunct w:val="0"/>
        <w:bidi w:val="0"/>
        <w:snapToGrid/>
        <w:spacing w:before="0" w:beforeAutospacing="0" w:after="0" w:afterAutospacing="0" w:line="360" w:lineRule="auto"/>
        <w:ind w:left="0" w:leftChars="0" w:firstLine="433" w:firstLineChars="0"/>
        <w:jc w:val="righ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价格单位：元</w:t>
      </w:r>
    </w:p>
    <w:tbl>
      <w:tblPr>
        <w:tblStyle w:val="13"/>
        <w:tblW w:w="6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302"/>
        <w:gridCol w:w="1039"/>
        <w:gridCol w:w="1005"/>
        <w:gridCol w:w="731"/>
        <w:gridCol w:w="699"/>
        <w:gridCol w:w="1208"/>
        <w:gridCol w:w="1516"/>
        <w:gridCol w:w="968"/>
        <w:gridCol w:w="765"/>
        <w:gridCol w:w="829"/>
      </w:tblGrid>
      <w:tr w14:paraId="2706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292" w:type="pct"/>
            <w:noWrap w:val="0"/>
            <w:vAlign w:val="center"/>
          </w:tcPr>
          <w:p w14:paraId="0A00C39D">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09" w:type="pct"/>
            <w:noWrap w:val="0"/>
            <w:vAlign w:val="center"/>
          </w:tcPr>
          <w:p w14:paraId="5C57F399">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tc>
        <w:tc>
          <w:tcPr>
            <w:tcW w:w="486" w:type="pct"/>
            <w:noWrap w:val="0"/>
            <w:vAlign w:val="center"/>
          </w:tcPr>
          <w:p w14:paraId="66E4C6E0">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规格型号</w:t>
            </w:r>
          </w:p>
        </w:tc>
        <w:tc>
          <w:tcPr>
            <w:tcW w:w="470" w:type="pct"/>
            <w:noWrap w:val="0"/>
            <w:vAlign w:val="center"/>
          </w:tcPr>
          <w:p w14:paraId="6A6265F1">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rPr>
              <w:t>单位</w:t>
            </w:r>
          </w:p>
        </w:tc>
        <w:tc>
          <w:tcPr>
            <w:tcW w:w="341" w:type="pct"/>
            <w:noWrap w:val="0"/>
            <w:vAlign w:val="center"/>
          </w:tcPr>
          <w:p w14:paraId="7FFF0DF6">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注册证号</w:t>
            </w:r>
          </w:p>
        </w:tc>
        <w:tc>
          <w:tcPr>
            <w:tcW w:w="327" w:type="pct"/>
            <w:noWrap w:val="0"/>
            <w:vAlign w:val="center"/>
          </w:tcPr>
          <w:p w14:paraId="44C3114A">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565" w:type="pct"/>
            <w:noWrap w:val="0"/>
            <w:vAlign w:val="center"/>
          </w:tcPr>
          <w:p w14:paraId="2D37D023">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单价</w:t>
            </w:r>
            <w:r>
              <w:rPr>
                <w:rFonts w:hint="eastAsia" w:asciiTheme="minorEastAsia" w:hAnsiTheme="minorEastAsia" w:eastAsiaTheme="minorEastAsia" w:cstheme="minorEastAsia"/>
                <w:color w:val="auto"/>
                <w:sz w:val="24"/>
                <w:szCs w:val="24"/>
                <w:highlight w:val="none"/>
                <w:lang w:val="en-US" w:eastAsia="zh-CN"/>
              </w:rPr>
              <w:t>(元)</w:t>
            </w:r>
          </w:p>
        </w:tc>
        <w:tc>
          <w:tcPr>
            <w:tcW w:w="709" w:type="pct"/>
            <w:noWrap w:val="0"/>
            <w:vAlign w:val="center"/>
          </w:tcPr>
          <w:p w14:paraId="1B7680D3">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价</w:t>
            </w:r>
            <w:r>
              <w:rPr>
                <w:rFonts w:hint="eastAsia" w:asciiTheme="minorEastAsia" w:hAnsiTheme="minorEastAsia" w:eastAsiaTheme="minorEastAsia" w:cstheme="minorEastAsia"/>
                <w:color w:val="auto"/>
                <w:sz w:val="24"/>
                <w:szCs w:val="24"/>
                <w:highlight w:val="none"/>
                <w:lang w:val="en-US" w:eastAsia="zh-CN"/>
              </w:rPr>
              <w:t>(元)</w:t>
            </w:r>
          </w:p>
        </w:tc>
        <w:tc>
          <w:tcPr>
            <w:tcW w:w="453" w:type="pct"/>
            <w:noWrap w:val="0"/>
            <w:vAlign w:val="center"/>
          </w:tcPr>
          <w:p w14:paraId="4C1D6CA2">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品牌及</w:t>
            </w:r>
          </w:p>
          <w:p w14:paraId="597108D5">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产地</w:t>
            </w:r>
          </w:p>
        </w:tc>
        <w:tc>
          <w:tcPr>
            <w:tcW w:w="358" w:type="pct"/>
            <w:noWrap w:val="0"/>
            <w:vAlign w:val="center"/>
          </w:tcPr>
          <w:p w14:paraId="22033EDE">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生产厂家</w:t>
            </w:r>
          </w:p>
        </w:tc>
        <w:tc>
          <w:tcPr>
            <w:tcW w:w="386" w:type="pct"/>
            <w:noWrap w:val="0"/>
            <w:vAlign w:val="center"/>
          </w:tcPr>
          <w:p w14:paraId="62B05A9B">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国产/进口</w:t>
            </w:r>
          </w:p>
        </w:tc>
      </w:tr>
      <w:tr w14:paraId="6E18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2" w:type="pct"/>
            <w:noWrap w:val="0"/>
            <w:vAlign w:val="center"/>
          </w:tcPr>
          <w:p w14:paraId="38EA3976">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09" w:type="pct"/>
            <w:noWrap w:val="0"/>
            <w:vAlign w:val="center"/>
          </w:tcPr>
          <w:p w14:paraId="44506632">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86" w:type="pct"/>
            <w:noWrap w:val="0"/>
            <w:vAlign w:val="center"/>
          </w:tcPr>
          <w:p w14:paraId="679A066F">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70" w:type="pct"/>
            <w:noWrap w:val="0"/>
            <w:vAlign w:val="center"/>
          </w:tcPr>
          <w:p w14:paraId="23E3EF37">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41" w:type="pct"/>
            <w:noWrap w:val="0"/>
            <w:vAlign w:val="center"/>
          </w:tcPr>
          <w:p w14:paraId="2E4A45D3">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27" w:type="pct"/>
            <w:noWrap w:val="0"/>
            <w:vAlign w:val="center"/>
          </w:tcPr>
          <w:p w14:paraId="4A65A80B">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5" w:type="pct"/>
            <w:noWrap w:val="0"/>
            <w:vAlign w:val="center"/>
          </w:tcPr>
          <w:p w14:paraId="56298C9F">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709" w:type="pct"/>
            <w:noWrap w:val="0"/>
            <w:vAlign w:val="center"/>
          </w:tcPr>
          <w:p w14:paraId="2C89CC5E">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3" w:type="pct"/>
            <w:noWrap w:val="0"/>
            <w:vAlign w:val="center"/>
          </w:tcPr>
          <w:p w14:paraId="200D4D2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58" w:type="pct"/>
            <w:noWrap w:val="0"/>
            <w:vAlign w:val="center"/>
          </w:tcPr>
          <w:p w14:paraId="1FD114EE">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6" w:type="pct"/>
            <w:noWrap w:val="0"/>
            <w:vAlign w:val="center"/>
          </w:tcPr>
          <w:p w14:paraId="13F8851F">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1916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2" w:type="pct"/>
            <w:noWrap w:val="0"/>
            <w:vAlign w:val="center"/>
          </w:tcPr>
          <w:p w14:paraId="38664EA6">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609" w:type="pct"/>
            <w:noWrap w:val="0"/>
            <w:vAlign w:val="center"/>
          </w:tcPr>
          <w:p w14:paraId="12602546">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86" w:type="pct"/>
            <w:noWrap w:val="0"/>
            <w:vAlign w:val="center"/>
          </w:tcPr>
          <w:p w14:paraId="3595AB46">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70" w:type="pct"/>
            <w:noWrap w:val="0"/>
            <w:vAlign w:val="center"/>
          </w:tcPr>
          <w:p w14:paraId="5598CB3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41" w:type="pct"/>
            <w:noWrap w:val="0"/>
            <w:vAlign w:val="center"/>
          </w:tcPr>
          <w:p w14:paraId="4EFB438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27" w:type="pct"/>
            <w:noWrap w:val="0"/>
            <w:vAlign w:val="center"/>
          </w:tcPr>
          <w:p w14:paraId="39703346">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5" w:type="pct"/>
            <w:noWrap w:val="0"/>
            <w:vAlign w:val="center"/>
          </w:tcPr>
          <w:p w14:paraId="20C8120E">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709" w:type="pct"/>
            <w:noWrap w:val="0"/>
            <w:vAlign w:val="center"/>
          </w:tcPr>
          <w:p w14:paraId="3706E1F2">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3" w:type="pct"/>
            <w:noWrap w:val="0"/>
            <w:vAlign w:val="center"/>
          </w:tcPr>
          <w:p w14:paraId="35FD8AF3">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58" w:type="pct"/>
            <w:noWrap w:val="0"/>
            <w:vAlign w:val="center"/>
          </w:tcPr>
          <w:p w14:paraId="23755379">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6" w:type="pct"/>
            <w:noWrap w:val="0"/>
            <w:vAlign w:val="center"/>
          </w:tcPr>
          <w:p w14:paraId="57114F28">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2BE3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2" w:type="pct"/>
            <w:noWrap w:val="0"/>
            <w:vAlign w:val="center"/>
          </w:tcPr>
          <w:p w14:paraId="48ED9F9B">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609" w:type="pct"/>
            <w:noWrap w:val="0"/>
            <w:vAlign w:val="center"/>
          </w:tcPr>
          <w:p w14:paraId="3C6D287E">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86" w:type="pct"/>
            <w:noWrap w:val="0"/>
            <w:vAlign w:val="center"/>
          </w:tcPr>
          <w:p w14:paraId="24DBDE8C">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70" w:type="pct"/>
            <w:noWrap w:val="0"/>
            <w:vAlign w:val="center"/>
          </w:tcPr>
          <w:p w14:paraId="3197A9C0">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41" w:type="pct"/>
            <w:noWrap w:val="0"/>
            <w:vAlign w:val="center"/>
          </w:tcPr>
          <w:p w14:paraId="57FB3B6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27" w:type="pct"/>
            <w:noWrap w:val="0"/>
            <w:vAlign w:val="center"/>
          </w:tcPr>
          <w:p w14:paraId="4305229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5" w:type="pct"/>
            <w:noWrap w:val="0"/>
            <w:vAlign w:val="center"/>
          </w:tcPr>
          <w:p w14:paraId="10C9289B">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709" w:type="pct"/>
            <w:noWrap w:val="0"/>
            <w:vAlign w:val="center"/>
          </w:tcPr>
          <w:p w14:paraId="5AD6794C">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3" w:type="pct"/>
            <w:noWrap w:val="0"/>
            <w:vAlign w:val="center"/>
          </w:tcPr>
          <w:p w14:paraId="3F29EB26">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58" w:type="pct"/>
            <w:noWrap w:val="0"/>
            <w:vAlign w:val="center"/>
          </w:tcPr>
          <w:p w14:paraId="76E74E34">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6" w:type="pct"/>
            <w:noWrap w:val="0"/>
            <w:vAlign w:val="center"/>
          </w:tcPr>
          <w:p w14:paraId="599720E1">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0C2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2" w:type="pct"/>
            <w:noWrap w:val="0"/>
            <w:vAlign w:val="center"/>
          </w:tcPr>
          <w:p w14:paraId="5128B049">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609" w:type="pct"/>
            <w:noWrap w:val="0"/>
            <w:vAlign w:val="center"/>
          </w:tcPr>
          <w:p w14:paraId="1D1A80FB">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86" w:type="pct"/>
            <w:noWrap w:val="0"/>
            <w:vAlign w:val="center"/>
          </w:tcPr>
          <w:p w14:paraId="30B764FB">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70" w:type="pct"/>
            <w:noWrap w:val="0"/>
            <w:vAlign w:val="center"/>
          </w:tcPr>
          <w:p w14:paraId="101F48E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41" w:type="pct"/>
            <w:noWrap w:val="0"/>
            <w:vAlign w:val="center"/>
          </w:tcPr>
          <w:p w14:paraId="4212B76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27" w:type="pct"/>
            <w:noWrap w:val="0"/>
            <w:vAlign w:val="center"/>
          </w:tcPr>
          <w:p w14:paraId="7A39E3B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5" w:type="pct"/>
            <w:noWrap w:val="0"/>
            <w:vAlign w:val="center"/>
          </w:tcPr>
          <w:p w14:paraId="4E48F25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709" w:type="pct"/>
            <w:noWrap w:val="0"/>
            <w:vAlign w:val="center"/>
          </w:tcPr>
          <w:p w14:paraId="65F02398">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3" w:type="pct"/>
            <w:noWrap w:val="0"/>
            <w:vAlign w:val="center"/>
          </w:tcPr>
          <w:p w14:paraId="108810D8">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58" w:type="pct"/>
            <w:noWrap w:val="0"/>
            <w:vAlign w:val="center"/>
          </w:tcPr>
          <w:p w14:paraId="1F5381E4">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6" w:type="pct"/>
            <w:noWrap w:val="0"/>
            <w:vAlign w:val="center"/>
          </w:tcPr>
          <w:p w14:paraId="426AE10B">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64D6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92" w:type="pct"/>
            <w:noWrap w:val="0"/>
            <w:vAlign w:val="center"/>
          </w:tcPr>
          <w:p w14:paraId="2347174E">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09" w:type="pct"/>
            <w:noWrap w:val="0"/>
            <w:vAlign w:val="center"/>
          </w:tcPr>
          <w:p w14:paraId="6408AD50">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86" w:type="pct"/>
            <w:noWrap w:val="0"/>
            <w:vAlign w:val="center"/>
          </w:tcPr>
          <w:p w14:paraId="0026C084">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70" w:type="pct"/>
            <w:noWrap w:val="0"/>
            <w:vAlign w:val="center"/>
          </w:tcPr>
          <w:p w14:paraId="120D8F03">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41" w:type="pct"/>
            <w:noWrap w:val="0"/>
            <w:vAlign w:val="center"/>
          </w:tcPr>
          <w:p w14:paraId="65ED79FC">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27" w:type="pct"/>
            <w:noWrap w:val="0"/>
            <w:vAlign w:val="center"/>
          </w:tcPr>
          <w:p w14:paraId="19DE4E14">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5" w:type="pct"/>
            <w:noWrap w:val="0"/>
            <w:vAlign w:val="center"/>
          </w:tcPr>
          <w:p w14:paraId="3FA7CBA9">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709" w:type="pct"/>
            <w:noWrap w:val="0"/>
            <w:vAlign w:val="center"/>
          </w:tcPr>
          <w:p w14:paraId="3CB63E61">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3" w:type="pct"/>
            <w:noWrap w:val="0"/>
            <w:vAlign w:val="center"/>
          </w:tcPr>
          <w:p w14:paraId="2F513766">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58" w:type="pct"/>
            <w:noWrap w:val="0"/>
            <w:vAlign w:val="center"/>
          </w:tcPr>
          <w:p w14:paraId="41D7A9D7">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6" w:type="pct"/>
            <w:noWrap w:val="0"/>
            <w:vAlign w:val="center"/>
          </w:tcPr>
          <w:p w14:paraId="1D1BD837">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6056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2" w:type="pct"/>
            <w:noWrap w:val="0"/>
            <w:vAlign w:val="center"/>
          </w:tcPr>
          <w:p w14:paraId="7A78ACAE">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609" w:type="pct"/>
            <w:noWrap w:val="0"/>
            <w:vAlign w:val="center"/>
          </w:tcPr>
          <w:p w14:paraId="58EAD0F3">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86" w:type="pct"/>
            <w:noWrap w:val="0"/>
            <w:vAlign w:val="center"/>
          </w:tcPr>
          <w:p w14:paraId="502E96C0">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70" w:type="pct"/>
            <w:noWrap w:val="0"/>
            <w:vAlign w:val="center"/>
          </w:tcPr>
          <w:p w14:paraId="100F69A3">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41" w:type="pct"/>
            <w:noWrap w:val="0"/>
            <w:vAlign w:val="center"/>
          </w:tcPr>
          <w:p w14:paraId="60B4C8CE">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27" w:type="pct"/>
            <w:noWrap w:val="0"/>
            <w:vAlign w:val="center"/>
          </w:tcPr>
          <w:p w14:paraId="66A715EF">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5" w:type="pct"/>
            <w:noWrap w:val="0"/>
            <w:vAlign w:val="center"/>
          </w:tcPr>
          <w:p w14:paraId="190D0DC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709" w:type="pct"/>
            <w:noWrap w:val="0"/>
            <w:vAlign w:val="center"/>
          </w:tcPr>
          <w:p w14:paraId="61FF5D97">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3" w:type="pct"/>
            <w:noWrap w:val="0"/>
            <w:vAlign w:val="center"/>
          </w:tcPr>
          <w:p w14:paraId="10DA78A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58" w:type="pct"/>
            <w:noWrap w:val="0"/>
            <w:vAlign w:val="center"/>
          </w:tcPr>
          <w:p w14:paraId="4F40930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6" w:type="pct"/>
            <w:noWrap w:val="0"/>
            <w:vAlign w:val="center"/>
          </w:tcPr>
          <w:p w14:paraId="3F0EDA63">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46F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2" w:type="pct"/>
            <w:noWrap w:val="0"/>
            <w:vAlign w:val="center"/>
          </w:tcPr>
          <w:p w14:paraId="70F269F4">
            <w:pPr>
              <w:pageBreakBefore w:val="0"/>
              <w:shd w:val="clear"/>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609" w:type="pct"/>
            <w:noWrap w:val="0"/>
            <w:vAlign w:val="center"/>
          </w:tcPr>
          <w:p w14:paraId="7EFA548C">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86" w:type="pct"/>
            <w:noWrap w:val="0"/>
            <w:vAlign w:val="center"/>
          </w:tcPr>
          <w:p w14:paraId="411E5A39">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70" w:type="pct"/>
            <w:noWrap w:val="0"/>
            <w:vAlign w:val="center"/>
          </w:tcPr>
          <w:p w14:paraId="774BD5F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41" w:type="pct"/>
            <w:noWrap w:val="0"/>
            <w:vAlign w:val="center"/>
          </w:tcPr>
          <w:p w14:paraId="151C2D1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27" w:type="pct"/>
            <w:noWrap w:val="0"/>
            <w:vAlign w:val="center"/>
          </w:tcPr>
          <w:p w14:paraId="60B36FA6">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5" w:type="pct"/>
            <w:noWrap w:val="0"/>
            <w:vAlign w:val="center"/>
          </w:tcPr>
          <w:p w14:paraId="046F6F48">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709" w:type="pct"/>
            <w:noWrap w:val="0"/>
            <w:vAlign w:val="center"/>
          </w:tcPr>
          <w:p w14:paraId="6D422C5A">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3" w:type="pct"/>
            <w:noWrap w:val="0"/>
            <w:vAlign w:val="center"/>
          </w:tcPr>
          <w:p w14:paraId="035D2D15">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58" w:type="pct"/>
            <w:noWrap w:val="0"/>
            <w:vAlign w:val="center"/>
          </w:tcPr>
          <w:p w14:paraId="5CA775B6">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6" w:type="pct"/>
            <w:noWrap w:val="0"/>
            <w:vAlign w:val="center"/>
          </w:tcPr>
          <w:p w14:paraId="13855840">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468C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2" w:type="pct"/>
            <w:noWrap w:val="0"/>
            <w:vAlign w:val="center"/>
          </w:tcPr>
          <w:p w14:paraId="6CF421F0">
            <w:pPr>
              <w:pageBreakBefore w:val="0"/>
              <w:shd w:val="clear"/>
              <w:kinsoku/>
              <w:wordWrap/>
              <w:topLinePunct w:val="0"/>
              <w:bidi w:val="0"/>
              <w:spacing w:beforeAutospacing="0" w:afterAutospacing="0" w:line="440" w:lineRule="exact"/>
              <w:ind w:left="0" w:leftChars="0" w:right="0" w:firstLine="0" w:firstLine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609" w:type="pct"/>
            <w:noWrap w:val="0"/>
            <w:vAlign w:val="center"/>
          </w:tcPr>
          <w:p w14:paraId="7855C9A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86" w:type="pct"/>
            <w:noWrap w:val="0"/>
            <w:vAlign w:val="center"/>
          </w:tcPr>
          <w:p w14:paraId="250D8D6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70" w:type="pct"/>
            <w:noWrap w:val="0"/>
            <w:vAlign w:val="center"/>
          </w:tcPr>
          <w:p w14:paraId="0C3C5AE1">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41" w:type="pct"/>
            <w:noWrap w:val="0"/>
            <w:vAlign w:val="center"/>
          </w:tcPr>
          <w:p w14:paraId="2B4268AE">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27" w:type="pct"/>
            <w:noWrap w:val="0"/>
            <w:vAlign w:val="center"/>
          </w:tcPr>
          <w:p w14:paraId="61A45614">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5" w:type="pct"/>
            <w:noWrap w:val="0"/>
            <w:vAlign w:val="center"/>
          </w:tcPr>
          <w:p w14:paraId="1D3A2F1F">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709" w:type="pct"/>
            <w:noWrap w:val="0"/>
            <w:vAlign w:val="center"/>
          </w:tcPr>
          <w:p w14:paraId="78348359">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3" w:type="pct"/>
            <w:noWrap w:val="0"/>
            <w:vAlign w:val="center"/>
          </w:tcPr>
          <w:p w14:paraId="4D3F4774">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58" w:type="pct"/>
            <w:noWrap w:val="0"/>
            <w:vAlign w:val="center"/>
          </w:tcPr>
          <w:p w14:paraId="3924E4B7">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6" w:type="pct"/>
            <w:noWrap w:val="0"/>
            <w:vAlign w:val="center"/>
          </w:tcPr>
          <w:p w14:paraId="10B608CD">
            <w:pPr>
              <w:pageBreakBefore w:val="0"/>
              <w:shd w:val="clear"/>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319A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199" w:type="pct"/>
            <w:gridSpan w:val="5"/>
            <w:noWrap w:val="0"/>
            <w:vAlign w:val="center"/>
          </w:tcPr>
          <w:p w14:paraId="4EA03CFC">
            <w:pPr>
              <w:pStyle w:val="62"/>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投标报价单价合计金额（元）</w:t>
            </w:r>
          </w:p>
        </w:tc>
        <w:tc>
          <w:tcPr>
            <w:tcW w:w="2800" w:type="pct"/>
            <w:gridSpan w:val="6"/>
            <w:noWrap w:val="0"/>
            <w:vAlign w:val="center"/>
          </w:tcPr>
          <w:p w14:paraId="48C711C8">
            <w:pPr>
              <w:pStyle w:val="62"/>
              <w:pageBreakBefore w:val="0"/>
              <w:shd w:val="clear"/>
              <w:tabs>
                <w:tab w:val="left" w:pos="1337"/>
              </w:tabs>
              <w:kinsoku/>
              <w:wordWrap/>
              <w:overflowPunct/>
              <w:topLinePunct w:val="0"/>
              <w:bidi w:val="0"/>
              <w:snapToGrid/>
              <w:spacing w:before="0" w:beforeAutospacing="0" w:after="0" w:afterAutospacing="0" w:line="360" w:lineRule="auto"/>
              <w:jc w:val="left"/>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D892731">
            <w:pPr>
              <w:pStyle w:val="62"/>
              <w:pageBreakBefore w:val="0"/>
              <w:shd w:val="clear"/>
              <w:tabs>
                <w:tab w:val="left" w:pos="1337"/>
              </w:tabs>
              <w:kinsoku/>
              <w:wordWrap/>
              <w:overflowPunct/>
              <w:topLinePunct w:val="0"/>
              <w:bidi w:val="0"/>
              <w:snapToGrid/>
              <w:spacing w:before="0" w:beforeAutospacing="0" w:after="0" w:afterAutospacing="0" w:line="360" w:lineRule="auto"/>
              <w:jc w:val="left"/>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bl>
    <w:p w14:paraId="73340E4D">
      <w:pPr>
        <w:pStyle w:val="71"/>
        <w:pageBreakBefore w:val="0"/>
        <w:shd w:val="clear"/>
        <w:kinsoku/>
        <w:wordWrap/>
        <w:overflowPunct/>
        <w:topLinePunct w:val="0"/>
        <w:bidi w:val="0"/>
        <w:spacing w:before="187" w:beforeLines="50" w:line="44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兹声明：以上投标报价在投标有效期内一直有效。</w:t>
      </w:r>
    </w:p>
    <w:p w14:paraId="08089C78">
      <w:pPr>
        <w:pStyle w:val="67"/>
        <w:pageBreakBefore w:val="0"/>
        <w:shd w:val="clear"/>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bookmarkStart w:id="13" w:name="_Toc495414124"/>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供应商公章：</w:t>
      </w:r>
    </w:p>
    <w:p w14:paraId="0C51128B">
      <w:pPr>
        <w:pStyle w:val="67"/>
        <w:pageBreakBefore w:val="0"/>
        <w:shd w:val="clear"/>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75E6C01">
      <w:pPr>
        <w:pStyle w:val="72"/>
        <w:keepNext w:val="0"/>
        <w:keepLines w:val="0"/>
        <w:pageBreakBefore w:val="0"/>
        <w:shd w:val="clear"/>
        <w:kinsoku/>
        <w:wordWrap/>
        <w:overflowPunct/>
        <w:topLinePunct w:val="0"/>
        <w:bidi w:val="0"/>
        <w:adjustRightInd/>
        <w:spacing w:before="0" w:line="440" w:lineRule="exact"/>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日</w:t>
      </w:r>
    </w:p>
    <w:bookmarkEnd w:id="13"/>
    <w:p w14:paraId="22939A3B">
      <w:pPr>
        <w:pStyle w:val="70"/>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注：1、所有价格均用人民币表示，单位为元。2、投标单价必须包括货物、安装、调试、技术支持、运输、保险、售后服务、培训及其它必需服务的报价。3、投标人需在投标报价明细表中对采购需求中的所有项进行报价，不得缺项漏项。如果报价不符合要求则为无效投标，不得自行更改格式及文本信息。4、单价报价，数量均为“1”。</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B35F198">
      <w:pPr>
        <w:shd w:val="clear"/>
        <w:rPr>
          <w:rFonts w:hint="eastAsia" w:asciiTheme="minorEastAsia" w:hAnsiTheme="minorEastAsia" w:eastAsiaTheme="minorEastAsia" w:cstheme="minorEastAsia"/>
          <w:color w:val="auto"/>
          <w:sz w:val="28"/>
          <w:szCs w:val="28"/>
          <w:highlight w:val="none"/>
          <w:lang w:val="en-US" w:eastAsia="zh-CN"/>
        </w:rPr>
      </w:pPr>
      <w:bookmarkStart w:id="14" w:name="_Toc485895998"/>
      <w:r>
        <w:rPr>
          <w:rFonts w:hint="eastAsia" w:asciiTheme="minorEastAsia" w:hAnsiTheme="minorEastAsia" w:eastAsiaTheme="minorEastAsia" w:cstheme="minorEastAsia"/>
          <w:color w:val="auto"/>
          <w:sz w:val="28"/>
          <w:szCs w:val="28"/>
          <w:highlight w:val="none"/>
          <w:lang w:val="en-US" w:eastAsia="zh-CN"/>
        </w:rPr>
        <w:br w:type="page"/>
      </w:r>
    </w:p>
    <w:p w14:paraId="4349114A">
      <w:pPr>
        <w:pStyle w:val="2"/>
        <w:shd w:val="clea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5、供应商的资格声明</w:t>
      </w:r>
      <w:bookmarkEnd w:id="14"/>
    </w:p>
    <w:p w14:paraId="0614207C">
      <w:pPr>
        <w:shd w:val="clear"/>
        <w:spacing w:line="500" w:lineRule="exact"/>
        <w:rPr>
          <w:rFonts w:hint="eastAsia" w:asciiTheme="minorEastAsia" w:hAnsiTheme="minorEastAsia" w:eastAsiaTheme="minorEastAsia" w:cstheme="minorEastAsia"/>
          <w:color w:val="auto"/>
          <w:sz w:val="28"/>
          <w:szCs w:val="28"/>
          <w:highlight w:val="none"/>
        </w:rPr>
      </w:pPr>
    </w:p>
    <w:p w14:paraId="23068E61">
      <w:pPr>
        <w:shd w:val="clea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1、名称及基本情况：</w:t>
      </w:r>
    </w:p>
    <w:p w14:paraId="5A8A8B23">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（1）供应商名称：</w:t>
      </w:r>
    </w:p>
    <w:p w14:paraId="6D967AA3">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（2）地址：   邮编：</w:t>
      </w:r>
    </w:p>
    <w:p w14:paraId="64B47A5E">
      <w:pPr>
        <w:shd w:val="clear"/>
        <w:spacing w:line="500" w:lineRule="exact"/>
        <w:ind w:firstLine="840" w:firstLineChars="3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电话：   传真：</w:t>
      </w:r>
    </w:p>
    <w:p w14:paraId="5C1C9C20">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（3）成立或注册日期：</w:t>
      </w:r>
    </w:p>
    <w:p w14:paraId="238AD6CD">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（4）公司性质：</w:t>
      </w:r>
    </w:p>
    <w:p w14:paraId="60D556FA">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（5）法定代表人或主要负责人：</w:t>
      </w:r>
    </w:p>
    <w:p w14:paraId="2E33FAC1">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（6）员工人数：</w:t>
      </w:r>
    </w:p>
    <w:p w14:paraId="2FD7B0AF">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（7）注册资本：</w:t>
      </w:r>
    </w:p>
    <w:p w14:paraId="3A783B72">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（8）实收资本：</w:t>
      </w:r>
    </w:p>
    <w:p w14:paraId="7B8CDB64">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（9）上年末资产负债表：</w:t>
      </w:r>
    </w:p>
    <w:p w14:paraId="0A3BC1C9">
      <w:pPr>
        <w:shd w:val="clea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1）固定资产</w:t>
      </w:r>
    </w:p>
    <w:p w14:paraId="55C8BCD3">
      <w:pPr>
        <w:shd w:val="clear"/>
        <w:spacing w:line="500" w:lineRule="exact"/>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原   值：    净   值： </w:t>
      </w:r>
    </w:p>
    <w:p w14:paraId="01686A61">
      <w:pPr>
        <w:shd w:val="clea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2）流动资金：</w:t>
      </w:r>
    </w:p>
    <w:p w14:paraId="6DB7BDA6">
      <w:pPr>
        <w:shd w:val="clea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3）长期负债：</w:t>
      </w:r>
    </w:p>
    <w:p w14:paraId="494F99CC">
      <w:pPr>
        <w:shd w:val="clea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4）短期负债：</w:t>
      </w:r>
    </w:p>
    <w:p w14:paraId="2216C771">
      <w:pPr>
        <w:shd w:val="clea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2、与投标货物的生产、销售和服务有关的情况： </w:t>
      </w:r>
    </w:p>
    <w:p w14:paraId="0954A607">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（1）关于制造投标货物的设施及其它情况：</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197"/>
        <w:gridCol w:w="2195"/>
        <w:gridCol w:w="2052"/>
      </w:tblGrid>
      <w:tr w14:paraId="731E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4" w:type="dxa"/>
            <w:tcBorders>
              <w:top w:val="single" w:color="auto" w:sz="4" w:space="0"/>
              <w:left w:val="single" w:color="auto" w:sz="4" w:space="0"/>
              <w:bottom w:val="single" w:color="auto" w:sz="4" w:space="0"/>
              <w:right w:val="single" w:color="auto" w:sz="4" w:space="0"/>
            </w:tcBorders>
            <w:vAlign w:val="center"/>
          </w:tcPr>
          <w:p w14:paraId="15700BD7">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生产基地地址</w:t>
            </w:r>
          </w:p>
        </w:tc>
        <w:tc>
          <w:tcPr>
            <w:tcW w:w="2197" w:type="dxa"/>
            <w:tcBorders>
              <w:top w:val="single" w:color="auto" w:sz="4" w:space="0"/>
              <w:left w:val="single" w:color="auto" w:sz="4" w:space="0"/>
              <w:bottom w:val="single" w:color="auto" w:sz="4" w:space="0"/>
              <w:right w:val="single" w:color="auto" w:sz="4" w:space="0"/>
            </w:tcBorders>
            <w:vAlign w:val="center"/>
          </w:tcPr>
          <w:p w14:paraId="6534A5EC">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生产的项目</w:t>
            </w:r>
          </w:p>
        </w:tc>
        <w:tc>
          <w:tcPr>
            <w:tcW w:w="2195" w:type="dxa"/>
            <w:tcBorders>
              <w:top w:val="single" w:color="auto" w:sz="4" w:space="0"/>
              <w:left w:val="single" w:color="auto" w:sz="4" w:space="0"/>
              <w:bottom w:val="single" w:color="auto" w:sz="4" w:space="0"/>
              <w:right w:val="single" w:color="auto" w:sz="4" w:space="0"/>
            </w:tcBorders>
            <w:vAlign w:val="center"/>
          </w:tcPr>
          <w:p w14:paraId="1A48597A">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年生产能力</w:t>
            </w:r>
          </w:p>
        </w:tc>
        <w:tc>
          <w:tcPr>
            <w:tcW w:w="2052" w:type="dxa"/>
            <w:tcBorders>
              <w:top w:val="single" w:color="auto" w:sz="4" w:space="0"/>
              <w:left w:val="single" w:color="auto" w:sz="4" w:space="0"/>
              <w:bottom w:val="single" w:color="auto" w:sz="4" w:space="0"/>
              <w:right w:val="single" w:color="auto" w:sz="4" w:space="0"/>
            </w:tcBorders>
            <w:vAlign w:val="center"/>
          </w:tcPr>
          <w:p w14:paraId="11596BF1">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员工人数</w:t>
            </w:r>
          </w:p>
        </w:tc>
      </w:tr>
      <w:tr w14:paraId="7255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84" w:type="dxa"/>
            <w:tcBorders>
              <w:top w:val="single" w:color="auto" w:sz="4" w:space="0"/>
              <w:left w:val="single" w:color="auto" w:sz="4" w:space="0"/>
              <w:bottom w:val="single" w:color="auto" w:sz="4" w:space="0"/>
              <w:right w:val="single" w:color="auto" w:sz="4" w:space="0"/>
            </w:tcBorders>
            <w:vAlign w:val="center"/>
          </w:tcPr>
          <w:p w14:paraId="2C46E42A">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11DBBB85">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14:paraId="0B8F8764">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605789FB">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r>
      <w:tr w14:paraId="678E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84" w:type="dxa"/>
            <w:tcBorders>
              <w:top w:val="single" w:color="auto" w:sz="4" w:space="0"/>
              <w:left w:val="single" w:color="auto" w:sz="4" w:space="0"/>
              <w:bottom w:val="single" w:color="auto" w:sz="4" w:space="0"/>
              <w:right w:val="single" w:color="auto" w:sz="4" w:space="0"/>
            </w:tcBorders>
            <w:vAlign w:val="center"/>
          </w:tcPr>
          <w:p w14:paraId="5F42F298">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34DA156F">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14:paraId="3A853B0C">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36298291">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r>
      <w:tr w14:paraId="1E90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84" w:type="dxa"/>
            <w:tcBorders>
              <w:top w:val="single" w:color="auto" w:sz="4" w:space="0"/>
              <w:left w:val="single" w:color="auto" w:sz="4" w:space="0"/>
              <w:bottom w:val="single" w:color="auto" w:sz="4" w:space="0"/>
              <w:right w:val="single" w:color="auto" w:sz="4" w:space="0"/>
            </w:tcBorders>
            <w:vAlign w:val="center"/>
          </w:tcPr>
          <w:p w14:paraId="27AE6F81">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2659A5A0">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14:paraId="5B541620">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2C667CC9">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r>
    </w:tbl>
    <w:p w14:paraId="4AA93E08">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（2）供应商销售此投标货物的经验（包括年限、项目业主、额定能力、商业运营的起始日期等）：</w:t>
      </w:r>
    </w:p>
    <w:p w14:paraId="21782032">
      <w:pPr>
        <w:shd w:val="clea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（3）销售、服务网点分布（可另行附表）：</w:t>
      </w:r>
    </w:p>
    <w:tbl>
      <w:tblPr>
        <w:tblStyle w:val="13"/>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979"/>
        <w:gridCol w:w="1619"/>
        <w:gridCol w:w="1621"/>
      </w:tblGrid>
      <w:tr w14:paraId="642B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Borders>
              <w:top w:val="single" w:color="auto" w:sz="4" w:space="0"/>
              <w:left w:val="single" w:color="auto" w:sz="4" w:space="0"/>
              <w:bottom w:val="single" w:color="auto" w:sz="4" w:space="0"/>
              <w:right w:val="single" w:color="auto" w:sz="4" w:space="0"/>
            </w:tcBorders>
            <w:vAlign w:val="center"/>
          </w:tcPr>
          <w:p w14:paraId="1BB6397A">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销售服务网点名称和地址</w:t>
            </w:r>
          </w:p>
        </w:tc>
        <w:tc>
          <w:tcPr>
            <w:tcW w:w="1979" w:type="dxa"/>
            <w:tcBorders>
              <w:top w:val="single" w:color="auto" w:sz="4" w:space="0"/>
              <w:left w:val="single" w:color="auto" w:sz="4" w:space="0"/>
              <w:bottom w:val="single" w:color="auto" w:sz="4" w:space="0"/>
              <w:right w:val="single" w:color="auto" w:sz="4" w:space="0"/>
            </w:tcBorders>
            <w:vAlign w:val="center"/>
          </w:tcPr>
          <w:p w14:paraId="59827809">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主要服务范围</w:t>
            </w:r>
          </w:p>
        </w:tc>
        <w:tc>
          <w:tcPr>
            <w:tcW w:w="1619" w:type="dxa"/>
            <w:tcBorders>
              <w:top w:val="single" w:color="auto" w:sz="4" w:space="0"/>
              <w:left w:val="single" w:color="auto" w:sz="4" w:space="0"/>
              <w:bottom w:val="single" w:color="auto" w:sz="4" w:space="0"/>
              <w:right w:val="single" w:color="auto" w:sz="4" w:space="0"/>
            </w:tcBorders>
            <w:vAlign w:val="center"/>
          </w:tcPr>
          <w:p w14:paraId="29F0D322">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服务人员数</w:t>
            </w:r>
          </w:p>
        </w:tc>
        <w:tc>
          <w:tcPr>
            <w:tcW w:w="1621" w:type="dxa"/>
            <w:tcBorders>
              <w:top w:val="single" w:color="auto" w:sz="4" w:space="0"/>
              <w:left w:val="single" w:color="auto" w:sz="4" w:space="0"/>
              <w:bottom w:val="single" w:color="auto" w:sz="4" w:space="0"/>
              <w:right w:val="single" w:color="auto" w:sz="4" w:space="0"/>
            </w:tcBorders>
            <w:vAlign w:val="center"/>
          </w:tcPr>
          <w:p w14:paraId="5F6AAF20">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内部等级</w:t>
            </w:r>
          </w:p>
        </w:tc>
      </w:tr>
      <w:tr w14:paraId="267A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348" w:type="dxa"/>
            <w:tcBorders>
              <w:top w:val="single" w:color="auto" w:sz="4" w:space="0"/>
              <w:left w:val="single" w:color="auto" w:sz="4" w:space="0"/>
              <w:bottom w:val="single" w:color="auto" w:sz="4" w:space="0"/>
              <w:right w:val="single" w:color="auto" w:sz="4" w:space="0"/>
            </w:tcBorders>
            <w:vAlign w:val="center"/>
          </w:tcPr>
          <w:p w14:paraId="418492BB">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D9D64F6">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18716869">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67E33CB7">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r>
      <w:tr w14:paraId="0FDE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348" w:type="dxa"/>
            <w:tcBorders>
              <w:top w:val="single" w:color="auto" w:sz="4" w:space="0"/>
              <w:left w:val="single" w:color="auto" w:sz="4" w:space="0"/>
              <w:bottom w:val="single" w:color="auto" w:sz="4" w:space="0"/>
              <w:right w:val="single" w:color="auto" w:sz="4" w:space="0"/>
            </w:tcBorders>
            <w:vAlign w:val="center"/>
          </w:tcPr>
          <w:p w14:paraId="2A20E3BB">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A1D6A8">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14ACAD4E">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527074CF">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r>
      <w:tr w14:paraId="2E9F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348" w:type="dxa"/>
            <w:tcBorders>
              <w:top w:val="single" w:color="auto" w:sz="4" w:space="0"/>
              <w:left w:val="single" w:color="auto" w:sz="4" w:space="0"/>
              <w:bottom w:val="single" w:color="auto" w:sz="4" w:space="0"/>
              <w:right w:val="single" w:color="auto" w:sz="4" w:space="0"/>
            </w:tcBorders>
            <w:vAlign w:val="center"/>
          </w:tcPr>
          <w:p w14:paraId="5E070AB3">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A5F6E14">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C9EC63F">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60D2A10C">
            <w:pPr>
              <w:shd w:val="clear"/>
              <w:adjustRightInd w:val="0"/>
              <w:snapToGrid w:val="0"/>
              <w:spacing w:before="100" w:beforeAutospacing="1" w:after="100" w:afterAutospacing="1" w:line="500" w:lineRule="exact"/>
              <w:jc w:val="center"/>
              <w:rPr>
                <w:rFonts w:hint="eastAsia" w:asciiTheme="minorEastAsia" w:hAnsiTheme="minorEastAsia" w:eastAsiaTheme="minorEastAsia" w:cstheme="minorEastAsia"/>
                <w:color w:val="auto"/>
                <w:sz w:val="24"/>
                <w:szCs w:val="24"/>
                <w:highlight w:val="none"/>
              </w:rPr>
            </w:pPr>
          </w:p>
        </w:tc>
      </w:tr>
    </w:tbl>
    <w:p w14:paraId="4C4C9851">
      <w:pPr>
        <w:shd w:val="clea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3、供应商认为需要声明的其它情况：                         </w:t>
      </w:r>
    </w:p>
    <w:p w14:paraId="2DD2648A">
      <w:pPr>
        <w:shd w:val="clear"/>
        <w:spacing w:line="500" w:lineRule="exact"/>
        <w:rPr>
          <w:rFonts w:hint="eastAsia" w:asciiTheme="minorEastAsia" w:hAnsiTheme="minorEastAsia" w:eastAsiaTheme="minorEastAsia" w:cstheme="minorEastAsia"/>
          <w:color w:val="auto"/>
          <w:sz w:val="24"/>
          <w:szCs w:val="24"/>
          <w:highlight w:val="none"/>
        </w:rPr>
      </w:pPr>
    </w:p>
    <w:p w14:paraId="7C86EB8F">
      <w:pPr>
        <w:shd w:val="clear"/>
        <w:spacing w:line="500" w:lineRule="exact"/>
        <w:rPr>
          <w:rFonts w:hint="eastAsia" w:asciiTheme="minorEastAsia" w:hAnsiTheme="minorEastAsia" w:eastAsiaTheme="minorEastAsia" w:cstheme="minorEastAsia"/>
          <w:color w:val="auto"/>
          <w:sz w:val="24"/>
          <w:szCs w:val="24"/>
          <w:highlight w:val="none"/>
        </w:rPr>
      </w:pPr>
    </w:p>
    <w:p w14:paraId="737DBC74">
      <w:pPr>
        <w:shd w:val="clear"/>
        <w:spacing w:line="500" w:lineRule="exact"/>
        <w:rPr>
          <w:rFonts w:hint="eastAsia" w:asciiTheme="minorEastAsia" w:hAnsiTheme="minorEastAsia" w:eastAsiaTheme="minorEastAsia" w:cstheme="minorEastAsia"/>
          <w:color w:val="auto"/>
          <w:sz w:val="28"/>
          <w:szCs w:val="28"/>
          <w:highlight w:val="none"/>
        </w:rPr>
      </w:pPr>
    </w:p>
    <w:p w14:paraId="4334A8A2">
      <w:pPr>
        <w:shd w:val="clear"/>
        <w:spacing w:line="500" w:lineRule="exact"/>
        <w:rPr>
          <w:rFonts w:hint="eastAsia" w:asciiTheme="minorEastAsia" w:hAnsiTheme="minorEastAsia" w:eastAsiaTheme="minorEastAsia" w:cstheme="minorEastAsia"/>
          <w:color w:val="auto"/>
          <w:sz w:val="28"/>
          <w:szCs w:val="28"/>
          <w:highlight w:val="none"/>
        </w:rPr>
      </w:pPr>
    </w:p>
    <w:p w14:paraId="1327740E">
      <w:pPr>
        <w:shd w:val="clear"/>
        <w:spacing w:line="500" w:lineRule="exact"/>
        <w:rPr>
          <w:rFonts w:hint="eastAsia" w:asciiTheme="minorEastAsia" w:hAnsiTheme="minorEastAsia" w:eastAsiaTheme="minorEastAsia" w:cstheme="minorEastAsia"/>
          <w:color w:val="auto"/>
          <w:sz w:val="28"/>
          <w:szCs w:val="28"/>
          <w:highlight w:val="none"/>
        </w:rPr>
      </w:pPr>
    </w:p>
    <w:p w14:paraId="360CBBC5">
      <w:pPr>
        <w:shd w:val="clear"/>
        <w:spacing w:line="500" w:lineRule="exact"/>
        <w:rPr>
          <w:rFonts w:hint="eastAsia" w:asciiTheme="minorEastAsia" w:hAnsiTheme="minorEastAsia" w:eastAsiaTheme="minorEastAsia" w:cstheme="minorEastAsia"/>
          <w:color w:val="auto"/>
          <w:sz w:val="28"/>
          <w:szCs w:val="28"/>
          <w:highlight w:val="none"/>
        </w:rPr>
      </w:pPr>
    </w:p>
    <w:p w14:paraId="0A6DF4CB">
      <w:pPr>
        <w:shd w:val="clear"/>
        <w:spacing w:line="500" w:lineRule="exact"/>
        <w:rPr>
          <w:rFonts w:hint="eastAsia" w:asciiTheme="minorEastAsia" w:hAnsiTheme="minorEastAsia" w:eastAsiaTheme="minorEastAsia" w:cstheme="minorEastAsia"/>
          <w:color w:val="auto"/>
          <w:sz w:val="28"/>
          <w:szCs w:val="28"/>
          <w:highlight w:val="none"/>
        </w:rPr>
      </w:pPr>
    </w:p>
    <w:p w14:paraId="0292E8BC">
      <w:pPr>
        <w:shd w:val="clear"/>
        <w:spacing w:line="500" w:lineRule="exact"/>
        <w:rPr>
          <w:rFonts w:hint="eastAsia" w:asciiTheme="minorEastAsia" w:hAnsiTheme="minorEastAsia" w:eastAsiaTheme="minorEastAsia" w:cstheme="minorEastAsia"/>
          <w:color w:val="auto"/>
          <w:sz w:val="28"/>
          <w:szCs w:val="28"/>
          <w:highlight w:val="none"/>
        </w:rPr>
      </w:pPr>
    </w:p>
    <w:p w14:paraId="06BF8DFC">
      <w:pPr>
        <w:shd w:val="clear"/>
        <w:spacing w:line="500" w:lineRule="exact"/>
        <w:rPr>
          <w:rFonts w:hint="eastAsia" w:asciiTheme="minorEastAsia" w:hAnsiTheme="minorEastAsia" w:eastAsiaTheme="minorEastAsia" w:cstheme="minorEastAsia"/>
          <w:color w:val="auto"/>
          <w:sz w:val="28"/>
          <w:szCs w:val="28"/>
          <w:highlight w:val="none"/>
        </w:rPr>
      </w:pPr>
    </w:p>
    <w:p w14:paraId="4C2A3D5D">
      <w:pPr>
        <w:shd w:val="clear"/>
        <w:spacing w:line="500" w:lineRule="exact"/>
        <w:rPr>
          <w:rFonts w:hint="eastAsia" w:asciiTheme="minorEastAsia" w:hAnsiTheme="minorEastAsia" w:eastAsiaTheme="minorEastAsia" w:cstheme="minorEastAsia"/>
          <w:color w:val="auto"/>
          <w:sz w:val="28"/>
          <w:szCs w:val="28"/>
          <w:highlight w:val="none"/>
        </w:rPr>
      </w:pPr>
    </w:p>
    <w:p w14:paraId="54A91353">
      <w:pPr>
        <w:shd w:val="clear"/>
        <w:spacing w:line="500" w:lineRule="exact"/>
        <w:rPr>
          <w:rFonts w:hint="eastAsia" w:asciiTheme="minorEastAsia" w:hAnsiTheme="minorEastAsia" w:eastAsiaTheme="minorEastAsia" w:cstheme="minorEastAsia"/>
          <w:color w:val="auto"/>
          <w:sz w:val="28"/>
          <w:szCs w:val="28"/>
          <w:highlight w:val="none"/>
        </w:rPr>
      </w:pPr>
    </w:p>
    <w:p w14:paraId="08777F2A">
      <w:pPr>
        <w:shd w:val="clea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兹证明上述声明是真实的、正确的，并提供了全部能提供的资料和数据，我们同意遵照招标采购单位要求出示有关证明文件。</w:t>
      </w:r>
    </w:p>
    <w:p w14:paraId="29093B54">
      <w:pPr>
        <w:shd w:val="clear"/>
        <w:spacing w:line="500" w:lineRule="exact"/>
        <w:rPr>
          <w:rFonts w:hint="eastAsia" w:asciiTheme="minorEastAsia" w:hAnsiTheme="minorEastAsia" w:eastAsiaTheme="minorEastAsia" w:cstheme="minorEastAsia"/>
          <w:color w:val="auto"/>
          <w:sz w:val="24"/>
          <w:szCs w:val="24"/>
          <w:highlight w:val="none"/>
        </w:rPr>
      </w:pPr>
    </w:p>
    <w:p w14:paraId="0B4B9B78">
      <w:pPr>
        <w:shd w:val="clear"/>
        <w:spacing w:line="5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盖章</w:t>
      </w:r>
      <w:r>
        <w:rPr>
          <w:rFonts w:hint="eastAsia" w:asciiTheme="minorEastAsia" w:hAnsiTheme="minorEastAsia" w:eastAsiaTheme="minorEastAsia" w:cstheme="minorEastAsia"/>
          <w:color w:val="auto"/>
          <w:sz w:val="24"/>
          <w:szCs w:val="24"/>
          <w:highlight w:val="none"/>
          <w:u w:val="single"/>
        </w:rPr>
        <w:t xml:space="preserve">）       </w:t>
      </w:r>
    </w:p>
    <w:p w14:paraId="0FF5FC24">
      <w:pPr>
        <w:shd w:val="clear"/>
        <w:spacing w:line="5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签字或盖章</w:t>
      </w:r>
      <w:r>
        <w:rPr>
          <w:rFonts w:hint="eastAsia" w:asciiTheme="minorEastAsia" w:hAnsiTheme="minorEastAsia" w:eastAsiaTheme="minorEastAsia" w:cstheme="minorEastAsia"/>
          <w:color w:val="auto"/>
          <w:sz w:val="24"/>
          <w:szCs w:val="24"/>
          <w:highlight w:val="none"/>
          <w:u w:val="single"/>
        </w:rPr>
        <w:t xml:space="preserve">）   </w:t>
      </w:r>
    </w:p>
    <w:p w14:paraId="693C640A">
      <w:pPr>
        <w:shd w:val="clear"/>
        <w:spacing w:line="5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p w14:paraId="7555B1F3">
      <w:pPr>
        <w:shd w:val="clear"/>
        <w:spacing w:line="5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14:paraId="4E22681A">
      <w:pPr>
        <w:shd w:val="clear"/>
        <w:autoSpaceDE w:val="0"/>
        <w:autoSpaceDN w:val="0"/>
        <w:spacing w:line="5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期：年月日</w:t>
      </w:r>
    </w:p>
    <w:p w14:paraId="18CC745A">
      <w:pPr>
        <w:shd w:val="clear"/>
        <w:autoSpaceDE w:val="0"/>
        <w:autoSpaceDN w:val="0"/>
        <w:spacing w:line="500" w:lineRule="exact"/>
        <w:ind w:firstLine="480"/>
        <w:rPr>
          <w:rFonts w:hint="eastAsia" w:asciiTheme="minorEastAsia" w:hAnsiTheme="minorEastAsia" w:eastAsiaTheme="minorEastAsia" w:cstheme="minorEastAsia"/>
          <w:color w:val="auto"/>
          <w:sz w:val="24"/>
          <w:szCs w:val="24"/>
          <w:highlight w:val="none"/>
        </w:rPr>
      </w:pPr>
    </w:p>
    <w:p w14:paraId="290E3DD0">
      <w:pPr>
        <w:widowControl/>
        <w:shd w:val="clear"/>
        <w:jc w:val="left"/>
        <w:rPr>
          <w:rFonts w:hint="eastAsia" w:asciiTheme="minorEastAsia" w:hAnsiTheme="minorEastAsia" w:eastAsiaTheme="minorEastAsia" w:cstheme="minorEastAsia"/>
          <w:color w:val="auto"/>
          <w:sz w:val="24"/>
          <w:szCs w:val="24"/>
          <w:highlight w:val="none"/>
        </w:rPr>
      </w:pPr>
    </w:p>
    <w:p w14:paraId="54F3DE82">
      <w:pPr>
        <w:pStyle w:val="7"/>
        <w:shd w:val="clear"/>
        <w:spacing w:line="360" w:lineRule="auto"/>
        <w:jc w:val="left"/>
        <w:rPr>
          <w:rFonts w:hint="eastAsia" w:asciiTheme="minorEastAsia" w:hAnsiTheme="minorEastAsia" w:eastAsiaTheme="minorEastAsia" w:cstheme="minorEastAsia"/>
          <w:color w:val="auto"/>
          <w:sz w:val="28"/>
          <w:szCs w:val="28"/>
          <w:highlight w:val="none"/>
        </w:rPr>
      </w:pPr>
    </w:p>
    <w:p w14:paraId="07367EC2">
      <w:pPr>
        <w:widowControl/>
        <w:shd w:val="clea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4361F5E0">
      <w:pPr>
        <w:pStyle w:val="2"/>
        <w:shd w:val="clea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15" w:name="_Toc485896002"/>
      <w:bookmarkStart w:id="16" w:name="_Toc437611485"/>
      <w:bookmarkStart w:id="17" w:name="_Toc238276256"/>
      <w:bookmarkStart w:id="18" w:name="_Toc236473312"/>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6、项目管理机构配备情况</w:t>
      </w:r>
    </w:p>
    <w:p w14:paraId="0286C12C">
      <w:pPr>
        <w:shd w:val="clear"/>
        <w:spacing w:line="364" w:lineRule="exact"/>
        <w:ind w:left="219"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
          <w:sz w:val="24"/>
          <w:szCs w:val="24"/>
          <w:highlight w:val="none"/>
        </w:rPr>
        <w:t>（</w:t>
      </w:r>
      <w:r>
        <w:rPr>
          <w:rFonts w:hint="eastAsia" w:asciiTheme="minorEastAsia" w:hAnsiTheme="minorEastAsia" w:eastAsiaTheme="minorEastAsia" w:cstheme="minorEastAsia"/>
          <w:color w:val="auto"/>
          <w:position w:val="-2"/>
          <w:sz w:val="24"/>
          <w:szCs w:val="24"/>
          <w:highlight w:val="none"/>
          <w:lang w:val="en-US" w:eastAsia="zh-CN"/>
        </w:rPr>
        <w:t>1</w:t>
      </w:r>
      <w:r>
        <w:rPr>
          <w:rFonts w:hint="eastAsia" w:asciiTheme="minorEastAsia" w:hAnsiTheme="minorEastAsia" w:eastAsiaTheme="minorEastAsia" w:cstheme="minorEastAsia"/>
          <w:color w:val="auto"/>
          <w:position w:val="-2"/>
          <w:sz w:val="24"/>
          <w:szCs w:val="24"/>
          <w:highlight w:val="none"/>
        </w:rPr>
        <w:t>）项</w:t>
      </w:r>
      <w:r>
        <w:rPr>
          <w:rFonts w:hint="eastAsia" w:asciiTheme="minorEastAsia" w:hAnsiTheme="minorEastAsia" w:eastAsiaTheme="minorEastAsia" w:cstheme="minorEastAsia"/>
          <w:color w:val="auto"/>
          <w:spacing w:val="2"/>
          <w:position w:val="-2"/>
          <w:sz w:val="24"/>
          <w:szCs w:val="24"/>
          <w:highlight w:val="none"/>
        </w:rPr>
        <w:t>目</w:t>
      </w:r>
      <w:r>
        <w:rPr>
          <w:rFonts w:hint="eastAsia" w:asciiTheme="minorEastAsia" w:hAnsiTheme="minorEastAsia" w:eastAsiaTheme="minorEastAsia" w:cstheme="minorEastAsia"/>
          <w:color w:val="auto"/>
          <w:position w:val="-2"/>
          <w:sz w:val="24"/>
          <w:szCs w:val="24"/>
          <w:highlight w:val="none"/>
          <w:lang w:val="en-US" w:eastAsia="zh-CN"/>
        </w:rPr>
        <w:t>负责人</w:t>
      </w:r>
      <w:r>
        <w:rPr>
          <w:rFonts w:hint="eastAsia" w:asciiTheme="minorEastAsia" w:hAnsiTheme="minorEastAsia" w:eastAsiaTheme="minorEastAsia" w:cstheme="minorEastAsia"/>
          <w:color w:val="auto"/>
          <w:spacing w:val="2"/>
          <w:position w:val="-2"/>
          <w:sz w:val="24"/>
          <w:szCs w:val="24"/>
          <w:highlight w:val="none"/>
        </w:rPr>
        <w:t>简</w:t>
      </w:r>
      <w:r>
        <w:rPr>
          <w:rFonts w:hint="eastAsia" w:asciiTheme="minorEastAsia" w:hAnsiTheme="minorEastAsia" w:eastAsiaTheme="minorEastAsia" w:cstheme="minorEastAsia"/>
          <w:color w:val="auto"/>
          <w:position w:val="-2"/>
          <w:sz w:val="24"/>
          <w:szCs w:val="24"/>
          <w:highlight w:val="none"/>
        </w:rPr>
        <w:t>历表</w:t>
      </w:r>
    </w:p>
    <w:p w14:paraId="0B7582A8">
      <w:pPr>
        <w:shd w:val="clear"/>
        <w:spacing w:before="7" w:line="40" w:lineRule="exact"/>
        <w:rPr>
          <w:rFonts w:hint="eastAsia" w:asciiTheme="minorEastAsia" w:hAnsiTheme="minorEastAsia" w:eastAsiaTheme="minorEastAsia" w:cstheme="minorEastAsia"/>
          <w:color w:val="auto"/>
          <w:sz w:val="4"/>
          <w:szCs w:val="4"/>
          <w:highlight w:val="none"/>
        </w:rPr>
      </w:pPr>
    </w:p>
    <w:tbl>
      <w:tblPr>
        <w:tblStyle w:val="13"/>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6BE93102">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5CDE02E3">
            <w:pPr>
              <w:shd w:val="clear"/>
              <w:spacing w:before="55"/>
              <w:ind w:left="489" w:right="4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0DECFD5C">
            <w:pPr>
              <w:shd w:val="clear"/>
              <w:rPr>
                <w:rFonts w:hint="eastAsia" w:asciiTheme="minorEastAsia" w:hAnsiTheme="minorEastAsia" w:eastAsiaTheme="minorEastAsia" w:cstheme="minorEastAsia"/>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F6A7C3E">
            <w:pPr>
              <w:shd w:val="clear"/>
              <w:spacing w:before="55"/>
              <w:ind w:left="487" w:right="47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8DB851E">
            <w:pPr>
              <w:shd w:val="clear"/>
              <w:rPr>
                <w:rFonts w:hint="eastAsia" w:asciiTheme="minorEastAsia" w:hAnsiTheme="minorEastAsia" w:eastAsiaTheme="minorEastAsia" w:cstheme="minorEastAsia"/>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C20E95D">
            <w:pPr>
              <w:shd w:val="clear"/>
              <w:spacing w:before="55"/>
              <w:ind w:left="489" w:right="47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74133D6">
            <w:pPr>
              <w:shd w:val="clear"/>
              <w:rPr>
                <w:rFonts w:hint="eastAsia" w:asciiTheme="minorEastAsia" w:hAnsiTheme="minorEastAsia" w:eastAsiaTheme="minorEastAsia" w:cstheme="minorEastAsia"/>
                <w:color w:val="auto"/>
                <w:highlight w:val="none"/>
              </w:rPr>
            </w:pPr>
          </w:p>
        </w:tc>
      </w:tr>
      <w:tr w14:paraId="7CAB559F">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51CAB0BD">
            <w:pPr>
              <w:shd w:val="clear"/>
              <w:spacing w:before="58"/>
              <w:ind w:left="489" w:right="4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082A6FC8">
            <w:pPr>
              <w:shd w:val="clear"/>
              <w:rPr>
                <w:rFonts w:hint="eastAsia" w:asciiTheme="minorEastAsia" w:hAnsiTheme="minorEastAsia" w:eastAsiaTheme="minorEastAsia" w:cstheme="minorEastAsia"/>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057A1FF">
            <w:pPr>
              <w:shd w:val="clear"/>
              <w:spacing w:before="58"/>
              <w:ind w:left="487" w:right="47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29F8633A">
            <w:pPr>
              <w:shd w:val="clear"/>
              <w:rPr>
                <w:rFonts w:hint="eastAsia" w:asciiTheme="minorEastAsia" w:hAnsiTheme="minorEastAsia" w:eastAsiaTheme="minorEastAsia" w:cstheme="minorEastAsia"/>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E120D43">
            <w:pPr>
              <w:shd w:val="clear"/>
              <w:spacing w:before="58"/>
              <w:ind w:left="489" w:right="47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51E8DF9">
            <w:pPr>
              <w:shd w:val="clear"/>
              <w:rPr>
                <w:rFonts w:hint="eastAsia" w:asciiTheme="minorEastAsia" w:hAnsiTheme="minorEastAsia" w:eastAsiaTheme="minorEastAsia" w:cstheme="minorEastAsia"/>
                <w:color w:val="auto"/>
                <w:highlight w:val="none"/>
              </w:rPr>
            </w:pPr>
          </w:p>
        </w:tc>
      </w:tr>
      <w:tr w14:paraId="5B31001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97B5DC">
            <w:pPr>
              <w:shd w:val="clear"/>
              <w:spacing w:before="55"/>
              <w:ind w:left="433"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5A700678">
            <w:pPr>
              <w:shd w:val="clea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729A88">
            <w:pPr>
              <w:shd w:val="clear"/>
              <w:spacing w:before="55"/>
              <w:ind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担任项目</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56919FD">
            <w:pPr>
              <w:shd w:val="clear"/>
              <w:rPr>
                <w:rFonts w:hint="eastAsia" w:asciiTheme="minorEastAsia" w:hAnsiTheme="minorEastAsia" w:eastAsiaTheme="minorEastAsia" w:cstheme="minorEastAsia"/>
                <w:color w:val="auto"/>
                <w:highlight w:val="none"/>
              </w:rPr>
            </w:pPr>
          </w:p>
        </w:tc>
      </w:tr>
      <w:tr w14:paraId="765E5AE5">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6D68A991">
            <w:pPr>
              <w:shd w:val="clear"/>
              <w:spacing w:before="58"/>
              <w:ind w:left="3878" w:right="38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承担项目情况</w:t>
            </w:r>
          </w:p>
        </w:tc>
      </w:tr>
      <w:tr w14:paraId="4428063F">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3CE8DD">
            <w:pPr>
              <w:shd w:val="clear"/>
              <w:spacing w:before="55"/>
              <w:ind w:left="673"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81E9761">
            <w:pPr>
              <w:shd w:val="clear"/>
              <w:spacing w:before="55"/>
              <w:ind w:left="676"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8CA7066">
            <w:pPr>
              <w:shd w:val="clear"/>
              <w:spacing w:before="55"/>
              <w:ind w:left="671"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DB7EF86">
            <w:pPr>
              <w:shd w:val="clear"/>
              <w:spacing w:before="55"/>
              <w:ind w:left="674"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w:t>
            </w:r>
          </w:p>
        </w:tc>
      </w:tr>
      <w:tr w14:paraId="2455FC70">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335DE0F">
            <w:pPr>
              <w:shd w:val="clear"/>
              <w:rPr>
                <w:rFonts w:hint="eastAsia" w:asciiTheme="minorEastAsia" w:hAnsiTheme="minorEastAsia" w:eastAsiaTheme="minorEastAsia" w:cstheme="minorEastAsia"/>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685A76F">
            <w:pPr>
              <w:shd w:val="clea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DA7179">
            <w:pPr>
              <w:shd w:val="clea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3A0A5C">
            <w:pPr>
              <w:shd w:val="clear"/>
              <w:rPr>
                <w:rFonts w:hint="eastAsia" w:asciiTheme="minorEastAsia" w:hAnsiTheme="minorEastAsia" w:eastAsiaTheme="minorEastAsia" w:cstheme="minorEastAsia"/>
                <w:color w:val="auto"/>
                <w:highlight w:val="none"/>
              </w:rPr>
            </w:pPr>
          </w:p>
        </w:tc>
      </w:tr>
      <w:tr w14:paraId="4725309F">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2CB6D38">
            <w:pPr>
              <w:shd w:val="clear"/>
              <w:rPr>
                <w:rFonts w:hint="eastAsia" w:asciiTheme="minorEastAsia" w:hAnsiTheme="minorEastAsia" w:eastAsiaTheme="minorEastAsia" w:cstheme="minorEastAsia"/>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048CC79">
            <w:pPr>
              <w:shd w:val="clea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2D2E51F">
            <w:pPr>
              <w:shd w:val="clea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8907AF3">
            <w:pPr>
              <w:shd w:val="clear"/>
              <w:rPr>
                <w:rFonts w:hint="eastAsia" w:asciiTheme="minorEastAsia" w:hAnsiTheme="minorEastAsia" w:eastAsiaTheme="minorEastAsia" w:cstheme="minorEastAsia"/>
                <w:color w:val="auto"/>
                <w:highlight w:val="none"/>
              </w:rPr>
            </w:pPr>
          </w:p>
        </w:tc>
      </w:tr>
    </w:tbl>
    <w:p w14:paraId="5C1BE563">
      <w:pPr>
        <w:shd w:val="clear"/>
        <w:spacing w:line="364" w:lineRule="exact"/>
        <w:ind w:right="-20"/>
        <w:jc w:val="left"/>
        <w:rPr>
          <w:rFonts w:hint="eastAsia" w:asciiTheme="minorEastAsia" w:hAnsiTheme="minorEastAsia" w:eastAsiaTheme="minorEastAsia" w:cstheme="minorEastAsia"/>
          <w:color w:val="auto"/>
          <w:spacing w:val="2"/>
          <w:position w:val="-2"/>
          <w:sz w:val="24"/>
          <w:szCs w:val="24"/>
          <w:highlight w:val="none"/>
          <w:lang w:eastAsia="zh-CN"/>
        </w:rPr>
      </w:pPr>
      <w:r>
        <w:rPr>
          <w:rFonts w:hint="eastAsia" w:asciiTheme="minorEastAsia" w:hAnsiTheme="minorEastAsia" w:eastAsiaTheme="minorEastAsia" w:cstheme="minorEastAsia"/>
          <w:color w:val="auto"/>
          <w:spacing w:val="2"/>
          <w:position w:val="-2"/>
          <w:sz w:val="24"/>
          <w:szCs w:val="24"/>
          <w:highlight w:val="none"/>
          <w:lang w:eastAsia="zh-CN"/>
        </w:rPr>
        <w:t>注：后附相关证件（书）</w:t>
      </w:r>
    </w:p>
    <w:p w14:paraId="077538BA">
      <w:pPr>
        <w:shd w:val="clear"/>
        <w:spacing w:line="364" w:lineRule="exact"/>
        <w:ind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
          <w:sz w:val="24"/>
          <w:szCs w:val="24"/>
          <w:highlight w:val="none"/>
        </w:rPr>
        <w:t>（</w:t>
      </w:r>
      <w:r>
        <w:rPr>
          <w:rFonts w:hint="eastAsia" w:asciiTheme="minorEastAsia" w:hAnsiTheme="minorEastAsia" w:eastAsiaTheme="minorEastAsia" w:cstheme="minorEastAsia"/>
          <w:color w:val="auto"/>
          <w:position w:val="-2"/>
          <w:sz w:val="24"/>
          <w:szCs w:val="24"/>
          <w:highlight w:val="none"/>
          <w:lang w:val="en-US" w:eastAsia="zh-CN"/>
        </w:rPr>
        <w:t>2</w:t>
      </w:r>
      <w:r>
        <w:rPr>
          <w:rFonts w:hint="eastAsia" w:asciiTheme="minorEastAsia" w:hAnsiTheme="minorEastAsia" w:eastAsiaTheme="minorEastAsia" w:cstheme="minorEastAsia"/>
          <w:color w:val="auto"/>
          <w:position w:val="-2"/>
          <w:sz w:val="24"/>
          <w:szCs w:val="24"/>
          <w:highlight w:val="none"/>
        </w:rPr>
        <w:t>）</w:t>
      </w:r>
      <w:r>
        <w:rPr>
          <w:rFonts w:hint="eastAsia" w:asciiTheme="minorEastAsia" w:hAnsiTheme="minorEastAsia" w:eastAsiaTheme="minorEastAsia" w:cstheme="minorEastAsia"/>
          <w:color w:val="auto"/>
          <w:spacing w:val="-13"/>
          <w:position w:val="-2"/>
          <w:sz w:val="24"/>
          <w:szCs w:val="24"/>
          <w:highlight w:val="none"/>
        </w:rPr>
        <w:t xml:space="preserve"> </w:t>
      </w:r>
      <w:r>
        <w:rPr>
          <w:rFonts w:hint="eastAsia" w:asciiTheme="minorEastAsia" w:hAnsiTheme="minorEastAsia" w:eastAsiaTheme="minorEastAsia" w:cstheme="minorEastAsia"/>
          <w:color w:val="auto"/>
          <w:position w:val="-2"/>
          <w:sz w:val="24"/>
          <w:szCs w:val="24"/>
          <w:highlight w:val="none"/>
        </w:rPr>
        <w:t>拟</w:t>
      </w:r>
      <w:r>
        <w:rPr>
          <w:rFonts w:hint="eastAsia" w:asciiTheme="minorEastAsia" w:hAnsiTheme="minorEastAsia" w:eastAsiaTheme="minorEastAsia" w:cstheme="minorEastAsia"/>
          <w:color w:val="auto"/>
          <w:spacing w:val="2"/>
          <w:position w:val="-2"/>
          <w:sz w:val="24"/>
          <w:szCs w:val="24"/>
          <w:highlight w:val="none"/>
        </w:rPr>
        <w:t>投</w:t>
      </w:r>
      <w:r>
        <w:rPr>
          <w:rFonts w:hint="eastAsia" w:asciiTheme="minorEastAsia" w:hAnsiTheme="minorEastAsia" w:eastAsiaTheme="minorEastAsia" w:cstheme="minorEastAsia"/>
          <w:color w:val="auto"/>
          <w:position w:val="-2"/>
          <w:sz w:val="24"/>
          <w:szCs w:val="24"/>
          <w:highlight w:val="none"/>
        </w:rPr>
        <w:t>入项</w:t>
      </w:r>
      <w:r>
        <w:rPr>
          <w:rFonts w:hint="eastAsia" w:asciiTheme="minorEastAsia" w:hAnsiTheme="minorEastAsia" w:eastAsiaTheme="minorEastAsia" w:cstheme="minorEastAsia"/>
          <w:color w:val="auto"/>
          <w:spacing w:val="2"/>
          <w:position w:val="-2"/>
          <w:sz w:val="24"/>
          <w:szCs w:val="24"/>
          <w:highlight w:val="none"/>
        </w:rPr>
        <w:t>目</w:t>
      </w:r>
      <w:r>
        <w:rPr>
          <w:rFonts w:hint="eastAsia" w:asciiTheme="minorEastAsia" w:hAnsiTheme="minorEastAsia" w:eastAsiaTheme="minorEastAsia" w:cstheme="minorEastAsia"/>
          <w:color w:val="auto"/>
          <w:position w:val="-2"/>
          <w:sz w:val="24"/>
          <w:szCs w:val="24"/>
          <w:highlight w:val="none"/>
        </w:rPr>
        <w:t>组成</w:t>
      </w:r>
      <w:r>
        <w:rPr>
          <w:rFonts w:hint="eastAsia" w:asciiTheme="minorEastAsia" w:hAnsiTheme="minorEastAsia" w:eastAsiaTheme="minorEastAsia" w:cstheme="minorEastAsia"/>
          <w:color w:val="auto"/>
          <w:spacing w:val="2"/>
          <w:position w:val="-2"/>
          <w:sz w:val="24"/>
          <w:szCs w:val="24"/>
          <w:highlight w:val="none"/>
        </w:rPr>
        <w:t>人</w:t>
      </w:r>
      <w:r>
        <w:rPr>
          <w:rFonts w:hint="eastAsia" w:asciiTheme="minorEastAsia" w:hAnsiTheme="minorEastAsia" w:eastAsiaTheme="minorEastAsia" w:cstheme="minorEastAsia"/>
          <w:color w:val="auto"/>
          <w:position w:val="-2"/>
          <w:sz w:val="24"/>
          <w:szCs w:val="24"/>
          <w:highlight w:val="none"/>
        </w:rPr>
        <w:t>员</w:t>
      </w:r>
      <w:r>
        <w:rPr>
          <w:rFonts w:hint="eastAsia" w:asciiTheme="minorEastAsia" w:hAnsiTheme="minorEastAsia" w:eastAsiaTheme="minorEastAsia" w:cstheme="minorEastAsia"/>
          <w:color w:val="auto"/>
          <w:spacing w:val="2"/>
          <w:position w:val="-2"/>
          <w:sz w:val="24"/>
          <w:szCs w:val="24"/>
          <w:highlight w:val="none"/>
        </w:rPr>
        <w:t>简</w:t>
      </w:r>
      <w:r>
        <w:rPr>
          <w:rFonts w:hint="eastAsia" w:asciiTheme="minorEastAsia" w:hAnsiTheme="minorEastAsia" w:eastAsiaTheme="minorEastAsia" w:cstheme="minorEastAsia"/>
          <w:color w:val="auto"/>
          <w:position w:val="-2"/>
          <w:sz w:val="24"/>
          <w:szCs w:val="24"/>
          <w:highlight w:val="none"/>
        </w:rPr>
        <w:t>历表</w:t>
      </w:r>
    </w:p>
    <w:p w14:paraId="080F0B30">
      <w:pPr>
        <w:shd w:val="clear"/>
        <w:spacing w:before="7" w:line="40" w:lineRule="exact"/>
        <w:rPr>
          <w:rFonts w:hint="eastAsia" w:asciiTheme="minorEastAsia" w:hAnsiTheme="minorEastAsia" w:eastAsiaTheme="minorEastAsia" w:cstheme="minorEastAsia"/>
          <w:color w:val="auto"/>
          <w:sz w:val="4"/>
          <w:szCs w:val="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18C4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602B0F2B">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175" w:type="dxa"/>
            <w:noWrap w:val="0"/>
            <w:vAlign w:val="center"/>
          </w:tcPr>
          <w:p w14:paraId="4711D802">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1147" w:type="dxa"/>
            <w:noWrap w:val="0"/>
            <w:vAlign w:val="center"/>
          </w:tcPr>
          <w:p w14:paraId="67B02320">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176" w:type="dxa"/>
            <w:noWrap w:val="0"/>
            <w:vAlign w:val="center"/>
          </w:tcPr>
          <w:p w14:paraId="0FDAFF8C">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176" w:type="dxa"/>
            <w:noWrap w:val="0"/>
            <w:vAlign w:val="center"/>
          </w:tcPr>
          <w:p w14:paraId="7027AE51">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150" w:type="dxa"/>
            <w:noWrap w:val="0"/>
            <w:vAlign w:val="center"/>
          </w:tcPr>
          <w:p w14:paraId="18973E62">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176" w:type="dxa"/>
            <w:noWrap w:val="0"/>
            <w:vAlign w:val="center"/>
          </w:tcPr>
          <w:p w14:paraId="2C786F88">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从事工作年限</w:t>
            </w:r>
          </w:p>
        </w:tc>
        <w:tc>
          <w:tcPr>
            <w:tcW w:w="1144" w:type="dxa"/>
            <w:noWrap w:val="0"/>
            <w:vAlign w:val="top"/>
          </w:tcPr>
          <w:p w14:paraId="244E6E54">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7EEB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486009C">
            <w:pPr>
              <w:shd w:val="clea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0A024307">
            <w:pPr>
              <w:shd w:val="clea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B66B8BF">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7FD982F">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EEA55F5">
            <w:pPr>
              <w:shd w:val="clea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1005F130">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C746E4A">
            <w:pPr>
              <w:shd w:val="clea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01BD6E2B">
            <w:pPr>
              <w:shd w:val="clear"/>
              <w:rPr>
                <w:rFonts w:hint="eastAsia" w:asciiTheme="minorEastAsia" w:hAnsiTheme="minorEastAsia" w:eastAsiaTheme="minorEastAsia" w:cstheme="minorEastAsia"/>
                <w:color w:val="auto"/>
                <w:sz w:val="24"/>
                <w:szCs w:val="24"/>
                <w:highlight w:val="none"/>
              </w:rPr>
            </w:pPr>
          </w:p>
        </w:tc>
      </w:tr>
      <w:tr w14:paraId="42DC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DF0BC0E">
            <w:pPr>
              <w:shd w:val="clea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6D39DE4">
            <w:pPr>
              <w:shd w:val="clea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4851733E">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68A65D4">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D4DA04E">
            <w:pPr>
              <w:shd w:val="clea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7DBBCEF6">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FEA7199">
            <w:pPr>
              <w:shd w:val="clea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FB3148F">
            <w:pPr>
              <w:shd w:val="clear"/>
              <w:rPr>
                <w:rFonts w:hint="eastAsia" w:asciiTheme="minorEastAsia" w:hAnsiTheme="minorEastAsia" w:eastAsiaTheme="minorEastAsia" w:cstheme="minorEastAsia"/>
                <w:color w:val="auto"/>
                <w:sz w:val="24"/>
                <w:szCs w:val="24"/>
                <w:highlight w:val="none"/>
              </w:rPr>
            </w:pPr>
          </w:p>
        </w:tc>
      </w:tr>
      <w:tr w14:paraId="7C9E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7B1A7D3">
            <w:pPr>
              <w:shd w:val="clea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37DC94C0">
            <w:pPr>
              <w:shd w:val="clea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77030440">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5CA7A1EA">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369311C">
            <w:pPr>
              <w:shd w:val="clea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027C3254">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7486479">
            <w:pPr>
              <w:shd w:val="clea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1543312">
            <w:pPr>
              <w:shd w:val="clear"/>
              <w:rPr>
                <w:rFonts w:hint="eastAsia" w:asciiTheme="minorEastAsia" w:hAnsiTheme="minorEastAsia" w:eastAsiaTheme="minorEastAsia" w:cstheme="minorEastAsia"/>
                <w:color w:val="auto"/>
                <w:sz w:val="24"/>
                <w:szCs w:val="24"/>
                <w:highlight w:val="none"/>
              </w:rPr>
            </w:pPr>
          </w:p>
        </w:tc>
      </w:tr>
      <w:tr w14:paraId="60F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0DE15E14">
            <w:pPr>
              <w:shd w:val="clea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8448282">
            <w:pPr>
              <w:shd w:val="clea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6140F5A3">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4BADDEFE">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D9E0D87">
            <w:pPr>
              <w:shd w:val="clea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0F7FD061">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6585E2CA">
            <w:pPr>
              <w:shd w:val="clea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57C2429A">
            <w:pPr>
              <w:shd w:val="clear"/>
              <w:rPr>
                <w:rFonts w:hint="eastAsia" w:asciiTheme="minorEastAsia" w:hAnsiTheme="minorEastAsia" w:eastAsiaTheme="minorEastAsia" w:cstheme="minorEastAsia"/>
                <w:color w:val="auto"/>
                <w:sz w:val="24"/>
                <w:szCs w:val="24"/>
                <w:highlight w:val="none"/>
              </w:rPr>
            </w:pPr>
          </w:p>
        </w:tc>
      </w:tr>
      <w:tr w14:paraId="1C6E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07B0ADC">
            <w:pPr>
              <w:shd w:val="clea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4D1BD041">
            <w:pPr>
              <w:shd w:val="clea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35F0A94">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87E58BA">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00C9ED73">
            <w:pPr>
              <w:shd w:val="clea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313A2246">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0EDF1695">
            <w:pPr>
              <w:shd w:val="clea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60D54B9E">
            <w:pPr>
              <w:shd w:val="clear"/>
              <w:rPr>
                <w:rFonts w:hint="eastAsia" w:asciiTheme="minorEastAsia" w:hAnsiTheme="minorEastAsia" w:eastAsiaTheme="minorEastAsia" w:cstheme="minorEastAsia"/>
                <w:color w:val="auto"/>
                <w:sz w:val="24"/>
                <w:szCs w:val="24"/>
                <w:highlight w:val="none"/>
              </w:rPr>
            </w:pPr>
          </w:p>
        </w:tc>
      </w:tr>
      <w:tr w14:paraId="4217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1351C11">
            <w:pPr>
              <w:shd w:val="clea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446B82EC">
            <w:pPr>
              <w:shd w:val="clea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1D4E352">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851917A">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E467921">
            <w:pPr>
              <w:shd w:val="clea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1E2CCD53">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4B36BB13">
            <w:pPr>
              <w:shd w:val="clea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0CC26CCA">
            <w:pPr>
              <w:shd w:val="clear"/>
              <w:rPr>
                <w:rFonts w:hint="eastAsia" w:asciiTheme="minorEastAsia" w:hAnsiTheme="minorEastAsia" w:eastAsiaTheme="minorEastAsia" w:cstheme="minorEastAsia"/>
                <w:color w:val="auto"/>
                <w:sz w:val="24"/>
                <w:szCs w:val="24"/>
                <w:highlight w:val="none"/>
              </w:rPr>
            </w:pPr>
          </w:p>
        </w:tc>
      </w:tr>
      <w:tr w14:paraId="1AF1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C35EAD8">
            <w:pPr>
              <w:shd w:val="clea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1A27B48">
            <w:pPr>
              <w:shd w:val="clea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1ADD293A">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743822BC">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69A08703">
            <w:pPr>
              <w:shd w:val="clea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55FE14C5">
            <w:pPr>
              <w:shd w:val="clea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CE10F62">
            <w:pPr>
              <w:shd w:val="clea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36AB90E">
            <w:pPr>
              <w:shd w:val="clear"/>
              <w:rPr>
                <w:rFonts w:hint="eastAsia" w:asciiTheme="minorEastAsia" w:hAnsiTheme="minorEastAsia" w:eastAsiaTheme="minorEastAsia" w:cstheme="minorEastAsia"/>
                <w:color w:val="auto"/>
                <w:sz w:val="24"/>
                <w:szCs w:val="24"/>
                <w:highlight w:val="none"/>
              </w:rPr>
            </w:pPr>
          </w:p>
        </w:tc>
      </w:tr>
    </w:tbl>
    <w:p w14:paraId="7197D7C1">
      <w:pPr>
        <w:shd w:val="clear"/>
        <w:spacing w:line="364" w:lineRule="exact"/>
        <w:ind w:right="-20"/>
        <w:jc w:val="left"/>
        <w:rPr>
          <w:rFonts w:hint="eastAsia" w:asciiTheme="minorEastAsia" w:hAnsiTheme="minorEastAsia" w:eastAsiaTheme="minorEastAsia" w:cstheme="minorEastAsia"/>
          <w:color w:val="auto"/>
          <w:spacing w:val="2"/>
          <w:position w:val="-2"/>
          <w:sz w:val="24"/>
          <w:szCs w:val="24"/>
          <w:highlight w:val="none"/>
          <w:lang w:eastAsia="zh-CN"/>
        </w:rPr>
      </w:pPr>
      <w:r>
        <w:rPr>
          <w:rFonts w:hint="eastAsia" w:asciiTheme="minorEastAsia" w:hAnsiTheme="minorEastAsia" w:eastAsiaTheme="minorEastAsia" w:cstheme="minorEastAsia"/>
          <w:color w:val="auto"/>
          <w:spacing w:val="2"/>
          <w:position w:val="-2"/>
          <w:sz w:val="24"/>
          <w:szCs w:val="24"/>
          <w:highlight w:val="none"/>
          <w:lang w:eastAsia="zh-CN"/>
        </w:rPr>
        <w:t>注：后附相关证件（书）</w:t>
      </w:r>
    </w:p>
    <w:p w14:paraId="52D6D116">
      <w:pPr>
        <w:pStyle w:val="12"/>
        <w:shd w:val="clear"/>
        <w:rPr>
          <w:rFonts w:hint="eastAsia" w:asciiTheme="minorEastAsia" w:hAnsiTheme="minorEastAsia" w:eastAsiaTheme="minorEastAsia" w:cstheme="minorEastAsia"/>
          <w:color w:val="auto"/>
          <w:spacing w:val="2"/>
          <w:position w:val="-2"/>
          <w:sz w:val="24"/>
          <w:szCs w:val="24"/>
          <w:highlight w:val="none"/>
          <w:lang w:eastAsia="zh-CN"/>
        </w:rPr>
      </w:pPr>
    </w:p>
    <w:p w14:paraId="43B26B98">
      <w:pPr>
        <w:shd w:val="clear"/>
        <w:rPr>
          <w:rFonts w:hint="eastAsia" w:asciiTheme="minorEastAsia" w:hAnsiTheme="minorEastAsia" w:eastAsiaTheme="minorEastAsia" w:cstheme="minorEastAsia"/>
          <w:color w:val="auto"/>
          <w:spacing w:val="2"/>
          <w:position w:val="-2"/>
          <w:sz w:val="24"/>
          <w:szCs w:val="24"/>
          <w:highlight w:val="none"/>
          <w:lang w:eastAsia="zh-CN"/>
        </w:rPr>
      </w:pPr>
    </w:p>
    <w:p w14:paraId="0416135E">
      <w:pPr>
        <w:pStyle w:val="12"/>
        <w:shd w:val="clear"/>
        <w:rPr>
          <w:rFonts w:hint="eastAsia" w:asciiTheme="minorEastAsia" w:hAnsiTheme="minorEastAsia" w:eastAsiaTheme="minorEastAsia" w:cstheme="minorEastAsia"/>
          <w:color w:val="auto"/>
          <w:spacing w:val="2"/>
          <w:position w:val="-2"/>
          <w:sz w:val="24"/>
          <w:szCs w:val="24"/>
          <w:highlight w:val="none"/>
          <w:lang w:eastAsia="zh-CN"/>
        </w:rPr>
      </w:pPr>
    </w:p>
    <w:p w14:paraId="6ABE0CE4">
      <w:pPr>
        <w:shd w:val="clear"/>
        <w:rPr>
          <w:rFonts w:hint="eastAsia" w:asciiTheme="minorEastAsia" w:hAnsiTheme="minorEastAsia" w:eastAsiaTheme="minorEastAsia" w:cstheme="minorEastAsia"/>
          <w:color w:val="auto"/>
          <w:spacing w:val="2"/>
          <w:position w:val="-2"/>
          <w:sz w:val="24"/>
          <w:szCs w:val="24"/>
          <w:highlight w:val="none"/>
          <w:lang w:eastAsia="zh-CN"/>
        </w:rPr>
      </w:pPr>
    </w:p>
    <w:p w14:paraId="1B0B3F81">
      <w:pPr>
        <w:pStyle w:val="12"/>
        <w:shd w:val="clear"/>
        <w:rPr>
          <w:rFonts w:hint="eastAsia" w:asciiTheme="minorEastAsia" w:hAnsiTheme="minorEastAsia" w:eastAsiaTheme="minorEastAsia" w:cstheme="minorEastAsia"/>
          <w:color w:val="auto"/>
          <w:spacing w:val="2"/>
          <w:position w:val="-2"/>
          <w:sz w:val="24"/>
          <w:szCs w:val="24"/>
          <w:highlight w:val="none"/>
          <w:lang w:eastAsia="zh-CN"/>
        </w:rPr>
      </w:pPr>
    </w:p>
    <w:p w14:paraId="623D52EA">
      <w:pPr>
        <w:shd w:val="clear"/>
        <w:rPr>
          <w:rFonts w:hint="eastAsia" w:asciiTheme="minorEastAsia" w:hAnsiTheme="minorEastAsia" w:eastAsiaTheme="minorEastAsia" w:cstheme="minorEastAsia"/>
          <w:color w:val="auto"/>
          <w:spacing w:val="2"/>
          <w:position w:val="-2"/>
          <w:sz w:val="24"/>
          <w:szCs w:val="24"/>
          <w:highlight w:val="none"/>
          <w:lang w:eastAsia="zh-CN"/>
        </w:rPr>
      </w:pPr>
    </w:p>
    <w:p w14:paraId="08E3C8CF">
      <w:pPr>
        <w:pStyle w:val="2"/>
        <w:shd w:val="clea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7、供应商类似项目业绩表</w:t>
      </w:r>
      <w:bookmarkEnd w:id="15"/>
      <w:bookmarkEnd w:id="16"/>
      <w:bookmarkEnd w:id="17"/>
      <w:bookmarkEnd w:id="18"/>
    </w:p>
    <w:p w14:paraId="2BD875B4">
      <w:pPr>
        <w:shd w:val="clear"/>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采购项目编号：</w:t>
      </w:r>
    </w:p>
    <w:p w14:paraId="0124DA26">
      <w:pPr>
        <w:shd w:val="clear"/>
        <w:adjustRightInd w:val="0"/>
        <w:snapToGrid w:val="0"/>
        <w:spacing w:line="500" w:lineRule="exact"/>
        <w:rPr>
          <w:rFonts w:hint="eastAsia" w:asciiTheme="minorEastAsia" w:hAnsiTheme="minorEastAsia" w:eastAsiaTheme="minorEastAsia" w:cstheme="minorEastAsia"/>
          <w:color w:val="auto"/>
          <w:sz w:val="24"/>
          <w:szCs w:val="24"/>
          <w:highlight w:val="yellow"/>
          <w:u w:val="single"/>
        </w:rPr>
      </w:pPr>
      <w:r>
        <w:rPr>
          <w:rFonts w:hint="eastAsia" w:asciiTheme="minorEastAsia" w:hAnsiTheme="minorEastAsia" w:eastAsiaTheme="minorEastAsia" w:cstheme="minorEastAsia"/>
          <w:color w:val="auto"/>
          <w:sz w:val="24"/>
          <w:szCs w:val="24"/>
          <w:highlight w:val="yellow"/>
        </w:rPr>
        <w:t>采购标项名称：</w:t>
      </w:r>
    </w:p>
    <w:p w14:paraId="499C159D">
      <w:pPr>
        <w:pStyle w:val="3"/>
        <w:shd w:val="clear"/>
        <w:ind w:firstLine="560"/>
        <w:rPr>
          <w:rFonts w:hint="eastAsia" w:asciiTheme="minorEastAsia" w:hAnsiTheme="minorEastAsia" w:eastAsiaTheme="minorEastAsia" w:cstheme="minorEastAsia"/>
          <w:color w:val="auto"/>
          <w:sz w:val="24"/>
          <w:szCs w:val="24"/>
          <w:highlight w:val="none"/>
        </w:rPr>
      </w:pP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3C27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908" w:type="dxa"/>
            <w:shd w:val="clear" w:color="auto" w:fill="auto"/>
            <w:vAlign w:val="center"/>
          </w:tcPr>
          <w:p w14:paraId="2DE46DE9">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200" w:type="dxa"/>
            <w:shd w:val="clear" w:color="auto" w:fill="auto"/>
          </w:tcPr>
          <w:p w14:paraId="7A2CFB0E">
            <w:pPr>
              <w:shd w:val="clear"/>
              <w:jc w:val="center"/>
              <w:rPr>
                <w:rFonts w:hint="eastAsia" w:asciiTheme="minorEastAsia" w:hAnsiTheme="minorEastAsia" w:eastAsiaTheme="minorEastAsia" w:cstheme="minorEastAsia"/>
                <w:color w:val="auto"/>
                <w:sz w:val="24"/>
                <w:szCs w:val="24"/>
                <w:highlight w:val="none"/>
              </w:rPr>
            </w:pPr>
          </w:p>
        </w:tc>
      </w:tr>
      <w:tr w14:paraId="4F71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3E4D0601">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项目单位名称</w:t>
            </w:r>
          </w:p>
        </w:tc>
        <w:tc>
          <w:tcPr>
            <w:tcW w:w="7200" w:type="dxa"/>
            <w:shd w:val="clear" w:color="auto" w:fill="auto"/>
          </w:tcPr>
          <w:p w14:paraId="0ABAFCDC">
            <w:pPr>
              <w:shd w:val="clear"/>
              <w:jc w:val="center"/>
              <w:rPr>
                <w:rFonts w:hint="eastAsia" w:asciiTheme="minorEastAsia" w:hAnsiTheme="minorEastAsia" w:eastAsiaTheme="minorEastAsia" w:cstheme="minorEastAsia"/>
                <w:color w:val="auto"/>
                <w:sz w:val="24"/>
                <w:szCs w:val="24"/>
                <w:highlight w:val="none"/>
              </w:rPr>
            </w:pPr>
          </w:p>
        </w:tc>
      </w:tr>
      <w:tr w14:paraId="0CF9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7241339B">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项目单位联系人姓名及联系方式</w:t>
            </w:r>
          </w:p>
        </w:tc>
        <w:tc>
          <w:tcPr>
            <w:tcW w:w="7200" w:type="dxa"/>
            <w:shd w:val="clear" w:color="auto" w:fill="auto"/>
          </w:tcPr>
          <w:p w14:paraId="19BF7926">
            <w:pPr>
              <w:shd w:val="clear"/>
              <w:jc w:val="center"/>
              <w:rPr>
                <w:rFonts w:hint="eastAsia" w:asciiTheme="minorEastAsia" w:hAnsiTheme="minorEastAsia" w:eastAsiaTheme="minorEastAsia" w:cstheme="minorEastAsia"/>
                <w:color w:val="auto"/>
                <w:sz w:val="24"/>
                <w:szCs w:val="24"/>
                <w:highlight w:val="none"/>
              </w:rPr>
            </w:pPr>
          </w:p>
        </w:tc>
      </w:tr>
      <w:tr w14:paraId="213F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3233A800">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p>
        </w:tc>
        <w:tc>
          <w:tcPr>
            <w:tcW w:w="7200" w:type="dxa"/>
            <w:shd w:val="clear" w:color="auto" w:fill="auto"/>
          </w:tcPr>
          <w:p w14:paraId="544272D3">
            <w:pPr>
              <w:shd w:val="clear"/>
              <w:jc w:val="center"/>
              <w:rPr>
                <w:rFonts w:hint="eastAsia" w:asciiTheme="minorEastAsia" w:hAnsiTheme="minorEastAsia" w:eastAsiaTheme="minorEastAsia" w:cstheme="minorEastAsia"/>
                <w:color w:val="auto"/>
                <w:sz w:val="24"/>
                <w:szCs w:val="24"/>
                <w:highlight w:val="none"/>
              </w:rPr>
            </w:pPr>
          </w:p>
        </w:tc>
      </w:tr>
      <w:tr w14:paraId="7988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1B836696">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p w14:paraId="437FEA04">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200" w:type="dxa"/>
            <w:shd w:val="clear" w:color="auto" w:fill="auto"/>
          </w:tcPr>
          <w:p w14:paraId="40A0DF8D">
            <w:pPr>
              <w:shd w:val="clear"/>
              <w:jc w:val="center"/>
              <w:rPr>
                <w:rFonts w:hint="eastAsia" w:asciiTheme="minorEastAsia" w:hAnsiTheme="minorEastAsia" w:eastAsiaTheme="minorEastAsia" w:cstheme="minorEastAsia"/>
                <w:color w:val="auto"/>
                <w:sz w:val="24"/>
                <w:szCs w:val="24"/>
                <w:highlight w:val="none"/>
              </w:rPr>
            </w:pPr>
          </w:p>
        </w:tc>
      </w:tr>
      <w:tr w14:paraId="081D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68F3673E">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项目实施时间</w:t>
            </w:r>
          </w:p>
        </w:tc>
        <w:tc>
          <w:tcPr>
            <w:tcW w:w="7200" w:type="dxa"/>
            <w:shd w:val="clear" w:color="auto" w:fill="auto"/>
          </w:tcPr>
          <w:p w14:paraId="3DDEAF4E">
            <w:pPr>
              <w:shd w:val="clear"/>
              <w:jc w:val="center"/>
              <w:rPr>
                <w:rFonts w:hint="eastAsia" w:asciiTheme="minorEastAsia" w:hAnsiTheme="minorEastAsia" w:eastAsiaTheme="minorEastAsia" w:cstheme="minorEastAsia"/>
                <w:color w:val="auto"/>
                <w:sz w:val="24"/>
                <w:szCs w:val="24"/>
                <w:highlight w:val="none"/>
              </w:rPr>
            </w:pPr>
          </w:p>
        </w:tc>
      </w:tr>
      <w:tr w14:paraId="17FE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1DAABF4D">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项目内容说明</w:t>
            </w:r>
          </w:p>
        </w:tc>
        <w:tc>
          <w:tcPr>
            <w:tcW w:w="7200" w:type="dxa"/>
            <w:shd w:val="clear" w:color="auto" w:fill="auto"/>
          </w:tcPr>
          <w:p w14:paraId="110077B1">
            <w:pPr>
              <w:shd w:val="clear"/>
              <w:jc w:val="center"/>
              <w:rPr>
                <w:rFonts w:hint="eastAsia" w:asciiTheme="minorEastAsia" w:hAnsiTheme="minorEastAsia" w:eastAsiaTheme="minorEastAsia" w:cstheme="minorEastAsia"/>
                <w:color w:val="auto"/>
                <w:sz w:val="24"/>
                <w:szCs w:val="24"/>
                <w:highlight w:val="none"/>
              </w:rPr>
            </w:pPr>
          </w:p>
        </w:tc>
      </w:tr>
    </w:tbl>
    <w:p w14:paraId="7A694CC1">
      <w:pPr>
        <w:shd w:val="clea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说明：1．每个合同须单独附表，并附上相关证明材料，否则专家在评审时将不予采信；</w:t>
      </w:r>
    </w:p>
    <w:p w14:paraId="51812906">
      <w:pPr>
        <w:shd w:val="clear"/>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2．项目内容请详细说明所承担的具体工作内容；</w:t>
      </w:r>
    </w:p>
    <w:p w14:paraId="2566E6B9">
      <w:pPr>
        <w:pStyle w:val="73"/>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34AA2A8">
      <w:pPr>
        <w:pStyle w:val="73"/>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BA3E8BC">
      <w:pPr>
        <w:pStyle w:val="73"/>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CAAE1DD">
      <w:pPr>
        <w:pStyle w:val="73"/>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02A5214">
      <w:pPr>
        <w:pStyle w:val="73"/>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BFA96C8">
      <w:pPr>
        <w:pStyle w:val="73"/>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01F2569">
      <w:pPr>
        <w:pStyle w:val="73"/>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0909EBC">
      <w:pPr>
        <w:pStyle w:val="2"/>
        <w:shd w:val="clea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8、商务条款偏离说明表</w:t>
      </w:r>
    </w:p>
    <w:p w14:paraId="1293E989">
      <w:pPr>
        <w:pageBreakBefore w:val="0"/>
        <w:shd w:val="clear"/>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14041524">
      <w:pPr>
        <w:pageBreakBefore w:val="0"/>
        <w:shd w:val="clear"/>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yellow"/>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yellow"/>
          <w:lang w:val="en-US" w:eastAsia="zh-CN"/>
        </w:rPr>
        <w:t>标项名称：</w:t>
      </w:r>
    </w:p>
    <w:tbl>
      <w:tblPr>
        <w:tblStyle w:val="13"/>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420"/>
        <w:gridCol w:w="2420"/>
        <w:gridCol w:w="1417"/>
        <w:gridCol w:w="1941"/>
      </w:tblGrid>
      <w:tr w14:paraId="6CEE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1"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147045B">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序号</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A0CBC90">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招标</w:t>
            </w:r>
            <w:r>
              <w:rPr>
                <w:rFonts w:hint="eastAsia" w:asciiTheme="minorEastAsia" w:hAnsiTheme="minorEastAsia" w:eastAsiaTheme="minorEastAsia" w:cstheme="minorEastAsia"/>
                <w:color w:val="auto"/>
                <w:spacing w:val="0"/>
                <w:position w:val="0"/>
                <w:sz w:val="28"/>
                <w:szCs w:val="28"/>
                <w:highlight w:val="none"/>
                <w:lang w:bidi="ar"/>
              </w:rPr>
              <w:t>文件条款内容</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1D28796E">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投标</w:t>
            </w:r>
            <w:r>
              <w:rPr>
                <w:rFonts w:hint="eastAsia" w:asciiTheme="minorEastAsia" w:hAnsiTheme="minorEastAsia" w:eastAsiaTheme="minorEastAsia" w:cstheme="minorEastAsia"/>
                <w:color w:val="auto"/>
                <w:spacing w:val="0"/>
                <w:position w:val="0"/>
                <w:sz w:val="28"/>
                <w:szCs w:val="28"/>
                <w:highlight w:val="none"/>
                <w:lang w:bidi="ar"/>
              </w:rPr>
              <w:t>文件条款部分</w:t>
            </w:r>
          </w:p>
        </w:tc>
        <w:tc>
          <w:tcPr>
            <w:tcW w:w="1417"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67584D0E">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偏离说明</w:t>
            </w:r>
          </w:p>
        </w:tc>
        <w:tc>
          <w:tcPr>
            <w:tcW w:w="1941" w:type="dxa"/>
            <w:tcBorders>
              <w:top w:val="single" w:color="auto" w:sz="4" w:space="0"/>
              <w:left w:val="single" w:color="auto" w:sz="4" w:space="0"/>
              <w:bottom w:val="single" w:color="auto" w:sz="4" w:space="0"/>
              <w:right w:val="single" w:color="auto" w:sz="4" w:space="0"/>
            </w:tcBorders>
            <w:shd w:val="pct10" w:color="auto" w:fill="auto"/>
            <w:noWrap w:val="0"/>
            <w:vAlign w:val="top"/>
          </w:tcPr>
          <w:p w14:paraId="6BDC8AD5">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投标</w:t>
            </w:r>
            <w:r>
              <w:rPr>
                <w:rFonts w:hint="eastAsia" w:asciiTheme="minorEastAsia" w:hAnsiTheme="minorEastAsia" w:eastAsiaTheme="minorEastAsia" w:cstheme="minorEastAsia"/>
                <w:color w:val="auto"/>
                <w:spacing w:val="0"/>
                <w:position w:val="0"/>
                <w:sz w:val="28"/>
                <w:szCs w:val="28"/>
                <w:highlight w:val="none"/>
                <w:lang w:bidi="ar"/>
              </w:rPr>
              <w:t>文件中对应的页码</w:t>
            </w:r>
          </w:p>
        </w:tc>
      </w:tr>
      <w:tr w14:paraId="272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E3C52D7">
            <w:pPr>
              <w:pageBreakBefore w:val="0"/>
              <w:shd w:val="clear"/>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D7FD617">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92D71AB">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ED456C1">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4EE20BEA">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485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62D499A0">
            <w:pPr>
              <w:pageBreakBefore w:val="0"/>
              <w:shd w:val="clear"/>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67A59F9">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B4FE883">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4693B4">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C045A1A">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ADD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094A422">
            <w:pPr>
              <w:pageBreakBefore w:val="0"/>
              <w:shd w:val="clear"/>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3FAC3509">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C2911E2">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333B970">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6B5577C1">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F28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3FF50B73">
            <w:pPr>
              <w:pageBreakBefore w:val="0"/>
              <w:shd w:val="clear"/>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1E7E646">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FD70543">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B4A453">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5BEA289">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00A9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1788C570">
            <w:pPr>
              <w:pageBreakBefore w:val="0"/>
              <w:shd w:val="clear"/>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2CB8392">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35AE26A">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3F1F991">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00756DB8">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219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000B81E7">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w:t>
            </w: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277C33B">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16CFAF8">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3F8D39">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781961D5">
            <w:pPr>
              <w:pageBreakBefore w:val="0"/>
              <w:shd w:val="clear"/>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1FA9C87E">
      <w:pPr>
        <w:pageBreakBefore w:val="0"/>
        <w:shd w:val="clear"/>
        <w:kinsoku/>
        <w:wordWrap/>
        <w:overflowPunct/>
        <w:topLinePunct w:val="0"/>
        <w:bidi w:val="0"/>
        <w:snapToGrid/>
        <w:spacing w:before="0" w:beforeAutospacing="0" w:after="0" w:afterAutospacing="0" w:line="240" w:lineRule="auto"/>
        <w:ind w:left="0" w:right="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2660EAB">
      <w:pPr>
        <w:pageBreakBefore w:val="0"/>
        <w:widowControl/>
        <w:shd w:val="clear"/>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1.供应商须对照招标文件第四章“评审方法、步骤及标准”中“符合性检查”的条款进行逐项说明是否满足要求，并附相关证明文件，同时将相关证明文件的相应页码填写到上表“投标文件中对应的页码”中。</w:t>
      </w:r>
    </w:p>
    <w:p w14:paraId="298C5690">
      <w:pPr>
        <w:shd w:val="clea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541C953A">
      <w:pPr>
        <w:pStyle w:val="2"/>
        <w:shd w:val="clear"/>
        <w:ind w:left="0" w:leftChars="0" w:firstLine="0" w:firstLineChars="0"/>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9、供应商认为有必要提供的声明及文件资料</w:t>
      </w:r>
    </w:p>
    <w:p w14:paraId="4C3F9B9F">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70F0AF">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8AC68F7">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C34439A">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9B62A4E">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7D92184">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5B85B3C">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B6EBA11">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BE8CA3C">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64C8D3">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1D5E2D7">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ACFCC6">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6958D9D">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AE4FA4E">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CB1F50D">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031B205">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2DE32E7">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5463BB2">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41463DF">
      <w:pPr>
        <w:pStyle w:val="78"/>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5F3757D">
      <w:pPr>
        <w:shd w:val="clea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pPr>
      <w:bookmarkStart w:id="19" w:name="_Toc16554"/>
      <w:bookmarkStart w:id="20" w:name="_Toc1983"/>
      <w:bookmarkStart w:id="21" w:name="_Toc18084"/>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br w:type="page"/>
      </w:r>
    </w:p>
    <w:p w14:paraId="219656B7">
      <w:pPr>
        <w:pStyle w:val="79"/>
        <w:pageBreakBefore w:val="0"/>
        <w:widowControl/>
        <w:shd w:val="clear"/>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三</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、技术文件</w:t>
      </w:r>
      <w:bookmarkEnd w:id="19"/>
      <w:bookmarkEnd w:id="20"/>
      <w:bookmarkEnd w:id="21"/>
    </w:p>
    <w:p w14:paraId="1D075918">
      <w:pPr>
        <w:pStyle w:val="80"/>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1、主要技术指标和运行性能：</w:t>
      </w:r>
    </w:p>
    <w:p w14:paraId="1CF19786">
      <w:pPr>
        <w:pStyle w:val="81"/>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&lt;1&gt;技术明细表（详细描述技术指标及性能，包括采用的新工艺、新技术、新材料等）；</w:t>
      </w:r>
    </w:p>
    <w:p w14:paraId="0BD7E215">
      <w:pPr>
        <w:pageBreakBefore w:val="0"/>
        <w:shd w:val="clear"/>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3E214C1E">
      <w:pPr>
        <w:pageBreakBefore w:val="0"/>
        <w:shd w:val="clear"/>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标项名称：</w:t>
      </w:r>
    </w:p>
    <w:p w14:paraId="510B1897">
      <w:pPr>
        <w:pStyle w:val="82"/>
        <w:pageBreakBefore w:val="0"/>
        <w:widowControl/>
        <w:shd w:val="clear"/>
        <w:kinsoku/>
        <w:wordWrap/>
        <w:overflowPunct/>
        <w:topLinePunct w:val="0"/>
        <w:bidi w:val="0"/>
        <w:snapToGrid/>
        <w:spacing w:before="0" w:beforeAutospacing="0" w:after="0" w:afterAutospacing="0" w:line="360" w:lineRule="auto"/>
        <w:ind w:left="0" w:leftChars="0" w:firstLine="433"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p>
    <w:tbl>
      <w:tblPr>
        <w:tblStyle w:val="13"/>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60"/>
        <w:gridCol w:w="4725"/>
        <w:gridCol w:w="1749"/>
      </w:tblGrid>
      <w:tr w14:paraId="3B9F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933" w:type="dxa"/>
            <w:tcBorders>
              <w:top w:val="single" w:color="000000" w:sz="12" w:space="0"/>
              <w:left w:val="single" w:color="000000" w:sz="12" w:space="0"/>
              <w:bottom w:val="single" w:color="000000" w:sz="4" w:space="0"/>
              <w:right w:val="single" w:color="000000" w:sz="4" w:space="0"/>
            </w:tcBorders>
            <w:vAlign w:val="center"/>
          </w:tcPr>
          <w:p w14:paraId="6A1BDF75">
            <w:pPr>
              <w:pStyle w:val="81"/>
              <w:pageBreakBefore w:val="0"/>
              <w:shd w:val="clear"/>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w:t>
            </w:r>
          </w:p>
        </w:tc>
        <w:tc>
          <w:tcPr>
            <w:tcW w:w="2060" w:type="dxa"/>
            <w:tcBorders>
              <w:top w:val="single" w:color="000000" w:sz="12" w:space="0"/>
              <w:left w:val="single" w:color="000000" w:sz="4" w:space="0"/>
              <w:bottom w:val="single" w:color="000000" w:sz="4" w:space="0"/>
              <w:right w:val="single" w:color="000000" w:sz="4" w:space="0"/>
            </w:tcBorders>
            <w:vAlign w:val="center"/>
          </w:tcPr>
          <w:p w14:paraId="6224DACB">
            <w:pPr>
              <w:pStyle w:val="81"/>
              <w:pageBreakBefore w:val="0"/>
              <w:shd w:val="clear"/>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vAlign w:val="center"/>
          </w:tcPr>
          <w:p w14:paraId="3E646ABF">
            <w:pPr>
              <w:pStyle w:val="81"/>
              <w:pageBreakBefore w:val="0"/>
              <w:shd w:val="clear"/>
              <w:tabs>
                <w:tab w:val="left" w:pos="1337"/>
              </w:tabs>
              <w:kinsoku/>
              <w:wordWrap/>
              <w:overflowPunct/>
              <w:topLinePunct w:val="0"/>
              <w:bidi w:val="0"/>
              <w:snapToGrid/>
              <w:spacing w:before="0" w:beforeAutospacing="0" w:after="0" w:afterAutospacing="0" w:line="240" w:lineRule="auto"/>
              <w:ind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vAlign w:val="center"/>
          </w:tcPr>
          <w:p w14:paraId="457CBBA0">
            <w:pPr>
              <w:pStyle w:val="81"/>
              <w:pageBreakBefore w:val="0"/>
              <w:shd w:val="clear"/>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r>
      <w:tr w14:paraId="4776D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01133472">
            <w:pPr>
              <w:pStyle w:val="81"/>
              <w:pageBreakBefore w:val="0"/>
              <w:shd w:val="clear"/>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w:t>
            </w:r>
          </w:p>
          <w:p w14:paraId="7B056C54">
            <w:pPr>
              <w:pStyle w:val="81"/>
              <w:pageBreakBefore w:val="0"/>
              <w:shd w:val="clear"/>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w:t>
            </w:r>
          </w:p>
        </w:tc>
        <w:tc>
          <w:tcPr>
            <w:tcW w:w="2060" w:type="dxa"/>
            <w:tcBorders>
              <w:top w:val="single" w:color="000000" w:sz="4" w:space="0"/>
              <w:left w:val="single" w:color="000000" w:sz="4" w:space="0"/>
              <w:bottom w:val="single" w:color="000000" w:sz="4" w:space="0"/>
              <w:right w:val="single" w:color="000000" w:sz="4" w:space="0"/>
            </w:tcBorders>
            <w:vAlign w:val="center"/>
          </w:tcPr>
          <w:p w14:paraId="77DDCA3A">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产品名称</w:t>
            </w:r>
          </w:p>
          <w:p w14:paraId="076C7C4E">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vAlign w:val="center"/>
          </w:tcPr>
          <w:p w14:paraId="53BD9514">
            <w:pPr>
              <w:pStyle w:val="81"/>
              <w:pageBreakBefore w:val="0"/>
              <w:shd w:val="clear"/>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vAlign w:val="center"/>
          </w:tcPr>
          <w:p w14:paraId="2D6901DB">
            <w:pPr>
              <w:pStyle w:val="81"/>
              <w:pageBreakBefore w:val="0"/>
              <w:shd w:val="clear"/>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w:t>
            </w:r>
          </w:p>
        </w:tc>
      </w:tr>
      <w:tr w14:paraId="294A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2ACC8B35">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2060" w:type="dxa"/>
            <w:tcBorders>
              <w:top w:val="single" w:color="000000" w:sz="4" w:space="0"/>
              <w:left w:val="single" w:color="000000" w:sz="4" w:space="0"/>
              <w:bottom w:val="single" w:color="000000" w:sz="4" w:space="0"/>
              <w:right w:val="single" w:color="000000" w:sz="4" w:space="0"/>
            </w:tcBorders>
            <w:vAlign w:val="center"/>
          </w:tcPr>
          <w:p w14:paraId="6ABB5563">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center"/>
          </w:tcPr>
          <w:p w14:paraId="24E4B60A">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center"/>
          </w:tcPr>
          <w:p w14:paraId="58D9EF1B">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97E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420CC5F9">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2060" w:type="dxa"/>
            <w:tcBorders>
              <w:top w:val="single" w:color="000000" w:sz="4" w:space="0"/>
              <w:left w:val="single" w:color="000000" w:sz="4" w:space="0"/>
              <w:bottom w:val="single" w:color="000000" w:sz="4" w:space="0"/>
              <w:right w:val="single" w:color="000000" w:sz="4" w:space="0"/>
            </w:tcBorders>
            <w:vAlign w:val="center"/>
          </w:tcPr>
          <w:p w14:paraId="4EA2938C">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5285C68A">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5C41FC01">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58751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1F41FD35">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vAlign w:val="center"/>
          </w:tcPr>
          <w:p w14:paraId="7D8B787D">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1F691EAD">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55D5EB7F">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F1AE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34A47D8B">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w:t>
            </w:r>
          </w:p>
        </w:tc>
        <w:tc>
          <w:tcPr>
            <w:tcW w:w="2060" w:type="dxa"/>
            <w:tcBorders>
              <w:top w:val="single" w:color="000000" w:sz="4" w:space="0"/>
              <w:left w:val="single" w:color="000000" w:sz="4" w:space="0"/>
              <w:bottom w:val="single" w:color="000000" w:sz="4" w:space="0"/>
              <w:right w:val="single" w:color="000000" w:sz="4" w:space="0"/>
            </w:tcBorders>
            <w:vAlign w:val="center"/>
          </w:tcPr>
          <w:p w14:paraId="71C47D29">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0808C328">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7FD3F4D4">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3755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7507F69E">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w:t>
            </w:r>
          </w:p>
        </w:tc>
        <w:tc>
          <w:tcPr>
            <w:tcW w:w="2060" w:type="dxa"/>
            <w:tcBorders>
              <w:top w:val="single" w:color="000000" w:sz="4" w:space="0"/>
              <w:left w:val="single" w:color="000000" w:sz="4" w:space="0"/>
              <w:bottom w:val="single" w:color="000000" w:sz="4" w:space="0"/>
              <w:right w:val="single" w:color="000000" w:sz="4" w:space="0"/>
            </w:tcBorders>
            <w:vAlign w:val="center"/>
          </w:tcPr>
          <w:p w14:paraId="60D7F018">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5FD3665F">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63DD5BAC">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1E3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12" w:space="0"/>
              <w:right w:val="single" w:color="000000" w:sz="4" w:space="0"/>
            </w:tcBorders>
            <w:vAlign w:val="center"/>
          </w:tcPr>
          <w:p w14:paraId="1B54CAD7">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w:t>
            </w:r>
          </w:p>
        </w:tc>
        <w:tc>
          <w:tcPr>
            <w:tcW w:w="2060" w:type="dxa"/>
            <w:tcBorders>
              <w:top w:val="single" w:color="000000" w:sz="4" w:space="0"/>
              <w:left w:val="single" w:color="000000" w:sz="4" w:space="0"/>
              <w:bottom w:val="single" w:color="000000" w:sz="12" w:space="0"/>
              <w:right w:val="single" w:color="000000" w:sz="4" w:space="0"/>
            </w:tcBorders>
            <w:vAlign w:val="center"/>
          </w:tcPr>
          <w:p w14:paraId="1A7CDA6F">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vAlign w:val="top"/>
          </w:tcPr>
          <w:p w14:paraId="3C650288">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vAlign w:val="top"/>
          </w:tcPr>
          <w:p w14:paraId="354BEE91">
            <w:pPr>
              <w:pStyle w:val="81"/>
              <w:pageBreakBefore w:val="0"/>
              <w:shd w:val="clear"/>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7DE643F8">
      <w:pPr>
        <w:pStyle w:val="81"/>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14:paraId="1CF761A4">
      <w:pPr>
        <w:pStyle w:val="81"/>
        <w:pageBreakBefore w:val="0"/>
        <w:shd w:val="clear"/>
        <w:kinsoku/>
        <w:wordWrap/>
        <w:overflowPunct/>
        <w:topLinePunct w:val="0"/>
        <w:bidi w:val="0"/>
        <w:snapToGrid/>
        <w:spacing w:before="0" w:beforeAutospacing="0" w:after="0" w:afterAutospacing="0" w:line="360" w:lineRule="auto"/>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14:paraId="5B3AA3D5">
      <w:pPr>
        <w:pStyle w:val="83"/>
        <w:pageBreakBefore w:val="0"/>
        <w:widowControl/>
        <w:shd w:val="clear"/>
        <w:kinsoku/>
        <w:wordWrap/>
        <w:overflowPunct/>
        <w:topLinePunct w:val="0"/>
        <w:bidi w:val="0"/>
        <w:snapToGrid/>
        <w:spacing w:before="0" w:beforeAutospacing="0" w:after="0" w:afterAutospacing="0" w:line="360" w:lineRule="auto"/>
        <w:ind w:right="96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1EDC8C74">
      <w:pPr>
        <w:pStyle w:val="83"/>
        <w:pageBreakBefore w:val="0"/>
        <w:widowControl/>
        <w:shd w:val="clear"/>
        <w:kinsoku/>
        <w:wordWrap/>
        <w:overflowPunct/>
        <w:topLinePunct w:val="0"/>
        <w:bidi w:val="0"/>
        <w:snapToGrid/>
        <w:spacing w:before="0" w:beforeAutospacing="0" w:after="0" w:afterAutospacing="0" w:line="360" w:lineRule="auto"/>
        <w:ind w:right="17"/>
        <w:jc w:val="righ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7353FAC5">
      <w:pPr>
        <w:pStyle w:val="81"/>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br w:type="page"/>
      </w:r>
    </w:p>
    <w:p w14:paraId="44F26169">
      <w:pPr>
        <w:pStyle w:val="81"/>
        <w:pageBreakBefore w:val="0"/>
        <w:shd w:val="clear"/>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17"/>
          <w:rFonts w:hint="eastAsia" w:asciiTheme="minorEastAsia" w:hAnsiTheme="minorEastAsia" w:eastAsiaTheme="minorEastAsia" w:cstheme="minorEastAsia"/>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5F1289AD">
      <w:pPr>
        <w:pStyle w:val="81"/>
        <w:pageBreakBefore w:val="0"/>
        <w:shd w:val="clear"/>
        <w:tabs>
          <w:tab w:val="left" w:pos="5580"/>
        </w:tabs>
        <w:kinsoku/>
        <w:wordWrap/>
        <w:overflowPunct/>
        <w:topLinePunct w:val="0"/>
        <w:bidi w:val="0"/>
        <w:snapToGrid/>
        <w:spacing w:before="0" w:beforeAutospacing="0" w:after="0" w:afterAutospacing="0" w:line="360" w:lineRule="auto"/>
        <w:jc w:val="left"/>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技术规范偏离表</w:t>
      </w:r>
    </w:p>
    <w:p w14:paraId="6F01DE29">
      <w:pPr>
        <w:pageBreakBefore w:val="0"/>
        <w:shd w:val="clear"/>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6B2F4FC0">
      <w:pPr>
        <w:pageBreakBefore w:val="0"/>
        <w:shd w:val="clear"/>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标项名称：</w:t>
      </w:r>
    </w:p>
    <w:p w14:paraId="43BC3949">
      <w:pPr>
        <w:pStyle w:val="82"/>
        <w:pageBreakBefore w:val="0"/>
        <w:widowControl/>
        <w:shd w:val="clear"/>
        <w:kinsoku/>
        <w:wordWrap/>
        <w:overflowPunct/>
        <w:topLinePunct w:val="0"/>
        <w:bidi w:val="0"/>
        <w:snapToGrid/>
        <w:spacing w:before="0" w:beforeAutospacing="0" w:after="0" w:afterAutospacing="0" w:line="360" w:lineRule="auto"/>
        <w:ind w:left="0" w:leftChars="0" w:firstLine="433"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p>
    <w:tbl>
      <w:tblPr>
        <w:tblStyle w:val="13"/>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2279"/>
        <w:gridCol w:w="1991"/>
        <w:gridCol w:w="1827"/>
        <w:gridCol w:w="1335"/>
      </w:tblGrid>
      <w:tr w14:paraId="17A8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305" w:type="dxa"/>
            <w:tcBorders>
              <w:top w:val="single" w:color="000000" w:sz="12" w:space="0"/>
              <w:left w:val="single" w:color="000000" w:sz="12" w:space="0"/>
              <w:bottom w:val="single" w:color="000000" w:sz="4" w:space="0"/>
              <w:right w:val="single" w:color="000000" w:sz="4" w:space="0"/>
            </w:tcBorders>
            <w:vAlign w:val="center"/>
          </w:tcPr>
          <w:p w14:paraId="0D987FA0">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序号</w:t>
            </w:r>
          </w:p>
        </w:tc>
        <w:tc>
          <w:tcPr>
            <w:tcW w:w="2279" w:type="dxa"/>
            <w:tcBorders>
              <w:top w:val="single" w:color="000000" w:sz="12" w:space="0"/>
              <w:left w:val="single" w:color="000000" w:sz="4" w:space="0"/>
              <w:bottom w:val="single" w:color="000000" w:sz="4" w:space="0"/>
              <w:right w:val="single" w:color="000000" w:sz="4" w:space="0"/>
            </w:tcBorders>
            <w:vAlign w:val="center"/>
          </w:tcPr>
          <w:p w14:paraId="3C0549E8">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招标文件技术规范、要求</w:t>
            </w:r>
          </w:p>
        </w:tc>
        <w:tc>
          <w:tcPr>
            <w:tcW w:w="1991" w:type="dxa"/>
            <w:tcBorders>
              <w:top w:val="single" w:color="000000" w:sz="12" w:space="0"/>
              <w:left w:val="single" w:color="000000" w:sz="4" w:space="0"/>
              <w:bottom w:val="single" w:color="000000" w:sz="4" w:space="0"/>
              <w:right w:val="single" w:color="000000" w:sz="4" w:space="0"/>
            </w:tcBorders>
            <w:vAlign w:val="center"/>
          </w:tcPr>
          <w:p w14:paraId="38B7112B">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投标文件对应规范</w:t>
            </w:r>
          </w:p>
        </w:tc>
        <w:tc>
          <w:tcPr>
            <w:tcW w:w="1827" w:type="dxa"/>
            <w:tcBorders>
              <w:top w:val="single" w:color="000000" w:sz="12" w:space="0"/>
              <w:left w:val="single" w:color="000000" w:sz="4" w:space="0"/>
              <w:bottom w:val="single" w:color="000000" w:sz="4" w:space="0"/>
              <w:right w:val="single" w:color="000000" w:sz="4" w:space="0"/>
            </w:tcBorders>
            <w:vAlign w:val="center"/>
          </w:tcPr>
          <w:p w14:paraId="1AA7E238">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偏差</w:t>
            </w:r>
          </w:p>
        </w:tc>
        <w:tc>
          <w:tcPr>
            <w:tcW w:w="1335" w:type="dxa"/>
            <w:tcBorders>
              <w:top w:val="single" w:color="000000" w:sz="12" w:space="0"/>
              <w:left w:val="single" w:color="000000" w:sz="4" w:space="0"/>
              <w:bottom w:val="single" w:color="000000" w:sz="4" w:space="0"/>
              <w:right w:val="single" w:color="000000" w:sz="12" w:space="0"/>
            </w:tcBorders>
            <w:vAlign w:val="center"/>
          </w:tcPr>
          <w:p w14:paraId="59C61BFB">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p>
        </w:tc>
      </w:tr>
      <w:tr w14:paraId="283D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47B5CE24">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1D2CD7A8">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2676921E">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57CA8AAB">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1D239316">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13B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6AC96F43">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5D710D5C">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15BB786D">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0D9EA7DD">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41DCCF24">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AE0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3124CF91">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32826DBB">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1D5B9120">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3917D689">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2465C9EC">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3512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12" w:space="0"/>
              <w:bottom w:val="single" w:color="000000" w:sz="12" w:space="0"/>
              <w:right w:val="single" w:color="000000" w:sz="4" w:space="0"/>
            </w:tcBorders>
            <w:vAlign w:val="center"/>
          </w:tcPr>
          <w:p w14:paraId="2205E546">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12" w:space="0"/>
              <w:right w:val="single" w:color="000000" w:sz="4" w:space="0"/>
            </w:tcBorders>
            <w:vAlign w:val="center"/>
          </w:tcPr>
          <w:p w14:paraId="564DB9C2">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12" w:space="0"/>
              <w:right w:val="single" w:color="000000" w:sz="4" w:space="0"/>
            </w:tcBorders>
            <w:vAlign w:val="center"/>
          </w:tcPr>
          <w:p w14:paraId="605F1946">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12" w:space="0"/>
              <w:right w:val="single" w:color="000000" w:sz="4" w:space="0"/>
            </w:tcBorders>
            <w:vAlign w:val="center"/>
          </w:tcPr>
          <w:p w14:paraId="3997CEB3">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12" w:space="0"/>
              <w:right w:val="single" w:color="000000" w:sz="12" w:space="0"/>
            </w:tcBorders>
            <w:vAlign w:val="center"/>
          </w:tcPr>
          <w:p w14:paraId="26745936">
            <w:pPr>
              <w:pStyle w:val="81"/>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35EB8DAA">
      <w:pPr>
        <w:pStyle w:val="81"/>
        <w:pageBreakBefore w:val="0"/>
        <w:shd w:val="clear"/>
        <w:kinsoku/>
        <w:wordWrap/>
        <w:overflowPunct/>
        <w:topLinePunct w:val="0"/>
        <w:bidi w:val="0"/>
        <w:snapToGrid/>
        <w:spacing w:before="0" w:beforeAutospacing="0" w:after="0" w:afterAutospacing="0" w:line="360" w:lineRule="auto"/>
        <w:ind w:left="2"/>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说明：如供应商提交的货物技术规范与招标文件的要求存在偏离，需逐项填写《技术规范偏离表》。</w:t>
      </w:r>
    </w:p>
    <w:p w14:paraId="3961ECD2">
      <w:pPr>
        <w:pStyle w:val="83"/>
        <w:pageBreakBefore w:val="0"/>
        <w:widowControl/>
        <w:shd w:val="clear"/>
        <w:kinsoku/>
        <w:wordWrap/>
        <w:overflowPunct/>
        <w:topLinePunct w:val="0"/>
        <w:bidi w:val="0"/>
        <w:snapToGrid/>
        <w:spacing w:before="0" w:beforeAutospacing="0" w:after="0" w:afterAutospacing="0" w:line="360" w:lineRule="auto"/>
        <w:ind w:right="96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6577C65D">
      <w:pPr>
        <w:pStyle w:val="83"/>
        <w:pageBreakBefore w:val="0"/>
        <w:widowControl/>
        <w:shd w:val="clear"/>
        <w:kinsoku/>
        <w:wordWrap/>
        <w:overflowPunct/>
        <w:topLinePunct w:val="0"/>
        <w:bidi w:val="0"/>
        <w:snapToGrid/>
        <w:spacing w:before="0" w:beforeAutospacing="0" w:after="0" w:afterAutospacing="0" w:line="360" w:lineRule="auto"/>
        <w:ind w:right="17"/>
        <w:jc w:val="righ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567B4660">
      <w:pPr>
        <w:pStyle w:val="81"/>
        <w:pageBreakBefore w:val="0"/>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5B8134AF">
      <w:pPr>
        <w:pStyle w:val="80"/>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2、项目实施方案（包含但不限于供货计划安排、货物来源、产品质量保证等内容）</w:t>
      </w:r>
    </w:p>
    <w:p w14:paraId="3948DE5D">
      <w:pPr>
        <w:pStyle w:val="81"/>
        <w:pageBreakBefore w:val="0"/>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0D1FFAF2">
      <w:pPr>
        <w:pStyle w:val="81"/>
        <w:pageBreakBefore w:val="0"/>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3DFEDFAA">
      <w:pPr>
        <w:pStyle w:val="79"/>
        <w:pageBreakBefore w:val="0"/>
        <w:widowControl/>
        <w:shd w:val="clear"/>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22" w:name="_Toc24378"/>
      <w:bookmarkStart w:id="23" w:name="_Toc19312"/>
      <w:bookmarkStart w:id="24" w:name="_Toc7585"/>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四</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、服务文件</w:t>
      </w:r>
      <w:bookmarkEnd w:id="22"/>
      <w:bookmarkEnd w:id="23"/>
      <w:bookmarkEnd w:id="24"/>
    </w:p>
    <w:p w14:paraId="14B812AB">
      <w:pPr>
        <w:pStyle w:val="84"/>
        <w:pageBreakBefore w:val="0"/>
        <w:widowControl/>
        <w:shd w:val="clear"/>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1FDC288B">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①货物售后服务承诺：</w:t>
      </w:r>
    </w:p>
    <w:p w14:paraId="46F327CA">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18D26349">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0D36CF43">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33B24144">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本地化服务情况一览表；</w:t>
      </w:r>
    </w:p>
    <w:p w14:paraId="70CDD87A">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附本地化服务一览表：</w:t>
      </w:r>
    </w:p>
    <w:tbl>
      <w:tblPr>
        <w:tblStyle w:val="13"/>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14:paraId="3791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top"/>
          </w:tcPr>
          <w:p w14:paraId="38883CF3">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vAlign w:val="top"/>
          </w:tcPr>
          <w:p w14:paraId="526A0362">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8C1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center"/>
          </w:tcPr>
          <w:p w14:paraId="6E551185">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vAlign w:val="center"/>
          </w:tcPr>
          <w:p w14:paraId="73B3A4E6">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在本地具有分支机构</w:t>
            </w:r>
          </w:p>
          <w:p w14:paraId="3B78E7DA">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在本地具有固定的合作伙伴</w:t>
            </w:r>
          </w:p>
          <w:p w14:paraId="4F9A3551">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在本地注册成立</w:t>
            </w:r>
          </w:p>
        </w:tc>
      </w:tr>
      <w:tr w14:paraId="7286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center"/>
          </w:tcPr>
          <w:p w14:paraId="138EECFB">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以下本地注册的公司无需填写</w:t>
            </w:r>
          </w:p>
        </w:tc>
      </w:tr>
      <w:tr w14:paraId="7875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center"/>
          </w:tcPr>
          <w:p w14:paraId="3D005329">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vAlign w:val="center"/>
          </w:tcPr>
          <w:p w14:paraId="01F4CEAE">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vAlign w:val="center"/>
          </w:tcPr>
          <w:p w14:paraId="0B825D7B">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vAlign w:val="top"/>
          </w:tcPr>
          <w:p w14:paraId="50638CFE">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B7A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68E676F6">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服务人员名单及联系方式（附身份证号码）：</w:t>
            </w:r>
          </w:p>
          <w:p w14:paraId="0143303B">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4579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05E5AE14">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其他有关证明文件说明（如营业执照等）：</w:t>
            </w:r>
          </w:p>
          <w:p w14:paraId="5F4E3FAC">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056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0BE8DA45">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14:paraId="7BE87A73">
            <w:pPr>
              <w:pStyle w:val="85"/>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2、如供应商不能提供本地化服务，可不填报。</w:t>
            </w:r>
          </w:p>
        </w:tc>
      </w:tr>
    </w:tbl>
    <w:p w14:paraId="5A5F8B9B">
      <w:pPr>
        <w:pStyle w:val="85"/>
        <w:keepNext w:val="0"/>
        <w:keepLines w:val="0"/>
        <w:pageBreakBefore w:val="0"/>
        <w:widowControl/>
        <w:shd w:val="clear"/>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1415EC2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8F01D8">
      <w:pPr>
        <w:pStyle w:val="12"/>
        <w:shd w:val="clea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E6787BB">
      <w:pPr>
        <w:shd w:val="clea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DDE4980">
      <w:pPr>
        <w:pStyle w:val="12"/>
        <w:shd w:val="clea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AE09161">
      <w:pPr>
        <w:shd w:val="clea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C2FCD2D">
      <w:pPr>
        <w:shd w:val="clea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2CABD5F7">
      <w:pPr>
        <w:keepNext w:val="0"/>
        <w:keepLines w:val="0"/>
        <w:widowControl/>
        <w:suppressLineNumbers w:val="0"/>
        <w:shd w:val="clear"/>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1、关于印发中小企业划型标准规定的通知（不属于投标文件格式，仅作为判断中小企业的依据）</w:t>
      </w:r>
    </w:p>
    <w:p w14:paraId="5BB09CA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textAlignment w:val="center"/>
        <w:rPr>
          <w:rStyle w:val="16"/>
          <w:rFonts w:hint="eastAsia" w:asciiTheme="minorEastAsia" w:hAnsiTheme="minorEastAsia" w:eastAsiaTheme="minorEastAsia" w:cstheme="minorEastAsia"/>
          <w:i w:val="0"/>
          <w:iCs w:val="0"/>
          <w:caps w:val="0"/>
          <w:color w:val="auto"/>
          <w:spacing w:val="0"/>
          <w:sz w:val="36"/>
          <w:szCs w:val="36"/>
          <w:highlight w:val="none"/>
          <w:lang w:eastAsia="zh-CN"/>
        </w:rPr>
      </w:pPr>
      <w:r>
        <w:rPr>
          <w:rStyle w:val="16"/>
          <w:rFonts w:hint="eastAsia" w:asciiTheme="minorEastAsia" w:hAnsiTheme="minorEastAsia" w:eastAsiaTheme="minorEastAsia" w:cstheme="minorEastAsia"/>
          <w:i w:val="0"/>
          <w:iCs w:val="0"/>
          <w:caps w:val="0"/>
          <w:color w:val="auto"/>
          <w:spacing w:val="0"/>
          <w:sz w:val="36"/>
          <w:szCs w:val="36"/>
          <w:highlight w:val="none"/>
        </w:rPr>
        <w:t>关于印发中小企业划型标准规定的通知</w:t>
      </w:r>
    </w:p>
    <w:p w14:paraId="664FBEA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工信部联企业〔2011〕300号</w:t>
      </w:r>
    </w:p>
    <w:p w14:paraId="7951B8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各省、自治区、直辖市人民政府，国务院各部委、各直属机构及有关单位：</w:t>
      </w:r>
    </w:p>
    <w:p w14:paraId="1454FB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31BFA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工业和信息化部　国家统计局</w:t>
      </w:r>
    </w:p>
    <w:p w14:paraId="4C8896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国家发展和改革委员会　财政部</w:t>
      </w:r>
    </w:p>
    <w:p w14:paraId="1BEB57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二○一一年六月十八日</w:t>
      </w:r>
    </w:p>
    <w:p w14:paraId="02EDA6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240" w:lineRule="auto"/>
        <w:ind w:left="0" w:right="0" w:firstLine="0"/>
        <w:jc w:val="center"/>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Style w:val="16"/>
          <w:rFonts w:hint="eastAsia" w:asciiTheme="minorEastAsia" w:hAnsiTheme="minorEastAsia" w:eastAsiaTheme="minorEastAsia" w:cstheme="minorEastAsia"/>
          <w:i w:val="0"/>
          <w:iCs w:val="0"/>
          <w:caps w:val="0"/>
          <w:color w:val="auto"/>
          <w:spacing w:val="0"/>
          <w:sz w:val="21"/>
          <w:szCs w:val="21"/>
          <w:highlight w:val="none"/>
        </w:rPr>
        <w:t>中小企业划型标准规定</w:t>
      </w:r>
    </w:p>
    <w:p w14:paraId="33606571">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aps w:val="0"/>
          <w:color w:val="auto"/>
          <w:spacing w:val="0"/>
          <w:sz w:val="21"/>
          <w:szCs w:val="21"/>
          <w:highlight w:val="none"/>
        </w:rPr>
        <w:t>　　</w:t>
      </w:r>
      <w:r>
        <w:rPr>
          <w:rFonts w:hint="eastAsia" w:asciiTheme="minorEastAsia" w:hAnsiTheme="minorEastAsia" w:eastAsiaTheme="minorEastAsia" w:cstheme="minorEastAsia"/>
          <w:color w:val="auto"/>
          <w:kern w:val="2"/>
          <w:sz w:val="21"/>
          <w:szCs w:val="21"/>
          <w:highlight w:val="none"/>
          <w:lang w:val="en-US" w:eastAsia="zh-CN" w:bidi="ar-SA"/>
        </w:rPr>
        <w:t>一、根据《中华人民共和国中小企业促进法》和《国务院关于进一步促进中小企业发展的若干意见》(国发〔2009〕36号)，制定本规定。</w:t>
      </w:r>
    </w:p>
    <w:p w14:paraId="66609FFE">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76FA07CA">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B903FC">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四、各行业划型标准为：</w:t>
      </w:r>
    </w:p>
    <w:p w14:paraId="48A6207B">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5102513D">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69F058">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C1288A">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929F3D">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8667EC">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83C678">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DA0AAC">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CF8AC8">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98273E">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5D0489">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6FEC2E7">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F3A577">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6F13EA">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6BD8D8">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2498CC">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8FEB415">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五、企业类型的划分以统计部门的统计数据为依据。</w:t>
      </w:r>
    </w:p>
    <w:p w14:paraId="6CF167C8">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1CF5AC63">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67F853C2">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4833EC26">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九、本规定由工业和信息化部、国家统计局会同有关部门负责解释。</w:t>
      </w:r>
    </w:p>
    <w:p w14:paraId="7605F410">
      <w:pPr>
        <w:pStyle w:val="12"/>
        <w:keepNext w:val="0"/>
        <w:keepLines w:val="0"/>
        <w:pageBreakBefore w:val="0"/>
        <w:widowControl/>
        <w:shd w:val="clear"/>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p w14:paraId="227F5933">
      <w:pPr>
        <w:shd w:val="clea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质疑及处理</w:t>
      </w:r>
    </w:p>
    <w:p w14:paraId="17D6ED93">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2F526C57">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14:paraId="398BFEA2">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2A1929F0">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0BDDD3D1">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1CF4041B">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0528255D">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4819D0EB">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34DB6A50">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6B5C9E55">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60E9DF35">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5EEA055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419309A1">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3564C22F">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5792DA2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46969E8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5F4665B6">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47B8CA23">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37D3FFD7">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14:paraId="468ECEB7">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69E21F24">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660A8540">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459502D6">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0F63AB0">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0AE76B1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0361FE52">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7C87CC81">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30AC3B0">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D8A45CC">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3168BBFD">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B95C67C">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2D35419">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E8DBCD1">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15E1051">
      <w:pPr>
        <w:pStyle w:val="3"/>
        <w:keepLines w:val="0"/>
        <w:pageBreakBefore w:val="0"/>
        <w:widowControl w:val="0"/>
        <w:shd w:val="clear"/>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06ACE286">
      <w:pPr>
        <w:shd w:val="clea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质疑函</w:t>
      </w:r>
    </w:p>
    <w:p w14:paraId="4C9065A1">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2E197BC9">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794C1463">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699EFADE">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3ECF11DC">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5B429C16">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38C5F137">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3177CF51">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30F7A508">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2CAA1676">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49146461">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4E16C418">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DF43244">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3D81FE17">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2070E97C">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4380121F">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4E906E4E">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6C15BCB4">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5EC2D0D5">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62C3D1B4">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768C495">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7964FBF">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C9B813F">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68FD0CC0">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B956640">
      <w:pPr>
        <w:pStyle w:val="3"/>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036F346">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4B42CC5C">
      <w:pPr>
        <w:pStyle w:val="3"/>
        <w:shd w:val="clear"/>
        <w:ind w:left="0" w:leftChars="0" w:firstLine="0" w:firstLineChars="0"/>
        <w:rPr>
          <w:rFonts w:hint="eastAsia" w:asciiTheme="minorEastAsia" w:hAnsiTheme="minorEastAsia" w:eastAsiaTheme="minorEastAsia" w:cstheme="minorEastAsia"/>
          <w:bCs/>
          <w:color w:val="auto"/>
          <w:spacing w:val="0"/>
          <w:sz w:val="24"/>
          <w:szCs w:val="24"/>
          <w:highlight w:val="none"/>
        </w:rPr>
      </w:pPr>
    </w:p>
    <w:p w14:paraId="7E94DF20">
      <w:pPr>
        <w:pStyle w:val="3"/>
        <w:shd w:val="clear"/>
        <w:rPr>
          <w:rFonts w:hint="eastAsia" w:asciiTheme="minorEastAsia" w:hAnsiTheme="minorEastAsia" w:eastAsiaTheme="minorEastAsia" w:cstheme="minorEastAsia"/>
          <w:bCs/>
          <w:color w:val="auto"/>
          <w:spacing w:val="0"/>
          <w:sz w:val="24"/>
          <w:szCs w:val="24"/>
          <w:highlight w:val="none"/>
        </w:rPr>
      </w:pPr>
    </w:p>
    <w:p w14:paraId="6008DF14">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34501B81">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1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124C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216D3EF">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6F24AE4">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0FBA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09D6885E">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F6BE140">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3AB8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316FF3E">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2B24DDE6">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6AA98F80">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17693152">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3D525CCA">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5EEEF01D">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3DD90870">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4806AC83">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391B0FB3">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0DB50816">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62348305">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66519020">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3AF39A75">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679AB09B">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476AF2D9">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24746A4B">
            <w:pPr>
              <w:keepLines w:val="0"/>
              <w:pageBreakBefore w:val="0"/>
              <w:widowControl w:val="0"/>
              <w:shd w:val="clear"/>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4AED8678">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2E40AA11">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289ACF12">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6017B9F">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0FCF275B">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p w14:paraId="2BEEE599">
      <w:pPr>
        <w:shd w:val="clear"/>
        <w:rPr>
          <w:color w:val="auto"/>
          <w:highlight w:val="none"/>
        </w:rPr>
      </w:pPr>
    </w:p>
    <w:sectPr>
      <w:footerReference r:id="rId9" w:type="first"/>
      <w:headerReference r:id="rId7" w:type="default"/>
      <w:footerReference r:id="rId8" w:type="default"/>
      <w:pgSz w:w="11906" w:h="16838"/>
      <w:pgMar w:top="1440" w:right="1800" w:bottom="1440" w:left="1689" w:header="851" w:footer="992" w:gutter="0"/>
      <w:lnNumType w:countBy="0"/>
      <w:pgNumType w:fmt="decimal" w:start="1"/>
      <w:cols w:space="0" w:num="1"/>
      <w:titlePg/>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A1B8">
    <w:pPr>
      <w:pStyle w:val="8"/>
      <w:widowControl/>
      <w:snapToGrid w:val="0"/>
      <w:jc w:val="center"/>
      <w:textAlignment w:val="baseline"/>
      <w:rPr>
        <w:rStyle w:val="17"/>
        <w:rFonts w:ascii="宋体" w:hAnsi="宋体"/>
        <w:kern w:val="2"/>
        <w:sz w:val="18"/>
        <w:szCs w:val="18"/>
        <w:lang w:val="en-US" w:eastAsia="zh-CN" w:bidi="ar-SA"/>
      </w:rPr>
    </w:pPr>
  </w:p>
  <w:p w14:paraId="0CBD8F39">
    <w:pPr>
      <w:pStyle w:val="8"/>
      <w:widowControl/>
      <w:snapToGrid w:val="0"/>
      <w:jc w:val="left"/>
      <w:textAlignment w:val="baseline"/>
      <w:rPr>
        <w:rStyle w:val="17"/>
        <w:rFonts w:ascii="宋体" w:hAnsi="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6734">
    <w:pPr>
      <w:pStyle w:val="8"/>
      <w:widowControl/>
      <w:snapToGrid w:val="0"/>
      <w:jc w:val="center"/>
      <w:textAlignment w:val="baseline"/>
      <w:rPr>
        <w:rStyle w:val="17"/>
        <w:rFonts w:ascii="宋体" w:hAnsi="宋体"/>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3CB28">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D83CB28">
                    <w:pPr>
                      <w:pStyle w:val="8"/>
                    </w:pPr>
                    <w:r>
                      <w:fldChar w:fldCharType="begin"/>
                    </w:r>
                    <w:r>
                      <w:instrText xml:space="preserve"> PAGE  \* MERGEFORMAT </w:instrText>
                    </w:r>
                    <w:r>
                      <w:fldChar w:fldCharType="separate"/>
                    </w:r>
                    <w:r>
                      <w:t>57</w:t>
                    </w:r>
                    <w:r>
                      <w:fldChar w:fldCharType="end"/>
                    </w:r>
                  </w:p>
                </w:txbxContent>
              </v:textbox>
            </v:shape>
          </w:pict>
        </mc:Fallback>
      </mc:AlternateContent>
    </w:r>
  </w:p>
  <w:p w14:paraId="5637B91E">
    <w:pPr>
      <w:pStyle w:val="8"/>
      <w:jc w:val="right"/>
    </w:pPr>
    <w:r>
      <w:rPr>
        <w:rFonts w:hint="eastAsia"/>
        <w:i/>
        <w:iCs/>
        <w:lang w:val="en-US" w:eastAsia="zh-CN"/>
      </w:rPr>
      <w:t>联系电话：0991-2325156</w:t>
    </w:r>
  </w:p>
  <w:p w14:paraId="413BD316">
    <w:pPr>
      <w:pStyle w:val="8"/>
      <w:widowControl/>
      <w:snapToGrid w:val="0"/>
      <w:jc w:val="left"/>
      <w:textAlignment w:val="baseline"/>
      <w:rPr>
        <w:rStyle w:val="17"/>
        <w:rFonts w:ascii="宋体" w:hAnsi="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18ED">
    <w:pPr>
      <w:pStyle w:val="8"/>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E6C72">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CCE6C72">
                    <w:pPr>
                      <w:pStyle w:val="8"/>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i/>
        <w:iCs/>
        <w:lang w:val="en-US" w:eastAsia="zh-CN"/>
      </w:rPr>
      <w:t>联系电话：0991-2325156</w:t>
    </w:r>
  </w:p>
  <w:p w14:paraId="45876A4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88E8">
    <w:pPr>
      <w:pStyle w:val="9"/>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3" name="图片 2"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32BB43EB">
    <w:pPr>
      <w:pStyle w:val="9"/>
      <w:widowControl/>
      <w:pBdr>
        <w:bottom w:val="none" w:color="auto" w:sz="0" w:space="0"/>
      </w:pBdr>
      <w:snapToGrid w:val="0"/>
      <w:jc w:val="center"/>
      <w:textAlignment w:val="baseline"/>
      <w:rPr>
        <w:rStyle w:val="17"/>
        <w:rFonts w:ascii="宋体" w:hAnsi="宋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3D05">
    <w:pPr>
      <w:pStyle w:val="9"/>
      <w:widowControl/>
      <w:pBdr>
        <w:bottom w:val="single" w:color="000000" w:sz="6" w:space="1"/>
      </w:pBdr>
      <w:snapToGrid w:val="0"/>
      <w:jc w:val="center"/>
      <w:textAlignment w:val="baseline"/>
      <w:rPr>
        <w:rStyle w:val="17"/>
        <w:rFonts w:ascii="宋体" w:hAnsi="宋体"/>
        <w:kern w:val="2"/>
        <w:sz w:val="18"/>
        <w:szCs w:val="18"/>
        <w:lang w:val="en-US" w:eastAsia="zh-CN" w:bidi="ar-SA"/>
      </w:rPr>
    </w:pPr>
    <w:r>
      <w:rPr>
        <w:rStyle w:val="17"/>
        <w:rFonts w:ascii="Calibri" w:hAnsi="Calibri"/>
        <w:kern w:val="2"/>
        <w:sz w:val="18"/>
        <w:szCs w:val="18"/>
        <w:lang w:bidi="ar-SA"/>
      </w:rPr>
      <w:pict>
        <v:shape id="_x0000_s2049" o:spid="_x0000_s2049"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4212">
    <w:pPr>
      <w:pStyle w:val="9"/>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6" name="图片 2"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8032">
    <w:pPr>
      <w:pStyle w:val="9"/>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7" name="图片 2"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7C541BF9">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E7CA"/>
    <w:multiLevelType w:val="multilevel"/>
    <w:tmpl w:val="A32CE7CA"/>
    <w:lvl w:ilvl="0" w:tentative="0">
      <w:start w:val="1"/>
      <w:numFmt w:val="decimal"/>
      <w:lvlText w:val="%1."/>
      <w:lvlJc w:val="left"/>
      <w:pPr>
        <w:ind w:left="57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167060B0"/>
    <w:multiLevelType w:val="singleLevel"/>
    <w:tmpl w:val="167060B0"/>
    <w:lvl w:ilvl="0" w:tentative="0">
      <w:start w:val="2"/>
      <w:numFmt w:val="decimal"/>
      <w:suff w:val="nothing"/>
      <w:lvlText w:val="%1、"/>
      <w:lvlJc w:val="left"/>
    </w:lvl>
  </w:abstractNum>
  <w:abstractNum w:abstractNumId="2">
    <w:nsid w:val="510D72C1"/>
    <w:multiLevelType w:val="singleLevel"/>
    <w:tmpl w:val="510D72C1"/>
    <w:lvl w:ilvl="0" w:tentative="0">
      <w:start w:val="1"/>
      <w:numFmt w:val="decimal"/>
      <w:suff w:val="nothing"/>
      <w:lvlText w:val="%1、"/>
      <w:lvlJc w:val="left"/>
    </w:lvl>
  </w:abstractNum>
  <w:abstractNum w:abstractNumId="3">
    <w:nsid w:val="656D6133"/>
    <w:multiLevelType w:val="multilevel"/>
    <w:tmpl w:val="656D6133"/>
    <w:lvl w:ilvl="0" w:tentative="0">
      <w:start w:val="1"/>
      <w:numFmt w:val="chineseCountingThousand"/>
      <w:suff w:val="nothing"/>
      <w:lvlText w:val="第%1部分"/>
      <w:lvlJc w:val="center"/>
      <w:pPr>
        <w:widowControl/>
        <w:ind w:left="0" w:firstLine="288"/>
        <w:textAlignment w:val="baseline"/>
      </w:pPr>
      <w:rPr>
        <w:sz w:val="28"/>
        <w:szCs w:val="28"/>
      </w:rPr>
    </w:lvl>
    <w:lvl w:ilvl="1" w:tentative="0">
      <w:start w:val="1"/>
      <w:numFmt w:val="chineseCountingThousand"/>
      <w:suff w:val="nothing"/>
      <w:lvlText w:val="%1、"/>
      <w:lvlJc w:val="left"/>
      <w:pPr>
        <w:widowControl/>
        <w:ind w:left="240" w:firstLine="0"/>
        <w:textAlignment w:val="baseline"/>
      </w:pPr>
      <w:rPr>
        <w:rFonts w:ascii="宋体" w:hAnsi="宋体" w:eastAsia="宋体"/>
        <w:sz w:val="24"/>
        <w:szCs w:val="24"/>
        <w:lang w:val="en-US"/>
      </w:rPr>
    </w:lvl>
    <w:lvl w:ilvl="2" w:tentative="0">
      <w:start w:val="1"/>
      <w:numFmt w:val="chineseCountingThousand"/>
      <w:pStyle w:val="37"/>
      <w:suff w:val="nothing"/>
      <w:lvlText w:val="(%1)"/>
      <w:lvlJc w:val="left"/>
      <w:pPr>
        <w:widowControl/>
        <w:ind w:left="0" w:firstLine="0"/>
        <w:textAlignment w:val="baseline"/>
      </w:pPr>
      <w:rPr>
        <w:rFonts w:ascii="Times New Roman" w:hAnsi="Times New Roman" w:eastAsia="宋体"/>
        <w:b/>
        <w:i w:val="0"/>
        <w:position w:val="0"/>
        <w:sz w:val="21"/>
        <w:szCs w:val="21"/>
      </w:rPr>
    </w:lvl>
    <w:lvl w:ilvl="3" w:tentative="0">
      <w:start w:val="1"/>
      <w:numFmt w:val="decimal"/>
      <w:pStyle w:val="25"/>
      <w:suff w:val="nothing"/>
      <w:lvlText w:val="%1、"/>
      <w:lvlJc w:val="left"/>
      <w:pPr>
        <w:widowControl/>
        <w:ind w:left="0" w:firstLine="0"/>
        <w:textAlignment w:val="baseline"/>
      </w:pPr>
    </w:lvl>
    <w:lvl w:ilvl="4" w:tentative="0">
      <w:start w:val="1"/>
      <w:numFmt w:val="upperLetter"/>
      <w:suff w:val="nothing"/>
      <w:lvlText w:val="%1、"/>
      <w:lvlJc w:val="left"/>
      <w:pPr>
        <w:widowControl/>
        <w:ind w:left="0" w:firstLine="0"/>
        <w:textAlignment w:val="baseline"/>
      </w:pPr>
    </w:lvl>
    <w:lvl w:ilvl="5" w:tentative="0">
      <w:start w:val="1"/>
      <w:numFmt w:val="decimal"/>
      <w:suff w:val="nothing"/>
      <w:lvlText w:val=""/>
      <w:lvlJc w:val="left"/>
      <w:pPr>
        <w:widowControl/>
        <w:ind w:left="0" w:firstLine="0"/>
        <w:textAlignment w:val="baseline"/>
      </w:pPr>
    </w:lvl>
    <w:lvl w:ilvl="6" w:tentative="0">
      <w:start w:val="1"/>
      <w:numFmt w:val="decimal"/>
      <w:suff w:val="nothing"/>
      <w:lvlText w:val=""/>
      <w:lvlJc w:val="left"/>
      <w:pPr>
        <w:widowControl/>
        <w:ind w:left="0" w:firstLine="0"/>
        <w:textAlignment w:val="baseline"/>
      </w:pPr>
    </w:lvl>
    <w:lvl w:ilvl="7" w:tentative="0">
      <w:start w:val="1"/>
      <w:numFmt w:val="decimal"/>
      <w:suff w:val="nothing"/>
      <w:lvlText w:val=""/>
      <w:lvlJc w:val="left"/>
      <w:pPr>
        <w:widowControl/>
        <w:ind w:left="0" w:firstLine="0"/>
        <w:textAlignment w:val="baseline"/>
      </w:pPr>
    </w:lvl>
    <w:lvl w:ilvl="8" w:tentative="0">
      <w:start w:val="1"/>
      <w:numFmt w:val="decimal"/>
      <w:suff w:val="nothing"/>
      <w:lvlText w:val=""/>
      <w:lvlJc w:val="left"/>
      <w:pPr>
        <w:widowControl/>
        <w:ind w:left="0" w:firstLine="0"/>
        <w:textAlignment w:val="baseline"/>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791D0660"/>
    <w:rsid w:val="034B22AD"/>
    <w:rsid w:val="05573D16"/>
    <w:rsid w:val="14215C1B"/>
    <w:rsid w:val="1A461E6E"/>
    <w:rsid w:val="23671B57"/>
    <w:rsid w:val="25B34B41"/>
    <w:rsid w:val="26987DE1"/>
    <w:rsid w:val="2B6B237D"/>
    <w:rsid w:val="2E5E5C0B"/>
    <w:rsid w:val="31D8203D"/>
    <w:rsid w:val="31EF007A"/>
    <w:rsid w:val="322E1E58"/>
    <w:rsid w:val="3DFA39A4"/>
    <w:rsid w:val="3DFF000B"/>
    <w:rsid w:val="3DFF563A"/>
    <w:rsid w:val="403414C5"/>
    <w:rsid w:val="446C618F"/>
    <w:rsid w:val="488B2612"/>
    <w:rsid w:val="4AAB4D0C"/>
    <w:rsid w:val="4BD55BC0"/>
    <w:rsid w:val="4C4376D5"/>
    <w:rsid w:val="500D6A78"/>
    <w:rsid w:val="50BF4786"/>
    <w:rsid w:val="5297615B"/>
    <w:rsid w:val="58F76517"/>
    <w:rsid w:val="5B6A162C"/>
    <w:rsid w:val="683412EB"/>
    <w:rsid w:val="6FB82179"/>
    <w:rsid w:val="70255B66"/>
    <w:rsid w:val="74856C75"/>
    <w:rsid w:val="76B250C2"/>
    <w:rsid w:val="791D0660"/>
    <w:rsid w:val="7BE0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jc w:val="both"/>
      <w:textAlignment w:val="baseline"/>
    </w:pPr>
    <w:rPr>
      <w:rFonts w:ascii="Calibri" w:hAnsi="Calibri" w:eastAsia="宋体" w:cstheme="minorBidi"/>
      <w:kern w:val="2"/>
      <w:sz w:val="21"/>
      <w:szCs w:val="22"/>
      <w:lang w:val="en-US" w:eastAsia="zh-CN" w:bidi="ar-SA"/>
    </w:rPr>
  </w:style>
  <w:style w:type="paragraph" w:styleId="2">
    <w:name w:val="heading 3"/>
    <w:basedOn w:val="1"/>
    <w:next w:val="1"/>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a heading"/>
    <w:basedOn w:val="1"/>
    <w:next w:val="1"/>
    <w:qFormat/>
    <w:uiPriority w:val="0"/>
    <w:pPr>
      <w:spacing w:before="120"/>
    </w:pPr>
    <w:rPr>
      <w:rFonts w:ascii="Cambria" w:hAnsi="Cambria"/>
      <w:sz w:val="24"/>
      <w:szCs w:val="24"/>
    </w:rPr>
  </w:style>
  <w:style w:type="paragraph" w:styleId="5">
    <w:name w:val="Body Text"/>
    <w:basedOn w:val="1"/>
    <w:qFormat/>
    <w:uiPriority w:val="0"/>
    <w:pPr>
      <w:autoSpaceDE w:val="0"/>
      <w:autoSpaceDN w:val="0"/>
      <w:adjustRightInd w:val="0"/>
      <w:spacing w:line="360" w:lineRule="auto"/>
      <w:jc w:val="left"/>
    </w:pPr>
    <w:rPr>
      <w:rFonts w:ascii="宋体" w:hAnsi="Calibri"/>
      <w:color w:val="000000"/>
      <w:sz w:val="28"/>
      <w:szCs w:val="32"/>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9">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5"/>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7"/>
    <w:link w:val="1"/>
    <w:qFormat/>
    <w:uiPriority w:val="0"/>
    <w:rPr>
      <w:rFonts w:ascii="Calibri" w:hAnsi="Calibri" w:eastAsia="宋体" w:cstheme="minorBidi"/>
      <w:kern w:val="2"/>
      <w:sz w:val="21"/>
      <w:szCs w:val="22"/>
      <w:lang w:val="en-US" w:eastAsia="zh-CN" w:bidi="ar-SA"/>
    </w:rPr>
  </w:style>
  <w:style w:type="character" w:customStyle="1" w:styleId="17">
    <w:name w:val="NormalCharacter"/>
    <w:link w:val="18"/>
    <w:autoRedefine/>
    <w:qFormat/>
    <w:uiPriority w:val="0"/>
  </w:style>
  <w:style w:type="paragraph" w:customStyle="1" w:styleId="18">
    <w:name w:val="UserStyle_461"/>
    <w:basedOn w:val="1"/>
    <w:link w:val="17"/>
    <w:autoRedefine/>
    <w:qFormat/>
    <w:uiPriority w:val="0"/>
    <w:pPr>
      <w:widowControl/>
      <w:textAlignment w:val="baseline"/>
    </w:pPr>
    <w:rPr>
      <w:rFonts w:ascii="仿宋_GB2312" w:hAnsi="Calibri" w:eastAsia="仿宋_GB2312" w:cs="Times New Roman"/>
      <w:b/>
      <w:sz w:val="32"/>
      <w:szCs w:val="32"/>
    </w:rPr>
  </w:style>
  <w:style w:type="paragraph" w:customStyle="1" w:styleId="19">
    <w:name w:val="UserStyle_5"/>
    <w:basedOn w:val="1"/>
    <w:link w:val="17"/>
    <w:autoRedefine/>
    <w:qFormat/>
    <w:uiPriority w:val="0"/>
    <w:pPr>
      <w:widowControl/>
      <w:spacing w:after="160" w:line="240" w:lineRule="exact"/>
      <w:jc w:val="left"/>
      <w:textAlignment w:val="baseline"/>
    </w:pPr>
  </w:style>
  <w:style w:type="paragraph" w:customStyle="1" w:styleId="20">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2">
    <w:name w:val="TOC3"/>
    <w:basedOn w:val="1"/>
    <w:next w:val="1"/>
    <w:autoRedefine/>
    <w:qFormat/>
    <w:uiPriority w:val="0"/>
    <w:pPr>
      <w:ind w:left="840" w:leftChars="400"/>
      <w:jc w:val="both"/>
      <w:textAlignment w:val="baseline"/>
    </w:pPr>
  </w:style>
  <w:style w:type="paragraph" w:customStyle="1" w:styleId="23">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4">
    <w:name w:val="UserStyle_8"/>
    <w:basedOn w:val="25"/>
    <w:autoRedefine/>
    <w:qFormat/>
    <w:uiPriority w:val="0"/>
    <w:pPr>
      <w:keepNext/>
      <w:keepLines/>
      <w:numPr>
        <w:ilvl w:val="3"/>
        <w:numId w:val="1"/>
      </w:numPr>
      <w:spacing w:before="100" w:after="100" w:line="240" w:lineRule="auto"/>
      <w:jc w:val="left"/>
      <w:textAlignment w:val="baseline"/>
    </w:pPr>
    <w:rPr>
      <w:rFonts w:ascii="Arial" w:hAnsi="Arial" w:eastAsia="黑体" w:cs="宋体"/>
      <w:kern w:val="0"/>
      <w:sz w:val="28"/>
      <w:szCs w:val="20"/>
      <w:lang w:val="en-US" w:eastAsia="zh-CN" w:bidi="ar-SA"/>
    </w:rPr>
  </w:style>
  <w:style w:type="paragraph" w:customStyle="1" w:styleId="25">
    <w:name w:val="Heading4"/>
    <w:basedOn w:val="1"/>
    <w:next w:val="1"/>
    <w:autoRedefine/>
    <w:qFormat/>
    <w:uiPriority w:val="0"/>
    <w:pPr>
      <w:keepNext/>
      <w:keepLines/>
      <w:numPr>
        <w:ilvl w:val="3"/>
        <w:numId w:val="1"/>
      </w:numPr>
      <w:spacing w:before="280" w:after="290" w:line="376" w:lineRule="atLeast"/>
      <w:jc w:val="left"/>
      <w:textAlignment w:val="baseline"/>
    </w:pPr>
    <w:rPr>
      <w:rFonts w:ascii="Arial" w:hAnsi="Arial" w:eastAsia="黑体" w:cs="Times New Roman"/>
      <w:b/>
      <w:bCs/>
      <w:kern w:val="0"/>
      <w:sz w:val="28"/>
      <w:szCs w:val="28"/>
      <w:lang w:val="en-US" w:eastAsia="zh-CN" w:bidi="ar-SA"/>
    </w:rPr>
  </w:style>
  <w:style w:type="paragraph" w:customStyle="1" w:styleId="2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7">
    <w:name w:val="UserStyle_22"/>
    <w:basedOn w:val="28"/>
    <w:autoRedefine/>
    <w:qFormat/>
    <w:uiPriority w:val="0"/>
    <w:pPr>
      <w:jc w:val="both"/>
      <w:textAlignment w:val="baseline"/>
    </w:pPr>
    <w:rPr>
      <w:kern w:val="2"/>
      <w:sz w:val="21"/>
      <w:szCs w:val="24"/>
      <w:lang w:val="en-US" w:eastAsia="zh-CN" w:bidi="ar-SA"/>
    </w:rPr>
  </w:style>
  <w:style w:type="paragraph" w:customStyle="1" w:styleId="28">
    <w:name w:val="UserStyle_2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9">
    <w:name w:val="正文_1_0"/>
    <w:basedOn w:val="30"/>
    <w:next w:val="34"/>
    <w:autoRedefine/>
    <w:qFormat/>
    <w:uiPriority w:val="0"/>
    <w:rPr>
      <w:rFonts w:ascii="Calibri" w:hAnsi="Calibri"/>
    </w:rPr>
  </w:style>
  <w:style w:type="paragraph" w:customStyle="1" w:styleId="30">
    <w:name w:val="正文_1"/>
    <w:basedOn w:val="31"/>
    <w:next w:val="33"/>
    <w:autoRedefine/>
    <w:qFormat/>
    <w:uiPriority w:val="0"/>
    <w:rPr>
      <w:rFonts w:ascii="Calibri" w:hAnsi="Calibri" w:cs="Calibri"/>
      <w:szCs w:val="21"/>
    </w:rPr>
  </w:style>
  <w:style w:type="paragraph" w:customStyle="1" w:styleId="31">
    <w:name w:val="正文_2"/>
    <w:basedOn w:val="32"/>
    <w:autoRedefine/>
    <w:qFormat/>
    <w:uiPriority w:val="0"/>
    <w:pPr>
      <w:widowControl w:val="0"/>
      <w:jc w:val="both"/>
    </w:pPr>
    <w:rPr>
      <w:kern w:val="2"/>
      <w:sz w:val="21"/>
      <w:szCs w:val="22"/>
      <w:lang w:val="en-US" w:eastAsia="zh-CN" w:bidi="ar-SA"/>
    </w:rPr>
  </w:style>
  <w:style w:type="paragraph" w:customStyle="1" w:styleId="3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
    <w:basedOn w:val="30"/>
    <w:autoRedefine/>
    <w:qFormat/>
    <w:uiPriority w:val="0"/>
    <w:pPr>
      <w:ind w:firstLine="525"/>
    </w:pPr>
    <w:rPr>
      <w:spacing w:val="20"/>
      <w:szCs w:val="20"/>
    </w:rPr>
  </w:style>
  <w:style w:type="paragraph" w:customStyle="1" w:styleId="34">
    <w:name w:val="正文首行缩进1"/>
    <w:basedOn w:val="35"/>
    <w:autoRedefine/>
    <w:unhideWhenUsed/>
    <w:qFormat/>
    <w:uiPriority w:val="99"/>
    <w:pPr>
      <w:ind w:firstLine="420" w:firstLineChars="100"/>
    </w:pPr>
    <w:rPr>
      <w:szCs w:val="22"/>
    </w:rPr>
  </w:style>
  <w:style w:type="paragraph" w:customStyle="1" w:styleId="35">
    <w:name w:val="正文文本_0_0"/>
    <w:basedOn w:val="36"/>
    <w:autoRedefine/>
    <w:qFormat/>
    <w:uiPriority w:val="0"/>
    <w:pPr>
      <w:spacing w:after="120"/>
    </w:pPr>
    <w:rPr>
      <w:kern w:val="0"/>
      <w:sz w:val="20"/>
    </w:rPr>
  </w:style>
  <w:style w:type="paragraph" w:customStyle="1" w:styleId="36">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Heading3"/>
    <w:basedOn w:val="1"/>
    <w:next w:val="1"/>
    <w:autoRedefine/>
    <w:qFormat/>
    <w:uiPriority w:val="0"/>
    <w:pPr>
      <w:keepNext/>
      <w:keepLines/>
      <w:numPr>
        <w:ilvl w:val="2"/>
        <w:numId w:val="1"/>
      </w:numPr>
      <w:spacing w:before="260" w:after="260" w:line="416" w:lineRule="atLeast"/>
      <w:jc w:val="left"/>
      <w:textAlignment w:val="baseline"/>
    </w:pPr>
    <w:rPr>
      <w:rFonts w:ascii="Calibri" w:hAnsi="Calibri" w:cs="Times New Roman"/>
      <w:b/>
      <w:bCs/>
      <w:kern w:val="0"/>
      <w:sz w:val="32"/>
      <w:szCs w:val="32"/>
      <w:lang w:val="en-US" w:eastAsia="zh-CN" w:bidi="ar-SA"/>
    </w:rPr>
  </w:style>
  <w:style w:type="paragraph" w:customStyle="1" w:styleId="38">
    <w:name w:val="List2"/>
    <w:basedOn w:val="1"/>
    <w:autoRedefine/>
    <w:qFormat/>
    <w:uiPriority w:val="0"/>
    <w:pPr>
      <w:ind w:left="100" w:leftChars="200" w:hanging="200" w:hangingChars="200"/>
      <w:jc w:val="both"/>
      <w:textAlignment w:val="baseline"/>
    </w:pPr>
  </w:style>
  <w:style w:type="paragraph" w:customStyle="1" w:styleId="39">
    <w:name w:val="UserStyle_32"/>
    <w:autoRedefine/>
    <w:qFormat/>
    <w:uiPriority w:val="0"/>
    <w:pPr>
      <w:widowControl/>
      <w:textAlignment w:val="baseline"/>
    </w:pPr>
    <w:rPr>
      <w:rFonts w:ascii="黑体" w:hAnsi="黑体" w:eastAsia="黑体" w:cstheme="minorBidi"/>
      <w:b/>
      <w:sz w:val="32"/>
      <w:szCs w:val="24"/>
      <w:lang w:val="en-US" w:bidi="ar-SA"/>
    </w:rPr>
  </w:style>
  <w:style w:type="paragraph" w:customStyle="1" w:styleId="40">
    <w:name w:val="Normal_0"/>
    <w:autoRedefine/>
    <w:qFormat/>
    <w:uiPriority w:val="0"/>
    <w:rPr>
      <w:rFonts w:ascii="Times New Roman" w:hAnsi="Times New Roman" w:eastAsia="Times New Roman" w:cs="Times New Roman"/>
      <w:sz w:val="24"/>
      <w:szCs w:val="24"/>
      <w:lang w:bidi="ar-SA"/>
    </w:rPr>
  </w:style>
  <w:style w:type="paragraph" w:customStyle="1" w:styleId="41">
    <w:name w:val="_Style 2"/>
    <w:basedOn w:val="1"/>
    <w:autoRedefine/>
    <w:qFormat/>
    <w:uiPriority w:val="99"/>
    <w:pPr>
      <w:ind w:firstLine="420" w:firstLineChars="200"/>
    </w:pPr>
    <w:rPr>
      <w:rFonts w:ascii="Calibri" w:hAnsi="Calibri" w:eastAsia="宋体" w:cs="Times New Roman"/>
    </w:rPr>
  </w:style>
  <w:style w:type="paragraph" w:customStyle="1" w:styleId="42">
    <w:name w:val="UserStyle_33"/>
    <w:autoRedefine/>
    <w:qFormat/>
    <w:uiPriority w:val="0"/>
    <w:pPr>
      <w:widowControl/>
      <w:textAlignment w:val="baseline"/>
    </w:pPr>
    <w:rPr>
      <w:rFonts w:ascii="黑体" w:hAnsi="黑体" w:eastAsia="黑体" w:cstheme="minorBidi"/>
      <w:b/>
      <w:sz w:val="32"/>
      <w:szCs w:val="24"/>
      <w:lang w:val="en-US" w:bidi="ar-SA"/>
    </w:rPr>
  </w:style>
  <w:style w:type="paragraph" w:customStyle="1" w:styleId="43">
    <w:name w:val="UserStyle_3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44">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UserStyle_37"/>
    <w:autoRedefine/>
    <w:qFormat/>
    <w:uiPriority w:val="0"/>
    <w:pPr>
      <w:widowControl/>
      <w:textAlignment w:val="baseline"/>
    </w:pPr>
    <w:rPr>
      <w:rFonts w:ascii="黑体" w:hAnsi="黑体" w:eastAsia="黑体" w:cstheme="minorBidi"/>
      <w:b/>
      <w:sz w:val="32"/>
      <w:szCs w:val="24"/>
      <w:lang w:val="en-US" w:bidi="ar-SA"/>
    </w:rPr>
  </w:style>
  <w:style w:type="paragraph" w:customStyle="1" w:styleId="46">
    <w:name w:val="UserStyle_38"/>
    <w:autoRedefine/>
    <w:qFormat/>
    <w:uiPriority w:val="0"/>
    <w:pPr>
      <w:widowControl/>
      <w:textAlignment w:val="baseline"/>
    </w:pPr>
    <w:rPr>
      <w:rFonts w:ascii="黑体" w:hAnsi="黑体" w:eastAsia="黑体" w:cstheme="minorBidi"/>
      <w:b/>
      <w:sz w:val="32"/>
      <w:szCs w:val="24"/>
      <w:lang w:val="en-US" w:bidi="ar-SA"/>
    </w:rPr>
  </w:style>
  <w:style w:type="paragraph" w:customStyle="1" w:styleId="47">
    <w:name w:val="UserStyle_66"/>
    <w:basedOn w:val="48"/>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8">
    <w:name w:val="UserStyle_67"/>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49">
    <w:name w:val="UserStyle_122"/>
    <w:basedOn w:val="48"/>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50">
    <w:name w:val="UserStyle_123"/>
    <w:basedOn w:val="48"/>
    <w:next w:val="5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1">
    <w:name w:val="UserStyle_124"/>
    <w:basedOn w:val="50"/>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52">
    <w:name w:val="UserStyle_100"/>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53">
    <w:name w:val="UserStyle_125"/>
    <w:basedOn w:val="48"/>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4">
    <w:name w:val="UserStyle_40"/>
    <w:autoRedefine/>
    <w:qFormat/>
    <w:uiPriority w:val="0"/>
    <w:pPr>
      <w:widowControl/>
      <w:textAlignment w:val="baseline"/>
    </w:pPr>
    <w:rPr>
      <w:rFonts w:ascii="黑体" w:hAnsi="黑体" w:eastAsia="黑体" w:cstheme="minorBidi"/>
      <w:b/>
      <w:sz w:val="32"/>
      <w:szCs w:val="24"/>
      <w:lang w:val="en-US" w:bidi="ar-SA"/>
    </w:rPr>
  </w:style>
  <w:style w:type="paragraph" w:customStyle="1" w:styleId="55">
    <w:name w:val="UserStyle_49"/>
    <w:autoRedefine/>
    <w:qFormat/>
    <w:uiPriority w:val="0"/>
    <w:pPr>
      <w:widowControl/>
      <w:textAlignment w:val="baseline"/>
    </w:pPr>
    <w:rPr>
      <w:rFonts w:ascii="黑体" w:hAnsi="黑体" w:eastAsia="黑体" w:cstheme="minorBidi"/>
      <w:b/>
      <w:sz w:val="32"/>
      <w:szCs w:val="24"/>
      <w:lang w:val="en-US" w:bidi="ar-SA"/>
    </w:rPr>
  </w:style>
  <w:style w:type="paragraph" w:customStyle="1" w:styleId="56">
    <w:name w:val="UserStyle_74"/>
    <w:autoRedefine/>
    <w:qFormat/>
    <w:uiPriority w:val="0"/>
    <w:pPr>
      <w:widowControl/>
      <w:textAlignment w:val="baseline"/>
    </w:pPr>
    <w:rPr>
      <w:rFonts w:ascii="黑体" w:hAnsi="黑体" w:eastAsia="黑体" w:cstheme="minorBidi"/>
      <w:b/>
      <w:sz w:val="32"/>
      <w:szCs w:val="24"/>
      <w:lang w:val="en-US" w:bidi="ar-SA"/>
    </w:rPr>
  </w:style>
  <w:style w:type="paragraph" w:customStyle="1" w:styleId="57">
    <w:name w:val="UserStyle_76"/>
    <w:basedOn w:val="58"/>
    <w:next w:val="58"/>
    <w:autoRedefine/>
    <w:qFormat/>
    <w:uiPriority w:val="0"/>
    <w:pPr>
      <w:ind w:left="100" w:leftChars="2500"/>
      <w:jc w:val="both"/>
      <w:textAlignment w:val="baseline"/>
    </w:pPr>
    <w:rPr>
      <w:kern w:val="0"/>
      <w:sz w:val="20"/>
      <w:szCs w:val="24"/>
      <w:lang w:val="en-US" w:eastAsia="zh-CN" w:bidi="ar-SA"/>
    </w:rPr>
  </w:style>
  <w:style w:type="paragraph" w:customStyle="1" w:styleId="58">
    <w:name w:val="UserStyle_7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9">
    <w:name w:val="UserStyle_42"/>
    <w:basedOn w:val="60"/>
    <w:next w:val="60"/>
    <w:autoRedefine/>
    <w:qFormat/>
    <w:uiPriority w:val="0"/>
    <w:pPr>
      <w:spacing w:line="500" w:lineRule="exact"/>
      <w:jc w:val="center"/>
      <w:textAlignment w:val="baseline"/>
    </w:pPr>
    <w:rPr>
      <w:rFonts w:ascii="宋体" w:hAnsi="宋体"/>
      <w:b/>
      <w:kern w:val="0"/>
      <w:sz w:val="28"/>
      <w:szCs w:val="28"/>
      <w:lang w:bidi="ar-SA"/>
    </w:rPr>
  </w:style>
  <w:style w:type="paragraph" w:customStyle="1" w:styleId="60">
    <w:name w:val="UserStyle_43"/>
    <w:autoRedefine/>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61">
    <w:name w:val="UserStyle_83"/>
    <w:basedOn w:val="62"/>
    <w:autoRedefine/>
    <w:qFormat/>
    <w:uiPriority w:val="0"/>
    <w:pPr>
      <w:spacing w:after="120"/>
      <w:jc w:val="both"/>
      <w:textAlignment w:val="baseline"/>
    </w:pPr>
    <w:rPr>
      <w:kern w:val="0"/>
      <w:sz w:val="20"/>
      <w:szCs w:val="24"/>
      <w:lang w:val="en-US" w:eastAsia="zh-CN" w:bidi="ar-SA"/>
    </w:rPr>
  </w:style>
  <w:style w:type="paragraph" w:customStyle="1" w:styleId="62">
    <w:name w:val="UserStyle_8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3">
    <w:name w:val="正文_8"/>
    <w:basedOn w:val="64"/>
    <w:autoRedefine/>
    <w:qFormat/>
    <w:uiPriority w:val="0"/>
    <w:rPr>
      <w:rFonts w:ascii="Times New Roman" w:hAnsi="Times New Roman" w:eastAsia="宋体"/>
      <w:szCs w:val="21"/>
    </w:rPr>
  </w:style>
  <w:style w:type="paragraph" w:customStyle="1" w:styleId="64">
    <w:name w:val="正文_4_0"/>
    <w:basedOn w:val="65"/>
    <w:autoRedefine/>
    <w:qFormat/>
    <w:uiPriority w:val="0"/>
    <w:pPr>
      <w:widowControl w:val="0"/>
      <w:jc w:val="both"/>
    </w:pPr>
    <w:rPr>
      <w:rFonts w:ascii="Calibri" w:hAnsi="Calibri"/>
      <w:kern w:val="2"/>
      <w:sz w:val="21"/>
      <w:szCs w:val="22"/>
      <w:lang w:val="en-US" w:eastAsia="zh-CN" w:bidi="ar-SA"/>
    </w:rPr>
  </w:style>
  <w:style w:type="paragraph" w:customStyle="1" w:styleId="65">
    <w:name w:val="正文_3_0_0"/>
    <w:basedOn w:val="66"/>
    <w:autoRedefine/>
    <w:qFormat/>
    <w:uiPriority w:val="0"/>
    <w:rPr>
      <w:rFonts w:cs="Calibri"/>
      <w:szCs w:val="21"/>
    </w:rPr>
  </w:style>
  <w:style w:type="paragraph" w:customStyle="1" w:styleId="66">
    <w:name w:val="正文_3_0"/>
    <w:basedOn w:val="32"/>
    <w:autoRedefine/>
    <w:qFormat/>
    <w:uiPriority w:val="0"/>
    <w:rPr>
      <w:rFonts w:cs="Calibri"/>
      <w:szCs w:val="21"/>
    </w:rPr>
  </w:style>
  <w:style w:type="paragraph" w:customStyle="1" w:styleId="67">
    <w:name w:val="UserStyle_61"/>
    <w:autoRedefine/>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68">
    <w:name w:val="UserStyle_87"/>
    <w:autoRedefine/>
    <w:qFormat/>
    <w:uiPriority w:val="0"/>
    <w:pPr>
      <w:widowControl/>
      <w:textAlignment w:val="baseline"/>
    </w:pPr>
    <w:rPr>
      <w:rFonts w:ascii="黑体" w:hAnsi="黑体" w:eastAsia="黑体" w:cstheme="minorBidi"/>
      <w:b/>
      <w:sz w:val="32"/>
      <w:szCs w:val="24"/>
      <w:lang w:val="en-US" w:bidi="ar-SA"/>
    </w:rPr>
  </w:style>
  <w:style w:type="paragraph" w:customStyle="1" w:styleId="69">
    <w:name w:val="UserStyle_88"/>
    <w:basedOn w:val="70"/>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70">
    <w:name w:val="UserStyle_8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72">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73">
    <w:name w:val="UserStyle_91"/>
    <w:autoRedefine/>
    <w:qFormat/>
    <w:uiPriority w:val="0"/>
    <w:pPr>
      <w:widowControl/>
      <w:textAlignment w:val="baseline"/>
    </w:pPr>
    <w:rPr>
      <w:rFonts w:ascii="黑体" w:hAnsi="黑体" w:eastAsia="黑体" w:cstheme="minorBidi"/>
      <w:b/>
      <w:sz w:val="32"/>
      <w:szCs w:val="24"/>
      <w:lang w:val="en-US" w:bidi="ar-SA"/>
    </w:rPr>
  </w:style>
  <w:style w:type="paragraph" w:customStyle="1" w:styleId="74">
    <w:name w:val="正文_13_0"/>
    <w:next w:val="7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文本_2_0"/>
    <w:basedOn w:val="74"/>
    <w:autoRedefine/>
    <w:qFormat/>
    <w:uiPriority w:val="0"/>
    <w:pPr>
      <w:spacing w:after="120"/>
    </w:pPr>
  </w:style>
  <w:style w:type="paragraph" w:customStyle="1" w:styleId="76">
    <w:name w:val="UserStyle_56"/>
    <w:basedOn w:val="77"/>
    <w:autoRedefine/>
    <w:qFormat/>
    <w:uiPriority w:val="0"/>
    <w:pPr>
      <w:spacing w:after="120"/>
      <w:jc w:val="both"/>
      <w:textAlignment w:val="baseline"/>
    </w:pPr>
    <w:rPr>
      <w:kern w:val="0"/>
      <w:sz w:val="20"/>
      <w:szCs w:val="24"/>
      <w:lang w:val="en-US" w:eastAsia="zh-CN" w:bidi="ar-SA"/>
    </w:rPr>
  </w:style>
  <w:style w:type="paragraph" w:customStyle="1" w:styleId="77">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8">
    <w:name w:val="UserStyle_95"/>
    <w:autoRedefine/>
    <w:qFormat/>
    <w:uiPriority w:val="0"/>
    <w:pPr>
      <w:widowControl/>
      <w:textAlignment w:val="baseline"/>
    </w:pPr>
    <w:rPr>
      <w:rFonts w:ascii="黑体" w:hAnsi="黑体" w:eastAsia="黑体" w:cstheme="minorBidi"/>
      <w:b/>
      <w:sz w:val="32"/>
      <w:szCs w:val="24"/>
      <w:lang w:val="en-US" w:bidi="ar-SA"/>
    </w:rPr>
  </w:style>
  <w:style w:type="paragraph" w:customStyle="1" w:styleId="79">
    <w:name w:val="UserStyle_101"/>
    <w:autoRedefine/>
    <w:qFormat/>
    <w:uiPriority w:val="0"/>
    <w:pPr>
      <w:widowControl/>
      <w:textAlignment w:val="baseline"/>
    </w:pPr>
    <w:rPr>
      <w:rFonts w:ascii="黑体" w:hAnsi="黑体" w:eastAsia="黑体" w:cstheme="minorBidi"/>
      <w:b/>
      <w:sz w:val="32"/>
      <w:szCs w:val="24"/>
      <w:lang w:val="en-US" w:bidi="ar-SA"/>
    </w:rPr>
  </w:style>
  <w:style w:type="paragraph" w:customStyle="1" w:styleId="80">
    <w:name w:val="UserStyle_102"/>
    <w:autoRedefine/>
    <w:qFormat/>
    <w:uiPriority w:val="0"/>
    <w:pPr>
      <w:widowControl/>
      <w:textAlignment w:val="baseline"/>
    </w:pPr>
    <w:rPr>
      <w:rFonts w:ascii="黑体" w:hAnsi="黑体" w:eastAsia="黑体" w:cstheme="minorBidi"/>
      <w:b/>
      <w:sz w:val="32"/>
      <w:szCs w:val="24"/>
      <w:lang w:val="en-US" w:bidi="ar-SA"/>
    </w:rPr>
  </w:style>
  <w:style w:type="paragraph" w:customStyle="1" w:styleId="81">
    <w:name w:val="UserStyle_10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2">
    <w:name w:val="UserStyle_104"/>
    <w:basedOn w:val="81"/>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83">
    <w:name w:val="UserStyle_106"/>
    <w:basedOn w:val="81"/>
    <w:next w:val="81"/>
    <w:autoRedefine/>
    <w:qFormat/>
    <w:uiPriority w:val="0"/>
    <w:pPr>
      <w:spacing w:before="152" w:after="160"/>
      <w:jc w:val="both"/>
      <w:textAlignment w:val="baseline"/>
    </w:pPr>
    <w:rPr>
      <w:rFonts w:ascii="Arial" w:hAnsi="Arial" w:eastAsia="黑体"/>
      <w:kern w:val="2"/>
      <w:sz w:val="20"/>
      <w:szCs w:val="20"/>
    </w:rPr>
  </w:style>
  <w:style w:type="paragraph" w:customStyle="1" w:styleId="84">
    <w:name w:val="UserStyle_116"/>
    <w:autoRedefine/>
    <w:qFormat/>
    <w:uiPriority w:val="0"/>
    <w:pPr>
      <w:widowControl/>
      <w:textAlignment w:val="baseline"/>
    </w:pPr>
    <w:rPr>
      <w:rFonts w:ascii="黑体" w:hAnsi="黑体" w:eastAsia="黑体" w:cstheme="minorBidi"/>
      <w:b/>
      <w:sz w:val="32"/>
      <w:szCs w:val="24"/>
      <w:lang w:val="en-US" w:bidi="ar-SA"/>
    </w:rPr>
  </w:style>
  <w:style w:type="paragraph" w:customStyle="1" w:styleId="85">
    <w:name w:val="UserStyle_11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6">
    <w:name w:val="表格文字2"/>
    <w:basedOn w:val="87"/>
    <w:autoRedefine/>
    <w:qFormat/>
    <w:uiPriority w:val="99"/>
    <w:pPr>
      <w:spacing w:before="25" w:after="25"/>
      <w:jc w:val="left"/>
    </w:pPr>
    <w:rPr>
      <w:bCs/>
      <w:spacing w:val="10"/>
      <w:kern w:val="0"/>
    </w:rPr>
  </w:style>
  <w:style w:type="paragraph" w:customStyle="1" w:styleId="87">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font11"/>
    <w:basedOn w:val="15"/>
    <w:qFormat/>
    <w:uiPriority w:val="0"/>
    <w:rPr>
      <w:rFonts w:hint="eastAsia" w:ascii="宋体" w:hAnsi="宋体" w:eastAsia="宋体" w:cs="宋体"/>
      <w:color w:val="000000"/>
      <w:sz w:val="24"/>
      <w:szCs w:val="24"/>
      <w:u w:val="none"/>
    </w:rPr>
  </w:style>
  <w:style w:type="character" w:customStyle="1" w:styleId="89">
    <w:name w:val="font41"/>
    <w:basedOn w:val="15"/>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20049</Words>
  <Characters>21410</Characters>
  <Lines>0</Lines>
  <Paragraphs>0</Paragraphs>
  <TotalTime>43</TotalTime>
  <ScaleCrop>false</ScaleCrop>
  <LinksUpToDate>false</LinksUpToDate>
  <CharactersWithSpaces>21706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2024-04-29T02:25:00Z</dcterms:created>
  <dc:creator>马琴琴琴琴琴</dc:creator>
  <cp:lastModifiedBy>马琴琴琴琴琴</cp:lastModifiedBy>
  <dcterms:modified xsi:type="dcterms:W3CDTF">2025-06-30T03:41:56Z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78CDBA767DD244EC9C69F29A0BE119EF_13</vt:lpwstr>
  </property>
  <property fmtid="{D5CDD505-2E9C-101B-9397-08002B2CF9AE}" pid="4" name="KSOTemplateDocerSaveRecord">
    <vt:lpwstr>eyJoZGlkIjoiNGIyNjIzOTAxZWMyN2Y5YzVhNGJlODQ3YjIwZjk2YmYiLCJ1c2VySWQiOiIyNDIzOTU1MjAifQ==</vt:lpwstr>
  </property>
</Properties>
</file>