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63E58">
      <w:pPr>
        <w:rPr>
          <w:rFonts w:hint="eastAsia" w:ascii="仿宋" w:hAnsi="仿宋" w:eastAsia="仿宋" w:cs="仿宋"/>
          <w:b/>
          <w:sz w:val="28"/>
          <w:szCs w:val="28"/>
          <w:highlight w:val="none"/>
        </w:rPr>
      </w:pPr>
    </w:p>
    <w:p w14:paraId="77429B32">
      <w:pPr>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项目编号：</w:t>
      </w:r>
      <w:r>
        <w:rPr>
          <w:rFonts w:hint="eastAsia" w:ascii="仿宋" w:hAnsi="仿宋" w:eastAsia="仿宋" w:cs="仿宋"/>
          <w:b/>
          <w:sz w:val="28"/>
          <w:szCs w:val="28"/>
          <w:highlight w:val="none"/>
          <w:lang w:eastAsia="zh-CN"/>
        </w:rPr>
        <w:t>XJKC-ZB-ejk2025005</w:t>
      </w:r>
    </w:p>
    <w:p w14:paraId="5148B64A">
      <w:pPr>
        <w:pStyle w:val="25"/>
        <w:tabs>
          <w:tab w:val="left" w:pos="567"/>
        </w:tabs>
        <w:ind w:firstLine="210"/>
        <w:rPr>
          <w:rFonts w:hint="eastAsia" w:ascii="仿宋" w:hAnsi="仿宋" w:eastAsia="仿宋" w:cs="仿宋"/>
          <w:highlight w:val="none"/>
        </w:rPr>
      </w:pPr>
    </w:p>
    <w:p w14:paraId="6D8608BA">
      <w:pPr>
        <w:jc w:val="right"/>
        <w:rPr>
          <w:rFonts w:hint="eastAsia" w:ascii="仿宋" w:hAnsi="仿宋" w:eastAsia="仿宋" w:cs="仿宋"/>
          <w:b/>
          <w:sz w:val="28"/>
          <w:szCs w:val="28"/>
          <w:highlight w:val="none"/>
        </w:rPr>
      </w:pPr>
    </w:p>
    <w:p w14:paraId="4A09AB3A">
      <w:pPr>
        <w:adjustRightInd w:val="0"/>
        <w:spacing w:line="360" w:lineRule="auto"/>
        <w:jc w:val="center"/>
        <w:rPr>
          <w:rFonts w:hint="eastAsia" w:ascii="仿宋" w:hAnsi="仿宋" w:eastAsia="仿宋" w:cs="仿宋"/>
          <w:b/>
          <w:bCs/>
          <w:spacing w:val="17"/>
          <w:sz w:val="48"/>
          <w:szCs w:val="48"/>
          <w:highlight w:val="none"/>
          <w:lang w:eastAsia="zh-CN"/>
        </w:rPr>
      </w:pPr>
      <w:r>
        <w:rPr>
          <w:rFonts w:hint="eastAsia" w:ascii="仿宋" w:hAnsi="仿宋" w:eastAsia="仿宋" w:cs="仿宋"/>
          <w:b/>
          <w:bCs/>
          <w:spacing w:val="17"/>
          <w:sz w:val="48"/>
          <w:szCs w:val="48"/>
          <w:highlight w:val="none"/>
          <w:lang w:eastAsia="zh-CN"/>
        </w:rPr>
        <w:t>自治区第二济困医院（自治区中西医结合医院、自治区第五人民医院）内分泌管理系统和医用心理量表评估软件服务项目</w:t>
      </w:r>
    </w:p>
    <w:p w14:paraId="6FFA9A06">
      <w:pPr>
        <w:pStyle w:val="25"/>
        <w:tabs>
          <w:tab w:val="left" w:pos="567"/>
        </w:tabs>
        <w:ind w:firstLine="210"/>
        <w:rPr>
          <w:rFonts w:hint="eastAsia" w:ascii="仿宋" w:hAnsi="仿宋" w:eastAsia="仿宋" w:cs="仿宋"/>
          <w:highlight w:val="none"/>
        </w:rPr>
      </w:pPr>
    </w:p>
    <w:p w14:paraId="735443BC">
      <w:pPr>
        <w:adjustRightInd w:val="0"/>
        <w:spacing w:line="360" w:lineRule="auto"/>
        <w:jc w:val="both"/>
        <w:rPr>
          <w:rFonts w:hint="eastAsia" w:ascii="仿宋" w:hAnsi="仿宋" w:eastAsia="仿宋" w:cs="仿宋"/>
          <w:b/>
          <w:bCs/>
          <w:sz w:val="56"/>
          <w:szCs w:val="56"/>
          <w:highlight w:val="none"/>
        </w:rPr>
      </w:pPr>
    </w:p>
    <w:p w14:paraId="509C4925">
      <w:pPr>
        <w:adjustRightInd w:val="0"/>
        <w:spacing w:line="360" w:lineRule="auto"/>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16AEE9FC">
      <w:pPr>
        <w:rPr>
          <w:rFonts w:hint="eastAsia" w:ascii="仿宋" w:hAnsi="仿宋" w:eastAsia="仿宋" w:cs="仿宋"/>
          <w:highlight w:val="none"/>
        </w:rPr>
      </w:pPr>
    </w:p>
    <w:p w14:paraId="5AC6CE32">
      <w:pPr>
        <w:keepNext w:val="0"/>
        <w:keepLines w:val="0"/>
        <w:pageBreakBefore w:val="0"/>
        <w:widowControl/>
        <w:kinsoku/>
        <w:wordWrap/>
        <w:overflowPunct/>
        <w:topLinePunct w:val="0"/>
        <w:autoSpaceDE/>
        <w:autoSpaceDN/>
        <w:bidi w:val="0"/>
        <w:adjustRightInd/>
        <w:snapToGrid/>
        <w:spacing w:line="760" w:lineRule="exact"/>
        <w:ind w:left="2087" w:leftChars="304" w:hanging="1449" w:hangingChars="451"/>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采 购 人：</w:t>
      </w:r>
      <w:r>
        <w:rPr>
          <w:rFonts w:hint="eastAsia" w:ascii="仿宋" w:hAnsi="仿宋" w:eastAsia="仿宋" w:cs="仿宋"/>
          <w:b/>
          <w:sz w:val="32"/>
          <w:szCs w:val="32"/>
          <w:highlight w:val="none"/>
          <w:lang w:eastAsia="zh-CN"/>
        </w:rPr>
        <w:t>新疆维吾尔自治区第二济困医院（新疆维吾尔自治区中西医结合医院、新疆维吾尔自治区第五人民医院）</w:t>
      </w:r>
    </w:p>
    <w:p w14:paraId="17E12E01">
      <w:pPr>
        <w:keepNext w:val="0"/>
        <w:keepLines w:val="0"/>
        <w:pageBreakBefore w:val="0"/>
        <w:kinsoku/>
        <w:wordWrap/>
        <w:overflowPunct/>
        <w:topLinePunct w:val="0"/>
        <w:autoSpaceDE/>
        <w:autoSpaceDN/>
        <w:bidi w:val="0"/>
        <w:adjustRightInd/>
        <w:snapToGrid/>
        <w:spacing w:line="760" w:lineRule="exact"/>
        <w:ind w:firstLine="466" w:firstLineChars="145"/>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采购代理：</w:t>
      </w:r>
      <w:r>
        <w:rPr>
          <w:rFonts w:hint="eastAsia" w:ascii="仿宋" w:hAnsi="仿宋" w:eastAsia="仿宋" w:cs="仿宋"/>
          <w:b/>
          <w:sz w:val="32"/>
          <w:szCs w:val="32"/>
          <w:highlight w:val="none"/>
          <w:lang w:eastAsia="zh-CN"/>
        </w:rPr>
        <w:t>新疆科辰工程项目管理有限公司</w:t>
      </w:r>
    </w:p>
    <w:p w14:paraId="34AEAE09">
      <w:pPr>
        <w:keepNext w:val="0"/>
        <w:keepLines w:val="0"/>
        <w:pageBreakBefore w:val="0"/>
        <w:kinsoku/>
        <w:wordWrap/>
        <w:overflowPunct/>
        <w:topLinePunct w:val="0"/>
        <w:autoSpaceDE/>
        <w:autoSpaceDN/>
        <w:bidi w:val="0"/>
        <w:adjustRightInd/>
        <w:snapToGrid/>
        <w:spacing w:line="760" w:lineRule="exact"/>
        <w:ind w:left="2247" w:leftChars="152" w:hanging="1928" w:hangingChars="600"/>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代理机构地址：</w:t>
      </w:r>
      <w:r>
        <w:rPr>
          <w:rFonts w:hint="eastAsia" w:ascii="仿宋" w:hAnsi="仿宋" w:eastAsia="仿宋" w:cs="仿宋"/>
          <w:b/>
          <w:sz w:val="32"/>
          <w:szCs w:val="32"/>
          <w:highlight w:val="none"/>
          <w:lang w:eastAsia="zh-CN"/>
        </w:rPr>
        <w:t>新疆乌鲁木齐市水磨沟区红光山路2588号绿地中心201/205商业，商务办公楼20层办公8室</w:t>
      </w:r>
    </w:p>
    <w:p w14:paraId="56D790DE">
      <w:pPr>
        <w:keepNext w:val="0"/>
        <w:keepLines w:val="0"/>
        <w:pageBreakBefore w:val="0"/>
        <w:kinsoku/>
        <w:wordWrap/>
        <w:overflowPunct/>
        <w:topLinePunct w:val="0"/>
        <w:autoSpaceDE/>
        <w:autoSpaceDN/>
        <w:bidi w:val="0"/>
        <w:adjustRightInd/>
        <w:snapToGrid/>
        <w:spacing w:line="760" w:lineRule="exact"/>
        <w:ind w:firstLine="408" w:firstLineChars="145"/>
        <w:jc w:val="center"/>
        <w:textAlignment w:val="auto"/>
        <w:rPr>
          <w:rFonts w:hint="eastAsia" w:ascii="仿宋" w:hAnsi="仿宋" w:eastAsia="仿宋" w:cs="仿宋"/>
          <w:b/>
          <w:sz w:val="28"/>
          <w:szCs w:val="28"/>
          <w:highlight w:val="none"/>
          <w:lang w:val="en-US" w:eastAsia="zh-CN"/>
        </w:rPr>
      </w:pPr>
    </w:p>
    <w:p w14:paraId="73545A5B">
      <w:pPr>
        <w:jc w:val="center"/>
        <w:rPr>
          <w:rFonts w:hint="eastAsia" w:ascii="仿宋" w:hAnsi="仿宋" w:eastAsia="仿宋" w:cs="仿宋"/>
          <w:b/>
          <w:bCs/>
          <w:sz w:val="48"/>
          <w:szCs w:val="56"/>
          <w:highlight w:val="none"/>
        </w:rPr>
      </w:pPr>
    </w:p>
    <w:p w14:paraId="0ED28B0E">
      <w:pPr>
        <w:jc w:val="center"/>
        <w:rPr>
          <w:rFonts w:hint="eastAsia" w:ascii="仿宋" w:hAnsi="仿宋" w:eastAsia="仿宋" w:cs="仿宋"/>
          <w:b/>
          <w:bCs/>
          <w:sz w:val="48"/>
          <w:szCs w:val="56"/>
          <w:highlight w:val="none"/>
        </w:rPr>
      </w:pPr>
      <w:r>
        <w:rPr>
          <w:rFonts w:hint="eastAsia" w:ascii="仿宋" w:hAnsi="仿宋" w:eastAsia="仿宋" w:cs="仿宋"/>
          <w:b/>
          <w:bCs/>
          <w:sz w:val="48"/>
          <w:szCs w:val="56"/>
          <w:highlight w:val="none"/>
        </w:rPr>
        <w:t>目 录</w:t>
      </w:r>
    </w:p>
    <w:p w14:paraId="3E2D633D">
      <w:pPr>
        <w:pStyle w:val="8"/>
        <w:rPr>
          <w:rFonts w:hint="eastAsia" w:ascii="仿宋" w:hAnsi="仿宋" w:eastAsia="仿宋" w:cs="仿宋"/>
          <w:highlight w:val="none"/>
        </w:rPr>
      </w:pPr>
    </w:p>
    <w:p w14:paraId="6E44FC1D">
      <w:pPr>
        <w:pStyle w:val="18"/>
        <w:tabs>
          <w:tab w:val="right" w:leader="dot" w:pos="8425"/>
          <w:tab w:val="clear" w:pos="8222"/>
        </w:tabs>
        <w:spacing w:line="720" w:lineRule="auto"/>
        <w:rPr>
          <w:rFonts w:hint="eastAsia" w:ascii="仿宋" w:hAnsi="仿宋" w:eastAsia="仿宋" w:cs="仿宋"/>
          <w:highlight w:val="none"/>
        </w:rPr>
      </w:pPr>
    </w:p>
    <w:p w14:paraId="6788E662">
      <w:pPr>
        <w:pStyle w:val="18"/>
        <w:tabs>
          <w:tab w:val="right" w:leader="dot" w:pos="8425"/>
          <w:tab w:val="clear" w:pos="8222"/>
        </w:tabs>
        <w:spacing w:line="480" w:lineRule="auto"/>
        <w:rPr>
          <w:rFonts w:hint="eastAsia" w:ascii="仿宋" w:hAnsi="仿宋" w:eastAsia="仿宋" w:cs="仿宋"/>
          <w:b/>
          <w:bCs/>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"1-2" \h \u </w:instrText>
      </w:r>
      <w:r>
        <w:rPr>
          <w:rFonts w:hint="eastAsia" w:ascii="仿宋" w:hAnsi="仿宋" w:eastAsia="仿宋" w:cs="仿宋"/>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"_Toc10287" </w:instrText>
      </w:r>
      <w:r>
        <w:rPr>
          <w:rFonts w:hint="eastAsia" w:ascii="仿宋" w:hAnsi="仿宋" w:eastAsia="仿宋" w:cs="仿宋"/>
          <w:highlight w:val="none"/>
        </w:rPr>
        <w:fldChar w:fldCharType="separate"/>
      </w:r>
      <w:r>
        <w:rPr>
          <w:rFonts w:hint="eastAsia" w:ascii="仿宋" w:hAnsi="仿宋" w:eastAsia="仿宋" w:cs="仿宋"/>
          <w:b/>
          <w:bCs/>
          <w:szCs w:val="28"/>
          <w:highlight w:val="none"/>
        </w:rPr>
        <w:t>第一章 竞争性磋商公告</w:t>
      </w:r>
      <w:r>
        <w:rPr>
          <w:rFonts w:hint="eastAsia" w:ascii="仿宋" w:hAnsi="仿宋" w:eastAsia="仿宋" w:cs="仿宋"/>
          <w:b/>
          <w:bCs/>
          <w:highlight w:val="none"/>
        </w:rPr>
        <w:tab/>
      </w:r>
      <w:r>
        <w:rPr>
          <w:rFonts w:hint="eastAsia" w:ascii="仿宋" w:hAnsi="仿宋" w:eastAsia="仿宋" w:cs="仿宋"/>
          <w:b/>
          <w:bCs/>
          <w:highlight w:val="none"/>
          <w:lang w:val="en-US" w:eastAsia="zh-CN"/>
        </w:rPr>
        <w:t>1</w:t>
      </w:r>
      <w:r>
        <w:rPr>
          <w:rFonts w:hint="eastAsia" w:ascii="仿宋" w:hAnsi="仿宋" w:eastAsia="仿宋" w:cs="仿宋"/>
          <w:b/>
          <w:bCs/>
          <w:highlight w:val="none"/>
        </w:rPr>
        <w:t xml:space="preserve"> </w:t>
      </w:r>
      <w:r>
        <w:rPr>
          <w:rFonts w:hint="eastAsia" w:ascii="仿宋" w:hAnsi="仿宋" w:eastAsia="仿宋" w:cs="仿宋"/>
          <w:b/>
          <w:bCs/>
          <w:highlight w:val="none"/>
        </w:rPr>
        <w:fldChar w:fldCharType="end"/>
      </w:r>
    </w:p>
    <w:p w14:paraId="09FB3591">
      <w:pPr>
        <w:pStyle w:val="18"/>
        <w:tabs>
          <w:tab w:val="right" w:leader="dot" w:pos="8425"/>
          <w:tab w:val="clear" w:pos="8222"/>
        </w:tabs>
        <w:spacing w:line="480" w:lineRule="auto"/>
        <w:rPr>
          <w:rFonts w:hint="eastAsia" w:ascii="仿宋" w:hAnsi="仿宋" w:eastAsia="仿宋" w:cs="仿宋"/>
          <w:b/>
          <w:bCs/>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"_Toc9546" </w:instrText>
      </w:r>
      <w:r>
        <w:rPr>
          <w:rFonts w:hint="eastAsia" w:ascii="仿宋" w:hAnsi="仿宋" w:eastAsia="仿宋" w:cs="仿宋"/>
          <w:highlight w:val="none"/>
        </w:rPr>
        <w:fldChar w:fldCharType="separate"/>
      </w:r>
      <w:r>
        <w:rPr>
          <w:rFonts w:hint="eastAsia" w:ascii="仿宋" w:hAnsi="仿宋" w:eastAsia="仿宋" w:cs="仿宋"/>
          <w:b/>
          <w:bCs/>
          <w:szCs w:val="32"/>
          <w:highlight w:val="none"/>
        </w:rPr>
        <w:t>第二章 投标须知</w:t>
      </w:r>
      <w:r>
        <w:rPr>
          <w:rFonts w:hint="eastAsia" w:ascii="仿宋" w:hAnsi="仿宋" w:eastAsia="仿宋" w:cs="仿宋"/>
          <w:b/>
          <w:bCs/>
          <w:highlight w:val="none"/>
        </w:rPr>
        <w:tab/>
      </w:r>
      <w:r>
        <w:rPr>
          <w:rFonts w:hint="eastAsia" w:ascii="仿宋" w:hAnsi="仿宋" w:eastAsia="仿宋" w:cs="仿宋"/>
          <w:b/>
          <w:bCs/>
          <w:highlight w:val="none"/>
          <w:lang w:val="en-US" w:eastAsia="zh-CN"/>
        </w:rPr>
        <w:t>5</w:t>
      </w:r>
      <w:r>
        <w:rPr>
          <w:rFonts w:hint="eastAsia" w:ascii="仿宋" w:hAnsi="仿宋" w:eastAsia="仿宋" w:cs="仿宋"/>
          <w:b/>
          <w:bCs/>
          <w:highlight w:val="none"/>
        </w:rPr>
        <w:t xml:space="preserve"> </w:t>
      </w:r>
      <w:r>
        <w:rPr>
          <w:rFonts w:hint="eastAsia" w:ascii="仿宋" w:hAnsi="仿宋" w:eastAsia="仿宋" w:cs="仿宋"/>
          <w:b/>
          <w:bCs/>
          <w:highlight w:val="none"/>
        </w:rPr>
        <w:fldChar w:fldCharType="end"/>
      </w:r>
    </w:p>
    <w:p w14:paraId="0542A7BD">
      <w:pPr>
        <w:pStyle w:val="18"/>
        <w:tabs>
          <w:tab w:val="right" w:leader="dot" w:pos="8425"/>
          <w:tab w:val="clear" w:pos="8222"/>
        </w:tabs>
        <w:spacing w:line="480" w:lineRule="auto"/>
        <w:rPr>
          <w:rFonts w:hint="eastAsia" w:ascii="仿宋" w:hAnsi="仿宋" w:eastAsia="仿宋" w:cs="仿宋"/>
          <w:b/>
          <w:bCs/>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"_Toc30303" </w:instrText>
      </w:r>
      <w:r>
        <w:rPr>
          <w:rFonts w:hint="eastAsia" w:ascii="仿宋" w:hAnsi="仿宋" w:eastAsia="仿宋" w:cs="仿宋"/>
          <w:highlight w:val="none"/>
        </w:rPr>
        <w:fldChar w:fldCharType="separate"/>
      </w:r>
      <w:r>
        <w:rPr>
          <w:rFonts w:hint="eastAsia" w:ascii="仿宋" w:hAnsi="仿宋" w:eastAsia="仿宋" w:cs="仿宋"/>
          <w:b/>
          <w:bCs/>
          <w:highlight w:val="none"/>
        </w:rPr>
        <w:t>第三章 采购需求</w:t>
      </w:r>
      <w:r>
        <w:rPr>
          <w:rFonts w:hint="eastAsia" w:ascii="仿宋" w:hAnsi="仿宋" w:eastAsia="仿宋" w:cs="仿宋"/>
          <w:b/>
          <w:bCs/>
          <w:highlight w:val="none"/>
        </w:rPr>
        <w:tab/>
      </w:r>
      <w:r>
        <w:rPr>
          <w:rFonts w:hint="eastAsia" w:ascii="仿宋" w:hAnsi="仿宋" w:eastAsia="仿宋" w:cs="仿宋"/>
          <w:b/>
          <w:bCs/>
          <w:highlight w:val="none"/>
          <w:lang w:val="en-US" w:eastAsia="zh-CN"/>
        </w:rPr>
        <w:t>21</w:t>
      </w:r>
      <w:r>
        <w:rPr>
          <w:rFonts w:hint="eastAsia" w:ascii="仿宋" w:hAnsi="仿宋" w:eastAsia="仿宋" w:cs="仿宋"/>
          <w:b/>
          <w:bCs/>
          <w:highlight w:val="none"/>
        </w:rPr>
        <w:t xml:space="preserve"> </w:t>
      </w:r>
      <w:r>
        <w:rPr>
          <w:rFonts w:hint="eastAsia" w:ascii="仿宋" w:hAnsi="仿宋" w:eastAsia="仿宋" w:cs="仿宋"/>
          <w:b/>
          <w:bCs/>
          <w:highlight w:val="none"/>
        </w:rPr>
        <w:fldChar w:fldCharType="end"/>
      </w:r>
    </w:p>
    <w:p w14:paraId="6929A9A4">
      <w:pPr>
        <w:pStyle w:val="18"/>
        <w:tabs>
          <w:tab w:val="right" w:leader="dot" w:pos="8425"/>
          <w:tab w:val="clear" w:pos="8222"/>
        </w:tabs>
        <w:spacing w:line="480" w:lineRule="auto"/>
        <w:rPr>
          <w:rFonts w:hint="eastAsia" w:ascii="仿宋" w:hAnsi="仿宋" w:eastAsia="仿宋" w:cs="仿宋"/>
          <w:b/>
          <w:bCs/>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"_Toc4327" </w:instrText>
      </w:r>
      <w:r>
        <w:rPr>
          <w:rFonts w:hint="eastAsia" w:ascii="仿宋" w:hAnsi="仿宋" w:eastAsia="仿宋" w:cs="仿宋"/>
          <w:highlight w:val="none"/>
        </w:rPr>
        <w:fldChar w:fldCharType="separate"/>
      </w:r>
      <w:r>
        <w:rPr>
          <w:rFonts w:hint="eastAsia" w:ascii="仿宋" w:hAnsi="仿宋" w:eastAsia="仿宋" w:cs="仿宋"/>
          <w:b/>
          <w:bCs/>
          <w:highlight w:val="none"/>
        </w:rPr>
        <w:t>第四章 评审方法</w:t>
      </w:r>
      <w:r>
        <w:rPr>
          <w:rFonts w:hint="eastAsia" w:ascii="仿宋" w:hAnsi="仿宋" w:eastAsia="仿宋" w:cs="仿宋"/>
          <w:b/>
          <w:bCs/>
          <w:highlight w:val="none"/>
        </w:rPr>
        <w:tab/>
      </w:r>
      <w:r>
        <w:rPr>
          <w:rFonts w:hint="eastAsia" w:ascii="仿宋" w:hAnsi="仿宋" w:eastAsia="仿宋" w:cs="仿宋"/>
          <w:b/>
          <w:bCs/>
          <w:highlight w:val="none"/>
          <w:lang w:val="en-US" w:eastAsia="zh-CN"/>
        </w:rPr>
        <w:t>25</w:t>
      </w:r>
      <w:r>
        <w:rPr>
          <w:rFonts w:hint="eastAsia" w:ascii="仿宋" w:hAnsi="仿宋" w:eastAsia="仿宋" w:cs="仿宋"/>
          <w:b/>
          <w:bCs/>
          <w:highlight w:val="none"/>
        </w:rPr>
        <w:t xml:space="preserve"> </w:t>
      </w:r>
      <w:r>
        <w:rPr>
          <w:rFonts w:hint="eastAsia" w:ascii="仿宋" w:hAnsi="仿宋" w:eastAsia="仿宋" w:cs="仿宋"/>
          <w:b/>
          <w:bCs/>
          <w:highlight w:val="none"/>
        </w:rPr>
        <w:fldChar w:fldCharType="end"/>
      </w:r>
    </w:p>
    <w:p w14:paraId="7E5DEA51">
      <w:pPr>
        <w:pStyle w:val="18"/>
        <w:tabs>
          <w:tab w:val="right" w:leader="dot" w:pos="8425"/>
          <w:tab w:val="clear" w:pos="8222"/>
        </w:tabs>
        <w:spacing w:line="480" w:lineRule="auto"/>
        <w:rPr>
          <w:rFonts w:hint="eastAsia" w:ascii="仿宋" w:hAnsi="仿宋" w:eastAsia="仿宋" w:cs="仿宋"/>
          <w:b/>
          <w:bCs/>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"_Toc7310" </w:instrText>
      </w:r>
      <w:r>
        <w:rPr>
          <w:rFonts w:hint="eastAsia" w:ascii="仿宋" w:hAnsi="仿宋" w:eastAsia="仿宋" w:cs="仿宋"/>
          <w:highlight w:val="none"/>
        </w:rPr>
        <w:fldChar w:fldCharType="separate"/>
      </w:r>
      <w:r>
        <w:rPr>
          <w:rFonts w:hint="eastAsia" w:ascii="仿宋" w:hAnsi="仿宋" w:eastAsia="仿宋" w:cs="仿宋"/>
          <w:b/>
          <w:bCs/>
          <w:highlight w:val="none"/>
        </w:rPr>
        <w:t>第五章 合同文本</w:t>
      </w:r>
      <w:r>
        <w:rPr>
          <w:rFonts w:hint="eastAsia" w:ascii="仿宋" w:hAnsi="仿宋" w:eastAsia="仿宋" w:cs="仿宋"/>
          <w:b/>
          <w:bCs/>
          <w:highlight w:val="none"/>
        </w:rPr>
        <w:tab/>
      </w:r>
      <w:r>
        <w:rPr>
          <w:rFonts w:hint="eastAsia" w:ascii="仿宋" w:hAnsi="仿宋" w:eastAsia="仿宋" w:cs="仿宋"/>
          <w:b/>
          <w:bCs/>
          <w:highlight w:val="none"/>
          <w:lang w:val="en-US" w:eastAsia="zh-CN"/>
        </w:rPr>
        <w:t>30</w:t>
      </w:r>
      <w:r>
        <w:rPr>
          <w:rFonts w:hint="eastAsia" w:ascii="仿宋" w:hAnsi="仿宋" w:eastAsia="仿宋" w:cs="仿宋"/>
          <w:b/>
          <w:bCs/>
          <w:highlight w:val="none"/>
        </w:rPr>
        <w:t xml:space="preserve"> </w:t>
      </w:r>
      <w:r>
        <w:rPr>
          <w:rFonts w:hint="eastAsia" w:ascii="仿宋" w:hAnsi="仿宋" w:eastAsia="仿宋" w:cs="仿宋"/>
          <w:b/>
          <w:bCs/>
          <w:highlight w:val="none"/>
        </w:rPr>
        <w:fldChar w:fldCharType="end"/>
      </w:r>
    </w:p>
    <w:p w14:paraId="73F31B49">
      <w:pPr>
        <w:pStyle w:val="18"/>
        <w:tabs>
          <w:tab w:val="right" w:leader="dot" w:pos="8425"/>
          <w:tab w:val="clear" w:pos="8222"/>
        </w:tabs>
        <w:spacing w:line="480" w:lineRule="auto"/>
        <w:rPr>
          <w:rFonts w:hint="eastAsia" w:ascii="仿宋" w:hAnsi="仿宋" w:eastAsia="仿宋" w:cs="仿宋"/>
          <w:b/>
          <w:bCs/>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"_Toc10063" </w:instrText>
      </w:r>
      <w:r>
        <w:rPr>
          <w:rFonts w:hint="eastAsia" w:ascii="仿宋" w:hAnsi="仿宋" w:eastAsia="仿宋" w:cs="仿宋"/>
          <w:highlight w:val="none"/>
        </w:rPr>
        <w:fldChar w:fldCharType="separate"/>
      </w:r>
      <w:r>
        <w:rPr>
          <w:rFonts w:hint="eastAsia" w:ascii="仿宋" w:hAnsi="仿宋" w:eastAsia="仿宋" w:cs="仿宋"/>
          <w:b/>
          <w:bCs/>
          <w:highlight w:val="none"/>
        </w:rPr>
        <w:t>第六章 竞争性磋商响应文件格式</w:t>
      </w:r>
      <w:r>
        <w:rPr>
          <w:rFonts w:hint="eastAsia" w:ascii="仿宋" w:hAnsi="仿宋" w:eastAsia="仿宋" w:cs="仿宋"/>
          <w:b/>
          <w:bCs/>
          <w:highlight w:val="none"/>
        </w:rPr>
        <w:tab/>
      </w:r>
      <w:r>
        <w:rPr>
          <w:rFonts w:hint="eastAsia" w:ascii="仿宋" w:hAnsi="仿宋" w:eastAsia="仿宋" w:cs="仿宋"/>
          <w:b/>
          <w:bCs/>
          <w:highlight w:val="none"/>
          <w:lang w:val="en-US" w:eastAsia="zh-CN"/>
        </w:rPr>
        <w:t>38</w:t>
      </w:r>
      <w:r>
        <w:rPr>
          <w:rFonts w:hint="eastAsia" w:ascii="仿宋" w:hAnsi="仿宋" w:eastAsia="仿宋" w:cs="仿宋"/>
          <w:b/>
          <w:bCs/>
          <w:highlight w:val="none"/>
        </w:rPr>
        <w:t xml:space="preserve"> </w:t>
      </w:r>
      <w:r>
        <w:rPr>
          <w:rFonts w:hint="eastAsia" w:ascii="仿宋" w:hAnsi="仿宋" w:eastAsia="仿宋" w:cs="仿宋"/>
          <w:b/>
          <w:bCs/>
          <w:highlight w:val="none"/>
        </w:rPr>
        <w:fldChar w:fldCharType="end"/>
      </w:r>
    </w:p>
    <w:p w14:paraId="506AB515">
      <w:pPr>
        <w:pStyle w:val="20"/>
        <w:tabs>
          <w:tab w:val="right" w:leader="dot" w:pos="8425"/>
          <w:tab w:val="clear" w:pos="8222"/>
        </w:tabs>
        <w:rPr>
          <w:rFonts w:hint="eastAsia" w:ascii="仿宋" w:hAnsi="仿宋" w:eastAsia="仿宋" w:cs="仿宋"/>
          <w:highlight w:val="none"/>
        </w:rPr>
      </w:pPr>
    </w:p>
    <w:p w14:paraId="28B1C052">
      <w:pPr>
        <w:spacing w:line="720" w:lineRule="auto"/>
        <w:rPr>
          <w:rFonts w:hint="eastAsia" w:ascii="仿宋" w:hAnsi="仿宋" w:eastAsia="仿宋" w:cs="仿宋"/>
          <w:highlight w:val="none"/>
        </w:rPr>
      </w:pPr>
      <w:r>
        <w:rPr>
          <w:rFonts w:hint="eastAsia" w:ascii="仿宋" w:hAnsi="仿宋" w:eastAsia="仿宋" w:cs="仿宋"/>
          <w:highlight w:val="none"/>
        </w:rPr>
        <w:fldChar w:fldCharType="end"/>
      </w:r>
    </w:p>
    <w:p w14:paraId="462BCD86">
      <w:pPr>
        <w:jc w:val="center"/>
        <w:rPr>
          <w:rFonts w:hint="eastAsia" w:ascii="仿宋" w:hAnsi="仿宋" w:eastAsia="仿宋" w:cs="仿宋"/>
          <w:sz w:val="44"/>
          <w:highlight w:val="none"/>
        </w:rPr>
      </w:pPr>
      <w:r>
        <w:rPr>
          <w:rFonts w:hint="eastAsia" w:ascii="仿宋" w:hAnsi="仿宋" w:eastAsia="仿宋" w:cs="仿宋"/>
          <w:b/>
          <w:bCs/>
          <w:sz w:val="72"/>
          <w:szCs w:val="72"/>
          <w:highlight w:val="none"/>
        </w:rPr>
        <w:t xml:space="preserve"> </w:t>
      </w:r>
    </w:p>
    <w:p w14:paraId="19786F50">
      <w:pPr>
        <w:pStyle w:val="2"/>
        <w:adjustRightInd w:val="0"/>
        <w:snapToGrid w:val="0"/>
        <w:rPr>
          <w:rFonts w:hint="eastAsia" w:ascii="仿宋" w:hAnsi="仿宋" w:eastAsia="仿宋" w:cs="仿宋"/>
          <w:b/>
          <w:bCs w:val="0"/>
          <w:highlight w:val="none"/>
        </w:rPr>
      </w:pPr>
      <w:bookmarkStart w:id="0" w:name="_Toc456718475"/>
      <w:bookmarkStart w:id="1" w:name="_Toc19777"/>
      <w:bookmarkStart w:id="2" w:name="_Toc456718476"/>
    </w:p>
    <w:p w14:paraId="3C531D8A">
      <w:pPr>
        <w:pStyle w:val="36"/>
        <w:rPr>
          <w:rFonts w:hint="eastAsia" w:ascii="仿宋" w:hAnsi="仿宋" w:eastAsia="仿宋" w:cs="仿宋"/>
          <w:kern w:val="44"/>
          <w:sz w:val="32"/>
          <w:szCs w:val="44"/>
          <w:highlight w:val="none"/>
        </w:rPr>
      </w:pPr>
      <w:r>
        <w:rPr>
          <w:rFonts w:hint="eastAsia" w:ascii="仿宋" w:hAnsi="仿宋" w:eastAsia="仿宋" w:cs="仿宋"/>
          <w:highlight w:val="none"/>
        </w:rPr>
        <w:br w:type="page"/>
      </w:r>
    </w:p>
    <w:p w14:paraId="5110C1AC">
      <w:pPr>
        <w:pStyle w:val="2"/>
        <w:adjustRightInd w:val="0"/>
        <w:snapToGrid w:val="0"/>
        <w:rPr>
          <w:rFonts w:hint="eastAsia" w:ascii="仿宋" w:hAnsi="仿宋" w:eastAsia="仿宋" w:cs="仿宋"/>
          <w:b/>
          <w:bCs w:val="0"/>
          <w:highlight w:val="none"/>
        </w:rPr>
        <w:sectPr>
          <w:headerReference r:id="rId3" w:type="default"/>
          <w:pgSz w:w="11906" w:h="16838"/>
          <w:pgMar w:top="1440" w:right="1684" w:bottom="1440" w:left="1797" w:header="851" w:footer="992" w:gutter="0"/>
          <w:cols w:space="720" w:num="1"/>
          <w:titlePg/>
          <w:docGrid w:linePitch="312" w:charSpace="0"/>
        </w:sectPr>
      </w:pPr>
    </w:p>
    <w:p w14:paraId="4C06BE49">
      <w:pPr>
        <w:pStyle w:val="2"/>
        <w:rPr>
          <w:rFonts w:hint="eastAsia" w:ascii="仿宋" w:hAnsi="仿宋" w:eastAsia="仿宋" w:cs="仿宋"/>
          <w:sz w:val="30"/>
          <w:szCs w:val="30"/>
          <w:highlight w:val="none"/>
        </w:rPr>
      </w:pPr>
      <w:bookmarkStart w:id="3" w:name="_Toc10287"/>
      <w:r>
        <w:rPr>
          <w:rFonts w:hint="eastAsia" w:ascii="仿宋" w:hAnsi="仿宋" w:eastAsia="仿宋" w:cs="仿宋"/>
          <w:b/>
          <w:bCs w:val="0"/>
          <w:sz w:val="30"/>
          <w:szCs w:val="30"/>
          <w:highlight w:val="none"/>
        </w:rPr>
        <w:t>第一章 竞争性磋商公告</w:t>
      </w:r>
      <w:bookmarkEnd w:id="3"/>
    </w:p>
    <w:p w14:paraId="39BED3A8">
      <w:pPr>
        <w:rPr>
          <w:rFonts w:hint="eastAsia" w:ascii="仿宋" w:hAnsi="仿宋" w:eastAsia="仿宋" w:cs="仿宋"/>
          <w:highlight w:val="none"/>
        </w:rPr>
      </w:pPr>
    </w:p>
    <w:p w14:paraId="68CAA567">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Cs w:val="21"/>
          <w:highlight w:val="none"/>
        </w:rPr>
      </w:pPr>
      <w:r>
        <w:rPr>
          <w:rFonts w:hint="eastAsia" w:ascii="仿宋" w:hAnsi="仿宋" w:eastAsia="仿宋" w:cs="仿宋"/>
          <w:szCs w:val="21"/>
          <w:highlight w:val="none"/>
        </w:rPr>
        <w:t>项目概况</w:t>
      </w:r>
    </w:p>
    <w:p w14:paraId="4138444C">
      <w:pPr>
        <w:pBdr>
          <w:top w:val="single" w:color="auto" w:sz="4" w:space="1"/>
          <w:left w:val="single" w:color="auto" w:sz="4" w:space="4"/>
          <w:bottom w:val="single" w:color="auto" w:sz="4" w:space="1"/>
          <w:right w:val="single" w:color="auto" w:sz="4" w:space="4"/>
        </w:pBdr>
        <w:spacing w:line="500" w:lineRule="exact"/>
        <w:ind w:firstLine="420" w:firstLineChars="200"/>
        <w:rPr>
          <w:rFonts w:hint="eastAsia" w:ascii="仿宋" w:hAnsi="仿宋" w:eastAsia="仿宋" w:cs="仿宋"/>
          <w:szCs w:val="21"/>
          <w:highlight w:val="none"/>
        </w:rPr>
      </w:pPr>
      <w:bookmarkStart w:id="4" w:name="_Toc35393798"/>
      <w:bookmarkStart w:id="5" w:name="_Toc28359012"/>
      <w:bookmarkStart w:id="6" w:name="_Toc35393629"/>
      <w:bookmarkStart w:id="7" w:name="_Toc28359089"/>
      <w:r>
        <w:rPr>
          <w:rFonts w:hint="eastAsia" w:ascii="仿宋" w:hAnsi="仿宋" w:eastAsia="仿宋" w:cs="仿宋"/>
          <w:szCs w:val="21"/>
          <w:highlight w:val="none"/>
          <w:u w:val="single"/>
          <w:lang w:eastAsia="zh-CN"/>
        </w:rPr>
        <w:t>自治区第二济困医院（自治区中西医结合医院、自治区第五人民医院）内分泌管理系统和医用心理量表评估软件服务项目</w:t>
      </w:r>
      <w:r>
        <w:rPr>
          <w:rFonts w:hint="eastAsia" w:ascii="仿宋" w:hAnsi="仿宋" w:eastAsia="仿宋" w:cs="仿宋"/>
          <w:szCs w:val="21"/>
          <w:highlight w:val="none"/>
        </w:rPr>
        <w:t>的潜在供应商在</w:t>
      </w:r>
      <w:r>
        <w:rPr>
          <w:rFonts w:hint="eastAsia" w:ascii="仿宋" w:hAnsi="仿宋" w:eastAsia="仿宋" w:cs="仿宋"/>
          <w:szCs w:val="21"/>
          <w:highlight w:val="none"/>
          <w:u w:val="single"/>
        </w:rPr>
        <w:t>政采云平台（https://www.zcygov.cn/）</w:t>
      </w:r>
      <w:r>
        <w:rPr>
          <w:rFonts w:hint="eastAsia" w:ascii="仿宋" w:hAnsi="仿宋" w:eastAsia="仿宋" w:cs="仿宋"/>
          <w:szCs w:val="21"/>
          <w:highlight w:val="none"/>
        </w:rPr>
        <w:t>线上获取采购文件，并于</w:t>
      </w:r>
      <w:r>
        <w:rPr>
          <w:rFonts w:hint="eastAsia" w:ascii="仿宋" w:hAnsi="仿宋" w:eastAsia="仿宋" w:cs="仿宋"/>
          <w:szCs w:val="21"/>
          <w:highlight w:val="none"/>
          <w:u w:val="single"/>
        </w:rPr>
        <w:t>202</w:t>
      </w:r>
      <w:r>
        <w:rPr>
          <w:rFonts w:hint="eastAsia" w:ascii="仿宋" w:hAnsi="仿宋" w:eastAsia="仿宋" w:cs="仿宋"/>
          <w:szCs w:val="21"/>
          <w:highlight w:val="none"/>
          <w:u w:val="single"/>
          <w:lang w:val="en-US" w:eastAsia="zh-CN"/>
        </w:rPr>
        <w:t>5</w:t>
      </w:r>
      <w:r>
        <w:rPr>
          <w:rFonts w:hint="eastAsia" w:ascii="仿宋" w:hAnsi="仿宋" w:eastAsia="仿宋" w:cs="仿宋"/>
          <w:szCs w:val="21"/>
          <w:highlight w:val="none"/>
          <w:u w:val="single"/>
        </w:rPr>
        <w:t xml:space="preserve">年 </w:t>
      </w:r>
      <w:r>
        <w:rPr>
          <w:rFonts w:hint="eastAsia" w:ascii="仿宋" w:hAnsi="仿宋" w:eastAsia="仿宋" w:cs="仿宋"/>
          <w:szCs w:val="21"/>
          <w:highlight w:val="none"/>
          <w:u w:val="single"/>
          <w:lang w:val="en-US" w:eastAsia="zh-CN"/>
        </w:rPr>
        <w:t xml:space="preserve">7  </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 xml:space="preserve"> 15 </w:t>
      </w:r>
      <w:r>
        <w:rPr>
          <w:rFonts w:hint="eastAsia" w:ascii="仿宋" w:hAnsi="仿宋" w:eastAsia="仿宋" w:cs="仿宋"/>
          <w:szCs w:val="21"/>
          <w:highlight w:val="none"/>
          <w:u w:val="single"/>
        </w:rPr>
        <w:t>日</w:t>
      </w:r>
      <w:r>
        <w:rPr>
          <w:rFonts w:hint="eastAsia" w:ascii="仿宋" w:hAnsi="仿宋" w:eastAsia="仿宋" w:cs="仿宋"/>
          <w:bCs/>
          <w:szCs w:val="21"/>
          <w:highlight w:val="none"/>
          <w:u w:val="single"/>
          <w:lang w:val="en-US" w:eastAsia="zh-CN"/>
        </w:rPr>
        <w:t>12</w:t>
      </w:r>
      <w:r>
        <w:rPr>
          <w:rFonts w:hint="eastAsia" w:ascii="仿宋" w:hAnsi="仿宋" w:eastAsia="仿宋" w:cs="仿宋"/>
          <w:bCs/>
          <w:szCs w:val="21"/>
          <w:highlight w:val="none"/>
          <w:u w:val="single"/>
        </w:rPr>
        <w:t>点</w:t>
      </w:r>
      <w:r>
        <w:rPr>
          <w:rFonts w:hint="eastAsia" w:ascii="仿宋" w:hAnsi="仿宋" w:eastAsia="仿宋" w:cs="仿宋"/>
          <w:bCs/>
          <w:szCs w:val="21"/>
          <w:highlight w:val="none"/>
          <w:u w:val="single"/>
          <w:lang w:val="en-US" w:eastAsia="zh-CN"/>
        </w:rPr>
        <w:t>3</w:t>
      </w:r>
      <w:r>
        <w:rPr>
          <w:rFonts w:hint="eastAsia" w:ascii="仿宋" w:hAnsi="仿宋" w:eastAsia="仿宋" w:cs="仿宋"/>
          <w:bCs/>
          <w:szCs w:val="21"/>
          <w:highlight w:val="none"/>
          <w:u w:val="single"/>
        </w:rPr>
        <w:t>0分</w:t>
      </w:r>
      <w:r>
        <w:rPr>
          <w:rFonts w:hint="eastAsia" w:ascii="仿宋" w:hAnsi="仿宋" w:eastAsia="仿宋" w:cs="仿宋"/>
          <w:bCs/>
          <w:szCs w:val="21"/>
          <w:highlight w:val="none"/>
        </w:rPr>
        <w:t>（北京时间）前提交响应文件</w:t>
      </w:r>
      <w:r>
        <w:rPr>
          <w:rFonts w:hint="eastAsia" w:ascii="仿宋" w:hAnsi="仿宋" w:eastAsia="仿宋" w:cs="仿宋"/>
          <w:szCs w:val="21"/>
          <w:highlight w:val="none"/>
        </w:rPr>
        <w:t>。</w:t>
      </w:r>
    </w:p>
    <w:p w14:paraId="26A0F652">
      <w:pPr>
        <w:spacing w:line="500" w:lineRule="exact"/>
        <w:ind w:left="959" w:hanging="959" w:hangingChars="455"/>
        <w:rPr>
          <w:rFonts w:hint="eastAsia" w:ascii="仿宋" w:hAnsi="仿宋" w:eastAsia="仿宋" w:cs="仿宋"/>
          <w:b/>
          <w:bCs/>
          <w:szCs w:val="21"/>
          <w:highlight w:val="none"/>
        </w:rPr>
      </w:pPr>
      <w:r>
        <w:rPr>
          <w:rFonts w:hint="eastAsia" w:ascii="仿宋" w:hAnsi="仿宋" w:eastAsia="仿宋" w:cs="仿宋"/>
          <w:b/>
          <w:bCs/>
          <w:szCs w:val="21"/>
          <w:highlight w:val="none"/>
        </w:rPr>
        <w:t>一、项目基本情况</w:t>
      </w:r>
      <w:bookmarkEnd w:id="4"/>
      <w:bookmarkEnd w:id="5"/>
      <w:bookmarkEnd w:id="6"/>
      <w:bookmarkEnd w:id="7"/>
    </w:p>
    <w:p w14:paraId="0816720C">
      <w:pPr>
        <w:spacing w:line="500" w:lineRule="exact"/>
        <w:ind w:firstLine="420" w:firstLineChars="200"/>
        <w:rPr>
          <w:rFonts w:hint="eastAsia" w:ascii="仿宋" w:hAnsi="仿宋" w:eastAsia="仿宋" w:cs="仿宋"/>
          <w:szCs w:val="21"/>
          <w:highlight w:val="none"/>
          <w:lang w:eastAsia="zh-CN"/>
        </w:rPr>
      </w:pPr>
      <w:bookmarkStart w:id="8" w:name="_Toc35393799"/>
      <w:bookmarkStart w:id="9" w:name="_Toc28359013"/>
      <w:bookmarkStart w:id="10" w:name="_Toc35393630"/>
      <w:bookmarkStart w:id="11" w:name="_Toc28359090"/>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XJKC-ZB-ejk2025005</w:t>
      </w:r>
    </w:p>
    <w:p w14:paraId="6021EA0F">
      <w:pPr>
        <w:spacing w:line="500" w:lineRule="exact"/>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项目名称：</w:t>
      </w:r>
      <w:r>
        <w:rPr>
          <w:rFonts w:hint="eastAsia" w:ascii="仿宋" w:hAnsi="仿宋" w:eastAsia="仿宋" w:cs="仿宋"/>
          <w:szCs w:val="21"/>
          <w:highlight w:val="none"/>
          <w:u w:val="single"/>
          <w:lang w:eastAsia="zh-CN"/>
        </w:rPr>
        <w:t>自治区第二济困医院（自治区中西医结合医院、自治区第五人民医院）内分泌管理系统和医用心理量表评估软件服务项目</w:t>
      </w:r>
      <w:r>
        <w:rPr>
          <w:rFonts w:hint="eastAsia" w:ascii="仿宋" w:hAnsi="仿宋" w:eastAsia="仿宋" w:cs="仿宋"/>
          <w:szCs w:val="21"/>
          <w:highlight w:val="none"/>
          <w:u w:val="single"/>
        </w:rPr>
        <w:t xml:space="preserve"> </w:t>
      </w:r>
    </w:p>
    <w:p w14:paraId="101D2808">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采购方式：竞争性磋商</w:t>
      </w:r>
    </w:p>
    <w:p w14:paraId="49956192">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38.00万</w:t>
      </w:r>
      <w:r>
        <w:rPr>
          <w:rFonts w:hint="eastAsia" w:ascii="仿宋" w:hAnsi="仿宋" w:eastAsia="仿宋" w:cs="仿宋"/>
          <w:szCs w:val="21"/>
          <w:highlight w:val="none"/>
        </w:rPr>
        <w:t>元</w:t>
      </w:r>
    </w:p>
    <w:p w14:paraId="632160D7">
      <w:pPr>
        <w:spacing w:line="500" w:lineRule="exact"/>
        <w:ind w:firstLine="420" w:firstLineChars="200"/>
        <w:rPr>
          <w:rFonts w:hint="default" w:ascii="仿宋" w:hAnsi="仿宋" w:eastAsia="仿宋" w:cs="仿宋"/>
          <w:szCs w:val="21"/>
          <w:highlight w:val="none"/>
          <w:lang w:val="en-US"/>
        </w:rPr>
      </w:pPr>
      <w:r>
        <w:rPr>
          <w:rFonts w:hint="eastAsia" w:ascii="仿宋" w:hAnsi="仿宋" w:eastAsia="仿宋" w:cs="仿宋"/>
          <w:szCs w:val="21"/>
          <w:highlight w:val="none"/>
        </w:rPr>
        <w:t>标项一  ：</w:t>
      </w:r>
      <w:r>
        <w:rPr>
          <w:rFonts w:hint="eastAsia" w:ascii="仿宋" w:hAnsi="仿宋" w:eastAsia="仿宋" w:cs="仿宋"/>
          <w:szCs w:val="21"/>
          <w:highlight w:val="none"/>
          <w:lang w:eastAsia="zh-CN"/>
        </w:rPr>
        <w:t>内分泌管理系统</w:t>
      </w:r>
    </w:p>
    <w:p w14:paraId="128D159B">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     </w:t>
      </w:r>
    </w:p>
    <w:p w14:paraId="6C9203C5">
      <w:pPr>
        <w:spacing w:line="50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万</w:t>
      </w:r>
      <w:r>
        <w:rPr>
          <w:rFonts w:hint="eastAsia" w:ascii="仿宋" w:hAnsi="仿宋" w:eastAsia="仿宋" w:cs="仿宋"/>
          <w:szCs w:val="21"/>
          <w:highlight w:val="none"/>
        </w:rPr>
        <w:t>元）：</w:t>
      </w:r>
      <w:r>
        <w:rPr>
          <w:rFonts w:hint="eastAsia" w:ascii="仿宋" w:hAnsi="仿宋" w:eastAsia="仿宋" w:cs="仿宋"/>
          <w:szCs w:val="21"/>
          <w:highlight w:val="none"/>
          <w:lang w:val="en-US" w:eastAsia="zh-CN"/>
        </w:rPr>
        <w:t xml:space="preserve">13万元 </w:t>
      </w:r>
    </w:p>
    <w:p w14:paraId="32DED63F">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w:t>
      </w:r>
      <w:r>
        <w:rPr>
          <w:rFonts w:hint="eastAsia" w:ascii="仿宋" w:hAnsi="仿宋" w:eastAsia="仿宋" w:cs="仿宋"/>
          <w:szCs w:val="21"/>
          <w:highlight w:val="none"/>
          <w:lang w:val="en-US" w:eastAsia="zh-CN"/>
        </w:rPr>
        <w:t>内分泌管理系统参数详见采购需求。</w:t>
      </w:r>
    </w:p>
    <w:p w14:paraId="429CF862">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p>
    <w:p w14:paraId="20532608">
      <w:pPr>
        <w:spacing w:line="500" w:lineRule="exact"/>
        <w:ind w:firstLine="420" w:firstLineChars="200"/>
        <w:rPr>
          <w:rFonts w:hint="eastAsia" w:ascii="仿宋" w:hAnsi="仿宋" w:eastAsia="仿宋" w:cs="仿宋"/>
          <w:szCs w:val="21"/>
          <w:highlight w:val="none"/>
          <w:u w:val="none"/>
          <w:lang w:eastAsia="zh-CN"/>
        </w:rPr>
      </w:pPr>
      <w:r>
        <w:rPr>
          <w:rFonts w:hint="eastAsia" w:ascii="仿宋" w:hAnsi="仿宋" w:eastAsia="仿宋" w:cs="仿宋"/>
          <w:szCs w:val="21"/>
          <w:highlight w:val="none"/>
          <w:lang w:val="en-US" w:eastAsia="zh-CN"/>
        </w:rPr>
        <w:t>标项二：</w:t>
      </w:r>
      <w:r>
        <w:rPr>
          <w:rFonts w:hint="eastAsia" w:ascii="仿宋" w:hAnsi="仿宋" w:eastAsia="仿宋" w:cs="仿宋"/>
          <w:szCs w:val="21"/>
          <w:highlight w:val="none"/>
          <w:u w:val="single"/>
          <w:lang w:eastAsia="zh-CN"/>
        </w:rPr>
        <w:t>医用心理量表评估软件</w:t>
      </w:r>
    </w:p>
    <w:p w14:paraId="1183A4CF">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数量：1     </w:t>
      </w:r>
    </w:p>
    <w:p w14:paraId="2CB35683">
      <w:pPr>
        <w:spacing w:line="5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万</w:t>
      </w:r>
      <w:r>
        <w:rPr>
          <w:rFonts w:hint="eastAsia" w:ascii="仿宋" w:hAnsi="仿宋" w:eastAsia="仿宋" w:cs="仿宋"/>
          <w:szCs w:val="21"/>
          <w:highlight w:val="none"/>
        </w:rPr>
        <w:t>元）：</w:t>
      </w:r>
      <w:r>
        <w:rPr>
          <w:rFonts w:hint="eastAsia" w:ascii="仿宋" w:hAnsi="仿宋" w:eastAsia="仿宋" w:cs="仿宋"/>
          <w:szCs w:val="21"/>
          <w:highlight w:val="none"/>
          <w:lang w:val="en-US" w:eastAsia="zh-CN"/>
        </w:rPr>
        <w:t>25万元</w:t>
      </w:r>
    </w:p>
    <w:p w14:paraId="5AB423F4">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简要规格描述：</w:t>
      </w:r>
      <w:r>
        <w:rPr>
          <w:rFonts w:hint="eastAsia" w:ascii="仿宋" w:hAnsi="仿宋" w:eastAsia="仿宋" w:cs="仿宋"/>
          <w:szCs w:val="21"/>
          <w:highlight w:val="none"/>
          <w:lang w:val="en-US" w:eastAsia="zh-CN"/>
        </w:rPr>
        <w:t>医用</w:t>
      </w:r>
      <w:r>
        <w:rPr>
          <w:rFonts w:hint="eastAsia" w:ascii="仿宋" w:hAnsi="仿宋" w:eastAsia="仿宋" w:cs="仿宋"/>
          <w:szCs w:val="21"/>
          <w:highlight w:val="none"/>
          <w:lang w:eastAsia="zh-CN"/>
        </w:rPr>
        <w:t>心理量表评估软件</w:t>
      </w:r>
      <w:r>
        <w:rPr>
          <w:rFonts w:hint="eastAsia" w:ascii="仿宋" w:hAnsi="仿宋" w:eastAsia="仿宋" w:cs="仿宋"/>
          <w:szCs w:val="21"/>
          <w:highlight w:val="none"/>
          <w:lang w:val="en-US" w:eastAsia="zh-CN"/>
        </w:rPr>
        <w:t>参数详见采购需求。</w:t>
      </w:r>
    </w:p>
    <w:p w14:paraId="25874D78">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w:t>
      </w:r>
    </w:p>
    <w:p w14:paraId="1AF1A14B">
      <w:pPr>
        <w:spacing w:line="500" w:lineRule="exact"/>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合同履行期限：</w:t>
      </w:r>
      <w:r>
        <w:rPr>
          <w:rFonts w:hint="eastAsia" w:ascii="仿宋" w:hAnsi="仿宋" w:eastAsia="仿宋" w:cs="仿宋"/>
          <w:szCs w:val="21"/>
          <w:highlight w:val="none"/>
          <w:lang w:val="en-US" w:eastAsia="zh-CN"/>
        </w:rPr>
        <w:t>标项一、标项二</w:t>
      </w:r>
      <w:r>
        <w:rPr>
          <w:rFonts w:hint="eastAsia" w:ascii="仿宋" w:hAnsi="仿宋" w:eastAsia="仿宋" w:cs="仿宋"/>
          <w:szCs w:val="21"/>
          <w:highlight w:val="none"/>
          <w:lang w:eastAsia="zh-CN"/>
        </w:rPr>
        <w:t xml:space="preserve"> 自合同生效</w:t>
      </w:r>
      <w:bookmarkStart w:id="250" w:name="_GoBack"/>
      <w:bookmarkEnd w:id="250"/>
      <w:r>
        <w:rPr>
          <w:rFonts w:hint="eastAsia" w:ascii="仿宋" w:hAnsi="仿宋" w:eastAsia="仿宋" w:cs="仿宋"/>
          <w:szCs w:val="21"/>
          <w:highlight w:val="none"/>
          <w:lang w:eastAsia="zh-CN"/>
        </w:rPr>
        <w:t>之日起至合同全部权利义务履行完毕之日止。</w:t>
      </w:r>
    </w:p>
    <w:p w14:paraId="42C57DFB">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本项目（否）接受联合体。</w:t>
      </w:r>
    </w:p>
    <w:p w14:paraId="2D7EE7D1">
      <w:pPr>
        <w:spacing w:line="500" w:lineRule="exact"/>
        <w:ind w:left="959" w:hanging="959" w:hangingChars="455"/>
        <w:rPr>
          <w:rFonts w:hint="eastAsia" w:ascii="仿宋" w:hAnsi="仿宋" w:eastAsia="仿宋" w:cs="仿宋"/>
          <w:b/>
          <w:bCs/>
          <w:szCs w:val="21"/>
          <w:highlight w:val="none"/>
        </w:rPr>
      </w:pPr>
      <w:r>
        <w:rPr>
          <w:rFonts w:hint="eastAsia" w:ascii="仿宋" w:hAnsi="仿宋" w:eastAsia="仿宋" w:cs="仿宋"/>
          <w:b/>
          <w:bCs/>
          <w:szCs w:val="21"/>
          <w:highlight w:val="none"/>
        </w:rPr>
        <w:t>二、申请人的资格要求：</w:t>
      </w:r>
      <w:bookmarkEnd w:id="8"/>
      <w:bookmarkEnd w:id="9"/>
      <w:bookmarkEnd w:id="10"/>
      <w:bookmarkEnd w:id="11"/>
    </w:p>
    <w:p w14:paraId="78900A66">
      <w:pPr>
        <w:spacing w:line="500" w:lineRule="exact"/>
        <w:ind w:firstLine="420" w:firstLineChars="200"/>
        <w:rPr>
          <w:rFonts w:hint="eastAsia" w:ascii="仿宋" w:hAnsi="仿宋" w:eastAsia="仿宋" w:cs="仿宋"/>
          <w:szCs w:val="21"/>
          <w:highlight w:val="none"/>
        </w:rPr>
      </w:pPr>
      <w:bookmarkStart w:id="12" w:name="_Toc35393800"/>
      <w:bookmarkStart w:id="13" w:name="_Toc28359014"/>
      <w:bookmarkStart w:id="14" w:name="_Toc28359091"/>
      <w:bookmarkStart w:id="15" w:name="_Toc35393631"/>
      <w:r>
        <w:rPr>
          <w:rFonts w:hint="eastAsia" w:ascii="仿宋" w:hAnsi="仿宋" w:eastAsia="仿宋" w:cs="仿宋"/>
          <w:szCs w:val="21"/>
          <w:highlight w:val="none"/>
        </w:rPr>
        <w:t>1.满足《中华人民共和国政府采购法》第二十二条规定；</w:t>
      </w:r>
    </w:p>
    <w:p w14:paraId="48EBE437">
      <w:pPr>
        <w:snapToGrid w:val="0"/>
        <w:spacing w:line="56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（1）具有独立承担民事责任的能力；</w:t>
      </w:r>
    </w:p>
    <w:p w14:paraId="1C9EE0E2">
      <w:pPr>
        <w:snapToGrid w:val="0"/>
        <w:spacing w:line="56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（2）具有良好的商业信誉和健全的财务会计制度；</w:t>
      </w:r>
    </w:p>
    <w:p w14:paraId="1625FBD8">
      <w:pPr>
        <w:snapToGrid w:val="0"/>
        <w:spacing w:line="56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（3）具有履行合同所必需的设备和专业技术能力；</w:t>
      </w:r>
    </w:p>
    <w:p w14:paraId="4A3B5AB8">
      <w:pPr>
        <w:snapToGrid w:val="0"/>
        <w:spacing w:line="56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（4）有依法缴纳税收和社会保障资金的良好记录；</w:t>
      </w:r>
    </w:p>
    <w:p w14:paraId="62142919">
      <w:pPr>
        <w:snapToGrid w:val="0"/>
        <w:spacing w:line="56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（5）参加政府采购活动前三年内，在经营活动中没有重大违法记录；</w:t>
      </w:r>
    </w:p>
    <w:p w14:paraId="3A797F45">
      <w:pPr>
        <w:snapToGrid w:val="0"/>
        <w:spacing w:line="56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（6）法律、行政法规规定的其他条件。</w:t>
      </w:r>
    </w:p>
    <w:p w14:paraId="140A63B1">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2、落实政府采购政策需满足的资格要求</w:t>
      </w:r>
      <w:r>
        <w:rPr>
          <w:rFonts w:hint="eastAsia" w:ascii="仿宋" w:hAnsi="仿宋" w:eastAsia="仿宋" w:cs="仿宋"/>
          <w:szCs w:val="21"/>
          <w:highlight w:val="none"/>
        </w:rPr>
        <w:t>：标项1</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标项2</w:t>
      </w:r>
      <w:r>
        <w:rPr>
          <w:rFonts w:hint="eastAsia" w:ascii="仿宋" w:hAnsi="仿宋" w:eastAsia="仿宋" w:cs="仿宋"/>
          <w:szCs w:val="21"/>
          <w:highlight w:val="none"/>
        </w:rPr>
        <w:t>：本项目为专门面向中小企业（含中型、小型、微型企业）采购项目</w:t>
      </w:r>
    </w:p>
    <w:p w14:paraId="3AE482B9">
      <w:pPr>
        <w:spacing w:line="500" w:lineRule="exact"/>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3、本项目特定资格要求：</w:t>
      </w:r>
    </w:p>
    <w:p w14:paraId="7EF6350E">
      <w:pPr>
        <w:spacing w:line="500" w:lineRule="exact"/>
        <w:ind w:firstLine="420" w:firstLineChars="200"/>
        <w:rPr>
          <w:rFonts w:hint="eastAsia" w:ascii="仿宋" w:hAnsi="仿宋" w:eastAsia="仿宋" w:cs="仿宋"/>
          <w:szCs w:val="21"/>
          <w:highlight w:val="none"/>
          <w:u w:val="none"/>
          <w:lang w:eastAsia="zh-CN"/>
        </w:rPr>
      </w:pPr>
      <w:r>
        <w:rPr>
          <w:rFonts w:hint="eastAsia" w:ascii="仿宋" w:hAnsi="仿宋" w:eastAsia="仿宋" w:cs="仿宋"/>
          <w:szCs w:val="21"/>
          <w:highlight w:val="none"/>
          <w:lang w:val="en-US" w:eastAsia="zh-CN"/>
        </w:rPr>
        <w:t>标项二</w:t>
      </w:r>
      <w:r>
        <w:rPr>
          <w:rFonts w:hint="eastAsia" w:ascii="仿宋" w:hAnsi="仿宋" w:eastAsia="仿宋" w:cs="仿宋"/>
          <w:szCs w:val="21"/>
          <w:highlight w:val="none"/>
          <w:u w:val="none"/>
          <w:lang w:eastAsia="zh-CN"/>
        </w:rPr>
        <w:t>心理量表评估软件</w:t>
      </w:r>
      <w:r>
        <w:rPr>
          <w:rFonts w:hint="eastAsia" w:ascii="仿宋" w:hAnsi="仿宋" w:eastAsia="仿宋" w:cs="仿宋"/>
          <w:szCs w:val="21"/>
          <w:highlight w:val="none"/>
          <w:u w:val="none"/>
          <w:lang w:val="en-US" w:eastAsia="zh-CN"/>
        </w:rPr>
        <w:t>：供应商须</w:t>
      </w:r>
      <w:r>
        <w:rPr>
          <w:rFonts w:hint="eastAsia" w:ascii="仿宋" w:hAnsi="仿宋" w:eastAsia="仿宋" w:cs="仿宋"/>
          <w:szCs w:val="21"/>
          <w:highlight w:val="none"/>
          <w:u w:val="none"/>
          <w:lang w:eastAsia="zh-CN"/>
        </w:rPr>
        <w:t>具备医疗器械注册证或医疗器械备案证</w:t>
      </w:r>
    </w:p>
    <w:p w14:paraId="79CEB4DB">
      <w:pPr>
        <w:spacing w:line="500" w:lineRule="exact"/>
        <w:ind w:left="959" w:hanging="959" w:hangingChars="455"/>
        <w:rPr>
          <w:rFonts w:hint="eastAsia" w:ascii="仿宋" w:hAnsi="仿宋" w:eastAsia="仿宋" w:cs="仿宋"/>
          <w:b/>
          <w:bCs/>
          <w:szCs w:val="21"/>
          <w:highlight w:val="none"/>
        </w:rPr>
      </w:pPr>
      <w:r>
        <w:rPr>
          <w:rFonts w:hint="eastAsia" w:ascii="仿宋" w:hAnsi="仿宋" w:eastAsia="仿宋" w:cs="仿宋"/>
          <w:b/>
          <w:bCs/>
          <w:szCs w:val="21"/>
          <w:highlight w:val="none"/>
        </w:rPr>
        <w:t>三、获取采购文件</w:t>
      </w:r>
      <w:bookmarkEnd w:id="12"/>
      <w:bookmarkEnd w:id="13"/>
      <w:bookmarkEnd w:id="14"/>
      <w:bookmarkEnd w:id="15"/>
    </w:p>
    <w:p w14:paraId="09FD3504">
      <w:pPr>
        <w:spacing w:line="500" w:lineRule="exact"/>
        <w:ind w:firstLine="420" w:firstLineChars="200"/>
        <w:rPr>
          <w:rFonts w:hint="eastAsia" w:ascii="仿宋" w:hAnsi="仿宋" w:eastAsia="仿宋" w:cs="仿宋"/>
          <w:szCs w:val="21"/>
          <w:highlight w:val="none"/>
        </w:rPr>
      </w:pPr>
      <w:bookmarkStart w:id="16" w:name="_Toc28359092"/>
      <w:bookmarkStart w:id="17" w:name="_Toc28359015"/>
      <w:bookmarkStart w:id="18" w:name="_Toc35393632"/>
      <w:bookmarkStart w:id="19" w:name="_Toc35393801"/>
      <w:r>
        <w:rPr>
          <w:rFonts w:hint="eastAsia" w:ascii="仿宋" w:hAnsi="仿宋" w:eastAsia="仿宋" w:cs="仿宋"/>
          <w:szCs w:val="21"/>
          <w:highlight w:val="none"/>
        </w:rPr>
        <w:t>时间：</w:t>
      </w:r>
      <w:r>
        <w:rPr>
          <w:rFonts w:hint="eastAsia" w:ascii="仿宋" w:hAnsi="仿宋" w:eastAsia="仿宋" w:cs="仿宋"/>
          <w:szCs w:val="21"/>
          <w:highlight w:val="none"/>
          <w:u w:val="single"/>
          <w:lang w:eastAsia="zh-CN"/>
        </w:rPr>
        <w:t>2025</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 xml:space="preserve"> 7 </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 xml:space="preserve"> 2 </w:t>
      </w:r>
      <w:r>
        <w:rPr>
          <w:rFonts w:hint="eastAsia" w:ascii="仿宋" w:hAnsi="仿宋" w:eastAsia="仿宋" w:cs="仿宋"/>
          <w:szCs w:val="21"/>
          <w:highlight w:val="none"/>
          <w:u w:val="single"/>
        </w:rPr>
        <w:t>日</w:t>
      </w:r>
      <w:r>
        <w:rPr>
          <w:rFonts w:hint="eastAsia" w:ascii="仿宋" w:hAnsi="仿宋" w:eastAsia="仿宋" w:cs="仿宋"/>
          <w:szCs w:val="21"/>
          <w:highlight w:val="none"/>
        </w:rPr>
        <w:t>至</w:t>
      </w:r>
      <w:r>
        <w:rPr>
          <w:rFonts w:hint="eastAsia" w:ascii="仿宋" w:hAnsi="仿宋" w:eastAsia="仿宋" w:cs="仿宋"/>
          <w:szCs w:val="21"/>
          <w:highlight w:val="none"/>
          <w:u w:val="single"/>
          <w:lang w:eastAsia="zh-CN"/>
        </w:rPr>
        <w:t>2025</w:t>
      </w:r>
      <w:r>
        <w:rPr>
          <w:rFonts w:hint="eastAsia" w:ascii="仿宋" w:hAnsi="仿宋" w:eastAsia="仿宋" w:cs="仿宋"/>
          <w:szCs w:val="21"/>
          <w:highlight w:val="none"/>
          <w:u w:val="single"/>
        </w:rPr>
        <w:t xml:space="preserve">年 </w:t>
      </w:r>
      <w:r>
        <w:rPr>
          <w:rFonts w:hint="eastAsia" w:ascii="仿宋" w:hAnsi="仿宋" w:eastAsia="仿宋" w:cs="仿宋"/>
          <w:szCs w:val="21"/>
          <w:highlight w:val="none"/>
          <w:u w:val="single"/>
          <w:lang w:val="en-US" w:eastAsia="zh-CN"/>
        </w:rPr>
        <w:t xml:space="preserve">7  </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 xml:space="preserve"> 9  </w:t>
      </w:r>
      <w:r>
        <w:rPr>
          <w:rFonts w:hint="eastAsia" w:ascii="仿宋" w:hAnsi="仿宋" w:eastAsia="仿宋" w:cs="仿宋"/>
          <w:szCs w:val="21"/>
          <w:highlight w:val="none"/>
          <w:u w:val="single"/>
        </w:rPr>
        <w:t>日</w:t>
      </w:r>
      <w:r>
        <w:rPr>
          <w:rFonts w:hint="eastAsia" w:ascii="仿宋" w:hAnsi="仿宋" w:eastAsia="仿宋" w:cs="仿宋"/>
          <w:szCs w:val="21"/>
          <w:highlight w:val="none"/>
        </w:rPr>
        <w:t>，（北京时间，法定节假日除外）</w:t>
      </w:r>
    </w:p>
    <w:p w14:paraId="51E78CE1">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地点：登录政采云平台https://www.zcygov.cn/在线申请获取采购文件 </w:t>
      </w:r>
    </w:p>
    <w:p w14:paraId="3B1476F2">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方式：登录政采云平台https://www.zcygov.cn/在线申请获取采购文件（进入“项目采购”应用，在获取采购文件菜单中选择项目，申请获取采购文件）</w:t>
      </w:r>
    </w:p>
    <w:p w14:paraId="1B23E846">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售价（元）：0 </w:t>
      </w:r>
    </w:p>
    <w:p w14:paraId="4B928E69">
      <w:pPr>
        <w:spacing w:line="500" w:lineRule="exact"/>
        <w:rPr>
          <w:rFonts w:hint="eastAsia" w:ascii="仿宋" w:hAnsi="仿宋" w:eastAsia="仿宋" w:cs="仿宋"/>
          <w:b/>
          <w:szCs w:val="21"/>
          <w:highlight w:val="none"/>
        </w:rPr>
      </w:pPr>
      <w:r>
        <w:rPr>
          <w:rFonts w:hint="eastAsia" w:ascii="仿宋" w:hAnsi="仿宋" w:eastAsia="仿宋" w:cs="仿宋"/>
          <w:b/>
          <w:szCs w:val="21"/>
          <w:highlight w:val="none"/>
        </w:rPr>
        <w:t>四、响应文件提交</w:t>
      </w:r>
      <w:bookmarkEnd w:id="16"/>
      <w:bookmarkEnd w:id="17"/>
      <w:bookmarkEnd w:id="18"/>
      <w:bookmarkEnd w:id="19"/>
    </w:p>
    <w:p w14:paraId="506E28D6">
      <w:pPr>
        <w:spacing w:line="500" w:lineRule="exact"/>
        <w:ind w:firstLine="420" w:firstLineChars="200"/>
        <w:rPr>
          <w:rFonts w:hint="eastAsia" w:ascii="仿宋" w:hAnsi="仿宋" w:eastAsia="仿宋" w:cs="仿宋"/>
          <w:bCs/>
          <w:szCs w:val="21"/>
          <w:highlight w:val="none"/>
          <w:u w:val="single"/>
        </w:rPr>
      </w:pPr>
      <w:bookmarkStart w:id="20" w:name="_Toc35393803"/>
      <w:bookmarkStart w:id="21" w:name="_Toc28359017"/>
      <w:bookmarkStart w:id="22" w:name="_Toc28359094"/>
      <w:bookmarkStart w:id="23" w:name="_Toc35393634"/>
      <w:r>
        <w:rPr>
          <w:rFonts w:hint="eastAsia" w:ascii="仿宋" w:hAnsi="仿宋" w:eastAsia="仿宋" w:cs="仿宋"/>
          <w:szCs w:val="21"/>
          <w:highlight w:val="none"/>
        </w:rPr>
        <w:t>截止时间：</w:t>
      </w:r>
      <w:r>
        <w:rPr>
          <w:rFonts w:hint="eastAsia" w:ascii="仿宋" w:hAnsi="仿宋" w:eastAsia="仿宋" w:cs="仿宋"/>
          <w:szCs w:val="21"/>
          <w:highlight w:val="none"/>
          <w:u w:val="single"/>
          <w:lang w:eastAsia="zh-CN"/>
        </w:rPr>
        <w:t>2025</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 xml:space="preserve"> 7 </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 xml:space="preserve"> 15  </w:t>
      </w:r>
      <w:r>
        <w:rPr>
          <w:rFonts w:hint="eastAsia" w:ascii="仿宋" w:hAnsi="仿宋" w:eastAsia="仿宋" w:cs="仿宋"/>
          <w:szCs w:val="21"/>
          <w:highlight w:val="none"/>
          <w:u w:val="single"/>
        </w:rPr>
        <w:t>日</w:t>
      </w:r>
      <w:r>
        <w:rPr>
          <w:rFonts w:hint="eastAsia" w:ascii="仿宋" w:hAnsi="仿宋" w:eastAsia="仿宋" w:cs="仿宋"/>
          <w:szCs w:val="21"/>
          <w:highlight w:val="none"/>
          <w:u w:val="single"/>
          <w:lang w:val="en-US" w:eastAsia="zh-CN"/>
        </w:rPr>
        <w:t>12</w:t>
      </w:r>
      <w:r>
        <w:rPr>
          <w:rFonts w:hint="eastAsia" w:ascii="仿宋" w:hAnsi="仿宋" w:eastAsia="仿宋" w:cs="仿宋"/>
          <w:szCs w:val="21"/>
          <w:highlight w:val="none"/>
          <w:u w:val="single"/>
        </w:rPr>
        <w:t xml:space="preserve"> 点</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u w:val="single"/>
        </w:rPr>
        <w:t>0分</w:t>
      </w:r>
      <w:r>
        <w:rPr>
          <w:rFonts w:hint="eastAsia" w:ascii="仿宋" w:hAnsi="仿宋" w:eastAsia="仿宋" w:cs="仿宋"/>
          <w:bCs/>
          <w:szCs w:val="21"/>
          <w:highlight w:val="none"/>
        </w:rPr>
        <w:t>（北京时间）</w:t>
      </w:r>
    </w:p>
    <w:p w14:paraId="2D2179A7">
      <w:pPr>
        <w:spacing w:line="5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szCs w:val="21"/>
          <w:highlight w:val="none"/>
        </w:rPr>
        <w:t>地点：政府采购云平台（www.zcygov.cn）</w:t>
      </w:r>
    </w:p>
    <w:p w14:paraId="7844C252">
      <w:pPr>
        <w:spacing w:line="500" w:lineRule="exact"/>
        <w:rPr>
          <w:rFonts w:hint="eastAsia" w:ascii="仿宋" w:hAnsi="仿宋" w:eastAsia="仿宋" w:cs="仿宋"/>
          <w:b/>
          <w:szCs w:val="21"/>
          <w:highlight w:val="none"/>
        </w:rPr>
      </w:pPr>
      <w:r>
        <w:rPr>
          <w:rFonts w:hint="eastAsia" w:ascii="仿宋" w:hAnsi="仿宋" w:eastAsia="仿宋" w:cs="仿宋"/>
          <w:b/>
          <w:szCs w:val="21"/>
          <w:highlight w:val="none"/>
        </w:rPr>
        <w:t>五、响应文件开启</w:t>
      </w:r>
    </w:p>
    <w:p w14:paraId="00DFCF03">
      <w:pPr>
        <w:spacing w:line="5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szCs w:val="21"/>
          <w:highlight w:val="none"/>
        </w:rPr>
        <w:t>开启时间：</w:t>
      </w:r>
      <w:r>
        <w:rPr>
          <w:rFonts w:hint="eastAsia" w:ascii="仿宋" w:hAnsi="仿宋" w:eastAsia="仿宋" w:cs="仿宋"/>
          <w:szCs w:val="21"/>
          <w:highlight w:val="none"/>
          <w:u w:val="single"/>
          <w:lang w:eastAsia="zh-CN"/>
        </w:rPr>
        <w:t>2025</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 xml:space="preserve"> 7 </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 xml:space="preserve"> 15</w:t>
      </w:r>
      <w:r>
        <w:rPr>
          <w:rFonts w:hint="eastAsia" w:ascii="仿宋" w:hAnsi="仿宋" w:eastAsia="仿宋" w:cs="仿宋"/>
          <w:szCs w:val="21"/>
          <w:highlight w:val="none"/>
          <w:u w:val="single"/>
        </w:rPr>
        <w:t xml:space="preserve"> 日</w:t>
      </w:r>
      <w:r>
        <w:rPr>
          <w:rFonts w:hint="eastAsia" w:ascii="仿宋" w:hAnsi="仿宋" w:eastAsia="仿宋" w:cs="仿宋"/>
          <w:szCs w:val="21"/>
          <w:highlight w:val="none"/>
          <w:u w:val="single"/>
          <w:lang w:val="en-US" w:eastAsia="zh-CN"/>
        </w:rPr>
        <w:t>12</w:t>
      </w:r>
      <w:r>
        <w:rPr>
          <w:rFonts w:hint="eastAsia" w:ascii="仿宋" w:hAnsi="仿宋" w:eastAsia="仿宋" w:cs="仿宋"/>
          <w:szCs w:val="21"/>
          <w:highlight w:val="none"/>
          <w:u w:val="single"/>
        </w:rPr>
        <w:t xml:space="preserve"> 点</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u w:val="single"/>
        </w:rPr>
        <w:t>0分</w:t>
      </w:r>
      <w:r>
        <w:rPr>
          <w:rFonts w:hint="eastAsia" w:ascii="仿宋" w:hAnsi="仿宋" w:eastAsia="仿宋" w:cs="仿宋"/>
          <w:bCs/>
          <w:szCs w:val="21"/>
          <w:highlight w:val="none"/>
        </w:rPr>
        <w:t>（北京时间）</w:t>
      </w:r>
    </w:p>
    <w:p w14:paraId="25154616">
      <w:pPr>
        <w:pStyle w:val="21"/>
        <w:widowControl/>
        <w:spacing w:before="0" w:after="0" w:line="500" w:lineRule="exact"/>
        <w:rPr>
          <w:rFonts w:hint="eastAsia" w:ascii="仿宋" w:hAnsi="仿宋" w:eastAsia="仿宋" w:cs="仿宋"/>
          <w:szCs w:val="21"/>
          <w:highlight w:val="none"/>
        </w:rPr>
      </w:pPr>
      <w:r>
        <w:rPr>
          <w:rFonts w:hint="eastAsia" w:ascii="仿宋" w:hAnsi="仿宋" w:eastAsia="仿宋" w:cs="仿宋"/>
          <w:sz w:val="27"/>
          <w:szCs w:val="27"/>
          <w:highlight w:val="none"/>
        </w:rPr>
        <w:t xml:space="preserve">    </w:t>
      </w:r>
      <w:r>
        <w:rPr>
          <w:rFonts w:hint="eastAsia" w:ascii="仿宋" w:hAnsi="仿宋" w:eastAsia="仿宋" w:cs="仿宋"/>
          <w:kern w:val="2"/>
          <w:sz w:val="21"/>
          <w:szCs w:val="21"/>
          <w:highlight w:val="none"/>
        </w:rPr>
        <w:t>地点：政府采购云平台（www.zcygov.cn） </w:t>
      </w:r>
    </w:p>
    <w:p w14:paraId="3C2E82F9">
      <w:pPr>
        <w:spacing w:line="500" w:lineRule="exact"/>
        <w:rPr>
          <w:rFonts w:hint="eastAsia" w:ascii="仿宋" w:hAnsi="仿宋" w:eastAsia="仿宋" w:cs="仿宋"/>
          <w:b/>
          <w:szCs w:val="21"/>
          <w:highlight w:val="none"/>
        </w:rPr>
      </w:pPr>
      <w:r>
        <w:rPr>
          <w:rFonts w:hint="eastAsia" w:ascii="仿宋" w:hAnsi="仿宋" w:eastAsia="仿宋" w:cs="仿宋"/>
          <w:b/>
          <w:szCs w:val="21"/>
          <w:highlight w:val="none"/>
        </w:rPr>
        <w:t>六、公告期限</w:t>
      </w:r>
      <w:bookmarkEnd w:id="20"/>
      <w:bookmarkEnd w:id="21"/>
      <w:bookmarkEnd w:id="22"/>
      <w:bookmarkEnd w:id="23"/>
    </w:p>
    <w:p w14:paraId="5F636CA6">
      <w:pPr>
        <w:spacing w:line="5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自本公告发布之日起3个工作日。</w:t>
      </w:r>
    </w:p>
    <w:p w14:paraId="044C0AE7">
      <w:pPr>
        <w:spacing w:line="500" w:lineRule="exact"/>
        <w:ind w:left="959" w:hanging="959" w:hangingChars="455"/>
        <w:rPr>
          <w:rFonts w:hint="eastAsia" w:ascii="仿宋" w:hAnsi="仿宋" w:eastAsia="仿宋" w:cs="仿宋"/>
          <w:b/>
          <w:szCs w:val="21"/>
          <w:highlight w:val="none"/>
        </w:rPr>
      </w:pPr>
      <w:bookmarkStart w:id="24" w:name="_Toc35393804"/>
      <w:bookmarkStart w:id="25" w:name="_Toc35393635"/>
      <w:r>
        <w:rPr>
          <w:rFonts w:hint="eastAsia" w:ascii="仿宋" w:hAnsi="仿宋" w:eastAsia="仿宋" w:cs="仿宋"/>
          <w:b/>
          <w:szCs w:val="21"/>
          <w:highlight w:val="none"/>
        </w:rPr>
        <w:t>七、其他补充事宜</w:t>
      </w:r>
      <w:bookmarkEnd w:id="24"/>
      <w:bookmarkEnd w:id="25"/>
    </w:p>
    <w:p w14:paraId="744AF74A">
      <w:pPr>
        <w:spacing w:line="500" w:lineRule="exact"/>
        <w:rPr>
          <w:rFonts w:hint="eastAsia" w:ascii="仿宋" w:hAnsi="仿宋" w:eastAsia="仿宋" w:cs="仿宋"/>
          <w:szCs w:val="21"/>
          <w:highlight w:val="none"/>
        </w:rPr>
      </w:pPr>
      <w:bookmarkStart w:id="26" w:name="_Toc28359095"/>
      <w:bookmarkStart w:id="27" w:name="_Toc35393636"/>
      <w:bookmarkStart w:id="28" w:name="_Toc28359018"/>
      <w:bookmarkStart w:id="29" w:name="_Toc35393805"/>
      <w:r>
        <w:rPr>
          <w:rFonts w:hint="eastAsia" w:ascii="仿宋" w:hAnsi="仿宋" w:eastAsia="仿宋" w:cs="仿宋"/>
          <w:szCs w:val="21"/>
          <w:highlight w:val="none"/>
        </w:rPr>
        <w:t xml:space="preserve"> 1、（1）本项目实行网上投标，采用电子响应文件；</w:t>
      </w:r>
    </w:p>
    <w:p w14:paraId="7AFDB4A3">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2）各应在开标前确保成为新疆政府采购网正式注册入库，并完成CA数字证书（符合国密标准）申领。因未注册入库、未办理CA数字证书等原因造成无法投标或投标失败等后果由自行承担。有意向参与电子开评标的，可访问新疆数字证书认证中心官方网站（https://www.xjca.com.cn/）或下载“新疆政务通”APP自行进行申领。如需咨询，请联系新疆CA服务热线0991-2819290；</w:t>
      </w:r>
    </w:p>
    <w:p w14:paraId="7207BAA3">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3）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400-881-7190进行咨询。如因自身原因导致在规定时间内无法正常解密的（如：浏览器故障、未安装相关驱动、网络故障、加密CA与解密CA不一致等），采购中心/代理机构不予异常处理，视为自动弃标。</w:t>
      </w:r>
    </w:p>
    <w:p w14:paraId="2D8FEEEF">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（4）应当在投标截止时间前,将生成的“电子加密响应文件”上传递交至“政府采购云平台”,投标截止时间以后上传递交的响应文件将被“政府采购云平台”拒收。</w:t>
      </w:r>
    </w:p>
    <w:p w14:paraId="05CE1A13">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（5）在开标前须提前配置好电脑浏览器（建议使用360 浏览器或谷歌浏览器）, 开标时请使用制作加密电子响应文件的CA锁进行解密及报价确认。本项目响应文件解密时间定为30分钟内,如因自身原因导致无法正常解密,后果由自行承担。</w:t>
      </w:r>
    </w:p>
    <w:p w14:paraId="4ECAF6CF">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 xml:space="preserve">（6）登录政采云平台，在开标时间后30分钟内用“项目采购-开标评标”功能进行解密响应文件。若在规定时间内未按时解密的，视为无效投标。解密与加密响应文件须使用同一个 CA。 </w:t>
      </w:r>
    </w:p>
    <w:p w14:paraId="5B6B4DF8">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特别提示：</w:t>
      </w:r>
    </w:p>
    <w:p w14:paraId="3E9B1D14">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5FB75703">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7920AA0">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8AE4B41">
      <w:pPr>
        <w:pStyle w:val="51"/>
        <w:ind w:left="0" w:firstLine="0"/>
        <w:rPr>
          <w:rFonts w:hint="eastAsia" w:ascii="仿宋" w:hAnsi="仿宋" w:eastAsia="仿宋" w:cs="仿宋"/>
          <w:b/>
          <w:highlight w:val="none"/>
        </w:rPr>
      </w:pPr>
    </w:p>
    <w:p w14:paraId="3189E01F">
      <w:pPr>
        <w:spacing w:line="500" w:lineRule="exact"/>
        <w:rPr>
          <w:rFonts w:hint="eastAsia" w:ascii="仿宋" w:hAnsi="仿宋" w:eastAsia="仿宋" w:cs="仿宋"/>
          <w:b/>
          <w:szCs w:val="21"/>
          <w:highlight w:val="none"/>
        </w:rPr>
      </w:pPr>
      <w:r>
        <w:rPr>
          <w:rFonts w:hint="eastAsia" w:ascii="仿宋" w:hAnsi="仿宋" w:eastAsia="仿宋" w:cs="仿宋"/>
          <w:b/>
          <w:szCs w:val="21"/>
          <w:highlight w:val="none"/>
        </w:rPr>
        <w:t>八、凡对本次采购提出询问，请按以下方式联系。</w:t>
      </w:r>
      <w:bookmarkEnd w:id="26"/>
      <w:bookmarkEnd w:id="27"/>
      <w:bookmarkEnd w:id="28"/>
      <w:bookmarkEnd w:id="29"/>
    </w:p>
    <w:p w14:paraId="1167C122">
      <w:pPr>
        <w:spacing w:line="5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1.名 称：</w:t>
      </w:r>
      <w:r>
        <w:rPr>
          <w:rFonts w:hint="eastAsia" w:ascii="仿宋" w:hAnsi="仿宋" w:eastAsia="仿宋" w:cs="仿宋"/>
          <w:szCs w:val="21"/>
          <w:highlight w:val="none"/>
          <w:lang w:eastAsia="zh-CN"/>
        </w:rPr>
        <w:t>新疆维吾尔自治区第二济困医院（新疆维吾尔自治区中西医结合医院、新疆维吾尔自治区第五人民医院）</w:t>
      </w:r>
    </w:p>
    <w:p w14:paraId="5468EDD9">
      <w:pPr>
        <w:spacing w:line="5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eastAsia="zh-CN"/>
        </w:rPr>
        <w:t>刘老师</w:t>
      </w:r>
    </w:p>
    <w:p w14:paraId="58797605">
      <w:pPr>
        <w:spacing w:line="5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联系电话：</w:t>
      </w:r>
      <w:r>
        <w:rPr>
          <w:rFonts w:hint="eastAsia" w:ascii="仿宋" w:hAnsi="仿宋" w:eastAsia="仿宋" w:cs="仿宋"/>
          <w:szCs w:val="21"/>
          <w:highlight w:val="none"/>
          <w:lang w:eastAsia="zh-CN"/>
        </w:rPr>
        <w:t>0991-5269101</w:t>
      </w:r>
    </w:p>
    <w:p w14:paraId="46B19600">
      <w:pPr>
        <w:spacing w:line="5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地址：</w:t>
      </w:r>
      <w:r>
        <w:rPr>
          <w:rFonts w:hint="eastAsia" w:ascii="仿宋" w:hAnsi="仿宋" w:eastAsia="仿宋" w:cs="仿宋"/>
          <w:szCs w:val="21"/>
          <w:highlight w:val="none"/>
          <w:lang w:eastAsia="zh-CN"/>
        </w:rPr>
        <w:t>乌鲁木齐市新市区喀什西路159号</w:t>
      </w:r>
    </w:p>
    <w:p w14:paraId="25D46554">
      <w:pPr>
        <w:spacing w:line="5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2.采购代理机构名称：</w:t>
      </w:r>
      <w:r>
        <w:rPr>
          <w:rFonts w:hint="eastAsia" w:ascii="仿宋" w:hAnsi="仿宋" w:eastAsia="仿宋" w:cs="仿宋"/>
          <w:szCs w:val="21"/>
          <w:highlight w:val="none"/>
          <w:lang w:eastAsia="zh-CN"/>
        </w:rPr>
        <w:t>新疆科辰工程项目管理有限公司</w:t>
      </w:r>
    </w:p>
    <w:p w14:paraId="0A706954">
      <w:pPr>
        <w:spacing w:line="500" w:lineRule="exact"/>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val="en-US" w:eastAsia="zh-CN"/>
        </w:rPr>
        <w:t>成工</w:t>
      </w:r>
    </w:p>
    <w:p w14:paraId="1A4095C4">
      <w:pPr>
        <w:spacing w:line="5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联系电话：</w:t>
      </w:r>
      <w:r>
        <w:rPr>
          <w:rFonts w:hint="eastAsia" w:ascii="仿宋" w:hAnsi="仿宋" w:eastAsia="仿宋" w:cs="仿宋"/>
          <w:szCs w:val="21"/>
          <w:highlight w:val="none"/>
          <w:lang w:eastAsia="zh-CN"/>
        </w:rPr>
        <w:t>13201238366</w:t>
      </w:r>
    </w:p>
    <w:p w14:paraId="43D04F4C">
      <w:pPr>
        <w:spacing w:line="50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地址：</w:t>
      </w:r>
      <w:r>
        <w:rPr>
          <w:rFonts w:hint="eastAsia" w:ascii="仿宋" w:hAnsi="仿宋" w:eastAsia="仿宋" w:cs="仿宋"/>
          <w:szCs w:val="21"/>
          <w:highlight w:val="none"/>
          <w:lang w:eastAsia="zh-CN"/>
        </w:rPr>
        <w:t>新疆乌鲁木齐市水磨沟区红光山路2588号绿地中心201/205商业，商务办公楼20层办公8室</w:t>
      </w:r>
    </w:p>
    <w:p w14:paraId="25E2DB14">
      <w:pPr>
        <w:pStyle w:val="36"/>
        <w:rPr>
          <w:rFonts w:hint="eastAsia" w:ascii="仿宋" w:hAnsi="仿宋" w:eastAsia="仿宋" w:cs="仿宋"/>
          <w:highlight w:val="none"/>
        </w:rPr>
        <w:sectPr>
          <w:footerReference r:id="rId4" w:type="default"/>
          <w:pgSz w:w="11906" w:h="16838"/>
          <w:pgMar w:top="1440" w:right="1797" w:bottom="1440" w:left="1797" w:header="851" w:footer="992" w:gutter="0"/>
          <w:pgNumType w:start="1"/>
          <w:cols w:space="720" w:num="1"/>
          <w:docGrid w:linePitch="312" w:charSpace="0"/>
        </w:sectPr>
      </w:pPr>
    </w:p>
    <w:bookmarkEnd w:id="0"/>
    <w:bookmarkEnd w:id="1"/>
    <w:p w14:paraId="067C3636">
      <w:pPr>
        <w:spacing w:line="360" w:lineRule="auto"/>
        <w:jc w:val="center"/>
        <w:outlineLvl w:val="0"/>
        <w:rPr>
          <w:rFonts w:hint="eastAsia" w:ascii="仿宋" w:hAnsi="仿宋" w:eastAsia="仿宋" w:cs="仿宋"/>
          <w:b/>
          <w:sz w:val="32"/>
          <w:szCs w:val="32"/>
          <w:highlight w:val="none"/>
        </w:rPr>
      </w:pPr>
      <w:bookmarkStart w:id="30" w:name="_Toc9546"/>
      <w:r>
        <w:rPr>
          <w:rStyle w:val="39"/>
          <w:rFonts w:hint="eastAsia" w:ascii="仿宋" w:hAnsi="仿宋" w:eastAsia="仿宋" w:cs="仿宋"/>
          <w:b/>
          <w:bCs w:val="0"/>
          <w:szCs w:val="32"/>
          <w:highlight w:val="none"/>
        </w:rPr>
        <w:t xml:space="preserve">第二章 </w:t>
      </w:r>
      <w:bookmarkEnd w:id="30"/>
      <w:r>
        <w:rPr>
          <w:rStyle w:val="39"/>
          <w:rFonts w:hint="eastAsia" w:ascii="仿宋" w:hAnsi="仿宋" w:eastAsia="仿宋" w:cs="仿宋"/>
          <w:b/>
          <w:bCs w:val="0"/>
          <w:szCs w:val="32"/>
          <w:highlight w:val="none"/>
        </w:rPr>
        <w:t>投标须知</w:t>
      </w:r>
    </w:p>
    <w:p w14:paraId="6638680B">
      <w:pPr>
        <w:jc w:val="center"/>
        <w:rPr>
          <w:rFonts w:hint="eastAsia" w:ascii="仿宋" w:hAnsi="仿宋" w:eastAsia="仿宋" w:cs="仿宋"/>
          <w:b/>
          <w:sz w:val="28"/>
          <w:szCs w:val="28"/>
          <w:highlight w:val="none"/>
        </w:rPr>
      </w:pPr>
      <w:bookmarkStart w:id="31" w:name="_Toc21720"/>
      <w:r>
        <w:rPr>
          <w:rFonts w:hint="eastAsia" w:ascii="仿宋" w:hAnsi="仿宋" w:eastAsia="仿宋" w:cs="仿宋"/>
          <w:b/>
          <w:sz w:val="28"/>
          <w:szCs w:val="28"/>
          <w:highlight w:val="none"/>
        </w:rPr>
        <w:t>供应商须知前附表</w:t>
      </w:r>
      <w:bookmarkEnd w:id="31"/>
    </w:p>
    <w:tbl>
      <w:tblPr>
        <w:tblStyle w:val="27"/>
        <w:tblW w:w="88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0"/>
        <w:gridCol w:w="1395"/>
        <w:gridCol w:w="1083"/>
        <w:gridCol w:w="5530"/>
      </w:tblGrid>
      <w:tr w14:paraId="58DEFC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880" w:type="dxa"/>
            <w:vAlign w:val="center"/>
          </w:tcPr>
          <w:p w14:paraId="1CFC5134">
            <w:pPr>
              <w:adjustRightInd w:val="0"/>
              <w:snapToGrid w:val="0"/>
              <w:spacing w:before="120" w:beforeLines="50"/>
              <w:jc w:val="center"/>
              <w:rPr>
                <w:rFonts w:hint="eastAsia" w:ascii="仿宋" w:hAnsi="仿宋" w:eastAsia="仿宋" w:cs="仿宋"/>
                <w:b/>
                <w:szCs w:val="21"/>
                <w:highlight w:val="none"/>
              </w:rPr>
            </w:pPr>
            <w:r>
              <w:rPr>
                <w:rFonts w:hint="eastAsia" w:ascii="仿宋" w:hAnsi="仿宋" w:eastAsia="仿宋" w:cs="仿宋"/>
                <w:b/>
                <w:szCs w:val="21"/>
                <w:highlight w:val="none"/>
              </w:rPr>
              <w:t>序列号</w:t>
            </w:r>
          </w:p>
        </w:tc>
        <w:tc>
          <w:tcPr>
            <w:tcW w:w="2478" w:type="dxa"/>
            <w:gridSpan w:val="2"/>
            <w:vAlign w:val="center"/>
          </w:tcPr>
          <w:p w14:paraId="16C3FE40">
            <w:pPr>
              <w:adjustRightInd w:val="0"/>
              <w:snapToGrid w:val="0"/>
              <w:spacing w:before="120" w:beforeLines="50"/>
              <w:jc w:val="center"/>
              <w:rPr>
                <w:rFonts w:hint="eastAsia" w:ascii="仿宋" w:hAnsi="仿宋" w:eastAsia="仿宋" w:cs="仿宋"/>
                <w:b/>
                <w:szCs w:val="21"/>
                <w:highlight w:val="none"/>
              </w:rPr>
            </w:pPr>
            <w:r>
              <w:rPr>
                <w:rFonts w:hint="eastAsia" w:ascii="仿宋" w:hAnsi="仿宋" w:eastAsia="仿宋" w:cs="仿宋"/>
                <w:b/>
                <w:szCs w:val="21"/>
                <w:highlight w:val="none"/>
              </w:rPr>
              <w:t>条款名称</w:t>
            </w:r>
          </w:p>
        </w:tc>
        <w:tc>
          <w:tcPr>
            <w:tcW w:w="5530" w:type="dxa"/>
            <w:vAlign w:val="center"/>
          </w:tcPr>
          <w:p w14:paraId="77FDA63A">
            <w:pPr>
              <w:adjustRightInd w:val="0"/>
              <w:snapToGrid w:val="0"/>
              <w:spacing w:before="120" w:beforeLines="50"/>
              <w:jc w:val="center"/>
              <w:rPr>
                <w:rFonts w:hint="eastAsia" w:ascii="仿宋" w:hAnsi="仿宋" w:eastAsia="仿宋" w:cs="仿宋"/>
                <w:b/>
                <w:szCs w:val="21"/>
                <w:highlight w:val="none"/>
              </w:rPr>
            </w:pPr>
            <w:r>
              <w:rPr>
                <w:rFonts w:hint="eastAsia" w:ascii="仿宋" w:hAnsi="仿宋" w:eastAsia="仿宋" w:cs="仿宋"/>
                <w:b/>
                <w:szCs w:val="21"/>
                <w:highlight w:val="none"/>
              </w:rPr>
              <w:t>编列内容规定</w:t>
            </w:r>
          </w:p>
        </w:tc>
      </w:tr>
      <w:tr w14:paraId="6FC0DB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80" w:type="dxa"/>
            <w:vMerge w:val="restart"/>
            <w:vAlign w:val="center"/>
          </w:tcPr>
          <w:p w14:paraId="7D7B379B">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w:t>
            </w:r>
          </w:p>
        </w:tc>
        <w:tc>
          <w:tcPr>
            <w:tcW w:w="2478" w:type="dxa"/>
            <w:gridSpan w:val="2"/>
            <w:vMerge w:val="restart"/>
            <w:vAlign w:val="center"/>
          </w:tcPr>
          <w:p w14:paraId="7B11294B">
            <w:pPr>
              <w:adjustRightInd w:val="0"/>
              <w:snapToGrid w:val="0"/>
              <w:jc w:val="center"/>
              <w:rPr>
                <w:rFonts w:hint="eastAsia" w:ascii="仿宋" w:hAnsi="仿宋" w:eastAsia="仿宋" w:cs="仿宋"/>
                <w:b/>
                <w:bCs/>
                <w:szCs w:val="21"/>
                <w:highlight w:val="none"/>
              </w:rPr>
            </w:pPr>
            <w:r>
              <w:rPr>
                <w:rFonts w:hint="eastAsia" w:ascii="仿宋" w:hAnsi="仿宋" w:eastAsia="仿宋" w:cs="仿宋"/>
                <w:b/>
                <w:bCs/>
                <w:szCs w:val="21"/>
                <w:highlight w:val="none"/>
              </w:rPr>
              <w:t>项目名称及采购需求</w:t>
            </w:r>
          </w:p>
        </w:tc>
        <w:tc>
          <w:tcPr>
            <w:tcW w:w="5530" w:type="dxa"/>
            <w:vAlign w:val="center"/>
          </w:tcPr>
          <w:p w14:paraId="5C6A2957">
            <w:pPr>
              <w:widowControl/>
              <w:spacing w:line="360" w:lineRule="auto"/>
              <w:rPr>
                <w:rFonts w:hint="eastAsia" w:ascii="仿宋" w:hAnsi="仿宋" w:eastAsia="仿宋" w:cs="仿宋"/>
                <w:szCs w:val="21"/>
                <w:highlight w:val="none"/>
                <w:lang w:eastAsia="zh-CN" w:bidi="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自治区第二济困医院（自治区中西医结合医院、自治区第五人民医院）内分泌管理系统和医用心理量表评估软件服务项目</w:t>
            </w:r>
          </w:p>
        </w:tc>
      </w:tr>
      <w:tr w14:paraId="324EC5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880" w:type="dxa"/>
            <w:vMerge w:val="continue"/>
            <w:vAlign w:val="center"/>
          </w:tcPr>
          <w:p w14:paraId="54B66DFA">
            <w:pPr>
              <w:widowControl/>
              <w:spacing w:line="360" w:lineRule="auto"/>
              <w:rPr>
                <w:rFonts w:hint="eastAsia" w:ascii="仿宋" w:hAnsi="仿宋" w:eastAsia="仿宋" w:cs="仿宋"/>
                <w:szCs w:val="21"/>
                <w:highlight w:val="none"/>
              </w:rPr>
            </w:pPr>
          </w:p>
        </w:tc>
        <w:tc>
          <w:tcPr>
            <w:tcW w:w="2478" w:type="dxa"/>
            <w:gridSpan w:val="2"/>
            <w:vMerge w:val="continue"/>
            <w:vAlign w:val="center"/>
          </w:tcPr>
          <w:p w14:paraId="75A5FC8A">
            <w:pPr>
              <w:widowControl/>
              <w:spacing w:line="360" w:lineRule="auto"/>
              <w:rPr>
                <w:rFonts w:hint="eastAsia" w:ascii="仿宋" w:hAnsi="仿宋" w:eastAsia="仿宋" w:cs="仿宋"/>
                <w:szCs w:val="21"/>
                <w:highlight w:val="none"/>
              </w:rPr>
            </w:pPr>
          </w:p>
        </w:tc>
        <w:tc>
          <w:tcPr>
            <w:tcW w:w="5530" w:type="dxa"/>
            <w:vAlign w:val="center"/>
          </w:tcPr>
          <w:p w14:paraId="1E40014B">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采购需求：</w:t>
            </w:r>
            <w:r>
              <w:rPr>
                <w:rFonts w:hint="eastAsia" w:ascii="仿宋" w:hAnsi="仿宋" w:eastAsia="仿宋" w:cs="仿宋"/>
                <w:szCs w:val="21"/>
                <w:highlight w:val="none"/>
                <w:lang w:val="en-US" w:eastAsia="zh-CN"/>
              </w:rPr>
              <w:t>内分泌管理系统及医用心理量表评估软件，参数详见采购需求。</w:t>
            </w:r>
          </w:p>
        </w:tc>
      </w:tr>
      <w:tr w14:paraId="5C865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0" w:type="dxa"/>
            <w:vAlign w:val="center"/>
          </w:tcPr>
          <w:p w14:paraId="12F44930">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w:t>
            </w:r>
          </w:p>
        </w:tc>
        <w:tc>
          <w:tcPr>
            <w:tcW w:w="2478" w:type="dxa"/>
            <w:gridSpan w:val="2"/>
            <w:vAlign w:val="center"/>
          </w:tcPr>
          <w:p w14:paraId="40A8669E">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采购人</w:t>
            </w:r>
          </w:p>
        </w:tc>
        <w:tc>
          <w:tcPr>
            <w:tcW w:w="5530" w:type="dxa"/>
            <w:vAlign w:val="center"/>
          </w:tcPr>
          <w:p w14:paraId="17758D5F">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采购人：</w:t>
            </w:r>
            <w:r>
              <w:rPr>
                <w:rFonts w:hint="eastAsia" w:ascii="仿宋" w:hAnsi="仿宋" w:eastAsia="仿宋" w:cs="仿宋"/>
                <w:szCs w:val="21"/>
                <w:highlight w:val="none"/>
                <w:lang w:eastAsia="zh-CN"/>
              </w:rPr>
              <w:t>新疆维吾尔自治区第二济困医院（新疆维吾尔自治区中西医结合医院、新疆维吾尔自治区第五人民医院）</w:t>
            </w:r>
          </w:p>
          <w:p w14:paraId="13BD446A">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eastAsia="zh-CN"/>
              </w:rPr>
              <w:t>刘老师</w:t>
            </w:r>
          </w:p>
          <w:p w14:paraId="5EF6543F">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联系电话：</w:t>
            </w:r>
            <w:r>
              <w:rPr>
                <w:rFonts w:hint="eastAsia" w:ascii="仿宋" w:hAnsi="仿宋" w:eastAsia="仿宋" w:cs="仿宋"/>
                <w:szCs w:val="21"/>
                <w:highlight w:val="none"/>
                <w:lang w:eastAsia="zh-CN"/>
              </w:rPr>
              <w:t>0991-5269101</w:t>
            </w:r>
          </w:p>
          <w:p w14:paraId="2B0AE881">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地址：</w:t>
            </w:r>
            <w:r>
              <w:rPr>
                <w:rFonts w:hint="eastAsia" w:ascii="仿宋" w:hAnsi="仿宋" w:eastAsia="仿宋" w:cs="仿宋"/>
                <w:szCs w:val="21"/>
                <w:highlight w:val="none"/>
                <w:lang w:eastAsia="zh-CN"/>
              </w:rPr>
              <w:t>乌鲁木齐市新市区喀什西路159号</w:t>
            </w:r>
          </w:p>
        </w:tc>
      </w:tr>
      <w:tr w14:paraId="3FC281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9" w:hRule="atLeast"/>
          <w:jc w:val="center"/>
        </w:trPr>
        <w:tc>
          <w:tcPr>
            <w:tcW w:w="880" w:type="dxa"/>
            <w:vAlign w:val="center"/>
          </w:tcPr>
          <w:p w14:paraId="2954794D">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3</w:t>
            </w:r>
          </w:p>
        </w:tc>
        <w:tc>
          <w:tcPr>
            <w:tcW w:w="2478" w:type="dxa"/>
            <w:gridSpan w:val="2"/>
            <w:vAlign w:val="center"/>
          </w:tcPr>
          <w:p w14:paraId="28BE5AFD">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采购代理机构</w:t>
            </w:r>
          </w:p>
        </w:tc>
        <w:tc>
          <w:tcPr>
            <w:tcW w:w="5530" w:type="dxa"/>
            <w:vAlign w:val="center"/>
          </w:tcPr>
          <w:p w14:paraId="29B5517C">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采购代理机构名称：</w:t>
            </w:r>
            <w:r>
              <w:rPr>
                <w:rFonts w:hint="eastAsia" w:ascii="仿宋" w:hAnsi="仿宋" w:eastAsia="仿宋" w:cs="仿宋"/>
                <w:szCs w:val="21"/>
                <w:highlight w:val="none"/>
                <w:lang w:eastAsia="zh-CN"/>
              </w:rPr>
              <w:t>新疆科辰工程项目管理有限公司</w:t>
            </w:r>
          </w:p>
          <w:p w14:paraId="501825F6">
            <w:pPr>
              <w:widowControl/>
              <w:spacing w:line="360" w:lineRule="auto"/>
              <w:rPr>
                <w:rFonts w:hint="eastAsia" w:ascii="仿宋" w:hAnsi="仿宋" w:eastAsia="仿宋" w:cs="仿宋"/>
                <w:szCs w:val="21"/>
                <w:highlight w:val="none"/>
                <w:lang w:val="en-US" w:eastAsia="zh-CN"/>
              </w:rPr>
            </w:pPr>
            <w:r>
              <w:rPr>
                <w:rFonts w:hint="eastAsia" w:ascii="仿宋" w:hAnsi="仿宋" w:eastAsia="仿宋" w:cs="仿宋"/>
                <w:szCs w:val="21"/>
                <w:highlight w:val="none"/>
              </w:rPr>
              <w:t>联系人：</w:t>
            </w:r>
            <w:r>
              <w:rPr>
                <w:rFonts w:hint="eastAsia" w:ascii="仿宋" w:hAnsi="仿宋" w:eastAsia="仿宋" w:cs="仿宋"/>
                <w:szCs w:val="21"/>
                <w:highlight w:val="none"/>
                <w:lang w:val="en-US" w:eastAsia="zh-CN"/>
              </w:rPr>
              <w:t>成工</w:t>
            </w:r>
          </w:p>
          <w:p w14:paraId="442DB571">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联系电话：</w:t>
            </w:r>
            <w:r>
              <w:rPr>
                <w:rFonts w:hint="eastAsia" w:ascii="仿宋" w:hAnsi="仿宋" w:eastAsia="仿宋" w:cs="仿宋"/>
                <w:szCs w:val="21"/>
                <w:highlight w:val="none"/>
                <w:lang w:eastAsia="zh-CN"/>
              </w:rPr>
              <w:t>13201238366</w:t>
            </w:r>
          </w:p>
          <w:p w14:paraId="3BAEE636">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地址：</w:t>
            </w:r>
            <w:r>
              <w:rPr>
                <w:rFonts w:hint="eastAsia" w:ascii="仿宋" w:hAnsi="仿宋" w:eastAsia="仿宋" w:cs="仿宋"/>
                <w:szCs w:val="21"/>
                <w:highlight w:val="none"/>
                <w:lang w:eastAsia="zh-CN"/>
              </w:rPr>
              <w:t>新疆乌鲁木齐市水磨沟区红光山路2588号绿地中心201/205商业，商务办公楼20层办公8室</w:t>
            </w:r>
          </w:p>
        </w:tc>
      </w:tr>
      <w:tr w14:paraId="64A15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80" w:type="dxa"/>
            <w:vAlign w:val="center"/>
          </w:tcPr>
          <w:p w14:paraId="23FC790A">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4</w:t>
            </w:r>
          </w:p>
        </w:tc>
        <w:tc>
          <w:tcPr>
            <w:tcW w:w="2478" w:type="dxa"/>
            <w:gridSpan w:val="2"/>
            <w:vAlign w:val="center"/>
          </w:tcPr>
          <w:p w14:paraId="27BC3D3D">
            <w:pPr>
              <w:widowControl/>
              <w:spacing w:line="360" w:lineRule="auto"/>
              <w:jc w:val="center"/>
              <w:rPr>
                <w:rFonts w:hint="eastAsia" w:ascii="仿宋" w:hAnsi="仿宋" w:eastAsia="仿宋" w:cs="仿宋"/>
                <w:szCs w:val="21"/>
                <w:highlight w:val="none"/>
              </w:rPr>
            </w:pPr>
            <w:r>
              <w:rPr>
                <w:rFonts w:hint="eastAsia" w:ascii="仿宋" w:hAnsi="仿宋" w:eastAsia="仿宋" w:cs="仿宋"/>
                <w:b/>
                <w:bCs/>
                <w:szCs w:val="21"/>
                <w:highlight w:val="none"/>
              </w:rPr>
              <w:t>资金来源</w:t>
            </w:r>
          </w:p>
        </w:tc>
        <w:tc>
          <w:tcPr>
            <w:tcW w:w="5530" w:type="dxa"/>
            <w:vAlign w:val="center"/>
          </w:tcPr>
          <w:p w14:paraId="7B86275F">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经营性资金</w:t>
            </w:r>
          </w:p>
        </w:tc>
      </w:tr>
      <w:tr w14:paraId="6CA56F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880" w:type="dxa"/>
            <w:vAlign w:val="center"/>
          </w:tcPr>
          <w:p w14:paraId="1D543D68">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5</w:t>
            </w:r>
          </w:p>
        </w:tc>
        <w:tc>
          <w:tcPr>
            <w:tcW w:w="2478" w:type="dxa"/>
            <w:gridSpan w:val="2"/>
            <w:vAlign w:val="center"/>
          </w:tcPr>
          <w:p w14:paraId="43C46F7C">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采购预算</w:t>
            </w:r>
          </w:p>
        </w:tc>
        <w:tc>
          <w:tcPr>
            <w:tcW w:w="5530" w:type="dxa"/>
            <w:vAlign w:val="center"/>
          </w:tcPr>
          <w:p w14:paraId="6C1BB72F">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标项一  ：内分泌管理系统（</w:t>
            </w:r>
            <w:r>
              <w:rPr>
                <w:rFonts w:hint="eastAsia" w:ascii="仿宋" w:hAnsi="仿宋" w:eastAsia="仿宋" w:cs="仿宋"/>
                <w:szCs w:val="21"/>
                <w:highlight w:val="none"/>
                <w:lang w:val="en-US" w:eastAsia="zh-CN"/>
              </w:rPr>
              <w:t>小写：130000.00 大写：壹拾叁万元整</w:t>
            </w:r>
            <w:r>
              <w:rPr>
                <w:rFonts w:hint="eastAsia" w:ascii="仿宋" w:hAnsi="仿宋" w:eastAsia="仿宋" w:cs="仿宋"/>
                <w:szCs w:val="21"/>
                <w:highlight w:val="none"/>
                <w:lang w:eastAsia="zh-CN"/>
              </w:rPr>
              <w:t>）</w:t>
            </w:r>
          </w:p>
          <w:p w14:paraId="70ACE03B">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标项二：医用心理量表评估软件</w:t>
            </w:r>
            <w:r>
              <w:rPr>
                <w:rFonts w:hint="eastAsia" w:ascii="仿宋" w:hAnsi="仿宋" w:eastAsia="仿宋" w:cs="仿宋"/>
                <w:szCs w:val="21"/>
                <w:highlight w:val="none"/>
                <w:u w:val="none"/>
                <w:lang w:eastAsia="zh-CN"/>
              </w:rPr>
              <w:t>（</w:t>
            </w:r>
            <w:r>
              <w:rPr>
                <w:rFonts w:hint="eastAsia" w:ascii="仿宋" w:hAnsi="仿宋" w:eastAsia="仿宋" w:cs="仿宋"/>
                <w:szCs w:val="21"/>
                <w:highlight w:val="none"/>
                <w:u w:val="none"/>
                <w:lang w:val="en-US" w:eastAsia="zh-CN"/>
              </w:rPr>
              <w:t>小写：250000.00 大写贰拾伍万元整</w:t>
            </w:r>
            <w:r>
              <w:rPr>
                <w:rFonts w:hint="eastAsia" w:ascii="仿宋" w:hAnsi="仿宋" w:eastAsia="仿宋" w:cs="仿宋"/>
                <w:szCs w:val="21"/>
                <w:highlight w:val="none"/>
                <w:u w:val="none"/>
                <w:lang w:eastAsia="zh-CN"/>
              </w:rPr>
              <w:t>）</w:t>
            </w:r>
          </w:p>
        </w:tc>
      </w:tr>
      <w:tr w14:paraId="3E98C0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880" w:type="dxa"/>
            <w:vAlign w:val="center"/>
          </w:tcPr>
          <w:p w14:paraId="21AF03EE">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6</w:t>
            </w:r>
          </w:p>
        </w:tc>
        <w:tc>
          <w:tcPr>
            <w:tcW w:w="2478" w:type="dxa"/>
            <w:gridSpan w:val="2"/>
            <w:vAlign w:val="center"/>
          </w:tcPr>
          <w:p w14:paraId="523688B8">
            <w:pPr>
              <w:widowControl/>
              <w:ind w:left="843" w:hanging="843" w:hangingChars="400"/>
              <w:jc w:val="center"/>
              <w:rPr>
                <w:rFonts w:hint="eastAsia" w:ascii="仿宋" w:hAnsi="仿宋" w:eastAsia="仿宋" w:cs="仿宋"/>
                <w:szCs w:val="21"/>
                <w:highlight w:val="none"/>
              </w:rPr>
            </w:pPr>
            <w:r>
              <w:rPr>
                <w:rFonts w:hint="eastAsia" w:ascii="仿宋" w:hAnsi="仿宋" w:eastAsia="仿宋" w:cs="仿宋"/>
                <w:b/>
                <w:bCs/>
                <w:szCs w:val="21"/>
                <w:highlight w:val="none"/>
              </w:rPr>
              <w:t>供应商资格条件</w:t>
            </w:r>
          </w:p>
        </w:tc>
        <w:tc>
          <w:tcPr>
            <w:tcW w:w="5530" w:type="dxa"/>
            <w:vAlign w:val="center"/>
          </w:tcPr>
          <w:p w14:paraId="1127CAB8">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无</w:t>
            </w:r>
          </w:p>
        </w:tc>
      </w:tr>
      <w:tr w14:paraId="603D9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880" w:type="dxa"/>
            <w:vAlign w:val="center"/>
          </w:tcPr>
          <w:p w14:paraId="051BB9D2">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7</w:t>
            </w:r>
          </w:p>
        </w:tc>
        <w:tc>
          <w:tcPr>
            <w:tcW w:w="2478" w:type="dxa"/>
            <w:gridSpan w:val="2"/>
            <w:vAlign w:val="center"/>
          </w:tcPr>
          <w:p w14:paraId="13B4700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投标报价方式</w:t>
            </w:r>
          </w:p>
        </w:tc>
        <w:tc>
          <w:tcPr>
            <w:tcW w:w="5530" w:type="dxa"/>
            <w:vAlign w:val="center"/>
          </w:tcPr>
          <w:p w14:paraId="0C3B767F">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投标报价方式：固定总价</w:t>
            </w:r>
          </w:p>
        </w:tc>
      </w:tr>
      <w:tr w14:paraId="381C2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80" w:type="dxa"/>
            <w:vAlign w:val="center"/>
          </w:tcPr>
          <w:p w14:paraId="36A828CB">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8</w:t>
            </w:r>
          </w:p>
        </w:tc>
        <w:tc>
          <w:tcPr>
            <w:tcW w:w="2478" w:type="dxa"/>
            <w:gridSpan w:val="2"/>
            <w:vAlign w:val="center"/>
          </w:tcPr>
          <w:p w14:paraId="6C31C9FC">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联合体方案</w:t>
            </w:r>
          </w:p>
        </w:tc>
        <w:tc>
          <w:tcPr>
            <w:tcW w:w="5530" w:type="dxa"/>
            <w:vAlign w:val="center"/>
          </w:tcPr>
          <w:p w14:paraId="4D1ECB5F">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lang w:val="zh-CN"/>
              </w:rPr>
              <w:t>☑</w:t>
            </w:r>
            <w:r>
              <w:rPr>
                <w:rFonts w:hint="eastAsia" w:ascii="仿宋" w:hAnsi="仿宋" w:eastAsia="仿宋" w:cs="仿宋"/>
                <w:szCs w:val="21"/>
                <w:highlight w:val="none"/>
              </w:rPr>
              <w:t>不接受</w:t>
            </w:r>
          </w:p>
          <w:p w14:paraId="316CDB0C">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接受</w:t>
            </w:r>
          </w:p>
        </w:tc>
      </w:tr>
      <w:tr w14:paraId="67536E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880" w:type="dxa"/>
            <w:vAlign w:val="center"/>
          </w:tcPr>
          <w:p w14:paraId="2AD8F23B">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9</w:t>
            </w:r>
          </w:p>
        </w:tc>
        <w:tc>
          <w:tcPr>
            <w:tcW w:w="2478" w:type="dxa"/>
            <w:gridSpan w:val="2"/>
            <w:vAlign w:val="center"/>
          </w:tcPr>
          <w:p w14:paraId="5FD185C4">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信息公告媒体</w:t>
            </w:r>
          </w:p>
        </w:tc>
        <w:tc>
          <w:tcPr>
            <w:tcW w:w="5530" w:type="dxa"/>
            <w:vAlign w:val="center"/>
          </w:tcPr>
          <w:p w14:paraId="0405A339">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新疆政府采购网</w:t>
            </w:r>
          </w:p>
        </w:tc>
      </w:tr>
      <w:tr w14:paraId="1779A7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880" w:type="dxa"/>
            <w:vAlign w:val="center"/>
          </w:tcPr>
          <w:p w14:paraId="06B809C7">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10</w:t>
            </w:r>
          </w:p>
        </w:tc>
        <w:tc>
          <w:tcPr>
            <w:tcW w:w="2478" w:type="dxa"/>
            <w:gridSpan w:val="2"/>
            <w:vAlign w:val="center"/>
          </w:tcPr>
          <w:p w14:paraId="5D5BC9F1">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响应文件递交</w:t>
            </w:r>
          </w:p>
          <w:p w14:paraId="255F1AAA">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截止时间</w:t>
            </w:r>
          </w:p>
        </w:tc>
        <w:tc>
          <w:tcPr>
            <w:tcW w:w="5530" w:type="dxa"/>
            <w:vAlign w:val="center"/>
          </w:tcPr>
          <w:p w14:paraId="4C8EA5C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lang w:eastAsia="zh-CN"/>
              </w:rPr>
              <w:t>2025</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 xml:space="preserve"> 7 </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 xml:space="preserve"> 15  </w:t>
            </w:r>
            <w:r>
              <w:rPr>
                <w:rFonts w:hint="eastAsia" w:ascii="仿宋" w:hAnsi="仿宋" w:eastAsia="仿宋" w:cs="仿宋"/>
                <w:szCs w:val="21"/>
                <w:highlight w:val="none"/>
                <w:u w:val="single"/>
              </w:rPr>
              <w:t>日</w:t>
            </w:r>
            <w:r>
              <w:rPr>
                <w:rFonts w:hint="eastAsia" w:ascii="仿宋" w:hAnsi="仿宋" w:eastAsia="仿宋" w:cs="仿宋"/>
                <w:szCs w:val="21"/>
                <w:highlight w:val="none"/>
                <w:u w:val="single"/>
                <w:lang w:val="en-US" w:eastAsia="zh-CN"/>
              </w:rPr>
              <w:t>12</w:t>
            </w:r>
            <w:r>
              <w:rPr>
                <w:rFonts w:hint="eastAsia" w:ascii="仿宋" w:hAnsi="仿宋" w:eastAsia="仿宋" w:cs="仿宋"/>
                <w:szCs w:val="21"/>
                <w:highlight w:val="none"/>
                <w:u w:val="single"/>
              </w:rPr>
              <w:t xml:space="preserve"> 点</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u w:val="single"/>
              </w:rPr>
              <w:t>0分</w:t>
            </w:r>
            <w:r>
              <w:rPr>
                <w:rFonts w:hint="eastAsia" w:ascii="仿宋" w:hAnsi="仿宋" w:eastAsia="仿宋" w:cs="仿宋"/>
                <w:szCs w:val="21"/>
                <w:highlight w:val="none"/>
              </w:rPr>
              <w:t>（北京时间）</w:t>
            </w:r>
          </w:p>
        </w:tc>
      </w:tr>
      <w:tr w14:paraId="656062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880" w:type="dxa"/>
            <w:vAlign w:val="center"/>
          </w:tcPr>
          <w:p w14:paraId="3110DB79">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11</w:t>
            </w:r>
          </w:p>
        </w:tc>
        <w:tc>
          <w:tcPr>
            <w:tcW w:w="2478" w:type="dxa"/>
            <w:gridSpan w:val="2"/>
            <w:vAlign w:val="center"/>
          </w:tcPr>
          <w:p w14:paraId="6EC07969">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开标时间、地点</w:t>
            </w:r>
          </w:p>
        </w:tc>
        <w:tc>
          <w:tcPr>
            <w:tcW w:w="5530" w:type="dxa"/>
            <w:vAlign w:val="center"/>
          </w:tcPr>
          <w:p w14:paraId="68FEA3C8">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开标时间：</w:t>
            </w:r>
            <w:r>
              <w:rPr>
                <w:rFonts w:hint="eastAsia" w:ascii="仿宋" w:hAnsi="仿宋" w:eastAsia="仿宋" w:cs="仿宋"/>
                <w:szCs w:val="21"/>
                <w:highlight w:val="none"/>
                <w:u w:val="single"/>
                <w:lang w:eastAsia="zh-CN"/>
              </w:rPr>
              <w:t>2025</w:t>
            </w:r>
            <w:r>
              <w:rPr>
                <w:rFonts w:hint="eastAsia" w:ascii="仿宋" w:hAnsi="仿宋" w:eastAsia="仿宋" w:cs="仿宋"/>
                <w:szCs w:val="21"/>
                <w:highlight w:val="none"/>
                <w:u w:val="single"/>
              </w:rPr>
              <w:t>年</w:t>
            </w:r>
            <w:r>
              <w:rPr>
                <w:rFonts w:hint="eastAsia" w:ascii="仿宋" w:hAnsi="仿宋" w:eastAsia="仿宋" w:cs="仿宋"/>
                <w:szCs w:val="21"/>
                <w:highlight w:val="none"/>
                <w:u w:val="single"/>
                <w:lang w:val="en-US" w:eastAsia="zh-CN"/>
              </w:rPr>
              <w:t xml:space="preserve"> 7 </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 xml:space="preserve"> 15  </w:t>
            </w:r>
            <w:r>
              <w:rPr>
                <w:rFonts w:hint="eastAsia" w:ascii="仿宋" w:hAnsi="仿宋" w:eastAsia="仿宋" w:cs="仿宋"/>
                <w:szCs w:val="21"/>
                <w:highlight w:val="none"/>
                <w:u w:val="single"/>
              </w:rPr>
              <w:t>日</w:t>
            </w:r>
            <w:r>
              <w:rPr>
                <w:rFonts w:hint="eastAsia" w:ascii="仿宋" w:hAnsi="仿宋" w:eastAsia="仿宋" w:cs="仿宋"/>
                <w:szCs w:val="21"/>
                <w:highlight w:val="none"/>
                <w:u w:val="single"/>
                <w:lang w:val="en-US" w:eastAsia="zh-CN"/>
              </w:rPr>
              <w:t>12</w:t>
            </w:r>
            <w:r>
              <w:rPr>
                <w:rFonts w:hint="eastAsia" w:ascii="仿宋" w:hAnsi="仿宋" w:eastAsia="仿宋" w:cs="仿宋"/>
                <w:szCs w:val="21"/>
                <w:highlight w:val="none"/>
                <w:u w:val="single"/>
              </w:rPr>
              <w:t xml:space="preserve"> 点</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u w:val="single"/>
              </w:rPr>
              <w:t>0分</w:t>
            </w:r>
            <w:r>
              <w:rPr>
                <w:rFonts w:hint="eastAsia" w:ascii="仿宋" w:hAnsi="仿宋" w:eastAsia="仿宋" w:cs="仿宋"/>
                <w:szCs w:val="21"/>
                <w:highlight w:val="none"/>
              </w:rPr>
              <w:t xml:space="preserve">（北京时间）                        </w:t>
            </w:r>
          </w:p>
          <w:p w14:paraId="0BDE2C91">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开标地点：政采云平台 </w:t>
            </w:r>
          </w:p>
        </w:tc>
      </w:tr>
      <w:tr w14:paraId="61236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880" w:type="dxa"/>
            <w:vAlign w:val="center"/>
          </w:tcPr>
          <w:p w14:paraId="3DA7596B">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12</w:t>
            </w:r>
          </w:p>
        </w:tc>
        <w:tc>
          <w:tcPr>
            <w:tcW w:w="2478" w:type="dxa"/>
            <w:gridSpan w:val="2"/>
            <w:vAlign w:val="center"/>
          </w:tcPr>
          <w:p w14:paraId="581E41F9">
            <w:pPr>
              <w:adjustRightInd w:val="0"/>
              <w:snapToGrid w:val="0"/>
              <w:spacing w:before="120" w:beforeLines="50"/>
              <w:rPr>
                <w:rFonts w:hint="eastAsia" w:ascii="仿宋" w:hAnsi="仿宋" w:eastAsia="仿宋" w:cs="仿宋"/>
                <w:b/>
                <w:bCs/>
                <w:szCs w:val="21"/>
                <w:highlight w:val="none"/>
              </w:rPr>
            </w:pPr>
            <w:r>
              <w:rPr>
                <w:rFonts w:hint="eastAsia" w:ascii="仿宋" w:hAnsi="仿宋" w:eastAsia="仿宋" w:cs="仿宋"/>
                <w:b/>
                <w:bCs/>
                <w:szCs w:val="21"/>
                <w:highlight w:val="none"/>
              </w:rPr>
              <w:t>评标小组的组建及评审专家的确定方式</w:t>
            </w:r>
          </w:p>
        </w:tc>
        <w:tc>
          <w:tcPr>
            <w:tcW w:w="5530" w:type="dxa"/>
            <w:vAlign w:val="center"/>
          </w:tcPr>
          <w:p w14:paraId="1BD5E113">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招标采购单位依法组建，评标小组由3人及以上单数组成。</w:t>
            </w:r>
          </w:p>
          <w:p w14:paraId="772853CA">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评标小组确定方式：从政采云专家库中随机抽取确定。                      </w:t>
            </w:r>
          </w:p>
        </w:tc>
      </w:tr>
      <w:tr w14:paraId="174BC4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880" w:type="dxa"/>
            <w:vMerge w:val="restart"/>
            <w:vAlign w:val="center"/>
          </w:tcPr>
          <w:p w14:paraId="273D45EA">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13</w:t>
            </w:r>
          </w:p>
        </w:tc>
        <w:tc>
          <w:tcPr>
            <w:tcW w:w="2478" w:type="dxa"/>
            <w:gridSpan w:val="2"/>
            <w:vMerge w:val="restart"/>
            <w:vAlign w:val="center"/>
          </w:tcPr>
          <w:p w14:paraId="74AFDE8C">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投标保证金</w:t>
            </w:r>
          </w:p>
        </w:tc>
        <w:tc>
          <w:tcPr>
            <w:tcW w:w="5530" w:type="dxa"/>
            <w:vAlign w:val="center"/>
          </w:tcPr>
          <w:p w14:paraId="19F99813">
            <w:pPr>
              <w:widowControl/>
              <w:spacing w:line="360" w:lineRule="auto"/>
              <w:rPr>
                <w:rFonts w:hint="eastAsia" w:ascii="仿宋" w:hAnsi="仿宋" w:eastAsia="仿宋" w:cs="仿宋"/>
                <w:szCs w:val="21"/>
                <w:highlight w:val="none"/>
                <w:lang w:val="en-US" w:eastAsia="zh-CN"/>
              </w:rPr>
            </w:pPr>
            <w:r>
              <w:rPr>
                <w:rFonts w:hint="eastAsia" w:ascii="仿宋" w:hAnsi="仿宋" w:eastAsia="仿宋" w:cs="仿宋"/>
                <w:szCs w:val="21"/>
                <w:highlight w:val="none"/>
              </w:rPr>
              <w:t>缴纳方式：电汇或对公转账</w:t>
            </w:r>
            <w:r>
              <w:rPr>
                <w:rFonts w:hint="eastAsia" w:ascii="仿宋" w:hAnsi="仿宋" w:eastAsia="仿宋" w:cs="仿宋"/>
                <w:szCs w:val="21"/>
                <w:highlight w:val="none"/>
                <w:lang w:val="en-US" w:eastAsia="zh-CN"/>
              </w:rPr>
              <w:t>或银行保函等非现金的形式</w:t>
            </w:r>
          </w:p>
        </w:tc>
      </w:tr>
      <w:tr w14:paraId="0C0CF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880" w:type="dxa"/>
            <w:vMerge w:val="continue"/>
            <w:vAlign w:val="center"/>
          </w:tcPr>
          <w:p w14:paraId="50AE0F6D">
            <w:pPr>
              <w:adjustRightInd w:val="0"/>
              <w:snapToGrid w:val="0"/>
              <w:spacing w:before="120" w:beforeLines="50"/>
              <w:jc w:val="center"/>
              <w:rPr>
                <w:rFonts w:hint="eastAsia" w:ascii="仿宋" w:hAnsi="仿宋" w:eastAsia="仿宋" w:cs="仿宋"/>
                <w:b/>
                <w:bCs/>
                <w:szCs w:val="21"/>
                <w:highlight w:val="none"/>
              </w:rPr>
            </w:pPr>
          </w:p>
        </w:tc>
        <w:tc>
          <w:tcPr>
            <w:tcW w:w="2478" w:type="dxa"/>
            <w:gridSpan w:val="2"/>
            <w:vMerge w:val="continue"/>
            <w:vAlign w:val="center"/>
          </w:tcPr>
          <w:p w14:paraId="4092B279">
            <w:pPr>
              <w:adjustRightInd w:val="0"/>
              <w:snapToGrid w:val="0"/>
              <w:spacing w:before="120" w:beforeLines="50"/>
              <w:ind w:left="-533" w:leftChars="-254" w:firstLine="535" w:firstLineChars="254"/>
              <w:jc w:val="center"/>
              <w:rPr>
                <w:rFonts w:hint="eastAsia" w:ascii="仿宋" w:hAnsi="仿宋" w:eastAsia="仿宋" w:cs="仿宋"/>
                <w:b/>
                <w:bCs/>
                <w:szCs w:val="21"/>
                <w:highlight w:val="none"/>
              </w:rPr>
            </w:pPr>
          </w:p>
        </w:tc>
        <w:tc>
          <w:tcPr>
            <w:tcW w:w="5530" w:type="dxa"/>
            <w:vAlign w:val="center"/>
          </w:tcPr>
          <w:p w14:paraId="5B4F4B69">
            <w:pPr>
              <w:widowControl/>
              <w:spacing w:line="360" w:lineRule="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标项一：2600.00（大写：贰仟陆佰）</w:t>
            </w:r>
          </w:p>
          <w:p w14:paraId="2B4B66B4">
            <w:pPr>
              <w:widowControl/>
              <w:spacing w:line="360" w:lineRule="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标项二:5000.00(大写：伍仟元整）</w:t>
            </w:r>
          </w:p>
        </w:tc>
      </w:tr>
      <w:tr w14:paraId="7EB71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880" w:type="dxa"/>
            <w:vMerge w:val="continue"/>
            <w:vAlign w:val="center"/>
          </w:tcPr>
          <w:p w14:paraId="67DA0519">
            <w:pPr>
              <w:adjustRightInd w:val="0"/>
              <w:snapToGrid w:val="0"/>
              <w:spacing w:before="120" w:beforeLines="50"/>
              <w:jc w:val="center"/>
              <w:rPr>
                <w:rFonts w:hint="eastAsia" w:ascii="仿宋" w:hAnsi="仿宋" w:eastAsia="仿宋" w:cs="仿宋"/>
                <w:b/>
                <w:bCs/>
                <w:szCs w:val="21"/>
                <w:highlight w:val="none"/>
              </w:rPr>
            </w:pPr>
          </w:p>
        </w:tc>
        <w:tc>
          <w:tcPr>
            <w:tcW w:w="2478" w:type="dxa"/>
            <w:gridSpan w:val="2"/>
            <w:vMerge w:val="continue"/>
            <w:vAlign w:val="center"/>
          </w:tcPr>
          <w:p w14:paraId="320284AC">
            <w:pPr>
              <w:adjustRightInd w:val="0"/>
              <w:snapToGrid w:val="0"/>
              <w:spacing w:before="120" w:beforeLines="50"/>
              <w:ind w:left="-533" w:leftChars="-254" w:firstLine="535" w:firstLineChars="254"/>
              <w:jc w:val="center"/>
              <w:rPr>
                <w:rFonts w:hint="eastAsia" w:ascii="仿宋" w:hAnsi="仿宋" w:eastAsia="仿宋" w:cs="仿宋"/>
                <w:b/>
                <w:bCs/>
                <w:szCs w:val="21"/>
                <w:highlight w:val="none"/>
              </w:rPr>
            </w:pPr>
          </w:p>
        </w:tc>
        <w:tc>
          <w:tcPr>
            <w:tcW w:w="5530" w:type="dxa"/>
            <w:vAlign w:val="center"/>
          </w:tcPr>
          <w:p w14:paraId="41A654D5">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账户名称：新疆科辰工程项目管理有限公司</w:t>
            </w:r>
          </w:p>
          <w:p w14:paraId="02957BBF">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开户行：兴业银行股份有限公司乌鲁木齐高新区支行</w:t>
            </w:r>
          </w:p>
          <w:p w14:paraId="253252FF">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账号：512040100100849784</w:t>
            </w:r>
          </w:p>
          <w:p w14:paraId="6EE9A2FF">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行  号：309881002044</w:t>
            </w:r>
          </w:p>
        </w:tc>
      </w:tr>
      <w:tr w14:paraId="7387B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880" w:type="dxa"/>
            <w:vMerge w:val="continue"/>
            <w:vAlign w:val="center"/>
          </w:tcPr>
          <w:p w14:paraId="5064A216">
            <w:pPr>
              <w:adjustRightInd w:val="0"/>
              <w:snapToGrid w:val="0"/>
              <w:spacing w:before="120" w:beforeLines="50"/>
              <w:jc w:val="center"/>
              <w:rPr>
                <w:rFonts w:hint="eastAsia" w:ascii="仿宋" w:hAnsi="仿宋" w:eastAsia="仿宋" w:cs="仿宋"/>
                <w:b/>
                <w:bCs/>
                <w:szCs w:val="21"/>
                <w:highlight w:val="none"/>
              </w:rPr>
            </w:pPr>
          </w:p>
        </w:tc>
        <w:tc>
          <w:tcPr>
            <w:tcW w:w="2478" w:type="dxa"/>
            <w:gridSpan w:val="2"/>
            <w:vMerge w:val="continue"/>
            <w:vAlign w:val="center"/>
          </w:tcPr>
          <w:p w14:paraId="3FAB1782">
            <w:pPr>
              <w:adjustRightInd w:val="0"/>
              <w:snapToGrid w:val="0"/>
              <w:spacing w:before="120" w:beforeLines="50"/>
              <w:ind w:left="-533" w:leftChars="-254" w:firstLine="535" w:firstLineChars="254"/>
              <w:jc w:val="center"/>
              <w:rPr>
                <w:rFonts w:hint="eastAsia" w:ascii="仿宋" w:hAnsi="仿宋" w:eastAsia="仿宋" w:cs="仿宋"/>
                <w:b/>
                <w:bCs/>
                <w:szCs w:val="21"/>
                <w:highlight w:val="none"/>
              </w:rPr>
            </w:pPr>
          </w:p>
        </w:tc>
        <w:tc>
          <w:tcPr>
            <w:tcW w:w="5530" w:type="dxa"/>
            <w:vAlign w:val="center"/>
          </w:tcPr>
          <w:p w14:paraId="21B1B73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到账截止时间：投标截止时间前</w:t>
            </w:r>
          </w:p>
          <w:p w14:paraId="39CD6190">
            <w:pPr>
              <w:widowControl/>
              <w:spacing w:line="360" w:lineRule="auto"/>
              <w:rPr>
                <w:rFonts w:hint="eastAsia" w:ascii="仿宋" w:hAnsi="仿宋" w:eastAsia="仿宋" w:cs="仿宋"/>
                <w:b/>
                <w:bCs/>
                <w:szCs w:val="21"/>
                <w:highlight w:val="none"/>
              </w:rPr>
            </w:pPr>
            <w:r>
              <w:rPr>
                <w:rFonts w:hint="eastAsia" w:ascii="仿宋" w:hAnsi="仿宋" w:eastAsia="仿宋" w:cs="仿宋"/>
                <w:szCs w:val="21"/>
                <w:highlight w:val="none"/>
              </w:rPr>
              <w:t>注：（1）用转账或银行电汇提交保证金的，应当从其基本账户转入招标代理机构银行账户；未按招标要求缴纳投标保证金的，视为非实质性响应。</w:t>
            </w:r>
            <w:r>
              <w:rPr>
                <w:rFonts w:hint="eastAsia" w:ascii="仿宋" w:hAnsi="仿宋" w:eastAsia="仿宋" w:cs="仿宋"/>
                <w:b/>
                <w:bCs/>
                <w:szCs w:val="21"/>
                <w:highlight w:val="none"/>
              </w:rPr>
              <w:t>【请各投标供应商在缴纳保证金时注明项目名称（若字数超标，可自行简写项目名称）或项目编号，如未注明，造成保证金无法查明的，责任由投标供应商承担】</w:t>
            </w:r>
          </w:p>
          <w:p w14:paraId="1724A2D6">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（2）投标供应商以转账或银行电汇形式提交保证金的应充分考虑资金在途时间，保证金应于投标保证金递交截止时间前到账。</w:t>
            </w:r>
          </w:p>
        </w:tc>
      </w:tr>
      <w:tr w14:paraId="6BB6D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880" w:type="dxa"/>
            <w:vAlign w:val="center"/>
          </w:tcPr>
          <w:p w14:paraId="388BCFA2">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14</w:t>
            </w:r>
          </w:p>
        </w:tc>
        <w:tc>
          <w:tcPr>
            <w:tcW w:w="2478" w:type="dxa"/>
            <w:gridSpan w:val="2"/>
            <w:vAlign w:val="center"/>
          </w:tcPr>
          <w:p w14:paraId="66A94501">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评审办法</w:t>
            </w:r>
          </w:p>
        </w:tc>
        <w:tc>
          <w:tcPr>
            <w:tcW w:w="5530" w:type="dxa"/>
            <w:vAlign w:val="center"/>
          </w:tcPr>
          <w:p w14:paraId="06C91853">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综合评分法，即指响应文件满足采购文件全部实质性要求且按照评审因素的量化指标评审得分最高的投标供应商为中标候选人的评标方法。每一投标供应商的得分为所有评委评分的算术平均值。得分相同的，报价较低的一方为中标人。得分且投标报价相同的，技术指标较优的一方为中标人。</w:t>
            </w:r>
          </w:p>
        </w:tc>
      </w:tr>
      <w:tr w14:paraId="116DE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880" w:type="dxa"/>
            <w:vAlign w:val="center"/>
          </w:tcPr>
          <w:p w14:paraId="6153BE50">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15</w:t>
            </w:r>
          </w:p>
        </w:tc>
        <w:tc>
          <w:tcPr>
            <w:tcW w:w="2478" w:type="dxa"/>
            <w:gridSpan w:val="2"/>
            <w:vAlign w:val="center"/>
          </w:tcPr>
          <w:p w14:paraId="64B8F4E0">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投标有效期</w:t>
            </w:r>
          </w:p>
        </w:tc>
        <w:tc>
          <w:tcPr>
            <w:tcW w:w="5530" w:type="dxa"/>
            <w:vAlign w:val="center"/>
          </w:tcPr>
          <w:p w14:paraId="26973235">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u w:val="single"/>
              </w:rPr>
              <w:t xml:space="preserve">  60  </w:t>
            </w:r>
            <w:r>
              <w:rPr>
                <w:rFonts w:hint="eastAsia" w:ascii="仿宋" w:hAnsi="仿宋" w:eastAsia="仿宋" w:cs="仿宋"/>
                <w:szCs w:val="21"/>
                <w:highlight w:val="none"/>
              </w:rPr>
              <w:t>日（日历日）</w:t>
            </w:r>
          </w:p>
        </w:tc>
      </w:tr>
      <w:tr w14:paraId="674F7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80" w:type="dxa"/>
            <w:vAlign w:val="center"/>
          </w:tcPr>
          <w:p w14:paraId="402744FF">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16</w:t>
            </w:r>
          </w:p>
        </w:tc>
        <w:tc>
          <w:tcPr>
            <w:tcW w:w="2478" w:type="dxa"/>
            <w:gridSpan w:val="2"/>
            <w:vAlign w:val="center"/>
          </w:tcPr>
          <w:p w14:paraId="3D8ECE5E">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响应文件份数</w:t>
            </w:r>
          </w:p>
        </w:tc>
        <w:tc>
          <w:tcPr>
            <w:tcW w:w="5530" w:type="dxa"/>
            <w:vAlign w:val="center"/>
          </w:tcPr>
          <w:p w14:paraId="2A8FBCEC">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经加密的电子版文件一份</w:t>
            </w:r>
          </w:p>
        </w:tc>
      </w:tr>
      <w:tr w14:paraId="707F4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880" w:type="dxa"/>
            <w:vAlign w:val="center"/>
          </w:tcPr>
          <w:p w14:paraId="6F5DBCBF">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17</w:t>
            </w:r>
          </w:p>
        </w:tc>
        <w:tc>
          <w:tcPr>
            <w:tcW w:w="2478" w:type="dxa"/>
            <w:gridSpan w:val="2"/>
            <w:vAlign w:val="center"/>
          </w:tcPr>
          <w:p w14:paraId="7A1ED901">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现场踏勘</w:t>
            </w:r>
          </w:p>
        </w:tc>
        <w:tc>
          <w:tcPr>
            <w:tcW w:w="5530" w:type="dxa"/>
            <w:vAlign w:val="center"/>
          </w:tcPr>
          <w:p w14:paraId="0C77F1AE">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不集中组织，如有需要自行与甲方联系</w:t>
            </w:r>
          </w:p>
        </w:tc>
      </w:tr>
      <w:tr w14:paraId="612F8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880" w:type="dxa"/>
            <w:vAlign w:val="center"/>
          </w:tcPr>
          <w:p w14:paraId="5EA66506">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18</w:t>
            </w:r>
          </w:p>
        </w:tc>
        <w:tc>
          <w:tcPr>
            <w:tcW w:w="2478" w:type="dxa"/>
            <w:gridSpan w:val="2"/>
            <w:vAlign w:val="center"/>
          </w:tcPr>
          <w:p w14:paraId="307E7CB5">
            <w:pPr>
              <w:jc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节能、环保要求</w:t>
            </w:r>
          </w:p>
        </w:tc>
        <w:tc>
          <w:tcPr>
            <w:tcW w:w="5530" w:type="dxa"/>
            <w:vAlign w:val="center"/>
          </w:tcPr>
          <w:p w14:paraId="7F830A4F">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按国家有关节能环保政策执行</w:t>
            </w:r>
          </w:p>
        </w:tc>
      </w:tr>
      <w:tr w14:paraId="5B8A8A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80" w:type="dxa"/>
            <w:vAlign w:val="center"/>
          </w:tcPr>
          <w:p w14:paraId="76913867">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19</w:t>
            </w:r>
          </w:p>
        </w:tc>
        <w:tc>
          <w:tcPr>
            <w:tcW w:w="2478" w:type="dxa"/>
            <w:gridSpan w:val="2"/>
            <w:vAlign w:val="center"/>
          </w:tcPr>
          <w:p w14:paraId="3C2DB437">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代理服务费、评标费</w:t>
            </w:r>
          </w:p>
        </w:tc>
        <w:tc>
          <w:tcPr>
            <w:tcW w:w="5530" w:type="dxa"/>
            <w:vAlign w:val="center"/>
          </w:tcPr>
          <w:p w14:paraId="406771EE">
            <w:pPr>
              <w:widowControl/>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由中标单位支付</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不足5000元，按5000元计取，按标项支付。</w:t>
            </w:r>
            <w:r>
              <w:rPr>
                <w:rFonts w:hint="eastAsia" w:ascii="仿宋" w:hAnsi="仿宋" w:eastAsia="仿宋" w:cs="仿宋"/>
                <w:szCs w:val="21"/>
                <w:highlight w:val="none"/>
                <w:lang w:eastAsia="zh-CN"/>
              </w:rPr>
              <w:t>）</w:t>
            </w:r>
          </w:p>
        </w:tc>
      </w:tr>
      <w:tr w14:paraId="06412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880" w:type="dxa"/>
            <w:vAlign w:val="center"/>
          </w:tcPr>
          <w:p w14:paraId="6CDE3530">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20</w:t>
            </w:r>
          </w:p>
        </w:tc>
        <w:tc>
          <w:tcPr>
            <w:tcW w:w="2478" w:type="dxa"/>
            <w:gridSpan w:val="2"/>
            <w:vAlign w:val="center"/>
          </w:tcPr>
          <w:p w14:paraId="23AB5BF0">
            <w:pPr>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中小微型企业</w:t>
            </w:r>
          </w:p>
          <w:p w14:paraId="7FF2D66F">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有关政策</w:t>
            </w:r>
          </w:p>
        </w:tc>
        <w:tc>
          <w:tcPr>
            <w:tcW w:w="5530" w:type="dxa"/>
            <w:vAlign w:val="center"/>
          </w:tcPr>
          <w:p w14:paraId="22194EC5">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(1)根据工信部等部委发布的《关于印发中小企业划型标准规定的通知》（工信部联企业[2011]300号）规定执行；</w:t>
            </w:r>
          </w:p>
          <w:p w14:paraId="3FEFAB84">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(2)价格扣除幅度：本项目专门面向中小企业采购，不再进行价格扣除政策。</w:t>
            </w:r>
          </w:p>
          <w:p w14:paraId="6893B986">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(3）本项目所属行业：</w:t>
            </w:r>
            <w:r>
              <w:rPr>
                <w:rFonts w:hint="eastAsia" w:ascii="仿宋" w:hAnsi="仿宋" w:eastAsia="仿宋" w:cs="仿宋"/>
                <w:b/>
                <w:bCs/>
                <w:szCs w:val="21"/>
                <w:highlight w:val="none"/>
                <w:u w:val="single"/>
                <w:lang w:eastAsia="zh-CN"/>
              </w:rPr>
              <w:t>软件和信息技术服务业</w:t>
            </w:r>
            <w:r>
              <w:rPr>
                <w:rFonts w:hint="eastAsia" w:ascii="仿宋" w:hAnsi="仿宋" w:eastAsia="仿宋" w:cs="仿宋"/>
                <w:b/>
                <w:bCs/>
                <w:szCs w:val="21"/>
                <w:highlight w:val="none"/>
                <w:u w:val="single"/>
              </w:rPr>
              <w:t>。</w:t>
            </w:r>
          </w:p>
        </w:tc>
      </w:tr>
      <w:tr w14:paraId="55F52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880" w:type="dxa"/>
            <w:vAlign w:val="center"/>
          </w:tcPr>
          <w:p w14:paraId="0CF3ABDF">
            <w:pPr>
              <w:tabs>
                <w:tab w:val="left" w:pos="265"/>
              </w:tabs>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21</w:t>
            </w:r>
          </w:p>
        </w:tc>
        <w:tc>
          <w:tcPr>
            <w:tcW w:w="2478" w:type="dxa"/>
            <w:gridSpan w:val="2"/>
            <w:vAlign w:val="center"/>
          </w:tcPr>
          <w:p w14:paraId="7B1533E5">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kern w:val="0"/>
                <w:szCs w:val="21"/>
                <w:highlight w:val="none"/>
              </w:rPr>
              <w:t>履约保证金</w:t>
            </w:r>
          </w:p>
        </w:tc>
        <w:tc>
          <w:tcPr>
            <w:tcW w:w="5530" w:type="dxa"/>
            <w:vAlign w:val="center"/>
          </w:tcPr>
          <w:p w14:paraId="7774C6A2">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无</w:t>
            </w:r>
          </w:p>
        </w:tc>
      </w:tr>
      <w:tr w14:paraId="06FA8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880" w:type="dxa"/>
            <w:vAlign w:val="center"/>
          </w:tcPr>
          <w:p w14:paraId="3985BCE8">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22</w:t>
            </w:r>
          </w:p>
        </w:tc>
        <w:tc>
          <w:tcPr>
            <w:tcW w:w="2478" w:type="dxa"/>
            <w:gridSpan w:val="2"/>
            <w:shd w:val="clear" w:color="auto" w:fill="FFFFFF" w:themeFill="background1"/>
            <w:vAlign w:val="center"/>
          </w:tcPr>
          <w:p w14:paraId="5AACD12B">
            <w:pPr>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履约期限</w:t>
            </w:r>
          </w:p>
        </w:tc>
        <w:tc>
          <w:tcPr>
            <w:tcW w:w="5530" w:type="dxa"/>
            <w:vAlign w:val="center"/>
          </w:tcPr>
          <w:p w14:paraId="32E1440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 xml:space="preserve"> </w:t>
            </w:r>
            <w:r>
              <w:rPr>
                <w:rFonts w:hint="eastAsia" w:ascii="仿宋" w:hAnsi="仿宋" w:eastAsia="仿宋" w:cs="仿宋"/>
                <w:szCs w:val="21"/>
                <w:highlight w:val="none"/>
                <w:lang w:val="en-US" w:eastAsia="zh-CN"/>
              </w:rPr>
              <w:t>标项一、标项二：</w:t>
            </w:r>
            <w:r>
              <w:rPr>
                <w:rFonts w:hint="eastAsia" w:ascii="仿宋" w:hAnsi="仿宋" w:eastAsia="仿宋" w:cs="仿宋"/>
                <w:szCs w:val="21"/>
                <w:highlight w:val="none"/>
                <w:lang w:eastAsia="zh-CN"/>
              </w:rPr>
              <w:t>自合同生效之日起至合同全部权利义务履行完毕之日止</w:t>
            </w:r>
            <w:r>
              <w:rPr>
                <w:rFonts w:hint="eastAsia" w:ascii="仿宋" w:hAnsi="仿宋" w:eastAsia="仿宋" w:cs="仿宋"/>
                <w:szCs w:val="21"/>
                <w:highlight w:val="none"/>
              </w:rPr>
              <w:t xml:space="preserve">                    </w:t>
            </w:r>
          </w:p>
        </w:tc>
      </w:tr>
      <w:tr w14:paraId="410C2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880" w:type="dxa"/>
            <w:vAlign w:val="center"/>
          </w:tcPr>
          <w:p w14:paraId="53BEB2AF">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23</w:t>
            </w:r>
          </w:p>
        </w:tc>
        <w:tc>
          <w:tcPr>
            <w:tcW w:w="2478" w:type="dxa"/>
            <w:gridSpan w:val="2"/>
            <w:shd w:val="clear" w:color="auto" w:fill="FFFFFF" w:themeFill="background1"/>
            <w:vAlign w:val="center"/>
          </w:tcPr>
          <w:p w14:paraId="55D9C521">
            <w:pPr>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付款方式</w:t>
            </w:r>
          </w:p>
        </w:tc>
        <w:tc>
          <w:tcPr>
            <w:tcW w:w="5530" w:type="dxa"/>
            <w:vAlign w:val="center"/>
          </w:tcPr>
          <w:p w14:paraId="1E6C6FDD">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以合同签订为准。</w:t>
            </w:r>
          </w:p>
        </w:tc>
      </w:tr>
      <w:tr w14:paraId="5D67F7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880" w:type="dxa"/>
            <w:vMerge w:val="restart"/>
            <w:vAlign w:val="center"/>
          </w:tcPr>
          <w:p w14:paraId="097B038F">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24</w:t>
            </w:r>
          </w:p>
        </w:tc>
        <w:tc>
          <w:tcPr>
            <w:tcW w:w="2478" w:type="dxa"/>
            <w:gridSpan w:val="2"/>
            <w:vAlign w:val="center"/>
          </w:tcPr>
          <w:p w14:paraId="4F443F3E">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质量标准</w:t>
            </w:r>
          </w:p>
        </w:tc>
        <w:tc>
          <w:tcPr>
            <w:tcW w:w="5530" w:type="dxa"/>
            <w:vAlign w:val="center"/>
          </w:tcPr>
          <w:p w14:paraId="083B1381">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符合国家或行业相关标准                   </w:t>
            </w:r>
          </w:p>
        </w:tc>
      </w:tr>
      <w:tr w14:paraId="5A01B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880" w:type="dxa"/>
            <w:vMerge w:val="continue"/>
            <w:vAlign w:val="center"/>
          </w:tcPr>
          <w:p w14:paraId="2CE8EF36">
            <w:pPr>
              <w:adjustRightInd w:val="0"/>
              <w:snapToGrid w:val="0"/>
              <w:spacing w:before="120" w:beforeLines="50"/>
              <w:jc w:val="center"/>
              <w:rPr>
                <w:rFonts w:hint="eastAsia" w:ascii="仿宋" w:hAnsi="仿宋" w:eastAsia="仿宋" w:cs="仿宋"/>
                <w:b/>
                <w:bCs/>
                <w:szCs w:val="21"/>
                <w:highlight w:val="none"/>
              </w:rPr>
            </w:pPr>
          </w:p>
        </w:tc>
        <w:tc>
          <w:tcPr>
            <w:tcW w:w="2478" w:type="dxa"/>
            <w:gridSpan w:val="2"/>
            <w:vAlign w:val="center"/>
          </w:tcPr>
          <w:p w14:paraId="1189CC97">
            <w:pPr>
              <w:adjustRightInd w:val="0"/>
              <w:snapToGrid w:val="0"/>
              <w:spacing w:before="120" w:beforeLines="50"/>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 xml:space="preserve">维保期 </w:t>
            </w:r>
          </w:p>
        </w:tc>
        <w:tc>
          <w:tcPr>
            <w:tcW w:w="5530" w:type="dxa"/>
            <w:vAlign w:val="center"/>
          </w:tcPr>
          <w:p w14:paraId="58678311">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软件的维保期为验收合格后2年</w:t>
            </w:r>
          </w:p>
        </w:tc>
      </w:tr>
      <w:tr w14:paraId="1E91B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880" w:type="dxa"/>
            <w:vMerge w:val="restart"/>
            <w:vAlign w:val="center"/>
          </w:tcPr>
          <w:p w14:paraId="788F002D">
            <w:pPr>
              <w:adjustRightInd w:val="0"/>
              <w:snapToGrid w:val="0"/>
              <w:spacing w:before="120" w:beforeLines="50"/>
              <w:jc w:val="center"/>
              <w:rPr>
                <w:rFonts w:hint="eastAsia" w:ascii="仿宋" w:hAnsi="仿宋" w:eastAsia="仿宋" w:cs="仿宋"/>
                <w:b/>
                <w:bCs/>
                <w:szCs w:val="21"/>
                <w:highlight w:val="none"/>
              </w:rPr>
            </w:pPr>
            <w:r>
              <w:rPr>
                <w:rFonts w:hint="eastAsia" w:ascii="仿宋" w:hAnsi="仿宋" w:eastAsia="仿宋" w:cs="仿宋"/>
                <w:b/>
                <w:bCs/>
                <w:szCs w:val="21"/>
                <w:highlight w:val="none"/>
              </w:rPr>
              <w:t>25</w:t>
            </w:r>
          </w:p>
        </w:tc>
        <w:tc>
          <w:tcPr>
            <w:tcW w:w="1395" w:type="dxa"/>
            <w:vMerge w:val="restart"/>
            <w:tcBorders>
              <w:right w:val="single" w:color="auto" w:sz="4" w:space="0"/>
            </w:tcBorders>
            <w:vAlign w:val="center"/>
          </w:tcPr>
          <w:p w14:paraId="2106C944">
            <w:pPr>
              <w:jc w:val="center"/>
              <w:rPr>
                <w:rFonts w:hint="eastAsia" w:ascii="仿宋" w:hAnsi="仿宋" w:eastAsia="仿宋" w:cs="仿宋"/>
                <w:bCs/>
                <w:szCs w:val="21"/>
                <w:highlight w:val="none"/>
              </w:rPr>
            </w:pPr>
          </w:p>
        </w:tc>
        <w:tc>
          <w:tcPr>
            <w:tcW w:w="1083" w:type="dxa"/>
            <w:tcBorders>
              <w:left w:val="single" w:color="auto" w:sz="4" w:space="0"/>
            </w:tcBorders>
            <w:vAlign w:val="center"/>
          </w:tcPr>
          <w:p w14:paraId="1C64068E">
            <w:pPr>
              <w:jc w:val="center"/>
              <w:rPr>
                <w:rFonts w:hint="eastAsia" w:ascii="仿宋" w:hAnsi="仿宋" w:eastAsia="仿宋" w:cs="仿宋"/>
                <w:bCs/>
                <w:szCs w:val="21"/>
                <w:highlight w:val="none"/>
              </w:rPr>
            </w:pPr>
            <w:r>
              <w:rPr>
                <w:rFonts w:hint="eastAsia" w:ascii="仿宋" w:hAnsi="仿宋" w:eastAsia="仿宋" w:cs="仿宋"/>
                <w:bCs/>
                <w:szCs w:val="21"/>
                <w:highlight w:val="none"/>
              </w:rPr>
              <w:t>目录</w:t>
            </w:r>
          </w:p>
        </w:tc>
        <w:tc>
          <w:tcPr>
            <w:tcW w:w="5530" w:type="dxa"/>
            <w:vAlign w:val="center"/>
          </w:tcPr>
          <w:p w14:paraId="445C28B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响应文件目录</w:t>
            </w:r>
          </w:p>
        </w:tc>
      </w:tr>
      <w:tr w14:paraId="7592E9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880" w:type="dxa"/>
            <w:vMerge w:val="continue"/>
            <w:vAlign w:val="center"/>
          </w:tcPr>
          <w:p w14:paraId="581188FB">
            <w:pPr>
              <w:adjustRightInd w:val="0"/>
              <w:snapToGrid w:val="0"/>
              <w:spacing w:before="120" w:beforeLines="50"/>
              <w:jc w:val="center"/>
              <w:rPr>
                <w:rFonts w:hint="eastAsia" w:ascii="仿宋" w:hAnsi="仿宋" w:eastAsia="仿宋" w:cs="仿宋"/>
                <w:b/>
                <w:bCs/>
                <w:szCs w:val="21"/>
                <w:highlight w:val="none"/>
              </w:rPr>
            </w:pPr>
          </w:p>
        </w:tc>
        <w:tc>
          <w:tcPr>
            <w:tcW w:w="1395" w:type="dxa"/>
            <w:vMerge w:val="continue"/>
            <w:tcBorders>
              <w:right w:val="single" w:color="auto" w:sz="4" w:space="0"/>
            </w:tcBorders>
            <w:vAlign w:val="center"/>
          </w:tcPr>
          <w:p w14:paraId="33C0F7E6">
            <w:pPr>
              <w:jc w:val="center"/>
              <w:rPr>
                <w:rFonts w:hint="eastAsia" w:ascii="仿宋" w:hAnsi="仿宋" w:eastAsia="仿宋" w:cs="仿宋"/>
                <w:bCs/>
                <w:szCs w:val="21"/>
                <w:highlight w:val="none"/>
              </w:rPr>
            </w:pPr>
          </w:p>
        </w:tc>
        <w:tc>
          <w:tcPr>
            <w:tcW w:w="1083" w:type="dxa"/>
            <w:tcBorders>
              <w:left w:val="single" w:color="auto" w:sz="4" w:space="0"/>
            </w:tcBorders>
            <w:vAlign w:val="center"/>
          </w:tcPr>
          <w:p w14:paraId="0CF30FEB">
            <w:pPr>
              <w:spacing w:line="360" w:lineRule="auto"/>
              <w:jc w:val="center"/>
              <w:rPr>
                <w:rFonts w:hint="eastAsia" w:ascii="仿宋" w:hAnsi="仿宋" w:eastAsia="仿宋" w:cs="仿宋"/>
                <w:bCs/>
                <w:szCs w:val="21"/>
                <w:highlight w:val="none"/>
              </w:rPr>
            </w:pPr>
            <w:r>
              <w:rPr>
                <w:rFonts w:hint="eastAsia" w:ascii="仿宋" w:hAnsi="仿宋" w:eastAsia="仿宋" w:cs="仿宋"/>
                <w:szCs w:val="21"/>
                <w:highlight w:val="none"/>
              </w:rPr>
              <w:t>商务技术、经济文件</w:t>
            </w:r>
          </w:p>
        </w:tc>
        <w:tc>
          <w:tcPr>
            <w:tcW w:w="5530" w:type="dxa"/>
            <w:vAlign w:val="center"/>
          </w:tcPr>
          <w:p w14:paraId="63B66A48">
            <w:pPr>
              <w:pStyle w:val="7"/>
              <w:ind w:firstLine="0" w:firstLineChars="0"/>
              <w:rPr>
                <w:rFonts w:hint="eastAsia" w:ascii="仿宋" w:hAnsi="仿宋" w:eastAsia="仿宋" w:cs="仿宋"/>
                <w:highlight w:val="none"/>
              </w:rPr>
            </w:pPr>
            <w:r>
              <w:rPr>
                <w:rFonts w:hint="eastAsia" w:ascii="仿宋" w:hAnsi="仿宋" w:eastAsia="仿宋" w:cs="仿宋"/>
                <w:highlight w:val="none"/>
              </w:rPr>
              <w:t xml:space="preserve">一、投标函 </w:t>
            </w:r>
          </w:p>
          <w:p w14:paraId="68184A09">
            <w:pPr>
              <w:pStyle w:val="7"/>
              <w:ind w:firstLine="0" w:firstLineChars="0"/>
              <w:rPr>
                <w:rFonts w:hint="eastAsia" w:ascii="仿宋" w:hAnsi="仿宋" w:eastAsia="仿宋" w:cs="仿宋"/>
                <w:highlight w:val="none"/>
              </w:rPr>
            </w:pPr>
            <w:r>
              <w:rPr>
                <w:rFonts w:hint="eastAsia" w:ascii="仿宋" w:hAnsi="仿宋" w:eastAsia="仿宋" w:cs="仿宋"/>
                <w:highlight w:val="none"/>
              </w:rPr>
              <w:t xml:space="preserve">二、法定代表人资格证明书及法定代表人授权委托书 </w:t>
            </w:r>
          </w:p>
          <w:p w14:paraId="06DD1B1B">
            <w:pPr>
              <w:pStyle w:val="7"/>
              <w:ind w:firstLine="0" w:firstLineChars="0"/>
              <w:rPr>
                <w:rFonts w:hint="eastAsia" w:ascii="仿宋" w:hAnsi="仿宋" w:eastAsia="仿宋" w:cs="仿宋"/>
                <w:highlight w:val="none"/>
              </w:rPr>
            </w:pPr>
            <w:r>
              <w:rPr>
                <w:rFonts w:hint="eastAsia" w:ascii="仿宋" w:hAnsi="仿宋" w:eastAsia="仿宋" w:cs="仿宋"/>
                <w:highlight w:val="none"/>
              </w:rPr>
              <w:t xml:space="preserve">三、投标报价表 </w:t>
            </w:r>
          </w:p>
          <w:p w14:paraId="6B659A7F">
            <w:pPr>
              <w:pStyle w:val="7"/>
              <w:ind w:firstLine="0" w:firstLineChars="0"/>
              <w:rPr>
                <w:rFonts w:hint="eastAsia" w:ascii="仿宋" w:hAnsi="仿宋" w:eastAsia="仿宋" w:cs="仿宋"/>
                <w:highlight w:val="none"/>
              </w:rPr>
            </w:pPr>
            <w:r>
              <w:rPr>
                <w:rFonts w:hint="eastAsia" w:ascii="仿宋" w:hAnsi="仿宋" w:eastAsia="仿宋" w:cs="仿宋"/>
                <w:highlight w:val="none"/>
              </w:rPr>
              <w:t>四、投标保证金缴纳凭证</w:t>
            </w:r>
          </w:p>
          <w:p w14:paraId="33E4E31D">
            <w:pPr>
              <w:pStyle w:val="7"/>
              <w:ind w:firstLine="0" w:firstLineChars="0"/>
              <w:rPr>
                <w:rFonts w:hint="eastAsia" w:ascii="仿宋" w:hAnsi="仿宋" w:eastAsia="仿宋" w:cs="仿宋"/>
                <w:highlight w:val="none"/>
              </w:rPr>
            </w:pPr>
            <w:r>
              <w:rPr>
                <w:rFonts w:hint="eastAsia" w:ascii="仿宋" w:hAnsi="仿宋" w:eastAsia="仿宋" w:cs="仿宋"/>
                <w:highlight w:val="none"/>
              </w:rPr>
              <w:t>五、资格证明文件</w:t>
            </w:r>
          </w:p>
          <w:p w14:paraId="6EE99571">
            <w:pPr>
              <w:pStyle w:val="7"/>
              <w:ind w:firstLine="0" w:firstLineChars="0"/>
              <w:rPr>
                <w:rFonts w:hint="eastAsia" w:ascii="仿宋" w:hAnsi="仿宋" w:eastAsia="仿宋" w:cs="仿宋"/>
                <w:highlight w:val="none"/>
              </w:rPr>
            </w:pPr>
            <w:r>
              <w:rPr>
                <w:rFonts w:hint="eastAsia" w:ascii="仿宋" w:hAnsi="仿宋" w:eastAsia="仿宋" w:cs="仿宋"/>
                <w:highlight w:val="none"/>
              </w:rPr>
              <w:t>六、供应商基本情况表</w:t>
            </w:r>
          </w:p>
          <w:p w14:paraId="1216FBF3">
            <w:pPr>
              <w:pStyle w:val="7"/>
              <w:ind w:firstLine="0" w:firstLineChars="0"/>
              <w:rPr>
                <w:rFonts w:hint="eastAsia" w:ascii="仿宋" w:hAnsi="仿宋" w:eastAsia="仿宋" w:cs="仿宋"/>
                <w:highlight w:val="none"/>
              </w:rPr>
            </w:pPr>
            <w:r>
              <w:rPr>
                <w:rFonts w:hint="eastAsia" w:ascii="仿宋" w:hAnsi="仿宋" w:eastAsia="仿宋" w:cs="仿宋"/>
                <w:highlight w:val="none"/>
              </w:rPr>
              <w:t>七、近3年内（202</w:t>
            </w:r>
            <w:r>
              <w:rPr>
                <w:rFonts w:hint="eastAsia" w:ascii="仿宋" w:hAnsi="仿宋" w:eastAsia="仿宋" w:cs="仿宋"/>
                <w:highlight w:val="none"/>
                <w:lang w:val="en-US" w:eastAsia="zh-CN"/>
              </w:rPr>
              <w:t>2</w:t>
            </w:r>
            <w:r>
              <w:rPr>
                <w:rFonts w:hint="eastAsia" w:ascii="仿宋" w:hAnsi="仿宋" w:eastAsia="仿宋" w:cs="仿宋"/>
                <w:highlight w:val="none"/>
              </w:rPr>
              <w:t>年01月01日至今）承担过的类似项目业绩</w:t>
            </w:r>
          </w:p>
          <w:p w14:paraId="16CC6256">
            <w:pPr>
              <w:pStyle w:val="7"/>
              <w:ind w:firstLine="0" w:firstLineChars="0"/>
              <w:rPr>
                <w:rFonts w:hint="eastAsia" w:ascii="仿宋" w:hAnsi="仿宋" w:eastAsia="仿宋" w:cs="仿宋"/>
                <w:highlight w:val="none"/>
              </w:rPr>
            </w:pPr>
            <w:r>
              <w:rPr>
                <w:rFonts w:hint="eastAsia" w:ascii="仿宋" w:hAnsi="仿宋" w:eastAsia="仿宋" w:cs="仿宋"/>
                <w:highlight w:val="none"/>
              </w:rPr>
              <w:t>八、项目负责人简历表</w:t>
            </w:r>
          </w:p>
          <w:p w14:paraId="39E5348A">
            <w:pPr>
              <w:pStyle w:val="7"/>
              <w:ind w:firstLine="0" w:firstLineChars="0"/>
              <w:rPr>
                <w:rFonts w:hint="eastAsia" w:ascii="仿宋" w:hAnsi="仿宋" w:eastAsia="仿宋" w:cs="仿宋"/>
                <w:highlight w:val="none"/>
              </w:rPr>
            </w:pPr>
            <w:r>
              <w:rPr>
                <w:rFonts w:hint="eastAsia" w:ascii="仿宋" w:hAnsi="仿宋" w:eastAsia="仿宋" w:cs="仿宋"/>
                <w:highlight w:val="none"/>
              </w:rPr>
              <w:t xml:space="preserve">九、拟投入本项目主要人员配备表 </w:t>
            </w:r>
          </w:p>
          <w:p w14:paraId="291D6DEC">
            <w:pPr>
              <w:pStyle w:val="7"/>
              <w:ind w:firstLine="0" w:firstLineChars="0"/>
              <w:rPr>
                <w:rFonts w:hint="eastAsia" w:ascii="仿宋" w:hAnsi="仿宋" w:eastAsia="仿宋" w:cs="仿宋"/>
                <w:highlight w:val="none"/>
              </w:rPr>
            </w:pPr>
            <w:r>
              <w:rPr>
                <w:rFonts w:hint="eastAsia" w:ascii="仿宋" w:hAnsi="仿宋" w:eastAsia="仿宋" w:cs="仿宋"/>
                <w:highlight w:val="none"/>
              </w:rPr>
              <w:t>十、项目实施方案</w:t>
            </w:r>
          </w:p>
          <w:p w14:paraId="690EBDC4">
            <w:pPr>
              <w:pStyle w:val="7"/>
              <w:ind w:firstLine="0" w:firstLineChars="0"/>
              <w:rPr>
                <w:rFonts w:hint="eastAsia" w:ascii="仿宋" w:hAnsi="仿宋" w:eastAsia="仿宋" w:cs="仿宋"/>
                <w:highlight w:val="none"/>
              </w:rPr>
            </w:pPr>
            <w:r>
              <w:rPr>
                <w:rFonts w:hint="eastAsia" w:ascii="仿宋" w:hAnsi="仿宋" w:eastAsia="仿宋" w:cs="仿宋"/>
                <w:highlight w:val="none"/>
              </w:rPr>
              <w:t>十一、保证措施</w:t>
            </w:r>
          </w:p>
        </w:tc>
      </w:tr>
      <w:tr w14:paraId="53EAA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0" w:type="dxa"/>
            <w:vMerge w:val="continue"/>
            <w:vAlign w:val="center"/>
          </w:tcPr>
          <w:p w14:paraId="201604BD">
            <w:pPr>
              <w:adjustRightInd w:val="0"/>
              <w:snapToGrid w:val="0"/>
              <w:spacing w:before="120" w:beforeLines="50"/>
              <w:jc w:val="center"/>
              <w:rPr>
                <w:rFonts w:hint="eastAsia" w:ascii="仿宋" w:hAnsi="仿宋" w:eastAsia="仿宋" w:cs="仿宋"/>
                <w:b/>
                <w:bCs/>
                <w:szCs w:val="21"/>
                <w:highlight w:val="none"/>
              </w:rPr>
            </w:pPr>
          </w:p>
        </w:tc>
        <w:tc>
          <w:tcPr>
            <w:tcW w:w="1395" w:type="dxa"/>
            <w:vMerge w:val="continue"/>
            <w:tcBorders>
              <w:right w:val="single" w:color="auto" w:sz="4" w:space="0"/>
            </w:tcBorders>
            <w:vAlign w:val="center"/>
          </w:tcPr>
          <w:p w14:paraId="07C083BB">
            <w:pPr>
              <w:jc w:val="center"/>
              <w:rPr>
                <w:rFonts w:hint="eastAsia" w:ascii="仿宋" w:hAnsi="仿宋" w:eastAsia="仿宋" w:cs="仿宋"/>
                <w:bCs/>
                <w:szCs w:val="21"/>
                <w:highlight w:val="none"/>
              </w:rPr>
            </w:pPr>
          </w:p>
        </w:tc>
        <w:tc>
          <w:tcPr>
            <w:tcW w:w="1083" w:type="dxa"/>
            <w:tcBorders>
              <w:left w:val="single" w:color="auto" w:sz="4" w:space="0"/>
            </w:tcBorders>
            <w:vAlign w:val="center"/>
          </w:tcPr>
          <w:p w14:paraId="7F8A51D4">
            <w:pPr>
              <w:jc w:val="center"/>
              <w:rPr>
                <w:rFonts w:hint="eastAsia" w:ascii="仿宋" w:hAnsi="仿宋" w:eastAsia="仿宋" w:cs="仿宋"/>
                <w:bCs/>
                <w:szCs w:val="21"/>
                <w:highlight w:val="none"/>
              </w:rPr>
            </w:pPr>
            <w:r>
              <w:rPr>
                <w:rFonts w:hint="eastAsia" w:ascii="仿宋" w:hAnsi="仿宋" w:eastAsia="仿宋" w:cs="仿宋"/>
                <w:bCs/>
                <w:szCs w:val="21"/>
                <w:highlight w:val="none"/>
              </w:rPr>
              <w:t>其他</w:t>
            </w:r>
          </w:p>
          <w:p w14:paraId="78723B5B">
            <w:pPr>
              <w:jc w:val="center"/>
              <w:rPr>
                <w:rFonts w:hint="eastAsia" w:ascii="仿宋" w:hAnsi="仿宋" w:eastAsia="仿宋" w:cs="仿宋"/>
                <w:bCs/>
                <w:szCs w:val="21"/>
                <w:highlight w:val="none"/>
              </w:rPr>
            </w:pPr>
            <w:r>
              <w:rPr>
                <w:rFonts w:hint="eastAsia" w:ascii="仿宋" w:hAnsi="仿宋" w:eastAsia="仿宋" w:cs="仿宋"/>
                <w:bCs/>
                <w:szCs w:val="21"/>
                <w:highlight w:val="none"/>
              </w:rPr>
              <w:t>资料</w:t>
            </w:r>
          </w:p>
        </w:tc>
        <w:tc>
          <w:tcPr>
            <w:tcW w:w="5530" w:type="dxa"/>
            <w:vAlign w:val="center"/>
          </w:tcPr>
          <w:p w14:paraId="515C1050">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供应商认为有必要提供的其他资料。</w:t>
            </w:r>
          </w:p>
        </w:tc>
      </w:tr>
      <w:tr w14:paraId="65CCF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1" w:hRule="atLeast"/>
          <w:jc w:val="center"/>
        </w:trPr>
        <w:tc>
          <w:tcPr>
            <w:tcW w:w="880" w:type="dxa"/>
            <w:vAlign w:val="center"/>
          </w:tcPr>
          <w:p w14:paraId="6C737931">
            <w:pPr>
              <w:pStyle w:val="7"/>
              <w:ind w:left="422" w:hanging="422" w:hangingChars="200"/>
              <w:contextualSpacing/>
              <w:jc w:val="center"/>
              <w:rPr>
                <w:rFonts w:hint="eastAsia" w:ascii="仿宋" w:hAnsi="仿宋" w:eastAsia="仿宋" w:cs="仿宋"/>
                <w:b/>
                <w:bCs/>
                <w:szCs w:val="21"/>
                <w:highlight w:val="none"/>
              </w:rPr>
            </w:pPr>
            <w:r>
              <w:rPr>
                <w:rFonts w:hint="eastAsia" w:ascii="仿宋" w:hAnsi="仿宋" w:eastAsia="仿宋" w:cs="仿宋"/>
                <w:b/>
                <w:bCs/>
                <w:szCs w:val="21"/>
                <w:highlight w:val="none"/>
              </w:rPr>
              <w:t>注意</w:t>
            </w:r>
          </w:p>
          <w:p w14:paraId="24FD3388">
            <w:pPr>
              <w:pStyle w:val="7"/>
              <w:ind w:left="422" w:hanging="422" w:hangingChars="200"/>
              <w:contextualSpacing/>
              <w:jc w:val="center"/>
              <w:rPr>
                <w:rFonts w:hint="eastAsia" w:ascii="仿宋" w:hAnsi="仿宋" w:eastAsia="仿宋" w:cs="仿宋"/>
                <w:szCs w:val="21"/>
                <w:highlight w:val="none"/>
              </w:rPr>
            </w:pPr>
            <w:r>
              <w:rPr>
                <w:rFonts w:hint="eastAsia" w:ascii="仿宋" w:hAnsi="仿宋" w:eastAsia="仿宋" w:cs="仿宋"/>
                <w:b/>
                <w:bCs/>
                <w:szCs w:val="21"/>
                <w:highlight w:val="none"/>
              </w:rPr>
              <w:t>事项</w:t>
            </w:r>
          </w:p>
        </w:tc>
        <w:tc>
          <w:tcPr>
            <w:tcW w:w="8008" w:type="dxa"/>
            <w:gridSpan w:val="3"/>
            <w:vAlign w:val="center"/>
          </w:tcPr>
          <w:p w14:paraId="20AE9D15">
            <w:pPr>
              <w:widowControl/>
              <w:spacing w:line="360" w:lineRule="auto"/>
              <w:rPr>
                <w:rFonts w:hint="eastAsia" w:ascii="仿宋" w:hAnsi="仿宋" w:eastAsia="仿宋" w:cs="仿宋"/>
                <w:szCs w:val="21"/>
                <w:highlight w:val="none"/>
              </w:rPr>
            </w:pPr>
            <w:r>
              <w:rPr>
                <w:rFonts w:hint="eastAsia" w:ascii="仿宋" w:hAnsi="仿宋" w:eastAsia="仿宋" w:cs="仿宋"/>
                <w:szCs w:val="21"/>
                <w:highlight w:val="none"/>
              </w:rPr>
              <w:t>根据《财政部关于在政府采购活动中查询及使用信用记录有关问题的通知》财库〔2016〕125号的规定，各供应商应在本项目采购公告发布之日起到响应文件递交截止时间期间，通过“信用中国”网站（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"qq://txfile/" </w:instrText>
            </w:r>
            <w:r>
              <w:rPr>
                <w:rFonts w:hint="eastAsia" w:ascii="仿宋" w:hAnsi="仿宋" w:eastAsia="仿宋" w:cs="仿宋"/>
                <w:highlight w:val="none"/>
              </w:rPr>
              <w:fldChar w:fldCharType="separate"/>
            </w:r>
            <w:r>
              <w:rPr>
                <w:rFonts w:hint="eastAsia" w:ascii="仿宋" w:hAnsi="仿宋" w:eastAsia="仿宋" w:cs="仿宋"/>
                <w:szCs w:val="21"/>
                <w:highlight w:val="none"/>
              </w:rPr>
              <w:t>www.creditchina.gov.cn</w:t>
            </w:r>
            <w:r>
              <w:rPr>
                <w:rFonts w:hint="eastAsia" w:ascii="仿宋" w:hAnsi="仿宋" w:eastAsia="仿宋" w:cs="仿宋"/>
                <w:szCs w:val="21"/>
                <w:highlight w:val="none"/>
              </w:rPr>
              <w:fldChar w:fldCharType="end"/>
            </w:r>
            <w:r>
              <w:rPr>
                <w:rFonts w:hint="eastAsia" w:ascii="仿宋" w:hAnsi="仿宋" w:eastAsia="仿宋" w:cs="仿宋"/>
                <w:szCs w:val="21"/>
                <w:highlight w:val="none"/>
              </w:rPr>
              <w:t>）、中国政府采购网（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"qq://txfile/" </w:instrText>
            </w:r>
            <w:r>
              <w:rPr>
                <w:rFonts w:hint="eastAsia" w:ascii="仿宋" w:hAnsi="仿宋" w:eastAsia="仿宋" w:cs="仿宋"/>
                <w:highlight w:val="none"/>
              </w:rPr>
              <w:fldChar w:fldCharType="separate"/>
            </w:r>
            <w:r>
              <w:rPr>
                <w:rFonts w:hint="eastAsia" w:ascii="仿宋" w:hAnsi="仿宋" w:eastAsia="仿宋" w:cs="仿宋"/>
                <w:szCs w:val="21"/>
                <w:highlight w:val="none"/>
              </w:rPr>
              <w:t>www.ccgp.gov.cn</w:t>
            </w:r>
            <w:r>
              <w:rPr>
                <w:rFonts w:hint="eastAsia" w:ascii="仿宋" w:hAnsi="仿宋" w:eastAsia="仿宋" w:cs="仿宋"/>
                <w:szCs w:val="21"/>
                <w:highlight w:val="none"/>
              </w:rPr>
              <w:fldChar w:fldCharType="end"/>
            </w:r>
            <w:r>
              <w:rPr>
                <w:rFonts w:hint="eastAsia" w:ascii="仿宋" w:hAnsi="仿宋" w:eastAsia="仿宋" w:cs="仿宋"/>
                <w:szCs w:val="21"/>
                <w:highlight w:val="none"/>
              </w:rPr>
              <w:t>）等渠道查询主体信用记录，并将信用信息查询记录作为响应文件组成部分。</w:t>
            </w:r>
          </w:p>
        </w:tc>
      </w:tr>
      <w:tr w14:paraId="7BE17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3" w:hRule="atLeast"/>
          <w:jc w:val="center"/>
        </w:trPr>
        <w:tc>
          <w:tcPr>
            <w:tcW w:w="880" w:type="dxa"/>
            <w:vAlign w:val="center"/>
          </w:tcPr>
          <w:p w14:paraId="04076993">
            <w:pPr>
              <w:widowControl/>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磋商轮数和最后报价的其他要求</w:t>
            </w:r>
          </w:p>
        </w:tc>
        <w:tc>
          <w:tcPr>
            <w:tcW w:w="8008" w:type="dxa"/>
            <w:gridSpan w:val="3"/>
            <w:vAlign w:val="center"/>
          </w:tcPr>
          <w:p w14:paraId="2B69DA43">
            <w:pPr>
              <w:widowControl/>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1、各投标人必须针对项目分别制作响应文件并报价，响应文件均必须满足磋商文件份数与制作等要求，否则将导致投标被拒绝。</w:t>
            </w:r>
          </w:p>
          <w:p w14:paraId="16E6F61D">
            <w:pPr>
              <w:widowControl/>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2、本项目的招标投标活动以及相关当事人须接受财政监督部门依法实施的监督。</w:t>
            </w:r>
          </w:p>
          <w:p w14:paraId="357C6BBC">
            <w:pPr>
              <w:widowControl/>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3、本项目不接受任何可调整的报价及备选方案。</w:t>
            </w:r>
          </w:p>
          <w:p w14:paraId="013DE3CB">
            <w:pPr>
              <w:widowControl/>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4、投标报价具有唯一性，未超过采购项目预算，本项目不接受选择性报价，对于出现的政采云平台开标唱标环节经投标供应商确认的投标报价与响应文件中磋商响应报价表的报价不一致的现象，视作选择性报价，将被作为无效投标处理。</w:t>
            </w:r>
          </w:p>
          <w:p w14:paraId="3E5883B7">
            <w:pPr>
              <w:widowControl/>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5、本项目采购方式为竞争性磋商，报价采用二轮报价方式进行，且投标供应商的第二轮报价为针对本项目的最终报价。不接受可选择或可调整的投标方案和报价，任何有选择的或可调整的投标方案和报价将被视为非响应性投标而 被拒绝。</w:t>
            </w:r>
          </w:p>
          <w:p w14:paraId="64C1DA52">
            <w:pPr>
              <w:widowControl/>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6、投标人报价内应当包含项目承担的全部费用。（提供分项明细报价），除报价内容外，采购人不再另行支付任何其他费用。</w:t>
            </w:r>
          </w:p>
        </w:tc>
      </w:tr>
      <w:tr w14:paraId="45CD2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880" w:type="dxa"/>
            <w:vAlign w:val="center"/>
          </w:tcPr>
          <w:p w14:paraId="13561CD9">
            <w:pPr>
              <w:adjustRightInd w:val="0"/>
              <w:snapToGrid w:val="0"/>
              <w:spacing w:before="120" w:beforeLines="50"/>
              <w:jc w:val="center"/>
              <w:rPr>
                <w:rFonts w:hint="eastAsia" w:ascii="仿宋" w:hAnsi="仿宋" w:eastAsia="仿宋" w:cs="仿宋"/>
                <w:szCs w:val="21"/>
                <w:highlight w:val="none"/>
              </w:rPr>
            </w:pPr>
            <w:r>
              <w:rPr>
                <w:rFonts w:hint="eastAsia" w:ascii="仿宋" w:hAnsi="仿宋" w:eastAsia="仿宋" w:cs="仿宋"/>
                <w:b/>
                <w:bCs/>
                <w:szCs w:val="21"/>
                <w:highlight w:val="none"/>
              </w:rPr>
              <w:t>其他要求</w:t>
            </w:r>
          </w:p>
        </w:tc>
        <w:tc>
          <w:tcPr>
            <w:tcW w:w="8008" w:type="dxa"/>
            <w:gridSpan w:val="3"/>
            <w:vAlign w:val="center"/>
          </w:tcPr>
          <w:p w14:paraId="699D5F83">
            <w:pPr>
              <w:widowControl/>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1、签字盖章要求：(1)供应商资格证明材料、法定代表人身份证明或授权书应加盖公章（电子章）；(2)其他证明供应商资格的文件或证明材料应为加盖单位公章（电子章），样式可参照“响应文件格式”编制；(3)本采购文件中明确要求盖章或签字的，须盖章或签字；（3）联合体投标的，除联合体协议书及投标函、授权委托书、报价表、投标函附录外，其他所有需要签字和（或）盖章的只需要联合体牵头人签字和（或）盖章。不按要求盖章将视为无效投标。</w:t>
            </w:r>
          </w:p>
          <w:p w14:paraId="556604A6">
            <w:pPr>
              <w:widowControl/>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2、投标供应商提供的响应文件应当使用采购文件所提供响应文件格式（表格可按照同样格式扩展）。未提供格式的，需要时由投标供应商用文字或者表格、图片等其它形式提供。</w:t>
            </w:r>
          </w:p>
        </w:tc>
      </w:tr>
    </w:tbl>
    <w:p w14:paraId="6AA6DC2A">
      <w:pPr>
        <w:spacing w:line="440" w:lineRule="exac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注：</w:t>
      </w:r>
      <w:r>
        <w:rPr>
          <w:rFonts w:hint="eastAsia" w:ascii="仿宋" w:hAnsi="仿宋" w:eastAsia="仿宋" w:cs="仿宋"/>
          <w:sz w:val="24"/>
          <w:szCs w:val="24"/>
          <w:highlight w:val="none"/>
        </w:rPr>
        <w:t>1、本表内容与采购文件其它内容不一致的，应当以本表内容为准。</w:t>
      </w:r>
    </w:p>
    <w:p w14:paraId="17ABB606">
      <w:pPr>
        <w:ind w:firstLine="480" w:firstLineChars="200"/>
        <w:rPr>
          <w:rFonts w:hint="eastAsia" w:ascii="仿宋" w:hAnsi="仿宋" w:eastAsia="仿宋" w:cs="仿宋"/>
          <w:sz w:val="36"/>
          <w:szCs w:val="36"/>
          <w:highlight w:val="none"/>
        </w:rPr>
        <w:sectPr>
          <w:pgSz w:w="11906" w:h="16838"/>
          <w:pgMar w:top="1440" w:right="1797" w:bottom="1440" w:left="1797" w:header="851" w:footer="992" w:gutter="0"/>
          <w:cols w:space="720" w:num="1"/>
          <w:docGrid w:linePitch="312" w:charSpace="0"/>
        </w:sectPr>
      </w:pPr>
      <w:r>
        <w:rPr>
          <w:rFonts w:hint="eastAsia" w:ascii="仿宋" w:hAnsi="仿宋" w:eastAsia="仿宋" w:cs="仿宋"/>
          <w:kern w:val="0"/>
          <w:sz w:val="24"/>
          <w:szCs w:val="24"/>
          <w:highlight w:val="none"/>
        </w:rPr>
        <w:t>2、本表中“</w:t>
      </w: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4"/>
          <w:sz w:val="36"/>
          <w:szCs w:val="24"/>
          <w:highlight w:val="none"/>
        </w:rPr>
        <w:instrText xml:space="preserve">□</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”标示选择使用该项。</w:t>
      </w:r>
    </w:p>
    <w:bookmarkEnd w:id="2"/>
    <w:p w14:paraId="5CDD1C21">
      <w:pPr>
        <w:pStyle w:val="3"/>
        <w:rPr>
          <w:rFonts w:hint="eastAsia" w:ascii="仿宋" w:hAnsi="仿宋" w:eastAsia="仿宋" w:cs="仿宋"/>
          <w:highlight w:val="none"/>
        </w:rPr>
      </w:pPr>
      <w:bookmarkStart w:id="32" w:name="_Toc513029202"/>
      <w:bookmarkEnd w:id="32"/>
      <w:bookmarkStart w:id="33" w:name="_Toc16938518"/>
      <w:bookmarkEnd w:id="33"/>
      <w:bookmarkStart w:id="34" w:name="_Toc455227390"/>
      <w:bookmarkEnd w:id="34"/>
      <w:bookmarkStart w:id="35" w:name="_Toc120614213"/>
      <w:bookmarkEnd w:id="35"/>
      <w:bookmarkStart w:id="36" w:name="_Toc20823274"/>
      <w:bookmarkEnd w:id="36"/>
      <w:bookmarkStart w:id="37" w:name="_Toc15819"/>
      <w:bookmarkStart w:id="38" w:name="_Toc132648155"/>
      <w:bookmarkStart w:id="39" w:name="_Toc77949783"/>
      <w:bookmarkStart w:id="40" w:name="_Toc132648077"/>
      <w:bookmarkStart w:id="41" w:name="_Toc2620"/>
      <w:bookmarkStart w:id="42" w:name="_Toc26751"/>
      <w:bookmarkStart w:id="43" w:name="_Toc11413"/>
      <w:r>
        <w:rPr>
          <w:rFonts w:hint="eastAsia" w:ascii="仿宋" w:hAnsi="仿宋" w:eastAsia="仿宋" w:cs="仿宋"/>
          <w:highlight w:val="none"/>
        </w:rPr>
        <w:t>投标须知正文</w:t>
      </w:r>
      <w:bookmarkEnd w:id="37"/>
      <w:bookmarkEnd w:id="38"/>
      <w:bookmarkEnd w:id="39"/>
      <w:bookmarkEnd w:id="40"/>
    </w:p>
    <w:p w14:paraId="298CFA14">
      <w:pPr>
        <w:pStyle w:val="3"/>
        <w:rPr>
          <w:rFonts w:hint="eastAsia" w:ascii="仿宋" w:hAnsi="仿宋" w:eastAsia="仿宋" w:cs="仿宋"/>
          <w:highlight w:val="none"/>
        </w:rPr>
      </w:pPr>
      <w:bookmarkStart w:id="44" w:name="_Toc132648130"/>
      <w:bookmarkStart w:id="45" w:name="_Toc132648078"/>
      <w:bookmarkStart w:id="46" w:name="_Toc28518"/>
      <w:bookmarkStart w:id="47" w:name="_Toc132648156"/>
      <w:r>
        <w:rPr>
          <w:rFonts w:hint="eastAsia" w:ascii="仿宋" w:hAnsi="仿宋" w:eastAsia="仿宋" w:cs="仿宋"/>
          <w:bCs/>
          <w:highlight w:val="none"/>
        </w:rPr>
        <w:t>一、说明</w:t>
      </w:r>
      <w:bookmarkEnd w:id="41"/>
      <w:bookmarkEnd w:id="42"/>
      <w:bookmarkEnd w:id="43"/>
      <w:bookmarkEnd w:id="44"/>
      <w:bookmarkEnd w:id="45"/>
      <w:bookmarkEnd w:id="46"/>
      <w:bookmarkEnd w:id="47"/>
    </w:p>
    <w:p w14:paraId="20628DCF">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1.1适用范围</w:t>
      </w:r>
    </w:p>
    <w:p w14:paraId="7FE70F0B">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1.1.1本采购文件仅适用于本招标公告中所述项目的相关服务的采购。</w:t>
      </w:r>
    </w:p>
    <w:p w14:paraId="5E3918D2">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1.2定义</w:t>
      </w:r>
    </w:p>
    <w:p w14:paraId="4F7A2BFF">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1.2.1“采购人”是指：详见供应商须知前附表。</w:t>
      </w:r>
    </w:p>
    <w:p w14:paraId="1CF6AB35">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1.2.2“采购代理机构”是指：详见供应商须知前附表。</w:t>
      </w:r>
    </w:p>
    <w:p w14:paraId="3E12D45D">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1.2.3 “供应商”是指：响应采购文件要求并且符合采购文件规定资格条件和参加竞争性磋商的法人、其他组织或者自然人。</w:t>
      </w:r>
    </w:p>
    <w:p w14:paraId="7369D1E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1.2.4“中标供应商”是指: 是指经评标小组评审，授予合同的供应商。</w:t>
      </w:r>
    </w:p>
    <w:p w14:paraId="3DA61D6D">
      <w:pPr>
        <w:pStyle w:val="13"/>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1.2.5采购人和采购代理机构统称为招标采购单位。</w:t>
      </w:r>
    </w:p>
    <w:p w14:paraId="28C3B358">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1.3、货物和服务</w:t>
      </w:r>
    </w:p>
    <w:p w14:paraId="76C3FB27">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1.3.1“货物”是指：供应商制造或组织符合采购文件要求的货物，包括原材料、燃料、设备、产品等。采购文件中没有提及招标货物来源地的，根据《政府采购法》的相关规定均应是本国货物，另有规定的除外。</w:t>
      </w:r>
      <w:r>
        <w:rPr>
          <w:rFonts w:hint="eastAsia" w:ascii="仿宋" w:hAnsi="仿宋" w:eastAsia="仿宋" w:cs="仿宋"/>
          <w:bCs/>
          <w:snapToGrid w:val="0"/>
          <w:kern w:val="0"/>
          <w:sz w:val="24"/>
          <w:szCs w:val="24"/>
          <w:highlight w:val="none"/>
        </w:rPr>
        <w:t>提供的货物必须是其合法生产的符合国家有关标准要求的货物，并能够按照合同规定的品牌、产地、质量、价格和有效期等履约。</w:t>
      </w:r>
    </w:p>
    <w:p w14:paraId="5786EC3F">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1.3.2“服务”是指：除货物和工程以外的其他政府采购对象。包括：政府自身需要的服务和政府向社会公众提供的公共服务。</w:t>
      </w:r>
    </w:p>
    <w:p w14:paraId="6E220812">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1.4、投标费用</w:t>
      </w:r>
    </w:p>
    <w:p w14:paraId="2A9C9CEA">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1.4.1供应商应承担所有与准备和参加竞争性磋商有关的费用。不论投标的结果如何，采购单位均无义务和责任承担这些费用。</w:t>
      </w:r>
    </w:p>
    <w:p w14:paraId="553C98F2">
      <w:pPr>
        <w:pStyle w:val="3"/>
        <w:rPr>
          <w:rFonts w:hint="eastAsia" w:ascii="仿宋" w:hAnsi="仿宋" w:eastAsia="仿宋" w:cs="仿宋"/>
          <w:sz w:val="24"/>
          <w:szCs w:val="24"/>
          <w:highlight w:val="none"/>
        </w:rPr>
      </w:pPr>
      <w:bookmarkStart w:id="48" w:name="_Toc293738992"/>
      <w:bookmarkStart w:id="49" w:name="_Toc2362"/>
      <w:bookmarkStart w:id="50" w:name="_Toc132648157"/>
      <w:bookmarkStart w:id="51" w:name="_Toc446599311"/>
      <w:bookmarkStart w:id="52" w:name="_Toc293736054"/>
      <w:bookmarkStart w:id="53" w:name="_Toc132648131"/>
      <w:bookmarkStart w:id="54" w:name="_Toc2157"/>
      <w:bookmarkStart w:id="55" w:name="_Toc132648079"/>
      <w:bookmarkStart w:id="56" w:name="_Toc5134"/>
      <w:bookmarkStart w:id="57" w:name="_Toc27123"/>
      <w:bookmarkStart w:id="58" w:name="_Toc293736011"/>
      <w:r>
        <w:rPr>
          <w:rFonts w:hint="eastAsia" w:ascii="仿宋" w:hAnsi="仿宋" w:eastAsia="仿宋" w:cs="仿宋"/>
          <w:sz w:val="24"/>
          <w:szCs w:val="24"/>
          <w:highlight w:val="none"/>
        </w:rPr>
        <w:t>二、</w:t>
      </w:r>
      <w:bookmarkEnd w:id="48"/>
      <w:bookmarkEnd w:id="49"/>
      <w:bookmarkEnd w:id="50"/>
      <w:bookmarkEnd w:id="51"/>
      <w:bookmarkEnd w:id="52"/>
      <w:bookmarkEnd w:id="53"/>
      <w:bookmarkEnd w:id="54"/>
      <w:bookmarkEnd w:id="55"/>
      <w:bookmarkEnd w:id="56"/>
      <w:bookmarkEnd w:id="57"/>
      <w:bookmarkEnd w:id="58"/>
      <w:r>
        <w:rPr>
          <w:rFonts w:hint="eastAsia" w:ascii="仿宋" w:hAnsi="仿宋" w:eastAsia="仿宋" w:cs="仿宋"/>
          <w:sz w:val="24"/>
          <w:szCs w:val="24"/>
          <w:highlight w:val="none"/>
        </w:rPr>
        <w:t>采购文件</w:t>
      </w:r>
    </w:p>
    <w:p w14:paraId="10C450E3">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2.1.采购文件的构成</w:t>
      </w:r>
    </w:p>
    <w:p w14:paraId="565FC731">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2.1.1采购文件由下列文件以及在采购过程中发出的修正和补充文件组成：</w:t>
      </w:r>
    </w:p>
    <w:p w14:paraId="33697B84">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(1)竞争性磋商公告；</w:t>
      </w:r>
    </w:p>
    <w:p w14:paraId="70B45330">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(2)供应商须知；</w:t>
      </w:r>
    </w:p>
    <w:p w14:paraId="50E84947">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(3)采购需求；</w:t>
      </w:r>
    </w:p>
    <w:p w14:paraId="7A5017E9">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(4)评审方法；</w:t>
      </w:r>
    </w:p>
    <w:p w14:paraId="6DB22DCB">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(5)拟签订的合同文本；</w:t>
      </w:r>
    </w:p>
    <w:p w14:paraId="6793B12A">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(6)响应文件格式；</w:t>
      </w:r>
    </w:p>
    <w:p w14:paraId="2800922B">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(7)在开标过程中由采购单位发出的澄清和补充文件等。</w:t>
      </w:r>
    </w:p>
    <w:p w14:paraId="38F44367">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供应商应认真阅读采购文件中所有的事项、格式、条款和技术规范、参数及相关要求等。供应商没有按照采购文件要求提交全部资料，或者没有对采购文件在各方面都做出实质性响应是供应商的风险，有可能导致被拒绝，或被按照无效文件处理或被确定为无效文件。</w:t>
      </w:r>
    </w:p>
    <w:p w14:paraId="0DCAA0B6">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2.2. 采购文件的澄清</w:t>
      </w:r>
    </w:p>
    <w:p w14:paraId="318414E0">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2.2.1</w:t>
      </w:r>
      <w:r>
        <w:rPr>
          <w:rFonts w:hint="eastAsia" w:ascii="仿宋" w:hAnsi="仿宋" w:eastAsia="仿宋" w:cs="仿宋"/>
          <w:bCs/>
          <w:sz w:val="24"/>
          <w:szCs w:val="24"/>
          <w:highlight w:val="none"/>
          <w:lang w:val="zh-CN"/>
        </w:rPr>
        <w:t>供应商在收到</w:t>
      </w:r>
      <w:r>
        <w:rPr>
          <w:rFonts w:hint="eastAsia" w:ascii="仿宋" w:hAnsi="仿宋" w:eastAsia="仿宋" w:cs="仿宋"/>
          <w:bCs/>
          <w:sz w:val="24"/>
          <w:szCs w:val="24"/>
          <w:highlight w:val="none"/>
        </w:rPr>
        <w:t>采购文件</w:t>
      </w:r>
      <w:r>
        <w:rPr>
          <w:rFonts w:hint="eastAsia" w:ascii="仿宋" w:hAnsi="仿宋" w:eastAsia="仿宋" w:cs="仿宋"/>
          <w:bCs/>
          <w:sz w:val="24"/>
          <w:szCs w:val="24"/>
          <w:highlight w:val="none"/>
          <w:lang w:val="zh-CN"/>
        </w:rPr>
        <w:t>后，若有疑问需要澄清，应于收到</w:t>
      </w:r>
      <w:r>
        <w:rPr>
          <w:rFonts w:hint="eastAsia" w:ascii="仿宋" w:hAnsi="仿宋" w:eastAsia="仿宋" w:cs="仿宋"/>
          <w:bCs/>
          <w:sz w:val="24"/>
          <w:szCs w:val="24"/>
          <w:highlight w:val="none"/>
        </w:rPr>
        <w:t>采购文件</w:t>
      </w:r>
      <w:r>
        <w:rPr>
          <w:rFonts w:hint="eastAsia" w:ascii="仿宋" w:hAnsi="仿宋" w:eastAsia="仿宋" w:cs="仿宋"/>
          <w:bCs/>
          <w:sz w:val="24"/>
          <w:szCs w:val="24"/>
          <w:highlight w:val="none"/>
          <w:lang w:val="zh-CN"/>
        </w:rPr>
        <w:t>后二日内以书面形式（包括书面文字、传真、电子邮件等）向采购人或采购代理机构（以下统称采购机构）提出，采购机构将以书面形式予以解答，解答内容将送达所有参与</w:t>
      </w:r>
      <w:r>
        <w:rPr>
          <w:rFonts w:hint="eastAsia" w:ascii="仿宋" w:hAnsi="仿宋" w:eastAsia="仿宋" w:cs="仿宋"/>
          <w:bCs/>
          <w:sz w:val="24"/>
          <w:szCs w:val="24"/>
          <w:highlight w:val="none"/>
        </w:rPr>
        <w:t>开标采购活动</w:t>
      </w:r>
      <w:r>
        <w:rPr>
          <w:rFonts w:hint="eastAsia" w:ascii="仿宋" w:hAnsi="仿宋" w:eastAsia="仿宋" w:cs="仿宋"/>
          <w:bCs/>
          <w:sz w:val="24"/>
          <w:szCs w:val="24"/>
          <w:highlight w:val="none"/>
          <w:lang w:val="zh-CN"/>
        </w:rPr>
        <w:t>的供应商。</w:t>
      </w:r>
    </w:p>
    <w:p w14:paraId="3321960A">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2.3. 采购文件的修改</w:t>
      </w:r>
    </w:p>
    <w:p w14:paraId="2A85CE1C">
      <w:pPr>
        <w:pStyle w:val="7"/>
        <w:spacing w:line="360" w:lineRule="auto"/>
        <w:ind w:firstLine="480"/>
        <w:rPr>
          <w:rFonts w:hint="eastAsia" w:ascii="仿宋" w:hAnsi="仿宋" w:eastAsia="仿宋" w:cs="仿宋"/>
          <w:bCs/>
          <w:spacing w:val="-6"/>
          <w:sz w:val="24"/>
          <w:szCs w:val="24"/>
          <w:highlight w:val="none"/>
        </w:rPr>
      </w:pPr>
      <w:r>
        <w:rPr>
          <w:rFonts w:hint="eastAsia" w:ascii="仿宋" w:hAnsi="仿宋" w:eastAsia="仿宋" w:cs="仿宋"/>
          <w:bCs/>
          <w:sz w:val="24"/>
          <w:szCs w:val="24"/>
          <w:highlight w:val="none"/>
        </w:rPr>
        <w:t xml:space="preserve">2.3.1提交首次响应文件截止之日前，采购机构或者评标小组可以对已发出的采购文件进行必要的澄清或者修改，澄清或者修改的内容作为采购文件的组成部分。澄清或者修改的内容可能影响响应文件编制的，采购机构或者评标小组应当在提交首次响应文件截止之日15日前，以书面形式通知所有接收采购文件的供应商，不足15日的，应当顺延提交首次响应文件的截止日期。 </w:t>
      </w:r>
    </w:p>
    <w:p w14:paraId="6A40BECB">
      <w:pPr>
        <w:pStyle w:val="3"/>
        <w:rPr>
          <w:rFonts w:hint="eastAsia" w:ascii="仿宋" w:hAnsi="仿宋" w:eastAsia="仿宋" w:cs="仿宋"/>
          <w:b w:val="0"/>
          <w:bCs/>
          <w:sz w:val="24"/>
          <w:szCs w:val="24"/>
          <w:highlight w:val="none"/>
        </w:rPr>
      </w:pPr>
      <w:bookmarkStart w:id="59" w:name="_Toc5000"/>
      <w:bookmarkStart w:id="60" w:name="_Toc132648080"/>
      <w:bookmarkStart w:id="61" w:name="_Toc137"/>
      <w:bookmarkStart w:id="62" w:name="_Toc132648158"/>
      <w:bookmarkStart w:id="63" w:name="_Toc446599312"/>
      <w:bookmarkStart w:id="64" w:name="_Toc29642"/>
      <w:bookmarkStart w:id="65" w:name="_Toc293736012"/>
      <w:bookmarkStart w:id="66" w:name="_Toc5703"/>
      <w:bookmarkStart w:id="67" w:name="_Toc132648132"/>
      <w:bookmarkStart w:id="68" w:name="_Toc293738993"/>
      <w:bookmarkStart w:id="69" w:name="_Toc293736055"/>
      <w:r>
        <w:rPr>
          <w:rFonts w:hint="eastAsia" w:ascii="仿宋" w:hAnsi="仿宋" w:eastAsia="仿宋" w:cs="仿宋"/>
          <w:sz w:val="24"/>
          <w:szCs w:val="24"/>
          <w:highlight w:val="none"/>
        </w:rPr>
        <w:t>三、响应文件的编制和数量</w:t>
      </w:r>
      <w:bookmarkEnd w:id="59"/>
      <w:bookmarkEnd w:id="60"/>
      <w:bookmarkEnd w:id="61"/>
      <w:bookmarkEnd w:id="62"/>
      <w:bookmarkEnd w:id="63"/>
      <w:bookmarkEnd w:id="64"/>
      <w:bookmarkEnd w:id="65"/>
      <w:bookmarkEnd w:id="66"/>
      <w:bookmarkEnd w:id="67"/>
      <w:bookmarkEnd w:id="68"/>
      <w:bookmarkEnd w:id="69"/>
    </w:p>
    <w:p w14:paraId="50E45B8B">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3.1．响应文件的语言</w:t>
      </w:r>
    </w:p>
    <w:p w14:paraId="6398CF9E">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3.1.1供应商提交的响应文件以及供应商与采购单位就有关招标的所有来往函电均应使用中文。供应商提交的支持文件或印刷的文献可以用另一种语言，但相应内容应附有中文翻译本，在解释响应文件的修改内容时以中文翻译本为准。</w:t>
      </w:r>
    </w:p>
    <w:p w14:paraId="7861BE5B">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3.2响应文件的构成</w:t>
      </w:r>
    </w:p>
    <w:p w14:paraId="58D0A0B8">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3.2.1供应商编制的响应文件应包括但不少于下列内容：</w:t>
      </w:r>
    </w:p>
    <w:p w14:paraId="56B28FD4">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（1)商务、技术文件内容（详见第六章商务、技术文件组成）</w:t>
      </w:r>
    </w:p>
    <w:p w14:paraId="1B44A1D1">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3.3响应文件编制</w:t>
      </w:r>
    </w:p>
    <w:p w14:paraId="330094AF">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3.3.1响应文件应分为“封面”、“目录”、“商务技术、经济文件”和“其他材料”四个部分组成。</w:t>
      </w:r>
    </w:p>
    <w:p w14:paraId="3854DB8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商务、经济文件指供应商提交的证明其有资格参加投标和中标后有能力履行合同的文件。技术文件指供应商提交的能够证明其提供的服务符合竞争性磋商文件规定的文件。本次招标，供应商须按竞争性磋商文件第二章“供应商须知前附表”中第28项规定提交商务、技术文件，其中加★项目若有缺失或无效，将导致投标被拒绝且不允许在开标后补正。</w:t>
      </w:r>
    </w:p>
    <w:p w14:paraId="2A76E81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3.3.2竞争性磋商文件中提供格式的，响应文件须按照格式编制；表格样式不够或多余的，供应商根据实际情况可按照格式要求自行增加或减少。竞争性磋商文件中未提供格式的，供应商可根据实际情况自行提供。</w:t>
      </w:r>
    </w:p>
    <w:p w14:paraId="2EB1B117">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3.3.3供应商递交的响应文件及相关要求按照竞争性磋商文件第二章“供应商须知前附表”中第16项的规定。</w:t>
      </w:r>
    </w:p>
    <w:p w14:paraId="71E37BD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3.3.4供应商提交的响应文件以及供应商与采购代理机构和采购人就有关招标的所有来往函电均应使用中文。供应商提交的支持文件和印刷的文献可以使用别的语言，但其相应内容必须附有中文翻译文本，在解释响应文件时以翻译文本为主。</w:t>
      </w:r>
    </w:p>
    <w:p w14:paraId="3F12178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3.3.5供应商应认真阅读、并充分理解本文件的全部内容（包括所有的补充、修改内容），承诺并履行本文件中各项条款规定及要求。</w:t>
      </w:r>
    </w:p>
    <w:p w14:paraId="341D9A2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3.3.6响应文件必须按本文件的全部内容，包括所有的补充通知及附件进行编制。</w:t>
      </w:r>
    </w:p>
    <w:p w14:paraId="6EAF39D5">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3.3.7如因供应商只填写和提供了本文件要求的部分内容和附件，而给评审造成困难，其可能导致的结果和责任由供应商自行承担。</w:t>
      </w:r>
    </w:p>
    <w:p w14:paraId="534A89A7">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3.4. 投标报价要求</w:t>
      </w:r>
    </w:p>
    <w:p w14:paraId="6D8FAD72">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3.4.1供应商所提供的货物和服务均以人民币报价。</w:t>
      </w:r>
    </w:p>
    <w:p w14:paraId="3BFDF031">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3.4.2供商应按照“第三章 采购需求”规定的服务内容、责任范围以及合同条款进行报价。并按《投标报价表》确定的格式报出分项价格和总价，充分考虑各种因素，后期费用不予追加。</w:t>
      </w:r>
    </w:p>
    <w:p w14:paraId="17F4525B">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报价任何报价上的优惠应体现在各分项报价中，国家规定的各项税费不得优惠。投标报价中不得包含采购文件要求以外的内容，否则，在评审时不予核减。投标报价中也不得缺漏采购文件所要求的内容，否则，在评审时将被视为已包含在投标报价中。</w:t>
      </w:r>
    </w:p>
    <w:p w14:paraId="13083CA3">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3.4.3只允许有一个报价，否则将被视为无效投标。</w:t>
      </w:r>
    </w:p>
    <w:p w14:paraId="3E0AE8F2">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3.4.4供应商所报的总价在合同执行过程中是固定不变的，不得以任何理由予以变更。</w:t>
      </w:r>
    </w:p>
    <w:p w14:paraId="43975A70">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3.4.5供应商的投标报价超过项目采购预算的为无效报价。</w:t>
      </w:r>
    </w:p>
    <w:p w14:paraId="20756251">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3.5备选方案</w:t>
      </w:r>
    </w:p>
    <w:p w14:paraId="524978EB">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3.5.1供应商应按照供应商须知前附表要求编制投标备选方案，否则将被视为无效响应文件。</w:t>
      </w:r>
    </w:p>
    <w:p w14:paraId="67B0B1C0">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3.6联合体投标</w:t>
      </w:r>
    </w:p>
    <w:p w14:paraId="009FFF8D">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3.6.1两个以上供应商可以组成一个联合体，以一个供应商的身份共同参与投标。</w:t>
      </w:r>
    </w:p>
    <w:p w14:paraId="151B6DD0">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3.6.2采取联合体形式投标的，联合体各方均应当符合政府采购法第二十二条规定的条件。采购人根据采购项目的特殊要求规定供应商特定条件的，联合体各方中至少有一方符合采购文件规定的特定条件。</w:t>
      </w:r>
    </w:p>
    <w:p w14:paraId="585070C5">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3.6.3联合体各方之间必须签订联合体协议，明确约定联合体主体及各方承担的工作和相应的责任，其响应文件中必须提供联合体协议。</w:t>
      </w:r>
    </w:p>
    <w:p w14:paraId="2103215A">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3.6.4以联合体形式参加政府采购活动的，联合体各方不得再单独参加或者与其他供应商另外组成联合体参加同一合同项下的政府采购活动。</w:t>
      </w:r>
    </w:p>
    <w:p w14:paraId="10234B85">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3514EE48">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3.6.6联合体中标的，联合体各方应当共同与采购人签订采购合同。</w:t>
      </w:r>
    </w:p>
    <w:p w14:paraId="7F060623">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3.6.7联合体中有同类资质的供应商按照联合体分工承担相同工作的，应当按照资质等级较低的供应商确定资质等级。</w:t>
      </w:r>
    </w:p>
    <w:p w14:paraId="25265F95">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3.7. 供应商资格证明文件</w:t>
      </w:r>
    </w:p>
    <w:p w14:paraId="4C2D9C23">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3.7.1供应商应提交证明其有资格参加投标和中标后有能力履行合同的文件，并作为其响应文件的一部分。</w:t>
      </w:r>
    </w:p>
    <w:p w14:paraId="0CCBCFB9">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3.7.2资格证明文件必须真实可靠、不得伪造。</w:t>
      </w:r>
    </w:p>
    <w:p w14:paraId="01EC99FE">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3.7.3采购文件要求或供应商认为需提供的其它相关资格证明材料。</w:t>
      </w:r>
    </w:p>
    <w:p w14:paraId="6CDC5813">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3.7.4证明投标服务的合格性和符合采购文件规定的文件。</w:t>
      </w:r>
    </w:p>
    <w:p w14:paraId="5C2BB096">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3.8. 投标保证金</w:t>
      </w:r>
    </w:p>
    <w:p w14:paraId="1322599D">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3.8.1</w:t>
      </w:r>
      <w:r>
        <w:rPr>
          <w:rFonts w:hint="eastAsia" w:ascii="仿宋" w:hAnsi="仿宋" w:eastAsia="仿宋" w:cs="仿宋"/>
          <w:bCs/>
          <w:kern w:val="0"/>
          <w:sz w:val="24"/>
          <w:szCs w:val="24"/>
          <w:highlight w:val="none"/>
        </w:rPr>
        <w:t>供应商</w:t>
      </w:r>
      <w:r>
        <w:rPr>
          <w:rFonts w:hint="eastAsia" w:ascii="仿宋" w:hAnsi="仿宋" w:eastAsia="仿宋" w:cs="仿宋"/>
          <w:bCs/>
          <w:sz w:val="24"/>
          <w:szCs w:val="24"/>
          <w:highlight w:val="none"/>
        </w:rPr>
        <w:t>应在须知前附表中规定的时间之前，</w:t>
      </w:r>
      <w:r>
        <w:rPr>
          <w:rFonts w:hint="eastAsia" w:ascii="仿宋" w:hAnsi="仿宋" w:eastAsia="仿宋" w:cs="仿宋"/>
          <w:bCs/>
          <w:sz w:val="24"/>
          <w:highlight w:val="none"/>
        </w:rPr>
        <w:t>应当从其基本账户</w:t>
      </w:r>
      <w:r>
        <w:rPr>
          <w:rFonts w:hint="eastAsia" w:ascii="仿宋" w:hAnsi="仿宋" w:eastAsia="仿宋" w:cs="仿宋"/>
          <w:bCs/>
          <w:sz w:val="24"/>
          <w:szCs w:val="24"/>
          <w:highlight w:val="none"/>
        </w:rPr>
        <w:t>将所规定数额的保证金以转账或电汇方式缴纳至该项目所</w:t>
      </w:r>
      <w:r>
        <w:rPr>
          <w:rFonts w:hint="eastAsia" w:ascii="仿宋" w:hAnsi="仿宋" w:eastAsia="仿宋" w:cs="仿宋"/>
          <w:bCs/>
          <w:kern w:val="0"/>
          <w:sz w:val="24"/>
          <w:szCs w:val="24"/>
          <w:highlight w:val="none"/>
        </w:rPr>
        <w:t>对应的保证金收取账号内（不接受现金缴纳）。保证金缴纳时间以该项目所对应的保证金收取账号中显示的到账时间为准。</w:t>
      </w:r>
    </w:p>
    <w:p w14:paraId="27D49DD3">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3.8.2对于未能按要求提交保证金的将视为未响应采购文件的要求，其响应文件无效。</w:t>
      </w:r>
    </w:p>
    <w:p w14:paraId="22B76D90">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3.8.3未中标的供应商，其保证金在中标公告发布后 5个工作日内，按照投标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71F2F2D8">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3.8.4中标供应商的投标保证金,在供应商与采购人签订合同，并将合同原件报采购代理机构后5个工作日内，按照保证金的来款渠道原路退还至供应商缴纳保证金的企业银行账户内。</w:t>
      </w:r>
    </w:p>
    <w:p w14:paraId="105B37E4">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3.8.5有下列情形之一的，保证金将被没收：</w:t>
      </w:r>
    </w:p>
    <w:p w14:paraId="167BDD34">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（1）供应商在响应文件中提供虚假资料的；</w:t>
      </w:r>
    </w:p>
    <w:p w14:paraId="28E1D049">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（2）除因不可抗力或采购文件认可的情形以外，中标供应商不与采购人签订合同的；</w:t>
      </w:r>
    </w:p>
    <w:p w14:paraId="7A00436D">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（3）供应商与采购人、其他供应商或者采购代理机构恶意串通的；</w:t>
      </w:r>
    </w:p>
    <w:p w14:paraId="7727B4AA">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（4）采购文件规定的其他情形。</w:t>
      </w:r>
    </w:p>
    <w:p w14:paraId="494AD891">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3.9. 投标的有效期</w:t>
      </w:r>
    </w:p>
    <w:p w14:paraId="5763016D">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3.9.1投标有效期详见供应商须知前附表。供应商响应文件中有效期不足的将被视为无效文件。</w:t>
      </w:r>
    </w:p>
    <w:p w14:paraId="0C3A88C5">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3.9.2 有效期内供应商未经采购结果确认投标达成一致不得改变其投标投标报价及承诺的全部义务。</w:t>
      </w:r>
    </w:p>
    <w:p w14:paraId="3C9D9CB2">
      <w:pPr>
        <w:pStyle w:val="3"/>
        <w:rPr>
          <w:rFonts w:hint="eastAsia" w:ascii="仿宋" w:hAnsi="仿宋" w:eastAsia="仿宋" w:cs="仿宋"/>
          <w:b w:val="0"/>
          <w:bCs/>
          <w:sz w:val="24"/>
          <w:szCs w:val="24"/>
          <w:highlight w:val="none"/>
        </w:rPr>
      </w:pPr>
      <w:bookmarkStart w:id="70" w:name="_Toc13278"/>
      <w:bookmarkStart w:id="71" w:name="_Toc8970"/>
      <w:bookmarkStart w:id="72" w:name="_Toc132648081"/>
      <w:bookmarkStart w:id="73" w:name="_Toc293736013"/>
      <w:bookmarkStart w:id="74" w:name="_Toc17595"/>
      <w:bookmarkStart w:id="75" w:name="_Toc132648159"/>
      <w:bookmarkStart w:id="76" w:name="_Toc293738994"/>
      <w:bookmarkStart w:id="77" w:name="_Toc31389"/>
      <w:bookmarkStart w:id="78" w:name="_Toc132648133"/>
      <w:bookmarkStart w:id="79" w:name="_Toc293736056"/>
      <w:bookmarkStart w:id="80" w:name="_Toc446599313"/>
      <w:r>
        <w:rPr>
          <w:rFonts w:hint="eastAsia" w:ascii="仿宋" w:hAnsi="仿宋" w:eastAsia="仿宋" w:cs="仿宋"/>
          <w:sz w:val="24"/>
          <w:szCs w:val="24"/>
          <w:highlight w:val="none"/>
        </w:rPr>
        <w:t>四、响应文件的递交</w:t>
      </w:r>
      <w:bookmarkEnd w:id="70"/>
      <w:bookmarkEnd w:id="71"/>
      <w:bookmarkEnd w:id="72"/>
      <w:bookmarkEnd w:id="73"/>
      <w:bookmarkEnd w:id="74"/>
      <w:bookmarkEnd w:id="75"/>
      <w:bookmarkEnd w:id="76"/>
      <w:bookmarkEnd w:id="77"/>
      <w:bookmarkEnd w:id="78"/>
      <w:bookmarkEnd w:id="79"/>
      <w:bookmarkEnd w:id="80"/>
    </w:p>
    <w:p w14:paraId="05913C2C">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4.1 响应文件的制作上传和标记</w:t>
      </w:r>
    </w:p>
    <w:p w14:paraId="2FBE1FD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4.1.1供应商严格按竞争性磋商文件要求制作响应文件，在响应文件递交截止时间前完成响应文件。供应商在响应文件递交截止时间前，可以对其所递交的响应文件进行修改并重新递交，但以响应文件递交截止时间前最后一次提交的响应文件为有效响应文件。</w:t>
      </w:r>
    </w:p>
    <w:p w14:paraId="2BD8CD0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响应文件递交截止时间以新疆政府采购网公告发布时间为准，逾期将被拒绝。</w:t>
      </w:r>
    </w:p>
    <w:p w14:paraId="373F6A47">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4.1.2响应文件须上传政采云平台https://www.zcygov.cn/。</w:t>
      </w:r>
    </w:p>
    <w:p w14:paraId="16DCF79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4.1.3响应文件应按采购文件要求签章处盖单位章和由法定代表人或其委托代理人签字；否则，将导致响应文件无效。</w:t>
      </w:r>
    </w:p>
    <w:p w14:paraId="3614295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4.1.4如果供应商未按上述要求制作上传及加写标记，采购代理机构对响应文件的误投和提前解密概不负责。对由此造成提前解密的响应文件，采购代理机构有权予以拒绝，并退回供应商。</w:t>
      </w:r>
    </w:p>
    <w:p w14:paraId="3E839AC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4.2响应文件的递交</w:t>
      </w:r>
    </w:p>
    <w:p w14:paraId="59D54411">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4.2.1响应文件“电子版”应加密，在解密时间内，登录政采云平台https://www.zcygov.cn/在线进行解密。</w:t>
      </w:r>
    </w:p>
    <w:p w14:paraId="65A12B79">
      <w:pPr>
        <w:pStyle w:val="13"/>
        <w:spacing w:line="360" w:lineRule="auto"/>
        <w:ind w:firstLine="480" w:firstLineChars="200"/>
        <w:contextualSpacing/>
        <w:rPr>
          <w:rFonts w:hint="eastAsia" w:ascii="仿宋" w:hAnsi="仿宋" w:eastAsia="仿宋" w:cs="仿宋"/>
          <w:bCs/>
          <w:sz w:val="24"/>
          <w:szCs w:val="24"/>
          <w:highlight w:val="none"/>
        </w:rPr>
      </w:pPr>
      <w:r>
        <w:rPr>
          <w:rFonts w:hint="eastAsia" w:ascii="仿宋" w:hAnsi="仿宋" w:eastAsia="仿宋" w:cs="仿宋"/>
          <w:bCs/>
          <w:sz w:val="24"/>
          <w:szCs w:val="24"/>
          <w:highlight w:val="none"/>
        </w:rPr>
        <w:t>4.2.2响应文件如果未按上述规定加密和解密，将导致代理机构无法接收响应文件。</w:t>
      </w:r>
    </w:p>
    <w:p w14:paraId="730D9EFD">
      <w:pPr>
        <w:pStyle w:val="3"/>
        <w:rPr>
          <w:rFonts w:hint="eastAsia" w:ascii="仿宋" w:hAnsi="仿宋" w:eastAsia="仿宋" w:cs="仿宋"/>
          <w:sz w:val="24"/>
          <w:szCs w:val="24"/>
          <w:highlight w:val="none"/>
        </w:rPr>
      </w:pPr>
      <w:bookmarkStart w:id="81" w:name="_Toc293736057"/>
      <w:bookmarkStart w:id="82" w:name="_Toc293736014"/>
      <w:bookmarkStart w:id="83" w:name="_Toc293738995"/>
      <w:bookmarkStart w:id="84" w:name="_Toc446599314"/>
      <w:bookmarkStart w:id="85" w:name="_Toc6621"/>
      <w:bookmarkStart w:id="86" w:name="_Toc12422"/>
      <w:bookmarkStart w:id="87" w:name="_Toc132648134"/>
      <w:bookmarkStart w:id="88" w:name="_Toc132648082"/>
      <w:bookmarkStart w:id="89" w:name="_Toc20200"/>
      <w:bookmarkStart w:id="90" w:name="_Toc132648160"/>
      <w:bookmarkStart w:id="91" w:name="_Toc9068"/>
      <w:r>
        <w:rPr>
          <w:rFonts w:hint="eastAsia" w:ascii="仿宋" w:hAnsi="仿宋" w:eastAsia="仿宋" w:cs="仿宋"/>
          <w:sz w:val="24"/>
          <w:szCs w:val="24"/>
          <w:highlight w:val="none"/>
        </w:rPr>
        <w:t>五、</w:t>
      </w:r>
      <w:bookmarkEnd w:id="81"/>
      <w:bookmarkEnd w:id="82"/>
      <w:bookmarkEnd w:id="83"/>
      <w:bookmarkEnd w:id="84"/>
      <w:r>
        <w:rPr>
          <w:rFonts w:hint="eastAsia" w:ascii="仿宋" w:hAnsi="仿宋" w:eastAsia="仿宋" w:cs="仿宋"/>
          <w:sz w:val="24"/>
          <w:szCs w:val="24"/>
          <w:highlight w:val="none"/>
        </w:rPr>
        <w:t>竞争性磋商程序</w:t>
      </w:r>
      <w:bookmarkEnd w:id="85"/>
      <w:bookmarkEnd w:id="86"/>
      <w:bookmarkEnd w:id="87"/>
      <w:bookmarkEnd w:id="88"/>
      <w:bookmarkEnd w:id="89"/>
      <w:bookmarkEnd w:id="90"/>
      <w:bookmarkEnd w:id="91"/>
    </w:p>
    <w:p w14:paraId="6C994E89">
      <w:pPr>
        <w:widowControl/>
        <w:spacing w:line="360" w:lineRule="auto"/>
        <w:ind w:firstLine="480" w:firstLineChars="200"/>
        <w:textAlignment w:val="baseline"/>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r>
        <w:rPr>
          <w:rFonts w:hint="eastAsia" w:ascii="仿宋" w:hAnsi="仿宋" w:eastAsia="仿宋" w:cs="仿宋"/>
          <w:bCs/>
          <w:kern w:val="0"/>
          <w:sz w:val="24"/>
          <w:szCs w:val="24"/>
          <w:highlight w:val="none"/>
        </w:rPr>
        <w:t>.</w:t>
      </w:r>
      <w:r>
        <w:rPr>
          <w:rFonts w:hint="eastAsia" w:ascii="仿宋" w:hAnsi="仿宋" w:eastAsia="仿宋" w:cs="仿宋"/>
          <w:bCs/>
          <w:sz w:val="24"/>
          <w:szCs w:val="24"/>
          <w:highlight w:val="none"/>
        </w:rPr>
        <w:t>1评标小组的组成</w:t>
      </w:r>
    </w:p>
    <w:p w14:paraId="5066DD12">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5.1.1评标小组由采购人代表和有关技术、经济等方面的专家组成。全面负责对响应文件的审查、评审、评标、打分等全部评审工作。评标小组人数以及技术、经济方面的专家组成见</w:t>
      </w:r>
      <w:r>
        <w:rPr>
          <w:rFonts w:hint="eastAsia" w:ascii="仿宋" w:hAnsi="仿宋" w:eastAsia="仿宋" w:cs="仿宋"/>
          <w:bCs/>
          <w:kern w:val="0"/>
          <w:sz w:val="24"/>
          <w:szCs w:val="24"/>
          <w:highlight w:val="none"/>
        </w:rPr>
        <w:fldChar w:fldCharType="begin"/>
      </w:r>
      <w:r>
        <w:rPr>
          <w:rFonts w:hint="eastAsia" w:ascii="仿宋" w:hAnsi="仿宋" w:eastAsia="仿宋" w:cs="仿宋"/>
          <w:bCs/>
          <w:kern w:val="0"/>
          <w:sz w:val="24"/>
          <w:szCs w:val="24"/>
          <w:highlight w:val="none"/>
        </w:rPr>
        <w:instrText xml:space="preserve">HYPERLINK "C:\\Users\\Administrator\\WordForm\\e944b4b1-01b6-4e42-b170-f783fcf7903a.doc" \l "_评标委员会"</w:instrText>
      </w:r>
      <w:r>
        <w:rPr>
          <w:rFonts w:hint="eastAsia" w:ascii="仿宋" w:hAnsi="仿宋" w:eastAsia="仿宋" w:cs="仿宋"/>
          <w:bCs/>
          <w:kern w:val="0"/>
          <w:sz w:val="24"/>
          <w:szCs w:val="24"/>
          <w:highlight w:val="none"/>
        </w:rPr>
        <w:fldChar w:fldCharType="separate"/>
      </w:r>
      <w:r>
        <w:rPr>
          <w:rFonts w:hint="eastAsia" w:ascii="仿宋" w:hAnsi="仿宋" w:eastAsia="仿宋" w:cs="仿宋"/>
          <w:bCs/>
          <w:kern w:val="0"/>
          <w:sz w:val="24"/>
          <w:szCs w:val="24"/>
          <w:highlight w:val="none"/>
        </w:rPr>
        <w:t>供应商须知前附表</w:t>
      </w:r>
      <w:r>
        <w:rPr>
          <w:rFonts w:hint="eastAsia" w:ascii="仿宋" w:hAnsi="仿宋" w:eastAsia="仿宋" w:cs="仿宋"/>
          <w:bCs/>
          <w:kern w:val="0"/>
          <w:sz w:val="24"/>
          <w:szCs w:val="24"/>
          <w:highlight w:val="none"/>
        </w:rPr>
        <w:fldChar w:fldCharType="end"/>
      </w:r>
      <w:r>
        <w:rPr>
          <w:rFonts w:hint="eastAsia" w:ascii="仿宋" w:hAnsi="仿宋" w:eastAsia="仿宋" w:cs="仿宋"/>
          <w:bCs/>
          <w:kern w:val="0"/>
          <w:sz w:val="24"/>
          <w:szCs w:val="24"/>
          <w:highlight w:val="none"/>
        </w:rPr>
        <w:t>。</w:t>
      </w:r>
    </w:p>
    <w:p w14:paraId="153BECC2">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5.2评标方法</w:t>
      </w:r>
    </w:p>
    <w:p w14:paraId="36F69390">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5.2.1评标小组将按照采购文件确定的评审方法进行评审。评标小组对响应文件的评审分为响应文件初审、澄清有关问题、比较与评价响应文件、推荐中标候选人名单。</w:t>
      </w:r>
    </w:p>
    <w:p w14:paraId="2C87C0EC">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5.2.2项目评审方法详见采购文件“第四章 评审方法”。</w:t>
      </w:r>
    </w:p>
    <w:p w14:paraId="6F00EDC1">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5.3响应文件的初审</w:t>
      </w:r>
    </w:p>
    <w:p w14:paraId="11AE0505">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初审分为资格性检查和符合性检查。</w:t>
      </w:r>
    </w:p>
    <w:p w14:paraId="5C0346B0">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5.3.1资格性检查</w:t>
      </w:r>
    </w:p>
    <w:p w14:paraId="04BBBEC9">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（1）评标小组根据评审办法前附表规定的评审因素和评审标准，对供应商的响应文件进行资格评审。资格性检查不合格的供应商的响应文件作无效文件处理。</w:t>
      </w:r>
    </w:p>
    <w:p w14:paraId="3192C743">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（2）评标小组在进行资格检查时，不得改变采购文件中已载明的资格条件、标准和办法。资格性检查不合格的供应商的响应文件作无效文件处理。</w:t>
      </w:r>
    </w:p>
    <w:p w14:paraId="66F32F8D">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（3）供应商在递交响应文件的同时，应逐项对照上述资格性检查要求提交相应的原件和资格证明文件供评标小组核查，否则评委将不予采信。</w:t>
      </w:r>
    </w:p>
    <w:p w14:paraId="1A7428BD">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（4）评标小组在评审中必要时可按供应商提供的联系方式就有关问题进行查询核实，或要求供应商做出书面澄清，查询及澄清结果将作为审查的依据。</w:t>
      </w:r>
    </w:p>
    <w:p w14:paraId="754B9F71">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（5）通过全部资格性检查条件合格的供应商才能通过资格检查，其响应文件方可进入下一个检查阶段。</w:t>
      </w:r>
    </w:p>
    <w:p w14:paraId="7130A882">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5.3.2符合性检查</w:t>
      </w:r>
    </w:p>
    <w:p w14:paraId="72BD8A2B">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评标小组根据评审办法前附表规定的评审因素和评审标准，对供应商的响应文件进行符合性检查。符合性检查不合格的供应商的响应文件作无效文件处理。</w:t>
      </w:r>
    </w:p>
    <w:p w14:paraId="6C6A9911">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 xml:space="preserve">5.4违法违规行为 </w:t>
      </w:r>
    </w:p>
    <w:p w14:paraId="507F0E58">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5.4.1在评审过程中，评标小组发现供应商有下列情形之一的，作无效文件处理：</w:t>
      </w:r>
    </w:p>
    <w:p w14:paraId="355638D6">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（1）属于同一集团、协会、商会等组织成员的供应商按照该组织要求协同投标；</w:t>
      </w:r>
    </w:p>
    <w:p w14:paraId="47CF2EAD">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（2）不同供应商的响应文件由同一单位或者个人编制；</w:t>
      </w:r>
    </w:p>
    <w:p w14:paraId="723E80E1">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（3）不同供应商委托同一单位或者个人办理投标事宜；</w:t>
      </w:r>
    </w:p>
    <w:p w14:paraId="62E3365E">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（4）不同供应商的响应文件载明的项目管理成员为同一人；</w:t>
      </w:r>
    </w:p>
    <w:p w14:paraId="41A98D17">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（5）不同供应商的响应文件异常一致或者投标报价呈规律性差异；</w:t>
      </w:r>
    </w:p>
    <w:p w14:paraId="20967623">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（6）不同供应商的响应文件相互混装；</w:t>
      </w:r>
    </w:p>
    <w:p w14:paraId="473EDAD5">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（7）不同供应商的投标保证金从同一单位或者个人的账户转出；</w:t>
      </w:r>
    </w:p>
    <w:p w14:paraId="515DE71C">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（8）使用伪造、变造的行政许可证件；</w:t>
      </w:r>
    </w:p>
    <w:p w14:paraId="1A77ECD3">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（9）提供虚假的财务状况或者业绩；</w:t>
      </w:r>
    </w:p>
    <w:p w14:paraId="05C5115B">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（10）提供虚假的项目负责人或者主要技术人员简历、劳动关系证明；</w:t>
      </w:r>
    </w:p>
    <w:p w14:paraId="74377419">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（11）提供虚假的信用状况；</w:t>
      </w:r>
    </w:p>
    <w:p w14:paraId="0E6DCB16">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（12）其他弄虚作假的行为。</w:t>
      </w:r>
    </w:p>
    <w:p w14:paraId="2514C2F7">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5.5 评标小组审查响应文件是否完整、有无计算上的错误等。</w:t>
      </w:r>
    </w:p>
    <w:p w14:paraId="28884B82">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5.5.1 响应文件的修正及澄清</w:t>
      </w:r>
    </w:p>
    <w:p w14:paraId="0FC58289">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（1）评标小组对确定为实质上响应采购文件要求的响应文件进行校核，看其是否有计算或表达上的错误，算术错误将按以下方法更正：</w:t>
      </w:r>
    </w:p>
    <w:p w14:paraId="272D801D">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如果供应商不接受对其错误的更正，其响应文件将被视为无效文件。</w:t>
      </w:r>
    </w:p>
    <w:p w14:paraId="179890CF">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5.5.2评审之前，评标小组要审查每份响应文件是否实质上响应了采购文件的要求。实质上响应的响应文件应该是与采购文件要求的关键条款、条件和规格相符没有重大偏离的响应文件。对关键条款的偏离或反对将被认定为是实质上的不响应。评标小组决定响应文件的响应性只根据响应文件本身的真实无误的内容，而不依据外部的证据。但响应文件有不真实不正确的内容的除外。</w:t>
      </w:r>
    </w:p>
    <w:p w14:paraId="52F8187C">
      <w:pPr>
        <w:pStyle w:val="7"/>
        <w:spacing w:line="360" w:lineRule="auto"/>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5.5.3实质上没有响应采购文件要求的响应文件将被视为无效文件。供应商不得通过修正或撤销不合要求的偏离从而使其成为实质上响应的文件。</w:t>
      </w:r>
    </w:p>
    <w:p w14:paraId="12D02B3C">
      <w:pPr>
        <w:pStyle w:val="13"/>
        <w:spacing w:line="360" w:lineRule="auto"/>
        <w:ind w:firstLine="480" w:firstLineChars="200"/>
        <w:contextualSpacing/>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5.5.4评审期间，评标小组有权要求供应商对其响应文件中含义不明确、同类问题表述不一致或者有明显文字和计算错误的内容等作必要的澄清、说明或者补正。供应商必须按照评标小组要求的澄清内容和时间做出澄清。除按本采购文件规定改正算术错误外，供应商对响应文件的澄清不得超出响应文件的范围或者改变响应文件的实质性内容。在评审期间,评标小组可要求供应商对其响应文件进行澄清，但不得寻求、提供或允许供应商对投标报价等实质性内容做任何更改。有关澄清的答复均应由供应商的法定代表人或授权代表以作出并签字。</w:t>
      </w:r>
    </w:p>
    <w:p w14:paraId="57175CA2">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5.5.5供应商的澄清文件是其响应文件</w:t>
      </w:r>
      <w:r>
        <w:rPr>
          <w:rFonts w:hint="eastAsia" w:ascii="仿宋" w:hAnsi="仿宋" w:eastAsia="仿宋" w:cs="仿宋"/>
          <w:bCs/>
          <w:sz w:val="24"/>
          <w:szCs w:val="24"/>
          <w:highlight w:val="none"/>
        </w:rPr>
        <w:t>的组成部分。</w:t>
      </w:r>
    </w:p>
    <w:p w14:paraId="3649A9C4">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5.6评标</w:t>
      </w:r>
    </w:p>
    <w:p w14:paraId="430281CB">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5.6.1对采购文件作出的实质性变动是采购文件的有效组成部分，评标小组应当及时通知所有参加投标的供应商。</w:t>
      </w:r>
    </w:p>
    <w:p w14:paraId="523A2E6C">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5.6.2供应商应当按照采购文件的变动情况和评标小组的要求重新提交响应文件，并由其法定代表人或授权代表签字或者加盖公章。由授权代表签字的，应当附法定代表人授权书。供应商为自然人的，应当由本人签字并附身份证明。</w:t>
      </w:r>
    </w:p>
    <w:p w14:paraId="1D13D1BC">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5.6.3采购结果确认</w:t>
      </w:r>
    </w:p>
    <w:p w14:paraId="1C61CD60">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评标小组按照采购文件确定的评标方法、步骤、标准，对响应文件进行评审。按评审后得分由高到底顺序排列。得分相同的，按供应商报价由低到高的顺序排列。得分且报价相同的，按技术指标优劣顺序排列。评标小组依据对各响应文件的评审结果，按各供应商的得分由高到低的顺序向采购人推荐中标候选供应商。</w:t>
      </w:r>
    </w:p>
    <w:p w14:paraId="6F109890">
      <w:pPr>
        <w:pStyle w:val="13"/>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5.7.公示或公告</w:t>
      </w:r>
    </w:p>
    <w:p w14:paraId="6AB9D175">
      <w:pPr>
        <w:tabs>
          <w:tab w:val="left" w:pos="1875"/>
        </w:tabs>
        <w:adjustRightInd w:val="0"/>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sz w:val="24"/>
          <w:szCs w:val="24"/>
          <w:highlight w:val="none"/>
        </w:rPr>
        <w:t>5.7.1中标供应商确定后，采购代理机构将在政府采购监管部门指定的媒体上发布中标公告，同时向中标供应商发出《中标（成交）通知书》。《中标（成交）通知书》是合同的组成部分,对中标供应商和采购人具有同等法律效力。</w:t>
      </w:r>
      <w:bookmarkStart w:id="92" w:name="_Toc446599315"/>
      <w:bookmarkStart w:id="93" w:name="_Toc293736058"/>
      <w:bookmarkStart w:id="94" w:name="_Toc293736015"/>
      <w:bookmarkStart w:id="95" w:name="_Toc293738996"/>
    </w:p>
    <w:p w14:paraId="75A56D29">
      <w:pPr>
        <w:pStyle w:val="3"/>
        <w:rPr>
          <w:rFonts w:hint="eastAsia" w:ascii="仿宋" w:hAnsi="仿宋" w:eastAsia="仿宋" w:cs="仿宋"/>
          <w:sz w:val="24"/>
          <w:szCs w:val="24"/>
          <w:highlight w:val="none"/>
        </w:rPr>
      </w:pPr>
      <w:bookmarkStart w:id="96" w:name="_Toc9991"/>
      <w:bookmarkStart w:id="97" w:name="_Toc132648083"/>
      <w:bookmarkStart w:id="98" w:name="_Toc132648135"/>
      <w:bookmarkStart w:id="99" w:name="_Toc132648161"/>
      <w:bookmarkStart w:id="100" w:name="_Toc13702"/>
      <w:bookmarkStart w:id="101" w:name="_Toc4352"/>
      <w:bookmarkStart w:id="102" w:name="_Toc17108"/>
      <w:r>
        <w:rPr>
          <w:rFonts w:hint="eastAsia" w:ascii="仿宋" w:hAnsi="仿宋" w:eastAsia="仿宋" w:cs="仿宋"/>
          <w:sz w:val="24"/>
          <w:szCs w:val="24"/>
          <w:highlight w:val="none"/>
        </w:rPr>
        <w:t>六、 授予合同</w:t>
      </w:r>
      <w:bookmarkEnd w:id="92"/>
      <w:bookmarkEnd w:id="93"/>
      <w:bookmarkEnd w:id="94"/>
      <w:bookmarkEnd w:id="95"/>
      <w:bookmarkEnd w:id="96"/>
      <w:bookmarkEnd w:id="97"/>
      <w:bookmarkEnd w:id="98"/>
      <w:bookmarkEnd w:id="99"/>
      <w:bookmarkEnd w:id="100"/>
      <w:bookmarkEnd w:id="101"/>
      <w:bookmarkEnd w:id="102"/>
    </w:p>
    <w:p w14:paraId="6659C12B">
      <w:pPr>
        <w:pStyle w:val="13"/>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6.1 签订合同</w:t>
      </w:r>
    </w:p>
    <w:p w14:paraId="1C547174">
      <w:pPr>
        <w:tabs>
          <w:tab w:val="left" w:pos="1875"/>
        </w:tabs>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6.1.1采购人应在中标（成交）通知书发出后30日内，根据中标结果和采购文件、响应文件及有关补遗文件签订合同。</w:t>
      </w:r>
    </w:p>
    <w:p w14:paraId="6E913904">
      <w:pPr>
        <w:tabs>
          <w:tab w:val="left" w:pos="1875"/>
        </w:tabs>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6.1.2采购人应按采购文件要求和中标人的响应文件承诺订立书面合同，不得超出采购文件和中标人响应文件的范围，也不得再另行订立背离合同实质性内容的其他协议。</w:t>
      </w:r>
    </w:p>
    <w:p w14:paraId="54455267">
      <w:pPr>
        <w:tabs>
          <w:tab w:val="left" w:pos="1875"/>
        </w:tabs>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6.1.3采购人应在《中标（成交）通知书》发出之日起30天内与中标人签订政府采购合同。</w:t>
      </w:r>
    </w:p>
    <w:p w14:paraId="02770E51">
      <w:pPr>
        <w:widowControl/>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br w:type="page"/>
      </w:r>
    </w:p>
    <w:p w14:paraId="2C6CE52F">
      <w:pPr>
        <w:pStyle w:val="3"/>
        <w:rPr>
          <w:rFonts w:hint="eastAsia" w:ascii="仿宋" w:hAnsi="仿宋" w:eastAsia="仿宋" w:cs="仿宋"/>
          <w:sz w:val="24"/>
          <w:szCs w:val="24"/>
          <w:highlight w:val="none"/>
        </w:rPr>
      </w:pPr>
      <w:bookmarkStart w:id="103" w:name="_Toc293738997"/>
      <w:bookmarkStart w:id="104" w:name="_Toc293736016"/>
      <w:bookmarkStart w:id="105" w:name="_Toc446599316"/>
      <w:bookmarkStart w:id="106" w:name="_Toc293736059"/>
      <w:bookmarkStart w:id="107" w:name="_Toc6301"/>
      <w:bookmarkStart w:id="108" w:name="_Toc30278"/>
      <w:bookmarkStart w:id="109" w:name="_Toc7101"/>
      <w:bookmarkStart w:id="110" w:name="_Toc132648162"/>
      <w:bookmarkStart w:id="111" w:name="_Toc15117"/>
      <w:bookmarkStart w:id="112" w:name="_Toc132648136"/>
      <w:bookmarkStart w:id="113" w:name="_Toc132648084"/>
      <w:r>
        <w:rPr>
          <w:rFonts w:hint="eastAsia" w:ascii="仿宋" w:hAnsi="仿宋" w:eastAsia="仿宋" w:cs="仿宋"/>
          <w:sz w:val="24"/>
          <w:szCs w:val="24"/>
          <w:highlight w:val="none"/>
        </w:rPr>
        <w:t>七、质疑</w:t>
      </w:r>
      <w:bookmarkEnd w:id="103"/>
      <w:bookmarkEnd w:id="104"/>
      <w:bookmarkEnd w:id="105"/>
      <w:bookmarkEnd w:id="106"/>
      <w:r>
        <w:rPr>
          <w:rFonts w:hint="eastAsia" w:ascii="仿宋" w:hAnsi="仿宋" w:eastAsia="仿宋" w:cs="仿宋"/>
          <w:sz w:val="24"/>
          <w:szCs w:val="24"/>
          <w:highlight w:val="none"/>
        </w:rPr>
        <w:t>和投诉</w:t>
      </w:r>
      <w:bookmarkEnd w:id="107"/>
      <w:bookmarkEnd w:id="108"/>
      <w:bookmarkEnd w:id="109"/>
      <w:bookmarkEnd w:id="110"/>
      <w:bookmarkEnd w:id="111"/>
      <w:bookmarkEnd w:id="112"/>
      <w:bookmarkEnd w:id="113"/>
    </w:p>
    <w:p w14:paraId="68A118E9">
      <w:pPr>
        <w:wordWrap w:val="0"/>
        <w:spacing w:line="360" w:lineRule="auto"/>
        <w:ind w:firstLine="480" w:firstLineChars="200"/>
        <w:rPr>
          <w:rFonts w:hint="eastAsia" w:ascii="仿宋" w:hAnsi="仿宋" w:eastAsia="仿宋" w:cs="仿宋"/>
          <w:bCs/>
          <w:sz w:val="24"/>
          <w:szCs w:val="24"/>
          <w:highlight w:val="none"/>
        </w:rPr>
      </w:pPr>
      <w:bookmarkStart w:id="114" w:name="_Toc293736060"/>
      <w:bookmarkStart w:id="115" w:name="_Toc293736017"/>
      <w:bookmarkStart w:id="116" w:name="_Toc293738998"/>
      <w:bookmarkStart w:id="117" w:name="_Toc294515577"/>
      <w:bookmarkStart w:id="118" w:name="_Toc446599317"/>
      <w:r>
        <w:rPr>
          <w:rFonts w:hint="eastAsia" w:ascii="仿宋" w:hAnsi="仿宋" w:eastAsia="仿宋" w:cs="仿宋"/>
          <w:bCs/>
          <w:sz w:val="24"/>
          <w:szCs w:val="24"/>
          <w:highlight w:val="none"/>
        </w:rPr>
        <w:t>7.1质疑</w:t>
      </w:r>
    </w:p>
    <w:p w14:paraId="07459583">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7.1.1供应商提出质疑应当符合以下条件：</w:t>
      </w:r>
    </w:p>
    <w:p w14:paraId="13858787">
      <w:pPr>
        <w:pStyle w:val="7"/>
        <w:wordWrap w:val="0"/>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如果供应商对此次采购活动有疑问，可依据《政府采购法》等相关规定，在规定的时间内以书面形式向采购人或代理机构提出质疑。质疑书应当包括下列主要内容：</w:t>
      </w:r>
    </w:p>
    <w:p w14:paraId="04ACFDB8">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（1）质疑人的名称、地址、电话等；</w:t>
      </w:r>
    </w:p>
    <w:p w14:paraId="7B8E2DBE">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（2）质疑人法人签章和单位公章；</w:t>
      </w:r>
    </w:p>
    <w:p w14:paraId="187DD12E">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（3）具体的质疑事项及事实依据；</w:t>
      </w:r>
    </w:p>
    <w:p w14:paraId="2DCE8EA1">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（4）明确的请求和必要（合法来源）的证明材料；</w:t>
      </w:r>
    </w:p>
    <w:p w14:paraId="684283D0">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（5）以联合体形式参与资格预审的，则必须联合体各方共同签署、盖章；</w:t>
      </w:r>
    </w:p>
    <w:p w14:paraId="5AC7ADC9">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（6）提起质疑的日期。</w:t>
      </w:r>
    </w:p>
    <w:p w14:paraId="3962CF16">
      <w:pPr>
        <w:pStyle w:val="7"/>
        <w:wordWrap w:val="0"/>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特注：未按上述程序规定的必备内容进行质疑的，采购人或代理机构将不予以受理。</w:t>
      </w:r>
    </w:p>
    <w:p w14:paraId="1EAF5B62">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485170A7">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7.1.3质疑人可以委托代理人办理质疑事项，代理人办理质疑事项时，除提交质疑书外，还应当提交质疑人的授权委托书及代理人的有效身份证明，授权委托书应当载明委托代理的具体权限和事项。</w:t>
      </w:r>
    </w:p>
    <w:p w14:paraId="775B9D64">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7.1.4被质疑人应当在受理质疑后7个工作日内作出答复，并以书面形式通知质疑人和其他有关供应商，答复内容仅限于供应商所质疑的内容，不得涉及国家秘密和商业秘密。</w:t>
      </w:r>
    </w:p>
    <w:p w14:paraId="10B206A8">
      <w:pPr>
        <w:spacing w:line="360" w:lineRule="auto"/>
        <w:ind w:firstLine="480" w:firstLineChars="200"/>
        <w:rPr>
          <w:rFonts w:hint="eastAsia" w:ascii="仿宋" w:hAnsi="仿宋" w:eastAsia="仿宋" w:cs="仿宋"/>
          <w:bCs/>
          <w:sz w:val="24"/>
          <w:szCs w:val="24"/>
          <w:highlight w:val="none"/>
        </w:rPr>
      </w:pPr>
      <w:bookmarkStart w:id="119" w:name="_Toc483174929"/>
      <w:bookmarkStart w:id="120" w:name="_Toc456336161"/>
      <w:bookmarkStart w:id="121" w:name="_Toc9365"/>
      <w:bookmarkStart w:id="122" w:name="_Toc450546725"/>
      <w:r>
        <w:rPr>
          <w:rFonts w:hint="eastAsia" w:ascii="仿宋" w:hAnsi="仿宋" w:eastAsia="仿宋" w:cs="仿宋"/>
          <w:bCs/>
          <w:sz w:val="24"/>
          <w:szCs w:val="24"/>
          <w:highlight w:val="none"/>
        </w:rPr>
        <w:t>7.2投诉</w:t>
      </w:r>
      <w:bookmarkEnd w:id="119"/>
      <w:bookmarkEnd w:id="120"/>
      <w:bookmarkEnd w:id="121"/>
      <w:bookmarkEnd w:id="122"/>
    </w:p>
    <w:p w14:paraId="18B6224A">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1E4E40C2">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7.2.2投诉人提起投诉应符合以下条件：</w:t>
      </w:r>
    </w:p>
    <w:p w14:paraId="3B171E14">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(1)投诉人应是参与项目的供应商；</w:t>
      </w:r>
    </w:p>
    <w:p w14:paraId="00E9C9AC">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(2)投诉前已依法进行质疑；</w:t>
      </w:r>
    </w:p>
    <w:p w14:paraId="23EA8E3F">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(3)投诉书内容符合中华人民共和国财政部20号令《政府采购供应商投诉处理办法》的规定；</w:t>
      </w:r>
    </w:p>
    <w:p w14:paraId="785FDAA8">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(4)在投诉有效期内；</w:t>
      </w:r>
    </w:p>
    <w:p w14:paraId="10544739">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(5)同一投诉事项未经处理的；</w:t>
      </w:r>
    </w:p>
    <w:p w14:paraId="0C3D0C09">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GB"/>
        </w:rPr>
        <w:t>(6)</w:t>
      </w:r>
      <w:r>
        <w:rPr>
          <w:rFonts w:hint="eastAsia" w:ascii="仿宋" w:hAnsi="仿宋" w:eastAsia="仿宋" w:cs="仿宋"/>
          <w:bCs/>
          <w:sz w:val="24"/>
          <w:szCs w:val="24"/>
          <w:highlight w:val="none"/>
        </w:rPr>
        <w:t>相关法律、法规和省级以上人民政府财政部门规定的其他条件。</w:t>
      </w:r>
    </w:p>
    <w:p w14:paraId="1D035CD6">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7.2.3供应商投诉时，应当当面提交投诉书，投诉书应当包括下列主要内容：</w:t>
      </w:r>
    </w:p>
    <w:p w14:paraId="250D2DA0">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(1)投诉人的姓名或者名称、住所、联系方式及相关证明；</w:t>
      </w:r>
    </w:p>
    <w:p w14:paraId="059C093A">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(2)被投诉人的名称、住所、联系方式；</w:t>
      </w:r>
    </w:p>
    <w:p w14:paraId="4E1AAF17">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(3)具体的投诉事项、事实根据和法律依据；</w:t>
      </w:r>
    </w:p>
    <w:p w14:paraId="70BBE7F5">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(4)质疑和质疑答复情况及相关证明材料；</w:t>
      </w:r>
    </w:p>
    <w:p w14:paraId="73BEA3B4">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(5)提起投诉的日期。</w:t>
      </w:r>
    </w:p>
    <w:p w14:paraId="739B1A69">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投诉人为自然人的，应当由本人签字。投诉人为法人的，应当由其法定代表人签字并加盖单位公章。投诉人为其他组织的，应当由其主要负责人签字盖章并加盖单位公章。</w:t>
      </w:r>
    </w:p>
    <w:p w14:paraId="20512F40">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7.2.4投诉人可以授权代理人办理投诉事务。代理人办理投诉事务时，除提交投诉书外，还应当向监督部门提交投诉人的授权委托书，授权委托书应当载明委托代理的具体权限和事项。</w:t>
      </w:r>
    </w:p>
    <w:p w14:paraId="658E5C86">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7.2.5投诉人不符合上述规定提起的投诉，政府采购监督部门不予受理。</w:t>
      </w:r>
    </w:p>
    <w:p w14:paraId="21807C50">
      <w:pPr>
        <w:pStyle w:val="3"/>
        <w:rPr>
          <w:rFonts w:hint="eastAsia" w:ascii="仿宋" w:hAnsi="仿宋" w:eastAsia="仿宋" w:cs="仿宋"/>
          <w:sz w:val="24"/>
          <w:szCs w:val="24"/>
          <w:highlight w:val="none"/>
        </w:rPr>
      </w:pPr>
      <w:bookmarkStart w:id="123" w:name="_Toc28310"/>
      <w:bookmarkStart w:id="124" w:name="_Toc21328"/>
    </w:p>
    <w:p w14:paraId="592DD7A9">
      <w:pPr>
        <w:pStyle w:val="3"/>
        <w:rPr>
          <w:rFonts w:hint="eastAsia" w:ascii="仿宋" w:hAnsi="仿宋" w:eastAsia="仿宋" w:cs="仿宋"/>
          <w:b w:val="0"/>
          <w:bCs/>
          <w:kern w:val="0"/>
          <w:sz w:val="24"/>
          <w:szCs w:val="24"/>
          <w:highlight w:val="none"/>
        </w:rPr>
      </w:pPr>
      <w:bookmarkStart w:id="125" w:name="_Toc3383"/>
      <w:bookmarkStart w:id="126" w:name="_Toc132648137"/>
      <w:bookmarkStart w:id="127" w:name="_Toc132648163"/>
      <w:bookmarkStart w:id="128" w:name="_Toc30042"/>
      <w:bookmarkStart w:id="129" w:name="_Toc132648085"/>
      <w:r>
        <w:rPr>
          <w:rFonts w:hint="eastAsia" w:ascii="仿宋" w:hAnsi="仿宋" w:eastAsia="仿宋" w:cs="仿宋"/>
          <w:sz w:val="24"/>
          <w:szCs w:val="24"/>
          <w:highlight w:val="none"/>
        </w:rPr>
        <w:t>八、项目验收</w:t>
      </w:r>
      <w:bookmarkEnd w:id="114"/>
      <w:bookmarkEnd w:id="115"/>
      <w:bookmarkEnd w:id="116"/>
      <w:bookmarkEnd w:id="117"/>
      <w:bookmarkEnd w:id="118"/>
      <w:bookmarkEnd w:id="123"/>
      <w:bookmarkEnd w:id="124"/>
      <w:bookmarkEnd w:id="125"/>
      <w:bookmarkEnd w:id="126"/>
      <w:bookmarkEnd w:id="127"/>
      <w:bookmarkEnd w:id="128"/>
      <w:bookmarkEnd w:id="129"/>
    </w:p>
    <w:p w14:paraId="4EB75CFD">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8.1采购单位按照政府采购合同规定的技术、服务、安全标准对供应商履约情况进行验收，并出具验收书。验收书包括每一项技术、服务、安全标准的履约情况。</w:t>
      </w:r>
    </w:p>
    <w:p w14:paraId="6B7733A5">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8.2验收标准:采购文件、响应文件、政府采购合同规定的标准。</w:t>
      </w:r>
    </w:p>
    <w:p w14:paraId="570523B2">
      <w:pPr>
        <w:pStyle w:val="3"/>
        <w:rPr>
          <w:rFonts w:hint="eastAsia" w:ascii="仿宋" w:hAnsi="仿宋" w:eastAsia="仿宋" w:cs="仿宋"/>
          <w:sz w:val="24"/>
          <w:szCs w:val="24"/>
          <w:highlight w:val="none"/>
        </w:rPr>
      </w:pPr>
      <w:bookmarkStart w:id="130" w:name="_Toc293736061"/>
      <w:bookmarkStart w:id="131" w:name="_Toc29378"/>
      <w:bookmarkStart w:id="132" w:name="_Toc446599318"/>
      <w:bookmarkStart w:id="133" w:name="_Toc293736018"/>
      <w:bookmarkStart w:id="134" w:name="_Toc293738999"/>
      <w:bookmarkStart w:id="135" w:name="_Toc19629"/>
    </w:p>
    <w:p w14:paraId="7B374D16">
      <w:pPr>
        <w:pStyle w:val="3"/>
        <w:rPr>
          <w:rFonts w:hint="eastAsia" w:ascii="仿宋" w:hAnsi="仿宋" w:eastAsia="仿宋" w:cs="仿宋"/>
          <w:sz w:val="24"/>
          <w:szCs w:val="24"/>
          <w:highlight w:val="none"/>
        </w:rPr>
      </w:pPr>
      <w:bookmarkStart w:id="136" w:name="_Toc16580"/>
      <w:bookmarkStart w:id="137" w:name="_Toc132648164"/>
      <w:bookmarkStart w:id="138" w:name="_Toc132648086"/>
      <w:bookmarkStart w:id="139" w:name="_Toc7514"/>
      <w:bookmarkStart w:id="140" w:name="_Toc132648138"/>
      <w:r>
        <w:rPr>
          <w:rFonts w:hint="eastAsia" w:ascii="仿宋" w:hAnsi="仿宋" w:eastAsia="仿宋" w:cs="仿宋"/>
          <w:sz w:val="24"/>
          <w:szCs w:val="24"/>
          <w:highlight w:val="none"/>
        </w:rPr>
        <w:t>九、适用法律</w:t>
      </w:r>
      <w:bookmarkEnd w:id="130"/>
      <w:bookmarkEnd w:id="131"/>
      <w:bookmarkEnd w:id="132"/>
      <w:bookmarkEnd w:id="133"/>
      <w:bookmarkEnd w:id="134"/>
      <w:bookmarkEnd w:id="135"/>
      <w:bookmarkEnd w:id="136"/>
      <w:bookmarkEnd w:id="137"/>
      <w:bookmarkEnd w:id="138"/>
      <w:bookmarkEnd w:id="139"/>
      <w:bookmarkEnd w:id="140"/>
    </w:p>
    <w:p w14:paraId="139534A3">
      <w:pPr>
        <w:wordWrap w:val="0"/>
        <w:topLinePunct/>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9.1招标采购单位和供应商的一切招标投标活动均适用于《政府采购法》、《政府采购实施条例》等相关规定。</w:t>
      </w:r>
    </w:p>
    <w:p w14:paraId="5E111D91">
      <w:pPr>
        <w:autoSpaceDE w:val="0"/>
        <w:autoSpaceDN w:val="0"/>
        <w:spacing w:line="360" w:lineRule="auto"/>
        <w:ind w:firstLine="480" w:firstLineChars="200"/>
        <w:contextualSpacing/>
        <w:rPr>
          <w:rFonts w:hint="eastAsia" w:ascii="仿宋" w:hAnsi="仿宋" w:eastAsia="仿宋" w:cs="仿宋"/>
          <w:bCs/>
          <w:sz w:val="24"/>
          <w:szCs w:val="24"/>
          <w:highlight w:val="none"/>
        </w:rPr>
      </w:pPr>
    </w:p>
    <w:p w14:paraId="51A82109">
      <w:pPr>
        <w:pStyle w:val="3"/>
        <w:rPr>
          <w:rFonts w:hint="eastAsia" w:ascii="仿宋" w:hAnsi="仿宋" w:eastAsia="仿宋" w:cs="仿宋"/>
          <w:sz w:val="24"/>
          <w:szCs w:val="24"/>
          <w:highlight w:val="none"/>
        </w:rPr>
      </w:pPr>
      <w:bookmarkStart w:id="141" w:name="_Toc446599319"/>
      <w:bookmarkStart w:id="142" w:name="_Toc132648139"/>
      <w:bookmarkStart w:id="143" w:name="_Toc437611460"/>
      <w:bookmarkStart w:id="144" w:name="_Toc132648087"/>
      <w:bookmarkStart w:id="145" w:name="_Toc23207"/>
      <w:bookmarkStart w:id="146" w:name="_Toc272247702"/>
      <w:bookmarkStart w:id="147" w:name="_Toc17542"/>
      <w:bookmarkStart w:id="148" w:name="_Toc132648165"/>
      <w:bookmarkStart w:id="149" w:name="_Toc3179"/>
      <w:bookmarkStart w:id="150" w:name="_Toc12755"/>
      <w:bookmarkStart w:id="151" w:name="_Toc278891599"/>
      <w:r>
        <w:rPr>
          <w:rFonts w:hint="eastAsia" w:ascii="仿宋" w:hAnsi="仿宋" w:eastAsia="仿宋" w:cs="仿宋"/>
          <w:sz w:val="24"/>
          <w:szCs w:val="24"/>
          <w:highlight w:val="none"/>
        </w:rPr>
        <w:t>十、采购文件的解释权</w:t>
      </w:r>
      <w:bookmarkEnd w:id="141"/>
      <w:bookmarkEnd w:id="142"/>
      <w:bookmarkEnd w:id="143"/>
      <w:bookmarkEnd w:id="144"/>
      <w:bookmarkEnd w:id="145"/>
      <w:bookmarkEnd w:id="146"/>
      <w:bookmarkEnd w:id="147"/>
      <w:bookmarkEnd w:id="148"/>
      <w:bookmarkEnd w:id="149"/>
      <w:bookmarkEnd w:id="150"/>
      <w:bookmarkEnd w:id="151"/>
    </w:p>
    <w:p w14:paraId="3A083C8C">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bCs/>
          <w:sz w:val="24"/>
          <w:szCs w:val="24"/>
          <w:highlight w:val="none"/>
        </w:rPr>
        <w:t>10.1本项目采购文件的最终解释权为采购单位所有。</w:t>
      </w:r>
      <w:bookmarkStart w:id="152" w:name="_Toc437611461"/>
      <w:bookmarkStart w:id="153" w:name="_Toc26060"/>
      <w:bookmarkStart w:id="154" w:name="_Toc446599320"/>
      <w:bookmarkStart w:id="155" w:name="_Toc21111"/>
    </w:p>
    <w:p w14:paraId="69079E60">
      <w:pPr>
        <w:pStyle w:val="3"/>
        <w:rPr>
          <w:rFonts w:hint="eastAsia" w:ascii="仿宋" w:hAnsi="仿宋" w:eastAsia="仿宋" w:cs="仿宋"/>
          <w:sz w:val="24"/>
          <w:szCs w:val="24"/>
          <w:highlight w:val="none"/>
        </w:rPr>
      </w:pPr>
      <w:bookmarkStart w:id="156" w:name="_Toc18548"/>
      <w:bookmarkStart w:id="157" w:name="_Toc132648166"/>
      <w:bookmarkStart w:id="158" w:name="_Toc132648140"/>
      <w:bookmarkStart w:id="159" w:name="_Toc132648088"/>
    </w:p>
    <w:p w14:paraId="6453A8B5">
      <w:pPr>
        <w:pStyle w:val="3"/>
        <w:rPr>
          <w:rFonts w:hint="eastAsia" w:ascii="仿宋" w:hAnsi="仿宋" w:eastAsia="仿宋" w:cs="仿宋"/>
          <w:sz w:val="24"/>
          <w:szCs w:val="24"/>
          <w:highlight w:val="none"/>
        </w:rPr>
      </w:pPr>
      <w:bookmarkStart w:id="160" w:name="_Toc14647"/>
      <w:r>
        <w:rPr>
          <w:rFonts w:hint="eastAsia" w:ascii="仿宋" w:hAnsi="仿宋" w:eastAsia="仿宋" w:cs="仿宋"/>
          <w:sz w:val="24"/>
          <w:szCs w:val="24"/>
          <w:highlight w:val="none"/>
        </w:rPr>
        <w:t>十一、其他注意事项</w:t>
      </w:r>
      <w:bookmarkEnd w:id="152"/>
      <w:bookmarkEnd w:id="153"/>
      <w:bookmarkEnd w:id="154"/>
      <w:bookmarkEnd w:id="155"/>
      <w:bookmarkEnd w:id="156"/>
      <w:bookmarkEnd w:id="157"/>
      <w:bookmarkEnd w:id="158"/>
      <w:bookmarkEnd w:id="159"/>
      <w:bookmarkEnd w:id="160"/>
    </w:p>
    <w:p w14:paraId="787C0DCE">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11.1单位负责人为同一人或者存在直接控股、管理关系的不同供应商，不得参加同一合同项下的政府采购活动。</w:t>
      </w:r>
    </w:p>
    <w:p w14:paraId="4A2A80CF">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11.2供应商为采购项目提供整体设计、规范编制或者项目管理、监理、检测等服务的供应商，不得再参加该采购项目的其他采购活动。</w:t>
      </w:r>
    </w:p>
    <w:p w14:paraId="5B9C7178">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11.3政府采购法第二十二条第一款第五项所称重大违法记录，是指供应商因违法经营受到刑事处罚或者责令停产停业、吊销许可证或者执照、较大数额罚款等行政处罚。</w:t>
      </w:r>
    </w:p>
    <w:p w14:paraId="1BB9F47E">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11.4按照财政部《关于规范政府采购行政处罚有关问题的通知》的规定，各级人民政府财政部门依法对参加政府采购活动的供应商作出的禁止参加政府采购活动等行政处罚决定在全国范围内生效。</w:t>
      </w:r>
    </w:p>
    <w:p w14:paraId="47E54ED4">
      <w:pPr>
        <w:pStyle w:val="7"/>
        <w:spacing w:line="360" w:lineRule="auto"/>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11.5供应商在参加政府采购活动前3年内因违法经营被禁止在一定期限内参加政府采购活动，期限届满的，可以参加政府采购活动。</w:t>
      </w:r>
    </w:p>
    <w:p w14:paraId="430DF8AD">
      <w:pPr>
        <w:pStyle w:val="13"/>
        <w:adjustRightInd w:val="0"/>
        <w:snapToGrid w:val="0"/>
        <w:spacing w:line="500" w:lineRule="exact"/>
        <w:rPr>
          <w:rFonts w:hint="eastAsia" w:ascii="仿宋" w:hAnsi="仿宋" w:eastAsia="仿宋" w:cs="仿宋"/>
          <w:sz w:val="24"/>
          <w:szCs w:val="24"/>
          <w:highlight w:val="none"/>
        </w:rPr>
      </w:pPr>
    </w:p>
    <w:p w14:paraId="0A09E0A3">
      <w:pPr>
        <w:pStyle w:val="13"/>
        <w:adjustRightInd w:val="0"/>
        <w:snapToGrid w:val="0"/>
        <w:spacing w:line="500" w:lineRule="exact"/>
        <w:rPr>
          <w:rFonts w:hint="eastAsia" w:ascii="仿宋" w:hAnsi="仿宋" w:eastAsia="仿宋" w:cs="仿宋"/>
          <w:sz w:val="24"/>
          <w:szCs w:val="24"/>
          <w:highlight w:val="none"/>
        </w:rPr>
      </w:pPr>
    </w:p>
    <w:p w14:paraId="79F5EE63">
      <w:pPr>
        <w:pStyle w:val="2"/>
        <w:numPr>
          <w:ilvl w:val="0"/>
          <w:numId w:val="1"/>
        </w:numPr>
        <w:rPr>
          <w:rFonts w:hint="eastAsia" w:ascii="仿宋" w:hAnsi="仿宋" w:eastAsia="仿宋" w:cs="仿宋"/>
          <w:b/>
          <w:bCs w:val="0"/>
          <w:highlight w:val="none"/>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bookmarkStart w:id="161" w:name="_Toc294515580"/>
      <w:bookmarkStart w:id="162" w:name="_Toc293736063"/>
      <w:bookmarkStart w:id="163" w:name="_Toc293736020"/>
      <w:bookmarkStart w:id="164" w:name="_Toc293739001"/>
      <w:bookmarkStart w:id="165" w:name="_Toc446599322"/>
    </w:p>
    <w:p w14:paraId="49731638">
      <w:pPr>
        <w:pStyle w:val="2"/>
        <w:numPr>
          <w:ilvl w:val="0"/>
          <w:numId w:val="2"/>
        </w:numPr>
        <w:rPr>
          <w:rFonts w:hint="eastAsia" w:ascii="宋体" w:hAnsi="宋体" w:eastAsia="宋体" w:cs="宋体"/>
          <w:b/>
          <w:bCs w:val="0"/>
          <w:sz w:val="36"/>
          <w:szCs w:val="48"/>
          <w:highlight w:val="none"/>
        </w:rPr>
      </w:pPr>
      <w:bookmarkStart w:id="166" w:name="_Toc30303"/>
      <w:r>
        <w:rPr>
          <w:rFonts w:hint="eastAsia" w:ascii="宋体" w:hAnsi="宋体" w:eastAsia="宋体" w:cs="宋体"/>
          <w:b/>
          <w:bCs w:val="0"/>
          <w:sz w:val="36"/>
          <w:szCs w:val="48"/>
          <w:highlight w:val="none"/>
        </w:rPr>
        <w:t>采购需求</w:t>
      </w:r>
      <w:bookmarkEnd w:id="166"/>
    </w:p>
    <w:p w14:paraId="5F283A4F">
      <w:pPr>
        <w:rPr>
          <w:rFonts w:hint="eastAsia" w:ascii="仿宋" w:hAnsi="仿宋" w:eastAsia="仿宋" w:cs="仿宋"/>
          <w:highlight w:val="none"/>
        </w:rPr>
      </w:pPr>
    </w:p>
    <w:bookmarkEnd w:id="161"/>
    <w:p w14:paraId="54769971">
      <w:pPr>
        <w:jc w:val="center"/>
        <w:rPr>
          <w:rFonts w:hint="eastAsia" w:ascii="宋体" w:hAnsi="宋体" w:eastAsia="宋体" w:cs="宋体"/>
          <w:b/>
          <w:bCs w:val="0"/>
          <w:sz w:val="32"/>
          <w:szCs w:val="36"/>
          <w:highlight w:val="none"/>
        </w:rPr>
      </w:pPr>
      <w:bookmarkStart w:id="167" w:name="_Toc4327"/>
      <w:bookmarkStart w:id="168" w:name="_Toc20901"/>
      <w:r>
        <w:rPr>
          <w:rFonts w:hint="eastAsia" w:ascii="宋体" w:hAnsi="宋体" w:eastAsia="宋体" w:cs="宋体"/>
          <w:b/>
          <w:bCs w:val="0"/>
          <w:sz w:val="32"/>
          <w:szCs w:val="36"/>
          <w:highlight w:val="none"/>
          <w:lang w:val="en-US" w:eastAsia="zh-CN"/>
        </w:rPr>
        <w:t>标项一、</w:t>
      </w:r>
      <w:r>
        <w:rPr>
          <w:rFonts w:hint="eastAsia" w:ascii="宋体" w:hAnsi="宋体" w:eastAsia="宋体" w:cs="宋体"/>
          <w:b/>
          <w:bCs w:val="0"/>
          <w:sz w:val="32"/>
          <w:szCs w:val="36"/>
          <w:highlight w:val="none"/>
        </w:rPr>
        <w:t>内分泌管理系统参数</w:t>
      </w:r>
    </w:p>
    <w:p w14:paraId="0708B90A">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一、标准化患者数据建档内容 </w:t>
      </w:r>
    </w:p>
    <w:p w14:paraId="4AAF6194">
      <w:pPr>
        <w:keepNext w:val="0"/>
        <w:keepLines w:val="0"/>
        <w:widowControl/>
        <w:suppressLineNumbers w:val="0"/>
        <w:jc w:val="left"/>
        <w:rPr>
          <w:sz w:val="28"/>
          <w:szCs w:val="28"/>
          <w:highlight w:val="none"/>
        </w:rPr>
      </w:pPr>
      <w:r>
        <w:rPr>
          <w:rFonts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通过输入患者姓名，手机号、身份证号、医保号、医院卡号进行患者查询并登记 </w:t>
      </w:r>
    </w:p>
    <w:p w14:paraId="0D80CDBD">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2.</w:t>
      </w:r>
      <w:r>
        <w:rPr>
          <w:rFonts w:hint="eastAsia" w:ascii="宋体" w:hAnsi="宋体" w:eastAsia="宋体" w:cs="宋体"/>
          <w:color w:val="000000"/>
          <w:kern w:val="0"/>
          <w:sz w:val="28"/>
          <w:szCs w:val="28"/>
          <w:highlight w:val="none"/>
          <w:lang w:val="en-US" w:eastAsia="zh-CN" w:bidi="ar"/>
        </w:rPr>
        <w:t xml:space="preserve">通过读卡器读取身份证、医保卡、医院卡进行患者查询并登记 </w:t>
      </w:r>
    </w:p>
    <w:p w14:paraId="0BD18666">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3.</w:t>
      </w:r>
      <w:r>
        <w:rPr>
          <w:rFonts w:hint="eastAsia" w:ascii="宋体" w:hAnsi="宋体" w:eastAsia="宋体" w:cs="宋体"/>
          <w:color w:val="000000"/>
          <w:kern w:val="0"/>
          <w:sz w:val="28"/>
          <w:szCs w:val="28"/>
          <w:highlight w:val="none"/>
          <w:lang w:val="en-US" w:eastAsia="zh-CN" w:bidi="ar"/>
        </w:rPr>
        <w:t xml:space="preserve">患者登记信息录入：姓名、性别、年龄、手机号、身份证号、医保卡号、门诊号、住院号等信息填写 </w:t>
      </w:r>
    </w:p>
    <w:p w14:paraId="3E43B4C4">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二</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患者电子知情签署 </w:t>
      </w:r>
    </w:p>
    <w:p w14:paraId="71A53D90">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 xml:space="preserve">提供电子签署入组知情同意书功能 </w:t>
      </w:r>
    </w:p>
    <w:p w14:paraId="446D530F">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三</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患者信息列表显示 </w:t>
      </w:r>
    </w:p>
    <w:p w14:paraId="1915BB23">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显示当日登记患者列表 </w:t>
      </w:r>
    </w:p>
    <w:p w14:paraId="0DC8AAF2">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2.</w:t>
      </w:r>
      <w:r>
        <w:rPr>
          <w:rFonts w:hint="eastAsia" w:ascii="宋体" w:hAnsi="宋体" w:eastAsia="宋体" w:cs="宋体"/>
          <w:color w:val="000000"/>
          <w:kern w:val="0"/>
          <w:sz w:val="28"/>
          <w:szCs w:val="28"/>
          <w:highlight w:val="none"/>
          <w:lang w:val="en-US" w:eastAsia="zh-CN" w:bidi="ar"/>
        </w:rPr>
        <w:t xml:space="preserve">支持患者唯一编号的条形码打印以及再次就诊时补打 </w:t>
      </w:r>
    </w:p>
    <w:p w14:paraId="312CDCE1">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3.</w:t>
      </w:r>
      <w:r>
        <w:rPr>
          <w:rFonts w:hint="eastAsia" w:ascii="宋体" w:hAnsi="宋体" w:eastAsia="宋体" w:cs="宋体"/>
          <w:color w:val="000000"/>
          <w:kern w:val="0"/>
          <w:sz w:val="28"/>
          <w:szCs w:val="28"/>
          <w:highlight w:val="none"/>
          <w:lang w:val="en-US" w:eastAsia="zh-CN" w:bidi="ar"/>
        </w:rPr>
        <w:t xml:space="preserve">患者自定义设置展示列功能 </w:t>
      </w:r>
    </w:p>
    <w:p w14:paraId="2EC36A1B">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4.</w:t>
      </w:r>
      <w:r>
        <w:rPr>
          <w:rFonts w:hint="eastAsia" w:ascii="宋体" w:hAnsi="宋体" w:eastAsia="宋体" w:cs="宋体"/>
          <w:color w:val="000000"/>
          <w:kern w:val="0"/>
          <w:sz w:val="28"/>
          <w:szCs w:val="28"/>
          <w:highlight w:val="none"/>
          <w:lang w:val="en-US" w:eastAsia="zh-CN" w:bidi="ar"/>
        </w:rPr>
        <w:t xml:space="preserve">按患者最新就诊时间进行列表显示 </w:t>
      </w:r>
    </w:p>
    <w:p w14:paraId="5D0F3350">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四</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患者检索 </w:t>
      </w:r>
    </w:p>
    <w:p w14:paraId="76AF2DBC">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患者基本搜索功能： </w:t>
      </w:r>
    </w:p>
    <w:p w14:paraId="4BCFA663">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2.</w:t>
      </w:r>
      <w:r>
        <w:rPr>
          <w:rFonts w:hint="eastAsia" w:ascii="宋体" w:hAnsi="宋体" w:eastAsia="宋体" w:cs="宋体"/>
          <w:color w:val="000000"/>
          <w:kern w:val="0"/>
          <w:sz w:val="28"/>
          <w:szCs w:val="28"/>
          <w:highlight w:val="none"/>
          <w:lang w:val="en-US" w:eastAsia="zh-CN" w:bidi="ar"/>
        </w:rPr>
        <w:t>患者高级搜索功能：</w:t>
      </w:r>
    </w:p>
    <w:p w14:paraId="5986F0BC">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①患者基本搜索功能：患者编号、姓名、性别、卡号、手机号检索 </w:t>
      </w:r>
    </w:p>
    <w:p w14:paraId="1891D2B0">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②患者高级搜索功能：患者随访方案、加入管理时间范围、最新就诊时间范围等检索条件 </w:t>
      </w:r>
    </w:p>
    <w:p w14:paraId="5C5952E6">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五.患者档案标准化模块 </w:t>
      </w:r>
    </w:p>
    <w:p w14:paraId="41AEA62E">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1.患者个人基本信息，体征信息，个人病史，实验室检查，辅助检查等标准化编辑和展示 </w:t>
      </w:r>
    </w:p>
    <w:p w14:paraId="7F7C4CE6">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2.支持查看患者当前随访方案进度，及各项指标全量数据和趋势查看" </w:t>
      </w:r>
    </w:p>
    <w:p w14:paraId="636DAE3B">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六.患者基本信息采集 </w:t>
      </w:r>
    </w:p>
    <w:p w14:paraId="0B2BC142">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1.通过患者个人证件(身份证，医保卡，就诊卡等)自动识别并录入基本信息 </w:t>
      </w:r>
    </w:p>
    <w:p w14:paraId="0C5D03E7">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2.通过扫描二维码，患者自助填写个人信息 </w:t>
      </w:r>
    </w:p>
    <w:p w14:paraId="0C065473">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七.体征数据采集模块 </w:t>
      </w:r>
    </w:p>
    <w:p w14:paraId="7CC7FA1D">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1.可根据项目需求显示或隐藏以下数据类型条目 </w:t>
      </w:r>
    </w:p>
    <w:p w14:paraId="608D3416">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2.支持身高体重信息录入，并自动计算 BMI 按等级提示 </w:t>
      </w:r>
    </w:p>
    <w:p w14:paraId="254763FD">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3.支持 12 项人体维度信息录入：头围、颈围、腰围、臀围、胸围等 </w:t>
      </w:r>
    </w:p>
    <w:p w14:paraId="0459F2DF">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4.支持血压、血糖、呼吸频次等信息录入和列表展现 </w:t>
      </w:r>
    </w:p>
    <w:p w14:paraId="6D12A17D">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5.可通过 24 小时动态血压设备进行信息同步可手动录入 24 小时动态血压数据 </w:t>
      </w:r>
    </w:p>
    <w:p w14:paraId="273B5294">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八.辅助检查设备数据自动采集模块 </w:t>
      </w:r>
    </w:p>
    <w:p w14:paraId="6BB32D79">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1.支持辅助检查设备数据采集。如动脉硬化、内脏脂肪、眼底等检测数据（详见指定硬件对接清单） </w:t>
      </w:r>
    </w:p>
    <w:p w14:paraId="69FD8FF7">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2.扫码快速测量，设备数据自动上传，支持报告打印（详见指定硬件对接清单）" </w:t>
      </w:r>
    </w:p>
    <w:p w14:paraId="64438D8A">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九.院内信息系统数据自动采集 </w:t>
      </w:r>
    </w:p>
    <w:p w14:paraId="2E1760E0">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1.提供定时拉取患者数据同步到患者相关信息的服务 </w:t>
      </w:r>
    </w:p>
    <w:p w14:paraId="48F7EBBC">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2.影像及超声的报告结论自动导入 </w:t>
      </w:r>
    </w:p>
    <w:p w14:paraId="60B63A47">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3.医院 LIS 系统数据自动导入" </w:t>
      </w:r>
    </w:p>
    <w:p w14:paraId="0A23A870">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十.标准数据回传院内系统 </w:t>
      </w:r>
    </w:p>
    <w:p w14:paraId="5CBE8CCF">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1.提供标准数据接口供机构方拉取患者在系统中产生的数据 </w:t>
      </w:r>
    </w:p>
    <w:p w14:paraId="3519376C">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十一.接口加密 </w:t>
      </w:r>
    </w:p>
    <w:p w14:paraId="5989755E">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1.提供接口的鉴权和加密机制，确保接口访问的安全性 </w:t>
      </w:r>
    </w:p>
    <w:p w14:paraId="4D647464">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十二.接口调试及数据采集维护 </w:t>
      </w:r>
    </w:p>
    <w:p w14:paraId="6279E449">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1.医院系统接口变更后的匹配，新接口数据的采集、调试及呈现</w:t>
      </w:r>
    </w:p>
    <w:p w14:paraId="7DE9640A">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十三.患者数据量表管理 </w:t>
      </w:r>
    </w:p>
    <w:p w14:paraId="1BE3A348">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1.问卷填写： </w:t>
      </w:r>
    </w:p>
    <w:p w14:paraId="4DFB583E">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支持按大纲查看和填写问卷 </w:t>
      </w:r>
    </w:p>
    <w:p w14:paraId="7A26F66F">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患者数据量表管理服务 </w:t>
      </w:r>
    </w:p>
    <w:p w14:paraId="0018792B">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必填项目题型未填写不能提交（根据问卷类型执行） </w:t>
      </w:r>
    </w:p>
    <w:p w14:paraId="41DE51D2">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具有填写记录，查阅历史问卷功能 </w:t>
      </w:r>
    </w:p>
    <w:p w14:paraId="5E6FB211">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2.病史：记录患者的个人病史和家族病史，规范化收集和记录患者的用药情况，基本来源于 ICD 标准库" </w:t>
      </w:r>
    </w:p>
    <w:p w14:paraId="68D52E25">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十四.数据下载 </w:t>
      </w:r>
    </w:p>
    <w:p w14:paraId="2B037FFC">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以 Excel 形式导出数据报表(标准模板) </w:t>
      </w:r>
    </w:p>
    <w:p w14:paraId="47EDE2CD">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十五.数据安全 </w:t>
      </w:r>
    </w:p>
    <w:p w14:paraId="2040A48A">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1.对数据实时备份加密，并通过防止 SQL 注入、 黑白名单实时告警，数据审计日志，用户行为发现审计等进行数据库的全天 24 小时防护 </w:t>
      </w:r>
    </w:p>
    <w:p w14:paraId="7B38DB0F">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十六.网络安全 </w:t>
      </w:r>
    </w:p>
    <w:p w14:paraId="355BAF21">
      <w:pPr>
        <w:keepNext w:val="0"/>
        <w:keepLines w:val="0"/>
        <w:widowControl/>
        <w:suppressLineNumbers w:val="0"/>
        <w:jc w:val="left"/>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lang w:val="en-US" w:eastAsia="zh-CN" w:bidi="ar"/>
        </w:rPr>
        <w:t xml:space="preserve">1.对 HTTPS 全链路进行加密，实时防御 DDoS 攻击，实时 Web 攻击防护，缓解 CC 攻击，入侵检测及告警等 </w:t>
      </w:r>
    </w:p>
    <w:p w14:paraId="2D205654">
      <w:pPr>
        <w:keepNext w:val="0"/>
        <w:keepLines w:val="0"/>
        <w:widowControl/>
        <w:suppressLineNumbers w:val="0"/>
        <w:jc w:val="left"/>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十七.合规及系统安全 </w:t>
      </w:r>
    </w:p>
    <w:p w14:paraId="0D4E2E56">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1.通过等级保护三级备案和测评、ISO9001 质量管理体系认证、</w:t>
      </w:r>
      <w:r>
        <w:rPr>
          <w:rFonts w:ascii="Calibri" w:hAnsi="Calibri" w:eastAsia="宋体" w:cs="Calibri"/>
          <w:color w:val="000000"/>
          <w:kern w:val="0"/>
          <w:sz w:val="28"/>
          <w:szCs w:val="28"/>
          <w:highlight w:val="none"/>
          <w:lang w:val="en-US" w:eastAsia="zh-CN" w:bidi="ar"/>
        </w:rPr>
        <w:t xml:space="preserve">ISO27001 </w:t>
      </w:r>
      <w:r>
        <w:rPr>
          <w:rFonts w:hint="eastAsia" w:ascii="宋体" w:hAnsi="宋体" w:eastAsia="宋体" w:cs="宋体"/>
          <w:color w:val="000000"/>
          <w:kern w:val="0"/>
          <w:sz w:val="28"/>
          <w:szCs w:val="28"/>
          <w:highlight w:val="none"/>
          <w:lang w:val="en-US" w:eastAsia="zh-CN" w:bidi="ar"/>
        </w:rPr>
        <w:t xml:space="preserve">信息安全体系认证、可信云健康云认证，具备知情同意电子签合规保障。 </w:t>
      </w:r>
    </w:p>
    <w:p w14:paraId="1965FE4A">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十八</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患者智能随访管理 </w:t>
      </w:r>
    </w:p>
    <w:p w14:paraId="3BCD2C63">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将患者关联对应的管理方案，患者会按照对应的管理方案去进行管理 </w:t>
      </w:r>
    </w:p>
    <w:p w14:paraId="03CB82C0">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2.</w:t>
      </w:r>
      <w:r>
        <w:rPr>
          <w:rFonts w:hint="eastAsia" w:ascii="宋体" w:hAnsi="宋体" w:eastAsia="宋体" w:cs="宋体"/>
          <w:color w:val="000000"/>
          <w:kern w:val="0"/>
          <w:sz w:val="28"/>
          <w:szCs w:val="28"/>
          <w:highlight w:val="none"/>
          <w:lang w:val="en-US" w:eastAsia="zh-CN" w:bidi="ar"/>
        </w:rPr>
        <w:t xml:space="preserve">根据每次的随访，可以快捷入口进入到对应随访阶段的访视问卷。 </w:t>
      </w:r>
    </w:p>
    <w:p w14:paraId="508A19AE">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3.</w:t>
      </w:r>
      <w:r>
        <w:rPr>
          <w:rFonts w:hint="eastAsia" w:ascii="宋体" w:hAnsi="宋体" w:eastAsia="宋体" w:cs="宋体"/>
          <w:color w:val="000000"/>
          <w:kern w:val="0"/>
          <w:sz w:val="28"/>
          <w:szCs w:val="28"/>
          <w:highlight w:val="none"/>
          <w:lang w:val="en-US" w:eastAsia="zh-CN" w:bidi="ar"/>
        </w:rPr>
        <w:t xml:space="preserve">为患者设置本次就诊随访管理方案和阶段 </w:t>
      </w:r>
    </w:p>
    <w:p w14:paraId="5E16283E">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4.</w:t>
      </w:r>
      <w:r>
        <w:rPr>
          <w:rFonts w:hint="eastAsia" w:ascii="宋体" w:hAnsi="宋体" w:eastAsia="宋体" w:cs="宋体"/>
          <w:color w:val="000000"/>
          <w:kern w:val="0"/>
          <w:sz w:val="28"/>
          <w:szCs w:val="28"/>
          <w:highlight w:val="none"/>
          <w:lang w:val="en-US" w:eastAsia="zh-CN" w:bidi="ar"/>
        </w:rPr>
        <w:t xml:space="preserve">随访患者就诊登记时，可识别患者历史信息 </w:t>
      </w:r>
    </w:p>
    <w:p w14:paraId="01A52FC6">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十九</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自动计算随访时间 </w:t>
      </w:r>
    </w:p>
    <w:p w14:paraId="37FD8293">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根据患者配置的随访方案和患者的就诊时间，计算出患者要随访时间 </w:t>
      </w:r>
    </w:p>
    <w:p w14:paraId="1544DE9B">
      <w:pPr>
        <w:keepNext w:val="0"/>
        <w:keepLines w:val="0"/>
        <w:widowControl/>
        <w:suppressLineNumbers w:val="0"/>
        <w:jc w:val="left"/>
        <w:rPr>
          <w:sz w:val="28"/>
          <w:szCs w:val="28"/>
          <w:highlight w:val="none"/>
        </w:rPr>
      </w:pPr>
      <w:r>
        <w:rPr>
          <w:rFonts w:hint="eastAsia" w:ascii="宋体" w:hAnsi="宋体" w:eastAsia="宋体" w:cs="宋体"/>
          <w:b/>
          <w:bCs/>
          <w:color w:val="000000"/>
          <w:kern w:val="0"/>
          <w:sz w:val="28"/>
          <w:szCs w:val="28"/>
          <w:highlight w:val="none"/>
          <w:lang w:val="en-US" w:eastAsia="zh-CN" w:bidi="ar"/>
        </w:rPr>
        <w:t>二十</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自动提醒应随访和漏访</w:t>
      </w:r>
      <w:r>
        <w:rPr>
          <w:rFonts w:hint="eastAsia" w:ascii="宋体" w:hAnsi="宋体" w:eastAsia="宋体" w:cs="宋体"/>
          <w:color w:val="000000"/>
          <w:kern w:val="0"/>
          <w:sz w:val="28"/>
          <w:szCs w:val="28"/>
          <w:highlight w:val="none"/>
          <w:lang w:val="en-US" w:eastAsia="zh-CN" w:bidi="ar"/>
        </w:rPr>
        <w:t xml:space="preserve"> </w:t>
      </w:r>
    </w:p>
    <w:p w14:paraId="27462036">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根据要随访的时间可以计算初应随访或漏访 </w:t>
      </w:r>
    </w:p>
    <w:p w14:paraId="6112DE19">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二十一</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自动短信召回患者服务 </w:t>
      </w:r>
    </w:p>
    <w:p w14:paraId="363A4A6E">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根据患者列表信息，自动或手动触发系统发送短信</w:t>
      </w:r>
      <w:r>
        <w:rPr>
          <w:rFonts w:hint="default" w:ascii="Calibri" w:hAnsi="Calibri" w:eastAsia="宋体" w:cs="Calibri"/>
          <w:color w:val="000000"/>
          <w:kern w:val="0"/>
          <w:sz w:val="28"/>
          <w:szCs w:val="28"/>
          <w:highlight w:val="none"/>
          <w:lang w:val="en-US" w:eastAsia="zh-CN" w:bidi="ar"/>
        </w:rPr>
        <w:t>/</w:t>
      </w:r>
      <w:r>
        <w:rPr>
          <w:rFonts w:hint="eastAsia" w:ascii="宋体" w:hAnsi="宋体" w:eastAsia="宋体" w:cs="宋体"/>
          <w:color w:val="000000"/>
          <w:kern w:val="0"/>
          <w:sz w:val="28"/>
          <w:szCs w:val="28"/>
          <w:highlight w:val="none"/>
          <w:lang w:val="en-US" w:eastAsia="zh-CN" w:bidi="ar"/>
        </w:rPr>
        <w:t xml:space="preserve">微信召回患者 </w:t>
      </w:r>
    </w:p>
    <w:p w14:paraId="74798914">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二十二</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自动电话召回患者服务</w:t>
      </w:r>
      <w:r>
        <w:rPr>
          <w:rFonts w:hint="default" w:ascii="Calibri" w:hAnsi="Calibri" w:eastAsia="宋体" w:cs="Calibri"/>
          <w:b/>
          <w:bCs/>
          <w:color w:val="000000"/>
          <w:kern w:val="0"/>
          <w:sz w:val="28"/>
          <w:szCs w:val="28"/>
          <w:highlight w:val="none"/>
          <w:lang w:val="en-US" w:eastAsia="zh-CN" w:bidi="ar"/>
        </w:rPr>
        <w:t xml:space="preserve">(10000 </w:t>
      </w:r>
      <w:r>
        <w:rPr>
          <w:rFonts w:hint="eastAsia" w:ascii="宋体" w:hAnsi="宋体" w:eastAsia="宋体" w:cs="宋体"/>
          <w:b/>
          <w:bCs/>
          <w:color w:val="000000"/>
          <w:kern w:val="0"/>
          <w:sz w:val="28"/>
          <w:szCs w:val="28"/>
          <w:highlight w:val="none"/>
          <w:lang w:val="en-US" w:eastAsia="zh-CN" w:bidi="ar"/>
        </w:rPr>
        <w:t>次</w:t>
      </w:r>
      <w:r>
        <w:rPr>
          <w:rFonts w:hint="default" w:ascii="Calibri" w:hAnsi="Calibri" w:eastAsia="宋体" w:cs="Calibri"/>
          <w:b/>
          <w:bCs/>
          <w:color w:val="000000"/>
          <w:kern w:val="0"/>
          <w:sz w:val="28"/>
          <w:szCs w:val="28"/>
          <w:highlight w:val="none"/>
          <w:lang w:val="en-US" w:eastAsia="zh-CN" w:bidi="ar"/>
        </w:rPr>
        <w:t xml:space="preserve">) </w:t>
      </w:r>
    </w:p>
    <w:p w14:paraId="232E44E4">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根据患者列表信息，自动或手动触发系统拨打电话召回患者 </w:t>
      </w:r>
    </w:p>
    <w:p w14:paraId="04882084">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二十三</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批量选择并执行患者随访提醒</w:t>
      </w:r>
    </w:p>
    <w:p w14:paraId="6E3776EB">
      <w:pPr>
        <w:keepNext w:val="0"/>
        <w:keepLines w:val="0"/>
        <w:widowControl/>
        <w:suppressLineNumbers w:val="0"/>
        <w:jc w:val="left"/>
        <w:rPr>
          <w:sz w:val="28"/>
          <w:szCs w:val="28"/>
          <w:highlight w:val="none"/>
        </w:rPr>
      </w:pPr>
      <w:r>
        <w:rPr>
          <w:rFonts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在随访管理中，可以（批量）选择的患者进行消息和语音提醒 </w:t>
      </w:r>
    </w:p>
    <w:p w14:paraId="735DF09E">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二十四</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关键数据统计及可视化面板 </w:t>
      </w:r>
    </w:p>
    <w:p w14:paraId="04AB02A1">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数据统计可视化看板，图形化多维度展示项目患者总计</w:t>
      </w:r>
      <w:r>
        <w:rPr>
          <w:rFonts w:hint="default" w:ascii="Calibri" w:hAnsi="Calibri" w:eastAsia="宋体" w:cs="Calibri"/>
          <w:color w:val="000000"/>
          <w:kern w:val="0"/>
          <w:sz w:val="28"/>
          <w:szCs w:val="28"/>
          <w:highlight w:val="none"/>
          <w:lang w:val="en-US" w:eastAsia="zh-CN" w:bidi="ar"/>
        </w:rPr>
        <w:t>/</w:t>
      </w:r>
      <w:r>
        <w:rPr>
          <w:rFonts w:hint="eastAsia" w:ascii="宋体" w:hAnsi="宋体" w:eastAsia="宋体" w:cs="宋体"/>
          <w:color w:val="000000"/>
          <w:kern w:val="0"/>
          <w:sz w:val="28"/>
          <w:szCs w:val="28"/>
          <w:highlight w:val="none"/>
          <w:lang w:val="en-US" w:eastAsia="zh-CN" w:bidi="ar"/>
        </w:rPr>
        <w:t xml:space="preserve">新增、整体趋势、随访情况趋势等各项数据 </w:t>
      </w:r>
    </w:p>
    <w:p w14:paraId="4C82B71F">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二十五</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患者家庭健康管理 </w:t>
      </w:r>
    </w:p>
    <w:p w14:paraId="29567E90">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患者用药提醒服务 </w:t>
      </w:r>
    </w:p>
    <w:p w14:paraId="39E5DAE1">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2.</w:t>
      </w:r>
      <w:r>
        <w:rPr>
          <w:rFonts w:hint="eastAsia" w:ascii="宋体" w:hAnsi="宋体" w:eastAsia="宋体" w:cs="宋体"/>
          <w:color w:val="000000"/>
          <w:kern w:val="0"/>
          <w:sz w:val="28"/>
          <w:szCs w:val="28"/>
          <w:highlight w:val="none"/>
          <w:lang w:val="en-US" w:eastAsia="zh-CN" w:bidi="ar"/>
        </w:rPr>
        <w:t xml:space="preserve">患教知识推送服务 </w:t>
      </w:r>
    </w:p>
    <w:p w14:paraId="0BD31BA9">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二十六</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居家检测数据采集及监测预警 </w:t>
      </w:r>
    </w:p>
    <w:p w14:paraId="5720DE3E">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支持蓝牙对接指定血压计，血压数据的测量及采集上传 </w:t>
      </w:r>
    </w:p>
    <w:p w14:paraId="379CEDA8">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2.</w:t>
      </w:r>
      <w:r>
        <w:rPr>
          <w:rFonts w:hint="eastAsia" w:ascii="宋体" w:hAnsi="宋体" w:eastAsia="宋体" w:cs="宋体"/>
          <w:color w:val="000000"/>
          <w:kern w:val="0"/>
          <w:sz w:val="28"/>
          <w:szCs w:val="28"/>
          <w:highlight w:val="none"/>
          <w:lang w:val="en-US" w:eastAsia="zh-CN" w:bidi="ar"/>
        </w:rPr>
        <w:t xml:space="preserve">支持蓝牙对接指定血糖仪，系统记录和查看患者九点血糖数据及历史数据 </w:t>
      </w:r>
    </w:p>
    <w:p w14:paraId="1DC4BF7D">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3.</w:t>
      </w:r>
      <w:r>
        <w:rPr>
          <w:rFonts w:hint="eastAsia" w:ascii="宋体" w:hAnsi="宋体" w:eastAsia="宋体" w:cs="宋体"/>
          <w:color w:val="000000"/>
          <w:kern w:val="0"/>
          <w:sz w:val="28"/>
          <w:szCs w:val="28"/>
          <w:highlight w:val="none"/>
          <w:lang w:val="en-US" w:eastAsia="zh-CN" w:bidi="ar"/>
        </w:rPr>
        <w:t>家庭检测异常数据提示</w:t>
      </w:r>
      <w:r>
        <w:rPr>
          <w:rFonts w:hint="default" w:ascii="Calibri" w:hAnsi="Calibri" w:eastAsia="宋体" w:cs="Calibri"/>
          <w:color w:val="000000"/>
          <w:kern w:val="0"/>
          <w:sz w:val="28"/>
          <w:szCs w:val="28"/>
          <w:highlight w:val="none"/>
          <w:lang w:val="en-US" w:eastAsia="zh-CN" w:bidi="ar"/>
        </w:rPr>
        <w:t xml:space="preserve">" </w:t>
      </w:r>
    </w:p>
    <w:p w14:paraId="15A68A22">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二十七</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项目及成员数据管理 </w:t>
      </w:r>
    </w:p>
    <w:p w14:paraId="0771E198">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 xml:space="preserve">支持项目成员管理，支持多项目管理，帮助项目创建者直观及时了解项目进行情况 </w:t>
      </w:r>
    </w:p>
    <w:p w14:paraId="30ED6F18">
      <w:pPr>
        <w:keepNext w:val="0"/>
        <w:keepLines w:val="0"/>
        <w:widowControl/>
        <w:suppressLineNumbers w:val="0"/>
        <w:jc w:val="left"/>
        <w:rPr>
          <w:sz w:val="28"/>
          <w:szCs w:val="28"/>
          <w:highlight w:val="none"/>
        </w:rPr>
      </w:pPr>
      <w:r>
        <w:rPr>
          <w:rFonts w:hint="eastAsia" w:ascii="宋体" w:hAnsi="宋体" w:eastAsia="宋体" w:cs="宋体"/>
          <w:b/>
          <w:bCs/>
          <w:color w:val="000000"/>
          <w:kern w:val="0"/>
          <w:sz w:val="28"/>
          <w:szCs w:val="28"/>
          <w:highlight w:val="none"/>
          <w:lang w:val="en-US" w:eastAsia="zh-CN" w:bidi="ar"/>
        </w:rPr>
        <w:t>二十八</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科室门诊排班管理</w:t>
      </w:r>
      <w:r>
        <w:rPr>
          <w:rFonts w:hint="eastAsia" w:ascii="宋体" w:hAnsi="宋体" w:eastAsia="宋体" w:cs="宋体"/>
          <w:color w:val="000000"/>
          <w:kern w:val="0"/>
          <w:sz w:val="28"/>
          <w:szCs w:val="28"/>
          <w:highlight w:val="none"/>
          <w:lang w:val="en-US" w:eastAsia="zh-CN" w:bidi="ar"/>
        </w:rPr>
        <w:t xml:space="preserve"> </w:t>
      </w:r>
    </w:p>
    <w:p w14:paraId="1FF662D1">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针对排班日期、时间段、可预约人数、就诊类型、医生进行设置，及每日排班情况查看 </w:t>
      </w:r>
    </w:p>
    <w:p w14:paraId="120BFC45">
      <w:pPr>
        <w:keepNext w:val="0"/>
        <w:keepLines w:val="0"/>
        <w:widowControl/>
        <w:suppressLineNumbers w:val="0"/>
        <w:jc w:val="left"/>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二十九</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多终端便捷身份验证及登录</w:t>
      </w:r>
    </w:p>
    <w:p w14:paraId="1540D943">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软件使用医护人员通过用户名和密码进行身份认证并登录 </w:t>
      </w:r>
    </w:p>
    <w:p w14:paraId="3AA499B3">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2.</w:t>
      </w:r>
      <w:r>
        <w:rPr>
          <w:rFonts w:hint="eastAsia" w:ascii="宋体" w:hAnsi="宋体" w:eastAsia="宋体" w:cs="宋体"/>
          <w:color w:val="000000"/>
          <w:kern w:val="0"/>
          <w:sz w:val="28"/>
          <w:szCs w:val="28"/>
          <w:highlight w:val="none"/>
          <w:lang w:val="en-US" w:eastAsia="zh-CN" w:bidi="ar"/>
        </w:rPr>
        <w:t xml:space="preserve">通过医生工作室手机端扫码登录（需要安装医信 </w:t>
      </w:r>
      <w:r>
        <w:rPr>
          <w:rFonts w:hint="default" w:ascii="Calibri" w:hAnsi="Calibri" w:eastAsia="宋体" w:cs="Calibri"/>
          <w:color w:val="000000"/>
          <w:kern w:val="0"/>
          <w:sz w:val="28"/>
          <w:szCs w:val="28"/>
          <w:highlight w:val="none"/>
          <w:lang w:val="en-US" w:eastAsia="zh-CN" w:bidi="ar"/>
        </w:rPr>
        <w:t>winapp</w:t>
      </w:r>
      <w:r>
        <w:rPr>
          <w:rFonts w:hint="eastAsia" w:ascii="宋体" w:hAnsi="宋体" w:eastAsia="宋体" w:cs="宋体"/>
          <w:color w:val="000000"/>
          <w:kern w:val="0"/>
          <w:sz w:val="28"/>
          <w:szCs w:val="28"/>
          <w:highlight w:val="none"/>
          <w:lang w:val="en-US" w:eastAsia="zh-CN" w:bidi="ar"/>
        </w:rPr>
        <w:t xml:space="preserve">） </w:t>
      </w:r>
    </w:p>
    <w:p w14:paraId="3F3972F2">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三十</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账号信息管理 </w:t>
      </w:r>
    </w:p>
    <w:p w14:paraId="119F5FE7">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登录界面同时提供忘记密码功能，用户可以联系管理员重置 </w:t>
      </w:r>
    </w:p>
    <w:p w14:paraId="78546DCC">
      <w:pPr>
        <w:keepNext w:val="0"/>
        <w:keepLines w:val="0"/>
        <w:widowControl/>
        <w:suppressLineNumbers w:val="0"/>
        <w:jc w:val="left"/>
        <w:rPr>
          <w:b/>
          <w:bCs/>
          <w:sz w:val="28"/>
          <w:szCs w:val="28"/>
          <w:highlight w:val="none"/>
        </w:rPr>
      </w:pPr>
      <w:r>
        <w:rPr>
          <w:rFonts w:hint="eastAsia" w:ascii="宋体" w:hAnsi="宋体" w:eastAsia="宋体" w:cs="宋体"/>
          <w:b/>
          <w:bCs/>
          <w:color w:val="000000"/>
          <w:kern w:val="0"/>
          <w:sz w:val="28"/>
          <w:szCs w:val="28"/>
          <w:highlight w:val="none"/>
          <w:lang w:val="en-US" w:eastAsia="zh-CN" w:bidi="ar"/>
        </w:rPr>
        <w:t>三十一</w:t>
      </w:r>
      <w:r>
        <w:rPr>
          <w:rFonts w:hint="default" w:ascii="Calibri" w:hAnsi="Calibri" w:eastAsia="宋体" w:cs="Calibri"/>
          <w:b/>
          <w:bCs/>
          <w:color w:val="000000"/>
          <w:kern w:val="0"/>
          <w:sz w:val="28"/>
          <w:szCs w:val="28"/>
          <w:highlight w:val="none"/>
          <w:lang w:val="en-US" w:eastAsia="zh-CN" w:bidi="ar"/>
        </w:rPr>
        <w:t>.</w:t>
      </w:r>
      <w:r>
        <w:rPr>
          <w:rFonts w:hint="eastAsia" w:ascii="宋体" w:hAnsi="宋体" w:eastAsia="宋体" w:cs="宋体"/>
          <w:b/>
          <w:bCs/>
          <w:color w:val="000000"/>
          <w:kern w:val="0"/>
          <w:sz w:val="28"/>
          <w:szCs w:val="28"/>
          <w:highlight w:val="none"/>
          <w:lang w:val="en-US" w:eastAsia="zh-CN" w:bidi="ar"/>
        </w:rPr>
        <w:t xml:space="preserve">系统平台搭建 </w:t>
      </w:r>
    </w:p>
    <w:p w14:paraId="3552FD81">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eastAsia" w:ascii="宋体" w:hAnsi="宋体" w:eastAsia="宋体" w:cs="宋体"/>
          <w:color w:val="000000"/>
          <w:kern w:val="0"/>
          <w:sz w:val="28"/>
          <w:szCs w:val="28"/>
          <w:highlight w:val="none"/>
          <w:lang w:val="en-US" w:eastAsia="zh-CN" w:bidi="ar"/>
        </w:rPr>
        <w:t xml:space="preserve">设备管理模块：可在客户端设置打印机设备、身高体重测量仪、隧道式血压计、医用上臂式血压计、眼底相机、血糖仪等慢病检测设备 </w:t>
      </w:r>
    </w:p>
    <w:p w14:paraId="61D569D5">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2.</w:t>
      </w:r>
      <w:r>
        <w:rPr>
          <w:rFonts w:hint="eastAsia" w:ascii="宋体" w:hAnsi="宋体" w:eastAsia="宋体" w:cs="宋体"/>
          <w:color w:val="000000"/>
          <w:kern w:val="0"/>
          <w:sz w:val="28"/>
          <w:szCs w:val="28"/>
          <w:highlight w:val="none"/>
          <w:lang w:val="en-US" w:eastAsia="zh-CN" w:bidi="ar"/>
        </w:rPr>
        <w:t xml:space="preserve">服务器地址配置 </w:t>
      </w:r>
    </w:p>
    <w:p w14:paraId="72752690">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三十二</w:t>
      </w:r>
      <w:r>
        <w:rPr>
          <w:rFonts w:hint="default" w:ascii="Calibri" w:hAnsi="Calibri" w:eastAsia="宋体" w:cs="Calibri"/>
          <w:color w:val="000000"/>
          <w:kern w:val="0"/>
          <w:sz w:val="28"/>
          <w:szCs w:val="28"/>
          <w:highlight w:val="none"/>
          <w:lang w:val="en-US" w:eastAsia="zh-CN" w:bidi="ar"/>
        </w:rPr>
        <w:t>.</w:t>
      </w:r>
      <w:r>
        <w:rPr>
          <w:rFonts w:ascii="Segoe UI Symbol" w:hAnsi="Segoe UI Symbol" w:eastAsia="Segoe UI Symbol" w:cs="Segoe UI Symbol"/>
          <w:color w:val="000000"/>
          <w:kern w:val="0"/>
          <w:sz w:val="28"/>
          <w:szCs w:val="28"/>
          <w:highlight w:val="none"/>
          <w:lang w:val="en-US" w:eastAsia="zh-CN" w:bidi="ar"/>
        </w:rPr>
        <w:t>★</w:t>
      </w:r>
      <w:r>
        <w:rPr>
          <w:rFonts w:hint="eastAsia" w:ascii="宋体" w:hAnsi="宋体" w:eastAsia="宋体" w:cs="宋体"/>
          <w:color w:val="000000"/>
          <w:kern w:val="0"/>
          <w:sz w:val="28"/>
          <w:szCs w:val="28"/>
          <w:highlight w:val="none"/>
          <w:lang w:val="en-US" w:eastAsia="zh-CN" w:bidi="ar"/>
        </w:rPr>
        <w:t xml:space="preserve">要求能和 </w:t>
      </w:r>
      <w:r>
        <w:rPr>
          <w:rFonts w:hint="default" w:ascii="Calibri" w:hAnsi="Calibri" w:eastAsia="宋体" w:cs="Calibri"/>
          <w:color w:val="000000"/>
          <w:kern w:val="0"/>
          <w:sz w:val="28"/>
          <w:szCs w:val="28"/>
          <w:highlight w:val="none"/>
          <w:lang w:val="en-US" w:eastAsia="zh-CN" w:bidi="ar"/>
        </w:rPr>
        <w:t>MMC</w:t>
      </w:r>
      <w:r>
        <w:rPr>
          <w:rFonts w:hint="eastAsia" w:ascii="宋体" w:hAnsi="宋体" w:eastAsia="宋体" w:cs="宋体"/>
          <w:color w:val="000000"/>
          <w:kern w:val="0"/>
          <w:sz w:val="28"/>
          <w:szCs w:val="28"/>
          <w:highlight w:val="none"/>
          <w:lang w:val="en-US" w:eastAsia="zh-CN" w:bidi="ar"/>
        </w:rPr>
        <w:t xml:space="preserve">（国家标准化代谢性疾病管理中心）项目组对接数据，并符合 </w:t>
      </w:r>
      <w:r>
        <w:rPr>
          <w:rFonts w:hint="default" w:ascii="Calibri" w:hAnsi="Calibri" w:eastAsia="宋体" w:cs="Calibri"/>
          <w:color w:val="000000"/>
          <w:kern w:val="0"/>
          <w:sz w:val="28"/>
          <w:szCs w:val="28"/>
          <w:highlight w:val="none"/>
          <w:lang w:val="en-US" w:eastAsia="zh-CN" w:bidi="ar"/>
        </w:rPr>
        <w:t xml:space="preserve">MMC </w:t>
      </w:r>
      <w:r>
        <w:rPr>
          <w:rFonts w:hint="eastAsia" w:ascii="宋体" w:hAnsi="宋体" w:eastAsia="宋体" w:cs="宋体"/>
          <w:color w:val="000000"/>
          <w:kern w:val="0"/>
          <w:sz w:val="28"/>
          <w:szCs w:val="28"/>
          <w:highlight w:val="none"/>
          <w:lang w:val="en-US" w:eastAsia="zh-CN" w:bidi="ar"/>
        </w:rPr>
        <w:t xml:space="preserve">的所有要求 </w:t>
      </w:r>
    </w:p>
    <w:p w14:paraId="572BF68E">
      <w:pPr>
        <w:keepNext w:val="0"/>
        <w:keepLines w:val="0"/>
        <w:widowControl/>
        <w:suppressLineNumbers w:val="0"/>
        <w:jc w:val="left"/>
        <w:rPr>
          <w:sz w:val="28"/>
          <w:szCs w:val="28"/>
          <w:highlight w:val="none"/>
        </w:rPr>
      </w:pPr>
      <w:r>
        <w:rPr>
          <w:rFonts w:hint="default" w:ascii="Calibri" w:hAnsi="Calibri" w:eastAsia="宋体" w:cs="Calibri"/>
          <w:color w:val="000000"/>
          <w:kern w:val="0"/>
          <w:sz w:val="28"/>
          <w:szCs w:val="28"/>
          <w:highlight w:val="none"/>
          <w:lang w:val="en-US" w:eastAsia="zh-CN" w:bidi="ar"/>
        </w:rPr>
        <w:t>1.</w:t>
      </w:r>
      <w:r>
        <w:rPr>
          <w:rFonts w:hint="default" w:ascii="Segoe UI Symbol" w:hAnsi="Segoe UI Symbol" w:eastAsia="Segoe UI Symbol" w:cs="Segoe UI Symbol"/>
          <w:color w:val="000000"/>
          <w:kern w:val="0"/>
          <w:sz w:val="28"/>
          <w:szCs w:val="28"/>
          <w:highlight w:val="none"/>
          <w:lang w:val="en-US" w:eastAsia="zh-CN" w:bidi="ar"/>
        </w:rPr>
        <w:t>★</w:t>
      </w:r>
      <w:r>
        <w:rPr>
          <w:rFonts w:hint="eastAsia" w:ascii="宋体" w:hAnsi="宋体" w:eastAsia="宋体" w:cs="宋体"/>
          <w:color w:val="000000"/>
          <w:kern w:val="0"/>
          <w:sz w:val="28"/>
          <w:szCs w:val="28"/>
          <w:highlight w:val="none"/>
          <w:lang w:val="en-US" w:eastAsia="zh-CN" w:bidi="ar"/>
        </w:rPr>
        <w:t xml:space="preserve">要求能和 </w:t>
      </w:r>
      <w:r>
        <w:rPr>
          <w:rFonts w:hint="default" w:ascii="Calibri" w:hAnsi="Calibri" w:eastAsia="宋体" w:cs="Calibri"/>
          <w:color w:val="000000"/>
          <w:kern w:val="0"/>
          <w:sz w:val="28"/>
          <w:szCs w:val="28"/>
          <w:highlight w:val="none"/>
          <w:lang w:val="en-US" w:eastAsia="zh-CN" w:bidi="ar"/>
        </w:rPr>
        <w:t>MMC</w:t>
      </w:r>
      <w:r>
        <w:rPr>
          <w:rFonts w:hint="eastAsia" w:ascii="宋体" w:hAnsi="宋体" w:eastAsia="宋体" w:cs="宋体"/>
          <w:color w:val="000000"/>
          <w:kern w:val="0"/>
          <w:sz w:val="28"/>
          <w:szCs w:val="28"/>
          <w:highlight w:val="none"/>
          <w:lang w:val="en-US" w:eastAsia="zh-CN" w:bidi="ar"/>
        </w:rPr>
        <w:t xml:space="preserve">（国家标准化代谢性疾病管理中心）项目组对接数据，并符合 </w:t>
      </w:r>
      <w:r>
        <w:rPr>
          <w:rFonts w:hint="default" w:ascii="Calibri" w:hAnsi="Calibri" w:eastAsia="宋体" w:cs="Calibri"/>
          <w:color w:val="000000"/>
          <w:kern w:val="0"/>
          <w:sz w:val="28"/>
          <w:szCs w:val="28"/>
          <w:highlight w:val="none"/>
          <w:lang w:val="en-US" w:eastAsia="zh-CN" w:bidi="ar"/>
        </w:rPr>
        <w:t xml:space="preserve">MMC </w:t>
      </w:r>
      <w:r>
        <w:rPr>
          <w:rFonts w:hint="eastAsia" w:ascii="宋体" w:hAnsi="宋体" w:eastAsia="宋体" w:cs="宋体"/>
          <w:color w:val="000000"/>
          <w:kern w:val="0"/>
          <w:sz w:val="28"/>
          <w:szCs w:val="28"/>
          <w:highlight w:val="none"/>
          <w:lang w:val="en-US" w:eastAsia="zh-CN" w:bidi="ar"/>
        </w:rPr>
        <w:t>的所有要求</w:t>
      </w:r>
    </w:p>
    <w:p w14:paraId="40CF2EFC">
      <w:pPr>
        <w:jc w:val="left"/>
        <w:rPr>
          <w:rFonts w:hint="eastAsia" w:ascii="宋体" w:hAnsi="宋体" w:eastAsia="宋体" w:cs="宋体"/>
          <w:b/>
          <w:bCs w:val="0"/>
          <w:sz w:val="32"/>
          <w:szCs w:val="32"/>
          <w:highlight w:val="none"/>
        </w:rPr>
      </w:pPr>
    </w:p>
    <w:p w14:paraId="056094E3">
      <w:pPr>
        <w:jc w:val="center"/>
        <w:rPr>
          <w:rFonts w:hint="eastAsia" w:ascii="宋体" w:hAnsi="宋体" w:eastAsia="宋体" w:cs="宋体"/>
          <w:b/>
          <w:bCs w:val="0"/>
          <w:sz w:val="32"/>
          <w:szCs w:val="32"/>
          <w:highlight w:val="none"/>
        </w:rPr>
      </w:pPr>
    </w:p>
    <w:p w14:paraId="49BB36BE">
      <w:pPr>
        <w:jc w:val="center"/>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lang w:val="en-US" w:eastAsia="zh-CN"/>
        </w:rPr>
        <w:t>标项二、</w:t>
      </w:r>
      <w:r>
        <w:rPr>
          <w:rFonts w:hint="eastAsia" w:ascii="宋体" w:hAnsi="宋体" w:eastAsia="宋体" w:cs="宋体"/>
          <w:b/>
          <w:bCs w:val="0"/>
          <w:sz w:val="32"/>
          <w:szCs w:val="32"/>
          <w:highlight w:val="none"/>
        </w:rPr>
        <w:t>医用心理量表评估软件</w:t>
      </w:r>
    </w:p>
    <w:tbl>
      <w:tblPr>
        <w:tblStyle w:val="27"/>
        <w:tblW w:w="9572"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1575"/>
        <w:gridCol w:w="7101"/>
      </w:tblGrid>
      <w:tr w14:paraId="732E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788">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0DC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参数名称</w:t>
            </w:r>
          </w:p>
        </w:tc>
        <w:tc>
          <w:tcPr>
            <w:tcW w:w="7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AF2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技术参数</w:t>
            </w:r>
          </w:p>
        </w:tc>
      </w:tr>
      <w:tr w14:paraId="5B86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7"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916D">
            <w:pPr>
              <w:keepNext w:val="0"/>
              <w:keepLines w:val="0"/>
              <w:widowControl/>
              <w:suppressLineNumbers w:val="0"/>
              <w:jc w:val="center"/>
              <w:textAlignment w:val="center"/>
              <w:rPr>
                <w:rFonts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476D">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量表数量</w:t>
            </w:r>
          </w:p>
        </w:tc>
        <w:tc>
          <w:tcPr>
            <w:tcW w:w="7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7052">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Style w:val="90"/>
                <w:sz w:val="28"/>
                <w:szCs w:val="28"/>
                <w:highlight w:val="none"/>
                <w:lang w:val="en-US" w:eastAsia="zh-CN" w:bidi="ar"/>
              </w:rPr>
              <w:t>系统数据库包含量表：≥200个，</w:t>
            </w:r>
            <w:r>
              <w:rPr>
                <w:rStyle w:val="90"/>
                <w:sz w:val="28"/>
                <w:szCs w:val="28"/>
                <w:highlight w:val="none"/>
                <w:lang w:val="en-US" w:eastAsia="zh-CN" w:bidi="ar"/>
              </w:rPr>
              <w:br w:type="textWrapping"/>
            </w:r>
            <w:r>
              <w:rPr>
                <w:rStyle w:val="90"/>
                <w:sz w:val="28"/>
                <w:szCs w:val="28"/>
                <w:highlight w:val="none"/>
                <w:lang w:val="en-US" w:eastAsia="zh-CN" w:bidi="ar"/>
              </w:rPr>
              <w:t>系统包含</w:t>
            </w:r>
            <w:r>
              <w:rPr>
                <w:rStyle w:val="91"/>
                <w:sz w:val="28"/>
                <w:szCs w:val="28"/>
                <w:highlight w:val="none"/>
                <w:lang w:val="en-US" w:eastAsia="zh-CN" w:bidi="ar"/>
              </w:rPr>
              <w:t>精神心理</w:t>
            </w:r>
            <w:r>
              <w:rPr>
                <w:rStyle w:val="90"/>
                <w:sz w:val="28"/>
                <w:szCs w:val="28"/>
                <w:highlight w:val="none"/>
                <w:lang w:val="en-US" w:eastAsia="zh-CN" w:bidi="ar"/>
              </w:rPr>
              <w:t>：阳性和阴性精神症状评定量表（PANSS），精神分裂症病人生活质量量表（SQLS），精神病人生存质量问卷（QOL-P），住院精神病人社会功能评定量表（SSFPI）；</w:t>
            </w:r>
            <w:r>
              <w:rPr>
                <w:rStyle w:val="90"/>
                <w:sz w:val="28"/>
                <w:szCs w:val="28"/>
                <w:highlight w:val="none"/>
                <w:lang w:val="en-US" w:eastAsia="zh-CN" w:bidi="ar"/>
              </w:rPr>
              <w:br w:type="textWrapping"/>
            </w:r>
            <w:r>
              <w:rPr>
                <w:rStyle w:val="91"/>
                <w:sz w:val="28"/>
                <w:szCs w:val="28"/>
                <w:highlight w:val="none"/>
                <w:lang w:val="en-US" w:eastAsia="zh-CN" w:bidi="ar"/>
              </w:rPr>
              <w:t>神经心理</w:t>
            </w:r>
            <w:r>
              <w:rPr>
                <w:rStyle w:val="90"/>
                <w:sz w:val="28"/>
                <w:szCs w:val="28"/>
                <w:highlight w:val="none"/>
                <w:lang w:val="en-US" w:eastAsia="zh-CN" w:bidi="ar"/>
              </w:rPr>
              <w:t>：长谷川痴呆测验，阿尔茨海默病筛查表（AD8），多伦多述情感障碍量表（TAS-26）,个人和社会功能量表（PSP），Stroop色词测验（心理范式）；</w:t>
            </w:r>
            <w:r>
              <w:rPr>
                <w:rStyle w:val="90"/>
                <w:sz w:val="28"/>
                <w:szCs w:val="28"/>
                <w:highlight w:val="none"/>
                <w:lang w:val="en-US" w:eastAsia="zh-CN" w:bidi="ar"/>
              </w:rPr>
              <w:br w:type="textWrapping"/>
            </w:r>
            <w:r>
              <w:rPr>
                <w:rStyle w:val="91"/>
                <w:sz w:val="28"/>
                <w:szCs w:val="28"/>
                <w:highlight w:val="none"/>
                <w:lang w:val="en-US" w:eastAsia="zh-CN" w:bidi="ar"/>
              </w:rPr>
              <w:t>心理体检</w:t>
            </w:r>
            <w:r>
              <w:rPr>
                <w:rStyle w:val="90"/>
                <w:sz w:val="28"/>
                <w:szCs w:val="28"/>
                <w:highlight w:val="none"/>
                <w:lang w:val="en-US" w:eastAsia="zh-CN" w:bidi="ar"/>
              </w:rPr>
              <w:t>：耶鲁布朗强迫量表（YBOCS），抑郁症筛查量表（PHQ-9），汉密尔顿抑郁量表（HAMD-21），社会支持评定量表（SSRS），密西根酒精依赖调查量表（MAST-Ⅰ），艾森克人格问卷简式量表中国版（EPQ-RSC）；</w:t>
            </w:r>
            <w:r>
              <w:rPr>
                <w:rStyle w:val="90"/>
                <w:sz w:val="28"/>
                <w:szCs w:val="28"/>
                <w:highlight w:val="none"/>
                <w:lang w:val="en-US" w:eastAsia="zh-CN" w:bidi="ar"/>
              </w:rPr>
              <w:br w:type="textWrapping"/>
            </w:r>
            <w:r>
              <w:rPr>
                <w:rStyle w:val="91"/>
                <w:sz w:val="28"/>
                <w:szCs w:val="28"/>
                <w:highlight w:val="none"/>
                <w:lang w:val="en-US" w:eastAsia="zh-CN" w:bidi="ar"/>
              </w:rPr>
              <w:t>女性全周期心理</w:t>
            </w:r>
            <w:r>
              <w:rPr>
                <w:rStyle w:val="90"/>
                <w:sz w:val="28"/>
                <w:szCs w:val="28"/>
                <w:highlight w:val="none"/>
                <w:lang w:val="en-US" w:eastAsia="zh-CN" w:bidi="ar"/>
              </w:rPr>
              <w:t>：妊娠压力量表(PSRS)，家庭关怀度指数问卷（APGAR），更年期综合征kuppermann量表（KI），产后抑郁筛查量表PDSS；</w:t>
            </w:r>
            <w:r>
              <w:rPr>
                <w:rStyle w:val="90"/>
                <w:sz w:val="28"/>
                <w:szCs w:val="28"/>
                <w:highlight w:val="none"/>
                <w:lang w:val="en-US" w:eastAsia="zh-CN" w:bidi="ar"/>
              </w:rPr>
              <w:br w:type="textWrapping"/>
            </w:r>
            <w:r>
              <w:rPr>
                <w:rStyle w:val="91"/>
                <w:sz w:val="28"/>
                <w:szCs w:val="28"/>
                <w:highlight w:val="none"/>
                <w:lang w:val="en-US" w:eastAsia="zh-CN" w:bidi="ar"/>
              </w:rPr>
              <w:t>学生心理</w:t>
            </w:r>
            <w:r>
              <w:rPr>
                <w:rStyle w:val="90"/>
                <w:sz w:val="28"/>
                <w:szCs w:val="28"/>
                <w:highlight w:val="none"/>
                <w:lang w:val="en-US" w:eastAsia="zh-CN" w:bidi="ar"/>
              </w:rPr>
              <w:t>：小学生心理健康评定量表（MHRSP），中学生心理健康诊断测验（MHT），青少年病理性互联网使用量表（APIUS），中学生自我导向学习倾向性量表（SDLRS）；</w:t>
            </w:r>
            <w:r>
              <w:rPr>
                <w:rStyle w:val="90"/>
                <w:sz w:val="28"/>
                <w:szCs w:val="28"/>
                <w:highlight w:val="none"/>
                <w:lang w:val="en-US" w:eastAsia="zh-CN" w:bidi="ar"/>
              </w:rPr>
              <w:br w:type="textWrapping"/>
            </w:r>
            <w:r>
              <w:rPr>
                <w:rStyle w:val="91"/>
                <w:sz w:val="28"/>
                <w:szCs w:val="28"/>
                <w:highlight w:val="none"/>
                <w:lang w:val="en-US" w:eastAsia="zh-CN" w:bidi="ar"/>
              </w:rPr>
              <w:t>儿童心理</w:t>
            </w:r>
            <w:r>
              <w:rPr>
                <w:rStyle w:val="90"/>
                <w:sz w:val="28"/>
                <w:szCs w:val="28"/>
                <w:highlight w:val="none"/>
                <w:lang w:val="en-US" w:eastAsia="zh-CN" w:bidi="ar"/>
              </w:rPr>
              <w:t>：儿童孤独症评定量表（CARS），儿童社交焦虑量表(SASC)，比奈智力测定(10岁以下)，儿童社会期望量表（CSD）；</w:t>
            </w:r>
            <w:r>
              <w:rPr>
                <w:rStyle w:val="90"/>
                <w:sz w:val="28"/>
                <w:szCs w:val="28"/>
                <w:highlight w:val="none"/>
                <w:lang w:val="en-US" w:eastAsia="zh-CN" w:bidi="ar"/>
              </w:rPr>
              <w:br w:type="textWrapping"/>
            </w:r>
            <w:r>
              <w:rPr>
                <w:rStyle w:val="91"/>
                <w:sz w:val="28"/>
                <w:szCs w:val="28"/>
                <w:highlight w:val="none"/>
                <w:lang w:val="en-US" w:eastAsia="zh-CN" w:bidi="ar"/>
              </w:rPr>
              <w:t>老年心理：</w:t>
            </w:r>
            <w:r>
              <w:rPr>
                <w:rStyle w:val="90"/>
                <w:sz w:val="28"/>
                <w:szCs w:val="28"/>
                <w:highlight w:val="none"/>
                <w:lang w:val="en-US" w:eastAsia="zh-CN" w:bidi="ar"/>
              </w:rPr>
              <w:t>老年人运动功能量表（GLFS-25），老年抑郁量表（GDS），老年人认知功能筛查量表（CASI），老年临床评定量表（SCAG）；等常用临床精神心理评估量表等；</w:t>
            </w:r>
            <w:r>
              <w:rPr>
                <w:rStyle w:val="90"/>
                <w:sz w:val="28"/>
                <w:szCs w:val="28"/>
                <w:highlight w:val="none"/>
                <w:lang w:val="en-US" w:eastAsia="zh-CN" w:bidi="ar"/>
              </w:rPr>
              <w:br w:type="textWrapping"/>
            </w:r>
            <w:r>
              <w:rPr>
                <w:rStyle w:val="90"/>
                <w:sz w:val="28"/>
                <w:szCs w:val="28"/>
                <w:highlight w:val="none"/>
                <w:lang w:val="en-US" w:eastAsia="zh-CN" w:bidi="ar"/>
              </w:rPr>
              <w:t>基础体检：个人和社会功能量表(PSP)，人际关系综合诊断量表，自测 健康评定量表(SRHMSV1.0)，生活满意度量表指数A(LSIA)，自我接纳问卷(SAQ)，简易智力检测量表(AMTS)等常用临床精神心理评估量表。</w:t>
            </w:r>
          </w:p>
        </w:tc>
      </w:tr>
      <w:tr w14:paraId="0B18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721A">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B43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量表拓展功能</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24B3D66C">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支持基础量表测评功能，根据使用人员侧重类型进行添加修改</w:t>
            </w:r>
          </w:p>
        </w:tc>
      </w:tr>
      <w:tr w14:paraId="16EC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CD8">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2D1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测评方式</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377547EE">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支持在线测评，一码实现多人在线团测功能</w:t>
            </w:r>
          </w:p>
        </w:tc>
      </w:tr>
      <w:tr w14:paraId="567B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969F">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A11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权限管理</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4FBBF86F">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支持多级管理、科室管理、角色管理、医生管理，科室独立运行，防止数据混乱</w:t>
            </w:r>
          </w:p>
        </w:tc>
      </w:tr>
      <w:tr w14:paraId="6DB8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A8BF">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A33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报告功能</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0BF1502F">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支持专业报告（含趋势报告）、个人综合报告，PDF/WORD</w:t>
            </w:r>
          </w:p>
        </w:tc>
      </w:tr>
      <w:tr w14:paraId="1EAB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C66F">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1E6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预警功能</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2C26DBBB">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支持预警自动标红处理，排查无效问卷，支持仅预警报告下载、预览、批量下载功能。（提供系统功能截图）</w:t>
            </w:r>
          </w:p>
        </w:tc>
      </w:tr>
      <w:tr w14:paraId="2CF0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170F">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EE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数据可视化</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0EEA67B3">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支持拓展数据大屏，动态显示区域数据，阳性率统计、疾病分布图形化</w:t>
            </w:r>
          </w:p>
        </w:tc>
      </w:tr>
      <w:tr w14:paraId="7C81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1733">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E354">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心测计划</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14937191">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支持测评任务周期时间设定，可进行助眠、解压、国乐、轻音乐及自然声等放松训练，对不同症状人群进行不同的放松调节，心理健康知识普及等功能</w:t>
            </w:r>
          </w:p>
        </w:tc>
      </w:tr>
      <w:tr w14:paraId="1CE0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0F7E">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D89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团体测评</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0C3C3FF5">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支持团体测评，批量下载团体测评报告，团体报告界面可查看团体名称、批次、已完成人数、总人数、预警人数等信息。</w:t>
            </w:r>
          </w:p>
        </w:tc>
      </w:tr>
      <w:tr w14:paraId="6775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0A6E">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CBA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数据管理</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2E4E4930">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支持批量打印、测验查询</w:t>
            </w:r>
          </w:p>
        </w:tc>
      </w:tr>
      <w:tr w14:paraId="225B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9C46">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4D35">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适用范围</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31AA0175">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适用于医疗机构</w:t>
            </w:r>
          </w:p>
        </w:tc>
      </w:tr>
      <w:tr w14:paraId="6B6D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5657">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893D">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特殊功能</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14EB713A">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系统可为测试结果的可信度提供参考，医保收费更合规。（提供系统功能截图）</w:t>
            </w:r>
          </w:p>
        </w:tc>
      </w:tr>
      <w:tr w14:paraId="4BF7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532F">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E0FD">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用药管理</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1A14FD83">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用药管理：包含用药记录及药品管理。在界面中查看到所有用药记录的患者信息列表，继而执行新增、查看、删除患者的用药记录操作。药品管理：在界面中查看到系统内所有药品信息，继而执行新增、修改、删除药品信息操作。（提供系统功能截图及医疗器械产品技术要求）</w:t>
            </w:r>
          </w:p>
        </w:tc>
      </w:tr>
      <w:tr w14:paraId="5AB5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5609">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D933">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科研统计</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5051063E">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在科研管理中添加科研组操作，在添加的科研组执行添加人员、移除人员修改操作。在科研分析中选择科研组、量表、字段进行科研分析，继而点击导出Excel,导出以excel表格形式科研分析导出。（提供系统功能截图及产品技术要求复印件）</w:t>
            </w:r>
          </w:p>
        </w:tc>
      </w:tr>
      <w:tr w14:paraId="3487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11BD">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79B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档案管理</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0AFF7C5E">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可根据实际需要选择详版档案和简版档案；同时提供筛选功能，方便查找。</w:t>
            </w:r>
          </w:p>
        </w:tc>
      </w:tr>
      <w:tr w14:paraId="4CDC4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6" w:type="dxa"/>
            <w:tcBorders>
              <w:top w:val="single" w:color="000000" w:sz="4" w:space="0"/>
              <w:left w:val="single" w:color="000000" w:sz="4" w:space="0"/>
              <w:bottom w:val="nil"/>
              <w:right w:val="single" w:color="000000" w:sz="4" w:space="0"/>
            </w:tcBorders>
            <w:shd w:val="clear" w:color="auto" w:fill="auto"/>
            <w:vAlign w:val="center"/>
          </w:tcPr>
          <w:p w14:paraId="4D82383D">
            <w:pPr>
              <w:keepNext w:val="0"/>
              <w:keepLines w:val="0"/>
              <w:widowControl/>
              <w:suppressLineNumbers w:val="0"/>
              <w:jc w:val="center"/>
              <w:textAlignment w:val="center"/>
              <w:rPr>
                <w:rFonts w:hint="default" w:ascii="Segoe UI" w:hAnsi="Segoe UI" w:eastAsia="Segoe UI" w:cs="Segoe UI"/>
                <w:i w:val="0"/>
                <w:iCs w:val="0"/>
                <w:color w:val="000000"/>
                <w:sz w:val="28"/>
                <w:szCs w:val="28"/>
                <w:highlight w:val="none"/>
                <w:u w:val="none"/>
              </w:rPr>
            </w:pPr>
            <w:r>
              <w:rPr>
                <w:rFonts w:hint="default" w:ascii="Segoe UI" w:hAnsi="Segoe UI" w:eastAsia="Segoe UI" w:cs="Segoe UI"/>
                <w:i w:val="0"/>
                <w:iCs w:val="0"/>
                <w:color w:val="000000"/>
                <w:kern w:val="0"/>
                <w:sz w:val="28"/>
                <w:szCs w:val="28"/>
                <w:highlight w:val="none"/>
                <w:u w:val="none"/>
                <w:lang w:val="en-US" w:eastAsia="zh-CN" w:bidi="ar"/>
              </w:rPr>
              <w:t>16</w:t>
            </w:r>
          </w:p>
        </w:tc>
        <w:tc>
          <w:tcPr>
            <w:tcW w:w="1575" w:type="dxa"/>
            <w:tcBorders>
              <w:top w:val="single" w:color="000000" w:sz="4" w:space="0"/>
              <w:left w:val="single" w:color="000000" w:sz="4" w:space="0"/>
              <w:bottom w:val="nil"/>
              <w:right w:val="single" w:color="000000" w:sz="4" w:space="0"/>
            </w:tcBorders>
            <w:shd w:val="clear" w:color="auto" w:fill="auto"/>
            <w:vAlign w:val="center"/>
          </w:tcPr>
          <w:p w14:paraId="6C30188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审批管理</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57EBD489">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支持多级审批管理</w:t>
            </w:r>
          </w:p>
        </w:tc>
      </w:tr>
      <w:tr w14:paraId="52C7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693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A3D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智力测试</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6B2FFC48">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支持基础智力测试</w:t>
            </w:r>
          </w:p>
        </w:tc>
      </w:tr>
      <w:tr w14:paraId="52BC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3B03">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A4EC">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企业资质</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1153D9FC">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符合要求</w:t>
            </w:r>
          </w:p>
        </w:tc>
      </w:tr>
      <w:tr w14:paraId="1B16B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77D8">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C9E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医疗器械注册证书</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02C2D066">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sz w:val="28"/>
                <w:szCs w:val="28"/>
                <w:highlight w:val="none"/>
                <w:u w:val="none"/>
                <w:lang w:val="en-US" w:eastAsia="zh-CN"/>
              </w:rPr>
              <w:t>须</w:t>
            </w:r>
            <w:r>
              <w:rPr>
                <w:rFonts w:hint="eastAsia" w:ascii="宋体" w:hAnsi="宋体" w:eastAsia="宋体" w:cs="宋体"/>
                <w:i w:val="0"/>
                <w:iCs w:val="0"/>
                <w:color w:val="000000"/>
                <w:sz w:val="28"/>
                <w:szCs w:val="28"/>
                <w:highlight w:val="none"/>
                <w:u w:val="none"/>
              </w:rPr>
              <w:t>具备医疗器械注册证或医疗器械备案证</w:t>
            </w:r>
          </w:p>
        </w:tc>
      </w:tr>
      <w:tr w14:paraId="410F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64DA">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8B3B">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重复管理</w:t>
            </w:r>
          </w:p>
        </w:tc>
        <w:tc>
          <w:tcPr>
            <w:tcW w:w="7101" w:type="dxa"/>
            <w:tcBorders>
              <w:top w:val="single" w:color="000000" w:sz="4" w:space="0"/>
              <w:left w:val="nil"/>
              <w:bottom w:val="single" w:color="000000" w:sz="4" w:space="0"/>
              <w:right w:val="single" w:color="000000" w:sz="4" w:space="0"/>
            </w:tcBorders>
            <w:shd w:val="clear" w:color="auto" w:fill="auto"/>
            <w:vAlign w:val="center"/>
          </w:tcPr>
          <w:p w14:paraId="105D68B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可自动标识已选中的重复量表，支持一键去重</w:t>
            </w:r>
          </w:p>
        </w:tc>
      </w:tr>
      <w:tr w14:paraId="77B0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05D9">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074B">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硬件需求</w:t>
            </w:r>
          </w:p>
        </w:tc>
        <w:tc>
          <w:tcPr>
            <w:tcW w:w="7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D416">
            <w:pPr>
              <w:keepNext w:val="0"/>
              <w:keepLines w:val="0"/>
              <w:widowControl/>
              <w:suppressLineNumbers w:val="0"/>
              <w:jc w:val="center"/>
              <w:textAlignment w:val="center"/>
              <w:rPr>
                <w:rFonts w:hint="eastAsia" w:ascii="宋体" w:hAnsi="宋体" w:eastAsia="宋体" w:cs="宋体"/>
                <w:i w:val="0"/>
                <w:iCs w:val="0"/>
                <w:color w:val="FF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配套4台台式电脑、2台IPAD，适用于该软件配套</w:t>
            </w:r>
          </w:p>
        </w:tc>
      </w:tr>
      <w:tr w14:paraId="5773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F18A">
            <w:pPr>
              <w:keepNext w:val="0"/>
              <w:keepLines w:val="0"/>
              <w:widowControl/>
              <w:suppressLineNumbers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6E44">
            <w:pPr>
              <w:keepNext w:val="0"/>
              <w:keepLines w:val="0"/>
              <w:widowControl/>
              <w:suppressLineNumbers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其他</w:t>
            </w:r>
          </w:p>
        </w:tc>
        <w:tc>
          <w:tcPr>
            <w:tcW w:w="7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031E">
            <w:pPr>
              <w:keepNext w:val="0"/>
              <w:keepLines w:val="0"/>
              <w:widowControl/>
              <w:suppressLineNumbers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必须要满足医保收费功能</w:t>
            </w:r>
          </w:p>
        </w:tc>
      </w:tr>
    </w:tbl>
    <w:p w14:paraId="7E47BB56">
      <w:pPr>
        <w:jc w:val="center"/>
        <w:rPr>
          <w:rFonts w:hint="eastAsia" w:ascii="宋体" w:hAnsi="宋体" w:eastAsia="宋体" w:cs="宋体"/>
          <w:b/>
          <w:bCs w:val="0"/>
          <w:sz w:val="32"/>
          <w:szCs w:val="32"/>
          <w:highlight w:val="none"/>
        </w:rPr>
      </w:pPr>
    </w:p>
    <w:p w14:paraId="2897E529">
      <w:pPr>
        <w:pStyle w:val="2"/>
        <w:rPr>
          <w:rFonts w:hint="eastAsia" w:ascii="仿宋" w:hAnsi="仿宋" w:eastAsia="仿宋" w:cs="仿宋"/>
          <w:b/>
          <w:bCs w:val="0"/>
          <w:highlight w:val="none"/>
        </w:rPr>
      </w:pPr>
    </w:p>
    <w:p w14:paraId="79105F90">
      <w:pPr>
        <w:pStyle w:val="2"/>
        <w:rPr>
          <w:rFonts w:hint="eastAsia" w:ascii="仿宋" w:hAnsi="仿宋" w:eastAsia="仿宋" w:cs="仿宋"/>
          <w:b/>
          <w:bCs w:val="0"/>
          <w:highlight w:val="none"/>
        </w:rPr>
      </w:pPr>
    </w:p>
    <w:p w14:paraId="58C3EEA7">
      <w:pPr>
        <w:pStyle w:val="2"/>
        <w:rPr>
          <w:rFonts w:hint="eastAsia" w:ascii="仿宋" w:hAnsi="仿宋" w:eastAsia="仿宋" w:cs="仿宋"/>
          <w:b/>
          <w:bCs w:val="0"/>
          <w:highlight w:val="none"/>
        </w:rPr>
      </w:pPr>
    </w:p>
    <w:p w14:paraId="6A9C8A06">
      <w:pPr>
        <w:pStyle w:val="2"/>
        <w:rPr>
          <w:rFonts w:hint="eastAsia" w:ascii="仿宋" w:hAnsi="仿宋" w:eastAsia="仿宋" w:cs="仿宋"/>
          <w:b/>
          <w:bCs w:val="0"/>
          <w:highlight w:val="none"/>
        </w:rPr>
      </w:pPr>
    </w:p>
    <w:p w14:paraId="7B52EFDF">
      <w:pPr>
        <w:pStyle w:val="2"/>
        <w:rPr>
          <w:rFonts w:hint="eastAsia" w:ascii="仿宋" w:hAnsi="仿宋" w:eastAsia="仿宋" w:cs="仿宋"/>
          <w:b/>
          <w:bCs w:val="0"/>
          <w:highlight w:val="none"/>
        </w:rPr>
      </w:pPr>
    </w:p>
    <w:p w14:paraId="41C395E4">
      <w:pPr>
        <w:pStyle w:val="2"/>
        <w:rPr>
          <w:rFonts w:hint="eastAsia" w:ascii="仿宋" w:hAnsi="仿宋" w:eastAsia="仿宋" w:cs="仿宋"/>
          <w:b/>
          <w:bCs w:val="0"/>
          <w:highlight w:val="none"/>
        </w:rPr>
      </w:pPr>
    </w:p>
    <w:p w14:paraId="2675283F">
      <w:pPr>
        <w:pStyle w:val="2"/>
        <w:rPr>
          <w:rFonts w:hint="eastAsia" w:ascii="仿宋" w:hAnsi="仿宋" w:eastAsia="仿宋" w:cs="仿宋"/>
          <w:b/>
          <w:bCs w:val="0"/>
          <w:highlight w:val="none"/>
        </w:rPr>
      </w:pPr>
    </w:p>
    <w:p w14:paraId="64500B6E">
      <w:pPr>
        <w:pStyle w:val="2"/>
        <w:rPr>
          <w:rFonts w:hint="eastAsia" w:ascii="仿宋" w:hAnsi="仿宋" w:eastAsia="仿宋" w:cs="仿宋"/>
          <w:b/>
          <w:bCs w:val="0"/>
          <w:highlight w:val="none"/>
        </w:rPr>
      </w:pPr>
    </w:p>
    <w:p w14:paraId="1DDC9861">
      <w:pPr>
        <w:pStyle w:val="2"/>
        <w:rPr>
          <w:rFonts w:hint="eastAsia" w:ascii="仿宋" w:hAnsi="仿宋" w:eastAsia="仿宋" w:cs="仿宋"/>
          <w:b/>
          <w:bCs w:val="0"/>
          <w:highlight w:val="none"/>
        </w:rPr>
      </w:pPr>
    </w:p>
    <w:p w14:paraId="66B38688">
      <w:pPr>
        <w:pStyle w:val="2"/>
        <w:rPr>
          <w:rFonts w:hint="eastAsia" w:ascii="仿宋" w:hAnsi="仿宋" w:eastAsia="仿宋" w:cs="仿宋"/>
          <w:b/>
          <w:bCs w:val="0"/>
          <w:highlight w:val="none"/>
        </w:rPr>
      </w:pPr>
    </w:p>
    <w:p w14:paraId="728D78D1">
      <w:pPr>
        <w:rPr>
          <w:rFonts w:hint="eastAsia" w:ascii="仿宋" w:hAnsi="仿宋" w:eastAsia="仿宋" w:cs="仿宋"/>
          <w:b/>
          <w:bCs w:val="0"/>
          <w:highlight w:val="none"/>
        </w:rPr>
      </w:pPr>
    </w:p>
    <w:p w14:paraId="40DFC990">
      <w:pPr>
        <w:rPr>
          <w:rFonts w:hint="eastAsia" w:ascii="仿宋" w:hAnsi="仿宋" w:eastAsia="仿宋" w:cs="仿宋"/>
          <w:b/>
          <w:bCs w:val="0"/>
          <w:highlight w:val="none"/>
        </w:rPr>
      </w:pPr>
    </w:p>
    <w:p w14:paraId="20B2E561">
      <w:pPr>
        <w:rPr>
          <w:rFonts w:hint="eastAsia" w:ascii="仿宋" w:hAnsi="仿宋" w:eastAsia="仿宋" w:cs="仿宋"/>
          <w:b/>
          <w:bCs w:val="0"/>
          <w:highlight w:val="none"/>
        </w:rPr>
      </w:pPr>
    </w:p>
    <w:p w14:paraId="1B14F5B5">
      <w:pPr>
        <w:rPr>
          <w:rFonts w:hint="eastAsia" w:ascii="仿宋" w:hAnsi="仿宋" w:eastAsia="仿宋" w:cs="仿宋"/>
          <w:b/>
          <w:bCs w:val="0"/>
          <w:highlight w:val="none"/>
        </w:rPr>
      </w:pPr>
    </w:p>
    <w:p w14:paraId="2CFC7ABA">
      <w:pPr>
        <w:rPr>
          <w:rFonts w:hint="eastAsia" w:ascii="仿宋" w:hAnsi="仿宋" w:eastAsia="仿宋" w:cs="仿宋"/>
          <w:b/>
          <w:bCs w:val="0"/>
          <w:highlight w:val="none"/>
        </w:rPr>
      </w:pPr>
    </w:p>
    <w:p w14:paraId="24A0D477">
      <w:pPr>
        <w:rPr>
          <w:rFonts w:hint="eastAsia" w:ascii="仿宋" w:hAnsi="仿宋" w:eastAsia="仿宋" w:cs="仿宋"/>
          <w:b/>
          <w:bCs w:val="0"/>
          <w:highlight w:val="none"/>
        </w:rPr>
      </w:pPr>
    </w:p>
    <w:p w14:paraId="5DE488F8">
      <w:pPr>
        <w:rPr>
          <w:rFonts w:hint="eastAsia" w:ascii="仿宋" w:hAnsi="仿宋" w:eastAsia="仿宋" w:cs="仿宋"/>
          <w:b/>
          <w:bCs w:val="0"/>
          <w:highlight w:val="none"/>
        </w:rPr>
      </w:pPr>
    </w:p>
    <w:p w14:paraId="2BC7E9AB">
      <w:pPr>
        <w:rPr>
          <w:rFonts w:hint="eastAsia" w:ascii="仿宋" w:hAnsi="仿宋" w:eastAsia="仿宋" w:cs="仿宋"/>
          <w:b/>
          <w:bCs w:val="0"/>
          <w:highlight w:val="none"/>
        </w:rPr>
      </w:pPr>
    </w:p>
    <w:p w14:paraId="23F54D76">
      <w:pPr>
        <w:rPr>
          <w:rFonts w:hint="eastAsia" w:ascii="仿宋" w:hAnsi="仿宋" w:eastAsia="仿宋" w:cs="仿宋"/>
          <w:b/>
          <w:bCs w:val="0"/>
          <w:highlight w:val="none"/>
        </w:rPr>
      </w:pPr>
    </w:p>
    <w:p w14:paraId="1239E425">
      <w:pPr>
        <w:rPr>
          <w:rFonts w:hint="eastAsia" w:ascii="仿宋" w:hAnsi="仿宋" w:eastAsia="仿宋" w:cs="仿宋"/>
          <w:b/>
          <w:bCs w:val="0"/>
          <w:highlight w:val="none"/>
        </w:rPr>
      </w:pPr>
    </w:p>
    <w:p w14:paraId="14F86455">
      <w:pPr>
        <w:rPr>
          <w:rFonts w:hint="eastAsia" w:ascii="仿宋" w:hAnsi="仿宋" w:eastAsia="仿宋" w:cs="仿宋"/>
          <w:b/>
          <w:bCs w:val="0"/>
          <w:highlight w:val="none"/>
        </w:rPr>
      </w:pPr>
    </w:p>
    <w:p w14:paraId="2F5B0624">
      <w:pPr>
        <w:rPr>
          <w:rFonts w:hint="eastAsia" w:ascii="仿宋" w:hAnsi="仿宋" w:eastAsia="仿宋" w:cs="仿宋"/>
          <w:b/>
          <w:bCs w:val="0"/>
          <w:highlight w:val="none"/>
        </w:rPr>
      </w:pPr>
    </w:p>
    <w:p w14:paraId="3EC83BCC">
      <w:pPr>
        <w:rPr>
          <w:rFonts w:hint="eastAsia" w:ascii="仿宋" w:hAnsi="仿宋" w:eastAsia="仿宋" w:cs="仿宋"/>
          <w:b/>
          <w:bCs w:val="0"/>
          <w:highlight w:val="none"/>
        </w:rPr>
      </w:pPr>
    </w:p>
    <w:p w14:paraId="2D78FFE3">
      <w:pPr>
        <w:rPr>
          <w:rFonts w:hint="eastAsia" w:ascii="仿宋" w:hAnsi="仿宋" w:eastAsia="仿宋" w:cs="仿宋"/>
          <w:b/>
          <w:bCs w:val="0"/>
          <w:highlight w:val="none"/>
        </w:rPr>
      </w:pPr>
    </w:p>
    <w:p w14:paraId="6C3CAE38">
      <w:pPr>
        <w:rPr>
          <w:rFonts w:hint="eastAsia" w:ascii="仿宋" w:hAnsi="仿宋" w:eastAsia="仿宋" w:cs="仿宋"/>
          <w:b/>
          <w:bCs w:val="0"/>
          <w:highlight w:val="none"/>
        </w:rPr>
      </w:pPr>
    </w:p>
    <w:p w14:paraId="74949626">
      <w:pPr>
        <w:pStyle w:val="2"/>
        <w:rPr>
          <w:rFonts w:hint="eastAsia" w:ascii="仿宋" w:hAnsi="仿宋" w:eastAsia="仿宋" w:cs="仿宋"/>
          <w:b/>
          <w:bCs w:val="0"/>
          <w:highlight w:val="none"/>
        </w:rPr>
      </w:pPr>
      <w:r>
        <w:rPr>
          <w:rFonts w:hint="eastAsia" w:ascii="仿宋" w:hAnsi="仿宋" w:eastAsia="仿宋" w:cs="仿宋"/>
          <w:b/>
          <w:bCs w:val="0"/>
          <w:highlight w:val="none"/>
        </w:rPr>
        <w:t>第四章 评审方法</w:t>
      </w:r>
      <w:bookmarkEnd w:id="162"/>
      <w:bookmarkEnd w:id="163"/>
      <w:bookmarkEnd w:id="164"/>
      <w:bookmarkEnd w:id="165"/>
      <w:bookmarkEnd w:id="167"/>
      <w:bookmarkEnd w:id="168"/>
    </w:p>
    <w:p w14:paraId="03513901">
      <w:pPr>
        <w:tabs>
          <w:tab w:val="left" w:pos="420"/>
          <w:tab w:val="left" w:pos="7560"/>
          <w:tab w:val="left" w:pos="7740"/>
          <w:tab w:val="left" w:pos="7920"/>
        </w:tabs>
        <w:adjustRightInd w:val="0"/>
        <w:snapToGrid w:val="0"/>
        <w:spacing w:line="360" w:lineRule="auto"/>
        <w:ind w:firstLine="482" w:firstLineChars="200"/>
        <w:rPr>
          <w:rFonts w:hint="eastAsia" w:ascii="仿宋" w:hAnsi="仿宋" w:eastAsia="仿宋" w:cs="仿宋"/>
          <w:b/>
          <w:sz w:val="24"/>
          <w:szCs w:val="24"/>
          <w:highlight w:val="none"/>
        </w:rPr>
      </w:pPr>
      <w:bookmarkStart w:id="169" w:name="_Toc293736067"/>
      <w:bookmarkStart w:id="170" w:name="_Toc293739005"/>
      <w:bookmarkStart w:id="171" w:name="_Toc446599330"/>
      <w:bookmarkStart w:id="172" w:name="_Toc293736024"/>
      <w:r>
        <w:rPr>
          <w:rFonts w:hint="eastAsia" w:ascii="仿宋" w:hAnsi="仿宋" w:eastAsia="仿宋" w:cs="仿宋"/>
          <w:b/>
          <w:sz w:val="24"/>
          <w:szCs w:val="24"/>
          <w:highlight w:val="none"/>
        </w:rPr>
        <w:t>一、综合评分</w:t>
      </w:r>
    </w:p>
    <w:p w14:paraId="5E047EF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1.经评标由评标小组采用综合评分法对供应商的响应文件进行综合评分。</w:t>
      </w:r>
    </w:p>
    <w:p w14:paraId="6D873B3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综合评分法，是指响应文件满足采购文件全部实质性要求且按评审因素的量化指标评审得分最高的供应商为中标候选供应商的评审方法。</w:t>
      </w:r>
    </w:p>
    <w:p w14:paraId="77F6D4D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2.评审时，评标小组各成员应当独立对每个有效响应的文件进行评价、打分，然后汇总每个供应商每项评分因素的得分。</w:t>
      </w:r>
    </w:p>
    <w:p w14:paraId="53510B1C">
      <w:pPr>
        <w:tabs>
          <w:tab w:val="left" w:pos="420"/>
          <w:tab w:val="left" w:pos="7560"/>
          <w:tab w:val="left" w:pos="7740"/>
          <w:tab w:val="left" w:pos="7920"/>
        </w:tabs>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二.综合评分细则表</w:t>
      </w:r>
    </w:p>
    <w:p w14:paraId="67240F81">
      <w:pPr>
        <w:pStyle w:val="7"/>
        <w:ind w:firstLine="482"/>
        <w:rPr>
          <w:rFonts w:hint="eastAsia" w:ascii="仿宋" w:hAnsi="仿宋" w:eastAsia="仿宋" w:cs="仿宋"/>
          <w:highlight w:val="none"/>
        </w:rPr>
      </w:pPr>
      <w:r>
        <w:rPr>
          <w:rFonts w:hint="eastAsia" w:ascii="仿宋" w:hAnsi="仿宋" w:eastAsia="仿宋" w:cs="仿宋"/>
          <w:b/>
          <w:bCs/>
          <w:sz w:val="24"/>
          <w:szCs w:val="24"/>
          <w:highlight w:val="none"/>
        </w:rPr>
        <w:t>2.1 初步评审表</w:t>
      </w:r>
    </w:p>
    <w:tbl>
      <w:tblPr>
        <w:tblStyle w:val="2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
        <w:gridCol w:w="1064"/>
        <w:gridCol w:w="1944"/>
        <w:gridCol w:w="3935"/>
        <w:gridCol w:w="851"/>
        <w:gridCol w:w="850"/>
      </w:tblGrid>
      <w:tr w14:paraId="7718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535" w:type="dxa"/>
            <w:gridSpan w:val="2"/>
            <w:vMerge w:val="restart"/>
            <w:vAlign w:val="center"/>
          </w:tcPr>
          <w:p w14:paraId="6D73BC00">
            <w:pPr>
              <w:jc w:val="center"/>
              <w:rPr>
                <w:rFonts w:hint="eastAsia" w:ascii="仿宋" w:hAnsi="仿宋" w:eastAsia="仿宋" w:cs="仿宋"/>
                <w:b/>
                <w:sz w:val="24"/>
                <w:highlight w:val="none"/>
              </w:rPr>
            </w:pPr>
            <w:bookmarkStart w:id="173" w:name="EB2b9517aba70e41b6b8039ac384a1ee3b"/>
            <w:r>
              <w:rPr>
                <w:rFonts w:hint="eastAsia" w:ascii="仿宋" w:hAnsi="仿宋" w:eastAsia="仿宋" w:cs="仿宋"/>
                <w:b/>
                <w:sz w:val="24"/>
                <w:highlight w:val="none"/>
              </w:rPr>
              <w:t>评分因素</w:t>
            </w:r>
          </w:p>
        </w:tc>
        <w:tc>
          <w:tcPr>
            <w:tcW w:w="1944" w:type="dxa"/>
            <w:vMerge w:val="restart"/>
            <w:vAlign w:val="center"/>
          </w:tcPr>
          <w:p w14:paraId="0C003AAC">
            <w:pPr>
              <w:jc w:val="center"/>
              <w:rPr>
                <w:rFonts w:hint="eastAsia" w:ascii="仿宋" w:hAnsi="仿宋" w:eastAsia="仿宋" w:cs="仿宋"/>
                <w:b/>
                <w:sz w:val="24"/>
                <w:highlight w:val="none"/>
              </w:rPr>
            </w:pPr>
            <w:r>
              <w:rPr>
                <w:rFonts w:hint="eastAsia" w:ascii="仿宋" w:hAnsi="仿宋" w:eastAsia="仿宋" w:cs="仿宋"/>
                <w:b/>
                <w:sz w:val="24"/>
                <w:highlight w:val="none"/>
              </w:rPr>
              <w:t>评分项目</w:t>
            </w:r>
          </w:p>
        </w:tc>
        <w:tc>
          <w:tcPr>
            <w:tcW w:w="3935" w:type="dxa"/>
            <w:vMerge w:val="restart"/>
            <w:vAlign w:val="center"/>
          </w:tcPr>
          <w:p w14:paraId="7FD796E5">
            <w:pPr>
              <w:jc w:val="center"/>
              <w:rPr>
                <w:rFonts w:hint="eastAsia" w:ascii="仿宋" w:hAnsi="仿宋" w:eastAsia="仿宋" w:cs="仿宋"/>
                <w:b/>
                <w:sz w:val="24"/>
                <w:highlight w:val="none"/>
              </w:rPr>
            </w:pPr>
            <w:r>
              <w:rPr>
                <w:rFonts w:hint="eastAsia" w:ascii="仿宋" w:hAnsi="仿宋" w:eastAsia="仿宋" w:cs="仿宋"/>
                <w:b/>
                <w:sz w:val="24"/>
                <w:highlight w:val="none"/>
              </w:rPr>
              <w:t>评分内容</w:t>
            </w:r>
          </w:p>
        </w:tc>
        <w:tc>
          <w:tcPr>
            <w:tcW w:w="1701" w:type="dxa"/>
            <w:gridSpan w:val="2"/>
            <w:vAlign w:val="center"/>
          </w:tcPr>
          <w:p w14:paraId="0CC4DB29">
            <w:pPr>
              <w:jc w:val="center"/>
              <w:rPr>
                <w:rFonts w:hint="eastAsia" w:ascii="仿宋" w:hAnsi="仿宋" w:eastAsia="仿宋" w:cs="仿宋"/>
                <w:b/>
                <w:sz w:val="24"/>
                <w:highlight w:val="none"/>
              </w:rPr>
            </w:pPr>
            <w:r>
              <w:rPr>
                <w:rFonts w:hint="eastAsia" w:ascii="仿宋" w:hAnsi="仿宋" w:eastAsia="仿宋" w:cs="仿宋"/>
                <w:b/>
                <w:sz w:val="24"/>
                <w:highlight w:val="none"/>
              </w:rPr>
              <w:t>评审意见</w:t>
            </w:r>
          </w:p>
        </w:tc>
      </w:tr>
      <w:tr w14:paraId="1EFB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 w:hRule="atLeast"/>
          <w:jc w:val="center"/>
        </w:trPr>
        <w:tc>
          <w:tcPr>
            <w:tcW w:w="1535" w:type="dxa"/>
            <w:gridSpan w:val="2"/>
            <w:vMerge w:val="continue"/>
            <w:vAlign w:val="center"/>
          </w:tcPr>
          <w:p w14:paraId="0002E503">
            <w:pPr>
              <w:jc w:val="center"/>
              <w:rPr>
                <w:rFonts w:hint="eastAsia" w:ascii="仿宋" w:hAnsi="仿宋" w:eastAsia="仿宋" w:cs="仿宋"/>
                <w:b/>
                <w:sz w:val="24"/>
                <w:highlight w:val="none"/>
              </w:rPr>
            </w:pPr>
          </w:p>
        </w:tc>
        <w:tc>
          <w:tcPr>
            <w:tcW w:w="1944" w:type="dxa"/>
            <w:vMerge w:val="continue"/>
            <w:vAlign w:val="center"/>
          </w:tcPr>
          <w:p w14:paraId="0A186090">
            <w:pPr>
              <w:jc w:val="center"/>
              <w:rPr>
                <w:rFonts w:hint="eastAsia" w:ascii="仿宋" w:hAnsi="仿宋" w:eastAsia="仿宋" w:cs="仿宋"/>
                <w:b/>
                <w:sz w:val="24"/>
                <w:highlight w:val="none"/>
              </w:rPr>
            </w:pPr>
          </w:p>
        </w:tc>
        <w:tc>
          <w:tcPr>
            <w:tcW w:w="3935" w:type="dxa"/>
            <w:vMerge w:val="continue"/>
            <w:vAlign w:val="center"/>
          </w:tcPr>
          <w:p w14:paraId="643D17D4">
            <w:pPr>
              <w:jc w:val="center"/>
              <w:rPr>
                <w:rFonts w:hint="eastAsia" w:ascii="仿宋" w:hAnsi="仿宋" w:eastAsia="仿宋" w:cs="仿宋"/>
                <w:b/>
                <w:sz w:val="24"/>
                <w:highlight w:val="none"/>
              </w:rPr>
            </w:pPr>
          </w:p>
        </w:tc>
        <w:tc>
          <w:tcPr>
            <w:tcW w:w="851" w:type="dxa"/>
            <w:vAlign w:val="center"/>
          </w:tcPr>
          <w:p w14:paraId="16C80B70">
            <w:pPr>
              <w:jc w:val="center"/>
              <w:rPr>
                <w:rFonts w:hint="eastAsia" w:ascii="仿宋" w:hAnsi="仿宋" w:eastAsia="仿宋" w:cs="仿宋"/>
                <w:b/>
                <w:sz w:val="24"/>
                <w:highlight w:val="none"/>
              </w:rPr>
            </w:pPr>
            <w:r>
              <w:rPr>
                <w:rFonts w:hint="eastAsia" w:ascii="仿宋" w:hAnsi="仿宋" w:eastAsia="仿宋" w:cs="仿宋"/>
                <w:b/>
                <w:sz w:val="24"/>
                <w:highlight w:val="none"/>
              </w:rPr>
              <w:t>是</w:t>
            </w:r>
            <w:r>
              <w:rPr>
                <w:rFonts w:hint="eastAsia" w:ascii="仿宋" w:hAnsi="仿宋" w:eastAsia="仿宋" w:cs="仿宋"/>
                <w:bCs/>
                <w:sz w:val="24"/>
                <w:highlight w:val="none"/>
              </w:rPr>
              <w:t>（√）</w:t>
            </w:r>
          </w:p>
        </w:tc>
        <w:tc>
          <w:tcPr>
            <w:tcW w:w="850" w:type="dxa"/>
            <w:vAlign w:val="center"/>
          </w:tcPr>
          <w:p w14:paraId="136B85E2">
            <w:pPr>
              <w:jc w:val="center"/>
              <w:rPr>
                <w:rFonts w:hint="eastAsia" w:ascii="仿宋" w:hAnsi="仿宋" w:eastAsia="仿宋" w:cs="仿宋"/>
                <w:b/>
                <w:sz w:val="24"/>
                <w:highlight w:val="none"/>
              </w:rPr>
            </w:pPr>
            <w:r>
              <w:rPr>
                <w:rFonts w:hint="eastAsia" w:ascii="仿宋" w:hAnsi="仿宋" w:eastAsia="仿宋" w:cs="仿宋"/>
                <w:b/>
                <w:sz w:val="24"/>
                <w:highlight w:val="none"/>
              </w:rPr>
              <w:t>否</w:t>
            </w:r>
            <w:r>
              <w:rPr>
                <w:rFonts w:hint="eastAsia" w:ascii="仿宋" w:hAnsi="仿宋" w:eastAsia="仿宋" w:cs="仿宋"/>
                <w:bCs/>
                <w:sz w:val="24"/>
                <w:highlight w:val="none"/>
              </w:rPr>
              <w:t>（×）</w:t>
            </w:r>
          </w:p>
        </w:tc>
      </w:tr>
      <w:tr w14:paraId="39F3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471" w:type="dxa"/>
            <w:vMerge w:val="restart"/>
          </w:tcPr>
          <w:p w14:paraId="3ED16937">
            <w:pPr>
              <w:jc w:val="center"/>
              <w:rPr>
                <w:rFonts w:hint="eastAsia" w:ascii="仿宋" w:hAnsi="仿宋" w:eastAsia="仿宋" w:cs="仿宋"/>
                <w:sz w:val="24"/>
                <w:highlight w:val="none"/>
              </w:rPr>
            </w:pPr>
          </w:p>
          <w:p w14:paraId="02BE406C">
            <w:pPr>
              <w:jc w:val="center"/>
              <w:rPr>
                <w:rFonts w:hint="eastAsia" w:ascii="仿宋" w:hAnsi="仿宋" w:eastAsia="仿宋" w:cs="仿宋"/>
                <w:sz w:val="24"/>
                <w:highlight w:val="none"/>
              </w:rPr>
            </w:pPr>
          </w:p>
          <w:p w14:paraId="57BA0FC1">
            <w:pPr>
              <w:jc w:val="center"/>
              <w:rPr>
                <w:rFonts w:hint="eastAsia" w:ascii="仿宋" w:hAnsi="仿宋" w:eastAsia="仿宋" w:cs="仿宋"/>
                <w:sz w:val="24"/>
                <w:highlight w:val="none"/>
              </w:rPr>
            </w:pPr>
          </w:p>
          <w:p w14:paraId="17FB3283">
            <w:pPr>
              <w:jc w:val="center"/>
              <w:rPr>
                <w:rFonts w:hint="eastAsia" w:ascii="仿宋" w:hAnsi="仿宋" w:eastAsia="仿宋" w:cs="仿宋"/>
                <w:sz w:val="24"/>
                <w:highlight w:val="none"/>
              </w:rPr>
            </w:pPr>
          </w:p>
          <w:p w14:paraId="1ACD9C71">
            <w:pPr>
              <w:jc w:val="center"/>
              <w:rPr>
                <w:rFonts w:hint="eastAsia" w:ascii="仿宋" w:hAnsi="仿宋" w:eastAsia="仿宋" w:cs="仿宋"/>
                <w:sz w:val="24"/>
                <w:highlight w:val="none"/>
              </w:rPr>
            </w:pPr>
          </w:p>
          <w:p w14:paraId="5CF74E27">
            <w:pPr>
              <w:jc w:val="center"/>
              <w:rPr>
                <w:rFonts w:hint="eastAsia" w:ascii="仿宋" w:hAnsi="仿宋" w:eastAsia="仿宋" w:cs="仿宋"/>
                <w:sz w:val="24"/>
                <w:highlight w:val="none"/>
              </w:rPr>
            </w:pPr>
          </w:p>
          <w:p w14:paraId="167E035D">
            <w:pPr>
              <w:jc w:val="center"/>
              <w:rPr>
                <w:rFonts w:hint="eastAsia" w:ascii="仿宋" w:hAnsi="仿宋" w:eastAsia="仿宋" w:cs="仿宋"/>
                <w:sz w:val="24"/>
                <w:highlight w:val="none"/>
              </w:rPr>
            </w:pPr>
            <w:r>
              <w:rPr>
                <w:rFonts w:hint="eastAsia" w:ascii="仿宋" w:hAnsi="仿宋" w:eastAsia="仿宋" w:cs="仿宋"/>
                <w:sz w:val="24"/>
                <w:highlight w:val="none"/>
              </w:rPr>
              <w:t>初步评审</w:t>
            </w:r>
          </w:p>
        </w:tc>
        <w:tc>
          <w:tcPr>
            <w:tcW w:w="1064" w:type="dxa"/>
            <w:vMerge w:val="restart"/>
            <w:vAlign w:val="center"/>
          </w:tcPr>
          <w:p w14:paraId="7B53CE6A">
            <w:pPr>
              <w:jc w:val="center"/>
              <w:rPr>
                <w:rFonts w:hint="eastAsia" w:ascii="仿宋" w:hAnsi="仿宋" w:eastAsia="仿宋" w:cs="仿宋"/>
                <w:b/>
                <w:sz w:val="24"/>
                <w:highlight w:val="none"/>
              </w:rPr>
            </w:pPr>
            <w:r>
              <w:rPr>
                <w:rFonts w:hint="eastAsia" w:ascii="仿宋" w:hAnsi="仿宋" w:eastAsia="仿宋" w:cs="仿宋"/>
                <w:sz w:val="24"/>
                <w:highlight w:val="none"/>
              </w:rPr>
              <w:t>资格检查</w:t>
            </w:r>
          </w:p>
        </w:tc>
        <w:tc>
          <w:tcPr>
            <w:tcW w:w="1944" w:type="dxa"/>
            <w:vAlign w:val="center"/>
          </w:tcPr>
          <w:p w14:paraId="5922AB39">
            <w:pPr>
              <w:jc w:val="center"/>
              <w:rPr>
                <w:rFonts w:hint="eastAsia" w:ascii="仿宋" w:hAnsi="仿宋" w:eastAsia="仿宋" w:cs="仿宋"/>
                <w:b/>
                <w:sz w:val="24"/>
                <w:highlight w:val="none"/>
              </w:rPr>
            </w:pPr>
            <w:r>
              <w:rPr>
                <w:rFonts w:hint="eastAsia" w:ascii="仿宋" w:hAnsi="仿宋" w:eastAsia="仿宋" w:cs="仿宋"/>
                <w:sz w:val="24"/>
                <w:highlight w:val="none"/>
              </w:rPr>
              <w:t>具有独立承担民事责任的能力</w:t>
            </w:r>
          </w:p>
        </w:tc>
        <w:tc>
          <w:tcPr>
            <w:tcW w:w="3935" w:type="dxa"/>
            <w:vAlign w:val="center"/>
          </w:tcPr>
          <w:p w14:paraId="220F8725">
            <w:pPr>
              <w:pStyle w:val="55"/>
              <w:jc w:val="both"/>
              <w:rPr>
                <w:rFonts w:hint="eastAsia" w:ascii="仿宋" w:hAnsi="仿宋" w:eastAsia="仿宋" w:cs="仿宋"/>
                <w:highlight w:val="none"/>
              </w:rPr>
            </w:pPr>
            <w:r>
              <w:rPr>
                <w:rFonts w:hint="eastAsia" w:ascii="仿宋" w:hAnsi="仿宋" w:eastAsia="仿宋" w:cs="仿宋"/>
                <w:kern w:val="2"/>
                <w:szCs w:val="22"/>
                <w:highlight w:val="none"/>
              </w:rPr>
              <w:t>供应商是否具备有效的营业执照；</w:t>
            </w:r>
          </w:p>
        </w:tc>
        <w:tc>
          <w:tcPr>
            <w:tcW w:w="851" w:type="dxa"/>
          </w:tcPr>
          <w:p w14:paraId="48C05D53">
            <w:pPr>
              <w:jc w:val="center"/>
              <w:rPr>
                <w:rFonts w:hint="eastAsia" w:ascii="仿宋" w:hAnsi="仿宋" w:eastAsia="仿宋" w:cs="仿宋"/>
                <w:sz w:val="24"/>
                <w:highlight w:val="none"/>
              </w:rPr>
            </w:pPr>
          </w:p>
        </w:tc>
        <w:tc>
          <w:tcPr>
            <w:tcW w:w="850" w:type="dxa"/>
            <w:vAlign w:val="center"/>
          </w:tcPr>
          <w:p w14:paraId="16C90C8D">
            <w:pPr>
              <w:jc w:val="center"/>
              <w:rPr>
                <w:rFonts w:hint="eastAsia" w:ascii="仿宋" w:hAnsi="仿宋" w:eastAsia="仿宋" w:cs="仿宋"/>
                <w:sz w:val="24"/>
                <w:highlight w:val="none"/>
              </w:rPr>
            </w:pPr>
          </w:p>
        </w:tc>
      </w:tr>
      <w:tr w14:paraId="179E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71" w:type="dxa"/>
            <w:vMerge w:val="continue"/>
          </w:tcPr>
          <w:p w14:paraId="429469B5">
            <w:pPr>
              <w:jc w:val="center"/>
              <w:rPr>
                <w:rFonts w:hint="eastAsia" w:ascii="仿宋" w:hAnsi="仿宋" w:eastAsia="仿宋" w:cs="仿宋"/>
                <w:sz w:val="24"/>
                <w:highlight w:val="none"/>
              </w:rPr>
            </w:pPr>
          </w:p>
        </w:tc>
        <w:tc>
          <w:tcPr>
            <w:tcW w:w="1064" w:type="dxa"/>
            <w:vMerge w:val="continue"/>
            <w:vAlign w:val="center"/>
          </w:tcPr>
          <w:p w14:paraId="52A8191F">
            <w:pPr>
              <w:jc w:val="center"/>
              <w:rPr>
                <w:rFonts w:hint="eastAsia" w:ascii="仿宋" w:hAnsi="仿宋" w:eastAsia="仿宋" w:cs="仿宋"/>
                <w:sz w:val="24"/>
                <w:highlight w:val="none"/>
              </w:rPr>
            </w:pPr>
          </w:p>
        </w:tc>
        <w:tc>
          <w:tcPr>
            <w:tcW w:w="1944" w:type="dxa"/>
            <w:vAlign w:val="center"/>
          </w:tcPr>
          <w:p w14:paraId="15D8A856">
            <w:pPr>
              <w:pStyle w:val="55"/>
              <w:jc w:val="center"/>
              <w:rPr>
                <w:rFonts w:hint="eastAsia" w:ascii="仿宋" w:hAnsi="仿宋" w:eastAsia="仿宋" w:cs="仿宋"/>
                <w:kern w:val="2"/>
                <w:szCs w:val="22"/>
                <w:highlight w:val="none"/>
              </w:rPr>
            </w:pPr>
            <w:r>
              <w:rPr>
                <w:rFonts w:hint="eastAsia" w:ascii="仿宋" w:hAnsi="仿宋" w:eastAsia="仿宋" w:cs="仿宋"/>
                <w:kern w:val="2"/>
                <w:szCs w:val="22"/>
                <w:highlight w:val="none"/>
              </w:rPr>
              <w:t>具有健全的财务会计制度；</w:t>
            </w:r>
          </w:p>
        </w:tc>
        <w:tc>
          <w:tcPr>
            <w:tcW w:w="3935" w:type="dxa"/>
            <w:vAlign w:val="center"/>
          </w:tcPr>
          <w:p w14:paraId="33BE9833">
            <w:pPr>
              <w:pStyle w:val="55"/>
              <w:jc w:val="both"/>
              <w:rPr>
                <w:rFonts w:hint="eastAsia" w:ascii="仿宋" w:hAnsi="仿宋" w:eastAsia="仿宋" w:cs="仿宋"/>
                <w:kern w:val="2"/>
                <w:szCs w:val="22"/>
                <w:highlight w:val="none"/>
              </w:rPr>
            </w:pPr>
            <w:r>
              <w:rPr>
                <w:rFonts w:hint="eastAsia" w:ascii="仿宋" w:hAnsi="仿宋" w:eastAsia="仿宋" w:cs="仿宋"/>
                <w:kern w:val="2"/>
                <w:szCs w:val="22"/>
                <w:highlight w:val="none"/>
              </w:rPr>
              <w:t>提供上一年度经审计的财务报告或提供近六个月内任意一个月的银行资信证明；</w:t>
            </w:r>
          </w:p>
        </w:tc>
        <w:tc>
          <w:tcPr>
            <w:tcW w:w="851" w:type="dxa"/>
          </w:tcPr>
          <w:p w14:paraId="31E1B5C5">
            <w:pPr>
              <w:jc w:val="center"/>
              <w:rPr>
                <w:rFonts w:hint="eastAsia" w:ascii="仿宋" w:hAnsi="仿宋" w:eastAsia="仿宋" w:cs="仿宋"/>
                <w:sz w:val="24"/>
                <w:highlight w:val="none"/>
              </w:rPr>
            </w:pPr>
          </w:p>
        </w:tc>
        <w:tc>
          <w:tcPr>
            <w:tcW w:w="850" w:type="dxa"/>
            <w:vAlign w:val="center"/>
          </w:tcPr>
          <w:p w14:paraId="3B0706DB">
            <w:pPr>
              <w:jc w:val="center"/>
              <w:rPr>
                <w:rFonts w:hint="eastAsia" w:ascii="仿宋" w:hAnsi="仿宋" w:eastAsia="仿宋" w:cs="仿宋"/>
                <w:sz w:val="24"/>
                <w:highlight w:val="none"/>
              </w:rPr>
            </w:pPr>
          </w:p>
        </w:tc>
      </w:tr>
      <w:tr w14:paraId="7947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9" w:hRule="atLeast"/>
          <w:jc w:val="center"/>
        </w:trPr>
        <w:tc>
          <w:tcPr>
            <w:tcW w:w="471" w:type="dxa"/>
            <w:vMerge w:val="continue"/>
          </w:tcPr>
          <w:p w14:paraId="4326B9D0">
            <w:pPr>
              <w:jc w:val="center"/>
              <w:rPr>
                <w:rFonts w:hint="eastAsia" w:ascii="仿宋" w:hAnsi="仿宋" w:eastAsia="仿宋" w:cs="仿宋"/>
                <w:sz w:val="24"/>
                <w:highlight w:val="none"/>
              </w:rPr>
            </w:pPr>
          </w:p>
        </w:tc>
        <w:tc>
          <w:tcPr>
            <w:tcW w:w="1064" w:type="dxa"/>
            <w:vMerge w:val="continue"/>
            <w:vAlign w:val="center"/>
          </w:tcPr>
          <w:p w14:paraId="3FB3487D">
            <w:pPr>
              <w:jc w:val="center"/>
              <w:rPr>
                <w:rFonts w:hint="eastAsia" w:ascii="仿宋" w:hAnsi="仿宋" w:eastAsia="仿宋" w:cs="仿宋"/>
                <w:sz w:val="24"/>
                <w:highlight w:val="none"/>
              </w:rPr>
            </w:pPr>
          </w:p>
        </w:tc>
        <w:tc>
          <w:tcPr>
            <w:tcW w:w="1944" w:type="dxa"/>
            <w:vMerge w:val="restart"/>
            <w:vAlign w:val="center"/>
          </w:tcPr>
          <w:p w14:paraId="5BF0BAC6">
            <w:pPr>
              <w:pStyle w:val="55"/>
              <w:jc w:val="center"/>
              <w:rPr>
                <w:rFonts w:hint="eastAsia" w:ascii="仿宋" w:hAnsi="仿宋" w:eastAsia="仿宋" w:cs="仿宋"/>
                <w:kern w:val="2"/>
                <w:szCs w:val="22"/>
                <w:highlight w:val="none"/>
              </w:rPr>
            </w:pPr>
            <w:r>
              <w:rPr>
                <w:rFonts w:hint="eastAsia" w:ascii="仿宋" w:hAnsi="仿宋" w:eastAsia="仿宋" w:cs="仿宋"/>
                <w:kern w:val="2"/>
                <w:szCs w:val="22"/>
                <w:highlight w:val="none"/>
              </w:rPr>
              <w:t>有依法缴纳税收和社会保障资金的良好记录</w:t>
            </w:r>
          </w:p>
        </w:tc>
        <w:tc>
          <w:tcPr>
            <w:tcW w:w="3935" w:type="dxa"/>
            <w:vAlign w:val="center"/>
          </w:tcPr>
          <w:p w14:paraId="3D3A3631">
            <w:pPr>
              <w:spacing w:line="360" w:lineRule="exact"/>
              <w:rPr>
                <w:rFonts w:hint="eastAsia" w:ascii="仿宋" w:hAnsi="仿宋" w:eastAsia="仿宋" w:cs="仿宋"/>
                <w:highlight w:val="none"/>
              </w:rPr>
            </w:pPr>
            <w:r>
              <w:rPr>
                <w:rFonts w:hint="eastAsia" w:ascii="仿宋" w:hAnsi="仿宋" w:eastAsia="仿宋" w:cs="仿宋"/>
                <w:sz w:val="24"/>
                <w:highlight w:val="none"/>
              </w:rPr>
              <w:t>具有开标前半年内任意一个月的依法缴纳税收良好记录证明（完税证明）；</w:t>
            </w:r>
          </w:p>
        </w:tc>
        <w:tc>
          <w:tcPr>
            <w:tcW w:w="851" w:type="dxa"/>
          </w:tcPr>
          <w:p w14:paraId="7D3DBDBB">
            <w:pPr>
              <w:jc w:val="center"/>
              <w:rPr>
                <w:rFonts w:hint="eastAsia" w:ascii="仿宋" w:hAnsi="仿宋" w:eastAsia="仿宋" w:cs="仿宋"/>
                <w:sz w:val="24"/>
                <w:highlight w:val="none"/>
              </w:rPr>
            </w:pPr>
          </w:p>
        </w:tc>
        <w:tc>
          <w:tcPr>
            <w:tcW w:w="850" w:type="dxa"/>
            <w:vAlign w:val="center"/>
          </w:tcPr>
          <w:p w14:paraId="44A49729">
            <w:pPr>
              <w:jc w:val="center"/>
              <w:rPr>
                <w:rFonts w:hint="eastAsia" w:ascii="仿宋" w:hAnsi="仿宋" w:eastAsia="仿宋" w:cs="仿宋"/>
                <w:sz w:val="24"/>
                <w:highlight w:val="none"/>
              </w:rPr>
            </w:pPr>
          </w:p>
        </w:tc>
      </w:tr>
      <w:tr w14:paraId="154A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9" w:hRule="atLeast"/>
          <w:jc w:val="center"/>
        </w:trPr>
        <w:tc>
          <w:tcPr>
            <w:tcW w:w="471" w:type="dxa"/>
            <w:vMerge w:val="continue"/>
          </w:tcPr>
          <w:p w14:paraId="528A6936">
            <w:pPr>
              <w:jc w:val="center"/>
              <w:rPr>
                <w:rFonts w:hint="eastAsia" w:ascii="仿宋" w:hAnsi="仿宋" w:eastAsia="仿宋" w:cs="仿宋"/>
                <w:sz w:val="24"/>
                <w:highlight w:val="none"/>
              </w:rPr>
            </w:pPr>
          </w:p>
        </w:tc>
        <w:tc>
          <w:tcPr>
            <w:tcW w:w="1064" w:type="dxa"/>
            <w:vMerge w:val="continue"/>
            <w:vAlign w:val="center"/>
          </w:tcPr>
          <w:p w14:paraId="22F32871">
            <w:pPr>
              <w:jc w:val="center"/>
              <w:rPr>
                <w:rFonts w:hint="eastAsia" w:ascii="仿宋" w:hAnsi="仿宋" w:eastAsia="仿宋" w:cs="仿宋"/>
                <w:sz w:val="24"/>
                <w:highlight w:val="none"/>
              </w:rPr>
            </w:pPr>
          </w:p>
        </w:tc>
        <w:tc>
          <w:tcPr>
            <w:tcW w:w="1944" w:type="dxa"/>
            <w:vMerge w:val="continue"/>
            <w:vAlign w:val="center"/>
          </w:tcPr>
          <w:p w14:paraId="65633923">
            <w:pPr>
              <w:pStyle w:val="55"/>
              <w:jc w:val="center"/>
              <w:rPr>
                <w:rFonts w:hint="eastAsia" w:ascii="仿宋" w:hAnsi="仿宋" w:eastAsia="仿宋" w:cs="仿宋"/>
                <w:kern w:val="2"/>
                <w:szCs w:val="22"/>
                <w:highlight w:val="none"/>
              </w:rPr>
            </w:pPr>
          </w:p>
        </w:tc>
        <w:tc>
          <w:tcPr>
            <w:tcW w:w="3935" w:type="dxa"/>
            <w:vAlign w:val="center"/>
          </w:tcPr>
          <w:p w14:paraId="2A93D57F">
            <w:pPr>
              <w:pStyle w:val="55"/>
              <w:jc w:val="both"/>
              <w:rPr>
                <w:rFonts w:hint="eastAsia" w:ascii="仿宋" w:hAnsi="仿宋" w:eastAsia="仿宋" w:cs="仿宋"/>
                <w:kern w:val="2"/>
                <w:szCs w:val="22"/>
                <w:highlight w:val="none"/>
              </w:rPr>
            </w:pPr>
            <w:r>
              <w:rPr>
                <w:rFonts w:hint="eastAsia" w:ascii="仿宋" w:hAnsi="仿宋" w:eastAsia="仿宋" w:cs="仿宋"/>
                <w:kern w:val="2"/>
                <w:szCs w:val="22"/>
                <w:highlight w:val="none"/>
              </w:rPr>
              <w:t>具有开标前半年内任意一个月的依法缴纳社保良好记录证明；</w:t>
            </w:r>
          </w:p>
        </w:tc>
        <w:tc>
          <w:tcPr>
            <w:tcW w:w="851" w:type="dxa"/>
          </w:tcPr>
          <w:p w14:paraId="0472448E">
            <w:pPr>
              <w:jc w:val="center"/>
              <w:rPr>
                <w:rFonts w:hint="eastAsia" w:ascii="仿宋" w:hAnsi="仿宋" w:eastAsia="仿宋" w:cs="仿宋"/>
                <w:sz w:val="24"/>
                <w:highlight w:val="none"/>
              </w:rPr>
            </w:pPr>
          </w:p>
        </w:tc>
        <w:tc>
          <w:tcPr>
            <w:tcW w:w="850" w:type="dxa"/>
            <w:vAlign w:val="center"/>
          </w:tcPr>
          <w:p w14:paraId="2EBC9FC7">
            <w:pPr>
              <w:jc w:val="center"/>
              <w:rPr>
                <w:rFonts w:hint="eastAsia" w:ascii="仿宋" w:hAnsi="仿宋" w:eastAsia="仿宋" w:cs="仿宋"/>
                <w:sz w:val="24"/>
                <w:highlight w:val="none"/>
              </w:rPr>
            </w:pPr>
          </w:p>
        </w:tc>
      </w:tr>
      <w:tr w14:paraId="68F3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9" w:hRule="atLeast"/>
          <w:jc w:val="center"/>
        </w:trPr>
        <w:tc>
          <w:tcPr>
            <w:tcW w:w="471" w:type="dxa"/>
            <w:vMerge w:val="continue"/>
          </w:tcPr>
          <w:p w14:paraId="620C6EBD">
            <w:pPr>
              <w:jc w:val="center"/>
              <w:rPr>
                <w:rFonts w:hint="eastAsia" w:ascii="仿宋" w:hAnsi="仿宋" w:eastAsia="仿宋" w:cs="仿宋"/>
                <w:sz w:val="24"/>
                <w:highlight w:val="none"/>
              </w:rPr>
            </w:pPr>
          </w:p>
        </w:tc>
        <w:tc>
          <w:tcPr>
            <w:tcW w:w="1064" w:type="dxa"/>
            <w:vMerge w:val="continue"/>
            <w:vAlign w:val="center"/>
          </w:tcPr>
          <w:p w14:paraId="12013D8D">
            <w:pPr>
              <w:jc w:val="center"/>
              <w:rPr>
                <w:rFonts w:hint="eastAsia" w:ascii="仿宋" w:hAnsi="仿宋" w:eastAsia="仿宋" w:cs="仿宋"/>
                <w:sz w:val="24"/>
                <w:highlight w:val="none"/>
              </w:rPr>
            </w:pPr>
          </w:p>
        </w:tc>
        <w:tc>
          <w:tcPr>
            <w:tcW w:w="1944" w:type="dxa"/>
            <w:vAlign w:val="center"/>
          </w:tcPr>
          <w:p w14:paraId="54A30B7C">
            <w:pPr>
              <w:pStyle w:val="55"/>
              <w:jc w:val="center"/>
              <w:rPr>
                <w:rFonts w:hint="eastAsia" w:ascii="仿宋" w:hAnsi="仿宋" w:eastAsia="仿宋" w:cs="仿宋"/>
                <w:kern w:val="2"/>
                <w:szCs w:val="22"/>
                <w:highlight w:val="none"/>
              </w:rPr>
            </w:pPr>
            <w:r>
              <w:rPr>
                <w:rFonts w:hint="eastAsia" w:ascii="仿宋" w:hAnsi="仿宋" w:eastAsia="仿宋" w:cs="仿宋"/>
                <w:kern w:val="2"/>
                <w:szCs w:val="22"/>
                <w:highlight w:val="none"/>
              </w:rPr>
              <w:t>参加政府采购活动前三年内，在经营活动中没有重大违法记录</w:t>
            </w:r>
          </w:p>
        </w:tc>
        <w:tc>
          <w:tcPr>
            <w:tcW w:w="3935" w:type="dxa"/>
            <w:vAlign w:val="center"/>
          </w:tcPr>
          <w:p w14:paraId="0DFC75E8">
            <w:pPr>
              <w:pStyle w:val="55"/>
              <w:jc w:val="both"/>
              <w:rPr>
                <w:rFonts w:hint="eastAsia" w:ascii="仿宋" w:hAnsi="仿宋" w:eastAsia="仿宋" w:cs="仿宋"/>
                <w:kern w:val="2"/>
                <w:szCs w:val="22"/>
                <w:highlight w:val="none"/>
              </w:rPr>
            </w:pPr>
            <w:r>
              <w:rPr>
                <w:rFonts w:hint="eastAsia" w:ascii="仿宋" w:hAnsi="仿宋" w:eastAsia="仿宋" w:cs="仿宋"/>
                <w:kern w:val="2"/>
                <w:szCs w:val="22"/>
                <w:highlight w:val="none"/>
              </w:rPr>
              <w:t>提供本单位在参加政府采购活动中前三年内无重大违法记录的书面声明；</w:t>
            </w:r>
          </w:p>
        </w:tc>
        <w:tc>
          <w:tcPr>
            <w:tcW w:w="851" w:type="dxa"/>
          </w:tcPr>
          <w:p w14:paraId="2944014D">
            <w:pPr>
              <w:jc w:val="center"/>
              <w:rPr>
                <w:rFonts w:hint="eastAsia" w:ascii="仿宋" w:hAnsi="仿宋" w:eastAsia="仿宋" w:cs="仿宋"/>
                <w:sz w:val="24"/>
                <w:highlight w:val="none"/>
              </w:rPr>
            </w:pPr>
          </w:p>
        </w:tc>
        <w:tc>
          <w:tcPr>
            <w:tcW w:w="850" w:type="dxa"/>
            <w:vAlign w:val="center"/>
          </w:tcPr>
          <w:p w14:paraId="30F2AD68">
            <w:pPr>
              <w:jc w:val="center"/>
              <w:rPr>
                <w:rFonts w:hint="eastAsia" w:ascii="仿宋" w:hAnsi="仿宋" w:eastAsia="仿宋" w:cs="仿宋"/>
                <w:sz w:val="24"/>
                <w:highlight w:val="none"/>
              </w:rPr>
            </w:pPr>
          </w:p>
        </w:tc>
      </w:tr>
      <w:tr w14:paraId="1BB9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0" w:hRule="atLeast"/>
          <w:jc w:val="center"/>
        </w:trPr>
        <w:tc>
          <w:tcPr>
            <w:tcW w:w="471" w:type="dxa"/>
            <w:vMerge w:val="continue"/>
          </w:tcPr>
          <w:p w14:paraId="56BA5E81">
            <w:pPr>
              <w:jc w:val="center"/>
              <w:rPr>
                <w:rFonts w:hint="eastAsia" w:ascii="仿宋" w:hAnsi="仿宋" w:eastAsia="仿宋" w:cs="仿宋"/>
                <w:sz w:val="24"/>
                <w:highlight w:val="none"/>
              </w:rPr>
            </w:pPr>
          </w:p>
        </w:tc>
        <w:tc>
          <w:tcPr>
            <w:tcW w:w="1064" w:type="dxa"/>
            <w:vMerge w:val="continue"/>
            <w:vAlign w:val="center"/>
          </w:tcPr>
          <w:p w14:paraId="46C85B25">
            <w:pPr>
              <w:jc w:val="center"/>
              <w:rPr>
                <w:rFonts w:hint="eastAsia" w:ascii="仿宋" w:hAnsi="仿宋" w:eastAsia="仿宋" w:cs="仿宋"/>
                <w:sz w:val="24"/>
                <w:highlight w:val="none"/>
              </w:rPr>
            </w:pPr>
          </w:p>
        </w:tc>
        <w:tc>
          <w:tcPr>
            <w:tcW w:w="1944" w:type="dxa"/>
            <w:vAlign w:val="center"/>
          </w:tcPr>
          <w:p w14:paraId="0F5D83F2">
            <w:pPr>
              <w:jc w:val="center"/>
              <w:rPr>
                <w:rFonts w:hint="eastAsia" w:ascii="仿宋" w:hAnsi="仿宋" w:eastAsia="仿宋" w:cs="仿宋"/>
                <w:sz w:val="24"/>
                <w:highlight w:val="none"/>
              </w:rPr>
            </w:pPr>
            <w:r>
              <w:rPr>
                <w:rFonts w:hint="eastAsia" w:ascii="仿宋" w:hAnsi="仿宋" w:eastAsia="仿宋" w:cs="仿宋"/>
                <w:sz w:val="24"/>
                <w:highlight w:val="none"/>
              </w:rPr>
              <w:t>投标保证金（投标保证金）交纳情况</w:t>
            </w:r>
          </w:p>
        </w:tc>
        <w:tc>
          <w:tcPr>
            <w:tcW w:w="3935" w:type="dxa"/>
            <w:vAlign w:val="center"/>
          </w:tcPr>
          <w:p w14:paraId="119B84CD">
            <w:pPr>
              <w:pStyle w:val="55"/>
              <w:jc w:val="both"/>
              <w:rPr>
                <w:rFonts w:hint="eastAsia" w:ascii="仿宋" w:hAnsi="仿宋" w:eastAsia="仿宋" w:cs="仿宋"/>
                <w:highlight w:val="none"/>
              </w:rPr>
            </w:pPr>
            <w:r>
              <w:rPr>
                <w:rFonts w:hint="eastAsia" w:ascii="仿宋" w:hAnsi="仿宋" w:eastAsia="仿宋" w:cs="仿宋"/>
                <w:kern w:val="2"/>
                <w:szCs w:val="22"/>
                <w:highlight w:val="none"/>
              </w:rPr>
              <w:t>供应商投标保证金；</w:t>
            </w:r>
          </w:p>
        </w:tc>
        <w:tc>
          <w:tcPr>
            <w:tcW w:w="851" w:type="dxa"/>
          </w:tcPr>
          <w:p w14:paraId="1642748E">
            <w:pPr>
              <w:jc w:val="center"/>
              <w:rPr>
                <w:rFonts w:hint="eastAsia" w:ascii="仿宋" w:hAnsi="仿宋" w:eastAsia="仿宋" w:cs="仿宋"/>
                <w:sz w:val="24"/>
                <w:highlight w:val="none"/>
              </w:rPr>
            </w:pPr>
          </w:p>
        </w:tc>
        <w:tc>
          <w:tcPr>
            <w:tcW w:w="850" w:type="dxa"/>
            <w:vAlign w:val="center"/>
          </w:tcPr>
          <w:p w14:paraId="0E7E3B63">
            <w:pPr>
              <w:jc w:val="center"/>
              <w:rPr>
                <w:rFonts w:hint="eastAsia" w:ascii="仿宋" w:hAnsi="仿宋" w:eastAsia="仿宋" w:cs="仿宋"/>
                <w:sz w:val="24"/>
                <w:highlight w:val="none"/>
              </w:rPr>
            </w:pPr>
          </w:p>
        </w:tc>
      </w:tr>
      <w:tr w14:paraId="2B4F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24B21B1C">
            <w:pPr>
              <w:jc w:val="center"/>
              <w:rPr>
                <w:rFonts w:hint="eastAsia" w:ascii="仿宋" w:hAnsi="仿宋" w:eastAsia="仿宋" w:cs="仿宋"/>
                <w:sz w:val="24"/>
                <w:highlight w:val="none"/>
              </w:rPr>
            </w:pPr>
          </w:p>
        </w:tc>
        <w:tc>
          <w:tcPr>
            <w:tcW w:w="1064" w:type="dxa"/>
            <w:vMerge w:val="continue"/>
            <w:vAlign w:val="center"/>
          </w:tcPr>
          <w:p w14:paraId="5FC6C38F">
            <w:pPr>
              <w:jc w:val="center"/>
              <w:rPr>
                <w:rFonts w:hint="eastAsia" w:ascii="仿宋" w:hAnsi="仿宋" w:eastAsia="仿宋" w:cs="仿宋"/>
                <w:sz w:val="24"/>
                <w:highlight w:val="none"/>
              </w:rPr>
            </w:pPr>
          </w:p>
        </w:tc>
        <w:tc>
          <w:tcPr>
            <w:tcW w:w="1944" w:type="dxa"/>
            <w:vAlign w:val="center"/>
          </w:tcPr>
          <w:p w14:paraId="67491C3D">
            <w:pPr>
              <w:jc w:val="center"/>
              <w:rPr>
                <w:rFonts w:hint="eastAsia" w:ascii="仿宋" w:hAnsi="仿宋" w:eastAsia="仿宋" w:cs="仿宋"/>
                <w:sz w:val="24"/>
                <w:highlight w:val="none"/>
              </w:rPr>
            </w:pPr>
            <w:r>
              <w:rPr>
                <w:rFonts w:hint="eastAsia" w:ascii="仿宋" w:hAnsi="仿宋" w:eastAsia="仿宋" w:cs="仿宋"/>
                <w:sz w:val="24"/>
                <w:highlight w:val="none"/>
              </w:rPr>
              <w:t>供应商信誉情况</w:t>
            </w:r>
          </w:p>
        </w:tc>
        <w:tc>
          <w:tcPr>
            <w:tcW w:w="3935" w:type="dxa"/>
            <w:vAlign w:val="center"/>
          </w:tcPr>
          <w:p w14:paraId="7ACD4173">
            <w:pPr>
              <w:pStyle w:val="55"/>
              <w:jc w:val="both"/>
              <w:rPr>
                <w:rFonts w:hint="eastAsia" w:ascii="仿宋" w:hAnsi="仿宋" w:eastAsia="仿宋" w:cs="仿宋"/>
                <w:highlight w:val="none"/>
              </w:rPr>
            </w:pPr>
            <w:r>
              <w:rPr>
                <w:rFonts w:hint="eastAsia" w:ascii="仿宋" w:hAnsi="仿宋" w:eastAsia="仿宋" w:cs="仿宋"/>
                <w:szCs w:val="22"/>
                <w:highlight w:val="none"/>
              </w:rPr>
              <w:t>在“信用中国”、“中国政府采购网”网站上是否未被列入失信被执行人名单、重大税收违法案件当事人名单、政府采购严重违法失信行为记录名单（尚在处罚期内的）、经营异常名录等；</w:t>
            </w:r>
          </w:p>
        </w:tc>
        <w:tc>
          <w:tcPr>
            <w:tcW w:w="851" w:type="dxa"/>
          </w:tcPr>
          <w:p w14:paraId="2F54CB32">
            <w:pPr>
              <w:jc w:val="center"/>
              <w:rPr>
                <w:rFonts w:hint="eastAsia" w:ascii="仿宋" w:hAnsi="仿宋" w:eastAsia="仿宋" w:cs="仿宋"/>
                <w:sz w:val="24"/>
                <w:highlight w:val="none"/>
              </w:rPr>
            </w:pPr>
          </w:p>
        </w:tc>
        <w:tc>
          <w:tcPr>
            <w:tcW w:w="850" w:type="dxa"/>
            <w:vAlign w:val="center"/>
          </w:tcPr>
          <w:p w14:paraId="6303FEB9">
            <w:pPr>
              <w:jc w:val="center"/>
              <w:rPr>
                <w:rFonts w:hint="eastAsia" w:ascii="仿宋" w:hAnsi="仿宋" w:eastAsia="仿宋" w:cs="仿宋"/>
                <w:sz w:val="24"/>
                <w:highlight w:val="none"/>
              </w:rPr>
            </w:pPr>
          </w:p>
        </w:tc>
      </w:tr>
      <w:tr w14:paraId="17AE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7249DE48">
            <w:pPr>
              <w:jc w:val="center"/>
              <w:rPr>
                <w:rFonts w:hint="eastAsia" w:ascii="仿宋" w:hAnsi="仿宋" w:eastAsia="仿宋" w:cs="仿宋"/>
                <w:sz w:val="24"/>
                <w:highlight w:val="none"/>
              </w:rPr>
            </w:pPr>
          </w:p>
        </w:tc>
        <w:tc>
          <w:tcPr>
            <w:tcW w:w="1064" w:type="dxa"/>
            <w:vMerge w:val="continue"/>
            <w:vAlign w:val="center"/>
          </w:tcPr>
          <w:p w14:paraId="64955FE7">
            <w:pPr>
              <w:jc w:val="center"/>
              <w:rPr>
                <w:rFonts w:hint="eastAsia" w:ascii="仿宋" w:hAnsi="仿宋" w:eastAsia="仿宋" w:cs="仿宋"/>
                <w:sz w:val="24"/>
                <w:highlight w:val="none"/>
              </w:rPr>
            </w:pPr>
          </w:p>
        </w:tc>
        <w:tc>
          <w:tcPr>
            <w:tcW w:w="1944" w:type="dxa"/>
            <w:vAlign w:val="center"/>
          </w:tcPr>
          <w:p w14:paraId="29A5DF59">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特定资格要求  （标项二）</w:t>
            </w:r>
          </w:p>
        </w:tc>
        <w:tc>
          <w:tcPr>
            <w:tcW w:w="3935" w:type="dxa"/>
            <w:vAlign w:val="center"/>
          </w:tcPr>
          <w:p w14:paraId="23C490B9">
            <w:pPr>
              <w:pStyle w:val="55"/>
              <w:jc w:val="both"/>
              <w:rPr>
                <w:rFonts w:hint="eastAsia" w:ascii="仿宋" w:hAnsi="仿宋" w:eastAsia="仿宋" w:cs="仿宋"/>
                <w:szCs w:val="22"/>
                <w:highlight w:val="none"/>
              </w:rPr>
            </w:pPr>
            <w:r>
              <w:rPr>
                <w:rFonts w:hint="eastAsia" w:ascii="仿宋" w:hAnsi="仿宋" w:eastAsia="仿宋" w:cs="仿宋"/>
                <w:szCs w:val="22"/>
                <w:highlight w:val="none"/>
                <w:lang w:val="en-US" w:eastAsia="zh-CN"/>
              </w:rPr>
              <w:t>供应商须</w:t>
            </w:r>
            <w:r>
              <w:rPr>
                <w:rFonts w:hint="eastAsia" w:ascii="仿宋" w:hAnsi="仿宋" w:eastAsia="仿宋" w:cs="仿宋"/>
                <w:szCs w:val="22"/>
                <w:highlight w:val="none"/>
                <w:lang w:eastAsia="zh-CN"/>
              </w:rPr>
              <w:t>具备医疗器械注册证或医疗器械备案证。</w:t>
            </w:r>
          </w:p>
        </w:tc>
        <w:tc>
          <w:tcPr>
            <w:tcW w:w="851" w:type="dxa"/>
          </w:tcPr>
          <w:p w14:paraId="41AEE34B">
            <w:pPr>
              <w:jc w:val="center"/>
              <w:rPr>
                <w:rFonts w:hint="eastAsia" w:ascii="仿宋" w:hAnsi="仿宋" w:eastAsia="仿宋" w:cs="仿宋"/>
                <w:sz w:val="24"/>
                <w:highlight w:val="none"/>
              </w:rPr>
            </w:pPr>
          </w:p>
        </w:tc>
        <w:tc>
          <w:tcPr>
            <w:tcW w:w="850" w:type="dxa"/>
            <w:vAlign w:val="center"/>
          </w:tcPr>
          <w:p w14:paraId="39B43347">
            <w:pPr>
              <w:jc w:val="center"/>
              <w:rPr>
                <w:rFonts w:hint="eastAsia" w:ascii="仿宋" w:hAnsi="仿宋" w:eastAsia="仿宋" w:cs="仿宋"/>
                <w:sz w:val="24"/>
                <w:highlight w:val="none"/>
              </w:rPr>
            </w:pPr>
          </w:p>
        </w:tc>
      </w:tr>
      <w:tr w14:paraId="2DD1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7E188378">
            <w:pPr>
              <w:jc w:val="center"/>
              <w:rPr>
                <w:rFonts w:hint="eastAsia" w:ascii="仿宋" w:hAnsi="仿宋" w:eastAsia="仿宋" w:cs="仿宋"/>
                <w:sz w:val="24"/>
                <w:highlight w:val="none"/>
              </w:rPr>
            </w:pPr>
          </w:p>
        </w:tc>
        <w:tc>
          <w:tcPr>
            <w:tcW w:w="1064" w:type="dxa"/>
            <w:vMerge w:val="continue"/>
            <w:vAlign w:val="center"/>
          </w:tcPr>
          <w:p w14:paraId="15C9889C">
            <w:pPr>
              <w:jc w:val="center"/>
              <w:rPr>
                <w:rFonts w:hint="eastAsia" w:ascii="仿宋" w:hAnsi="仿宋" w:eastAsia="仿宋" w:cs="仿宋"/>
                <w:sz w:val="24"/>
                <w:highlight w:val="none"/>
              </w:rPr>
            </w:pPr>
          </w:p>
        </w:tc>
        <w:tc>
          <w:tcPr>
            <w:tcW w:w="1944" w:type="dxa"/>
            <w:vAlign w:val="center"/>
          </w:tcPr>
          <w:p w14:paraId="7B09C0D9">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供应商应为中小企业</w:t>
            </w:r>
          </w:p>
        </w:tc>
        <w:tc>
          <w:tcPr>
            <w:tcW w:w="3935" w:type="dxa"/>
            <w:vAlign w:val="center"/>
          </w:tcPr>
          <w:p w14:paraId="30F7E1FF">
            <w:pPr>
              <w:pStyle w:val="55"/>
              <w:jc w:val="both"/>
              <w:rPr>
                <w:rFonts w:hint="eastAsia" w:ascii="仿宋" w:hAnsi="仿宋" w:eastAsia="仿宋" w:cs="仿宋"/>
                <w:szCs w:val="22"/>
                <w:highlight w:val="none"/>
              </w:rPr>
            </w:pPr>
            <w:r>
              <w:rPr>
                <w:rFonts w:hint="eastAsia" w:ascii="仿宋" w:hAnsi="仿宋" w:eastAsia="仿宋" w:cs="仿宋"/>
                <w:szCs w:val="22"/>
                <w:highlight w:val="none"/>
              </w:rPr>
              <w:t>请根据要求单独上传《中小企业声明函》。格式以采购文件要求为准。</w:t>
            </w:r>
          </w:p>
        </w:tc>
        <w:tc>
          <w:tcPr>
            <w:tcW w:w="851" w:type="dxa"/>
          </w:tcPr>
          <w:p w14:paraId="49CC42A5">
            <w:pPr>
              <w:jc w:val="center"/>
              <w:rPr>
                <w:rFonts w:hint="eastAsia" w:ascii="仿宋" w:hAnsi="仿宋" w:eastAsia="仿宋" w:cs="仿宋"/>
                <w:sz w:val="24"/>
                <w:highlight w:val="none"/>
              </w:rPr>
            </w:pPr>
          </w:p>
        </w:tc>
        <w:tc>
          <w:tcPr>
            <w:tcW w:w="850" w:type="dxa"/>
            <w:vAlign w:val="center"/>
          </w:tcPr>
          <w:p w14:paraId="6EC73A08">
            <w:pPr>
              <w:jc w:val="center"/>
              <w:rPr>
                <w:rFonts w:hint="eastAsia" w:ascii="仿宋" w:hAnsi="仿宋" w:eastAsia="仿宋" w:cs="仿宋"/>
                <w:sz w:val="24"/>
                <w:highlight w:val="none"/>
              </w:rPr>
            </w:pPr>
          </w:p>
        </w:tc>
      </w:tr>
      <w:tr w14:paraId="6FCC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471" w:type="dxa"/>
            <w:vMerge w:val="continue"/>
          </w:tcPr>
          <w:p w14:paraId="2BC6A60F">
            <w:pPr>
              <w:rPr>
                <w:rFonts w:hint="eastAsia" w:ascii="仿宋" w:hAnsi="仿宋" w:eastAsia="仿宋" w:cs="仿宋"/>
                <w:sz w:val="24"/>
                <w:highlight w:val="none"/>
              </w:rPr>
            </w:pPr>
          </w:p>
        </w:tc>
        <w:tc>
          <w:tcPr>
            <w:tcW w:w="1064" w:type="dxa"/>
            <w:vMerge w:val="restart"/>
            <w:vAlign w:val="center"/>
          </w:tcPr>
          <w:p w14:paraId="4C77F4EC">
            <w:pPr>
              <w:jc w:val="center"/>
              <w:rPr>
                <w:rFonts w:hint="eastAsia" w:ascii="仿宋" w:hAnsi="仿宋" w:eastAsia="仿宋" w:cs="仿宋"/>
                <w:sz w:val="24"/>
                <w:highlight w:val="none"/>
              </w:rPr>
            </w:pPr>
            <w:r>
              <w:rPr>
                <w:rFonts w:hint="eastAsia" w:ascii="仿宋" w:hAnsi="仿宋" w:eastAsia="仿宋" w:cs="仿宋"/>
                <w:sz w:val="24"/>
                <w:highlight w:val="none"/>
              </w:rPr>
              <w:t xml:space="preserve"> 符合性检查</w:t>
            </w:r>
          </w:p>
        </w:tc>
        <w:tc>
          <w:tcPr>
            <w:tcW w:w="1944" w:type="dxa"/>
            <w:vAlign w:val="center"/>
          </w:tcPr>
          <w:p w14:paraId="30FBE9F6">
            <w:pPr>
              <w:jc w:val="center"/>
              <w:rPr>
                <w:rFonts w:hint="eastAsia" w:ascii="仿宋" w:hAnsi="仿宋" w:eastAsia="仿宋" w:cs="仿宋"/>
                <w:sz w:val="24"/>
                <w:highlight w:val="none"/>
              </w:rPr>
            </w:pPr>
            <w:r>
              <w:rPr>
                <w:rFonts w:hint="eastAsia" w:ascii="仿宋" w:hAnsi="仿宋" w:eastAsia="仿宋" w:cs="仿宋"/>
                <w:sz w:val="24"/>
                <w:szCs w:val="24"/>
                <w:highlight w:val="none"/>
              </w:rPr>
              <w:t>供应商名称</w:t>
            </w:r>
          </w:p>
        </w:tc>
        <w:tc>
          <w:tcPr>
            <w:tcW w:w="3935" w:type="dxa"/>
            <w:vAlign w:val="center"/>
          </w:tcPr>
          <w:p w14:paraId="4B4B4F3E">
            <w:pPr>
              <w:rPr>
                <w:rFonts w:hint="eastAsia" w:ascii="仿宋" w:hAnsi="仿宋" w:eastAsia="仿宋" w:cs="仿宋"/>
                <w:sz w:val="24"/>
                <w:highlight w:val="none"/>
              </w:rPr>
            </w:pPr>
            <w:r>
              <w:rPr>
                <w:rFonts w:hint="eastAsia" w:ascii="仿宋" w:hAnsi="仿宋" w:eastAsia="仿宋" w:cs="仿宋"/>
                <w:sz w:val="24"/>
                <w:szCs w:val="24"/>
                <w:highlight w:val="none"/>
              </w:rPr>
              <w:t>供应商名称是否与营业执照一致；</w:t>
            </w:r>
          </w:p>
        </w:tc>
        <w:tc>
          <w:tcPr>
            <w:tcW w:w="851" w:type="dxa"/>
          </w:tcPr>
          <w:p w14:paraId="232BE54D">
            <w:pPr>
              <w:jc w:val="center"/>
              <w:rPr>
                <w:rFonts w:hint="eastAsia" w:ascii="仿宋" w:hAnsi="仿宋" w:eastAsia="仿宋" w:cs="仿宋"/>
                <w:sz w:val="24"/>
                <w:highlight w:val="none"/>
              </w:rPr>
            </w:pPr>
          </w:p>
        </w:tc>
        <w:tc>
          <w:tcPr>
            <w:tcW w:w="850" w:type="dxa"/>
            <w:vAlign w:val="center"/>
          </w:tcPr>
          <w:p w14:paraId="66088466">
            <w:pPr>
              <w:jc w:val="center"/>
              <w:rPr>
                <w:rFonts w:hint="eastAsia" w:ascii="仿宋" w:hAnsi="仿宋" w:eastAsia="仿宋" w:cs="仿宋"/>
                <w:sz w:val="24"/>
                <w:highlight w:val="none"/>
              </w:rPr>
            </w:pPr>
          </w:p>
        </w:tc>
      </w:tr>
      <w:tr w14:paraId="362E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471" w:type="dxa"/>
            <w:vMerge w:val="continue"/>
          </w:tcPr>
          <w:p w14:paraId="09625E23">
            <w:pPr>
              <w:jc w:val="center"/>
              <w:rPr>
                <w:rFonts w:hint="eastAsia" w:ascii="仿宋" w:hAnsi="仿宋" w:eastAsia="仿宋" w:cs="仿宋"/>
                <w:sz w:val="24"/>
                <w:highlight w:val="none"/>
              </w:rPr>
            </w:pPr>
          </w:p>
        </w:tc>
        <w:tc>
          <w:tcPr>
            <w:tcW w:w="1064" w:type="dxa"/>
            <w:vMerge w:val="continue"/>
            <w:vAlign w:val="center"/>
          </w:tcPr>
          <w:p w14:paraId="1DC20769">
            <w:pPr>
              <w:jc w:val="center"/>
              <w:rPr>
                <w:rFonts w:hint="eastAsia" w:ascii="仿宋" w:hAnsi="仿宋" w:eastAsia="仿宋" w:cs="仿宋"/>
                <w:sz w:val="24"/>
                <w:highlight w:val="none"/>
              </w:rPr>
            </w:pPr>
          </w:p>
        </w:tc>
        <w:tc>
          <w:tcPr>
            <w:tcW w:w="1944" w:type="dxa"/>
            <w:vAlign w:val="center"/>
          </w:tcPr>
          <w:p w14:paraId="37A2FE71">
            <w:pPr>
              <w:pStyle w:val="55"/>
              <w:jc w:val="center"/>
              <w:rPr>
                <w:rFonts w:hint="eastAsia" w:ascii="仿宋" w:hAnsi="仿宋" w:eastAsia="仿宋" w:cs="仿宋"/>
                <w:szCs w:val="22"/>
                <w:highlight w:val="none"/>
              </w:rPr>
            </w:pPr>
            <w:r>
              <w:rPr>
                <w:rFonts w:hint="eastAsia" w:ascii="仿宋" w:hAnsi="仿宋" w:eastAsia="仿宋" w:cs="仿宋"/>
                <w:szCs w:val="22"/>
                <w:highlight w:val="none"/>
              </w:rPr>
              <w:t>响应文件</w:t>
            </w:r>
          </w:p>
          <w:p w14:paraId="030810D8">
            <w:pPr>
              <w:pStyle w:val="55"/>
              <w:jc w:val="center"/>
              <w:rPr>
                <w:rFonts w:hint="eastAsia" w:ascii="仿宋" w:hAnsi="仿宋" w:eastAsia="仿宋" w:cs="仿宋"/>
                <w:highlight w:val="none"/>
              </w:rPr>
            </w:pPr>
            <w:r>
              <w:rPr>
                <w:rFonts w:hint="eastAsia" w:ascii="仿宋" w:hAnsi="仿宋" w:eastAsia="仿宋" w:cs="仿宋"/>
                <w:szCs w:val="22"/>
                <w:highlight w:val="none"/>
              </w:rPr>
              <w:t>签署、盖章</w:t>
            </w:r>
          </w:p>
        </w:tc>
        <w:tc>
          <w:tcPr>
            <w:tcW w:w="3935" w:type="dxa"/>
            <w:vAlign w:val="center"/>
          </w:tcPr>
          <w:p w14:paraId="677ACF23">
            <w:pPr>
              <w:pStyle w:val="55"/>
              <w:jc w:val="both"/>
              <w:rPr>
                <w:rFonts w:hint="eastAsia" w:ascii="仿宋" w:hAnsi="仿宋" w:eastAsia="仿宋" w:cs="仿宋"/>
                <w:highlight w:val="none"/>
              </w:rPr>
            </w:pPr>
            <w:r>
              <w:rPr>
                <w:rFonts w:hint="eastAsia" w:ascii="仿宋" w:hAnsi="仿宋" w:eastAsia="仿宋" w:cs="仿宋"/>
                <w:szCs w:val="22"/>
                <w:highlight w:val="none"/>
              </w:rPr>
              <w:t>响应文件是否按照竞争性磋商文件规定要求签署、盖章；</w:t>
            </w:r>
          </w:p>
        </w:tc>
        <w:tc>
          <w:tcPr>
            <w:tcW w:w="851" w:type="dxa"/>
          </w:tcPr>
          <w:p w14:paraId="6D69530C">
            <w:pPr>
              <w:jc w:val="center"/>
              <w:rPr>
                <w:rFonts w:hint="eastAsia" w:ascii="仿宋" w:hAnsi="仿宋" w:eastAsia="仿宋" w:cs="仿宋"/>
                <w:sz w:val="24"/>
                <w:highlight w:val="none"/>
              </w:rPr>
            </w:pPr>
          </w:p>
        </w:tc>
        <w:tc>
          <w:tcPr>
            <w:tcW w:w="850" w:type="dxa"/>
            <w:vAlign w:val="center"/>
          </w:tcPr>
          <w:p w14:paraId="7CA3E253">
            <w:pPr>
              <w:jc w:val="center"/>
              <w:rPr>
                <w:rFonts w:hint="eastAsia" w:ascii="仿宋" w:hAnsi="仿宋" w:eastAsia="仿宋" w:cs="仿宋"/>
                <w:sz w:val="24"/>
                <w:highlight w:val="none"/>
              </w:rPr>
            </w:pPr>
          </w:p>
        </w:tc>
      </w:tr>
      <w:tr w14:paraId="2666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71" w:type="dxa"/>
            <w:vMerge w:val="continue"/>
          </w:tcPr>
          <w:p w14:paraId="328FD608">
            <w:pPr>
              <w:jc w:val="center"/>
              <w:rPr>
                <w:rFonts w:hint="eastAsia" w:ascii="仿宋" w:hAnsi="仿宋" w:eastAsia="仿宋" w:cs="仿宋"/>
                <w:sz w:val="24"/>
                <w:highlight w:val="none"/>
              </w:rPr>
            </w:pPr>
          </w:p>
        </w:tc>
        <w:tc>
          <w:tcPr>
            <w:tcW w:w="1064" w:type="dxa"/>
            <w:vMerge w:val="continue"/>
            <w:vAlign w:val="center"/>
          </w:tcPr>
          <w:p w14:paraId="5312B889">
            <w:pPr>
              <w:jc w:val="center"/>
              <w:rPr>
                <w:rFonts w:hint="eastAsia" w:ascii="仿宋" w:hAnsi="仿宋" w:eastAsia="仿宋" w:cs="仿宋"/>
                <w:sz w:val="24"/>
                <w:highlight w:val="none"/>
              </w:rPr>
            </w:pPr>
          </w:p>
        </w:tc>
        <w:tc>
          <w:tcPr>
            <w:tcW w:w="1944" w:type="dxa"/>
            <w:vAlign w:val="center"/>
          </w:tcPr>
          <w:p w14:paraId="103E527D">
            <w:pPr>
              <w:jc w:val="center"/>
              <w:rPr>
                <w:rFonts w:hint="eastAsia" w:ascii="仿宋" w:hAnsi="仿宋" w:eastAsia="仿宋" w:cs="仿宋"/>
                <w:sz w:val="24"/>
                <w:highlight w:val="none"/>
              </w:rPr>
            </w:pPr>
            <w:r>
              <w:rPr>
                <w:rFonts w:hint="eastAsia" w:ascii="仿宋" w:hAnsi="仿宋" w:eastAsia="仿宋" w:cs="仿宋"/>
                <w:kern w:val="0"/>
                <w:sz w:val="24"/>
                <w:highlight w:val="none"/>
              </w:rPr>
              <w:t>投标报价</w:t>
            </w:r>
          </w:p>
        </w:tc>
        <w:tc>
          <w:tcPr>
            <w:tcW w:w="3935" w:type="dxa"/>
            <w:vAlign w:val="center"/>
          </w:tcPr>
          <w:p w14:paraId="41EF3C68">
            <w:pPr>
              <w:rPr>
                <w:rFonts w:hint="eastAsia" w:ascii="仿宋" w:hAnsi="仿宋" w:eastAsia="仿宋" w:cs="仿宋"/>
                <w:sz w:val="24"/>
                <w:highlight w:val="none"/>
              </w:rPr>
            </w:pPr>
            <w:r>
              <w:rPr>
                <w:rFonts w:hint="eastAsia" w:ascii="仿宋" w:hAnsi="仿宋" w:eastAsia="仿宋" w:cs="仿宋"/>
                <w:kern w:val="0"/>
                <w:sz w:val="24"/>
                <w:highlight w:val="none"/>
              </w:rPr>
              <w:t>投标报价是否按照采购文件格式填写，投标报价是否唯一；</w:t>
            </w:r>
          </w:p>
        </w:tc>
        <w:tc>
          <w:tcPr>
            <w:tcW w:w="851" w:type="dxa"/>
          </w:tcPr>
          <w:p w14:paraId="11ED4810">
            <w:pPr>
              <w:jc w:val="center"/>
              <w:rPr>
                <w:rFonts w:hint="eastAsia" w:ascii="仿宋" w:hAnsi="仿宋" w:eastAsia="仿宋" w:cs="仿宋"/>
                <w:sz w:val="24"/>
                <w:highlight w:val="none"/>
              </w:rPr>
            </w:pPr>
          </w:p>
        </w:tc>
        <w:tc>
          <w:tcPr>
            <w:tcW w:w="850" w:type="dxa"/>
            <w:vAlign w:val="center"/>
          </w:tcPr>
          <w:p w14:paraId="56F23EF7">
            <w:pPr>
              <w:jc w:val="center"/>
              <w:rPr>
                <w:rFonts w:hint="eastAsia" w:ascii="仿宋" w:hAnsi="仿宋" w:eastAsia="仿宋" w:cs="仿宋"/>
                <w:sz w:val="24"/>
                <w:highlight w:val="none"/>
              </w:rPr>
            </w:pPr>
          </w:p>
        </w:tc>
      </w:tr>
      <w:tr w14:paraId="38F6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471" w:type="dxa"/>
            <w:vMerge w:val="continue"/>
          </w:tcPr>
          <w:p w14:paraId="41EC9F5D">
            <w:pPr>
              <w:jc w:val="center"/>
              <w:rPr>
                <w:rFonts w:hint="eastAsia" w:ascii="仿宋" w:hAnsi="仿宋" w:eastAsia="仿宋" w:cs="仿宋"/>
                <w:sz w:val="24"/>
                <w:highlight w:val="none"/>
              </w:rPr>
            </w:pPr>
          </w:p>
        </w:tc>
        <w:tc>
          <w:tcPr>
            <w:tcW w:w="1064" w:type="dxa"/>
            <w:vMerge w:val="continue"/>
            <w:vAlign w:val="center"/>
          </w:tcPr>
          <w:p w14:paraId="2DAA9BC3">
            <w:pPr>
              <w:jc w:val="center"/>
              <w:rPr>
                <w:rFonts w:hint="eastAsia" w:ascii="仿宋" w:hAnsi="仿宋" w:eastAsia="仿宋" w:cs="仿宋"/>
                <w:sz w:val="24"/>
                <w:highlight w:val="none"/>
              </w:rPr>
            </w:pPr>
          </w:p>
        </w:tc>
        <w:tc>
          <w:tcPr>
            <w:tcW w:w="1944" w:type="dxa"/>
            <w:vAlign w:val="center"/>
          </w:tcPr>
          <w:p w14:paraId="05264DAD">
            <w:pPr>
              <w:jc w:val="center"/>
              <w:rPr>
                <w:rFonts w:hint="eastAsia" w:ascii="仿宋" w:hAnsi="仿宋" w:eastAsia="仿宋" w:cs="仿宋"/>
                <w:sz w:val="24"/>
                <w:szCs w:val="24"/>
                <w:highlight w:val="none"/>
              </w:rPr>
            </w:pPr>
            <w:r>
              <w:rPr>
                <w:rFonts w:hint="eastAsia" w:ascii="仿宋" w:hAnsi="仿宋" w:eastAsia="仿宋" w:cs="仿宋"/>
                <w:kern w:val="0"/>
                <w:sz w:val="24"/>
                <w:highlight w:val="none"/>
              </w:rPr>
              <w:t>响应方案</w:t>
            </w:r>
          </w:p>
        </w:tc>
        <w:tc>
          <w:tcPr>
            <w:tcW w:w="3935" w:type="dxa"/>
            <w:vAlign w:val="center"/>
          </w:tcPr>
          <w:p w14:paraId="297EA46A">
            <w:pP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响应文件是否只有一个方案响应；</w:t>
            </w:r>
          </w:p>
        </w:tc>
        <w:tc>
          <w:tcPr>
            <w:tcW w:w="851" w:type="dxa"/>
          </w:tcPr>
          <w:p w14:paraId="7A7643AE">
            <w:pPr>
              <w:jc w:val="center"/>
              <w:rPr>
                <w:rFonts w:hint="eastAsia" w:ascii="仿宋" w:hAnsi="仿宋" w:eastAsia="仿宋" w:cs="仿宋"/>
                <w:sz w:val="24"/>
                <w:highlight w:val="none"/>
              </w:rPr>
            </w:pPr>
          </w:p>
        </w:tc>
        <w:tc>
          <w:tcPr>
            <w:tcW w:w="850" w:type="dxa"/>
            <w:vAlign w:val="center"/>
          </w:tcPr>
          <w:p w14:paraId="260F6DDD">
            <w:pPr>
              <w:jc w:val="center"/>
              <w:rPr>
                <w:rFonts w:hint="eastAsia" w:ascii="仿宋" w:hAnsi="仿宋" w:eastAsia="仿宋" w:cs="仿宋"/>
                <w:sz w:val="24"/>
                <w:highlight w:val="none"/>
              </w:rPr>
            </w:pPr>
          </w:p>
        </w:tc>
      </w:tr>
      <w:tr w14:paraId="6021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471" w:type="dxa"/>
            <w:vMerge w:val="continue"/>
          </w:tcPr>
          <w:p w14:paraId="613F42F1">
            <w:pPr>
              <w:jc w:val="center"/>
              <w:rPr>
                <w:rFonts w:hint="eastAsia" w:ascii="仿宋" w:hAnsi="仿宋" w:eastAsia="仿宋" w:cs="仿宋"/>
                <w:sz w:val="24"/>
                <w:highlight w:val="none"/>
              </w:rPr>
            </w:pPr>
          </w:p>
        </w:tc>
        <w:tc>
          <w:tcPr>
            <w:tcW w:w="1064" w:type="dxa"/>
            <w:vMerge w:val="continue"/>
            <w:vAlign w:val="center"/>
          </w:tcPr>
          <w:p w14:paraId="52F7F2E3">
            <w:pPr>
              <w:jc w:val="center"/>
              <w:rPr>
                <w:rFonts w:hint="eastAsia" w:ascii="仿宋" w:hAnsi="仿宋" w:eastAsia="仿宋" w:cs="仿宋"/>
                <w:sz w:val="24"/>
                <w:highlight w:val="none"/>
              </w:rPr>
            </w:pPr>
          </w:p>
        </w:tc>
        <w:tc>
          <w:tcPr>
            <w:tcW w:w="1944" w:type="dxa"/>
            <w:vAlign w:val="center"/>
          </w:tcPr>
          <w:p w14:paraId="0D2DD86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w:t>
            </w:r>
            <w:r>
              <w:rPr>
                <w:rFonts w:hint="eastAsia" w:ascii="仿宋" w:hAnsi="仿宋" w:eastAsia="仿宋" w:cs="仿宋"/>
                <w:kern w:val="0"/>
                <w:sz w:val="24"/>
                <w:highlight w:val="none"/>
              </w:rPr>
              <w:t>同履行期限</w:t>
            </w:r>
          </w:p>
        </w:tc>
        <w:tc>
          <w:tcPr>
            <w:tcW w:w="3935" w:type="dxa"/>
            <w:vAlign w:val="center"/>
          </w:tcPr>
          <w:p w14:paraId="32D42E34">
            <w:pP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响应文件中合</w:t>
            </w:r>
            <w:r>
              <w:rPr>
                <w:rFonts w:hint="eastAsia" w:ascii="仿宋" w:hAnsi="仿宋" w:eastAsia="仿宋" w:cs="仿宋"/>
                <w:kern w:val="0"/>
                <w:sz w:val="24"/>
                <w:highlight w:val="none"/>
              </w:rPr>
              <w:t>同履行期限是否</w:t>
            </w:r>
            <w:r>
              <w:rPr>
                <w:rFonts w:hint="eastAsia" w:ascii="仿宋" w:hAnsi="仿宋" w:eastAsia="仿宋" w:cs="仿宋"/>
                <w:sz w:val="24"/>
                <w:szCs w:val="24"/>
                <w:highlight w:val="none"/>
              </w:rPr>
              <w:t>满足采购文件要求；</w:t>
            </w:r>
          </w:p>
        </w:tc>
        <w:tc>
          <w:tcPr>
            <w:tcW w:w="851" w:type="dxa"/>
          </w:tcPr>
          <w:p w14:paraId="10FD569D">
            <w:pPr>
              <w:jc w:val="center"/>
              <w:rPr>
                <w:rFonts w:hint="eastAsia" w:ascii="仿宋" w:hAnsi="仿宋" w:eastAsia="仿宋" w:cs="仿宋"/>
                <w:sz w:val="24"/>
                <w:highlight w:val="none"/>
              </w:rPr>
            </w:pPr>
          </w:p>
        </w:tc>
        <w:tc>
          <w:tcPr>
            <w:tcW w:w="850" w:type="dxa"/>
            <w:vAlign w:val="center"/>
          </w:tcPr>
          <w:p w14:paraId="61F070B7">
            <w:pPr>
              <w:jc w:val="center"/>
              <w:rPr>
                <w:rFonts w:hint="eastAsia" w:ascii="仿宋" w:hAnsi="仿宋" w:eastAsia="仿宋" w:cs="仿宋"/>
                <w:sz w:val="24"/>
                <w:highlight w:val="none"/>
              </w:rPr>
            </w:pPr>
          </w:p>
        </w:tc>
      </w:tr>
      <w:tr w14:paraId="48C2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471" w:type="dxa"/>
            <w:vMerge w:val="continue"/>
          </w:tcPr>
          <w:p w14:paraId="70BDDE19">
            <w:pPr>
              <w:jc w:val="center"/>
              <w:rPr>
                <w:rFonts w:hint="eastAsia" w:ascii="仿宋" w:hAnsi="仿宋" w:eastAsia="仿宋" w:cs="仿宋"/>
                <w:sz w:val="24"/>
                <w:highlight w:val="none"/>
              </w:rPr>
            </w:pPr>
          </w:p>
        </w:tc>
        <w:tc>
          <w:tcPr>
            <w:tcW w:w="1064" w:type="dxa"/>
            <w:vMerge w:val="continue"/>
            <w:vAlign w:val="center"/>
          </w:tcPr>
          <w:p w14:paraId="3EFE5912">
            <w:pPr>
              <w:jc w:val="center"/>
              <w:rPr>
                <w:rFonts w:hint="eastAsia" w:ascii="仿宋" w:hAnsi="仿宋" w:eastAsia="仿宋" w:cs="仿宋"/>
                <w:sz w:val="24"/>
                <w:highlight w:val="none"/>
              </w:rPr>
            </w:pPr>
          </w:p>
        </w:tc>
        <w:tc>
          <w:tcPr>
            <w:tcW w:w="1944" w:type="dxa"/>
            <w:vAlign w:val="center"/>
          </w:tcPr>
          <w:p w14:paraId="3EABE846">
            <w:pPr>
              <w:jc w:val="center"/>
              <w:rPr>
                <w:rFonts w:hint="eastAsia" w:ascii="仿宋" w:hAnsi="仿宋" w:eastAsia="仿宋" w:cs="仿宋"/>
                <w:highlight w:val="none"/>
              </w:rPr>
            </w:pPr>
            <w:r>
              <w:rPr>
                <w:rFonts w:hint="eastAsia" w:ascii="仿宋" w:hAnsi="仿宋" w:eastAsia="仿宋" w:cs="仿宋"/>
                <w:sz w:val="24"/>
                <w:szCs w:val="24"/>
                <w:highlight w:val="none"/>
              </w:rPr>
              <w:t>投标有效期</w:t>
            </w:r>
          </w:p>
        </w:tc>
        <w:tc>
          <w:tcPr>
            <w:tcW w:w="3935" w:type="dxa"/>
            <w:vAlign w:val="center"/>
          </w:tcPr>
          <w:p w14:paraId="63FA8C03">
            <w:pPr>
              <w:rPr>
                <w:rFonts w:hint="eastAsia" w:ascii="仿宋" w:hAnsi="仿宋" w:eastAsia="仿宋" w:cs="仿宋"/>
                <w:sz w:val="24"/>
                <w:highlight w:val="none"/>
              </w:rPr>
            </w:pPr>
            <w:r>
              <w:rPr>
                <w:rFonts w:hint="eastAsia" w:ascii="仿宋" w:hAnsi="仿宋" w:eastAsia="仿宋" w:cs="仿宋"/>
                <w:sz w:val="24"/>
                <w:szCs w:val="24"/>
                <w:highlight w:val="none"/>
              </w:rPr>
              <w:t>是否符合竞争性磋商文件要求；</w:t>
            </w:r>
          </w:p>
        </w:tc>
        <w:tc>
          <w:tcPr>
            <w:tcW w:w="851" w:type="dxa"/>
          </w:tcPr>
          <w:p w14:paraId="1DDA2CFA">
            <w:pPr>
              <w:jc w:val="center"/>
              <w:rPr>
                <w:rFonts w:hint="eastAsia" w:ascii="仿宋" w:hAnsi="仿宋" w:eastAsia="仿宋" w:cs="仿宋"/>
                <w:sz w:val="24"/>
                <w:highlight w:val="none"/>
              </w:rPr>
            </w:pPr>
          </w:p>
        </w:tc>
        <w:tc>
          <w:tcPr>
            <w:tcW w:w="850" w:type="dxa"/>
            <w:vAlign w:val="center"/>
          </w:tcPr>
          <w:p w14:paraId="55FC3D26">
            <w:pPr>
              <w:jc w:val="center"/>
              <w:rPr>
                <w:rFonts w:hint="eastAsia" w:ascii="仿宋" w:hAnsi="仿宋" w:eastAsia="仿宋" w:cs="仿宋"/>
                <w:sz w:val="24"/>
                <w:highlight w:val="none"/>
              </w:rPr>
            </w:pPr>
          </w:p>
        </w:tc>
      </w:tr>
      <w:tr w14:paraId="0F23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471" w:type="dxa"/>
          </w:tcPr>
          <w:p w14:paraId="20C28B9C">
            <w:pPr>
              <w:jc w:val="center"/>
              <w:rPr>
                <w:rFonts w:hint="eastAsia" w:ascii="仿宋" w:hAnsi="仿宋" w:eastAsia="仿宋" w:cs="仿宋"/>
                <w:sz w:val="24"/>
                <w:highlight w:val="none"/>
              </w:rPr>
            </w:pPr>
          </w:p>
        </w:tc>
        <w:tc>
          <w:tcPr>
            <w:tcW w:w="1064" w:type="dxa"/>
            <w:vMerge w:val="continue"/>
            <w:vAlign w:val="center"/>
          </w:tcPr>
          <w:p w14:paraId="23BFBF84">
            <w:pPr>
              <w:jc w:val="center"/>
              <w:rPr>
                <w:rFonts w:hint="eastAsia" w:ascii="仿宋" w:hAnsi="仿宋" w:eastAsia="仿宋" w:cs="仿宋"/>
                <w:sz w:val="24"/>
                <w:highlight w:val="none"/>
              </w:rPr>
            </w:pPr>
          </w:p>
        </w:tc>
        <w:tc>
          <w:tcPr>
            <w:tcW w:w="1944" w:type="dxa"/>
            <w:vAlign w:val="center"/>
          </w:tcPr>
          <w:p w14:paraId="4678C33A">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标项二(</w:t>
            </w:r>
            <w:r>
              <w:rPr>
                <w:rFonts w:hint="eastAsia" w:ascii="仿宋" w:hAnsi="仿宋" w:eastAsia="仿宋" w:cs="仿宋"/>
                <w:sz w:val="24"/>
                <w:szCs w:val="24"/>
                <w:highlight w:val="none"/>
              </w:rPr>
              <w:t>医用心理量表评估软件</w:t>
            </w:r>
            <w:r>
              <w:rPr>
                <w:rFonts w:hint="eastAsia" w:ascii="仿宋" w:hAnsi="仿宋" w:eastAsia="仿宋" w:cs="仿宋"/>
                <w:sz w:val="24"/>
                <w:szCs w:val="24"/>
                <w:highlight w:val="none"/>
                <w:lang w:val="en-US" w:eastAsia="zh-CN"/>
              </w:rPr>
              <w:t>)</w:t>
            </w:r>
          </w:p>
        </w:tc>
        <w:tc>
          <w:tcPr>
            <w:tcW w:w="3935" w:type="dxa"/>
            <w:vAlign w:val="center"/>
          </w:tcPr>
          <w:p w14:paraId="1FC1DD82">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须满足医保收费功能。</w:t>
            </w:r>
          </w:p>
        </w:tc>
        <w:tc>
          <w:tcPr>
            <w:tcW w:w="851" w:type="dxa"/>
          </w:tcPr>
          <w:p w14:paraId="0401B04A">
            <w:pPr>
              <w:jc w:val="center"/>
              <w:rPr>
                <w:rFonts w:hint="eastAsia" w:ascii="仿宋" w:hAnsi="仿宋" w:eastAsia="仿宋" w:cs="仿宋"/>
                <w:sz w:val="24"/>
                <w:highlight w:val="none"/>
              </w:rPr>
            </w:pPr>
          </w:p>
        </w:tc>
        <w:tc>
          <w:tcPr>
            <w:tcW w:w="850" w:type="dxa"/>
            <w:vAlign w:val="center"/>
          </w:tcPr>
          <w:p w14:paraId="0C4CB0A0">
            <w:pPr>
              <w:jc w:val="center"/>
              <w:rPr>
                <w:rFonts w:hint="eastAsia" w:ascii="仿宋" w:hAnsi="仿宋" w:eastAsia="仿宋" w:cs="仿宋"/>
                <w:sz w:val="24"/>
                <w:highlight w:val="none"/>
              </w:rPr>
            </w:pPr>
          </w:p>
        </w:tc>
      </w:tr>
      <w:tr w14:paraId="1094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jc w:val="center"/>
        </w:trPr>
        <w:tc>
          <w:tcPr>
            <w:tcW w:w="9115" w:type="dxa"/>
            <w:gridSpan w:val="6"/>
            <w:vAlign w:val="center"/>
          </w:tcPr>
          <w:p w14:paraId="71ACE332">
            <w:pPr>
              <w:jc w:val="center"/>
              <w:rPr>
                <w:rFonts w:hint="eastAsia" w:ascii="仿宋" w:hAnsi="仿宋" w:eastAsia="仿宋" w:cs="仿宋"/>
                <w:sz w:val="24"/>
                <w:highlight w:val="none"/>
              </w:rPr>
            </w:pPr>
            <w:r>
              <w:rPr>
                <w:rFonts w:hint="eastAsia" w:ascii="仿宋" w:hAnsi="仿宋" w:eastAsia="仿宋" w:cs="仿宋"/>
                <w:b/>
                <w:sz w:val="24"/>
                <w:highlight w:val="none"/>
              </w:rPr>
              <w:t>注：以上检查内容必须全部符合检查标准，否则为无效标。</w:t>
            </w:r>
          </w:p>
        </w:tc>
      </w:tr>
    </w:tbl>
    <w:p w14:paraId="3BB8BE5D">
      <w:pPr>
        <w:spacing w:line="360" w:lineRule="exact"/>
        <w:rPr>
          <w:rFonts w:hint="eastAsia" w:ascii="仿宋" w:hAnsi="仿宋" w:eastAsia="仿宋" w:cs="仿宋"/>
          <w:b/>
          <w:bCs/>
          <w:sz w:val="24"/>
          <w:szCs w:val="24"/>
          <w:highlight w:val="none"/>
        </w:rPr>
      </w:pPr>
    </w:p>
    <w:bookmarkEnd w:id="173"/>
    <w:p w14:paraId="780BDEAA">
      <w:pPr>
        <w:pStyle w:val="21"/>
        <w:adjustRightInd w:val="0"/>
        <w:snapToGrid w:val="0"/>
        <w:spacing w:line="560" w:lineRule="exact"/>
        <w:ind w:firstLine="482" w:firstLineChars="200"/>
        <w:jc w:val="both"/>
        <w:outlineLvl w:val="1"/>
        <w:rPr>
          <w:rFonts w:hint="eastAsia" w:ascii="仿宋" w:hAnsi="仿宋" w:eastAsia="仿宋" w:cs="仿宋"/>
          <w:b/>
          <w:bCs/>
          <w:szCs w:val="24"/>
          <w:highlight w:val="none"/>
          <w:lang w:eastAsia="zh-CN"/>
        </w:rPr>
      </w:pPr>
      <w:r>
        <w:rPr>
          <w:rFonts w:hint="eastAsia" w:ascii="仿宋" w:hAnsi="仿宋" w:eastAsia="仿宋" w:cs="仿宋"/>
          <w:b/>
          <w:bCs/>
          <w:szCs w:val="24"/>
          <w:highlight w:val="none"/>
        </w:rPr>
        <w:t>2.2详细评审表</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通用</w:t>
      </w:r>
      <w:r>
        <w:rPr>
          <w:rFonts w:hint="eastAsia" w:ascii="仿宋" w:hAnsi="仿宋" w:eastAsia="仿宋" w:cs="仿宋"/>
          <w:b/>
          <w:bCs/>
          <w:szCs w:val="24"/>
          <w:highlight w:val="none"/>
          <w:lang w:eastAsia="zh-CN"/>
        </w:rPr>
        <w:t>）</w:t>
      </w:r>
    </w:p>
    <w:tbl>
      <w:tblPr>
        <w:tblStyle w:val="27"/>
        <w:tblW w:w="5251"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83"/>
        <w:gridCol w:w="1562"/>
        <w:gridCol w:w="626"/>
        <w:gridCol w:w="6178"/>
      </w:tblGrid>
      <w:tr w14:paraId="1D3291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37" w:type="pct"/>
            <w:gridSpan w:val="2"/>
            <w:tcBorders>
              <w:top w:val="outset" w:color="auto" w:sz="6" w:space="0"/>
              <w:left w:val="outset" w:color="auto" w:sz="6" w:space="0"/>
              <w:bottom w:val="outset" w:color="auto" w:sz="6" w:space="0"/>
              <w:right w:val="outset" w:color="auto" w:sz="6" w:space="0"/>
            </w:tcBorders>
            <w:vAlign w:val="center"/>
          </w:tcPr>
          <w:p w14:paraId="7D1C2BD6">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评审因素</w:t>
            </w:r>
          </w:p>
        </w:tc>
        <w:tc>
          <w:tcPr>
            <w:tcW w:w="327" w:type="pct"/>
            <w:tcBorders>
              <w:top w:val="outset" w:color="auto" w:sz="6" w:space="0"/>
              <w:left w:val="outset" w:color="auto" w:sz="6" w:space="0"/>
              <w:bottom w:val="outset" w:color="auto" w:sz="6" w:space="0"/>
              <w:right w:val="outset" w:color="auto" w:sz="6" w:space="0"/>
            </w:tcBorders>
            <w:vAlign w:val="center"/>
          </w:tcPr>
          <w:p w14:paraId="52ECFF1C">
            <w:pPr>
              <w:rPr>
                <w:rFonts w:hint="eastAsia" w:ascii="仿宋" w:hAnsi="仿宋" w:eastAsia="仿宋" w:cs="仿宋"/>
                <w:sz w:val="24"/>
                <w:szCs w:val="24"/>
                <w:highlight w:val="none"/>
              </w:rPr>
            </w:pPr>
            <w:r>
              <w:rPr>
                <w:rFonts w:hint="eastAsia" w:ascii="仿宋" w:hAnsi="仿宋" w:eastAsia="仿宋" w:cs="仿宋"/>
                <w:sz w:val="24"/>
                <w:szCs w:val="24"/>
                <w:highlight w:val="none"/>
              </w:rPr>
              <w:t>分数</w:t>
            </w:r>
          </w:p>
        </w:tc>
        <w:tc>
          <w:tcPr>
            <w:tcW w:w="3234" w:type="pct"/>
            <w:tcBorders>
              <w:top w:val="outset" w:color="auto" w:sz="6" w:space="0"/>
              <w:left w:val="outset" w:color="auto" w:sz="6" w:space="0"/>
              <w:bottom w:val="outset" w:color="auto" w:sz="6" w:space="0"/>
              <w:right w:val="outset" w:color="auto" w:sz="6" w:space="0"/>
            </w:tcBorders>
            <w:vAlign w:val="center"/>
          </w:tcPr>
          <w:p w14:paraId="74AFF5AF">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0E1E14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19" w:type="pct"/>
            <w:tcBorders>
              <w:top w:val="outset" w:color="auto" w:sz="6" w:space="0"/>
              <w:left w:val="outset" w:color="auto" w:sz="6" w:space="0"/>
              <w:bottom w:val="outset" w:color="auto" w:sz="6" w:space="0"/>
              <w:right w:val="outset" w:color="auto" w:sz="6" w:space="0"/>
            </w:tcBorders>
            <w:vAlign w:val="center"/>
          </w:tcPr>
          <w:p w14:paraId="6B341BA7">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报价因素</w:t>
            </w:r>
          </w:p>
          <w:p w14:paraId="0810F81A">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(20分)</w:t>
            </w:r>
          </w:p>
        </w:tc>
        <w:tc>
          <w:tcPr>
            <w:tcW w:w="817" w:type="pct"/>
            <w:tcBorders>
              <w:top w:val="outset" w:color="auto" w:sz="6" w:space="0"/>
              <w:left w:val="outset" w:color="auto" w:sz="6" w:space="0"/>
              <w:bottom w:val="outset" w:color="auto" w:sz="6" w:space="0"/>
              <w:right w:val="outset" w:color="auto" w:sz="6" w:space="0"/>
            </w:tcBorders>
            <w:vAlign w:val="center"/>
          </w:tcPr>
          <w:p w14:paraId="05A212A9">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327" w:type="pct"/>
            <w:tcBorders>
              <w:top w:val="outset" w:color="auto" w:sz="6" w:space="0"/>
              <w:left w:val="outset" w:color="auto" w:sz="6" w:space="0"/>
              <w:bottom w:val="outset" w:color="auto" w:sz="6" w:space="0"/>
              <w:right w:val="outset" w:color="auto" w:sz="6" w:space="0"/>
            </w:tcBorders>
            <w:vAlign w:val="center"/>
          </w:tcPr>
          <w:p w14:paraId="24305A3F">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20分</w:t>
            </w:r>
          </w:p>
        </w:tc>
        <w:tc>
          <w:tcPr>
            <w:tcW w:w="3234" w:type="pct"/>
            <w:tcBorders>
              <w:top w:val="outset" w:color="auto" w:sz="6" w:space="0"/>
              <w:left w:val="outset" w:color="auto" w:sz="6" w:space="0"/>
              <w:bottom w:val="outset" w:color="auto" w:sz="6" w:space="0"/>
              <w:right w:val="outset" w:color="auto" w:sz="6" w:space="0"/>
            </w:tcBorders>
            <w:vAlign w:val="center"/>
          </w:tcPr>
          <w:p w14:paraId="082EC9CC">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以本次最低经评审的报价为基准价（得满分），报价得分=（基准价/报价）×20</w:t>
            </w:r>
          </w:p>
        </w:tc>
      </w:tr>
      <w:tr w14:paraId="3D1B62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19" w:type="pct"/>
            <w:vMerge w:val="restart"/>
            <w:tcBorders>
              <w:top w:val="outset" w:color="auto" w:sz="6" w:space="0"/>
              <w:left w:val="outset" w:color="auto" w:sz="6" w:space="0"/>
              <w:right w:val="outset" w:color="auto" w:sz="6" w:space="0"/>
            </w:tcBorders>
            <w:vAlign w:val="center"/>
          </w:tcPr>
          <w:p w14:paraId="5F6289DE">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技术因素</w:t>
            </w:r>
          </w:p>
          <w:p w14:paraId="7783C8C3">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tc>
        <w:tc>
          <w:tcPr>
            <w:tcW w:w="817" w:type="pct"/>
            <w:tcBorders>
              <w:top w:val="outset" w:color="auto" w:sz="6" w:space="0"/>
              <w:left w:val="outset" w:color="auto" w:sz="6" w:space="0"/>
              <w:bottom w:val="outset" w:color="auto" w:sz="6" w:space="0"/>
              <w:right w:val="outset" w:color="auto" w:sz="6" w:space="0"/>
            </w:tcBorders>
            <w:vAlign w:val="center"/>
          </w:tcPr>
          <w:p w14:paraId="5ECB6EB8">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技术参数响应</w:t>
            </w:r>
          </w:p>
        </w:tc>
        <w:tc>
          <w:tcPr>
            <w:tcW w:w="327" w:type="pct"/>
            <w:tcBorders>
              <w:top w:val="outset" w:color="auto" w:sz="6" w:space="0"/>
              <w:left w:val="outset" w:color="auto" w:sz="6" w:space="0"/>
              <w:bottom w:val="outset" w:color="auto" w:sz="6" w:space="0"/>
              <w:right w:val="outset" w:color="auto" w:sz="6" w:space="0"/>
            </w:tcBorders>
            <w:vAlign w:val="center"/>
          </w:tcPr>
          <w:p w14:paraId="08DB7F2B">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28分</w:t>
            </w:r>
          </w:p>
        </w:tc>
        <w:tc>
          <w:tcPr>
            <w:tcW w:w="3234" w:type="pct"/>
            <w:tcBorders>
              <w:top w:val="outset" w:color="auto" w:sz="6" w:space="0"/>
              <w:left w:val="outset" w:color="auto" w:sz="6" w:space="0"/>
              <w:bottom w:val="outset" w:color="auto" w:sz="6" w:space="0"/>
              <w:right w:val="outset" w:color="auto" w:sz="6" w:space="0"/>
            </w:tcBorders>
            <w:vAlign w:val="center"/>
          </w:tcPr>
          <w:p w14:paraId="60A0DEA9">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招标文件功能要求及技术要求中</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第三章</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：完全满足没有负偏离的得满分2</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分，加注“</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”号的功能要求有负偏离的，一项扣</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分，未加注“</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”号的功能要求有负偏离的，一项扣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分，扣完为止。</w:t>
            </w:r>
          </w:p>
          <w:p w14:paraId="72DF5E7E">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”需要提供截图。截图需要举案例说明。</w:t>
            </w:r>
          </w:p>
        </w:tc>
      </w:tr>
      <w:tr w14:paraId="3D6062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19" w:type="pct"/>
            <w:vMerge w:val="continue"/>
            <w:tcBorders>
              <w:top w:val="outset" w:color="auto" w:sz="6" w:space="0"/>
              <w:left w:val="outset" w:color="auto" w:sz="6" w:space="0"/>
              <w:right w:val="outset" w:color="auto" w:sz="6" w:space="0"/>
            </w:tcBorders>
            <w:vAlign w:val="center"/>
          </w:tcPr>
          <w:p w14:paraId="6A05B5C6">
            <w:pPr>
              <w:ind w:firstLine="0" w:firstLineChars="0"/>
              <w:jc w:val="center"/>
              <w:rPr>
                <w:rFonts w:hint="eastAsia" w:ascii="仿宋" w:hAnsi="仿宋" w:eastAsia="仿宋" w:cs="仿宋"/>
                <w:sz w:val="24"/>
                <w:szCs w:val="24"/>
                <w:highlight w:val="none"/>
              </w:rPr>
            </w:pPr>
          </w:p>
        </w:tc>
        <w:tc>
          <w:tcPr>
            <w:tcW w:w="817" w:type="pct"/>
            <w:tcBorders>
              <w:top w:val="outset" w:color="auto" w:sz="6" w:space="0"/>
              <w:left w:val="outset" w:color="auto" w:sz="6" w:space="0"/>
              <w:bottom w:val="outset" w:color="auto" w:sz="6" w:space="0"/>
              <w:right w:val="outset" w:color="auto" w:sz="6" w:space="0"/>
            </w:tcBorders>
            <w:vAlign w:val="center"/>
          </w:tcPr>
          <w:p w14:paraId="37961203">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项目实施</w:t>
            </w:r>
          </w:p>
          <w:p w14:paraId="77E789F9">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方案</w:t>
            </w:r>
          </w:p>
        </w:tc>
        <w:tc>
          <w:tcPr>
            <w:tcW w:w="327" w:type="pct"/>
            <w:tcBorders>
              <w:top w:val="outset" w:color="auto" w:sz="6" w:space="0"/>
              <w:left w:val="outset" w:color="auto" w:sz="6" w:space="0"/>
              <w:bottom w:val="outset" w:color="auto" w:sz="6" w:space="0"/>
              <w:right w:val="outset" w:color="auto" w:sz="6" w:space="0"/>
            </w:tcBorders>
            <w:vAlign w:val="center"/>
          </w:tcPr>
          <w:p w14:paraId="5C485FE6">
            <w:pPr>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12分</w:t>
            </w:r>
          </w:p>
        </w:tc>
        <w:tc>
          <w:tcPr>
            <w:tcW w:w="3234" w:type="pct"/>
            <w:tcBorders>
              <w:top w:val="outset" w:color="auto" w:sz="6" w:space="0"/>
              <w:left w:val="outset" w:color="auto" w:sz="6" w:space="0"/>
              <w:bottom w:val="outset" w:color="auto" w:sz="6" w:space="0"/>
              <w:right w:val="outset" w:color="auto" w:sz="6" w:space="0"/>
            </w:tcBorders>
            <w:vAlign w:val="center"/>
          </w:tcPr>
          <w:p w14:paraId="1CA9B429">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合理设计项目实施管理方案与时间进度步骤，包括：平台搭建、集成实施、标准建设、数据获取、数据管理、数据应用开发等。项目实施方案及时间进度计划合理得12分， 每存在一处不足扣2分，扣完为止。</w:t>
            </w:r>
          </w:p>
        </w:tc>
      </w:tr>
      <w:tr w14:paraId="2C055E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19" w:type="pct"/>
            <w:vMerge w:val="continue"/>
            <w:tcBorders>
              <w:left w:val="outset" w:color="auto" w:sz="6" w:space="0"/>
              <w:right w:val="outset" w:color="auto" w:sz="6" w:space="0"/>
            </w:tcBorders>
            <w:vAlign w:val="center"/>
          </w:tcPr>
          <w:p w14:paraId="1A8D1967">
            <w:pPr>
              <w:ind w:firstLine="0" w:firstLineChars="0"/>
              <w:jc w:val="center"/>
              <w:rPr>
                <w:rFonts w:hint="eastAsia" w:ascii="仿宋" w:hAnsi="仿宋" w:eastAsia="仿宋" w:cs="仿宋"/>
                <w:sz w:val="24"/>
                <w:szCs w:val="24"/>
                <w:highlight w:val="none"/>
              </w:rPr>
            </w:pPr>
          </w:p>
        </w:tc>
        <w:tc>
          <w:tcPr>
            <w:tcW w:w="817" w:type="pct"/>
            <w:tcBorders>
              <w:top w:val="outset" w:color="auto" w:sz="6" w:space="0"/>
              <w:left w:val="outset" w:color="auto" w:sz="6" w:space="0"/>
              <w:bottom w:val="outset" w:color="auto" w:sz="6" w:space="0"/>
              <w:right w:val="outset" w:color="auto" w:sz="6" w:space="0"/>
            </w:tcBorders>
            <w:vAlign w:val="center"/>
          </w:tcPr>
          <w:p w14:paraId="5566B241">
            <w:pPr>
              <w:pStyle w:val="3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培训服务方案</w:t>
            </w:r>
          </w:p>
        </w:tc>
        <w:tc>
          <w:tcPr>
            <w:tcW w:w="327" w:type="pct"/>
            <w:tcBorders>
              <w:top w:val="outset" w:color="auto" w:sz="6" w:space="0"/>
              <w:left w:val="outset" w:color="auto" w:sz="6" w:space="0"/>
              <w:bottom w:val="outset" w:color="auto" w:sz="6" w:space="0"/>
              <w:right w:val="outset" w:color="auto" w:sz="6" w:space="0"/>
            </w:tcBorders>
            <w:vAlign w:val="center"/>
          </w:tcPr>
          <w:p w14:paraId="0E94896C">
            <w:pPr>
              <w:pStyle w:val="3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3234" w:type="pct"/>
            <w:tcBorders>
              <w:top w:val="outset" w:color="auto" w:sz="6" w:space="0"/>
              <w:left w:val="outset" w:color="auto" w:sz="6" w:space="0"/>
              <w:bottom w:val="outset" w:color="auto" w:sz="6" w:space="0"/>
              <w:right w:val="outset" w:color="auto" w:sz="6" w:space="0"/>
            </w:tcBorders>
          </w:tcPr>
          <w:p w14:paraId="1FDC5A92">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（一）评审内容：</w:t>
            </w:r>
          </w:p>
          <w:p w14:paraId="2F0FCE1A">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投标供应商根据本次项目实际需求提供培训服务计划，内容包含：（1）阶段性培训目标、（2）培训主题、（3）培训形式、（4）培训时长</w:t>
            </w:r>
          </w:p>
          <w:p w14:paraId="27FA3754">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（二）评审标准：</w:t>
            </w:r>
          </w:p>
          <w:p w14:paraId="6BD22EFA">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根据培训服务方案的完整性、针对性、合理性、丰富性进行评分：</w:t>
            </w:r>
          </w:p>
          <w:p w14:paraId="30204376">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（1）优：培训方案内容全面有针对性，形式丰富多样， 计划安排完整合理的，得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14:paraId="1DD87528">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（2）良：培训方案内容全面但不具针对性，形式较为丰 富，计划安排合理的，得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048AC84E">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（3）中：培训方案有内容但不详细，形式单一，有计划， 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14:paraId="1F5F2DFE">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（4）其余不得分。</w:t>
            </w:r>
          </w:p>
        </w:tc>
      </w:tr>
      <w:tr w14:paraId="015EE7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19" w:type="pct"/>
            <w:vMerge w:val="continue"/>
            <w:tcBorders>
              <w:left w:val="outset" w:color="auto" w:sz="6" w:space="0"/>
              <w:right w:val="outset" w:color="auto" w:sz="6" w:space="0"/>
            </w:tcBorders>
            <w:vAlign w:val="center"/>
          </w:tcPr>
          <w:p w14:paraId="6D5BB54A">
            <w:pPr>
              <w:ind w:firstLine="0" w:firstLineChars="0"/>
              <w:jc w:val="center"/>
              <w:rPr>
                <w:rFonts w:hint="eastAsia" w:ascii="仿宋" w:hAnsi="仿宋" w:eastAsia="仿宋" w:cs="仿宋"/>
                <w:sz w:val="24"/>
                <w:szCs w:val="24"/>
                <w:highlight w:val="none"/>
              </w:rPr>
            </w:pPr>
          </w:p>
        </w:tc>
        <w:tc>
          <w:tcPr>
            <w:tcW w:w="817" w:type="pct"/>
            <w:tcBorders>
              <w:top w:val="outset" w:color="auto" w:sz="6" w:space="0"/>
              <w:left w:val="outset" w:color="auto" w:sz="6" w:space="0"/>
              <w:bottom w:val="outset" w:color="auto" w:sz="6" w:space="0"/>
              <w:right w:val="outset" w:color="auto" w:sz="6" w:space="0"/>
            </w:tcBorders>
            <w:vAlign w:val="center"/>
          </w:tcPr>
          <w:p w14:paraId="394467D4">
            <w:pPr>
              <w:pStyle w:val="3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附加优惠承诺或附赠服务承诺</w:t>
            </w:r>
          </w:p>
        </w:tc>
        <w:tc>
          <w:tcPr>
            <w:tcW w:w="327" w:type="pct"/>
            <w:tcBorders>
              <w:top w:val="outset" w:color="auto" w:sz="6" w:space="0"/>
              <w:left w:val="outset" w:color="auto" w:sz="6" w:space="0"/>
              <w:bottom w:val="outset" w:color="auto" w:sz="6" w:space="0"/>
              <w:right w:val="outset" w:color="auto" w:sz="6" w:space="0"/>
            </w:tcBorders>
            <w:vAlign w:val="center"/>
          </w:tcPr>
          <w:p w14:paraId="3F85462C">
            <w:pPr>
              <w:pStyle w:val="3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3234" w:type="pct"/>
            <w:tcBorders>
              <w:top w:val="outset" w:color="auto" w:sz="6" w:space="0"/>
              <w:left w:val="outset" w:color="auto" w:sz="6" w:space="0"/>
              <w:bottom w:val="outset" w:color="auto" w:sz="6" w:space="0"/>
              <w:right w:val="outset" w:color="auto" w:sz="6" w:space="0"/>
            </w:tcBorders>
          </w:tcPr>
          <w:p w14:paraId="59A6DD21">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其他优惠或者附赠服务：投标方提供实质性附赠服务承 诺，重要优惠每项1分，最多得3分。</w:t>
            </w:r>
          </w:p>
        </w:tc>
      </w:tr>
      <w:tr w14:paraId="4F01B81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19" w:type="pct"/>
            <w:vMerge w:val="continue"/>
            <w:tcBorders>
              <w:left w:val="outset" w:color="auto" w:sz="6" w:space="0"/>
              <w:right w:val="outset" w:color="auto" w:sz="6" w:space="0"/>
            </w:tcBorders>
            <w:vAlign w:val="center"/>
          </w:tcPr>
          <w:p w14:paraId="6D14DAB8">
            <w:pPr>
              <w:ind w:firstLine="0" w:firstLineChars="0"/>
              <w:jc w:val="center"/>
              <w:rPr>
                <w:rFonts w:hint="eastAsia" w:ascii="仿宋" w:hAnsi="仿宋" w:eastAsia="仿宋" w:cs="仿宋"/>
                <w:sz w:val="24"/>
                <w:szCs w:val="24"/>
                <w:highlight w:val="none"/>
              </w:rPr>
            </w:pPr>
          </w:p>
        </w:tc>
        <w:tc>
          <w:tcPr>
            <w:tcW w:w="817" w:type="pct"/>
            <w:tcBorders>
              <w:top w:val="outset" w:color="auto" w:sz="6" w:space="0"/>
              <w:left w:val="outset" w:color="auto" w:sz="6" w:space="0"/>
              <w:bottom w:val="outset" w:color="auto" w:sz="6" w:space="0"/>
              <w:right w:val="outset" w:color="auto" w:sz="6" w:space="0"/>
            </w:tcBorders>
            <w:vAlign w:val="center"/>
          </w:tcPr>
          <w:p w14:paraId="32129D57">
            <w:pPr>
              <w:pStyle w:val="3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项目整体</w:t>
            </w:r>
          </w:p>
          <w:p w14:paraId="450232AB">
            <w:pPr>
              <w:pStyle w:val="3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设计方案</w:t>
            </w:r>
          </w:p>
        </w:tc>
        <w:tc>
          <w:tcPr>
            <w:tcW w:w="327" w:type="pct"/>
            <w:tcBorders>
              <w:top w:val="outset" w:color="auto" w:sz="6" w:space="0"/>
              <w:left w:val="outset" w:color="auto" w:sz="6" w:space="0"/>
              <w:bottom w:val="outset" w:color="auto" w:sz="6" w:space="0"/>
              <w:right w:val="outset" w:color="auto" w:sz="6" w:space="0"/>
            </w:tcBorders>
            <w:vAlign w:val="center"/>
          </w:tcPr>
          <w:p w14:paraId="7B2F4826">
            <w:pPr>
              <w:pStyle w:val="3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3234" w:type="pct"/>
            <w:tcBorders>
              <w:top w:val="outset" w:color="auto" w:sz="6" w:space="0"/>
              <w:left w:val="outset" w:color="auto" w:sz="6" w:space="0"/>
              <w:bottom w:val="outset" w:color="auto" w:sz="6" w:space="0"/>
              <w:right w:val="outset" w:color="auto" w:sz="6" w:space="0"/>
            </w:tcBorders>
          </w:tcPr>
          <w:p w14:paraId="4AAF80CE">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理解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分析业务需求现状，对建设单位信息化规划有完整、清晰认识；对建设单位应用集成建设需求、管理体系的建设目标的理解深入全面；平台逻辑模型和技术实现路径完整、配套、可行。对集管控、业务、信息化需求理解深刻，实现路径完整得</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分，较为深刻，较为完整得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分，其他得4分。</w:t>
            </w:r>
          </w:p>
        </w:tc>
      </w:tr>
      <w:tr w14:paraId="19BD179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19" w:type="pct"/>
            <w:vMerge w:val="continue"/>
            <w:tcBorders>
              <w:left w:val="outset" w:color="auto" w:sz="6" w:space="0"/>
              <w:right w:val="outset" w:color="auto" w:sz="6" w:space="0"/>
            </w:tcBorders>
            <w:vAlign w:val="center"/>
          </w:tcPr>
          <w:p w14:paraId="74A5D8FE">
            <w:pPr>
              <w:ind w:firstLine="0" w:firstLineChars="0"/>
              <w:jc w:val="center"/>
              <w:rPr>
                <w:rFonts w:hint="eastAsia" w:ascii="仿宋" w:hAnsi="仿宋" w:eastAsia="仿宋" w:cs="仿宋"/>
                <w:sz w:val="24"/>
                <w:szCs w:val="24"/>
                <w:highlight w:val="none"/>
              </w:rPr>
            </w:pPr>
          </w:p>
        </w:tc>
        <w:tc>
          <w:tcPr>
            <w:tcW w:w="817" w:type="pct"/>
            <w:tcBorders>
              <w:top w:val="outset" w:color="auto" w:sz="6" w:space="0"/>
              <w:left w:val="outset" w:color="auto" w:sz="6" w:space="0"/>
              <w:bottom w:val="single" w:color="auto" w:sz="4" w:space="0"/>
              <w:right w:val="outset" w:color="auto" w:sz="6" w:space="0"/>
            </w:tcBorders>
            <w:vAlign w:val="center"/>
          </w:tcPr>
          <w:p w14:paraId="387A5BB6">
            <w:pPr>
              <w:autoSpaceDE w:val="0"/>
              <w:autoSpaceDN w:val="0"/>
              <w:adjustRightInd w:val="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售后服务方案</w:t>
            </w:r>
          </w:p>
        </w:tc>
        <w:tc>
          <w:tcPr>
            <w:tcW w:w="327" w:type="pct"/>
            <w:tcBorders>
              <w:top w:val="outset" w:color="auto" w:sz="6" w:space="0"/>
              <w:left w:val="outset" w:color="auto" w:sz="6" w:space="0"/>
              <w:bottom w:val="outset" w:color="auto" w:sz="6" w:space="0"/>
              <w:right w:val="outset" w:color="auto" w:sz="6" w:space="0"/>
            </w:tcBorders>
            <w:vAlign w:val="center"/>
          </w:tcPr>
          <w:p w14:paraId="17CCB176">
            <w:pPr>
              <w:autoSpaceDE w:val="0"/>
              <w:autoSpaceDN w:val="0"/>
              <w:adjustRightInd w:val="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5分</w:t>
            </w:r>
          </w:p>
        </w:tc>
        <w:tc>
          <w:tcPr>
            <w:tcW w:w="3234" w:type="pct"/>
            <w:tcBorders>
              <w:top w:val="outset" w:color="auto" w:sz="6" w:space="0"/>
              <w:left w:val="outset" w:color="auto" w:sz="6" w:space="0"/>
              <w:bottom w:val="outset" w:color="auto" w:sz="6" w:space="0"/>
              <w:right w:val="outset" w:color="auto" w:sz="6" w:space="0"/>
            </w:tcBorders>
          </w:tcPr>
          <w:p w14:paraId="7A8AE3D1">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具备完备的售后服务体系，提供售后服务方案包含有：售后服务期限、服务内容、服务方式、售后服务质量保证措施等。根据方案内容进行评分，方案全面合理，内容具体、适用性强，可全面满足采购人的售后服务需求得5分；售后服务方案较为全面，有基本的服务流程和内容，基本满足采购人的要求得2分；售后服务方案适用性差、不能完全满足采购人的需求或未提供不得分。</w:t>
            </w:r>
          </w:p>
        </w:tc>
      </w:tr>
      <w:tr w14:paraId="486EBA0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19" w:type="pct"/>
            <w:vMerge w:val="restart"/>
            <w:tcBorders>
              <w:top w:val="single" w:color="auto" w:sz="4" w:space="0"/>
              <w:left w:val="single" w:color="auto" w:sz="4" w:space="0"/>
              <w:right w:val="single" w:color="auto" w:sz="4" w:space="0"/>
            </w:tcBorders>
            <w:vAlign w:val="center"/>
          </w:tcPr>
          <w:p w14:paraId="5138D155">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商务因素</w:t>
            </w:r>
          </w:p>
          <w:p w14:paraId="6225413C">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w:t>
            </w:r>
          </w:p>
        </w:tc>
        <w:tc>
          <w:tcPr>
            <w:tcW w:w="817" w:type="pct"/>
            <w:tcBorders>
              <w:top w:val="single" w:color="auto" w:sz="4" w:space="0"/>
              <w:left w:val="single" w:color="auto" w:sz="4" w:space="0"/>
              <w:bottom w:val="single" w:color="auto" w:sz="4" w:space="0"/>
              <w:right w:val="single" w:color="auto" w:sz="4" w:space="0"/>
            </w:tcBorders>
            <w:vAlign w:val="center"/>
          </w:tcPr>
          <w:p w14:paraId="2FF5701C">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企业实力证明</w:t>
            </w:r>
          </w:p>
        </w:tc>
        <w:tc>
          <w:tcPr>
            <w:tcW w:w="327" w:type="pct"/>
            <w:tcBorders>
              <w:top w:val="outset" w:color="auto" w:sz="6" w:space="0"/>
              <w:left w:val="single" w:color="auto" w:sz="4" w:space="0"/>
              <w:right w:val="outset" w:color="auto" w:sz="6" w:space="0"/>
            </w:tcBorders>
            <w:vAlign w:val="center"/>
          </w:tcPr>
          <w:p w14:paraId="6EAAACFC">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3234" w:type="pct"/>
            <w:tcBorders>
              <w:top w:val="outset" w:color="auto" w:sz="6" w:space="0"/>
              <w:left w:val="outset" w:color="auto" w:sz="6" w:space="0"/>
              <w:right w:val="outset" w:color="auto" w:sz="6" w:space="0"/>
            </w:tcBorders>
          </w:tcPr>
          <w:p w14:paraId="1E41A5EC">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1、软件厂商具备有效的ISO9001质量管理体系认证的得2 分。未提供不得分。</w:t>
            </w:r>
          </w:p>
          <w:p w14:paraId="01EF44E8">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2、供应商具有ISO/IEC27001信息安全管理体系认证证书 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分。未提供不得分。</w:t>
            </w:r>
          </w:p>
          <w:p w14:paraId="2BF593B5">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3、软件厂商具有CMMI3或CMMI5证书得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分。未提供不得分。</w:t>
            </w:r>
          </w:p>
          <w:p w14:paraId="03A04D2F">
            <w:pPr>
              <w:ind w:firstLine="0" w:firstLine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提供投标产品的软件著作权登记证书。</w:t>
            </w:r>
            <w:r>
              <w:rPr>
                <w:rFonts w:hint="eastAsia" w:ascii="仿宋" w:hAnsi="仿宋" w:eastAsia="仿宋" w:cs="仿宋"/>
                <w:sz w:val="24"/>
                <w:szCs w:val="24"/>
                <w:highlight w:val="none"/>
                <w:lang w:val="en-US" w:eastAsia="zh-CN"/>
              </w:rPr>
              <w:t>没提供一个得1分，此项最多得</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r>
      <w:tr w14:paraId="481112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19" w:type="pct"/>
            <w:vMerge w:val="continue"/>
            <w:tcBorders>
              <w:left w:val="single" w:color="auto" w:sz="4" w:space="0"/>
              <w:right w:val="single" w:color="auto" w:sz="4" w:space="0"/>
            </w:tcBorders>
            <w:vAlign w:val="center"/>
          </w:tcPr>
          <w:p w14:paraId="18990ACD">
            <w:pPr>
              <w:ind w:firstLine="0" w:firstLineChars="0"/>
              <w:rPr>
                <w:rFonts w:hint="eastAsia" w:ascii="仿宋" w:hAnsi="仿宋" w:eastAsia="仿宋" w:cs="仿宋"/>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14:paraId="2ABA0503">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项目业绩证明</w:t>
            </w:r>
          </w:p>
        </w:tc>
        <w:tc>
          <w:tcPr>
            <w:tcW w:w="327" w:type="pct"/>
            <w:tcBorders>
              <w:top w:val="outset" w:color="auto" w:sz="6" w:space="0"/>
              <w:left w:val="single" w:color="auto" w:sz="4" w:space="0"/>
              <w:bottom w:val="outset" w:color="auto" w:sz="6" w:space="0"/>
              <w:right w:val="outset" w:color="auto" w:sz="6" w:space="0"/>
            </w:tcBorders>
            <w:vAlign w:val="center"/>
          </w:tcPr>
          <w:p w14:paraId="33AFC2F0">
            <w:pPr>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10分</w:t>
            </w:r>
          </w:p>
        </w:tc>
        <w:tc>
          <w:tcPr>
            <w:tcW w:w="3234" w:type="pct"/>
            <w:tcBorders>
              <w:top w:val="outset" w:color="auto" w:sz="6" w:space="0"/>
              <w:left w:val="outset" w:color="auto" w:sz="6" w:space="0"/>
              <w:bottom w:val="outset" w:color="auto" w:sz="6" w:space="0"/>
              <w:right w:val="outset" w:color="auto" w:sz="6" w:space="0"/>
            </w:tcBorders>
          </w:tcPr>
          <w:p w14:paraId="2E4A3E6B">
            <w:pPr>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投标单位提供近三年（自202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年1月以后）同类业绩，每提供一个业绩得2分，最高10分，未提供不得分。提供中标通知书</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签订的合同复印件并加盖公章,中标书</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合同中乙方单位必须与投标人完全一致且采购软件产品含</w:t>
            </w:r>
            <w:r>
              <w:rPr>
                <w:rFonts w:hint="eastAsia" w:ascii="仿宋" w:hAnsi="仿宋" w:eastAsia="仿宋" w:cs="仿宋"/>
                <w:sz w:val="24"/>
                <w:szCs w:val="24"/>
                <w:highlight w:val="none"/>
                <w:lang w:val="en-US" w:eastAsia="zh-CN"/>
              </w:rPr>
              <w:t>内分泌管理系统或医用心理量表评估软件</w:t>
            </w:r>
            <w:r>
              <w:rPr>
                <w:rFonts w:hint="eastAsia" w:ascii="仿宋" w:hAnsi="仿宋" w:eastAsia="仿宋" w:cs="仿宋"/>
                <w:sz w:val="24"/>
                <w:szCs w:val="24"/>
                <w:highlight w:val="none"/>
              </w:rPr>
              <w:t>系统，否则视为无效不得分。</w:t>
            </w:r>
          </w:p>
        </w:tc>
      </w:tr>
    </w:tbl>
    <w:p w14:paraId="49F24724">
      <w:pPr>
        <w:widowControl/>
        <w:adjustRightInd w:val="0"/>
        <w:snapToGrid w:val="0"/>
        <w:spacing w:line="360" w:lineRule="auto"/>
        <w:rPr>
          <w:rFonts w:hint="eastAsia" w:ascii="仿宋" w:hAnsi="仿宋" w:eastAsia="仿宋" w:cs="仿宋"/>
          <w:b/>
          <w:bCs/>
          <w:sz w:val="24"/>
          <w:szCs w:val="24"/>
          <w:highlight w:val="none"/>
        </w:rPr>
      </w:pPr>
    </w:p>
    <w:p w14:paraId="517429E4">
      <w:pPr>
        <w:widowControl/>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三.推荐中标供应商</w:t>
      </w:r>
    </w:p>
    <w:p w14:paraId="7077F6C7">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评标小组应当根据综合评分情况，按照评审总得分由高到低顺序推荐3名中标候选供应商，并编写评审报告。评审得分相同的，按照投标报价由低到高的顺序推荐。评审得分且报价相同的，按照技术指标优劣顺序推荐。</w:t>
      </w:r>
    </w:p>
    <w:p w14:paraId="45432029">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2.评分计算方法解释</w:t>
      </w:r>
    </w:p>
    <w:p w14:paraId="3B35A614">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（1）对供应商的评审得分是指所有评标小组成员评分的算术平均值。</w:t>
      </w:r>
    </w:p>
    <w:p w14:paraId="1431174C">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（2）计算过程中，算术平均值保留2位小数（百分比亦取2位小数），第三位小数四舍五入。</w:t>
      </w:r>
    </w:p>
    <w:p w14:paraId="3A5783C5">
      <w:pPr>
        <w:widowControl/>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四.确定中标供应商</w:t>
      </w:r>
    </w:p>
    <w:p w14:paraId="4A66E925">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1.采购代理机构应当在评审结束后2个工作日内将评审报告送采购人确认。</w:t>
      </w:r>
    </w:p>
    <w:p w14:paraId="690AFC57">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采购人应当在收到评审报告后5个工作日内，从评审报告提出的中标候选供应商中，按照排序由高到低的原则确定中标供应商，也可以书面授权评标小组直接确定中标供应商。采购人逾期未确定中标供应商且不提出异议的，视为确定评审报告提出的排序第一的供应商为中标供应商。</w:t>
      </w:r>
    </w:p>
    <w:p w14:paraId="657F95E1">
      <w:pPr>
        <w:pStyle w:val="2"/>
        <w:rPr>
          <w:rFonts w:hint="eastAsia" w:ascii="仿宋" w:hAnsi="仿宋" w:eastAsia="仿宋" w:cs="仿宋"/>
          <w:b/>
          <w:bCs w:val="0"/>
          <w:highlight w:val="none"/>
        </w:rPr>
      </w:pPr>
      <w:r>
        <w:rPr>
          <w:rFonts w:hint="eastAsia" w:ascii="仿宋" w:hAnsi="仿宋" w:eastAsia="仿宋" w:cs="仿宋"/>
          <w:sz w:val="24"/>
          <w:szCs w:val="24"/>
          <w:highlight w:val="none"/>
        </w:rPr>
        <w:br w:type="page"/>
      </w:r>
      <w:bookmarkStart w:id="174" w:name="_Toc7310"/>
      <w:bookmarkStart w:id="175" w:name="_Toc17352"/>
      <w:r>
        <w:rPr>
          <w:rFonts w:hint="eastAsia" w:ascii="仿宋" w:hAnsi="仿宋" w:eastAsia="仿宋" w:cs="仿宋"/>
          <w:b/>
          <w:bCs w:val="0"/>
          <w:highlight w:val="none"/>
        </w:rPr>
        <w:t>第五章 合同文本</w:t>
      </w:r>
      <w:bookmarkEnd w:id="169"/>
      <w:bookmarkEnd w:id="170"/>
      <w:bookmarkEnd w:id="171"/>
      <w:bookmarkEnd w:id="172"/>
      <w:bookmarkEnd w:id="174"/>
      <w:bookmarkEnd w:id="175"/>
    </w:p>
    <w:p w14:paraId="6FD3A26E">
      <w:pPr>
        <w:pStyle w:val="8"/>
        <w:rPr>
          <w:rFonts w:hint="eastAsia" w:ascii="仿宋" w:hAnsi="仿宋" w:eastAsia="仿宋" w:cs="仿宋"/>
          <w:highlight w:val="none"/>
        </w:rPr>
      </w:pPr>
      <w:bookmarkStart w:id="176" w:name="_Toc13678"/>
      <w:bookmarkStart w:id="177" w:name="_Toc257633148"/>
    </w:p>
    <w:tbl>
      <w:tblPr>
        <w:tblStyle w:val="88"/>
        <w:tblW w:w="8191" w:type="dxa"/>
        <w:tblInd w:w="20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145"/>
        <w:gridCol w:w="5046"/>
      </w:tblGrid>
      <w:tr w14:paraId="24033EF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62" w:hRule="atLeast"/>
        </w:trPr>
        <w:tc>
          <w:tcPr>
            <w:tcW w:w="3145" w:type="dxa"/>
            <w:vAlign w:val="top"/>
          </w:tcPr>
          <w:p w14:paraId="2A3C032A">
            <w:pPr>
              <w:pStyle w:val="10"/>
              <w:tabs>
                <w:tab w:val="left" w:pos="135"/>
              </w:tabs>
              <w:spacing w:before="78" w:line="359" w:lineRule="auto"/>
              <w:ind w:right="76" w:firstLine="496"/>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甲方（采购人）：</w:t>
            </w:r>
          </w:p>
          <w:p w14:paraId="551D3E24">
            <w:pPr>
              <w:pStyle w:val="10"/>
              <w:tabs>
                <w:tab w:val="left" w:pos="135"/>
              </w:tabs>
              <w:spacing w:before="78" w:line="359" w:lineRule="auto"/>
              <w:ind w:right="76" w:firstLine="496"/>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联系人：</w:t>
            </w:r>
          </w:p>
        </w:tc>
        <w:tc>
          <w:tcPr>
            <w:tcW w:w="5046" w:type="dxa"/>
            <w:vAlign w:val="top"/>
          </w:tcPr>
          <w:p w14:paraId="34BD99D0">
            <w:pPr>
              <w:pStyle w:val="10"/>
              <w:tabs>
                <w:tab w:val="left" w:pos="135"/>
              </w:tabs>
              <w:spacing w:before="78" w:line="359" w:lineRule="auto"/>
              <w:ind w:right="76" w:firstLine="496"/>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单位地址：</w:t>
            </w:r>
          </w:p>
          <w:p w14:paraId="731D0FFD">
            <w:pPr>
              <w:pStyle w:val="10"/>
              <w:tabs>
                <w:tab w:val="left" w:pos="135"/>
              </w:tabs>
              <w:spacing w:before="78" w:line="359" w:lineRule="auto"/>
              <w:ind w:right="76" w:firstLine="496"/>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联系电话：</w:t>
            </w:r>
          </w:p>
        </w:tc>
      </w:tr>
      <w:tr w14:paraId="565C0E3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2" w:hRule="atLeast"/>
        </w:trPr>
        <w:tc>
          <w:tcPr>
            <w:tcW w:w="3145" w:type="dxa"/>
            <w:vAlign w:val="top"/>
          </w:tcPr>
          <w:p w14:paraId="15EE258A">
            <w:pPr>
              <w:pStyle w:val="10"/>
              <w:tabs>
                <w:tab w:val="left" w:pos="135"/>
              </w:tabs>
              <w:spacing w:before="78" w:line="359" w:lineRule="auto"/>
              <w:ind w:right="76" w:firstLine="496"/>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乙方（供应商）：</w:t>
            </w:r>
          </w:p>
          <w:p w14:paraId="112BF392">
            <w:pPr>
              <w:pStyle w:val="10"/>
              <w:tabs>
                <w:tab w:val="left" w:pos="135"/>
              </w:tabs>
              <w:spacing w:before="78" w:line="359" w:lineRule="auto"/>
              <w:ind w:right="76" w:firstLine="496"/>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联系人：</w:t>
            </w:r>
          </w:p>
        </w:tc>
        <w:tc>
          <w:tcPr>
            <w:tcW w:w="5046" w:type="dxa"/>
            <w:vAlign w:val="top"/>
          </w:tcPr>
          <w:p w14:paraId="7066913B">
            <w:pPr>
              <w:pStyle w:val="10"/>
              <w:tabs>
                <w:tab w:val="left" w:pos="135"/>
              </w:tabs>
              <w:spacing w:before="78" w:line="359" w:lineRule="auto"/>
              <w:ind w:right="76" w:firstLine="496"/>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单位地址：</w:t>
            </w:r>
          </w:p>
          <w:p w14:paraId="69D3A961">
            <w:pPr>
              <w:pStyle w:val="10"/>
              <w:tabs>
                <w:tab w:val="left" w:pos="135"/>
              </w:tabs>
              <w:spacing w:before="78" w:line="359" w:lineRule="auto"/>
              <w:ind w:right="76" w:firstLine="496"/>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联系电话：</w:t>
            </w:r>
          </w:p>
        </w:tc>
      </w:tr>
    </w:tbl>
    <w:p w14:paraId="7214AAB3">
      <w:pPr>
        <w:rPr>
          <w:rFonts w:hint="eastAsia" w:ascii="仿宋" w:hAnsi="仿宋" w:eastAsia="仿宋" w:cs="仿宋"/>
          <w:highlight w:val="none"/>
        </w:rPr>
      </w:pPr>
    </w:p>
    <w:p w14:paraId="21CF6B89">
      <w:pPr>
        <w:rPr>
          <w:rFonts w:hint="eastAsia" w:ascii="仿宋" w:hAnsi="仿宋" w:eastAsia="仿宋" w:cs="仿宋"/>
          <w:highlight w:val="none"/>
        </w:rPr>
      </w:pPr>
    </w:p>
    <w:p w14:paraId="04FE1D47">
      <w:pPr>
        <w:pStyle w:val="10"/>
        <w:tabs>
          <w:tab w:val="left" w:pos="135"/>
        </w:tabs>
        <w:spacing w:before="78" w:line="359" w:lineRule="auto"/>
        <w:ind w:right="76" w:firstLine="496"/>
        <w:jc w:val="both"/>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根据政府采购计划，依据甲方委托</w:t>
      </w:r>
      <w:r>
        <w:rPr>
          <w:rFonts w:hint="eastAsia" w:ascii="仿宋" w:hAnsi="仿宋" w:eastAsia="仿宋" w:cs="仿宋"/>
          <w:spacing w:val="4"/>
          <w:sz w:val="28"/>
          <w:szCs w:val="28"/>
          <w:highlight w:val="none"/>
          <w:u w:val="single" w:color="auto"/>
          <w:lang w:val="en-US" w:eastAsia="zh-CN"/>
        </w:rPr>
        <w:t xml:space="preserve">   </w:t>
      </w:r>
      <w:r>
        <w:rPr>
          <w:rFonts w:hint="eastAsia" w:ascii="仿宋" w:hAnsi="仿宋" w:eastAsia="仿宋" w:cs="仿宋"/>
          <w:spacing w:val="3"/>
          <w:sz w:val="28"/>
          <w:szCs w:val="28"/>
          <w:highlight w:val="none"/>
          <w:u w:val="single" w:color="auto"/>
        </w:rPr>
        <w:t xml:space="preserve"> </w:t>
      </w:r>
      <w:r>
        <w:rPr>
          <w:rFonts w:hint="eastAsia" w:ascii="仿宋" w:hAnsi="仿宋" w:eastAsia="仿宋" w:cs="仿宋"/>
          <w:spacing w:val="3"/>
          <w:sz w:val="28"/>
          <w:szCs w:val="28"/>
          <w:highlight w:val="none"/>
        </w:rPr>
        <w:t>进行本项目政府采购</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color="auto"/>
        </w:rPr>
        <w:tab/>
      </w:r>
      <w:r>
        <w:rPr>
          <w:rFonts w:hint="eastAsia" w:ascii="仿宋" w:hAnsi="仿宋" w:eastAsia="仿宋" w:cs="仿宋"/>
          <w:spacing w:val="-7"/>
          <w:sz w:val="28"/>
          <w:szCs w:val="28"/>
          <w:highlight w:val="none"/>
          <w:u w:val="single" w:color="auto"/>
        </w:rPr>
        <w:t>（项目标号</w:t>
      </w:r>
      <w:r>
        <w:rPr>
          <w:rFonts w:hint="eastAsia" w:ascii="仿宋" w:hAnsi="仿宋" w:eastAsia="仿宋" w:cs="仿宋"/>
          <w:spacing w:val="-8"/>
          <w:sz w:val="28"/>
          <w:szCs w:val="28"/>
          <w:highlight w:val="none"/>
          <w:u w:val="single" w:color="auto"/>
        </w:rPr>
        <w:t>：</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8"/>
          <w:sz w:val="28"/>
          <w:szCs w:val="28"/>
          <w:highlight w:val="none"/>
          <w:u w:val="single" w:color="auto"/>
        </w:rPr>
        <w:t>）</w:t>
      </w:r>
      <w:r>
        <w:rPr>
          <w:rFonts w:hint="eastAsia" w:ascii="仿宋" w:hAnsi="仿宋" w:eastAsia="仿宋" w:cs="仿宋"/>
          <w:spacing w:val="-7"/>
          <w:sz w:val="28"/>
          <w:szCs w:val="28"/>
          <w:highlight w:val="none"/>
        </w:rPr>
        <w:t>的采购结果，确定乙方为本次成交供应商，现依照采购文件、乙</w:t>
      </w:r>
      <w:r>
        <w:rPr>
          <w:rFonts w:hint="eastAsia" w:ascii="仿宋" w:hAnsi="仿宋" w:eastAsia="仿宋" w:cs="仿宋"/>
          <w:spacing w:val="5"/>
          <w:sz w:val="28"/>
          <w:szCs w:val="28"/>
          <w:highlight w:val="none"/>
        </w:rPr>
        <w:t xml:space="preserve"> </w:t>
      </w:r>
      <w:r>
        <w:rPr>
          <w:rFonts w:hint="eastAsia" w:ascii="仿宋" w:hAnsi="仿宋" w:eastAsia="仿宋" w:cs="仿宋"/>
          <w:sz w:val="28"/>
          <w:szCs w:val="28"/>
          <w:highlight w:val="none"/>
        </w:rPr>
        <w:t>方的磋商响应文件及相关文件的内容，签订本合同</w:t>
      </w:r>
      <w:r>
        <w:rPr>
          <w:rFonts w:hint="eastAsia" w:ascii="仿宋" w:hAnsi="仿宋" w:eastAsia="仿宋" w:cs="仿宋"/>
          <w:spacing w:val="-1"/>
          <w:sz w:val="28"/>
          <w:szCs w:val="28"/>
          <w:highlight w:val="none"/>
        </w:rPr>
        <w:t>书。</w:t>
      </w:r>
    </w:p>
    <w:p w14:paraId="5ACBC281">
      <w:pPr>
        <w:pStyle w:val="10"/>
        <w:spacing w:line="222" w:lineRule="auto"/>
        <w:ind w:left="58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一、合同价格：</w:t>
      </w:r>
    </w:p>
    <w:p w14:paraId="74AE0C0F">
      <w:pPr>
        <w:pStyle w:val="10"/>
        <w:spacing w:before="178" w:line="359" w:lineRule="auto"/>
        <w:ind w:left="15" w:firstLine="573"/>
        <w:jc w:val="both"/>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合同价格（大写）</w:t>
      </w:r>
      <w:r>
        <w:rPr>
          <w:rFonts w:hint="eastAsia" w:ascii="仿宋" w:hAnsi="仿宋" w:eastAsia="仿宋" w:cs="仿宋"/>
          <w:spacing w:val="-7"/>
          <w:sz w:val="28"/>
          <w:szCs w:val="28"/>
          <w:highlight w:val="none"/>
          <w:u w:val="single" w:color="auto"/>
        </w:rPr>
        <w:t>人民币        元 (￥         元）</w:t>
      </w:r>
      <w:r>
        <w:rPr>
          <w:rFonts w:hint="eastAsia" w:ascii="仿宋" w:hAnsi="仿宋" w:eastAsia="仿宋" w:cs="仿宋"/>
          <w:spacing w:val="-7"/>
          <w:sz w:val="28"/>
          <w:szCs w:val="28"/>
          <w:highlight w:val="none"/>
        </w:rPr>
        <w:t>。以上费用包含所有合</w:t>
      </w:r>
      <w:r>
        <w:rPr>
          <w:rFonts w:hint="eastAsia" w:ascii="仿宋" w:hAnsi="仿宋" w:eastAsia="仿宋" w:cs="仿宋"/>
          <w:spacing w:val="-8"/>
          <w:sz w:val="28"/>
          <w:szCs w:val="28"/>
          <w:highlight w:val="none"/>
        </w:rPr>
        <w:t>同内</w:t>
      </w:r>
      <w:r>
        <w:rPr>
          <w:rFonts w:hint="eastAsia" w:ascii="仿宋" w:hAnsi="仿宋" w:eastAsia="仿宋" w:cs="仿宋"/>
          <w:sz w:val="28"/>
          <w:szCs w:val="28"/>
          <w:highlight w:val="none"/>
        </w:rPr>
        <w:t xml:space="preserve"> </w:t>
      </w:r>
      <w:r>
        <w:rPr>
          <w:rFonts w:hint="eastAsia" w:ascii="仿宋" w:hAnsi="仿宋" w:eastAsia="仿宋" w:cs="仿宋"/>
          <w:spacing w:val="-3"/>
          <w:sz w:val="28"/>
          <w:szCs w:val="28"/>
          <w:highlight w:val="none"/>
        </w:rPr>
        <w:t>容（包括但不限于系统整体设计、需求调研、软件开发、系统集成、系统安装、系统调</w:t>
      </w:r>
      <w:r>
        <w:rPr>
          <w:rFonts w:hint="eastAsia" w:ascii="仿宋" w:hAnsi="仿宋" w:eastAsia="仿宋" w:cs="仿宋"/>
          <w:spacing w:val="3"/>
          <w:sz w:val="28"/>
          <w:szCs w:val="28"/>
          <w:highlight w:val="none"/>
        </w:rPr>
        <w:t xml:space="preserve"> </w:t>
      </w:r>
      <w:r>
        <w:rPr>
          <w:rFonts w:hint="eastAsia" w:ascii="仿宋" w:hAnsi="仿宋" w:eastAsia="仿宋" w:cs="仿宋"/>
          <w:spacing w:val="-7"/>
          <w:sz w:val="28"/>
          <w:szCs w:val="28"/>
          <w:highlight w:val="none"/>
        </w:rPr>
        <w:t>优、升级维护、售后服务等）以及本项目所需的劳务支出、人员培训、保险、配套费用、</w:t>
      </w:r>
      <w:r>
        <w:rPr>
          <w:rFonts w:hint="eastAsia" w:ascii="仿宋" w:hAnsi="仿宋" w:eastAsia="仿宋" w:cs="仿宋"/>
          <w:sz w:val="28"/>
          <w:szCs w:val="28"/>
          <w:highlight w:val="none"/>
        </w:rPr>
        <w:t xml:space="preserve"> </w:t>
      </w:r>
      <w:r>
        <w:rPr>
          <w:rFonts w:hint="eastAsia" w:ascii="仿宋" w:hAnsi="仿宋" w:eastAsia="仿宋" w:cs="仿宋"/>
          <w:spacing w:val="-3"/>
          <w:sz w:val="28"/>
          <w:szCs w:val="28"/>
          <w:highlight w:val="none"/>
        </w:rPr>
        <w:t>税费及服务相关等所发生的全部费用以及供应商企业利润、税金和政策性文件规定及合</w:t>
      </w:r>
      <w:r>
        <w:rPr>
          <w:rFonts w:hint="eastAsia" w:ascii="仿宋" w:hAnsi="仿宋" w:eastAsia="仿宋" w:cs="仿宋"/>
          <w:spacing w:val="3"/>
          <w:sz w:val="28"/>
          <w:szCs w:val="28"/>
          <w:highlight w:val="none"/>
        </w:rPr>
        <w:t xml:space="preserve"> </w:t>
      </w:r>
      <w:r>
        <w:rPr>
          <w:rFonts w:hint="eastAsia" w:ascii="仿宋" w:hAnsi="仿宋" w:eastAsia="仿宋" w:cs="仿宋"/>
          <w:spacing w:val="-1"/>
          <w:sz w:val="28"/>
          <w:szCs w:val="28"/>
          <w:highlight w:val="none"/>
        </w:rPr>
        <w:t>同包含的所有风险、责任等各项应有费用。</w:t>
      </w:r>
    </w:p>
    <w:p w14:paraId="65F4E032">
      <w:pPr>
        <w:pStyle w:val="10"/>
        <w:spacing w:line="222" w:lineRule="auto"/>
        <w:ind w:left="589"/>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二、服务地点：</w:t>
      </w:r>
    </w:p>
    <w:p w14:paraId="3049077B">
      <w:pPr>
        <w:pStyle w:val="10"/>
        <w:spacing w:before="176" w:line="221" w:lineRule="auto"/>
        <w:ind w:left="583"/>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项目名称：</w:t>
      </w:r>
    </w:p>
    <w:p w14:paraId="00D65D83">
      <w:pPr>
        <w:pStyle w:val="10"/>
        <w:spacing w:before="181" w:line="221" w:lineRule="auto"/>
        <w:ind w:left="588"/>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合同履行期限：</w:t>
      </w:r>
      <w:r>
        <w:rPr>
          <w:rFonts w:hint="eastAsia" w:ascii="仿宋" w:hAnsi="仿宋" w:eastAsia="仿宋" w:cs="仿宋"/>
          <w:spacing w:val="-3"/>
          <w:sz w:val="28"/>
          <w:szCs w:val="28"/>
          <w:highlight w:val="none"/>
          <w:lang w:val="en-US" w:eastAsia="zh-CN"/>
        </w:rPr>
        <w:t xml:space="preserve">  </w:t>
      </w:r>
      <w:r>
        <w:rPr>
          <w:rFonts w:hint="eastAsia" w:ascii="仿宋" w:hAnsi="仿宋" w:eastAsia="仿宋" w:cs="仿宋"/>
          <w:spacing w:val="-3"/>
          <w:sz w:val="28"/>
          <w:szCs w:val="28"/>
          <w:highlight w:val="none"/>
        </w:rPr>
        <w:t xml:space="preserve">   。</w:t>
      </w:r>
    </w:p>
    <w:p w14:paraId="2DE7B3E7">
      <w:pPr>
        <w:pStyle w:val="10"/>
        <w:spacing w:before="179" w:line="359" w:lineRule="auto"/>
        <w:ind w:left="15" w:right="76" w:firstLine="565"/>
        <w:jc w:val="both"/>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服务要求（包括售后服务</w:t>
      </w:r>
      <w:r>
        <w:rPr>
          <w:rFonts w:hint="eastAsia" w:ascii="仿宋" w:hAnsi="仿宋" w:eastAsia="仿宋" w:cs="仿宋"/>
          <w:spacing w:val="-60"/>
          <w:sz w:val="28"/>
          <w:szCs w:val="28"/>
          <w:highlight w:val="none"/>
        </w:rPr>
        <w:t>）：</w:t>
      </w:r>
      <w:r>
        <w:rPr>
          <w:rFonts w:hint="eastAsia" w:ascii="仿宋" w:hAnsi="仿宋" w:eastAsia="仿宋" w:cs="仿宋"/>
          <w:spacing w:val="-2"/>
          <w:sz w:val="28"/>
          <w:szCs w:val="28"/>
          <w:highlight w:val="none"/>
        </w:rPr>
        <w:t>见采购文件和乙方响应文件。</w:t>
      </w:r>
      <w:r>
        <w:rPr>
          <w:rFonts w:hint="eastAsia" w:ascii="仿宋" w:hAnsi="仿宋" w:eastAsia="仿宋" w:cs="仿宋"/>
          <w:spacing w:val="-3"/>
          <w:sz w:val="28"/>
          <w:szCs w:val="28"/>
          <w:highlight w:val="none"/>
        </w:rPr>
        <w:t>另特别强调：乙方须以</w:t>
      </w:r>
      <w:r>
        <w:rPr>
          <w:rFonts w:hint="eastAsia" w:ascii="仿宋" w:hAnsi="仿宋" w:eastAsia="仿宋" w:cs="仿宋"/>
          <w:spacing w:val="1"/>
          <w:sz w:val="28"/>
          <w:szCs w:val="28"/>
          <w:highlight w:val="none"/>
        </w:rPr>
        <w:t xml:space="preserve"> </w:t>
      </w:r>
      <w:r>
        <w:rPr>
          <w:rFonts w:hint="eastAsia" w:ascii="仿宋" w:hAnsi="仿宋" w:eastAsia="仿宋" w:cs="仿宋"/>
          <w:spacing w:val="-3"/>
          <w:sz w:val="28"/>
          <w:szCs w:val="28"/>
          <w:highlight w:val="none"/>
        </w:rPr>
        <w:t>优良的服务态度进行售后服务，遇有重大活动或接到报修通知时，能够及时响应，确保</w:t>
      </w:r>
      <w:r>
        <w:rPr>
          <w:rFonts w:hint="eastAsia" w:ascii="仿宋" w:hAnsi="仿宋" w:eastAsia="仿宋" w:cs="仿宋"/>
          <w:spacing w:val="3"/>
          <w:sz w:val="28"/>
          <w:szCs w:val="28"/>
          <w:highlight w:val="none"/>
        </w:rPr>
        <w:t xml:space="preserve"> </w:t>
      </w:r>
      <w:r>
        <w:rPr>
          <w:rFonts w:hint="eastAsia" w:ascii="仿宋" w:hAnsi="仿宋" w:eastAsia="仿宋" w:cs="仿宋"/>
          <w:spacing w:val="-3"/>
          <w:sz w:val="28"/>
          <w:szCs w:val="28"/>
          <w:highlight w:val="none"/>
        </w:rPr>
        <w:t>系统正常运作。</w:t>
      </w:r>
    </w:p>
    <w:p w14:paraId="4ECF99D9">
      <w:pPr>
        <w:pStyle w:val="10"/>
        <w:spacing w:before="2" w:line="222" w:lineRule="auto"/>
        <w:ind w:left="588"/>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三、下列文件为本合同不可分割部分：</w:t>
      </w:r>
    </w:p>
    <w:p w14:paraId="2B29AE1F">
      <w:pPr>
        <w:pStyle w:val="10"/>
        <w:spacing w:before="177" w:line="222" w:lineRule="auto"/>
        <w:ind w:left="587"/>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（1）成交通知书；</w:t>
      </w:r>
    </w:p>
    <w:p w14:paraId="0DC13022">
      <w:pPr>
        <w:pStyle w:val="10"/>
        <w:spacing w:before="179" w:line="222" w:lineRule="auto"/>
        <w:ind w:left="58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（2）乙方的响应文件；</w:t>
      </w:r>
    </w:p>
    <w:p w14:paraId="4C12CA87">
      <w:pPr>
        <w:pStyle w:val="10"/>
        <w:spacing w:before="179" w:line="219" w:lineRule="auto"/>
        <w:ind w:left="587"/>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（3）乙方在磋商过程中所作的其他承诺、声明、书面澄清等；</w:t>
      </w:r>
    </w:p>
    <w:p w14:paraId="4EB500F0">
      <w:pPr>
        <w:pStyle w:val="10"/>
        <w:spacing w:before="181" w:line="222" w:lineRule="auto"/>
        <w:ind w:left="58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（4）采购文件及其附件；</w:t>
      </w:r>
    </w:p>
    <w:p w14:paraId="25867E71">
      <w:pPr>
        <w:pStyle w:val="10"/>
        <w:spacing w:before="177" w:line="222" w:lineRule="auto"/>
        <w:ind w:left="587"/>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（5）合同附件。</w:t>
      </w:r>
    </w:p>
    <w:p w14:paraId="2882297B">
      <w:pPr>
        <w:pStyle w:val="10"/>
        <w:spacing w:before="180" w:line="222" w:lineRule="auto"/>
        <w:ind w:left="60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以上文件与本合同具有同等法律效力。</w:t>
      </w:r>
    </w:p>
    <w:p w14:paraId="7BDD83EA">
      <w:pPr>
        <w:pStyle w:val="10"/>
        <w:spacing w:before="176" w:line="221" w:lineRule="auto"/>
        <w:ind w:left="6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四、服务范围：详见采购要求</w:t>
      </w:r>
    </w:p>
    <w:p w14:paraId="7C2D496B">
      <w:pPr>
        <w:pStyle w:val="10"/>
        <w:spacing w:before="307" w:line="223" w:lineRule="auto"/>
        <w:ind w:left="58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五、付款方式：</w:t>
      </w:r>
    </w:p>
    <w:p w14:paraId="51DD4F60">
      <w:pPr>
        <w:pStyle w:val="10"/>
        <w:spacing w:before="178" w:line="219" w:lineRule="auto"/>
        <w:ind w:left="592"/>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1、付款步骤：</w:t>
      </w:r>
    </w:p>
    <w:p w14:paraId="38D4FB96">
      <w:pPr>
        <w:pStyle w:val="10"/>
        <w:spacing w:before="180" w:line="359" w:lineRule="auto"/>
        <w:ind w:left="19" w:right="76" w:firstLine="567"/>
        <w:rPr>
          <w:rFonts w:hint="eastAsia" w:ascii="仿宋" w:hAnsi="仿宋" w:eastAsia="仿宋" w:cs="仿宋"/>
          <w:sz w:val="28"/>
          <w:szCs w:val="28"/>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554990</wp:posOffset>
                </wp:positionV>
                <wp:extent cx="1447800" cy="8255"/>
                <wp:effectExtent l="0" t="0" r="0" b="0"/>
                <wp:wrapNone/>
                <wp:docPr id="9" name="任意多边形 9"/>
                <wp:cNvGraphicFramePr/>
                <a:graphic xmlns:a="http://schemas.openxmlformats.org/drawingml/2006/main">
                  <a:graphicData uri="http://schemas.microsoft.com/office/word/2010/wordprocessingShape">
                    <wps:wsp>
                      <wps:cNvSpPr/>
                      <wps:spPr>
                        <a:xfrm>
                          <a:off x="0" y="0"/>
                          <a:ext cx="1447800" cy="8255"/>
                        </a:xfrm>
                        <a:custGeom>
                          <a:avLst/>
                          <a:gdLst/>
                          <a:ahLst/>
                          <a:cxnLst/>
                          <a:pathLst>
                            <a:path w="2280" h="12">
                              <a:moveTo>
                                <a:pt x="0" y="6"/>
                              </a:moveTo>
                              <a:lnTo>
                                <a:pt x="2280" y="6"/>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43.7pt;height:0.65pt;width:114pt;z-index:251660288;mso-width-relative:page;mso-height-relative:page;" filled="f" stroked="t" coordsize="2280,12" o:gfxdata="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zLbntYAAAAGAQAADwAAAAAAAAABACAAAAAiAAAAZHJzL2Rvd25y&#10;ZXYueG1sUEsBAhQAFAAAAAgAh07iQJOKT2w5AgAAlgQAAA4AAAAAAAAAAQAgAAAAJQEAAGRycy9l&#10;Mm9Eb2MueG1sUEsFBgAAAAAGAAYAWQEAANAFAAAAAA==&#10;" path="m0,6l2280,6e">
                <v:fill on="f" focussize="0,0"/>
                <v:stroke weight="0.6pt" color="#000000" joinstyle="bevel"/>
                <v:imagedata o:title=""/>
                <o:lock v:ext="edit" aspectratio="f"/>
              </v:shape>
            </w:pict>
          </mc:Fallback>
        </mc:AlternateContent>
      </w:r>
      <w:r>
        <w:rPr>
          <w:rFonts w:hint="eastAsia" w:ascii="仿宋" w:hAnsi="仿宋" w:eastAsia="仿宋" w:cs="仿宋"/>
          <w:sz w:val="28"/>
          <w:szCs w:val="28"/>
          <w:highlight w:val="none"/>
        </w:rPr>
        <w:t>（1）合同签订生效后</w:t>
      </w:r>
      <w:r>
        <w:rPr>
          <w:rFonts w:hint="eastAsia" w:ascii="仿宋" w:hAnsi="仿宋" w:eastAsia="仿宋" w:cs="仿宋"/>
          <w:spacing w:val="-11"/>
          <w:sz w:val="28"/>
          <w:szCs w:val="28"/>
          <w:highlight w:val="none"/>
        </w:rPr>
        <w:t xml:space="preserve"> </w:t>
      </w:r>
      <w:r>
        <w:rPr>
          <w:rFonts w:hint="eastAsia" w:ascii="仿宋" w:hAnsi="仿宋" w:eastAsia="仿宋" w:cs="仿宋"/>
          <w:sz w:val="28"/>
          <w:szCs w:val="28"/>
          <w:highlight w:val="none"/>
        </w:rPr>
        <w:t>10</w:t>
      </w:r>
      <w:r>
        <w:rPr>
          <w:rFonts w:hint="eastAsia" w:ascii="仿宋" w:hAnsi="仿宋" w:eastAsia="仿宋" w:cs="仿宋"/>
          <w:spacing w:val="-36"/>
          <w:sz w:val="28"/>
          <w:szCs w:val="28"/>
          <w:highlight w:val="none"/>
        </w:rPr>
        <w:t xml:space="preserve"> </w:t>
      </w:r>
      <w:r>
        <w:rPr>
          <w:rFonts w:hint="eastAsia" w:ascii="仿宋" w:hAnsi="仿宋" w:eastAsia="仿宋" w:cs="仿宋"/>
          <w:sz w:val="28"/>
          <w:szCs w:val="28"/>
          <w:highlight w:val="none"/>
        </w:rPr>
        <w:t>天内，</w:t>
      </w:r>
      <w:r>
        <w:rPr>
          <w:rFonts w:hint="eastAsia" w:ascii="仿宋" w:hAnsi="仿宋" w:eastAsia="仿宋" w:cs="仿宋"/>
          <w:spacing w:val="-65"/>
          <w:sz w:val="28"/>
          <w:szCs w:val="28"/>
          <w:highlight w:val="none"/>
        </w:rPr>
        <w:t xml:space="preserve"> </w:t>
      </w:r>
      <w:r>
        <w:rPr>
          <w:rFonts w:hint="eastAsia" w:ascii="仿宋" w:hAnsi="仿宋" w:eastAsia="仿宋" w:cs="仿宋"/>
          <w:sz w:val="28"/>
          <w:szCs w:val="28"/>
          <w:highlight w:val="none"/>
        </w:rPr>
        <w:t>甲方向乙方支付合同总价的</w:t>
      </w:r>
      <w:r>
        <w:rPr>
          <w:rFonts w:hint="eastAsia" w:ascii="仿宋" w:hAnsi="仿宋" w:eastAsia="仿宋" w:cs="仿宋"/>
          <w:color w:val="0000FF"/>
          <w:sz w:val="28"/>
          <w:szCs w:val="28"/>
          <w:highlight w:val="none"/>
        </w:rPr>
        <w:t>【30%】，</w:t>
      </w:r>
      <w:r>
        <w:rPr>
          <w:rFonts w:hint="eastAsia" w:ascii="仿宋" w:hAnsi="仿宋" w:eastAsia="仿宋" w:cs="仿宋"/>
          <w:sz w:val="28"/>
          <w:szCs w:val="28"/>
          <w:highlight w:val="none"/>
        </w:rPr>
        <w:t>即</w:t>
      </w:r>
      <w:r>
        <w:rPr>
          <w:rFonts w:hint="eastAsia" w:ascii="仿宋" w:hAnsi="仿宋" w:eastAsia="仿宋" w:cs="仿宋"/>
          <w:spacing w:val="-110"/>
          <w:sz w:val="28"/>
          <w:szCs w:val="28"/>
          <w:highlight w:val="none"/>
        </w:rPr>
        <w:t xml:space="preserve"> </w:t>
      </w:r>
      <w:r>
        <w:rPr>
          <w:rFonts w:hint="eastAsia" w:ascii="仿宋" w:hAnsi="仿宋" w:eastAsia="仿宋" w:cs="仿宋"/>
          <w:spacing w:val="-100"/>
          <w:sz w:val="28"/>
          <w:szCs w:val="28"/>
          <w:highlight w:val="none"/>
          <w:u w:val="single" w:color="auto"/>
        </w:rPr>
        <w:t xml:space="preserve"> </w:t>
      </w:r>
      <w:r>
        <w:rPr>
          <w:rFonts w:hint="eastAsia" w:ascii="仿宋" w:hAnsi="仿宋" w:eastAsia="仿宋" w:cs="仿宋"/>
          <w:sz w:val="28"/>
          <w:szCs w:val="28"/>
          <w:highlight w:val="none"/>
          <w:u w:val="single" w:color="auto"/>
        </w:rPr>
        <w:t>人民币</w:t>
      </w:r>
      <w:r>
        <w:rPr>
          <w:rFonts w:hint="eastAsia" w:ascii="仿宋" w:hAnsi="仿宋" w:eastAsia="仿宋" w:cs="仿宋"/>
          <w:sz w:val="28"/>
          <w:szCs w:val="28"/>
          <w:highlight w:val="none"/>
        </w:rPr>
        <w:t xml:space="preserve"> </w:t>
      </w:r>
      <w:r>
        <w:rPr>
          <w:rFonts w:hint="eastAsia" w:ascii="仿宋" w:hAnsi="仿宋" w:eastAsia="仿宋" w:cs="仿宋"/>
          <w:spacing w:val="-29"/>
          <w:sz w:val="28"/>
          <w:szCs w:val="28"/>
          <w:highlight w:val="none"/>
        </w:rPr>
        <w:t>元</w:t>
      </w:r>
      <w:r>
        <w:rPr>
          <w:rFonts w:hint="eastAsia" w:ascii="仿宋" w:hAnsi="仿宋" w:eastAsia="仿宋" w:cs="仿宋"/>
          <w:spacing w:val="16"/>
          <w:sz w:val="28"/>
          <w:szCs w:val="28"/>
          <w:highlight w:val="none"/>
        </w:rPr>
        <w:t xml:space="preserve"> </w:t>
      </w:r>
      <w:r>
        <w:rPr>
          <w:rFonts w:hint="eastAsia" w:ascii="仿宋" w:hAnsi="仿宋" w:eastAsia="仿宋" w:cs="仿宋"/>
          <w:spacing w:val="-29"/>
          <w:sz w:val="28"/>
          <w:szCs w:val="28"/>
          <w:highlight w:val="none"/>
        </w:rPr>
        <w:t>(￥</w:t>
      </w:r>
      <w:r>
        <w:rPr>
          <w:rFonts w:hint="eastAsia" w:ascii="仿宋" w:hAnsi="仿宋" w:eastAsia="仿宋" w:cs="仿宋"/>
          <w:spacing w:val="6"/>
          <w:sz w:val="28"/>
          <w:szCs w:val="28"/>
          <w:highlight w:val="none"/>
        </w:rPr>
        <w:t xml:space="preserve">        </w:t>
      </w:r>
      <w:r>
        <w:rPr>
          <w:rFonts w:hint="eastAsia" w:ascii="仿宋" w:hAnsi="仿宋" w:eastAsia="仿宋" w:cs="仿宋"/>
          <w:spacing w:val="-29"/>
          <w:sz w:val="28"/>
          <w:szCs w:val="28"/>
          <w:highlight w:val="none"/>
        </w:rPr>
        <w:t>元）。</w:t>
      </w:r>
    </w:p>
    <w:p w14:paraId="5FE48570">
      <w:pPr>
        <w:pStyle w:val="10"/>
        <w:spacing w:line="220" w:lineRule="auto"/>
        <w:ind w:left="587"/>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（2）乙方完成开发工作，经甲方验收后，甲方向乙方支付合同总价的</w:t>
      </w:r>
      <w:r>
        <w:rPr>
          <w:rFonts w:hint="eastAsia" w:ascii="仿宋" w:hAnsi="仿宋" w:eastAsia="仿宋" w:cs="仿宋"/>
          <w:color w:val="0000FF"/>
          <w:spacing w:val="-5"/>
          <w:sz w:val="28"/>
          <w:szCs w:val="28"/>
          <w:highlight w:val="none"/>
        </w:rPr>
        <w:t>【40%】</w:t>
      </w:r>
      <w:r>
        <w:rPr>
          <w:rFonts w:hint="eastAsia" w:ascii="仿宋" w:hAnsi="仿宋" w:eastAsia="仿宋" w:cs="仿宋"/>
          <w:spacing w:val="-5"/>
          <w:sz w:val="28"/>
          <w:szCs w:val="28"/>
          <w:highlight w:val="none"/>
        </w:rPr>
        <w:t>，即</w:t>
      </w:r>
    </w:p>
    <w:p w14:paraId="378F0A95">
      <w:pPr>
        <w:pStyle w:val="10"/>
        <w:spacing w:before="182" w:line="222" w:lineRule="auto"/>
        <w:ind w:left="19"/>
        <w:rPr>
          <w:rFonts w:hint="eastAsia" w:ascii="仿宋" w:hAnsi="仿宋" w:eastAsia="仿宋" w:cs="仿宋"/>
          <w:sz w:val="28"/>
          <w:szCs w:val="28"/>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260350</wp:posOffset>
                </wp:positionV>
                <wp:extent cx="2514600" cy="7620"/>
                <wp:effectExtent l="0" t="0" r="0" b="0"/>
                <wp:wrapNone/>
                <wp:docPr id="5" name="任意多边形 5"/>
                <wp:cNvGraphicFramePr/>
                <a:graphic xmlns:a="http://schemas.openxmlformats.org/drawingml/2006/main">
                  <a:graphicData uri="http://schemas.microsoft.com/office/word/2010/wordprocessingShape">
                    <wps:wsp>
                      <wps:cNvSpPr/>
                      <wps:spPr>
                        <a:xfrm>
                          <a:off x="0" y="0"/>
                          <a:ext cx="2514600" cy="7620"/>
                        </a:xfrm>
                        <a:custGeom>
                          <a:avLst/>
                          <a:gdLst/>
                          <a:ahLst/>
                          <a:cxnLst/>
                          <a:pathLst>
                            <a:path w="3960" h="12">
                              <a:moveTo>
                                <a:pt x="0" y="5"/>
                              </a:moveTo>
                              <a:lnTo>
                                <a:pt x="396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20.5pt;height:0.6pt;width:198pt;z-index:251659264;mso-width-relative:page;mso-height-relative:page;" filled="f" stroked="t" coordsize="3960,12" o:gfxdata="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LQW5P1QAAAAYBAAAPAAAAAAAAAAEAIAAAACIAAABkcnMvZG93bnJl&#10;di54bWxQSwECFAAUAAAACACHTuJAue9SITkCAACWBAAADgAAAAAAAAABACAAAAAkAQAAZHJzL2Uy&#10;b0RvYy54bWxQSwUGAAAAAAYABgBZAQAAzwUAAAAA&#10;" path="m0,5l3960,5e">
                <v:fill on="f" focussize="0,0"/>
                <v:stroke weight="0.6pt" color="#000000" joinstyle="bevel"/>
                <v:imagedata o:title=""/>
                <o:lock v:ext="edit" aspectratio="f"/>
              </v:shape>
            </w:pict>
          </mc:Fallback>
        </mc:AlternateContent>
      </w:r>
      <w:r>
        <w:rPr>
          <w:rFonts w:hint="eastAsia" w:ascii="仿宋" w:hAnsi="仿宋" w:eastAsia="仿宋" w:cs="仿宋"/>
          <w:spacing w:val="-15"/>
          <w:sz w:val="28"/>
          <w:szCs w:val="28"/>
          <w:highlight w:val="none"/>
        </w:rPr>
        <w:t>人民币         元 (￥</w:t>
      </w:r>
      <w:r>
        <w:rPr>
          <w:rFonts w:hint="eastAsia" w:ascii="仿宋" w:hAnsi="仿宋" w:eastAsia="仿宋" w:cs="仿宋"/>
          <w:spacing w:val="7"/>
          <w:sz w:val="28"/>
          <w:szCs w:val="28"/>
          <w:highlight w:val="none"/>
        </w:rPr>
        <w:t xml:space="preserve">        </w:t>
      </w:r>
      <w:r>
        <w:rPr>
          <w:rFonts w:hint="eastAsia" w:ascii="仿宋" w:hAnsi="仿宋" w:eastAsia="仿宋" w:cs="仿宋"/>
          <w:spacing w:val="-15"/>
          <w:sz w:val="28"/>
          <w:szCs w:val="28"/>
          <w:highlight w:val="none"/>
        </w:rPr>
        <w:t>元）。</w:t>
      </w:r>
    </w:p>
    <w:p w14:paraId="1FC120E4">
      <w:pPr>
        <w:pStyle w:val="10"/>
        <w:spacing w:before="177" w:line="360" w:lineRule="auto"/>
        <w:ind w:left="24" w:right="76" w:firstLine="56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（3）项目竣工验收一年后，乙方履行合同约定的相关义务</w:t>
      </w:r>
      <w:r>
        <w:rPr>
          <w:rFonts w:hint="eastAsia" w:ascii="仿宋" w:hAnsi="仿宋" w:eastAsia="仿宋" w:cs="仿宋"/>
          <w:spacing w:val="-3"/>
          <w:sz w:val="28"/>
          <w:szCs w:val="28"/>
          <w:highlight w:val="none"/>
        </w:rPr>
        <w:t>，无任何违约及侵权行</w:t>
      </w:r>
      <w:r>
        <w:rPr>
          <w:rFonts w:hint="eastAsia" w:ascii="仿宋" w:hAnsi="仿宋" w:eastAsia="仿宋" w:cs="仿宋"/>
          <w:sz w:val="28"/>
          <w:szCs w:val="28"/>
          <w:highlight w:val="none"/>
        </w:rPr>
        <w:t xml:space="preserve"> </w:t>
      </w:r>
      <w:r>
        <w:rPr>
          <w:rFonts w:hint="eastAsia" w:ascii="仿宋" w:hAnsi="仿宋" w:eastAsia="仿宋" w:cs="仿宋"/>
          <w:spacing w:val="-8"/>
          <w:sz w:val="28"/>
          <w:szCs w:val="28"/>
          <w:highlight w:val="none"/>
        </w:rPr>
        <w:t>为，甲方向乙方支付合同总价的</w:t>
      </w:r>
      <w:r>
        <w:rPr>
          <w:rFonts w:hint="eastAsia" w:ascii="仿宋" w:hAnsi="仿宋" w:eastAsia="仿宋" w:cs="仿宋"/>
          <w:color w:val="0000FF"/>
          <w:spacing w:val="-8"/>
          <w:sz w:val="28"/>
          <w:szCs w:val="28"/>
          <w:highlight w:val="none"/>
        </w:rPr>
        <w:t>【30%】</w:t>
      </w:r>
      <w:r>
        <w:rPr>
          <w:rFonts w:hint="eastAsia" w:ascii="仿宋" w:hAnsi="仿宋" w:eastAsia="仿宋" w:cs="仿宋"/>
          <w:spacing w:val="-8"/>
          <w:sz w:val="28"/>
          <w:szCs w:val="28"/>
          <w:highlight w:val="none"/>
        </w:rPr>
        <w:t>，即</w:t>
      </w:r>
      <w:r>
        <w:rPr>
          <w:rFonts w:hint="eastAsia" w:ascii="仿宋" w:hAnsi="仿宋" w:eastAsia="仿宋" w:cs="仿宋"/>
          <w:spacing w:val="-8"/>
          <w:sz w:val="28"/>
          <w:szCs w:val="28"/>
          <w:highlight w:val="none"/>
          <w:u w:val="single" w:color="auto"/>
        </w:rPr>
        <w:t>人民币        元</w:t>
      </w:r>
      <w:r>
        <w:rPr>
          <w:rFonts w:hint="eastAsia" w:ascii="仿宋" w:hAnsi="仿宋" w:eastAsia="仿宋" w:cs="仿宋"/>
          <w:spacing w:val="24"/>
          <w:sz w:val="28"/>
          <w:szCs w:val="28"/>
          <w:highlight w:val="none"/>
          <w:u w:val="single" w:color="auto"/>
        </w:rPr>
        <w:t xml:space="preserve"> </w:t>
      </w:r>
      <w:r>
        <w:rPr>
          <w:rFonts w:hint="eastAsia" w:ascii="仿宋" w:hAnsi="仿宋" w:eastAsia="仿宋" w:cs="仿宋"/>
          <w:spacing w:val="-8"/>
          <w:sz w:val="28"/>
          <w:szCs w:val="28"/>
          <w:highlight w:val="none"/>
          <w:u w:val="single" w:color="auto"/>
        </w:rPr>
        <w:t>(￥         元）。</w:t>
      </w:r>
    </w:p>
    <w:p w14:paraId="17778094">
      <w:pPr>
        <w:pStyle w:val="10"/>
        <w:spacing w:before="1" w:line="218" w:lineRule="auto"/>
        <w:ind w:left="57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2、付款方式：银行转账</w:t>
      </w:r>
    </w:p>
    <w:p w14:paraId="66B07989">
      <w:pPr>
        <w:pStyle w:val="10"/>
        <w:spacing w:before="181" w:line="222" w:lineRule="auto"/>
        <w:ind w:left="584"/>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六、甲、乙双方的权利和义务：</w:t>
      </w:r>
    </w:p>
    <w:p w14:paraId="20A9C106">
      <w:pPr>
        <w:pStyle w:val="10"/>
        <w:spacing w:before="177" w:line="222" w:lineRule="auto"/>
        <w:ind w:left="58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（一）甲方权利和义务：</w:t>
      </w:r>
    </w:p>
    <w:p w14:paraId="0F0EEA1E">
      <w:pPr>
        <w:pStyle w:val="10"/>
        <w:spacing w:before="179" w:line="293" w:lineRule="auto"/>
        <w:ind w:left="28" w:right="76" w:firstLine="564"/>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1、指定专人作为甲方联系人予以协调工作。</w:t>
      </w:r>
      <w:r>
        <w:rPr>
          <w:rFonts w:hint="eastAsia" w:ascii="仿宋" w:hAnsi="仿宋" w:eastAsia="仿宋" w:cs="仿宋"/>
          <w:spacing w:val="-3"/>
          <w:sz w:val="28"/>
          <w:szCs w:val="28"/>
          <w:highlight w:val="none"/>
        </w:rPr>
        <w:t>加强与乙方沟通，交流情况，互通信</w:t>
      </w:r>
      <w:r>
        <w:rPr>
          <w:rFonts w:hint="eastAsia" w:ascii="仿宋" w:hAnsi="仿宋" w:eastAsia="仿宋" w:cs="仿宋"/>
          <w:sz w:val="28"/>
          <w:szCs w:val="28"/>
          <w:highlight w:val="none"/>
        </w:rPr>
        <w:t xml:space="preserve"> </w:t>
      </w:r>
      <w:r>
        <w:rPr>
          <w:rFonts w:hint="eastAsia" w:ascii="仿宋" w:hAnsi="仿宋" w:eastAsia="仿宋" w:cs="仿宋"/>
          <w:spacing w:val="-15"/>
          <w:sz w:val="28"/>
          <w:szCs w:val="28"/>
          <w:highlight w:val="none"/>
        </w:rPr>
        <w:t>息。</w:t>
      </w:r>
    </w:p>
    <w:p w14:paraId="0540D92F">
      <w:pPr>
        <w:pStyle w:val="10"/>
        <w:spacing w:before="172" w:line="291" w:lineRule="auto"/>
        <w:ind w:left="15" w:right="76" w:firstLine="56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2、甲方及所属人员应尊重乙方工作人员的劳动成果，积极配合乙方工作人员履行</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好合同所规定的职责和义务。</w:t>
      </w:r>
    </w:p>
    <w:p w14:paraId="2592BE2F">
      <w:pPr>
        <w:pStyle w:val="10"/>
        <w:spacing w:before="178" w:line="313" w:lineRule="auto"/>
        <w:ind w:left="15" w:right="76" w:firstLine="563"/>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3、本合同履行过程中完成的全部成果，包括但不限于阶段性开发成果等，</w:t>
      </w:r>
      <w:r>
        <w:rPr>
          <w:rFonts w:hint="eastAsia" w:ascii="仿宋" w:hAnsi="仿宋" w:eastAsia="仿宋" w:cs="仿宋"/>
          <w:spacing w:val="-3"/>
          <w:sz w:val="28"/>
          <w:szCs w:val="28"/>
          <w:highlight w:val="none"/>
        </w:rPr>
        <w:t>其知识</w:t>
      </w:r>
      <w:r>
        <w:rPr>
          <w:rFonts w:hint="eastAsia" w:ascii="仿宋" w:hAnsi="仿宋" w:eastAsia="仿宋" w:cs="仿宋"/>
          <w:sz w:val="28"/>
          <w:szCs w:val="28"/>
          <w:highlight w:val="none"/>
        </w:rPr>
        <w:t xml:space="preserve"> </w:t>
      </w:r>
      <w:r>
        <w:rPr>
          <w:rFonts w:hint="eastAsia" w:ascii="仿宋" w:hAnsi="仿宋" w:eastAsia="仿宋" w:cs="仿宋"/>
          <w:spacing w:val="-3"/>
          <w:sz w:val="28"/>
          <w:szCs w:val="28"/>
          <w:highlight w:val="none"/>
        </w:rPr>
        <w:t>产权均归属于甲方。如乙方有侵犯甲方知识产权行为，乙方需向甲方赔偿本合同的全部</w:t>
      </w:r>
      <w:r>
        <w:rPr>
          <w:rFonts w:hint="eastAsia" w:ascii="仿宋" w:hAnsi="仿宋" w:eastAsia="仿宋" w:cs="仿宋"/>
          <w:spacing w:val="3"/>
          <w:sz w:val="28"/>
          <w:szCs w:val="28"/>
          <w:highlight w:val="none"/>
        </w:rPr>
        <w:t xml:space="preserve"> </w:t>
      </w:r>
      <w:r>
        <w:rPr>
          <w:rFonts w:hint="eastAsia" w:ascii="仿宋" w:hAnsi="仿宋" w:eastAsia="仿宋" w:cs="仿宋"/>
          <w:spacing w:val="-2"/>
          <w:sz w:val="28"/>
          <w:szCs w:val="28"/>
          <w:highlight w:val="none"/>
        </w:rPr>
        <w:t>金额以弥补甲方相应损失。</w:t>
      </w:r>
    </w:p>
    <w:p w14:paraId="7691951F">
      <w:pPr>
        <w:pStyle w:val="10"/>
        <w:spacing w:before="180" w:line="222" w:lineRule="auto"/>
        <w:ind w:left="58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（二）乙方权利和义务：</w:t>
      </w:r>
    </w:p>
    <w:p w14:paraId="0FBF5F5E">
      <w:pPr>
        <w:pStyle w:val="10"/>
        <w:spacing w:before="177" w:line="291" w:lineRule="auto"/>
        <w:ind w:left="15" w:right="76" w:firstLine="57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1、乙方在从事服务工作中应当做到文明工作</w:t>
      </w:r>
      <w:r>
        <w:rPr>
          <w:rFonts w:hint="eastAsia" w:ascii="仿宋" w:hAnsi="仿宋" w:eastAsia="仿宋" w:cs="仿宋"/>
          <w:spacing w:val="-3"/>
          <w:sz w:val="28"/>
          <w:szCs w:val="28"/>
          <w:highlight w:val="none"/>
        </w:rPr>
        <w:t>、安全服务，采取必要的安全防范措</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施，合同期内若发生安全事故由乙方承担，与甲方无关。</w:t>
      </w:r>
    </w:p>
    <w:p w14:paraId="6C2002D2">
      <w:pPr>
        <w:pStyle w:val="10"/>
        <w:spacing w:before="176" w:line="290" w:lineRule="auto"/>
        <w:ind w:left="16" w:right="76" w:firstLine="56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2、乙方应及时调整不适应工作需求的工作人员及其员工。如甲方认为该员工不能</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胜任本职工作的，乙方必须在三个工作日内予以调整。</w:t>
      </w:r>
    </w:p>
    <w:p w14:paraId="721D7925">
      <w:pPr>
        <w:pStyle w:val="10"/>
        <w:spacing w:before="183" w:line="289" w:lineRule="auto"/>
        <w:ind w:left="17" w:firstLine="561"/>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3、乙方应经常对员工进行岗位职责和安全教育</w:t>
      </w:r>
      <w:r>
        <w:rPr>
          <w:rFonts w:hint="eastAsia" w:ascii="仿宋" w:hAnsi="仿宋" w:eastAsia="仿宋" w:cs="仿宋"/>
          <w:spacing w:val="-7"/>
          <w:sz w:val="28"/>
          <w:szCs w:val="28"/>
          <w:highlight w:val="none"/>
        </w:rPr>
        <w:t>，加强岗位责任考核。因管理不当、</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违规操作等发生安全事故对甲方造成一定损失的，乙方需承担相应的赔偿责任。</w:t>
      </w:r>
    </w:p>
    <w:p w14:paraId="5707C33D">
      <w:pPr>
        <w:pStyle w:val="10"/>
        <w:spacing w:before="180" w:line="221" w:lineRule="auto"/>
        <w:ind w:left="573"/>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4、保密义务</w:t>
      </w:r>
    </w:p>
    <w:p w14:paraId="126DFCE5">
      <w:pPr>
        <w:pStyle w:val="10"/>
        <w:spacing w:before="182" w:line="359" w:lineRule="auto"/>
        <w:ind w:left="13" w:right="76" w:firstLine="580"/>
        <w:jc w:val="both"/>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除本合同另有约定外，本合同一方(“</w:t>
      </w:r>
      <w:r>
        <w:rPr>
          <w:rFonts w:hint="eastAsia" w:ascii="仿宋" w:hAnsi="仿宋" w:eastAsia="仿宋" w:cs="仿宋"/>
          <w:spacing w:val="-84"/>
          <w:sz w:val="28"/>
          <w:szCs w:val="28"/>
          <w:highlight w:val="none"/>
        </w:rPr>
        <w:t xml:space="preserve"> </w:t>
      </w:r>
      <w:r>
        <w:rPr>
          <w:rFonts w:hint="eastAsia" w:ascii="仿宋" w:hAnsi="仿宋" w:eastAsia="仿宋" w:cs="仿宋"/>
          <w:spacing w:val="-5"/>
          <w:sz w:val="28"/>
          <w:szCs w:val="28"/>
          <w:highlight w:val="none"/>
        </w:rPr>
        <w:t>资料披露方</w:t>
      </w:r>
      <w:r>
        <w:rPr>
          <w:rFonts w:hint="eastAsia" w:ascii="仿宋" w:hAnsi="仿宋" w:eastAsia="仿宋" w:cs="仿宋"/>
          <w:spacing w:val="-88"/>
          <w:sz w:val="28"/>
          <w:szCs w:val="28"/>
          <w:highlight w:val="none"/>
        </w:rPr>
        <w:t xml:space="preserve"> </w:t>
      </w:r>
      <w:r>
        <w:rPr>
          <w:rFonts w:hint="eastAsia" w:ascii="仿宋" w:hAnsi="仿宋" w:eastAsia="仿宋" w:cs="仿宋"/>
          <w:spacing w:val="-5"/>
          <w:sz w:val="28"/>
          <w:szCs w:val="28"/>
          <w:highlight w:val="none"/>
        </w:rPr>
        <w:t>”)对其向本合同另一方(“</w:t>
      </w:r>
      <w:r>
        <w:rPr>
          <w:rFonts w:hint="eastAsia" w:ascii="仿宋" w:hAnsi="仿宋" w:eastAsia="仿宋" w:cs="仿宋"/>
          <w:spacing w:val="-92"/>
          <w:sz w:val="28"/>
          <w:szCs w:val="28"/>
          <w:highlight w:val="none"/>
        </w:rPr>
        <w:t xml:space="preserve"> </w:t>
      </w:r>
      <w:r>
        <w:rPr>
          <w:rFonts w:hint="eastAsia" w:ascii="仿宋" w:hAnsi="仿宋" w:eastAsia="仿宋" w:cs="仿宋"/>
          <w:spacing w:val="-5"/>
          <w:sz w:val="28"/>
          <w:szCs w:val="28"/>
          <w:highlight w:val="none"/>
        </w:rPr>
        <w:t>资料</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接受方</w:t>
      </w:r>
      <w:r>
        <w:rPr>
          <w:rFonts w:hint="eastAsia" w:ascii="仿宋" w:hAnsi="仿宋" w:eastAsia="仿宋" w:cs="仿宋"/>
          <w:spacing w:val="-73"/>
          <w:sz w:val="28"/>
          <w:szCs w:val="28"/>
          <w:highlight w:val="none"/>
        </w:rPr>
        <w:t xml:space="preserve"> </w:t>
      </w:r>
      <w:r>
        <w:rPr>
          <w:rFonts w:hint="eastAsia" w:ascii="仿宋" w:hAnsi="仿宋" w:eastAsia="仿宋" w:cs="仿宋"/>
          <w:spacing w:val="-1"/>
          <w:sz w:val="28"/>
          <w:szCs w:val="28"/>
          <w:highlight w:val="none"/>
        </w:rPr>
        <w:t>”)按照本合同规定所提供的各类技术和商业资料、规格说明、图纸、文件及专</w:t>
      </w:r>
      <w:r>
        <w:rPr>
          <w:rFonts w:hint="eastAsia" w:ascii="仿宋" w:hAnsi="仿宋" w:eastAsia="仿宋" w:cs="仿宋"/>
          <w:sz w:val="28"/>
          <w:szCs w:val="28"/>
          <w:highlight w:val="none"/>
        </w:rPr>
        <w:t xml:space="preserve"> </w:t>
      </w:r>
      <w:r>
        <w:rPr>
          <w:rFonts w:hint="eastAsia" w:ascii="仿宋" w:hAnsi="仿宋" w:eastAsia="仿宋" w:cs="仿宋"/>
          <w:spacing w:val="-3"/>
          <w:sz w:val="28"/>
          <w:szCs w:val="28"/>
          <w:highlight w:val="none"/>
        </w:rPr>
        <w:t>有技术等享有合法完整的所有权。除本合同授权实施的行为外，资料接受方应将保密资</w:t>
      </w:r>
      <w:r>
        <w:rPr>
          <w:rFonts w:hint="eastAsia" w:ascii="仿宋" w:hAnsi="仿宋" w:eastAsia="仿宋" w:cs="仿宋"/>
          <w:spacing w:val="6"/>
          <w:sz w:val="28"/>
          <w:szCs w:val="28"/>
          <w:highlight w:val="none"/>
        </w:rPr>
        <w:t xml:space="preserve"> </w:t>
      </w:r>
      <w:r>
        <w:rPr>
          <w:rFonts w:hint="eastAsia" w:ascii="仿宋" w:hAnsi="仿宋" w:eastAsia="仿宋" w:cs="仿宋"/>
          <w:spacing w:val="-3"/>
          <w:sz w:val="28"/>
          <w:szCs w:val="28"/>
          <w:highlight w:val="none"/>
        </w:rPr>
        <w:t>料作为商业秘密予以保护，且不得将该保密资料任何部分或全部进行复制或向第三方披</w:t>
      </w:r>
      <w:r>
        <w:rPr>
          <w:rFonts w:hint="eastAsia" w:ascii="仿宋" w:hAnsi="仿宋" w:eastAsia="仿宋" w:cs="仿宋"/>
          <w:spacing w:val="-1"/>
          <w:sz w:val="28"/>
          <w:szCs w:val="28"/>
          <w:highlight w:val="none"/>
        </w:rPr>
        <w:t>露。违反本条约定造成对方损失的，应赔偿其损失。</w:t>
      </w:r>
    </w:p>
    <w:p w14:paraId="165B0CC8">
      <w:pPr>
        <w:pStyle w:val="10"/>
        <w:spacing w:before="178" w:line="359" w:lineRule="auto"/>
        <w:ind w:left="17" w:right="39" w:firstLine="581"/>
        <w:jc w:val="both"/>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乙方应对合同履行中接触的甲方的未公开信息予以保密，</w:t>
      </w:r>
      <w:r>
        <w:rPr>
          <w:rFonts w:hint="eastAsia" w:ascii="仿宋" w:hAnsi="仿宋" w:eastAsia="仿宋" w:cs="仿宋"/>
          <w:sz w:val="28"/>
          <w:szCs w:val="28"/>
          <w:highlight w:val="none"/>
        </w:rPr>
        <w:t>未经甲方书面同意，乙 方及乙方服务人员不得向任何第三方泄露，否则应赔偿甲方合同总金额20%的违约金，</w:t>
      </w:r>
      <w:r>
        <w:rPr>
          <w:rFonts w:hint="eastAsia" w:ascii="仿宋" w:hAnsi="仿宋" w:eastAsia="仿宋" w:cs="仿宋"/>
          <w:spacing w:val="7"/>
          <w:sz w:val="28"/>
          <w:szCs w:val="28"/>
          <w:highlight w:val="none"/>
        </w:rPr>
        <w:t xml:space="preserve"> </w:t>
      </w:r>
      <w:r>
        <w:rPr>
          <w:rFonts w:hint="eastAsia" w:ascii="仿宋" w:hAnsi="仿宋" w:eastAsia="仿宋" w:cs="仿宋"/>
          <w:spacing w:val="-1"/>
          <w:sz w:val="28"/>
          <w:szCs w:val="28"/>
          <w:highlight w:val="none"/>
        </w:rPr>
        <w:t>违约金不足以弥补甲方损失的，乙方应予补足。</w:t>
      </w:r>
    </w:p>
    <w:p w14:paraId="0FDED396">
      <w:pPr>
        <w:pStyle w:val="10"/>
        <w:spacing w:line="359" w:lineRule="auto"/>
        <w:ind w:left="15" w:right="38" w:firstLine="564"/>
        <w:jc w:val="both"/>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5、乙方应保证其提供的全部服务均系自主开发（磋商文件另有规定的除外</w:t>
      </w:r>
      <w:r>
        <w:rPr>
          <w:rFonts w:hint="eastAsia" w:ascii="仿宋" w:hAnsi="仿宋" w:eastAsia="仿宋" w:cs="仿宋"/>
          <w:spacing w:val="-3"/>
          <w:sz w:val="28"/>
          <w:szCs w:val="28"/>
          <w:highlight w:val="none"/>
        </w:rPr>
        <w:t>）或已</w:t>
      </w:r>
      <w:r>
        <w:rPr>
          <w:rFonts w:hint="eastAsia" w:ascii="仿宋" w:hAnsi="仿宋" w:eastAsia="仿宋" w:cs="仿宋"/>
          <w:sz w:val="28"/>
          <w:szCs w:val="28"/>
          <w:highlight w:val="none"/>
        </w:rPr>
        <w:t xml:space="preserve"> </w:t>
      </w:r>
      <w:r>
        <w:rPr>
          <w:rFonts w:hint="eastAsia" w:ascii="仿宋" w:hAnsi="仿宋" w:eastAsia="仿宋" w:cs="仿宋"/>
          <w:spacing w:val="4"/>
          <w:sz w:val="28"/>
          <w:szCs w:val="28"/>
          <w:highlight w:val="none"/>
        </w:rPr>
        <w:t>依法取得其他方的合法授权，即乙方向甲方</w:t>
      </w:r>
      <w:r>
        <w:rPr>
          <w:rFonts w:hint="eastAsia" w:ascii="仿宋" w:hAnsi="仿宋" w:eastAsia="仿宋" w:cs="仿宋"/>
          <w:spacing w:val="3"/>
          <w:sz w:val="28"/>
          <w:szCs w:val="28"/>
          <w:highlight w:val="none"/>
        </w:rPr>
        <w:t>提交的服务内容不侵犯任何第三方知识产</w:t>
      </w:r>
      <w:r>
        <w:rPr>
          <w:rFonts w:hint="eastAsia" w:ascii="仿宋" w:hAnsi="仿宋" w:eastAsia="仿宋" w:cs="仿宋"/>
          <w:sz w:val="28"/>
          <w:szCs w:val="28"/>
          <w:highlight w:val="none"/>
        </w:rPr>
        <w:t xml:space="preserve"> </w:t>
      </w:r>
      <w:r>
        <w:rPr>
          <w:rFonts w:hint="eastAsia" w:ascii="仿宋" w:hAnsi="仿宋" w:eastAsia="仿宋" w:cs="仿宋"/>
          <w:spacing w:val="-4"/>
          <w:sz w:val="28"/>
          <w:szCs w:val="28"/>
          <w:highlight w:val="none"/>
        </w:rPr>
        <w:t>权。如果有人提出法律诉讼或行政程序(合称“侵权指控</w:t>
      </w:r>
      <w:r>
        <w:rPr>
          <w:rFonts w:hint="eastAsia" w:ascii="仿宋" w:hAnsi="仿宋" w:eastAsia="仿宋" w:cs="仿宋"/>
          <w:spacing w:val="-74"/>
          <w:sz w:val="28"/>
          <w:szCs w:val="28"/>
          <w:highlight w:val="none"/>
        </w:rPr>
        <w:t xml:space="preserve"> </w:t>
      </w:r>
      <w:r>
        <w:rPr>
          <w:rFonts w:hint="eastAsia" w:ascii="仿宋" w:hAnsi="仿宋" w:eastAsia="仿宋" w:cs="仿宋"/>
          <w:spacing w:val="-4"/>
          <w:sz w:val="28"/>
          <w:szCs w:val="28"/>
          <w:highlight w:val="none"/>
        </w:rPr>
        <w:t>”)，声称甲方使用本合同项目</w:t>
      </w:r>
      <w:r>
        <w:rPr>
          <w:rFonts w:hint="eastAsia" w:ascii="仿宋" w:hAnsi="仿宋" w:eastAsia="仿宋" w:cs="仿宋"/>
          <w:sz w:val="28"/>
          <w:szCs w:val="28"/>
          <w:highlight w:val="none"/>
        </w:rPr>
        <w:t xml:space="preserve"> </w:t>
      </w:r>
      <w:r>
        <w:rPr>
          <w:rFonts w:hint="eastAsia" w:ascii="仿宋" w:hAnsi="仿宋" w:eastAsia="仿宋" w:cs="仿宋"/>
          <w:spacing w:val="-3"/>
          <w:sz w:val="28"/>
          <w:szCs w:val="28"/>
          <w:highlight w:val="none"/>
        </w:rPr>
        <w:t>下应用软件侵犯了其所有权或知识产权。如系乙方原因致使甲方侵犯了相关人的所有权</w:t>
      </w:r>
      <w:r>
        <w:rPr>
          <w:rFonts w:hint="eastAsia" w:ascii="仿宋" w:hAnsi="仿宋" w:eastAsia="仿宋" w:cs="仿宋"/>
          <w:spacing w:val="4"/>
          <w:sz w:val="28"/>
          <w:szCs w:val="28"/>
          <w:highlight w:val="none"/>
        </w:rPr>
        <w:t xml:space="preserve"> </w:t>
      </w:r>
      <w:r>
        <w:rPr>
          <w:rFonts w:hint="eastAsia" w:ascii="仿宋" w:hAnsi="仿宋" w:eastAsia="仿宋" w:cs="仿宋"/>
          <w:spacing w:val="-3"/>
          <w:sz w:val="28"/>
          <w:szCs w:val="28"/>
          <w:highlight w:val="none"/>
        </w:rPr>
        <w:t>或知识产权，乙方应当赔偿甲方就此所承担的所有费用，包括但不限于上述侵权指控中</w:t>
      </w:r>
      <w:r>
        <w:rPr>
          <w:rFonts w:hint="eastAsia" w:ascii="仿宋" w:hAnsi="仿宋" w:eastAsia="仿宋" w:cs="仿宋"/>
          <w:spacing w:val="4"/>
          <w:sz w:val="28"/>
          <w:szCs w:val="28"/>
          <w:highlight w:val="none"/>
        </w:rPr>
        <w:t xml:space="preserve"> </w:t>
      </w:r>
      <w:r>
        <w:rPr>
          <w:rFonts w:hint="eastAsia" w:ascii="仿宋" w:hAnsi="仿宋" w:eastAsia="仿宋" w:cs="仿宋"/>
          <w:spacing w:val="-1"/>
          <w:sz w:val="28"/>
          <w:szCs w:val="28"/>
          <w:highlight w:val="none"/>
        </w:rPr>
        <w:t>所产生的一切诉讼费用和终审判决中规定的赔偿金额。</w:t>
      </w:r>
    </w:p>
    <w:p w14:paraId="6E99760B">
      <w:pPr>
        <w:pStyle w:val="10"/>
        <w:spacing w:line="223" w:lineRule="auto"/>
        <w:ind w:left="587"/>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七、违约责任：</w:t>
      </w:r>
    </w:p>
    <w:p w14:paraId="16C4F8F8">
      <w:pPr>
        <w:pStyle w:val="10"/>
        <w:spacing w:before="178" w:line="359" w:lineRule="auto"/>
        <w:ind w:left="16" w:right="38" w:firstLine="576"/>
        <w:jc w:val="both"/>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除本合同另有约定外，乙方未按本合同约定的时间履行合同义务的，应</w:t>
      </w:r>
      <w:r>
        <w:rPr>
          <w:rFonts w:hint="eastAsia" w:ascii="仿宋" w:hAnsi="仿宋" w:eastAsia="仿宋" w:cs="仿宋"/>
          <w:sz w:val="28"/>
          <w:szCs w:val="28"/>
          <w:highlight w:val="none"/>
        </w:rPr>
        <w:t xml:space="preserve">按照合同 </w:t>
      </w:r>
      <w:r>
        <w:rPr>
          <w:rFonts w:hint="eastAsia" w:ascii="仿宋" w:hAnsi="仿宋" w:eastAsia="仿宋" w:cs="仿宋"/>
          <w:spacing w:val="-3"/>
          <w:sz w:val="28"/>
          <w:szCs w:val="28"/>
          <w:highlight w:val="none"/>
        </w:rPr>
        <w:t>价款的每日万分之五向甲方支付违约金。如果乙方交付合同规定的项目服务延期超过合</w:t>
      </w:r>
      <w:r>
        <w:rPr>
          <w:rFonts w:hint="eastAsia" w:ascii="仿宋" w:hAnsi="仿宋" w:eastAsia="仿宋" w:cs="仿宋"/>
          <w:spacing w:val="2"/>
          <w:sz w:val="28"/>
          <w:szCs w:val="28"/>
          <w:highlight w:val="none"/>
        </w:rPr>
        <w:t xml:space="preserve"> </w:t>
      </w:r>
      <w:r>
        <w:rPr>
          <w:rFonts w:hint="eastAsia" w:ascii="仿宋" w:hAnsi="仿宋" w:eastAsia="仿宋" w:cs="仿宋"/>
          <w:spacing w:val="-2"/>
          <w:sz w:val="28"/>
          <w:szCs w:val="28"/>
          <w:highlight w:val="none"/>
        </w:rPr>
        <w:t>同约定的期限 30</w:t>
      </w:r>
      <w:r>
        <w:rPr>
          <w:rFonts w:hint="eastAsia" w:ascii="仿宋" w:hAnsi="仿宋" w:eastAsia="仿宋" w:cs="仿宋"/>
          <w:spacing w:val="-34"/>
          <w:sz w:val="28"/>
          <w:szCs w:val="28"/>
          <w:highlight w:val="none"/>
        </w:rPr>
        <w:t xml:space="preserve"> </w:t>
      </w:r>
      <w:r>
        <w:rPr>
          <w:rFonts w:hint="eastAsia" w:ascii="仿宋" w:hAnsi="仿宋" w:eastAsia="仿宋" w:cs="仿宋"/>
          <w:spacing w:val="-2"/>
          <w:sz w:val="28"/>
          <w:szCs w:val="28"/>
          <w:highlight w:val="none"/>
        </w:rPr>
        <w:t>个工作日，甲方有权单方解除合同，乙方除依约支付违约金外，还应</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退还甲方已支付的合同款，并赔偿甲方因此产生的损失。</w:t>
      </w:r>
    </w:p>
    <w:p w14:paraId="59569AE5">
      <w:pPr>
        <w:pStyle w:val="10"/>
        <w:spacing w:line="359" w:lineRule="auto"/>
        <w:ind w:left="15" w:right="41" w:firstLine="583"/>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乙方因违反本合同的其他约定，给甲方造成损害的，应承担合同总额</w:t>
      </w:r>
      <w:r>
        <w:rPr>
          <w:rFonts w:hint="eastAsia" w:ascii="仿宋" w:hAnsi="仿宋" w:eastAsia="仿宋" w:cs="仿宋"/>
          <w:spacing w:val="-46"/>
          <w:sz w:val="28"/>
          <w:szCs w:val="28"/>
          <w:highlight w:val="none"/>
        </w:rPr>
        <w:t xml:space="preserve"> </w:t>
      </w:r>
      <w:r>
        <w:rPr>
          <w:rFonts w:hint="eastAsia" w:ascii="仿宋" w:hAnsi="仿宋" w:eastAsia="仿宋" w:cs="仿宋"/>
          <w:spacing w:val="2"/>
          <w:sz w:val="28"/>
          <w:szCs w:val="28"/>
          <w:highlight w:val="none"/>
        </w:rPr>
        <w:t>20%</w:t>
      </w:r>
      <w:r>
        <w:rPr>
          <w:rFonts w:hint="eastAsia" w:ascii="仿宋" w:hAnsi="仿宋" w:eastAsia="仿宋" w:cs="仿宋"/>
          <w:spacing w:val="1"/>
          <w:sz w:val="28"/>
          <w:szCs w:val="28"/>
          <w:highlight w:val="none"/>
        </w:rPr>
        <w:t>的违约</w:t>
      </w:r>
      <w:r>
        <w:rPr>
          <w:rFonts w:hint="eastAsia" w:ascii="仿宋" w:hAnsi="仿宋" w:eastAsia="仿宋" w:cs="仿宋"/>
          <w:spacing w:val="-1"/>
          <w:sz w:val="28"/>
          <w:szCs w:val="28"/>
          <w:highlight w:val="none"/>
        </w:rPr>
        <w:t>金，违约金不足以弥补甲方损失的，乙方应完全补偿甲方的损失。</w:t>
      </w:r>
    </w:p>
    <w:p w14:paraId="76CA9D97">
      <w:pPr>
        <w:pStyle w:val="10"/>
        <w:spacing w:line="359" w:lineRule="auto"/>
        <w:ind w:left="17" w:firstLine="566"/>
        <w:jc w:val="both"/>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如乙方开发设计产品不符合合同约定或乙方承诺的，经甲方催告两次后未能及时</w:t>
      </w:r>
      <w:r>
        <w:rPr>
          <w:rFonts w:hint="eastAsia" w:ascii="仿宋" w:hAnsi="仿宋" w:eastAsia="仿宋" w:cs="仿宋"/>
          <w:spacing w:val="6"/>
          <w:sz w:val="28"/>
          <w:szCs w:val="28"/>
          <w:highlight w:val="none"/>
        </w:rPr>
        <w:t xml:space="preserve"> </w:t>
      </w:r>
      <w:r>
        <w:rPr>
          <w:rFonts w:hint="eastAsia" w:ascii="仿宋" w:hAnsi="仿宋" w:eastAsia="仿宋" w:cs="仿宋"/>
          <w:spacing w:val="-2"/>
          <w:sz w:val="28"/>
          <w:szCs w:val="28"/>
          <w:highlight w:val="none"/>
        </w:rPr>
        <w:t>完成或完成仍不符合约定的，甲方有权解除合同，乙方向甲方偿还前款约定的违约金，</w:t>
      </w:r>
      <w:r>
        <w:rPr>
          <w:rFonts w:hint="eastAsia" w:ascii="仿宋" w:hAnsi="仿宋" w:eastAsia="仿宋" w:cs="仿宋"/>
          <w:spacing w:val="2"/>
          <w:sz w:val="28"/>
          <w:szCs w:val="28"/>
          <w:highlight w:val="none"/>
        </w:rPr>
        <w:t xml:space="preserve"> </w:t>
      </w:r>
      <w:r>
        <w:rPr>
          <w:rFonts w:hint="eastAsia" w:ascii="仿宋" w:hAnsi="仿宋" w:eastAsia="仿宋" w:cs="仿宋"/>
          <w:sz w:val="28"/>
          <w:szCs w:val="28"/>
          <w:highlight w:val="none"/>
        </w:rPr>
        <w:t>退还甲方未完成部分合同款（已完成部分无法单独</w:t>
      </w:r>
      <w:r>
        <w:rPr>
          <w:rFonts w:hint="eastAsia" w:ascii="仿宋" w:hAnsi="仿宋" w:eastAsia="仿宋" w:cs="仿宋"/>
          <w:spacing w:val="-1"/>
          <w:sz w:val="28"/>
          <w:szCs w:val="28"/>
          <w:highlight w:val="none"/>
        </w:rPr>
        <w:t>使用的，退还甲方全部合同款</w:t>
      </w:r>
      <w:r>
        <w:rPr>
          <w:rFonts w:hint="eastAsia" w:ascii="仿宋" w:hAnsi="仿宋" w:eastAsia="仿宋" w:cs="仿宋"/>
          <w:spacing w:val="-51"/>
          <w:sz w:val="28"/>
          <w:szCs w:val="28"/>
          <w:highlight w:val="none"/>
        </w:rPr>
        <w:t>），</w:t>
      </w:r>
      <w:r>
        <w:rPr>
          <w:rFonts w:hint="eastAsia" w:ascii="仿宋" w:hAnsi="仿宋" w:eastAsia="仿宋" w:cs="仿宋"/>
          <w:spacing w:val="-1"/>
          <w:sz w:val="28"/>
          <w:szCs w:val="28"/>
          <w:highlight w:val="none"/>
        </w:rPr>
        <w:t>并</w:t>
      </w:r>
      <w:r>
        <w:rPr>
          <w:rFonts w:hint="eastAsia" w:ascii="仿宋" w:hAnsi="仿宋" w:eastAsia="仿宋" w:cs="仿宋"/>
          <w:spacing w:val="1"/>
          <w:sz w:val="28"/>
          <w:szCs w:val="28"/>
          <w:highlight w:val="none"/>
        </w:rPr>
        <w:t xml:space="preserve"> </w:t>
      </w:r>
      <w:r>
        <w:rPr>
          <w:rFonts w:hint="eastAsia" w:ascii="仿宋" w:hAnsi="仿宋" w:eastAsia="仿宋" w:cs="仿宋"/>
          <w:spacing w:val="-2"/>
          <w:sz w:val="28"/>
          <w:szCs w:val="28"/>
          <w:highlight w:val="none"/>
        </w:rPr>
        <w:t>赔偿甲方因此产生的损失。</w:t>
      </w:r>
    </w:p>
    <w:p w14:paraId="1078910E">
      <w:pPr>
        <w:pStyle w:val="10"/>
        <w:spacing w:line="291" w:lineRule="auto"/>
        <w:ind w:left="22" w:right="39" w:firstLine="558"/>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八、售后服务：售后服务见招标文件要求及乙方响应文件中的承诺（以较高的服</w:t>
      </w:r>
      <w:r>
        <w:rPr>
          <w:rFonts w:hint="eastAsia" w:ascii="仿宋" w:hAnsi="仿宋" w:eastAsia="仿宋" w:cs="仿宋"/>
          <w:spacing w:val="8"/>
          <w:sz w:val="28"/>
          <w:szCs w:val="28"/>
          <w:highlight w:val="none"/>
        </w:rPr>
        <w:t xml:space="preserve"> </w:t>
      </w:r>
      <w:r>
        <w:rPr>
          <w:rFonts w:hint="eastAsia" w:ascii="仿宋" w:hAnsi="仿宋" w:eastAsia="仿宋" w:cs="仿宋"/>
          <w:spacing w:val="-16"/>
          <w:sz w:val="28"/>
          <w:szCs w:val="28"/>
          <w:highlight w:val="none"/>
        </w:rPr>
        <w:t>务标准为准）。</w:t>
      </w:r>
    </w:p>
    <w:p w14:paraId="6B137A29">
      <w:pPr>
        <w:pStyle w:val="10"/>
        <w:spacing w:before="179" w:line="223" w:lineRule="auto"/>
        <w:ind w:left="59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九、特别条款：</w:t>
      </w:r>
    </w:p>
    <w:p w14:paraId="41746652">
      <w:pPr>
        <w:pStyle w:val="10"/>
        <w:spacing w:before="176" w:line="222" w:lineRule="auto"/>
        <w:ind w:left="59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1、双方签约人为各自法定代表人或被授权代表。</w:t>
      </w:r>
    </w:p>
    <w:p w14:paraId="2ACC2E70">
      <w:pPr>
        <w:pStyle w:val="10"/>
        <w:spacing w:before="176" w:line="290" w:lineRule="auto"/>
        <w:ind w:left="32" w:right="22" w:firstLine="544"/>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2、本合同系指本文件及其附件中的所有部分；其中采购文件、中标的响应文件、</w:t>
      </w:r>
      <w:r>
        <w:rPr>
          <w:rFonts w:hint="eastAsia" w:ascii="仿宋" w:hAnsi="仿宋" w:eastAsia="仿宋" w:cs="仿宋"/>
          <w:spacing w:val="16"/>
          <w:sz w:val="28"/>
          <w:szCs w:val="28"/>
          <w:highlight w:val="none"/>
        </w:rPr>
        <w:t xml:space="preserve"> </w:t>
      </w:r>
      <w:r>
        <w:rPr>
          <w:rFonts w:hint="eastAsia" w:ascii="仿宋" w:hAnsi="仿宋" w:eastAsia="仿宋" w:cs="仿宋"/>
          <w:spacing w:val="-1"/>
          <w:sz w:val="28"/>
          <w:szCs w:val="28"/>
          <w:highlight w:val="none"/>
        </w:rPr>
        <w:t>乙方在磋商响应过程中的澄清、承诺等为本合同不可缺少的必要组成部分。</w:t>
      </w:r>
    </w:p>
    <w:p w14:paraId="19D34EB7">
      <w:pPr>
        <w:pStyle w:val="10"/>
        <w:spacing w:before="180" w:line="291" w:lineRule="auto"/>
        <w:ind w:left="25" w:right="38" w:firstLine="554"/>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3、本合同经双方法定（授权）代表人签字（或盖章）并盖单位公章后生效</w:t>
      </w:r>
      <w:r>
        <w:rPr>
          <w:rFonts w:hint="eastAsia" w:ascii="仿宋" w:hAnsi="仿宋" w:eastAsia="仿宋" w:cs="仿宋"/>
          <w:spacing w:val="-3"/>
          <w:sz w:val="28"/>
          <w:szCs w:val="28"/>
          <w:highlight w:val="none"/>
        </w:rPr>
        <w:t>，同时</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需经（政府采购监督管理部门）电子备案。</w:t>
      </w:r>
    </w:p>
    <w:p w14:paraId="35F5B5D7">
      <w:pPr>
        <w:pStyle w:val="10"/>
        <w:spacing w:before="180" w:line="222" w:lineRule="auto"/>
        <w:ind w:right="22"/>
        <w:jc w:val="right"/>
        <w:rPr>
          <w:rFonts w:hint="eastAsia" w:ascii="仿宋" w:hAnsi="仿宋" w:eastAsia="仿宋" w:cs="仿宋"/>
          <w:spacing w:val="-2"/>
          <w:sz w:val="28"/>
          <w:szCs w:val="28"/>
          <w:highlight w:val="none"/>
        </w:rPr>
      </w:pP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4、本合同一式肆份，甲乙双方各执壹份、备案机构及招标代理公司各执壹份，各份具有同等法律效力。</w:t>
      </w:r>
    </w:p>
    <w:p w14:paraId="43208DBB">
      <w:pPr>
        <w:pStyle w:val="10"/>
        <w:spacing w:before="178" w:line="222" w:lineRule="auto"/>
        <w:ind w:left="588"/>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十、其他：</w:t>
      </w:r>
    </w:p>
    <w:p w14:paraId="2DD0FA35">
      <w:pPr>
        <w:pStyle w:val="10"/>
        <w:spacing w:before="177" w:line="332" w:lineRule="auto"/>
        <w:ind w:left="17" w:firstLine="574"/>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1、合同履行过程中发生争议，双方应当协商解决，也可以请求第三方进行调解。</w:t>
      </w:r>
      <w:r>
        <w:rPr>
          <w:rFonts w:hint="eastAsia" w:ascii="仿宋" w:hAnsi="仿宋" w:eastAsia="仿宋" w:cs="仿宋"/>
          <w:sz w:val="28"/>
          <w:szCs w:val="28"/>
          <w:highlight w:val="none"/>
        </w:rPr>
        <w:t xml:space="preserve"> </w:t>
      </w:r>
      <w:r>
        <w:rPr>
          <w:rFonts w:hint="eastAsia" w:ascii="仿宋" w:hAnsi="仿宋" w:eastAsia="仿宋" w:cs="仿宋"/>
          <w:spacing w:val="-3"/>
          <w:sz w:val="28"/>
          <w:szCs w:val="28"/>
          <w:highlight w:val="none"/>
        </w:rPr>
        <w:t>如双方不愿协商、调节解决或者协商、调解不成，双方商定，可申请甲方所在地人民法</w:t>
      </w:r>
      <w:r>
        <w:rPr>
          <w:rFonts w:hint="eastAsia" w:ascii="仿宋" w:hAnsi="仿宋" w:eastAsia="仿宋" w:cs="仿宋"/>
          <w:spacing w:val="1"/>
          <w:sz w:val="28"/>
          <w:szCs w:val="28"/>
          <w:highlight w:val="none"/>
        </w:rPr>
        <w:t xml:space="preserve"> </w:t>
      </w:r>
      <w:r>
        <w:rPr>
          <w:rFonts w:hint="eastAsia" w:ascii="仿宋" w:hAnsi="仿宋" w:eastAsia="仿宋" w:cs="仿宋"/>
          <w:spacing w:val="-3"/>
          <w:sz w:val="28"/>
          <w:szCs w:val="28"/>
          <w:highlight w:val="none"/>
        </w:rPr>
        <w:t>院按司法程序解决。若由于乙方违反本合同约定而产生纠纷的，甲方为处理此纠纷产生</w:t>
      </w:r>
      <w:r>
        <w:rPr>
          <w:rFonts w:hint="eastAsia" w:ascii="仿宋" w:hAnsi="仿宋" w:eastAsia="仿宋" w:cs="仿宋"/>
          <w:spacing w:val="1"/>
          <w:sz w:val="28"/>
          <w:szCs w:val="28"/>
          <w:highlight w:val="none"/>
        </w:rPr>
        <w:t xml:space="preserve"> </w:t>
      </w:r>
      <w:r>
        <w:rPr>
          <w:rFonts w:hint="eastAsia" w:ascii="仿宋" w:hAnsi="仿宋" w:eastAsia="仿宋" w:cs="仿宋"/>
          <w:spacing w:val="-2"/>
          <w:sz w:val="28"/>
          <w:szCs w:val="28"/>
          <w:highlight w:val="none"/>
        </w:rPr>
        <w:t>的费用由乙方承担，该费用包括但不限于保全费、诉讼费、执行费、鉴定费、律师费、</w:t>
      </w:r>
      <w:r>
        <w:rPr>
          <w:rFonts w:hint="eastAsia" w:ascii="仿宋" w:hAnsi="仿宋" w:eastAsia="仿宋" w:cs="仿宋"/>
          <w:spacing w:val="13"/>
          <w:sz w:val="28"/>
          <w:szCs w:val="28"/>
          <w:highlight w:val="none"/>
        </w:rPr>
        <w:t xml:space="preserve"> </w:t>
      </w:r>
      <w:r>
        <w:rPr>
          <w:rFonts w:hint="eastAsia" w:ascii="仿宋" w:hAnsi="仿宋" w:eastAsia="仿宋" w:cs="仿宋"/>
          <w:spacing w:val="-4"/>
          <w:sz w:val="28"/>
          <w:szCs w:val="28"/>
          <w:highlight w:val="none"/>
        </w:rPr>
        <w:t>差旅费等。</w:t>
      </w:r>
    </w:p>
    <w:p w14:paraId="4CFB0C5E">
      <w:pPr>
        <w:pStyle w:val="10"/>
        <w:spacing w:before="177" w:line="222" w:lineRule="auto"/>
        <w:ind w:left="577"/>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2、本协议未尽事宜，双方协商解决。</w:t>
      </w:r>
    </w:p>
    <w:p w14:paraId="32E626DF">
      <w:pPr>
        <w:spacing w:line="319" w:lineRule="auto"/>
        <w:rPr>
          <w:rFonts w:hint="eastAsia" w:ascii="仿宋" w:hAnsi="仿宋" w:eastAsia="仿宋" w:cs="仿宋"/>
          <w:sz w:val="28"/>
          <w:szCs w:val="28"/>
          <w:highlight w:val="none"/>
        </w:rPr>
      </w:pPr>
    </w:p>
    <w:p w14:paraId="1E1976D7">
      <w:pPr>
        <w:spacing w:line="320" w:lineRule="auto"/>
        <w:rPr>
          <w:rFonts w:hint="eastAsia" w:ascii="仿宋" w:hAnsi="仿宋" w:eastAsia="仿宋" w:cs="仿宋"/>
          <w:sz w:val="28"/>
          <w:szCs w:val="28"/>
          <w:highlight w:val="none"/>
        </w:rPr>
      </w:pPr>
    </w:p>
    <w:p w14:paraId="029F03DD">
      <w:pPr>
        <w:pStyle w:val="10"/>
        <w:spacing w:before="78" w:line="222" w:lineRule="auto"/>
        <w:ind w:left="246"/>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甲方（盖章</w:t>
      </w:r>
      <w:r>
        <w:rPr>
          <w:rFonts w:hint="eastAsia" w:ascii="仿宋" w:hAnsi="仿宋" w:eastAsia="仿宋" w:cs="仿宋"/>
          <w:spacing w:val="-66"/>
          <w:sz w:val="28"/>
          <w:szCs w:val="28"/>
          <w:highlight w:val="none"/>
        </w:rPr>
        <w:t>）：</w:t>
      </w:r>
      <w:r>
        <w:rPr>
          <w:rFonts w:hint="eastAsia" w:ascii="仿宋" w:hAnsi="仿宋" w:eastAsia="仿宋" w:cs="仿宋"/>
          <w:spacing w:val="2"/>
          <w:sz w:val="28"/>
          <w:szCs w:val="28"/>
          <w:highlight w:val="none"/>
        </w:rPr>
        <w:t xml:space="preserve">                          </w:t>
      </w:r>
      <w:r>
        <w:rPr>
          <w:rFonts w:hint="eastAsia" w:ascii="仿宋" w:hAnsi="仿宋" w:eastAsia="仿宋" w:cs="仿宋"/>
          <w:spacing w:val="-9"/>
          <w:sz w:val="28"/>
          <w:szCs w:val="28"/>
          <w:highlight w:val="none"/>
        </w:rPr>
        <w:t>乙方（盖章</w:t>
      </w:r>
      <w:r>
        <w:rPr>
          <w:rFonts w:hint="eastAsia" w:ascii="仿宋" w:hAnsi="仿宋" w:eastAsia="仿宋" w:cs="仿宋"/>
          <w:spacing w:val="-66"/>
          <w:sz w:val="28"/>
          <w:szCs w:val="28"/>
          <w:highlight w:val="none"/>
        </w:rPr>
        <w:t>）：</w:t>
      </w:r>
    </w:p>
    <w:p w14:paraId="6DC54568">
      <w:pPr>
        <w:pStyle w:val="10"/>
        <w:spacing w:before="225" w:line="222" w:lineRule="auto"/>
        <w:ind w:left="22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法定（授权）代表人（签字</w:t>
      </w:r>
      <w:r>
        <w:rPr>
          <w:rFonts w:hint="eastAsia" w:ascii="仿宋" w:hAnsi="仿宋" w:eastAsia="仿宋" w:cs="仿宋"/>
          <w:spacing w:val="-68"/>
          <w:sz w:val="28"/>
          <w:szCs w:val="28"/>
          <w:highlight w:val="none"/>
        </w:rPr>
        <w:t>）：</w:t>
      </w:r>
      <w:r>
        <w:rPr>
          <w:rFonts w:hint="eastAsia" w:ascii="仿宋" w:hAnsi="仿宋" w:eastAsia="仿宋" w:cs="仿宋"/>
          <w:spacing w:val="3"/>
          <w:sz w:val="28"/>
          <w:szCs w:val="28"/>
          <w:highlight w:val="none"/>
        </w:rPr>
        <w:t xml:space="preserve">            </w:t>
      </w:r>
      <w:r>
        <w:rPr>
          <w:rFonts w:hint="eastAsia" w:ascii="仿宋" w:hAnsi="仿宋" w:eastAsia="仿宋" w:cs="仿宋"/>
          <w:spacing w:val="-2"/>
          <w:sz w:val="28"/>
          <w:szCs w:val="28"/>
          <w:highlight w:val="none"/>
        </w:rPr>
        <w:t>法定（授权）代表人（签字</w:t>
      </w:r>
      <w:r>
        <w:rPr>
          <w:rFonts w:hint="eastAsia" w:ascii="仿宋" w:hAnsi="仿宋" w:eastAsia="仿宋" w:cs="仿宋"/>
          <w:spacing w:val="-68"/>
          <w:sz w:val="28"/>
          <w:szCs w:val="28"/>
          <w:highlight w:val="none"/>
        </w:rPr>
        <w:t>）：</w:t>
      </w:r>
    </w:p>
    <w:p w14:paraId="57A3AF42">
      <w:pPr>
        <w:pStyle w:val="10"/>
        <w:spacing w:before="225" w:line="223" w:lineRule="auto"/>
        <w:ind w:left="265"/>
        <w:rPr>
          <w:rFonts w:hint="eastAsia" w:ascii="仿宋" w:hAnsi="仿宋" w:eastAsia="仿宋" w:cs="仿宋"/>
          <w:sz w:val="28"/>
          <w:szCs w:val="28"/>
          <w:highlight w:val="none"/>
        </w:rPr>
      </w:pPr>
      <w:r>
        <w:rPr>
          <w:rFonts w:hint="eastAsia" w:ascii="仿宋" w:hAnsi="仿宋" w:eastAsia="仿宋" w:cs="仿宋"/>
          <w:spacing w:val="-13"/>
          <w:sz w:val="28"/>
          <w:szCs w:val="28"/>
          <w:highlight w:val="none"/>
        </w:rPr>
        <w:t xml:space="preserve">日期：                                     </w:t>
      </w:r>
      <w:r>
        <w:rPr>
          <w:rFonts w:hint="eastAsia" w:ascii="仿宋" w:hAnsi="仿宋" w:eastAsia="仿宋" w:cs="仿宋"/>
          <w:spacing w:val="-13"/>
          <w:sz w:val="28"/>
          <w:szCs w:val="28"/>
          <w:highlight w:val="none"/>
          <w:lang w:val="en-US" w:eastAsia="zh-CN"/>
        </w:rPr>
        <w:t xml:space="preserve">  </w:t>
      </w:r>
      <w:r>
        <w:rPr>
          <w:rFonts w:hint="eastAsia" w:ascii="仿宋" w:hAnsi="仿宋" w:eastAsia="仿宋" w:cs="仿宋"/>
          <w:spacing w:val="-13"/>
          <w:sz w:val="28"/>
          <w:szCs w:val="28"/>
          <w:highlight w:val="none"/>
        </w:rPr>
        <w:t>日期：</w:t>
      </w:r>
    </w:p>
    <w:p w14:paraId="17AED474">
      <w:pPr>
        <w:spacing w:line="223" w:lineRule="auto"/>
        <w:rPr>
          <w:sz w:val="24"/>
          <w:szCs w:val="24"/>
          <w:highlight w:val="none"/>
        </w:rPr>
      </w:pPr>
    </w:p>
    <w:p w14:paraId="54C2FBD3">
      <w:pPr>
        <w:spacing w:line="223" w:lineRule="auto"/>
        <w:rPr>
          <w:rFonts w:hint="eastAsia" w:eastAsia="宋体"/>
          <w:sz w:val="24"/>
          <w:szCs w:val="24"/>
          <w:highlight w:val="none"/>
          <w:lang w:val="en-US" w:eastAsia="zh-CN"/>
        </w:rPr>
      </w:pPr>
      <w:r>
        <w:rPr>
          <w:rFonts w:hint="eastAsia" w:eastAsia="宋体"/>
          <w:sz w:val="24"/>
          <w:szCs w:val="24"/>
          <w:highlight w:val="none"/>
          <w:lang w:val="en-US" w:eastAsia="zh-CN"/>
        </w:rPr>
        <w:t xml:space="preserve">    </w:t>
      </w:r>
    </w:p>
    <w:p w14:paraId="5D8D7751">
      <w:pPr>
        <w:spacing w:line="223" w:lineRule="auto"/>
        <w:rPr>
          <w:rFonts w:hint="eastAsia" w:eastAsia="宋体"/>
          <w:sz w:val="24"/>
          <w:szCs w:val="24"/>
          <w:highlight w:val="none"/>
          <w:lang w:val="en-US" w:eastAsia="zh-CN"/>
        </w:rPr>
      </w:pPr>
    </w:p>
    <w:p w14:paraId="20D3D47A">
      <w:pPr>
        <w:spacing w:line="223" w:lineRule="auto"/>
        <w:rPr>
          <w:rFonts w:hint="eastAsia" w:eastAsia="宋体"/>
          <w:sz w:val="24"/>
          <w:szCs w:val="24"/>
          <w:highlight w:val="none"/>
          <w:lang w:val="en-US" w:eastAsia="zh-CN"/>
        </w:rPr>
      </w:pPr>
    </w:p>
    <w:p w14:paraId="0E2E4CAA">
      <w:pPr>
        <w:spacing w:line="223" w:lineRule="auto"/>
        <w:rPr>
          <w:rFonts w:hint="eastAsia" w:eastAsia="宋体"/>
          <w:sz w:val="24"/>
          <w:szCs w:val="24"/>
          <w:highlight w:val="none"/>
          <w:lang w:val="en-US" w:eastAsia="zh-CN"/>
        </w:rPr>
      </w:pPr>
    </w:p>
    <w:p w14:paraId="0DD2A389">
      <w:pPr>
        <w:spacing w:line="223" w:lineRule="auto"/>
        <w:jc w:val="center"/>
        <w:rPr>
          <w:rFonts w:hint="default" w:eastAsia="宋体"/>
          <w:b/>
          <w:bCs/>
          <w:sz w:val="28"/>
          <w:szCs w:val="28"/>
          <w:highlight w:val="none"/>
          <w:lang w:val="en-US" w:eastAsia="zh-CN"/>
        </w:rPr>
        <w:sectPr>
          <w:headerReference r:id="rId7" w:type="default"/>
          <w:footerReference r:id="rId8" w:type="default"/>
          <w:pgSz w:w="11906" w:h="16839"/>
          <w:pgMar w:top="1166" w:right="1389" w:bottom="1156" w:left="1440" w:header="829" w:footer="994" w:gutter="0"/>
          <w:cols w:space="720" w:num="1"/>
        </w:sectPr>
      </w:pPr>
      <w:r>
        <w:rPr>
          <w:rFonts w:hint="eastAsia" w:eastAsia="宋体"/>
          <w:b/>
          <w:bCs/>
          <w:sz w:val="28"/>
          <w:szCs w:val="28"/>
          <w:highlight w:val="none"/>
          <w:lang w:val="en-US" w:eastAsia="zh-CN"/>
        </w:rPr>
        <w:t>备注：此合同仅供参考，具体以最终双方签订合同为准。</w:t>
      </w:r>
    </w:p>
    <w:p w14:paraId="5274BD50">
      <w:pPr>
        <w:rPr>
          <w:rFonts w:hint="eastAsia" w:ascii="仿宋" w:hAnsi="仿宋" w:eastAsia="仿宋" w:cs="仿宋"/>
          <w:b/>
          <w:bCs/>
          <w:highlight w:val="none"/>
        </w:rPr>
      </w:pPr>
    </w:p>
    <w:p w14:paraId="2296366C">
      <w:pPr>
        <w:rPr>
          <w:rFonts w:hint="eastAsia" w:ascii="仿宋" w:hAnsi="仿宋" w:eastAsia="仿宋" w:cs="仿宋"/>
          <w:highlight w:val="none"/>
        </w:rPr>
      </w:pPr>
    </w:p>
    <w:p w14:paraId="39827682">
      <w:pPr>
        <w:rPr>
          <w:rFonts w:hint="eastAsia" w:ascii="仿宋" w:hAnsi="仿宋" w:eastAsia="仿宋" w:cs="仿宋"/>
          <w:highlight w:val="none"/>
        </w:rPr>
      </w:pPr>
    </w:p>
    <w:p w14:paraId="250B3BF1">
      <w:pPr>
        <w:pStyle w:val="2"/>
        <w:rPr>
          <w:rFonts w:hint="eastAsia" w:ascii="仿宋" w:hAnsi="仿宋" w:eastAsia="仿宋" w:cs="仿宋"/>
          <w:b/>
          <w:bCs w:val="0"/>
          <w:highlight w:val="none"/>
        </w:rPr>
      </w:pPr>
      <w:bookmarkStart w:id="178" w:name="_Toc10063"/>
      <w:r>
        <w:rPr>
          <w:rFonts w:hint="eastAsia" w:ascii="仿宋" w:hAnsi="仿宋" w:eastAsia="仿宋" w:cs="仿宋"/>
          <w:b/>
          <w:bCs w:val="0"/>
          <w:highlight w:val="none"/>
        </w:rPr>
        <w:t xml:space="preserve">第六章 </w:t>
      </w:r>
      <w:bookmarkEnd w:id="176"/>
      <w:bookmarkEnd w:id="178"/>
      <w:r>
        <w:rPr>
          <w:rFonts w:hint="eastAsia" w:ascii="仿宋" w:hAnsi="仿宋" w:eastAsia="仿宋" w:cs="仿宋"/>
          <w:b/>
          <w:bCs w:val="0"/>
          <w:highlight w:val="none"/>
        </w:rPr>
        <w:t>响应文件格式</w:t>
      </w:r>
    </w:p>
    <w:p w14:paraId="3B074845">
      <w:pPr>
        <w:rPr>
          <w:rFonts w:hint="eastAsia" w:ascii="仿宋" w:hAnsi="仿宋" w:eastAsia="仿宋" w:cs="仿宋"/>
          <w:highlight w:val="none"/>
        </w:rPr>
      </w:pPr>
    </w:p>
    <w:p w14:paraId="216C4FFE">
      <w:pPr>
        <w:spacing w:line="360" w:lineRule="auto"/>
        <w:rPr>
          <w:rFonts w:hint="eastAsia" w:ascii="仿宋" w:hAnsi="仿宋" w:eastAsia="仿宋" w:cs="仿宋"/>
          <w:b/>
          <w:sz w:val="24"/>
          <w:highlight w:val="none"/>
        </w:rPr>
      </w:pPr>
    </w:p>
    <w:p w14:paraId="53457D58">
      <w:pPr>
        <w:pStyle w:val="7"/>
        <w:ind w:firstLine="480"/>
        <w:rPr>
          <w:rFonts w:hint="eastAsia" w:ascii="仿宋" w:hAnsi="仿宋" w:eastAsia="仿宋" w:cs="仿宋"/>
          <w:sz w:val="24"/>
          <w:highlight w:val="none"/>
        </w:rPr>
      </w:pPr>
    </w:p>
    <w:p w14:paraId="2BE66A0B">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（项目名称）</w:t>
      </w:r>
    </w:p>
    <w:p w14:paraId="417EF001">
      <w:pPr>
        <w:spacing w:line="360" w:lineRule="auto"/>
        <w:jc w:val="center"/>
        <w:rPr>
          <w:rFonts w:hint="eastAsia" w:ascii="仿宋" w:hAnsi="仿宋" w:eastAsia="仿宋" w:cs="仿宋"/>
          <w:sz w:val="28"/>
          <w:szCs w:val="28"/>
          <w:highlight w:val="none"/>
        </w:rPr>
      </w:pPr>
    </w:p>
    <w:p w14:paraId="3DCA1F32">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（项目编号）</w:t>
      </w:r>
    </w:p>
    <w:p w14:paraId="0E1B89EC">
      <w:pPr>
        <w:spacing w:line="360" w:lineRule="auto"/>
        <w:rPr>
          <w:rFonts w:hint="eastAsia" w:ascii="仿宋" w:hAnsi="仿宋" w:eastAsia="仿宋" w:cs="仿宋"/>
          <w:sz w:val="28"/>
          <w:szCs w:val="28"/>
          <w:highlight w:val="none"/>
        </w:rPr>
      </w:pPr>
    </w:p>
    <w:p w14:paraId="5186E485">
      <w:pPr>
        <w:spacing w:line="360" w:lineRule="auto"/>
        <w:jc w:val="center"/>
        <w:rPr>
          <w:rFonts w:hint="eastAsia" w:ascii="仿宋" w:hAnsi="仿宋" w:eastAsia="仿宋" w:cs="仿宋"/>
          <w:sz w:val="24"/>
          <w:highlight w:val="none"/>
        </w:rPr>
      </w:pPr>
    </w:p>
    <w:p w14:paraId="3EF9AE97">
      <w:pPr>
        <w:spacing w:line="360" w:lineRule="auto"/>
        <w:jc w:val="center"/>
        <w:rPr>
          <w:rFonts w:hint="eastAsia" w:ascii="仿宋" w:hAnsi="仿宋" w:eastAsia="仿宋" w:cs="仿宋"/>
          <w:sz w:val="24"/>
          <w:highlight w:val="none"/>
        </w:rPr>
      </w:pPr>
    </w:p>
    <w:p w14:paraId="0BAB9C64">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响应文件</w:t>
      </w:r>
    </w:p>
    <w:p w14:paraId="519B7162">
      <w:pPr>
        <w:spacing w:line="360" w:lineRule="auto"/>
        <w:jc w:val="center"/>
        <w:rPr>
          <w:rFonts w:hint="eastAsia" w:ascii="仿宋" w:hAnsi="仿宋" w:eastAsia="仿宋" w:cs="仿宋"/>
          <w:sz w:val="24"/>
          <w:highlight w:val="none"/>
        </w:rPr>
      </w:pPr>
    </w:p>
    <w:p w14:paraId="53599A43">
      <w:pPr>
        <w:spacing w:line="360" w:lineRule="auto"/>
        <w:jc w:val="center"/>
        <w:rPr>
          <w:rFonts w:hint="eastAsia" w:ascii="仿宋" w:hAnsi="仿宋" w:eastAsia="仿宋" w:cs="仿宋"/>
          <w:sz w:val="24"/>
          <w:highlight w:val="none"/>
        </w:rPr>
      </w:pPr>
    </w:p>
    <w:p w14:paraId="2F7FD821">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56933105">
      <w:pPr>
        <w:pStyle w:val="7"/>
        <w:spacing w:line="360" w:lineRule="auto"/>
        <w:ind w:firstLine="1680" w:firstLineChars="6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u w:val="single"/>
        </w:rPr>
        <w:t xml:space="preserve">                      </w:t>
      </w:r>
    </w:p>
    <w:p w14:paraId="67CC6E25">
      <w:pPr>
        <w:pStyle w:val="7"/>
        <w:spacing w:line="360" w:lineRule="auto"/>
        <w:ind w:firstLine="1680" w:firstLineChars="600"/>
        <w:rPr>
          <w:rFonts w:hint="eastAsia"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（盖章）</w:t>
      </w:r>
    </w:p>
    <w:p w14:paraId="28AA7FC6">
      <w:pPr>
        <w:pStyle w:val="7"/>
        <w:spacing w:line="360" w:lineRule="auto"/>
        <w:ind w:firstLine="1680" w:firstLineChars="6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2FF48BD9">
      <w:pPr>
        <w:pStyle w:val="7"/>
        <w:spacing w:line="360" w:lineRule="auto"/>
        <w:ind w:firstLine="1680" w:firstLineChars="600"/>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w:t>
      </w:r>
    </w:p>
    <w:p w14:paraId="53A5D128">
      <w:pPr>
        <w:pStyle w:val="7"/>
        <w:spacing w:line="360" w:lineRule="auto"/>
        <w:ind w:firstLine="1680" w:firstLineChars="6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u w:val="single"/>
        </w:rPr>
        <w:t xml:space="preserve">                     </w:t>
      </w:r>
    </w:p>
    <w:p w14:paraId="1B55D6C2">
      <w:pPr>
        <w:pStyle w:val="7"/>
        <w:spacing w:line="360" w:lineRule="auto"/>
        <w:ind w:firstLine="1680" w:firstLineChars="6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w:t>
      </w:r>
      <w:r>
        <w:rPr>
          <w:rFonts w:hint="eastAsia" w:ascii="仿宋" w:hAnsi="仿宋" w:eastAsia="仿宋" w:cs="仿宋"/>
          <w:sz w:val="28"/>
          <w:szCs w:val="28"/>
          <w:highlight w:val="none"/>
          <w:u w:val="single"/>
        </w:rPr>
        <w:t xml:space="preserve">                     </w:t>
      </w:r>
    </w:p>
    <w:p w14:paraId="471C812E">
      <w:pPr>
        <w:pStyle w:val="7"/>
        <w:spacing w:line="360" w:lineRule="auto"/>
        <w:ind w:firstLine="1680" w:firstLineChars="6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14:paraId="2B949E19">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7F81FD7E">
      <w:pPr>
        <w:spacing w:line="360" w:lineRule="auto"/>
        <w:jc w:val="center"/>
        <w:rPr>
          <w:rFonts w:hint="eastAsia" w:ascii="仿宋" w:hAnsi="仿宋" w:eastAsia="仿宋" w:cs="仿宋"/>
          <w:b/>
          <w:sz w:val="28"/>
          <w:szCs w:val="24"/>
          <w:highlight w:val="none"/>
        </w:rPr>
      </w:pPr>
      <w:r>
        <w:rPr>
          <w:rFonts w:hint="eastAsia" w:ascii="仿宋" w:hAnsi="仿宋" w:eastAsia="仿宋" w:cs="仿宋"/>
          <w:b/>
          <w:sz w:val="28"/>
          <w:szCs w:val="24"/>
          <w:highlight w:val="none"/>
        </w:rPr>
        <w:t>响应文件目录</w:t>
      </w:r>
    </w:p>
    <w:p w14:paraId="38E6D7DD">
      <w:pPr>
        <w:pStyle w:val="7"/>
        <w:spacing w:line="360" w:lineRule="auto"/>
        <w:ind w:firstLine="0" w:firstLineChars="0"/>
        <w:jc w:val="left"/>
        <w:rPr>
          <w:rFonts w:hint="eastAsia" w:ascii="仿宋" w:hAnsi="仿宋" w:eastAsia="仿宋" w:cs="仿宋"/>
          <w:b/>
          <w:sz w:val="28"/>
          <w:szCs w:val="28"/>
          <w:highlight w:val="none"/>
        </w:rPr>
      </w:pPr>
    </w:p>
    <w:p w14:paraId="0AF41454">
      <w:pPr>
        <w:pStyle w:val="7"/>
        <w:spacing w:line="360" w:lineRule="auto"/>
        <w:ind w:firstLine="0" w:firstLineChars="0"/>
        <w:jc w:val="left"/>
        <w:rPr>
          <w:rFonts w:hint="eastAsia" w:ascii="仿宋" w:hAnsi="仿宋" w:eastAsia="仿宋" w:cs="仿宋"/>
          <w:sz w:val="32"/>
          <w:szCs w:val="32"/>
          <w:highlight w:val="none"/>
        </w:rPr>
      </w:pPr>
      <w:r>
        <w:rPr>
          <w:rFonts w:hint="eastAsia" w:ascii="仿宋" w:hAnsi="仿宋" w:eastAsia="仿宋" w:cs="仿宋"/>
          <w:b/>
          <w:sz w:val="28"/>
          <w:szCs w:val="28"/>
          <w:highlight w:val="none"/>
        </w:rPr>
        <w:t>响应文件</w:t>
      </w:r>
      <w:r>
        <w:rPr>
          <w:rFonts w:hint="eastAsia" w:ascii="仿宋" w:hAnsi="仿宋" w:eastAsia="仿宋" w:cs="仿宋"/>
          <w:b/>
          <w:bCs/>
          <w:kern w:val="0"/>
          <w:sz w:val="28"/>
          <w:szCs w:val="28"/>
          <w:highlight w:val="none"/>
        </w:rPr>
        <w:t>主要包括</w:t>
      </w:r>
      <w:r>
        <w:rPr>
          <w:rFonts w:hint="eastAsia" w:ascii="仿宋" w:hAnsi="仿宋" w:eastAsia="仿宋" w:cs="仿宋"/>
          <w:b/>
          <w:sz w:val="28"/>
          <w:szCs w:val="28"/>
          <w:highlight w:val="none"/>
        </w:rPr>
        <w:t>但不限于以下内容：</w:t>
      </w:r>
    </w:p>
    <w:p w14:paraId="50BC823A">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一、投标函 </w:t>
      </w:r>
    </w:p>
    <w:p w14:paraId="6ADCCF3F">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二、法定代表人资格证明书及法定代表人授权委托书 </w:t>
      </w:r>
    </w:p>
    <w:p w14:paraId="34079E78">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三、投标报价表 </w:t>
      </w:r>
    </w:p>
    <w:p w14:paraId="235741BB">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四、投标保证金缴纳凭证</w:t>
      </w:r>
    </w:p>
    <w:p w14:paraId="65815821">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五、资格证明文件</w:t>
      </w:r>
    </w:p>
    <w:p w14:paraId="2E1EE8D8">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六、供应商基本情况表</w:t>
      </w:r>
    </w:p>
    <w:p w14:paraId="72D76DCC">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七、近3年内（202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年01月01日至今）承担过的类似项目业绩</w:t>
      </w:r>
    </w:p>
    <w:p w14:paraId="4D9C2850">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八、项目负责人简历表</w:t>
      </w:r>
    </w:p>
    <w:p w14:paraId="7AC372FB">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九、拟投入本项目主要人员配备表 </w:t>
      </w:r>
    </w:p>
    <w:p w14:paraId="2C71424C">
      <w:pPr>
        <w:pStyle w:val="7"/>
        <w:spacing w:line="360" w:lineRule="auto"/>
        <w:ind w:firstLine="0" w:firstLineChars="0"/>
        <w:jc w:val="left"/>
        <w:rPr>
          <w:rFonts w:hint="eastAsia"/>
          <w:highlight w:val="none"/>
        </w:rPr>
      </w:pPr>
      <w:r>
        <w:rPr>
          <w:rFonts w:hint="eastAsia" w:ascii="仿宋" w:hAnsi="仿宋" w:eastAsia="仿宋" w:cs="仿宋"/>
          <w:sz w:val="28"/>
          <w:szCs w:val="28"/>
          <w:highlight w:val="none"/>
        </w:rPr>
        <w:t>十、项目实施方案</w:t>
      </w:r>
    </w:p>
    <w:p w14:paraId="395A7618">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十一、保证措施</w:t>
      </w:r>
    </w:p>
    <w:p w14:paraId="0397D6EB">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十二、采购需求偏离表</w:t>
      </w:r>
    </w:p>
    <w:p w14:paraId="54D9704E">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十三、商务条款偏离表</w:t>
      </w:r>
    </w:p>
    <w:p w14:paraId="5E714431">
      <w:pPr>
        <w:pStyle w:val="7"/>
        <w:spacing w:line="360" w:lineRule="auto"/>
        <w:ind w:firstLine="0" w:firstLineChars="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、供应商认为有必要提供的其他材料</w:t>
      </w:r>
    </w:p>
    <w:p w14:paraId="3A5204F6">
      <w:pPr>
        <w:spacing w:line="360" w:lineRule="auto"/>
        <w:ind w:firstLine="480" w:firstLineChars="200"/>
        <w:rPr>
          <w:rFonts w:hint="eastAsia" w:ascii="仿宋" w:hAnsi="仿宋" w:eastAsia="仿宋" w:cs="仿宋"/>
          <w:sz w:val="24"/>
          <w:szCs w:val="24"/>
          <w:highlight w:val="none"/>
        </w:rPr>
      </w:pPr>
    </w:p>
    <w:bookmarkEnd w:id="177"/>
    <w:p w14:paraId="77952030">
      <w:pPr>
        <w:spacing w:line="400" w:lineRule="exact"/>
        <w:rPr>
          <w:rFonts w:hint="eastAsia" w:ascii="仿宋" w:hAnsi="仿宋" w:eastAsia="仿宋" w:cs="仿宋"/>
          <w:b/>
          <w:sz w:val="24"/>
          <w:szCs w:val="24"/>
          <w:highlight w:val="none"/>
        </w:rPr>
      </w:pPr>
      <w:bookmarkStart w:id="179" w:name="_Toc12987"/>
      <w:r>
        <w:rPr>
          <w:rFonts w:hint="eastAsia" w:ascii="仿宋" w:hAnsi="仿宋" w:eastAsia="仿宋" w:cs="仿宋"/>
          <w:b/>
          <w:sz w:val="24"/>
          <w:szCs w:val="24"/>
          <w:highlight w:val="none"/>
        </w:rPr>
        <w:t>注：1、为了便于评审，请供应商按上述顺序编排内容，并在目录中标明每项内容的起始页码；</w:t>
      </w:r>
    </w:p>
    <w:p w14:paraId="2F00D4F0">
      <w:pPr>
        <w:rPr>
          <w:rFonts w:hint="eastAsia" w:ascii="仿宋" w:hAnsi="仿宋" w:eastAsia="仿宋" w:cs="仿宋"/>
          <w:b/>
          <w:sz w:val="30"/>
          <w:szCs w:val="30"/>
          <w:highlight w:val="none"/>
        </w:rPr>
      </w:pPr>
      <w:r>
        <w:rPr>
          <w:rFonts w:hint="eastAsia" w:ascii="仿宋" w:hAnsi="仿宋" w:eastAsia="仿宋" w:cs="仿宋"/>
          <w:b/>
          <w:sz w:val="24"/>
          <w:szCs w:val="24"/>
          <w:highlight w:val="none"/>
        </w:rPr>
        <w:t xml:space="preserve">    2、以上未提供响应文件格式的由供应商自行拟定。</w:t>
      </w:r>
    </w:p>
    <w:p w14:paraId="476E1F06">
      <w:pPr>
        <w:pStyle w:val="56"/>
        <w:widowControl/>
        <w:spacing w:before="0" w:after="0" w:line="360" w:lineRule="auto"/>
        <w:rPr>
          <w:rFonts w:hint="eastAsia" w:ascii="仿宋" w:hAnsi="仿宋" w:eastAsia="仿宋" w:cs="仿宋"/>
          <w:sz w:val="30"/>
          <w:szCs w:val="30"/>
          <w:highlight w:val="none"/>
        </w:rPr>
        <w:sectPr>
          <w:pgSz w:w="11906" w:h="16838"/>
          <w:pgMar w:top="1440" w:right="1800" w:bottom="1440" w:left="1800" w:header="851" w:footer="992" w:gutter="0"/>
          <w:cols w:space="720" w:num="1"/>
          <w:titlePg/>
          <w:docGrid w:type="lines" w:linePitch="312" w:charSpace="0"/>
        </w:sectPr>
      </w:pPr>
      <w:bookmarkStart w:id="180" w:name="_Toc17151"/>
      <w:bookmarkStart w:id="181" w:name="_Toc21675"/>
      <w:bookmarkStart w:id="182" w:name="_Toc132648174"/>
      <w:bookmarkStart w:id="183" w:name="_Toc8774"/>
    </w:p>
    <w:p w14:paraId="69B84DB2">
      <w:pPr>
        <w:pStyle w:val="56"/>
        <w:widowControl/>
        <w:spacing w:before="0" w:after="0" w:line="360" w:lineRule="auto"/>
        <w:rPr>
          <w:rFonts w:hint="eastAsia" w:ascii="仿宋" w:hAnsi="仿宋" w:eastAsia="仿宋" w:cs="仿宋"/>
          <w:sz w:val="30"/>
          <w:szCs w:val="30"/>
          <w:highlight w:val="none"/>
        </w:rPr>
      </w:pPr>
      <w:bookmarkStart w:id="184" w:name="_Toc14623"/>
      <w:r>
        <w:rPr>
          <w:rFonts w:hint="eastAsia" w:ascii="仿宋" w:hAnsi="仿宋" w:eastAsia="仿宋" w:cs="仿宋"/>
          <w:sz w:val="30"/>
          <w:szCs w:val="30"/>
          <w:highlight w:val="none"/>
        </w:rPr>
        <w:t>商务、技术文件</w:t>
      </w:r>
      <w:bookmarkEnd w:id="179"/>
      <w:bookmarkEnd w:id="180"/>
      <w:bookmarkEnd w:id="181"/>
      <w:bookmarkEnd w:id="182"/>
      <w:bookmarkEnd w:id="183"/>
      <w:bookmarkEnd w:id="184"/>
    </w:p>
    <w:p w14:paraId="5E89A69D">
      <w:pPr>
        <w:pStyle w:val="56"/>
        <w:widowControl/>
        <w:spacing w:before="0" w:after="0" w:line="360" w:lineRule="auto"/>
        <w:rPr>
          <w:rFonts w:hint="eastAsia" w:ascii="仿宋" w:hAnsi="仿宋" w:eastAsia="仿宋" w:cs="仿宋"/>
          <w:sz w:val="24"/>
          <w:szCs w:val="24"/>
          <w:highlight w:val="none"/>
        </w:rPr>
      </w:pPr>
      <w:bookmarkStart w:id="185" w:name="_Toc10664"/>
      <w:bookmarkStart w:id="186" w:name="_Toc30626"/>
      <w:bookmarkStart w:id="187" w:name="_Toc132648175"/>
      <w:bookmarkStart w:id="188" w:name="_Toc689"/>
      <w:bookmarkStart w:id="189" w:name="_Toc688"/>
      <w:bookmarkStart w:id="190" w:name="_Toc31724"/>
      <w:r>
        <w:rPr>
          <w:rFonts w:hint="eastAsia" w:ascii="仿宋" w:hAnsi="仿宋" w:eastAsia="仿宋" w:cs="仿宋"/>
          <w:sz w:val="24"/>
          <w:szCs w:val="24"/>
          <w:highlight w:val="none"/>
        </w:rPr>
        <w:t>一、投标函</w:t>
      </w:r>
      <w:bookmarkEnd w:id="185"/>
      <w:bookmarkEnd w:id="186"/>
      <w:bookmarkEnd w:id="187"/>
      <w:bookmarkEnd w:id="188"/>
      <w:bookmarkEnd w:id="189"/>
      <w:bookmarkEnd w:id="190"/>
    </w:p>
    <w:p w14:paraId="61C9C606">
      <w:pPr>
        <w:pStyle w:val="58"/>
        <w:widowControl/>
        <w:spacing w:line="360" w:lineRule="auto"/>
        <w:ind w:left="0"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w:t>
      </w:r>
    </w:p>
    <w:p w14:paraId="14BED117">
      <w:pPr>
        <w:pStyle w:val="58"/>
        <w:widowControl/>
        <w:spacing w:line="360" w:lineRule="auto"/>
        <w:ind w:left="0" w:leftChars="0" w:firstLine="480" w:firstLineChars="200"/>
        <w:rPr>
          <w:rFonts w:hint="eastAsia" w:ascii="仿宋" w:hAnsi="仿宋" w:eastAsia="仿宋" w:cs="仿宋"/>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（招标代理机构）：</w:t>
      </w:r>
    </w:p>
    <w:p w14:paraId="77680AF6">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(供应商名称)授权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(供应商委托代理人姓名、职务) 为我方代表，参加贵方组织的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(项目名称、项目编号)招标的有关活动，并对此项目进行投标。为此：</w:t>
      </w:r>
    </w:p>
    <w:p w14:paraId="6D7974A1">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1、我方承诺：已经具备《中华人民共和国政府采购法》中规定的参加政府采购活动的供应商应当具备的条件和本采购文件中规定的条件。</w:t>
      </w:r>
    </w:p>
    <w:p w14:paraId="677C28AA">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2、我方同意在本项目采购文件中规定的投标有效期内遵守本响应文件中的承诺且在此期限期满之前均具有约束力。如果在开标后规定的投标有效期内撤回投标，我方的投标保证金可被贵方没收。</w:t>
      </w:r>
    </w:p>
    <w:p w14:paraId="2130FC6B">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3、按照采购文件规定提供全部响应文件。</w:t>
      </w:r>
    </w:p>
    <w:p w14:paraId="6F50559B">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4、我方承诺：按照采购文件要求提供的相关服务，我方投标报价为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（大写），服务周期为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 ，投标有效期为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日（日历日）。</w:t>
      </w:r>
    </w:p>
    <w:p w14:paraId="77F1191C">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5、我方承诺：接受采购文件中的全部条款且无任何异议，保证遵守采购文件的规定。</w:t>
      </w:r>
    </w:p>
    <w:p w14:paraId="775D4679">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6、我方承诺：完全满足和响应采购文件中的各项技术和服务要求，若有偏差，已在偏离表中予以明确特别说明。</w:t>
      </w:r>
    </w:p>
    <w:p w14:paraId="5065812C">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7、我方完全理解贵方不一定接受最低价的投标或收到的任何投标，以及投标报价若超过项目预算时投标将被拒绝。</w:t>
      </w:r>
    </w:p>
    <w:p w14:paraId="61196081">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8、我方已详细审核全部响应文件，包括响应文件修改书（如有的话）、参考资料及有关附件，确认无误。</w:t>
      </w:r>
    </w:p>
    <w:p w14:paraId="259827CE">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9、保证忠实地执行双方所签订的合同，并承担合同规定的责任和义务。</w:t>
      </w:r>
    </w:p>
    <w:p w14:paraId="593BD5BD">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我方承诺：响应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7838D92">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CDB190B">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1）提供虚假材料谋取中标、成交的；</w:t>
      </w:r>
    </w:p>
    <w:p w14:paraId="3C5C9044">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2）采取不正当手段诋毁、排挤其他供应商的；</w:t>
      </w:r>
    </w:p>
    <w:p w14:paraId="46174F4E">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3）与采购人、其他供应商或者采购代理机构恶意串通的；</w:t>
      </w:r>
    </w:p>
    <w:p w14:paraId="074A2B92">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4）向采购人、采购代理机构行贿或者提供其他不正当利益的；</w:t>
      </w:r>
    </w:p>
    <w:p w14:paraId="43763769">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5）在招标采购过程中与采购人进行协商谈判的；</w:t>
      </w:r>
    </w:p>
    <w:p w14:paraId="293899E7">
      <w:pPr>
        <w:pStyle w:val="14"/>
        <w:widowControl/>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6）拒绝有关部门监督检查或提供虚假情况的。</w:t>
      </w:r>
    </w:p>
    <w:p w14:paraId="7B74F5D3">
      <w:pPr>
        <w:spacing w:line="360" w:lineRule="auto"/>
        <w:ind w:firstLine="480" w:firstLineChars="200"/>
        <w:rPr>
          <w:rFonts w:hint="eastAsia" w:ascii="仿宋" w:hAnsi="仿宋" w:eastAsia="仿宋" w:cs="仿宋"/>
          <w:sz w:val="24"/>
          <w:szCs w:val="24"/>
          <w:highlight w:val="none"/>
        </w:rPr>
      </w:pPr>
    </w:p>
    <w:p w14:paraId="5107A7B9">
      <w:pPr>
        <w:pStyle w:val="14"/>
        <w:widowControl/>
        <w:spacing w:line="360" w:lineRule="auto"/>
        <w:ind w:left="0" w:leftChars="0" w:firstLine="480" w:firstLineChars="200"/>
        <w:rPr>
          <w:rFonts w:hint="eastAsia" w:ascii="仿宋" w:hAnsi="仿宋" w:eastAsia="仿宋" w:cs="仿宋"/>
          <w:sz w:val="24"/>
          <w:szCs w:val="24"/>
          <w:highlight w:val="none"/>
        </w:rPr>
      </w:pPr>
    </w:p>
    <w:p w14:paraId="2DBA38A7">
      <w:pPr>
        <w:spacing w:line="360" w:lineRule="auto"/>
        <w:ind w:left="555"/>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 xml:space="preserve">供应商名称（加盖公章）：                                        </w:t>
      </w:r>
    </w:p>
    <w:p w14:paraId="5C1C2D57">
      <w:pPr>
        <w:spacing w:line="360" w:lineRule="auto"/>
        <w:ind w:left="555"/>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法定代表人（签字或盖章）：</w:t>
      </w:r>
    </w:p>
    <w:p w14:paraId="4004582B">
      <w:pPr>
        <w:spacing w:line="360" w:lineRule="auto"/>
        <w:ind w:left="555"/>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委托代理人（签字）：</w:t>
      </w:r>
    </w:p>
    <w:p w14:paraId="01B7433D">
      <w:pPr>
        <w:spacing w:line="360" w:lineRule="auto"/>
        <w:ind w:left="555"/>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日期：  年  月  日</w:t>
      </w:r>
    </w:p>
    <w:p w14:paraId="6E9B37ED">
      <w:pPr>
        <w:pStyle w:val="7"/>
        <w:ind w:firstLine="482"/>
        <w:rPr>
          <w:rFonts w:hint="eastAsia" w:ascii="仿宋" w:hAnsi="仿宋" w:eastAsia="仿宋" w:cs="仿宋"/>
          <w:b/>
          <w:sz w:val="24"/>
          <w:szCs w:val="24"/>
          <w:highlight w:val="none"/>
        </w:rPr>
      </w:pPr>
    </w:p>
    <w:p w14:paraId="53BD64DA">
      <w:pPr>
        <w:pStyle w:val="14"/>
        <w:widowControl/>
        <w:spacing w:line="360" w:lineRule="auto"/>
        <w:ind w:left="0" w:leftChars="0"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说明：除可填报项目外，对本投标函的任何修改将被视为非实质性响应投标，从而导致该投标被拒绝。</w:t>
      </w:r>
    </w:p>
    <w:p w14:paraId="23D2E360">
      <w:pPr>
        <w:pStyle w:val="60"/>
        <w:jc w:val="center"/>
        <w:outlineLvl w:val="2"/>
        <w:rPr>
          <w:rFonts w:hint="eastAsia" w:ascii="仿宋" w:hAnsi="仿宋" w:eastAsia="仿宋" w:cs="仿宋"/>
          <w:sz w:val="24"/>
          <w:highlight w:val="none"/>
        </w:rPr>
      </w:pPr>
      <w:r>
        <w:rPr>
          <w:rFonts w:hint="eastAsia" w:ascii="仿宋" w:hAnsi="仿宋" w:eastAsia="仿宋" w:cs="仿宋"/>
          <w:highlight w:val="none"/>
        </w:rPr>
        <w:br w:type="page"/>
      </w:r>
      <w:bookmarkStart w:id="191" w:name="_Toc6808"/>
      <w:bookmarkStart w:id="192" w:name="_Toc19025"/>
      <w:bookmarkStart w:id="193" w:name="_Toc22745"/>
      <w:r>
        <w:rPr>
          <w:rFonts w:hint="eastAsia" w:ascii="仿宋" w:hAnsi="仿宋" w:eastAsia="仿宋" w:cs="仿宋"/>
          <w:sz w:val="24"/>
          <w:highlight w:val="none"/>
        </w:rPr>
        <w:t>二、法定代表人身份证明书及授权委托书</w:t>
      </w:r>
      <w:bookmarkEnd w:id="191"/>
      <w:bookmarkEnd w:id="192"/>
      <w:bookmarkEnd w:id="193"/>
    </w:p>
    <w:p w14:paraId="6C69AE18">
      <w:pPr>
        <w:pStyle w:val="61"/>
        <w:outlineLvl w:val="9"/>
        <w:rPr>
          <w:rFonts w:hint="eastAsia" w:ascii="仿宋" w:hAnsi="仿宋" w:eastAsia="仿宋" w:cs="仿宋"/>
          <w:b w:val="0"/>
          <w:sz w:val="22"/>
          <w:szCs w:val="22"/>
          <w:highlight w:val="none"/>
        </w:rPr>
      </w:pPr>
      <w:bookmarkStart w:id="194" w:name="_Toc480368653"/>
      <w:bookmarkStart w:id="195" w:name="_Toc480371721"/>
      <w:bookmarkStart w:id="196" w:name="_Toc480368595"/>
      <w:bookmarkStart w:id="197" w:name="_Toc480368424"/>
      <w:r>
        <w:rPr>
          <w:rFonts w:hint="eastAsia" w:ascii="仿宋" w:hAnsi="仿宋" w:eastAsia="仿宋" w:cs="仿宋"/>
          <w:b w:val="0"/>
          <w:sz w:val="22"/>
          <w:szCs w:val="22"/>
          <w:highlight w:val="none"/>
        </w:rPr>
        <w:t>（一）非联合体供应商</w:t>
      </w:r>
    </w:p>
    <w:p w14:paraId="2D48AEDA">
      <w:pPr>
        <w:pStyle w:val="61"/>
        <w:outlineLvl w:val="9"/>
        <w:rPr>
          <w:rFonts w:hint="eastAsia" w:ascii="仿宋" w:hAnsi="仿宋" w:eastAsia="仿宋" w:cs="仿宋"/>
          <w:b w:val="0"/>
          <w:sz w:val="24"/>
          <w:szCs w:val="24"/>
          <w:highlight w:val="none"/>
        </w:rPr>
      </w:pPr>
      <w:bookmarkStart w:id="198" w:name="_Toc18836"/>
      <w:bookmarkStart w:id="199" w:name="_Toc23900"/>
      <w:r>
        <w:rPr>
          <w:rFonts w:hint="eastAsia" w:ascii="仿宋" w:hAnsi="仿宋" w:eastAsia="仿宋" w:cs="仿宋"/>
          <w:b w:val="0"/>
          <w:sz w:val="24"/>
          <w:szCs w:val="24"/>
          <w:highlight w:val="none"/>
        </w:rPr>
        <w:t>法定代表人身份证明</w:t>
      </w:r>
      <w:bookmarkEnd w:id="194"/>
      <w:bookmarkEnd w:id="195"/>
      <w:bookmarkEnd w:id="196"/>
      <w:bookmarkEnd w:id="197"/>
      <w:r>
        <w:rPr>
          <w:rFonts w:hint="eastAsia" w:ascii="仿宋" w:hAnsi="仿宋" w:eastAsia="仿宋" w:cs="仿宋"/>
          <w:b w:val="0"/>
          <w:sz w:val="24"/>
          <w:szCs w:val="24"/>
          <w:highlight w:val="none"/>
        </w:rPr>
        <w:t>书</w:t>
      </w:r>
      <w:bookmarkEnd w:id="198"/>
      <w:bookmarkEnd w:id="199"/>
    </w:p>
    <w:p w14:paraId="5868BCD5">
      <w:pPr>
        <w:pStyle w:val="62"/>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14:paraId="452116D6">
      <w:pPr>
        <w:pStyle w:val="62"/>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兹有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公司法定代表人，代表我公司办理一切社会公务事宜，具有法律效力。 </w:t>
      </w:r>
    </w:p>
    <w:p w14:paraId="2175F951">
      <w:pPr>
        <w:pStyle w:val="62"/>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附法定代表人基本情况： </w:t>
      </w:r>
    </w:p>
    <w:p w14:paraId="45EA6FA4">
      <w:pPr>
        <w:pStyle w:val="62"/>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4DC9D0E7">
      <w:pPr>
        <w:pStyle w:val="62"/>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14:paraId="525FFE17">
      <w:pPr>
        <w:pStyle w:val="62"/>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r>
        <w:rPr>
          <w:rFonts w:hint="eastAsia" w:ascii="仿宋" w:hAnsi="仿宋" w:eastAsia="仿宋" w:cs="仿宋"/>
          <w:sz w:val="24"/>
          <w:szCs w:val="24"/>
          <w:highlight w:val="none"/>
          <w:u w:val="single"/>
        </w:rPr>
        <w:t xml:space="preserve">                       </w:t>
      </w:r>
    </w:p>
    <w:p w14:paraId="47A39FD5">
      <w:pPr>
        <w:pStyle w:val="62"/>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邮政编码：</w:t>
      </w:r>
      <w:r>
        <w:rPr>
          <w:rFonts w:hint="eastAsia" w:ascii="仿宋" w:hAnsi="仿宋" w:eastAsia="仿宋" w:cs="仿宋"/>
          <w:sz w:val="24"/>
          <w:szCs w:val="24"/>
          <w:highlight w:val="none"/>
          <w:u w:val="single"/>
        </w:rPr>
        <w:t xml:space="preserve">               </w:t>
      </w:r>
    </w:p>
    <w:p w14:paraId="6B37824C">
      <w:pPr>
        <w:pStyle w:val="62"/>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27"/>
        <w:tblW w:w="7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6"/>
      </w:tblGrid>
      <w:tr w14:paraId="461D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7886" w:type="dxa"/>
            <w:tcBorders>
              <w:top w:val="single" w:color="auto" w:sz="4" w:space="0"/>
              <w:left w:val="single" w:color="auto" w:sz="4" w:space="0"/>
              <w:bottom w:val="single" w:color="auto" w:sz="4" w:space="0"/>
              <w:right w:val="single" w:color="auto" w:sz="4" w:space="0"/>
            </w:tcBorders>
          </w:tcPr>
          <w:p w14:paraId="4B8E883B">
            <w:pPr>
              <w:pStyle w:val="62"/>
              <w:adjustRightInd w:val="0"/>
              <w:snapToGrid w:val="0"/>
              <w:spacing w:line="500" w:lineRule="exact"/>
              <w:jc w:val="center"/>
              <w:rPr>
                <w:rFonts w:hint="eastAsia" w:ascii="仿宋" w:hAnsi="仿宋" w:eastAsia="仿宋" w:cs="仿宋"/>
                <w:sz w:val="24"/>
                <w:szCs w:val="24"/>
                <w:highlight w:val="none"/>
              </w:rPr>
            </w:pPr>
          </w:p>
          <w:p w14:paraId="360D2B8E">
            <w:pPr>
              <w:pStyle w:val="62"/>
              <w:adjustRightInd w:val="0"/>
              <w:snapToGrid w:val="0"/>
              <w:spacing w:line="500" w:lineRule="exact"/>
              <w:jc w:val="center"/>
              <w:rPr>
                <w:rFonts w:hint="eastAsia" w:ascii="仿宋" w:hAnsi="仿宋" w:eastAsia="仿宋" w:cs="仿宋"/>
                <w:sz w:val="24"/>
                <w:szCs w:val="24"/>
                <w:highlight w:val="none"/>
              </w:rPr>
            </w:pPr>
          </w:p>
          <w:p w14:paraId="324CC48C">
            <w:pPr>
              <w:pStyle w:val="62"/>
              <w:adjustRightInd w:val="0"/>
              <w:snapToGrid w:val="0"/>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法定代表人身份证复印件正反面</w:t>
            </w:r>
          </w:p>
        </w:tc>
      </w:tr>
    </w:tbl>
    <w:p w14:paraId="619BDB71">
      <w:pPr>
        <w:pStyle w:val="62"/>
        <w:adjustRightInd w:val="0"/>
        <w:snapToGrid w:val="0"/>
        <w:spacing w:line="500" w:lineRule="exact"/>
        <w:rPr>
          <w:rFonts w:hint="eastAsia" w:ascii="仿宋" w:hAnsi="仿宋" w:eastAsia="仿宋" w:cs="仿宋"/>
          <w:sz w:val="24"/>
          <w:szCs w:val="24"/>
          <w:highlight w:val="none"/>
        </w:rPr>
      </w:pPr>
    </w:p>
    <w:p w14:paraId="333E60E2">
      <w:pPr>
        <w:pStyle w:val="62"/>
        <w:tabs>
          <w:tab w:val="left" w:pos="750"/>
        </w:tabs>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14:paraId="7B1787FA">
      <w:pPr>
        <w:pStyle w:val="62"/>
        <w:tabs>
          <w:tab w:val="left" w:pos="750"/>
        </w:tabs>
        <w:adjustRightInd w:val="0"/>
        <w:snapToGrid w:val="0"/>
        <w:spacing w:line="5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50C885C5">
      <w:pPr>
        <w:pStyle w:val="62"/>
        <w:tabs>
          <w:tab w:val="left" w:pos="750"/>
        </w:tabs>
        <w:adjustRightInd w:val="0"/>
        <w:snapToGrid w:val="0"/>
        <w:spacing w:line="500" w:lineRule="exact"/>
        <w:rPr>
          <w:rFonts w:hint="eastAsia" w:ascii="仿宋" w:hAnsi="仿宋" w:eastAsia="仿宋" w:cs="仿宋"/>
          <w:sz w:val="24"/>
          <w:szCs w:val="24"/>
          <w:highlight w:val="none"/>
        </w:rPr>
      </w:pPr>
    </w:p>
    <w:p w14:paraId="37C0AB76">
      <w:pPr>
        <w:pStyle w:val="62"/>
        <w:tabs>
          <w:tab w:val="left" w:pos="750"/>
        </w:tabs>
        <w:adjustRightInd w:val="0"/>
        <w:snapToGrid w:val="0"/>
        <w:spacing w:line="5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57E9FFC">
      <w:pPr>
        <w:pStyle w:val="66"/>
        <w:spacing w:line="360" w:lineRule="auto"/>
        <w:ind w:firstLine="1205" w:firstLineChars="500"/>
        <w:rPr>
          <w:rFonts w:hint="eastAsia" w:ascii="仿宋" w:hAnsi="仿宋" w:eastAsia="仿宋" w:cs="仿宋"/>
          <w:b/>
          <w:bCs/>
          <w:sz w:val="24"/>
          <w:highlight w:val="none"/>
        </w:rPr>
      </w:pPr>
    </w:p>
    <w:p w14:paraId="77910BA5">
      <w:pPr>
        <w:pStyle w:val="61"/>
        <w:outlineLvl w:val="9"/>
        <w:rPr>
          <w:rFonts w:hint="eastAsia" w:ascii="仿宋" w:hAnsi="仿宋" w:eastAsia="仿宋" w:cs="仿宋"/>
          <w:bCs w:val="0"/>
          <w:sz w:val="24"/>
          <w:szCs w:val="24"/>
          <w:highlight w:val="none"/>
        </w:rPr>
        <w:sectPr>
          <w:pgSz w:w="11906" w:h="16838"/>
          <w:pgMar w:top="1440" w:right="1800" w:bottom="1440" w:left="1800" w:header="851" w:footer="992" w:gutter="0"/>
          <w:cols w:space="720" w:num="1"/>
          <w:titlePg/>
          <w:docGrid w:type="lines" w:linePitch="312" w:charSpace="0"/>
        </w:sectPr>
      </w:pPr>
      <w:bookmarkStart w:id="200" w:name="_Toc480368596"/>
      <w:bookmarkStart w:id="201" w:name="_Toc1879"/>
      <w:bookmarkStart w:id="202" w:name="_Toc480368425"/>
      <w:bookmarkStart w:id="203" w:name="_Toc613"/>
      <w:bookmarkStart w:id="204" w:name="_Toc480368654"/>
      <w:bookmarkStart w:id="205" w:name="_Toc480371722"/>
      <w:bookmarkStart w:id="206" w:name="_Toc468535483"/>
    </w:p>
    <w:p w14:paraId="62CD4052">
      <w:pPr>
        <w:pStyle w:val="61"/>
        <w:outlineLvl w:val="9"/>
        <w:rPr>
          <w:rFonts w:hint="eastAsia" w:ascii="仿宋" w:hAnsi="仿宋" w:eastAsia="仿宋" w:cs="仿宋"/>
          <w:highlight w:val="none"/>
        </w:rPr>
      </w:pPr>
      <w:r>
        <w:rPr>
          <w:rFonts w:hint="eastAsia" w:ascii="仿宋" w:hAnsi="仿宋" w:eastAsia="仿宋" w:cs="仿宋"/>
          <w:bCs w:val="0"/>
          <w:sz w:val="24"/>
          <w:szCs w:val="24"/>
          <w:highlight w:val="none"/>
        </w:rPr>
        <w:t>法定代表人授权委托书</w:t>
      </w:r>
      <w:bookmarkEnd w:id="200"/>
      <w:bookmarkEnd w:id="201"/>
      <w:bookmarkEnd w:id="202"/>
      <w:bookmarkEnd w:id="203"/>
      <w:bookmarkEnd w:id="204"/>
      <w:bookmarkEnd w:id="205"/>
      <w:bookmarkEnd w:id="206"/>
    </w:p>
    <w:p w14:paraId="7729851E">
      <w:pPr>
        <w:pStyle w:val="6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14:paraId="0EE4CF5B">
      <w:pPr>
        <w:pStyle w:val="6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同志为我公司参加贵单位组织的编号为</w:t>
      </w:r>
      <w:r>
        <w:rPr>
          <w:rFonts w:hint="eastAsia" w:ascii="仿宋" w:hAnsi="仿宋" w:eastAsia="仿宋" w:cs="仿宋"/>
          <w:sz w:val="24"/>
          <w:szCs w:val="24"/>
          <w:highlight w:val="none"/>
          <w:u w:val="single"/>
        </w:rPr>
        <w:t>（项目编号）</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采购活动的委托代理人，全权代表我公司处理在该项目采购活动中的一切事宜。</w:t>
      </w:r>
    </w:p>
    <w:p w14:paraId="7AF3887B">
      <w:pPr>
        <w:pStyle w:val="6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代理期限：</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6BC7E040">
      <w:pPr>
        <w:pStyle w:val="62"/>
        <w:spacing w:line="500" w:lineRule="exact"/>
        <w:rPr>
          <w:rFonts w:hint="eastAsia" w:ascii="仿宋" w:hAnsi="仿宋" w:eastAsia="仿宋" w:cs="仿宋"/>
          <w:sz w:val="24"/>
          <w:szCs w:val="24"/>
          <w:highlight w:val="none"/>
        </w:rPr>
      </w:pPr>
    </w:p>
    <w:p w14:paraId="6DF2E3F8">
      <w:pPr>
        <w:pStyle w:val="62"/>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代理人工作单位：</w:t>
      </w:r>
      <w:r>
        <w:rPr>
          <w:rFonts w:hint="eastAsia" w:ascii="仿宋" w:hAnsi="仿宋" w:eastAsia="仿宋" w:cs="仿宋"/>
          <w:sz w:val="24"/>
          <w:szCs w:val="24"/>
          <w:highlight w:val="none"/>
          <w:u w:val="single"/>
        </w:rPr>
        <w:t xml:space="preserve">                          </w:t>
      </w:r>
    </w:p>
    <w:p w14:paraId="1A209084">
      <w:pPr>
        <w:pStyle w:val="62"/>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p>
    <w:p w14:paraId="6E54CF53">
      <w:pPr>
        <w:pStyle w:val="62"/>
        <w:adjustRightInd w:val="0"/>
        <w:snapToGrid w:val="0"/>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14:paraId="46A285E8">
      <w:pPr>
        <w:pStyle w:val="62"/>
        <w:adjustRightInd w:val="0"/>
        <w:snapToGrid w:val="0"/>
        <w:spacing w:line="500" w:lineRule="exact"/>
        <w:ind w:left="-88" w:leftChars="-42" w:firstLine="600" w:firstLineChars="250"/>
        <w:rPr>
          <w:rFonts w:hint="eastAsia" w:ascii="仿宋" w:hAnsi="仿宋" w:eastAsia="仿宋" w:cs="仿宋"/>
          <w:sz w:val="24"/>
          <w:szCs w:val="24"/>
          <w:highlight w:val="none"/>
          <w:u w:val="single"/>
        </w:rPr>
      </w:pPr>
    </w:p>
    <w:tbl>
      <w:tblPr>
        <w:tblStyle w:val="27"/>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3D02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Borders>
              <w:top w:val="single" w:color="auto" w:sz="4" w:space="0"/>
              <w:left w:val="single" w:color="auto" w:sz="4" w:space="0"/>
              <w:bottom w:val="single" w:color="auto" w:sz="4" w:space="0"/>
              <w:right w:val="single" w:color="auto" w:sz="4" w:space="0"/>
            </w:tcBorders>
          </w:tcPr>
          <w:p w14:paraId="63F7FEB4">
            <w:pPr>
              <w:pStyle w:val="62"/>
              <w:spacing w:line="500" w:lineRule="exact"/>
              <w:rPr>
                <w:rFonts w:hint="eastAsia" w:ascii="仿宋" w:hAnsi="仿宋" w:eastAsia="仿宋" w:cs="仿宋"/>
                <w:sz w:val="24"/>
                <w:szCs w:val="24"/>
                <w:highlight w:val="none"/>
              </w:rPr>
            </w:pPr>
          </w:p>
          <w:p w14:paraId="3BF32F09">
            <w:pPr>
              <w:pStyle w:val="62"/>
              <w:spacing w:line="500" w:lineRule="exact"/>
              <w:rPr>
                <w:rFonts w:hint="eastAsia" w:ascii="仿宋" w:hAnsi="仿宋" w:eastAsia="仿宋" w:cs="仿宋"/>
                <w:sz w:val="24"/>
                <w:szCs w:val="24"/>
                <w:highlight w:val="none"/>
              </w:rPr>
            </w:pPr>
          </w:p>
          <w:p w14:paraId="7B603878">
            <w:pPr>
              <w:pStyle w:val="62"/>
              <w:spacing w:line="500" w:lineRule="exact"/>
              <w:rPr>
                <w:rFonts w:hint="eastAsia" w:ascii="仿宋" w:hAnsi="仿宋" w:eastAsia="仿宋" w:cs="仿宋"/>
                <w:sz w:val="24"/>
                <w:szCs w:val="24"/>
                <w:highlight w:val="none"/>
              </w:rPr>
            </w:pPr>
          </w:p>
          <w:p w14:paraId="35634962">
            <w:pPr>
              <w:pStyle w:val="62"/>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法定代表人及被授权人身份证正反面</w:t>
            </w:r>
          </w:p>
        </w:tc>
      </w:tr>
    </w:tbl>
    <w:p w14:paraId="36A7753F">
      <w:pPr>
        <w:pStyle w:val="62"/>
        <w:tabs>
          <w:tab w:val="left" w:pos="750"/>
        </w:tabs>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14:paraId="5149B266">
      <w:pPr>
        <w:pStyle w:val="62"/>
        <w:tabs>
          <w:tab w:val="left" w:pos="750"/>
        </w:tabs>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134DDBF5">
      <w:pPr>
        <w:pStyle w:val="62"/>
        <w:tabs>
          <w:tab w:val="left" w:pos="750"/>
        </w:tabs>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2CFC04DF">
      <w:pPr>
        <w:pStyle w:val="62"/>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5B53A1B2">
      <w:pPr>
        <w:pStyle w:val="62"/>
        <w:tabs>
          <w:tab w:val="left" w:pos="750"/>
        </w:tabs>
        <w:adjustRightInd w:val="0"/>
        <w:snapToGrid w:val="0"/>
        <w:spacing w:line="500" w:lineRule="exact"/>
        <w:rPr>
          <w:rFonts w:hint="eastAsia" w:ascii="仿宋" w:hAnsi="仿宋" w:eastAsia="仿宋" w:cs="仿宋"/>
          <w:b/>
          <w:bCs/>
          <w:sz w:val="24"/>
          <w:highlight w:val="none"/>
        </w:rPr>
      </w:pPr>
    </w:p>
    <w:p w14:paraId="326F1CD4">
      <w:pPr>
        <w:pStyle w:val="66"/>
        <w:spacing w:line="360" w:lineRule="auto"/>
        <w:rPr>
          <w:rFonts w:hint="eastAsia" w:ascii="仿宋" w:hAnsi="仿宋" w:eastAsia="仿宋" w:cs="仿宋"/>
          <w:b/>
          <w:bCs/>
          <w:sz w:val="24"/>
          <w:highlight w:val="none"/>
        </w:rPr>
      </w:pPr>
    </w:p>
    <w:p w14:paraId="1C38A864">
      <w:pPr>
        <w:pStyle w:val="60"/>
        <w:jc w:val="center"/>
        <w:outlineLvl w:val="2"/>
        <w:rPr>
          <w:rFonts w:hint="eastAsia" w:ascii="仿宋" w:hAnsi="仿宋" w:eastAsia="仿宋" w:cs="仿宋"/>
          <w:sz w:val="24"/>
          <w:highlight w:val="none"/>
        </w:rPr>
        <w:sectPr>
          <w:pgSz w:w="11906" w:h="16838"/>
          <w:pgMar w:top="1440" w:right="1800" w:bottom="1440" w:left="1800" w:header="851" w:footer="992" w:gutter="0"/>
          <w:cols w:space="720" w:num="1"/>
          <w:titlePg/>
          <w:docGrid w:type="lines" w:linePitch="312" w:charSpace="0"/>
        </w:sectPr>
      </w:pPr>
    </w:p>
    <w:p w14:paraId="1FCB5935">
      <w:pPr>
        <w:pStyle w:val="61"/>
        <w:outlineLvl w:val="9"/>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联合体供应商</w:t>
      </w:r>
    </w:p>
    <w:p w14:paraId="5729F9BB">
      <w:pPr>
        <w:pStyle w:val="60"/>
        <w:jc w:val="center"/>
        <w:outlineLvl w:val="2"/>
        <w:rPr>
          <w:rFonts w:hint="eastAsia" w:ascii="仿宋" w:hAnsi="仿宋" w:eastAsia="仿宋" w:cs="仿宋"/>
          <w:b w:val="0"/>
          <w:bCs/>
          <w:sz w:val="22"/>
          <w:szCs w:val="22"/>
          <w:highlight w:val="none"/>
        </w:rPr>
      </w:pPr>
    </w:p>
    <w:p w14:paraId="005E4C9C">
      <w:pPr>
        <w:pStyle w:val="83"/>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授权委托书</w:t>
      </w:r>
    </w:p>
    <w:p w14:paraId="3CADAFB3">
      <w:pPr>
        <w:topLinePunct/>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14:paraId="6E3A3440">
      <w:pPr>
        <w:topLinePunct/>
        <w:spacing w:line="5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联合体牵头人：</w:t>
      </w:r>
      <w:r>
        <w:rPr>
          <w:rFonts w:hint="eastAsia" w:ascii="仿宋" w:hAnsi="仿宋" w:eastAsia="仿宋" w:cs="仿宋"/>
          <w:sz w:val="24"/>
          <w:szCs w:val="24"/>
          <w:highlight w:val="none"/>
          <w:u w:val="single"/>
        </w:rPr>
        <w:t xml:space="preserve">                  </w:t>
      </w:r>
    </w:p>
    <w:p w14:paraId="49F37BC0">
      <w:pPr>
        <w:topLinePunct/>
        <w:spacing w:line="5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联合体成员：</w:t>
      </w:r>
      <w:r>
        <w:rPr>
          <w:rFonts w:hint="eastAsia" w:ascii="仿宋" w:hAnsi="仿宋" w:eastAsia="仿宋" w:cs="仿宋"/>
          <w:sz w:val="24"/>
          <w:szCs w:val="24"/>
          <w:highlight w:val="none"/>
          <w:u w:val="single"/>
        </w:rPr>
        <w:t xml:space="preserve">                    </w:t>
      </w:r>
    </w:p>
    <w:p w14:paraId="1CDF625F">
      <w:pPr>
        <w:topLinePunct/>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共同委托：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（身份证号：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）为双方代理人，代理人根据授权，全权代表联合体双方参加</w:t>
      </w:r>
      <w:r>
        <w:rPr>
          <w:rFonts w:hint="eastAsia" w:ascii="仿宋" w:hAnsi="仿宋" w:eastAsia="仿宋" w:cs="仿宋"/>
          <w:sz w:val="24"/>
          <w:szCs w:val="24"/>
          <w:highlight w:val="none"/>
          <w:u w:val="single"/>
        </w:rPr>
        <w:t>（招标人）</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的投标，以我方名义签署、澄清、说明、补正、递交、撤回、修改</w:t>
      </w:r>
      <w:r>
        <w:rPr>
          <w:rFonts w:hint="eastAsia" w:ascii="仿宋" w:hAnsi="仿宋" w:eastAsia="仿宋" w:cs="仿宋"/>
          <w:sz w:val="24"/>
          <w:szCs w:val="24"/>
          <w:highlight w:val="none"/>
          <w:u w:val="single"/>
        </w:rPr>
        <w:t xml:space="preserve">           （项目名称）           </w:t>
      </w:r>
      <w:r>
        <w:rPr>
          <w:rFonts w:hint="eastAsia" w:ascii="仿宋" w:hAnsi="仿宋" w:eastAsia="仿宋" w:cs="仿宋"/>
          <w:sz w:val="24"/>
          <w:szCs w:val="24"/>
          <w:highlight w:val="none"/>
        </w:rPr>
        <w:t>项目投标文件、签订合同和处理有关事宜，其法律后果由我方承担。</w:t>
      </w:r>
    </w:p>
    <w:p w14:paraId="40CDA663">
      <w:pPr>
        <w:topLinePunct/>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特此委托。</w:t>
      </w:r>
    </w:p>
    <w:p w14:paraId="2C74EF92">
      <w:pPr>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委托期限：</w:t>
      </w:r>
    </w:p>
    <w:p w14:paraId="1D177215">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w:t>
      </w:r>
    </w:p>
    <w:tbl>
      <w:tblPr>
        <w:tblStyle w:val="27"/>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3C16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Borders>
              <w:top w:val="single" w:color="auto" w:sz="4" w:space="0"/>
              <w:left w:val="single" w:color="auto" w:sz="4" w:space="0"/>
              <w:bottom w:val="single" w:color="auto" w:sz="4" w:space="0"/>
              <w:right w:val="single" w:color="auto" w:sz="4" w:space="0"/>
            </w:tcBorders>
          </w:tcPr>
          <w:p w14:paraId="27805264">
            <w:pPr>
              <w:pStyle w:val="62"/>
              <w:spacing w:line="500" w:lineRule="exact"/>
              <w:rPr>
                <w:rFonts w:hint="eastAsia" w:ascii="仿宋" w:hAnsi="仿宋" w:eastAsia="仿宋" w:cs="仿宋"/>
                <w:sz w:val="24"/>
                <w:szCs w:val="24"/>
                <w:highlight w:val="none"/>
              </w:rPr>
            </w:pPr>
          </w:p>
          <w:p w14:paraId="00E59A1A">
            <w:pPr>
              <w:pStyle w:val="62"/>
              <w:spacing w:line="500" w:lineRule="exact"/>
              <w:rPr>
                <w:rFonts w:hint="eastAsia" w:ascii="仿宋" w:hAnsi="仿宋" w:eastAsia="仿宋" w:cs="仿宋"/>
                <w:sz w:val="24"/>
                <w:szCs w:val="24"/>
                <w:highlight w:val="none"/>
              </w:rPr>
            </w:pPr>
          </w:p>
          <w:p w14:paraId="03558DC6">
            <w:pPr>
              <w:pStyle w:val="62"/>
              <w:spacing w:line="500" w:lineRule="exact"/>
              <w:rPr>
                <w:rFonts w:hint="eastAsia" w:ascii="仿宋" w:hAnsi="仿宋" w:eastAsia="仿宋" w:cs="仿宋"/>
                <w:sz w:val="24"/>
                <w:szCs w:val="24"/>
                <w:highlight w:val="none"/>
              </w:rPr>
            </w:pPr>
          </w:p>
          <w:p w14:paraId="042C8C7F">
            <w:pPr>
              <w:pStyle w:val="62"/>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法定代表人及被授权人身份证正反面</w:t>
            </w:r>
          </w:p>
        </w:tc>
      </w:tr>
    </w:tbl>
    <w:p w14:paraId="4AF24812">
      <w:pPr>
        <w:pStyle w:val="4"/>
        <w:spacing w:before="0" w:after="0" w:line="50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联合体牵头人：</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sz w:val="24"/>
          <w:szCs w:val="24"/>
          <w:highlight w:val="none"/>
        </w:rPr>
        <w:t>（盖章）   法定代表人：</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rPr>
        <w:t>（签字或盖章）</w:t>
      </w:r>
    </w:p>
    <w:p w14:paraId="4BC3BCFF">
      <w:pPr>
        <w:pStyle w:val="4"/>
        <w:spacing w:before="0" w:after="0" w:line="50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联合体成员：</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sz w:val="24"/>
          <w:szCs w:val="24"/>
          <w:highlight w:val="none"/>
        </w:rPr>
        <w:t>（盖章）   法定代表人：</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rPr>
        <w:t>（签字或盖章）委托代理人：</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rPr>
        <w:t>（签字或盖章）</w:t>
      </w:r>
    </w:p>
    <w:p w14:paraId="2F36500A">
      <w:pPr>
        <w:pStyle w:val="60"/>
        <w:jc w:val="both"/>
        <w:outlineLvl w:val="2"/>
        <w:rPr>
          <w:rFonts w:hint="eastAsia" w:ascii="仿宋" w:hAnsi="仿宋" w:eastAsia="仿宋" w:cs="仿宋"/>
          <w:b w:val="0"/>
          <w:kern w:val="2"/>
          <w:sz w:val="24"/>
          <w:highlight w:val="none"/>
        </w:rPr>
      </w:pPr>
    </w:p>
    <w:p w14:paraId="30D0FFFD">
      <w:pPr>
        <w:pStyle w:val="60"/>
        <w:jc w:val="both"/>
        <w:outlineLvl w:val="2"/>
        <w:rPr>
          <w:rFonts w:hint="eastAsia" w:ascii="仿宋" w:hAnsi="仿宋" w:eastAsia="仿宋" w:cs="仿宋"/>
          <w:b w:val="0"/>
          <w:bCs/>
          <w:kern w:val="2"/>
          <w:sz w:val="24"/>
          <w:highlight w:val="none"/>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b w:val="0"/>
          <w:bCs/>
          <w:sz w:val="24"/>
          <w:highlight w:val="none"/>
        </w:rPr>
        <w:t>日期：</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年</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月</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日</w:t>
      </w:r>
    </w:p>
    <w:p w14:paraId="692690D0">
      <w:pPr>
        <w:pStyle w:val="60"/>
        <w:jc w:val="center"/>
        <w:outlineLvl w:val="2"/>
        <w:rPr>
          <w:rFonts w:hint="eastAsia" w:ascii="仿宋" w:hAnsi="仿宋" w:eastAsia="仿宋" w:cs="仿宋"/>
          <w:sz w:val="24"/>
          <w:highlight w:val="none"/>
        </w:rPr>
      </w:pPr>
      <w:r>
        <w:rPr>
          <w:rFonts w:hint="eastAsia" w:ascii="仿宋" w:hAnsi="仿宋" w:eastAsia="仿宋" w:cs="仿宋"/>
          <w:sz w:val="24"/>
          <w:highlight w:val="none"/>
        </w:rPr>
        <w:t>三、投标报价表</w:t>
      </w:r>
    </w:p>
    <w:p w14:paraId="078E5854">
      <w:pPr>
        <w:pStyle w:val="65"/>
        <w:spacing w:line="360" w:lineRule="auto"/>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              </w:t>
      </w:r>
    </w:p>
    <w:tbl>
      <w:tblPr>
        <w:tblStyle w:val="27"/>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783"/>
      </w:tblGrid>
      <w:tr w14:paraId="6732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376" w:type="dxa"/>
            <w:tcBorders>
              <w:bottom w:val="single" w:color="auto" w:sz="4" w:space="0"/>
            </w:tcBorders>
            <w:vAlign w:val="center"/>
          </w:tcPr>
          <w:p w14:paraId="7ADF3D0B">
            <w:pPr>
              <w:pStyle w:val="6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bCs/>
                <w:sz w:val="24"/>
                <w:highlight w:val="none"/>
              </w:rPr>
              <w:t>项目名称</w:t>
            </w:r>
          </w:p>
        </w:tc>
        <w:tc>
          <w:tcPr>
            <w:tcW w:w="6783" w:type="dxa"/>
            <w:tcBorders>
              <w:bottom w:val="single" w:color="auto" w:sz="4" w:space="0"/>
            </w:tcBorders>
            <w:vAlign w:val="center"/>
          </w:tcPr>
          <w:p w14:paraId="6135C77B">
            <w:pPr>
              <w:pStyle w:val="66"/>
              <w:tabs>
                <w:tab w:val="left" w:pos="1337"/>
              </w:tabs>
              <w:spacing w:line="360" w:lineRule="auto"/>
              <w:rPr>
                <w:rFonts w:hint="eastAsia" w:ascii="仿宋" w:hAnsi="仿宋" w:eastAsia="仿宋" w:cs="仿宋"/>
                <w:bCs/>
                <w:sz w:val="24"/>
                <w:highlight w:val="none"/>
              </w:rPr>
            </w:pPr>
            <w:r>
              <w:rPr>
                <w:rFonts w:hint="eastAsia" w:ascii="仿宋" w:hAnsi="仿宋" w:eastAsia="仿宋" w:cs="仿宋"/>
                <w:sz w:val="24"/>
                <w:highlight w:val="none"/>
                <w:u w:val="single"/>
              </w:rPr>
              <w:t xml:space="preserve">                                </w:t>
            </w:r>
          </w:p>
        </w:tc>
      </w:tr>
      <w:tr w14:paraId="40C9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76" w:type="dxa"/>
            <w:tcBorders>
              <w:bottom w:val="single" w:color="auto" w:sz="4" w:space="0"/>
            </w:tcBorders>
            <w:vAlign w:val="center"/>
          </w:tcPr>
          <w:p w14:paraId="1AC5482E">
            <w:pPr>
              <w:pStyle w:val="6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项目编号</w:t>
            </w:r>
          </w:p>
        </w:tc>
        <w:tc>
          <w:tcPr>
            <w:tcW w:w="6783" w:type="dxa"/>
            <w:tcBorders>
              <w:bottom w:val="single" w:color="auto" w:sz="4" w:space="0"/>
            </w:tcBorders>
            <w:vAlign w:val="center"/>
          </w:tcPr>
          <w:p w14:paraId="1D6EDAB7">
            <w:pPr>
              <w:pStyle w:val="66"/>
              <w:tabs>
                <w:tab w:val="left" w:pos="1337"/>
              </w:tabs>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                                </w:t>
            </w:r>
          </w:p>
        </w:tc>
      </w:tr>
      <w:tr w14:paraId="0501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jc w:val="center"/>
        </w:trPr>
        <w:tc>
          <w:tcPr>
            <w:tcW w:w="1376" w:type="dxa"/>
            <w:vAlign w:val="center"/>
          </w:tcPr>
          <w:p w14:paraId="06DB4FDC">
            <w:pPr>
              <w:pStyle w:val="66"/>
              <w:tabs>
                <w:tab w:val="left" w:pos="1337"/>
              </w:tabs>
              <w:spacing w:line="360" w:lineRule="auto"/>
              <w:jc w:val="center"/>
              <w:rPr>
                <w:rFonts w:hint="eastAsia" w:ascii="仿宋" w:hAnsi="仿宋" w:eastAsia="仿宋" w:cs="仿宋"/>
                <w:sz w:val="24"/>
                <w:highlight w:val="none"/>
              </w:rPr>
            </w:pPr>
            <w:r>
              <w:rPr>
                <w:rFonts w:hint="eastAsia" w:ascii="仿宋" w:hAnsi="仿宋" w:eastAsia="仿宋" w:cs="仿宋"/>
                <w:bCs/>
                <w:sz w:val="24"/>
                <w:highlight w:val="none"/>
              </w:rPr>
              <w:t>投标总价（元）</w:t>
            </w:r>
          </w:p>
        </w:tc>
        <w:tc>
          <w:tcPr>
            <w:tcW w:w="6783" w:type="dxa"/>
            <w:vAlign w:val="center"/>
          </w:tcPr>
          <w:p w14:paraId="26936452">
            <w:pPr>
              <w:pStyle w:val="66"/>
              <w:tabs>
                <w:tab w:val="left" w:pos="1337"/>
              </w:tabs>
              <w:spacing w:line="360" w:lineRule="auto"/>
              <w:rPr>
                <w:rFonts w:hint="eastAsia" w:ascii="仿宋" w:hAnsi="仿宋" w:eastAsia="仿宋" w:cs="仿宋"/>
                <w:bCs/>
                <w:sz w:val="24"/>
                <w:highlight w:val="none"/>
              </w:rPr>
            </w:pPr>
          </w:p>
          <w:p w14:paraId="7F7C5682">
            <w:pPr>
              <w:pStyle w:val="66"/>
              <w:tabs>
                <w:tab w:val="left" w:pos="1337"/>
              </w:tabs>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小写：</w:t>
            </w:r>
            <w:r>
              <w:rPr>
                <w:rFonts w:hint="eastAsia" w:ascii="仿宋" w:hAnsi="仿宋" w:eastAsia="仿宋" w:cs="仿宋"/>
                <w:sz w:val="24"/>
                <w:highlight w:val="none"/>
                <w:u w:val="single"/>
              </w:rPr>
              <w:t>¥</w:t>
            </w:r>
            <w:r>
              <w:rPr>
                <w:rFonts w:hint="eastAsia" w:ascii="仿宋" w:hAnsi="仿宋" w:eastAsia="仿宋" w:cs="仿宋"/>
                <w:bCs/>
                <w:sz w:val="24"/>
                <w:highlight w:val="none"/>
                <w:u w:val="single"/>
              </w:rPr>
              <w:t xml:space="preserve">                         </w:t>
            </w:r>
          </w:p>
          <w:p w14:paraId="600FA652">
            <w:pPr>
              <w:pStyle w:val="66"/>
              <w:tabs>
                <w:tab w:val="left" w:pos="1337"/>
              </w:tabs>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大写：</w:t>
            </w:r>
            <w:r>
              <w:rPr>
                <w:rFonts w:hint="eastAsia" w:ascii="仿宋" w:hAnsi="仿宋" w:eastAsia="仿宋" w:cs="仿宋"/>
                <w:sz w:val="24"/>
                <w:highlight w:val="none"/>
                <w:u w:val="single"/>
              </w:rPr>
              <w:t>人民币</w:t>
            </w:r>
            <w:r>
              <w:rPr>
                <w:rFonts w:hint="eastAsia" w:ascii="仿宋" w:hAnsi="仿宋" w:eastAsia="仿宋" w:cs="仿宋"/>
                <w:bCs/>
                <w:sz w:val="24"/>
                <w:highlight w:val="none"/>
                <w:u w:val="single"/>
              </w:rPr>
              <w:t xml:space="preserve">                    </w:t>
            </w:r>
          </w:p>
          <w:p w14:paraId="536C839C">
            <w:pPr>
              <w:pStyle w:val="66"/>
              <w:tabs>
                <w:tab w:val="left" w:pos="1337"/>
              </w:tabs>
              <w:spacing w:line="360" w:lineRule="auto"/>
              <w:rPr>
                <w:rFonts w:hint="eastAsia" w:ascii="仿宋" w:hAnsi="仿宋" w:eastAsia="仿宋" w:cs="仿宋"/>
                <w:sz w:val="24"/>
                <w:highlight w:val="none"/>
              </w:rPr>
            </w:pPr>
          </w:p>
        </w:tc>
      </w:tr>
      <w:tr w14:paraId="30FE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376" w:type="dxa"/>
            <w:vAlign w:val="center"/>
          </w:tcPr>
          <w:p w14:paraId="33FFE70B">
            <w:pPr>
              <w:pStyle w:val="66"/>
              <w:tabs>
                <w:tab w:val="left" w:pos="1337"/>
              </w:tabs>
              <w:spacing w:line="360"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服务期限</w:t>
            </w:r>
          </w:p>
        </w:tc>
        <w:tc>
          <w:tcPr>
            <w:tcW w:w="6783" w:type="dxa"/>
            <w:vAlign w:val="center"/>
          </w:tcPr>
          <w:p w14:paraId="7B4F6C68">
            <w:pPr>
              <w:pStyle w:val="66"/>
              <w:tabs>
                <w:tab w:val="left" w:pos="1337"/>
              </w:tabs>
              <w:spacing w:line="360" w:lineRule="auto"/>
              <w:rPr>
                <w:rFonts w:hint="eastAsia" w:ascii="仿宋" w:hAnsi="仿宋" w:eastAsia="仿宋" w:cs="仿宋"/>
                <w:sz w:val="24"/>
                <w:highlight w:val="none"/>
              </w:rPr>
            </w:pPr>
          </w:p>
        </w:tc>
      </w:tr>
      <w:tr w14:paraId="25D8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159" w:type="dxa"/>
            <w:gridSpan w:val="2"/>
            <w:vAlign w:val="center"/>
          </w:tcPr>
          <w:p w14:paraId="38801CAD">
            <w:pPr>
              <w:pStyle w:val="66"/>
              <w:tabs>
                <w:tab w:val="left" w:pos="1337"/>
              </w:tabs>
              <w:spacing w:line="360" w:lineRule="auto"/>
              <w:rPr>
                <w:rFonts w:hint="eastAsia" w:ascii="仿宋" w:hAnsi="仿宋" w:eastAsia="仿宋" w:cs="仿宋"/>
                <w:sz w:val="24"/>
                <w:highlight w:val="none"/>
              </w:rPr>
            </w:pPr>
            <w:r>
              <w:rPr>
                <w:rFonts w:hint="eastAsia" w:ascii="仿宋" w:hAnsi="仿宋" w:eastAsia="仿宋" w:cs="仿宋"/>
                <w:bCs/>
                <w:sz w:val="24"/>
                <w:highlight w:val="none"/>
              </w:rPr>
              <w:t>备注：</w:t>
            </w:r>
            <w:r>
              <w:rPr>
                <w:rFonts w:hint="eastAsia" w:ascii="仿宋" w:hAnsi="仿宋" w:eastAsia="仿宋" w:cs="仿宋"/>
                <w:bCs/>
                <w:sz w:val="24"/>
                <w:highlight w:val="none"/>
                <w:u w:val="single"/>
              </w:rPr>
              <w:t xml:space="preserve">                                      </w:t>
            </w:r>
          </w:p>
        </w:tc>
      </w:tr>
    </w:tbl>
    <w:p w14:paraId="0F5EB60D">
      <w:pPr>
        <w:pStyle w:val="66"/>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说明：</w:t>
      </w:r>
    </w:p>
    <w:p w14:paraId="3F7AD25C">
      <w:pPr>
        <w:pStyle w:val="66"/>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1、投标总价应为各分项报价之和。报价须以元为单位，小数点后保留2位。</w:t>
      </w:r>
    </w:p>
    <w:p w14:paraId="65E4F1C1">
      <w:pPr>
        <w:pStyle w:val="66"/>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2、投标报价包括投标供应商为实施本项目内容所包括的全部含税价格的体现。</w:t>
      </w:r>
    </w:p>
    <w:p w14:paraId="1B1B6D41">
      <w:pPr>
        <w:pStyle w:val="66"/>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3、投标供应商必须自行考虑本项目在实施期间的一切可能产生的费用。在合同执行过程中，采购人将不再另行支付与本项目相关的任何费用（非本项目要求的其它内容除外）。</w:t>
      </w:r>
    </w:p>
    <w:p w14:paraId="063B1EEC">
      <w:pPr>
        <w:pStyle w:val="66"/>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4、报价表述限于中文大写或阿拉伯数字小写，均已核定准确无误,大小写不一致时以大写为准。</w:t>
      </w:r>
    </w:p>
    <w:p w14:paraId="251E0214">
      <w:pPr>
        <w:pStyle w:val="66"/>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5、供应商严格按照规定的格式填写。投标总价作为评审及定标的依据。</w:t>
      </w:r>
    </w:p>
    <w:p w14:paraId="0B42718A">
      <w:pPr>
        <w:pStyle w:val="66"/>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6、任何有选择或有条件的投标总价，均将导致投标被拒绝。</w:t>
      </w:r>
    </w:p>
    <w:p w14:paraId="0F0A7E6C">
      <w:pPr>
        <w:spacing w:line="360" w:lineRule="auto"/>
        <w:rPr>
          <w:rFonts w:hint="eastAsia" w:ascii="仿宋" w:hAnsi="仿宋" w:eastAsia="仿宋" w:cs="仿宋"/>
          <w:sz w:val="28"/>
          <w:highlight w:val="none"/>
        </w:rPr>
      </w:pPr>
    </w:p>
    <w:p w14:paraId="20A0AD0F">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（加盖公章）</w:t>
      </w:r>
    </w:p>
    <w:p w14:paraId="4F1BD84A">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7A455F6D">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526AE2EA">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66A8D2AA">
      <w:pPr>
        <w:spacing w:line="360" w:lineRule="auto"/>
        <w:ind w:left="555"/>
        <w:rPr>
          <w:rFonts w:hint="eastAsia" w:ascii="仿宋" w:hAnsi="仿宋" w:eastAsia="仿宋" w:cs="仿宋"/>
          <w:highlight w:val="none"/>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highlight w:val="none"/>
        </w:rPr>
        <w:br w:type="page"/>
      </w:r>
    </w:p>
    <w:p w14:paraId="56E2B5D0">
      <w:pPr>
        <w:spacing w:line="500" w:lineRule="exact"/>
        <w:jc w:val="center"/>
        <w:outlineLvl w:val="1"/>
        <w:rPr>
          <w:rFonts w:hint="eastAsia" w:ascii="仿宋" w:hAnsi="仿宋" w:eastAsia="仿宋" w:cs="仿宋"/>
          <w:b/>
          <w:kern w:val="0"/>
          <w:sz w:val="24"/>
          <w:szCs w:val="24"/>
          <w:highlight w:val="none"/>
        </w:rPr>
      </w:pPr>
      <w:bookmarkStart w:id="207" w:name="_Toc24445"/>
      <w:bookmarkStart w:id="208" w:name="_Toc22564"/>
      <w:bookmarkStart w:id="209" w:name="_Toc22219"/>
      <w:bookmarkStart w:id="210" w:name="_Toc30687"/>
      <w:bookmarkStart w:id="211" w:name="_Toc11982"/>
      <w:r>
        <w:rPr>
          <w:rFonts w:hint="eastAsia" w:ascii="仿宋" w:hAnsi="仿宋" w:eastAsia="仿宋" w:cs="仿宋"/>
          <w:b/>
          <w:kern w:val="0"/>
          <w:sz w:val="24"/>
          <w:szCs w:val="24"/>
          <w:highlight w:val="none"/>
        </w:rPr>
        <w:t>投标分项报价明细表</w:t>
      </w:r>
      <w:bookmarkEnd w:id="207"/>
      <w:bookmarkEnd w:id="208"/>
    </w:p>
    <w:p w14:paraId="5265BEC2">
      <w:pPr>
        <w:spacing w:line="500" w:lineRule="exact"/>
        <w:jc w:val="left"/>
        <w:outlineLvl w:val="1"/>
        <w:rPr>
          <w:rFonts w:hint="eastAsia" w:ascii="仿宋" w:hAnsi="仿宋" w:eastAsia="仿宋" w:cs="仿宋"/>
          <w:sz w:val="24"/>
          <w:szCs w:val="24"/>
          <w:highlight w:val="none"/>
        </w:rPr>
      </w:pPr>
      <w:bookmarkStart w:id="212" w:name="_Toc13009"/>
      <w:r>
        <w:rPr>
          <w:rFonts w:hint="eastAsia" w:ascii="仿宋" w:hAnsi="仿宋" w:eastAsia="仿宋" w:cs="仿宋"/>
          <w:sz w:val="24"/>
          <w:szCs w:val="24"/>
          <w:highlight w:val="none"/>
        </w:rPr>
        <w:t>项目名称：                                    项目编号：</w:t>
      </w:r>
      <w:bookmarkEnd w:id="212"/>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881"/>
        <w:gridCol w:w="911"/>
        <w:gridCol w:w="1034"/>
        <w:gridCol w:w="866"/>
        <w:gridCol w:w="1071"/>
      </w:tblGrid>
      <w:tr w14:paraId="3D0A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2453FC48">
            <w:pPr>
              <w:spacing w:line="500" w:lineRule="exact"/>
              <w:jc w:val="center"/>
              <w:outlineLvl w:val="1"/>
              <w:rPr>
                <w:rFonts w:hint="eastAsia" w:ascii="仿宋" w:hAnsi="仿宋" w:eastAsia="仿宋" w:cs="仿宋"/>
                <w:sz w:val="24"/>
                <w:szCs w:val="24"/>
                <w:highlight w:val="none"/>
              </w:rPr>
            </w:pPr>
            <w:bookmarkStart w:id="213" w:name="_Toc30954"/>
            <w:r>
              <w:rPr>
                <w:rFonts w:hint="eastAsia" w:ascii="仿宋" w:hAnsi="仿宋" w:eastAsia="仿宋" w:cs="仿宋"/>
                <w:sz w:val="24"/>
                <w:szCs w:val="24"/>
                <w:highlight w:val="none"/>
              </w:rPr>
              <w:t>序号</w:t>
            </w:r>
            <w:bookmarkEnd w:id="213"/>
          </w:p>
        </w:tc>
        <w:tc>
          <w:tcPr>
            <w:tcW w:w="3881" w:type="dxa"/>
            <w:vAlign w:val="center"/>
          </w:tcPr>
          <w:p w14:paraId="45022DE6">
            <w:pPr>
              <w:spacing w:line="500" w:lineRule="exact"/>
              <w:jc w:val="center"/>
              <w:outlineLvl w:val="1"/>
              <w:rPr>
                <w:rFonts w:hint="eastAsia" w:ascii="仿宋" w:hAnsi="仿宋" w:eastAsia="仿宋" w:cs="仿宋"/>
                <w:sz w:val="24"/>
                <w:szCs w:val="24"/>
                <w:highlight w:val="none"/>
              </w:rPr>
            </w:pPr>
            <w:bookmarkStart w:id="214" w:name="_Toc30672"/>
            <w:r>
              <w:rPr>
                <w:rFonts w:hint="eastAsia" w:ascii="仿宋" w:hAnsi="仿宋" w:eastAsia="仿宋" w:cs="仿宋"/>
                <w:sz w:val="24"/>
                <w:szCs w:val="24"/>
                <w:highlight w:val="none"/>
              </w:rPr>
              <w:t>服务内容</w:t>
            </w:r>
            <w:bookmarkEnd w:id="214"/>
          </w:p>
        </w:tc>
        <w:tc>
          <w:tcPr>
            <w:tcW w:w="911" w:type="dxa"/>
            <w:vAlign w:val="center"/>
          </w:tcPr>
          <w:p w14:paraId="7FA79EED">
            <w:pPr>
              <w:spacing w:line="500" w:lineRule="exact"/>
              <w:jc w:val="center"/>
              <w:outlineLvl w:val="1"/>
              <w:rPr>
                <w:rFonts w:hint="eastAsia" w:ascii="仿宋" w:hAnsi="仿宋" w:eastAsia="仿宋" w:cs="仿宋"/>
                <w:sz w:val="24"/>
                <w:szCs w:val="24"/>
                <w:highlight w:val="none"/>
              </w:rPr>
            </w:pPr>
            <w:bookmarkStart w:id="215" w:name="_Toc4928"/>
            <w:r>
              <w:rPr>
                <w:rFonts w:hint="eastAsia" w:ascii="仿宋" w:hAnsi="仿宋" w:eastAsia="仿宋" w:cs="仿宋"/>
                <w:sz w:val="24"/>
                <w:szCs w:val="24"/>
                <w:highlight w:val="none"/>
              </w:rPr>
              <w:t>数量</w:t>
            </w:r>
            <w:bookmarkEnd w:id="215"/>
          </w:p>
        </w:tc>
        <w:tc>
          <w:tcPr>
            <w:tcW w:w="1034" w:type="dxa"/>
            <w:vAlign w:val="center"/>
          </w:tcPr>
          <w:p w14:paraId="5C88EA26">
            <w:pPr>
              <w:spacing w:line="500" w:lineRule="exact"/>
              <w:jc w:val="center"/>
              <w:outlineLvl w:val="1"/>
              <w:rPr>
                <w:rFonts w:hint="eastAsia" w:ascii="仿宋" w:hAnsi="仿宋" w:eastAsia="仿宋" w:cs="仿宋"/>
                <w:sz w:val="24"/>
                <w:szCs w:val="24"/>
                <w:highlight w:val="none"/>
              </w:rPr>
            </w:pPr>
            <w:bookmarkStart w:id="216" w:name="_Toc5497"/>
            <w:r>
              <w:rPr>
                <w:rFonts w:hint="eastAsia" w:ascii="仿宋" w:hAnsi="仿宋" w:eastAsia="仿宋" w:cs="仿宋"/>
                <w:sz w:val="24"/>
                <w:szCs w:val="24"/>
                <w:highlight w:val="none"/>
              </w:rPr>
              <w:t>单位</w:t>
            </w:r>
            <w:bookmarkEnd w:id="216"/>
          </w:p>
        </w:tc>
        <w:tc>
          <w:tcPr>
            <w:tcW w:w="866" w:type="dxa"/>
            <w:vAlign w:val="center"/>
          </w:tcPr>
          <w:p w14:paraId="0B8B9DFB">
            <w:pPr>
              <w:spacing w:line="500" w:lineRule="exact"/>
              <w:jc w:val="center"/>
              <w:outlineLvl w:val="1"/>
              <w:rPr>
                <w:rFonts w:hint="eastAsia" w:ascii="仿宋" w:hAnsi="仿宋" w:eastAsia="仿宋" w:cs="仿宋"/>
                <w:sz w:val="24"/>
                <w:szCs w:val="24"/>
                <w:highlight w:val="none"/>
              </w:rPr>
            </w:pPr>
            <w:bookmarkStart w:id="217" w:name="_Toc31330"/>
            <w:r>
              <w:rPr>
                <w:rFonts w:hint="eastAsia" w:ascii="仿宋" w:hAnsi="仿宋" w:eastAsia="仿宋" w:cs="仿宋"/>
                <w:sz w:val="24"/>
                <w:szCs w:val="24"/>
                <w:highlight w:val="none"/>
              </w:rPr>
              <w:t>单价</w:t>
            </w:r>
            <w:bookmarkEnd w:id="217"/>
          </w:p>
        </w:tc>
        <w:tc>
          <w:tcPr>
            <w:tcW w:w="1071" w:type="dxa"/>
            <w:vAlign w:val="center"/>
          </w:tcPr>
          <w:p w14:paraId="0638686D">
            <w:pPr>
              <w:spacing w:line="500" w:lineRule="exact"/>
              <w:jc w:val="center"/>
              <w:outlineLvl w:val="1"/>
              <w:rPr>
                <w:rFonts w:hint="eastAsia" w:ascii="仿宋" w:hAnsi="仿宋" w:eastAsia="仿宋" w:cs="仿宋"/>
                <w:sz w:val="24"/>
                <w:szCs w:val="24"/>
                <w:highlight w:val="none"/>
              </w:rPr>
            </w:pPr>
            <w:bookmarkStart w:id="218" w:name="_Toc3413"/>
            <w:r>
              <w:rPr>
                <w:rFonts w:hint="eastAsia" w:ascii="仿宋" w:hAnsi="仿宋" w:eastAsia="仿宋" w:cs="仿宋"/>
                <w:sz w:val="24"/>
                <w:szCs w:val="24"/>
                <w:highlight w:val="none"/>
              </w:rPr>
              <w:t>合价</w:t>
            </w:r>
            <w:bookmarkEnd w:id="218"/>
          </w:p>
        </w:tc>
      </w:tr>
      <w:tr w14:paraId="455F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608B3406">
            <w:pPr>
              <w:spacing w:line="500" w:lineRule="exact"/>
              <w:jc w:val="left"/>
              <w:outlineLvl w:val="1"/>
              <w:rPr>
                <w:rFonts w:hint="eastAsia" w:ascii="仿宋" w:hAnsi="仿宋" w:eastAsia="仿宋" w:cs="仿宋"/>
                <w:sz w:val="24"/>
                <w:szCs w:val="24"/>
                <w:highlight w:val="none"/>
              </w:rPr>
            </w:pPr>
          </w:p>
        </w:tc>
        <w:tc>
          <w:tcPr>
            <w:tcW w:w="3881" w:type="dxa"/>
            <w:vAlign w:val="center"/>
          </w:tcPr>
          <w:p w14:paraId="5757BBD8">
            <w:pPr>
              <w:spacing w:line="500" w:lineRule="exact"/>
              <w:jc w:val="left"/>
              <w:outlineLvl w:val="1"/>
              <w:rPr>
                <w:rFonts w:hint="eastAsia" w:ascii="仿宋" w:hAnsi="仿宋" w:eastAsia="仿宋" w:cs="仿宋"/>
                <w:sz w:val="24"/>
                <w:szCs w:val="24"/>
                <w:highlight w:val="none"/>
              </w:rPr>
            </w:pPr>
          </w:p>
        </w:tc>
        <w:tc>
          <w:tcPr>
            <w:tcW w:w="911" w:type="dxa"/>
            <w:vAlign w:val="center"/>
          </w:tcPr>
          <w:p w14:paraId="5BCE3C5C">
            <w:pPr>
              <w:spacing w:line="500" w:lineRule="exact"/>
              <w:jc w:val="left"/>
              <w:outlineLvl w:val="1"/>
              <w:rPr>
                <w:rFonts w:hint="eastAsia" w:ascii="仿宋" w:hAnsi="仿宋" w:eastAsia="仿宋" w:cs="仿宋"/>
                <w:sz w:val="24"/>
                <w:szCs w:val="24"/>
                <w:highlight w:val="none"/>
              </w:rPr>
            </w:pPr>
          </w:p>
        </w:tc>
        <w:tc>
          <w:tcPr>
            <w:tcW w:w="1034" w:type="dxa"/>
            <w:vAlign w:val="center"/>
          </w:tcPr>
          <w:p w14:paraId="11EE8F09">
            <w:pPr>
              <w:spacing w:line="500" w:lineRule="exact"/>
              <w:jc w:val="left"/>
              <w:outlineLvl w:val="1"/>
              <w:rPr>
                <w:rFonts w:hint="eastAsia" w:ascii="仿宋" w:hAnsi="仿宋" w:eastAsia="仿宋" w:cs="仿宋"/>
                <w:sz w:val="24"/>
                <w:szCs w:val="24"/>
                <w:highlight w:val="none"/>
              </w:rPr>
            </w:pPr>
          </w:p>
        </w:tc>
        <w:tc>
          <w:tcPr>
            <w:tcW w:w="866" w:type="dxa"/>
            <w:vAlign w:val="center"/>
          </w:tcPr>
          <w:p w14:paraId="07F1F82E">
            <w:pPr>
              <w:spacing w:line="500" w:lineRule="exact"/>
              <w:jc w:val="left"/>
              <w:outlineLvl w:val="1"/>
              <w:rPr>
                <w:rFonts w:hint="eastAsia" w:ascii="仿宋" w:hAnsi="仿宋" w:eastAsia="仿宋" w:cs="仿宋"/>
                <w:sz w:val="24"/>
                <w:szCs w:val="24"/>
                <w:highlight w:val="none"/>
              </w:rPr>
            </w:pPr>
          </w:p>
        </w:tc>
        <w:tc>
          <w:tcPr>
            <w:tcW w:w="1071" w:type="dxa"/>
            <w:vAlign w:val="center"/>
          </w:tcPr>
          <w:p w14:paraId="68CAC11E">
            <w:pPr>
              <w:spacing w:line="500" w:lineRule="exact"/>
              <w:jc w:val="left"/>
              <w:outlineLvl w:val="1"/>
              <w:rPr>
                <w:rFonts w:hint="eastAsia" w:ascii="仿宋" w:hAnsi="仿宋" w:eastAsia="仿宋" w:cs="仿宋"/>
                <w:sz w:val="24"/>
                <w:szCs w:val="24"/>
                <w:highlight w:val="none"/>
              </w:rPr>
            </w:pPr>
          </w:p>
        </w:tc>
      </w:tr>
      <w:tr w14:paraId="7A20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7F05CDD9">
            <w:pPr>
              <w:spacing w:line="500" w:lineRule="exact"/>
              <w:jc w:val="left"/>
              <w:outlineLvl w:val="1"/>
              <w:rPr>
                <w:rFonts w:hint="eastAsia" w:ascii="仿宋" w:hAnsi="仿宋" w:eastAsia="仿宋" w:cs="仿宋"/>
                <w:sz w:val="24"/>
                <w:szCs w:val="24"/>
                <w:highlight w:val="none"/>
              </w:rPr>
            </w:pPr>
          </w:p>
        </w:tc>
        <w:tc>
          <w:tcPr>
            <w:tcW w:w="3881" w:type="dxa"/>
            <w:vAlign w:val="center"/>
          </w:tcPr>
          <w:p w14:paraId="1CB6FA5E">
            <w:pPr>
              <w:spacing w:line="500" w:lineRule="exact"/>
              <w:jc w:val="left"/>
              <w:outlineLvl w:val="1"/>
              <w:rPr>
                <w:rFonts w:hint="eastAsia" w:ascii="仿宋" w:hAnsi="仿宋" w:eastAsia="仿宋" w:cs="仿宋"/>
                <w:sz w:val="24"/>
                <w:szCs w:val="24"/>
                <w:highlight w:val="none"/>
              </w:rPr>
            </w:pPr>
          </w:p>
        </w:tc>
        <w:tc>
          <w:tcPr>
            <w:tcW w:w="911" w:type="dxa"/>
            <w:vAlign w:val="center"/>
          </w:tcPr>
          <w:p w14:paraId="32AF976E">
            <w:pPr>
              <w:spacing w:line="500" w:lineRule="exact"/>
              <w:jc w:val="left"/>
              <w:outlineLvl w:val="1"/>
              <w:rPr>
                <w:rFonts w:hint="eastAsia" w:ascii="仿宋" w:hAnsi="仿宋" w:eastAsia="仿宋" w:cs="仿宋"/>
                <w:sz w:val="24"/>
                <w:szCs w:val="24"/>
                <w:highlight w:val="none"/>
              </w:rPr>
            </w:pPr>
          </w:p>
        </w:tc>
        <w:tc>
          <w:tcPr>
            <w:tcW w:w="1034" w:type="dxa"/>
            <w:vAlign w:val="center"/>
          </w:tcPr>
          <w:p w14:paraId="1551220B">
            <w:pPr>
              <w:spacing w:line="500" w:lineRule="exact"/>
              <w:jc w:val="left"/>
              <w:outlineLvl w:val="1"/>
              <w:rPr>
                <w:rFonts w:hint="eastAsia" w:ascii="仿宋" w:hAnsi="仿宋" w:eastAsia="仿宋" w:cs="仿宋"/>
                <w:sz w:val="24"/>
                <w:szCs w:val="24"/>
                <w:highlight w:val="none"/>
              </w:rPr>
            </w:pPr>
          </w:p>
        </w:tc>
        <w:tc>
          <w:tcPr>
            <w:tcW w:w="866" w:type="dxa"/>
            <w:vAlign w:val="center"/>
          </w:tcPr>
          <w:p w14:paraId="6493B39F">
            <w:pPr>
              <w:spacing w:line="500" w:lineRule="exact"/>
              <w:jc w:val="left"/>
              <w:outlineLvl w:val="1"/>
              <w:rPr>
                <w:rFonts w:hint="eastAsia" w:ascii="仿宋" w:hAnsi="仿宋" w:eastAsia="仿宋" w:cs="仿宋"/>
                <w:sz w:val="24"/>
                <w:szCs w:val="24"/>
                <w:highlight w:val="none"/>
              </w:rPr>
            </w:pPr>
          </w:p>
        </w:tc>
        <w:tc>
          <w:tcPr>
            <w:tcW w:w="1071" w:type="dxa"/>
            <w:vAlign w:val="center"/>
          </w:tcPr>
          <w:p w14:paraId="115EBA60">
            <w:pPr>
              <w:spacing w:line="500" w:lineRule="exact"/>
              <w:jc w:val="left"/>
              <w:outlineLvl w:val="1"/>
              <w:rPr>
                <w:rFonts w:hint="eastAsia" w:ascii="仿宋" w:hAnsi="仿宋" w:eastAsia="仿宋" w:cs="仿宋"/>
                <w:sz w:val="24"/>
                <w:szCs w:val="24"/>
                <w:highlight w:val="none"/>
              </w:rPr>
            </w:pPr>
          </w:p>
        </w:tc>
      </w:tr>
      <w:tr w14:paraId="1743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5099E55E">
            <w:pPr>
              <w:spacing w:line="500" w:lineRule="exact"/>
              <w:jc w:val="left"/>
              <w:outlineLvl w:val="1"/>
              <w:rPr>
                <w:rFonts w:hint="eastAsia" w:ascii="仿宋" w:hAnsi="仿宋" w:eastAsia="仿宋" w:cs="仿宋"/>
                <w:sz w:val="24"/>
                <w:szCs w:val="24"/>
                <w:highlight w:val="none"/>
              </w:rPr>
            </w:pPr>
          </w:p>
        </w:tc>
        <w:tc>
          <w:tcPr>
            <w:tcW w:w="3881" w:type="dxa"/>
            <w:vAlign w:val="center"/>
          </w:tcPr>
          <w:p w14:paraId="3B01325F">
            <w:pPr>
              <w:spacing w:line="500" w:lineRule="exact"/>
              <w:jc w:val="left"/>
              <w:outlineLvl w:val="1"/>
              <w:rPr>
                <w:rFonts w:hint="eastAsia" w:ascii="仿宋" w:hAnsi="仿宋" w:eastAsia="仿宋" w:cs="仿宋"/>
                <w:sz w:val="24"/>
                <w:szCs w:val="24"/>
                <w:highlight w:val="none"/>
              </w:rPr>
            </w:pPr>
          </w:p>
        </w:tc>
        <w:tc>
          <w:tcPr>
            <w:tcW w:w="911" w:type="dxa"/>
            <w:vAlign w:val="center"/>
          </w:tcPr>
          <w:p w14:paraId="37F63D94">
            <w:pPr>
              <w:spacing w:line="500" w:lineRule="exact"/>
              <w:jc w:val="left"/>
              <w:outlineLvl w:val="1"/>
              <w:rPr>
                <w:rFonts w:hint="eastAsia" w:ascii="仿宋" w:hAnsi="仿宋" w:eastAsia="仿宋" w:cs="仿宋"/>
                <w:sz w:val="24"/>
                <w:szCs w:val="24"/>
                <w:highlight w:val="none"/>
              </w:rPr>
            </w:pPr>
          </w:p>
        </w:tc>
        <w:tc>
          <w:tcPr>
            <w:tcW w:w="1034" w:type="dxa"/>
            <w:vAlign w:val="center"/>
          </w:tcPr>
          <w:p w14:paraId="7CA53326">
            <w:pPr>
              <w:spacing w:line="500" w:lineRule="exact"/>
              <w:jc w:val="left"/>
              <w:outlineLvl w:val="1"/>
              <w:rPr>
                <w:rFonts w:hint="eastAsia" w:ascii="仿宋" w:hAnsi="仿宋" w:eastAsia="仿宋" w:cs="仿宋"/>
                <w:sz w:val="24"/>
                <w:szCs w:val="24"/>
                <w:highlight w:val="none"/>
              </w:rPr>
            </w:pPr>
          </w:p>
        </w:tc>
        <w:tc>
          <w:tcPr>
            <w:tcW w:w="866" w:type="dxa"/>
            <w:vAlign w:val="center"/>
          </w:tcPr>
          <w:p w14:paraId="68A83795">
            <w:pPr>
              <w:spacing w:line="500" w:lineRule="exact"/>
              <w:jc w:val="left"/>
              <w:outlineLvl w:val="1"/>
              <w:rPr>
                <w:rFonts w:hint="eastAsia" w:ascii="仿宋" w:hAnsi="仿宋" w:eastAsia="仿宋" w:cs="仿宋"/>
                <w:sz w:val="24"/>
                <w:szCs w:val="24"/>
                <w:highlight w:val="none"/>
              </w:rPr>
            </w:pPr>
          </w:p>
        </w:tc>
        <w:tc>
          <w:tcPr>
            <w:tcW w:w="1071" w:type="dxa"/>
            <w:vAlign w:val="center"/>
          </w:tcPr>
          <w:p w14:paraId="186935DC">
            <w:pPr>
              <w:spacing w:line="500" w:lineRule="exact"/>
              <w:jc w:val="left"/>
              <w:outlineLvl w:val="1"/>
              <w:rPr>
                <w:rFonts w:hint="eastAsia" w:ascii="仿宋" w:hAnsi="仿宋" w:eastAsia="仿宋" w:cs="仿宋"/>
                <w:sz w:val="24"/>
                <w:szCs w:val="24"/>
                <w:highlight w:val="none"/>
              </w:rPr>
            </w:pPr>
          </w:p>
        </w:tc>
      </w:tr>
      <w:tr w14:paraId="2761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23FBF4CA">
            <w:pPr>
              <w:spacing w:line="500" w:lineRule="exact"/>
              <w:jc w:val="left"/>
              <w:outlineLvl w:val="1"/>
              <w:rPr>
                <w:rFonts w:hint="eastAsia" w:ascii="仿宋" w:hAnsi="仿宋" w:eastAsia="仿宋" w:cs="仿宋"/>
                <w:sz w:val="24"/>
                <w:szCs w:val="24"/>
                <w:highlight w:val="none"/>
              </w:rPr>
            </w:pPr>
          </w:p>
        </w:tc>
        <w:tc>
          <w:tcPr>
            <w:tcW w:w="3881" w:type="dxa"/>
            <w:vAlign w:val="center"/>
          </w:tcPr>
          <w:p w14:paraId="13EAAB53">
            <w:pPr>
              <w:spacing w:line="500" w:lineRule="exact"/>
              <w:jc w:val="left"/>
              <w:outlineLvl w:val="1"/>
              <w:rPr>
                <w:rFonts w:hint="eastAsia" w:ascii="仿宋" w:hAnsi="仿宋" w:eastAsia="仿宋" w:cs="仿宋"/>
                <w:sz w:val="24"/>
                <w:szCs w:val="24"/>
                <w:highlight w:val="none"/>
              </w:rPr>
            </w:pPr>
          </w:p>
        </w:tc>
        <w:tc>
          <w:tcPr>
            <w:tcW w:w="911" w:type="dxa"/>
            <w:vAlign w:val="center"/>
          </w:tcPr>
          <w:p w14:paraId="2CBB3CA3">
            <w:pPr>
              <w:spacing w:line="500" w:lineRule="exact"/>
              <w:jc w:val="left"/>
              <w:outlineLvl w:val="1"/>
              <w:rPr>
                <w:rFonts w:hint="eastAsia" w:ascii="仿宋" w:hAnsi="仿宋" w:eastAsia="仿宋" w:cs="仿宋"/>
                <w:sz w:val="24"/>
                <w:szCs w:val="24"/>
                <w:highlight w:val="none"/>
              </w:rPr>
            </w:pPr>
          </w:p>
        </w:tc>
        <w:tc>
          <w:tcPr>
            <w:tcW w:w="1034" w:type="dxa"/>
            <w:vAlign w:val="center"/>
          </w:tcPr>
          <w:p w14:paraId="2611F682">
            <w:pPr>
              <w:spacing w:line="500" w:lineRule="exact"/>
              <w:jc w:val="left"/>
              <w:outlineLvl w:val="1"/>
              <w:rPr>
                <w:rFonts w:hint="eastAsia" w:ascii="仿宋" w:hAnsi="仿宋" w:eastAsia="仿宋" w:cs="仿宋"/>
                <w:sz w:val="24"/>
                <w:szCs w:val="24"/>
                <w:highlight w:val="none"/>
              </w:rPr>
            </w:pPr>
          </w:p>
        </w:tc>
        <w:tc>
          <w:tcPr>
            <w:tcW w:w="866" w:type="dxa"/>
            <w:vAlign w:val="center"/>
          </w:tcPr>
          <w:p w14:paraId="1A2AA309">
            <w:pPr>
              <w:spacing w:line="500" w:lineRule="exact"/>
              <w:jc w:val="left"/>
              <w:outlineLvl w:val="1"/>
              <w:rPr>
                <w:rFonts w:hint="eastAsia" w:ascii="仿宋" w:hAnsi="仿宋" w:eastAsia="仿宋" w:cs="仿宋"/>
                <w:sz w:val="24"/>
                <w:szCs w:val="24"/>
                <w:highlight w:val="none"/>
              </w:rPr>
            </w:pPr>
          </w:p>
        </w:tc>
        <w:tc>
          <w:tcPr>
            <w:tcW w:w="1071" w:type="dxa"/>
            <w:vAlign w:val="center"/>
          </w:tcPr>
          <w:p w14:paraId="70BD4085">
            <w:pPr>
              <w:spacing w:line="500" w:lineRule="exact"/>
              <w:jc w:val="left"/>
              <w:outlineLvl w:val="1"/>
              <w:rPr>
                <w:rFonts w:hint="eastAsia" w:ascii="仿宋" w:hAnsi="仿宋" w:eastAsia="仿宋" w:cs="仿宋"/>
                <w:sz w:val="24"/>
                <w:szCs w:val="24"/>
                <w:highlight w:val="none"/>
              </w:rPr>
            </w:pPr>
          </w:p>
        </w:tc>
      </w:tr>
      <w:tr w14:paraId="181C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7" w:type="dxa"/>
            <w:vAlign w:val="center"/>
          </w:tcPr>
          <w:p w14:paraId="561FF79D">
            <w:pPr>
              <w:spacing w:line="500" w:lineRule="exact"/>
              <w:jc w:val="left"/>
              <w:outlineLvl w:val="1"/>
              <w:rPr>
                <w:rFonts w:hint="eastAsia" w:ascii="仿宋" w:hAnsi="仿宋" w:eastAsia="仿宋" w:cs="仿宋"/>
                <w:sz w:val="24"/>
                <w:szCs w:val="24"/>
                <w:highlight w:val="none"/>
              </w:rPr>
            </w:pPr>
          </w:p>
        </w:tc>
        <w:tc>
          <w:tcPr>
            <w:tcW w:w="3881" w:type="dxa"/>
            <w:vAlign w:val="center"/>
          </w:tcPr>
          <w:p w14:paraId="236B2D7C">
            <w:pPr>
              <w:spacing w:line="500" w:lineRule="exact"/>
              <w:jc w:val="left"/>
              <w:outlineLvl w:val="1"/>
              <w:rPr>
                <w:rFonts w:hint="eastAsia" w:ascii="仿宋" w:hAnsi="仿宋" w:eastAsia="仿宋" w:cs="仿宋"/>
                <w:sz w:val="24"/>
                <w:szCs w:val="24"/>
                <w:highlight w:val="none"/>
              </w:rPr>
            </w:pPr>
          </w:p>
        </w:tc>
        <w:tc>
          <w:tcPr>
            <w:tcW w:w="911" w:type="dxa"/>
            <w:vAlign w:val="center"/>
          </w:tcPr>
          <w:p w14:paraId="61BCB3A7">
            <w:pPr>
              <w:spacing w:line="500" w:lineRule="exact"/>
              <w:jc w:val="left"/>
              <w:outlineLvl w:val="1"/>
              <w:rPr>
                <w:rFonts w:hint="eastAsia" w:ascii="仿宋" w:hAnsi="仿宋" w:eastAsia="仿宋" w:cs="仿宋"/>
                <w:sz w:val="24"/>
                <w:szCs w:val="24"/>
                <w:highlight w:val="none"/>
              </w:rPr>
            </w:pPr>
          </w:p>
        </w:tc>
        <w:tc>
          <w:tcPr>
            <w:tcW w:w="1034" w:type="dxa"/>
            <w:vAlign w:val="center"/>
          </w:tcPr>
          <w:p w14:paraId="1F45040F">
            <w:pPr>
              <w:spacing w:line="500" w:lineRule="exact"/>
              <w:jc w:val="left"/>
              <w:outlineLvl w:val="1"/>
              <w:rPr>
                <w:rFonts w:hint="eastAsia" w:ascii="仿宋" w:hAnsi="仿宋" w:eastAsia="仿宋" w:cs="仿宋"/>
                <w:sz w:val="24"/>
                <w:szCs w:val="24"/>
                <w:highlight w:val="none"/>
              </w:rPr>
            </w:pPr>
          </w:p>
        </w:tc>
        <w:tc>
          <w:tcPr>
            <w:tcW w:w="866" w:type="dxa"/>
            <w:vAlign w:val="center"/>
          </w:tcPr>
          <w:p w14:paraId="35B966A0">
            <w:pPr>
              <w:spacing w:line="500" w:lineRule="exact"/>
              <w:jc w:val="left"/>
              <w:outlineLvl w:val="1"/>
              <w:rPr>
                <w:rFonts w:hint="eastAsia" w:ascii="仿宋" w:hAnsi="仿宋" w:eastAsia="仿宋" w:cs="仿宋"/>
                <w:sz w:val="24"/>
                <w:szCs w:val="24"/>
                <w:highlight w:val="none"/>
              </w:rPr>
            </w:pPr>
          </w:p>
        </w:tc>
        <w:tc>
          <w:tcPr>
            <w:tcW w:w="1071" w:type="dxa"/>
            <w:vAlign w:val="center"/>
          </w:tcPr>
          <w:p w14:paraId="24A2E44A">
            <w:pPr>
              <w:spacing w:line="500" w:lineRule="exact"/>
              <w:jc w:val="left"/>
              <w:outlineLvl w:val="1"/>
              <w:rPr>
                <w:rFonts w:hint="eastAsia" w:ascii="仿宋" w:hAnsi="仿宋" w:eastAsia="仿宋" w:cs="仿宋"/>
                <w:sz w:val="24"/>
                <w:szCs w:val="24"/>
                <w:highlight w:val="none"/>
              </w:rPr>
            </w:pPr>
          </w:p>
        </w:tc>
      </w:tr>
      <w:tr w14:paraId="406D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838" w:type="dxa"/>
            <w:gridSpan w:val="2"/>
            <w:vAlign w:val="center"/>
          </w:tcPr>
          <w:p w14:paraId="1F5B256C">
            <w:pPr>
              <w:spacing w:line="500" w:lineRule="exact"/>
              <w:jc w:val="center"/>
              <w:outlineLvl w:val="1"/>
              <w:rPr>
                <w:rFonts w:hint="eastAsia" w:ascii="仿宋" w:hAnsi="仿宋" w:eastAsia="仿宋" w:cs="仿宋"/>
                <w:sz w:val="24"/>
                <w:szCs w:val="24"/>
                <w:highlight w:val="none"/>
              </w:rPr>
            </w:pPr>
            <w:bookmarkStart w:id="219" w:name="_Toc16934"/>
            <w:r>
              <w:rPr>
                <w:rFonts w:hint="eastAsia" w:ascii="仿宋" w:hAnsi="仿宋" w:eastAsia="仿宋" w:cs="仿宋"/>
                <w:sz w:val="24"/>
                <w:szCs w:val="24"/>
                <w:highlight w:val="none"/>
              </w:rPr>
              <w:t>其他费用</w:t>
            </w:r>
            <w:bookmarkEnd w:id="219"/>
          </w:p>
        </w:tc>
        <w:tc>
          <w:tcPr>
            <w:tcW w:w="911" w:type="dxa"/>
            <w:vAlign w:val="center"/>
          </w:tcPr>
          <w:p w14:paraId="06B753B7">
            <w:pPr>
              <w:spacing w:line="500" w:lineRule="exact"/>
              <w:jc w:val="left"/>
              <w:outlineLvl w:val="1"/>
              <w:rPr>
                <w:rFonts w:hint="eastAsia" w:ascii="仿宋" w:hAnsi="仿宋" w:eastAsia="仿宋" w:cs="仿宋"/>
                <w:sz w:val="24"/>
                <w:szCs w:val="24"/>
                <w:highlight w:val="none"/>
              </w:rPr>
            </w:pPr>
          </w:p>
        </w:tc>
        <w:tc>
          <w:tcPr>
            <w:tcW w:w="1034" w:type="dxa"/>
            <w:vAlign w:val="center"/>
          </w:tcPr>
          <w:p w14:paraId="42133ECA">
            <w:pPr>
              <w:spacing w:line="500" w:lineRule="exact"/>
              <w:jc w:val="left"/>
              <w:outlineLvl w:val="1"/>
              <w:rPr>
                <w:rFonts w:hint="eastAsia" w:ascii="仿宋" w:hAnsi="仿宋" w:eastAsia="仿宋" w:cs="仿宋"/>
                <w:sz w:val="24"/>
                <w:szCs w:val="24"/>
                <w:highlight w:val="none"/>
              </w:rPr>
            </w:pPr>
          </w:p>
        </w:tc>
        <w:tc>
          <w:tcPr>
            <w:tcW w:w="866" w:type="dxa"/>
            <w:vAlign w:val="center"/>
          </w:tcPr>
          <w:p w14:paraId="775CA4C5">
            <w:pPr>
              <w:spacing w:line="500" w:lineRule="exact"/>
              <w:jc w:val="left"/>
              <w:outlineLvl w:val="1"/>
              <w:rPr>
                <w:rFonts w:hint="eastAsia" w:ascii="仿宋" w:hAnsi="仿宋" w:eastAsia="仿宋" w:cs="仿宋"/>
                <w:sz w:val="24"/>
                <w:szCs w:val="24"/>
                <w:highlight w:val="none"/>
              </w:rPr>
            </w:pPr>
          </w:p>
        </w:tc>
        <w:tc>
          <w:tcPr>
            <w:tcW w:w="1071" w:type="dxa"/>
            <w:vAlign w:val="center"/>
          </w:tcPr>
          <w:p w14:paraId="382A0E28">
            <w:pPr>
              <w:spacing w:line="500" w:lineRule="exact"/>
              <w:jc w:val="left"/>
              <w:outlineLvl w:val="1"/>
              <w:rPr>
                <w:rFonts w:hint="eastAsia" w:ascii="仿宋" w:hAnsi="仿宋" w:eastAsia="仿宋" w:cs="仿宋"/>
                <w:sz w:val="24"/>
                <w:szCs w:val="24"/>
                <w:highlight w:val="none"/>
              </w:rPr>
            </w:pPr>
          </w:p>
        </w:tc>
      </w:tr>
      <w:tr w14:paraId="7A3D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4838" w:type="dxa"/>
            <w:gridSpan w:val="2"/>
            <w:vAlign w:val="center"/>
          </w:tcPr>
          <w:p w14:paraId="52421C7F">
            <w:pPr>
              <w:spacing w:line="500" w:lineRule="exact"/>
              <w:jc w:val="center"/>
              <w:outlineLvl w:val="1"/>
              <w:rPr>
                <w:rFonts w:hint="eastAsia" w:ascii="仿宋" w:hAnsi="仿宋" w:eastAsia="仿宋" w:cs="仿宋"/>
                <w:sz w:val="24"/>
                <w:szCs w:val="24"/>
                <w:highlight w:val="none"/>
              </w:rPr>
            </w:pPr>
            <w:bookmarkStart w:id="220" w:name="_Toc678"/>
            <w:r>
              <w:rPr>
                <w:rFonts w:hint="eastAsia" w:ascii="仿宋" w:hAnsi="仿宋" w:eastAsia="仿宋" w:cs="仿宋"/>
                <w:sz w:val="24"/>
                <w:szCs w:val="24"/>
                <w:highlight w:val="none"/>
              </w:rPr>
              <w:t>投标报价总计</w:t>
            </w:r>
            <w:bookmarkEnd w:id="220"/>
          </w:p>
        </w:tc>
        <w:tc>
          <w:tcPr>
            <w:tcW w:w="3882" w:type="dxa"/>
            <w:gridSpan w:val="4"/>
            <w:vAlign w:val="center"/>
          </w:tcPr>
          <w:p w14:paraId="4D4C1505">
            <w:pPr>
              <w:spacing w:line="500" w:lineRule="exact"/>
              <w:jc w:val="left"/>
              <w:outlineLvl w:val="1"/>
              <w:rPr>
                <w:rFonts w:hint="eastAsia" w:ascii="仿宋" w:hAnsi="仿宋" w:eastAsia="仿宋" w:cs="仿宋"/>
                <w:sz w:val="24"/>
                <w:szCs w:val="24"/>
                <w:highlight w:val="none"/>
              </w:rPr>
            </w:pPr>
            <w:bookmarkStart w:id="221" w:name="_Toc27771"/>
            <w:r>
              <w:rPr>
                <w:rFonts w:hint="eastAsia" w:ascii="仿宋" w:hAnsi="仿宋" w:eastAsia="仿宋" w:cs="仿宋"/>
                <w:sz w:val="24"/>
                <w:szCs w:val="24"/>
                <w:highlight w:val="none"/>
              </w:rPr>
              <w:t>￥：</w:t>
            </w:r>
            <w:bookmarkEnd w:id="221"/>
            <w:r>
              <w:rPr>
                <w:rFonts w:hint="eastAsia" w:ascii="仿宋" w:hAnsi="仿宋" w:eastAsia="仿宋" w:cs="仿宋"/>
                <w:sz w:val="24"/>
                <w:szCs w:val="24"/>
                <w:highlight w:val="none"/>
              </w:rPr>
              <w:t xml:space="preserve">                          </w:t>
            </w:r>
          </w:p>
          <w:p w14:paraId="7ACF3555">
            <w:pPr>
              <w:spacing w:line="500" w:lineRule="exact"/>
              <w:jc w:val="left"/>
              <w:outlineLvl w:val="1"/>
              <w:rPr>
                <w:rFonts w:hint="eastAsia" w:ascii="仿宋" w:hAnsi="仿宋" w:eastAsia="仿宋" w:cs="仿宋"/>
                <w:sz w:val="24"/>
                <w:szCs w:val="24"/>
                <w:highlight w:val="none"/>
              </w:rPr>
            </w:pPr>
            <w:bookmarkStart w:id="222" w:name="_Toc5233"/>
            <w:r>
              <w:rPr>
                <w:rFonts w:hint="eastAsia" w:ascii="仿宋" w:hAnsi="仿宋" w:eastAsia="仿宋" w:cs="仿宋"/>
                <w:sz w:val="24"/>
                <w:szCs w:val="24"/>
                <w:highlight w:val="none"/>
              </w:rPr>
              <w:t>人民币（大写）：</w:t>
            </w:r>
            <w:bookmarkEnd w:id="222"/>
            <w:r>
              <w:rPr>
                <w:rFonts w:hint="eastAsia" w:ascii="仿宋" w:hAnsi="仿宋" w:eastAsia="仿宋" w:cs="仿宋"/>
                <w:sz w:val="24"/>
                <w:szCs w:val="24"/>
                <w:highlight w:val="none"/>
              </w:rPr>
              <w:t xml:space="preserve">                          </w:t>
            </w:r>
          </w:p>
        </w:tc>
      </w:tr>
    </w:tbl>
    <w:p w14:paraId="66FA2D8D">
      <w:pPr>
        <w:pStyle w:val="66"/>
        <w:spacing w:line="360" w:lineRule="auto"/>
        <w:ind w:firstLine="480" w:firstLineChars="200"/>
        <w:rPr>
          <w:rFonts w:hint="eastAsia" w:ascii="仿宋" w:hAnsi="仿宋" w:eastAsia="仿宋" w:cs="仿宋"/>
          <w:sz w:val="24"/>
          <w:highlight w:val="none"/>
        </w:rPr>
      </w:pPr>
      <w:bookmarkStart w:id="223" w:name="_Toc30172"/>
      <w:r>
        <w:rPr>
          <w:rFonts w:hint="eastAsia" w:ascii="仿宋" w:hAnsi="仿宋" w:eastAsia="仿宋" w:cs="仿宋"/>
          <w:sz w:val="24"/>
          <w:highlight w:val="none"/>
        </w:rPr>
        <w:t>注：</w:t>
      </w:r>
      <w:bookmarkEnd w:id="223"/>
      <w:r>
        <w:rPr>
          <w:rFonts w:hint="eastAsia" w:ascii="仿宋" w:hAnsi="仿宋" w:eastAsia="仿宋" w:cs="仿宋"/>
          <w:sz w:val="24"/>
          <w:highlight w:val="none"/>
        </w:rPr>
        <w:t>1.响应报价包括但不限于系统整体设计、需求调研、软件开发、系统集成、系统安装、系统调优、升级维护、售后服务等）以及本项目所需的劳务支出、人员培训、保险、配套费用、税费及服务相关等所发生的全部费用以及供应商企业利润、税金和政 策性文件规定及合同包含的所有风险、责任等各项应有费用。</w:t>
      </w:r>
    </w:p>
    <w:p w14:paraId="08DEE4B7">
      <w:pPr>
        <w:pStyle w:val="66"/>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2.“报价明细表 ”的磋商响应报价合计金额须与“</w:t>
      </w:r>
      <w:r>
        <w:rPr>
          <w:rFonts w:hint="eastAsia" w:ascii="仿宋" w:hAnsi="仿宋" w:eastAsia="仿宋" w:cs="仿宋"/>
          <w:sz w:val="24"/>
          <w:highlight w:val="none"/>
          <w:lang w:val="en-US" w:eastAsia="zh-CN"/>
        </w:rPr>
        <w:t>投标报价表</w:t>
      </w:r>
      <w:r>
        <w:rPr>
          <w:rFonts w:hint="eastAsia" w:ascii="仿宋" w:hAnsi="仿宋" w:eastAsia="仿宋" w:cs="仿宋"/>
          <w:sz w:val="24"/>
          <w:highlight w:val="none"/>
        </w:rPr>
        <w:t>”中 的合计金额一致。</w:t>
      </w:r>
    </w:p>
    <w:p w14:paraId="759AEFF4">
      <w:pPr>
        <w:rPr>
          <w:rFonts w:hint="eastAsia" w:ascii="仿宋" w:hAnsi="仿宋" w:eastAsia="仿宋" w:cs="仿宋"/>
          <w:sz w:val="24"/>
          <w:szCs w:val="24"/>
          <w:highlight w:val="none"/>
        </w:rPr>
      </w:pPr>
    </w:p>
    <w:p w14:paraId="7644CDB3">
      <w:pPr>
        <w:pStyle w:val="8"/>
        <w:rPr>
          <w:rFonts w:hint="eastAsia" w:ascii="仿宋" w:hAnsi="仿宋" w:eastAsia="仿宋" w:cs="仿宋"/>
          <w:szCs w:val="24"/>
          <w:highlight w:val="none"/>
        </w:rPr>
      </w:pPr>
    </w:p>
    <w:p w14:paraId="48944FE7">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（加盖公章）</w:t>
      </w:r>
    </w:p>
    <w:p w14:paraId="7CCA1EC4">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710B3AD6">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56DD2AD6">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5EDDA8EF">
      <w:pPr>
        <w:rPr>
          <w:rFonts w:hint="eastAsia" w:ascii="仿宋" w:hAnsi="仿宋" w:eastAsia="仿宋" w:cs="仿宋"/>
          <w:highlight w:val="none"/>
        </w:rPr>
        <w:sectPr>
          <w:pgSz w:w="11906" w:h="16838"/>
          <w:pgMar w:top="1440" w:right="1800" w:bottom="1440" w:left="1800" w:header="851" w:footer="992" w:gutter="0"/>
          <w:cols w:space="720" w:num="1"/>
          <w:titlePg/>
          <w:docGrid w:type="lines" w:linePitch="312" w:charSpace="0"/>
        </w:sectPr>
      </w:pPr>
    </w:p>
    <w:p w14:paraId="3850893D">
      <w:pPr>
        <w:spacing w:line="360" w:lineRule="auto"/>
        <w:jc w:val="center"/>
        <w:rPr>
          <w:rFonts w:hint="eastAsia" w:ascii="仿宋" w:hAnsi="仿宋" w:eastAsia="仿宋" w:cs="仿宋"/>
          <w:b/>
          <w:bCs/>
          <w:sz w:val="24"/>
          <w:highlight w:val="none"/>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b/>
          <w:bCs/>
          <w:sz w:val="24"/>
          <w:highlight w:val="none"/>
        </w:rPr>
        <w:t>四、投标保证金缴纳凭证</w:t>
      </w:r>
    </w:p>
    <w:p w14:paraId="62BD3C05">
      <w:pPr>
        <w:spacing w:line="360" w:lineRule="auto"/>
        <w:jc w:val="center"/>
        <w:rPr>
          <w:rFonts w:hint="eastAsia" w:ascii="仿宋" w:hAnsi="仿宋" w:eastAsia="仿宋" w:cs="仿宋"/>
          <w:sz w:val="24"/>
          <w:highlight w:val="none"/>
        </w:rPr>
      </w:pPr>
      <w:r>
        <w:rPr>
          <w:rFonts w:hint="eastAsia" w:ascii="仿宋" w:hAnsi="仿宋" w:eastAsia="仿宋" w:cs="仿宋"/>
          <w:b/>
          <w:bCs/>
          <w:sz w:val="24"/>
          <w:highlight w:val="none"/>
        </w:rPr>
        <w:t>五、资格证明文件</w:t>
      </w:r>
      <w:bookmarkEnd w:id="209"/>
      <w:bookmarkEnd w:id="210"/>
      <w:bookmarkEnd w:id="211"/>
    </w:p>
    <w:p w14:paraId="10B47B3D">
      <w:pPr>
        <w:pStyle w:val="69"/>
        <w:outlineLvl w:val="2"/>
        <w:rPr>
          <w:rFonts w:hint="eastAsia" w:ascii="仿宋" w:hAnsi="仿宋" w:eastAsia="仿宋" w:cs="仿宋"/>
          <w:sz w:val="24"/>
          <w:highlight w:val="none"/>
        </w:rPr>
      </w:pPr>
    </w:p>
    <w:p w14:paraId="76E88A74">
      <w:pPr>
        <w:pStyle w:val="69"/>
        <w:outlineLvl w:val="2"/>
        <w:rPr>
          <w:rFonts w:hint="eastAsia" w:ascii="仿宋" w:hAnsi="仿宋" w:eastAsia="仿宋" w:cs="仿宋"/>
          <w:sz w:val="24"/>
          <w:highlight w:val="none"/>
        </w:rPr>
      </w:pPr>
      <w:bookmarkStart w:id="224" w:name="_Toc9140"/>
      <w:bookmarkStart w:id="225" w:name="_Toc6635"/>
      <w:bookmarkStart w:id="226" w:name="_Toc14031"/>
      <w:r>
        <w:rPr>
          <w:rFonts w:hint="eastAsia" w:ascii="仿宋" w:hAnsi="仿宋" w:eastAsia="仿宋" w:cs="仿宋"/>
          <w:sz w:val="24"/>
          <w:highlight w:val="none"/>
        </w:rPr>
        <w:t xml:space="preserve">  </w:t>
      </w:r>
      <w:r>
        <w:rPr>
          <w:rFonts w:hint="eastAsia" w:ascii="仿宋" w:hAnsi="仿宋" w:eastAsia="仿宋" w:cs="仿宋"/>
          <w:bCs/>
          <w:sz w:val="24"/>
          <w:highlight w:val="none"/>
        </w:rPr>
        <w:t>关于资格的声明函</w:t>
      </w:r>
    </w:p>
    <w:p w14:paraId="5214864A">
      <w:pPr>
        <w:pStyle w:val="69"/>
        <w:outlineLvl w:val="2"/>
        <w:rPr>
          <w:rFonts w:hint="eastAsia" w:ascii="仿宋" w:hAnsi="仿宋" w:eastAsia="仿宋" w:cs="仿宋"/>
          <w:sz w:val="24"/>
          <w:highlight w:val="none"/>
        </w:rPr>
      </w:pPr>
      <w:r>
        <w:rPr>
          <w:rFonts w:hint="eastAsia" w:ascii="仿宋" w:hAnsi="仿宋" w:eastAsia="仿宋" w:cs="仿宋"/>
          <w:sz w:val="24"/>
          <w:highlight w:val="none"/>
        </w:rPr>
        <w:t>★有效的营业执照</w:t>
      </w:r>
      <w:bookmarkEnd w:id="224"/>
      <w:bookmarkEnd w:id="225"/>
      <w:bookmarkEnd w:id="226"/>
    </w:p>
    <w:p w14:paraId="7870B25A">
      <w:pPr>
        <w:pStyle w:val="69"/>
        <w:outlineLvl w:val="2"/>
        <w:rPr>
          <w:rFonts w:hint="eastAsia" w:ascii="仿宋" w:hAnsi="仿宋" w:eastAsia="仿宋" w:cs="仿宋"/>
          <w:sz w:val="24"/>
          <w:highlight w:val="none"/>
        </w:rPr>
      </w:pPr>
      <w:r>
        <w:rPr>
          <w:rFonts w:hint="eastAsia" w:ascii="仿宋" w:hAnsi="仿宋" w:eastAsia="仿宋" w:cs="仿宋"/>
          <w:sz w:val="24"/>
          <w:highlight w:val="none"/>
        </w:rPr>
        <w:t>★提供上一年度经审计的财务报告或提供近六个月内任意一个月的银行资信证明；</w:t>
      </w:r>
    </w:p>
    <w:p w14:paraId="16770F00">
      <w:pPr>
        <w:pStyle w:val="69"/>
        <w:outlineLvl w:val="2"/>
        <w:rPr>
          <w:rFonts w:hint="eastAsia" w:ascii="仿宋" w:hAnsi="仿宋" w:eastAsia="仿宋" w:cs="仿宋"/>
          <w:sz w:val="24"/>
          <w:highlight w:val="none"/>
        </w:rPr>
      </w:pPr>
      <w:r>
        <w:rPr>
          <w:rFonts w:hint="eastAsia" w:ascii="仿宋" w:hAnsi="仿宋" w:eastAsia="仿宋" w:cs="仿宋"/>
          <w:sz w:val="24"/>
          <w:highlight w:val="none"/>
        </w:rPr>
        <w:t>★具有开标前半年内任意一个月的依法缴纳税收良好记录证明（完税证明）；</w:t>
      </w:r>
    </w:p>
    <w:p w14:paraId="7087207B">
      <w:pPr>
        <w:pStyle w:val="70"/>
        <w:outlineLvl w:val="2"/>
        <w:rPr>
          <w:rFonts w:hint="eastAsia" w:ascii="仿宋" w:hAnsi="仿宋" w:eastAsia="仿宋" w:cs="仿宋"/>
          <w:sz w:val="24"/>
          <w:highlight w:val="none"/>
        </w:rPr>
      </w:pPr>
      <w:bookmarkStart w:id="227" w:name="_Toc5625"/>
      <w:bookmarkStart w:id="228" w:name="_Toc10958"/>
      <w:bookmarkStart w:id="229" w:name="_Toc17608"/>
      <w:r>
        <w:rPr>
          <w:rFonts w:hint="eastAsia" w:ascii="仿宋" w:hAnsi="仿宋" w:eastAsia="仿宋" w:cs="仿宋"/>
          <w:sz w:val="24"/>
          <w:highlight w:val="none"/>
        </w:rPr>
        <w:t>★投标保证金缴纳凭证</w:t>
      </w:r>
      <w:bookmarkEnd w:id="227"/>
      <w:bookmarkEnd w:id="228"/>
      <w:bookmarkEnd w:id="229"/>
    </w:p>
    <w:p w14:paraId="0AF5F258">
      <w:pPr>
        <w:pStyle w:val="70"/>
        <w:outlineLvl w:val="2"/>
        <w:rPr>
          <w:rFonts w:hint="eastAsia" w:ascii="仿宋" w:hAnsi="仿宋" w:eastAsia="仿宋" w:cs="仿宋"/>
          <w:sz w:val="24"/>
          <w:highlight w:val="none"/>
        </w:rPr>
      </w:pPr>
      <w:r>
        <w:rPr>
          <w:rFonts w:hint="eastAsia" w:ascii="仿宋" w:hAnsi="仿宋" w:eastAsia="仿宋" w:cs="仿宋"/>
          <w:sz w:val="24"/>
          <w:highlight w:val="none"/>
        </w:rPr>
        <w:t>★具有开标前半年内任意一个月的依法缴纳社保良好记录证明；</w:t>
      </w:r>
    </w:p>
    <w:p w14:paraId="185EBD90">
      <w:pPr>
        <w:pStyle w:val="70"/>
        <w:outlineLvl w:val="2"/>
        <w:rPr>
          <w:rFonts w:hint="eastAsia" w:ascii="仿宋" w:hAnsi="仿宋" w:eastAsia="仿宋" w:cs="仿宋"/>
          <w:sz w:val="24"/>
          <w:highlight w:val="none"/>
        </w:rPr>
      </w:pPr>
      <w:r>
        <w:rPr>
          <w:rFonts w:hint="eastAsia" w:ascii="仿宋" w:hAnsi="仿宋" w:eastAsia="仿宋" w:cs="仿宋"/>
          <w:sz w:val="24"/>
          <w:highlight w:val="none"/>
        </w:rPr>
        <w:t>★提供本单位在参加政府采购活动中前三年内无重大违法记录的书面声明。</w:t>
      </w:r>
    </w:p>
    <w:p w14:paraId="059AFB82">
      <w:pPr>
        <w:pStyle w:val="70"/>
        <w:outlineLvl w:val="2"/>
        <w:rPr>
          <w:rFonts w:hint="eastAsia" w:ascii="仿宋" w:hAnsi="仿宋" w:eastAsia="仿宋" w:cs="仿宋"/>
          <w:sz w:val="24"/>
          <w:highlight w:val="none"/>
        </w:rPr>
      </w:pPr>
      <w:bookmarkStart w:id="230" w:name="_Toc15360"/>
      <w:bookmarkStart w:id="231" w:name="_Toc30884"/>
      <w:bookmarkStart w:id="232" w:name="_Toc18070"/>
      <w:r>
        <w:rPr>
          <w:rFonts w:hint="eastAsia" w:ascii="仿宋" w:hAnsi="仿宋" w:eastAsia="仿宋" w:cs="仿宋"/>
          <w:sz w:val="24"/>
          <w:highlight w:val="none"/>
        </w:rPr>
        <w:t>★“信用中国”、“中国政府采购网”网页打印件</w:t>
      </w:r>
      <w:bookmarkEnd w:id="230"/>
      <w:bookmarkEnd w:id="231"/>
      <w:bookmarkEnd w:id="232"/>
    </w:p>
    <w:p w14:paraId="25AF5490">
      <w:pPr>
        <w:pStyle w:val="70"/>
        <w:outlineLvl w:val="2"/>
        <w:rPr>
          <w:rFonts w:hint="eastAsia" w:ascii="仿宋" w:hAnsi="仿宋" w:eastAsia="仿宋" w:cs="仿宋"/>
          <w:sz w:val="24"/>
          <w:highlight w:val="none"/>
        </w:rPr>
      </w:pPr>
      <w:bookmarkStart w:id="233" w:name="_Toc17856"/>
      <w:bookmarkStart w:id="234" w:name="_Toc16449"/>
      <w:bookmarkStart w:id="235" w:name="_Toc17345"/>
      <w:r>
        <w:rPr>
          <w:rFonts w:hint="eastAsia" w:ascii="仿宋" w:hAnsi="仿宋" w:eastAsia="仿宋" w:cs="仿宋"/>
          <w:sz w:val="24"/>
          <w:highlight w:val="none"/>
        </w:rPr>
        <w:t>★中、小企业声明函</w:t>
      </w:r>
      <w:bookmarkEnd w:id="233"/>
      <w:bookmarkEnd w:id="234"/>
      <w:bookmarkEnd w:id="235"/>
    </w:p>
    <w:p w14:paraId="524BE3D7">
      <w:pPr>
        <w:pStyle w:val="70"/>
        <w:outlineLvl w:val="2"/>
        <w:rPr>
          <w:rFonts w:hint="eastAsia" w:ascii="仿宋" w:hAnsi="仿宋" w:eastAsia="仿宋" w:cs="仿宋"/>
          <w:sz w:val="24"/>
          <w:highlight w:val="none"/>
        </w:rPr>
      </w:pPr>
      <w:bookmarkStart w:id="236" w:name="_Toc9981"/>
      <w:r>
        <w:rPr>
          <w:rFonts w:hint="eastAsia" w:ascii="仿宋" w:hAnsi="仿宋" w:eastAsia="仿宋" w:cs="仿宋"/>
          <w:sz w:val="24"/>
          <w:highlight w:val="none"/>
        </w:rPr>
        <w:t>供应商认为有必要提供的其他证明材料</w:t>
      </w:r>
      <w:bookmarkEnd w:id="236"/>
    </w:p>
    <w:p w14:paraId="44708C8B">
      <w:pPr>
        <w:pStyle w:val="70"/>
        <w:outlineLvl w:val="2"/>
        <w:rPr>
          <w:rFonts w:hint="eastAsia" w:ascii="仿宋" w:hAnsi="仿宋" w:eastAsia="仿宋" w:cs="仿宋"/>
          <w:sz w:val="24"/>
          <w:highlight w:val="none"/>
        </w:rPr>
      </w:pPr>
    </w:p>
    <w:p w14:paraId="0482F01C">
      <w:pPr>
        <w:pStyle w:val="70"/>
        <w:outlineLvl w:val="2"/>
        <w:rPr>
          <w:rFonts w:hint="eastAsia" w:ascii="仿宋" w:hAnsi="仿宋" w:eastAsia="仿宋" w:cs="仿宋"/>
          <w:sz w:val="24"/>
          <w:highlight w:val="none"/>
        </w:rPr>
        <w:sectPr>
          <w:pgSz w:w="11906" w:h="16838"/>
          <w:pgMar w:top="1440" w:right="1800" w:bottom="1440" w:left="1800" w:header="851" w:footer="992" w:gutter="0"/>
          <w:cols w:space="720" w:num="1"/>
          <w:titlePg/>
          <w:docGrid w:type="lines" w:linePitch="312" w:charSpace="0"/>
        </w:sectPr>
      </w:pPr>
    </w:p>
    <w:p w14:paraId="3B0C97A2">
      <w:pPr>
        <w:spacing w:line="500" w:lineRule="exact"/>
        <w:jc w:val="center"/>
        <w:outlineLvl w:val="1"/>
        <w:rPr>
          <w:rFonts w:hint="eastAsia" w:ascii="仿宋" w:hAnsi="仿宋" w:eastAsia="仿宋" w:cs="仿宋"/>
          <w:b/>
          <w:kern w:val="0"/>
          <w:sz w:val="24"/>
          <w:szCs w:val="24"/>
          <w:highlight w:val="none"/>
        </w:rPr>
      </w:pPr>
      <w:bookmarkStart w:id="237" w:name="_Toc8788"/>
      <w:r>
        <w:rPr>
          <w:rFonts w:hint="eastAsia" w:ascii="仿宋" w:hAnsi="仿宋" w:eastAsia="仿宋" w:cs="仿宋"/>
          <w:b/>
          <w:kern w:val="0"/>
          <w:sz w:val="24"/>
          <w:szCs w:val="24"/>
          <w:highlight w:val="none"/>
        </w:rPr>
        <w:t>关于资格的声明函</w:t>
      </w:r>
      <w:bookmarkEnd w:id="237"/>
    </w:p>
    <w:p w14:paraId="6D22020F">
      <w:pPr>
        <w:rPr>
          <w:rFonts w:hint="eastAsia" w:ascii="仿宋" w:hAnsi="仿宋" w:eastAsia="仿宋" w:cs="仿宋"/>
          <w:sz w:val="24"/>
          <w:szCs w:val="24"/>
          <w:highlight w:val="none"/>
          <w:u w:val="single"/>
        </w:rPr>
      </w:pPr>
    </w:p>
    <w:p w14:paraId="4CB5DBFB">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14:paraId="77C500A0">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关于贵方发出的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（项目名称、项目编号）采购文件，本供应商愿意参加投标，并有能力提供本项目中的全部服务内容，并保证所提交的所有文件和说明是真实和准确的。</w:t>
      </w:r>
    </w:p>
    <w:p w14:paraId="5BB5EF29">
      <w:pPr>
        <w:pStyle w:val="8"/>
        <w:rPr>
          <w:rFonts w:hint="eastAsia" w:ascii="仿宋" w:hAnsi="仿宋" w:eastAsia="仿宋" w:cs="仿宋"/>
          <w:szCs w:val="24"/>
          <w:highlight w:val="none"/>
        </w:rPr>
      </w:pPr>
    </w:p>
    <w:p w14:paraId="6DA4ED9B">
      <w:pPr>
        <w:rPr>
          <w:rFonts w:hint="eastAsia" w:ascii="仿宋" w:hAnsi="仿宋" w:eastAsia="仿宋" w:cs="仿宋"/>
          <w:sz w:val="24"/>
          <w:szCs w:val="24"/>
          <w:highlight w:val="none"/>
        </w:rPr>
      </w:pPr>
    </w:p>
    <w:p w14:paraId="6B3C3ADB">
      <w:pPr>
        <w:pStyle w:val="8"/>
        <w:rPr>
          <w:rFonts w:hint="eastAsia" w:ascii="仿宋" w:hAnsi="仿宋" w:eastAsia="仿宋" w:cs="仿宋"/>
          <w:szCs w:val="24"/>
          <w:highlight w:val="none"/>
        </w:rPr>
      </w:pPr>
    </w:p>
    <w:p w14:paraId="00AAE4F7">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（加盖公章）</w:t>
      </w:r>
    </w:p>
    <w:p w14:paraId="371E7F85">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280ED61B">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5C387F02">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5E00842">
      <w:pPr>
        <w:rPr>
          <w:rFonts w:hint="eastAsia" w:ascii="仿宋" w:hAnsi="仿宋" w:eastAsia="仿宋" w:cs="仿宋"/>
          <w:highlight w:val="none"/>
        </w:rPr>
        <w:sectPr>
          <w:pgSz w:w="11906" w:h="16838"/>
          <w:pgMar w:top="1440" w:right="1800" w:bottom="1440" w:left="1800" w:header="851" w:footer="992" w:gutter="0"/>
          <w:cols w:space="720" w:num="1"/>
          <w:titlePg/>
          <w:docGrid w:type="lines" w:linePitch="312" w:charSpace="0"/>
        </w:sectPr>
      </w:pPr>
    </w:p>
    <w:p w14:paraId="417853AD">
      <w:pPr>
        <w:spacing w:line="500" w:lineRule="exact"/>
        <w:jc w:val="center"/>
        <w:outlineLvl w:val="1"/>
        <w:rPr>
          <w:rFonts w:hint="eastAsia" w:ascii="仿宋" w:hAnsi="仿宋" w:eastAsia="仿宋" w:cs="仿宋"/>
          <w:b/>
          <w:kern w:val="0"/>
          <w:sz w:val="24"/>
          <w:szCs w:val="24"/>
          <w:highlight w:val="none"/>
        </w:rPr>
      </w:pPr>
      <w:bookmarkStart w:id="238" w:name="_Toc31127"/>
      <w:r>
        <w:rPr>
          <w:rFonts w:hint="eastAsia" w:ascii="仿宋" w:hAnsi="仿宋" w:eastAsia="仿宋" w:cs="仿宋"/>
          <w:b/>
          <w:kern w:val="0"/>
          <w:sz w:val="24"/>
          <w:szCs w:val="24"/>
          <w:highlight w:val="none"/>
        </w:rPr>
        <w:t>中小企业声明函</w:t>
      </w:r>
      <w:bookmarkEnd w:id="238"/>
    </w:p>
    <w:p w14:paraId="402EEAB1">
      <w:pPr>
        <w:pStyle w:val="70"/>
        <w:outlineLvl w:val="2"/>
        <w:rPr>
          <w:rFonts w:hint="eastAsia" w:ascii="仿宋" w:hAnsi="仿宋" w:eastAsia="仿宋" w:cs="仿宋"/>
          <w:sz w:val="24"/>
          <w:highlight w:val="none"/>
        </w:rPr>
      </w:pPr>
    </w:p>
    <w:p w14:paraId="62EE4FC8">
      <w:pPr>
        <w:pStyle w:val="10"/>
        <w:tabs>
          <w:tab w:val="left" w:pos="567"/>
        </w:tabs>
        <w:spacing w:before="237"/>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本公司（联合体）郑重声明，根据《政府采购促进中小企业发展管理办法》（财库〔2020〕46 号）的规定，本公司（联合体）参加</w:t>
      </w:r>
      <w:r>
        <w:rPr>
          <w:rFonts w:hint="eastAsia" w:ascii="仿宋" w:hAnsi="仿宋" w:eastAsia="仿宋" w:cs="仿宋"/>
          <w:sz w:val="24"/>
          <w:szCs w:val="24"/>
          <w:highlight w:val="none"/>
          <w:u w:val="single"/>
        </w:rPr>
        <w:t xml:space="preserve"> （单位名称）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（项目名称） </w:t>
      </w:r>
      <w:r>
        <w:rPr>
          <w:rFonts w:hint="eastAsia" w:ascii="仿宋" w:hAnsi="仿宋" w:eastAsia="仿宋" w:cs="仿宋"/>
          <w:sz w:val="24"/>
          <w:szCs w:val="24"/>
          <w:highlight w:val="none"/>
        </w:rPr>
        <w:t>采购活动，服务全部由符合政策要求的中小企业承接。相关企业（含联合体中的中小企业、签订分包意向协议的中小企业）的具体情况如下：</w:t>
      </w:r>
    </w:p>
    <w:p w14:paraId="6B77906F">
      <w:pPr>
        <w:pStyle w:val="54"/>
        <w:tabs>
          <w:tab w:val="left" w:pos="982"/>
          <w:tab w:val="left" w:pos="7445"/>
        </w:tabs>
        <w:spacing w:line="364" w:lineRule="auto"/>
        <w:ind w:right="-88"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 xml:space="preserve">    （标的名称）</w:t>
      </w:r>
      <w:r>
        <w:rPr>
          <w:rFonts w:hint="eastAsia" w:ascii="仿宋" w:hAnsi="仿宋" w:eastAsia="仿宋" w:cs="仿宋"/>
          <w:sz w:val="24"/>
          <w:szCs w:val="24"/>
          <w:highlight w:val="none"/>
        </w:rPr>
        <w:t xml:space="preserve"> ，属于</w:t>
      </w:r>
      <w:r>
        <w:rPr>
          <w:rFonts w:hint="eastAsia" w:ascii="仿宋" w:hAnsi="仿宋" w:eastAsia="仿宋" w:cs="仿宋"/>
          <w:sz w:val="24"/>
          <w:szCs w:val="24"/>
          <w:highlight w:val="none"/>
          <w:u w:val="single"/>
        </w:rPr>
        <w:t xml:space="preserve">  （采购文件中明确的所属行业）</w:t>
      </w:r>
      <w:r>
        <w:rPr>
          <w:rFonts w:hint="eastAsia" w:ascii="仿宋" w:hAnsi="仿宋" w:eastAsia="仿宋" w:cs="仿宋"/>
          <w:sz w:val="24"/>
          <w:szCs w:val="24"/>
          <w:highlight w:val="none"/>
        </w:rPr>
        <w:t xml:space="preserve"> ；承建（承接）企业为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 ，属于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64ECD7ED">
      <w:pPr>
        <w:pStyle w:val="54"/>
        <w:tabs>
          <w:tab w:val="left" w:pos="982"/>
          <w:tab w:val="left" w:pos="7445"/>
        </w:tabs>
        <w:spacing w:line="364" w:lineRule="auto"/>
        <w:ind w:right="-88"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 xml:space="preserve">      （标的名称）</w:t>
      </w:r>
      <w:r>
        <w:rPr>
          <w:rFonts w:hint="eastAsia" w:ascii="仿宋" w:hAnsi="仿宋" w:eastAsia="仿宋" w:cs="仿宋"/>
          <w:sz w:val="24"/>
          <w:szCs w:val="24"/>
          <w:highlight w:val="none"/>
        </w:rPr>
        <w:t xml:space="preserve"> ，属于</w:t>
      </w:r>
      <w:r>
        <w:rPr>
          <w:rFonts w:hint="eastAsia" w:ascii="仿宋" w:hAnsi="仿宋" w:eastAsia="仿宋" w:cs="仿宋"/>
          <w:sz w:val="24"/>
          <w:szCs w:val="24"/>
          <w:highlight w:val="none"/>
          <w:u w:val="single"/>
        </w:rPr>
        <w:t xml:space="preserve">  （采购文件中明确的所属行业）</w:t>
      </w:r>
      <w:r>
        <w:rPr>
          <w:rFonts w:hint="eastAsia" w:ascii="仿宋" w:hAnsi="仿宋" w:eastAsia="仿宋" w:cs="仿宋"/>
          <w:sz w:val="24"/>
          <w:szCs w:val="24"/>
          <w:highlight w:val="none"/>
        </w:rPr>
        <w:t xml:space="preserve"> ；承建（承接）企业为</w:t>
      </w:r>
      <w:r>
        <w:rPr>
          <w:rFonts w:hint="eastAsia" w:ascii="仿宋" w:hAnsi="仿宋" w:eastAsia="仿宋" w:cs="仿宋"/>
          <w:sz w:val="24"/>
          <w:szCs w:val="24"/>
          <w:highlight w:val="none"/>
          <w:u w:val="single"/>
        </w:rPr>
        <w:t xml:space="preserve"> （企业名称）</w:t>
      </w:r>
      <w:r>
        <w:rPr>
          <w:rFonts w:hint="eastAsia" w:ascii="仿宋" w:hAnsi="仿宋" w:eastAsia="仿宋" w:cs="仿宋"/>
          <w:sz w:val="24"/>
          <w:szCs w:val="24"/>
          <w:highlight w:val="none"/>
        </w:rPr>
        <w:t xml:space="preserve"> ，从业人员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6D2484A0">
      <w:pPr>
        <w:spacing w:line="272" w:lineRule="exact"/>
        <w:ind w:left="802"/>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p w14:paraId="2D00CCB0">
      <w:pPr>
        <w:pStyle w:val="10"/>
        <w:tabs>
          <w:tab w:val="left" w:pos="567"/>
        </w:tabs>
        <w:spacing w:before="140" w:line="362" w:lineRule="auto"/>
        <w:ind w:left="320" w:right="557" w:firstLine="479"/>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12B93868">
      <w:pPr>
        <w:pStyle w:val="10"/>
        <w:tabs>
          <w:tab w:val="left" w:pos="567"/>
        </w:tabs>
        <w:spacing w:before="5"/>
        <w:ind w:left="8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66B5B7A9">
      <w:pPr>
        <w:pStyle w:val="10"/>
        <w:tabs>
          <w:tab w:val="left" w:pos="567"/>
        </w:tabs>
        <w:spacing w:before="10"/>
        <w:jc w:val="left"/>
        <w:rPr>
          <w:rFonts w:hint="eastAsia" w:ascii="仿宋" w:hAnsi="仿宋" w:eastAsia="仿宋" w:cs="仿宋"/>
          <w:sz w:val="24"/>
          <w:szCs w:val="24"/>
          <w:highlight w:val="none"/>
        </w:rPr>
      </w:pPr>
    </w:p>
    <w:p w14:paraId="6453ABFA">
      <w:pPr>
        <w:pStyle w:val="10"/>
        <w:tabs>
          <w:tab w:val="left" w:pos="567"/>
        </w:tabs>
        <w:ind w:right="3943"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企业名称（盖章）：</w:t>
      </w:r>
      <w:r>
        <w:rPr>
          <w:rFonts w:hint="eastAsia" w:ascii="仿宋" w:hAnsi="仿宋" w:eastAsia="仿宋" w:cs="仿宋"/>
          <w:sz w:val="24"/>
          <w:szCs w:val="24"/>
          <w:highlight w:val="none"/>
          <w:u w:val="single"/>
        </w:rPr>
        <w:t xml:space="preserve">              </w:t>
      </w:r>
    </w:p>
    <w:p w14:paraId="78F991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2E45BB66">
      <w:pPr>
        <w:pStyle w:val="73"/>
        <w:spacing w:line="360" w:lineRule="auto"/>
        <w:ind w:right="-88"/>
        <w:jc w:val="center"/>
        <w:rPr>
          <w:rFonts w:hint="eastAsia" w:ascii="仿宋" w:hAnsi="仿宋" w:eastAsia="仿宋" w:cs="仿宋"/>
          <w:sz w:val="24"/>
          <w:highlight w:val="none"/>
        </w:rPr>
        <w:sectPr>
          <w:pgSz w:w="11906" w:h="16838"/>
          <w:pgMar w:top="1440" w:right="1800" w:bottom="1440" w:left="1800" w:header="851" w:footer="992" w:gutter="0"/>
          <w:cols w:space="720" w:num="1"/>
          <w:titlePg/>
          <w:docGrid w:type="lines" w:linePitch="312" w:charSpace="0"/>
        </w:sectPr>
      </w:pPr>
    </w:p>
    <w:p w14:paraId="459A0EFC">
      <w:pPr>
        <w:pStyle w:val="2"/>
        <w:spacing w:line="460" w:lineRule="exact"/>
        <w:rPr>
          <w:rFonts w:hint="eastAsia" w:ascii="仿宋" w:hAnsi="仿宋" w:eastAsia="仿宋" w:cs="仿宋"/>
          <w:b/>
          <w:bCs w:val="0"/>
          <w:kern w:val="0"/>
          <w:sz w:val="24"/>
          <w:szCs w:val="24"/>
          <w:highlight w:val="none"/>
        </w:rPr>
      </w:pPr>
      <w:bookmarkStart w:id="239" w:name="_Toc30618"/>
      <w:r>
        <w:rPr>
          <w:rFonts w:hint="eastAsia" w:ascii="仿宋" w:hAnsi="仿宋" w:eastAsia="仿宋" w:cs="仿宋"/>
          <w:b/>
          <w:bCs w:val="0"/>
          <w:kern w:val="0"/>
          <w:sz w:val="24"/>
          <w:szCs w:val="24"/>
          <w:highlight w:val="none"/>
        </w:rPr>
        <w:t>监狱企业声明函</w:t>
      </w:r>
      <w:bookmarkEnd w:id="239"/>
    </w:p>
    <w:p w14:paraId="423DBC01">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（监狱企业适用）</w:t>
      </w:r>
    </w:p>
    <w:p w14:paraId="55623FC3">
      <w:pPr>
        <w:spacing w:line="460" w:lineRule="exact"/>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本公司郑重声明，根据《关于政府采购支持监狱企业发展有关问题的通知》（财库[2014]68号）的规定，本公司为监狱企业。</w:t>
      </w:r>
    </w:p>
    <w:p w14:paraId="35350E08">
      <w:pPr>
        <w:spacing w:line="460" w:lineRule="exact"/>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本公司参加____单位的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项目采购活动，采购活动提供本企业（填写制造的货物，由本企业承担工程、提供服务）。</w:t>
      </w:r>
    </w:p>
    <w:p w14:paraId="4F681BDA">
      <w:pPr>
        <w:spacing w:line="460" w:lineRule="exact"/>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本条所称货物不包括使用大型企业注册商标的货物和服务。</w:t>
      </w:r>
    </w:p>
    <w:p w14:paraId="680156F4">
      <w:pPr>
        <w:spacing w:line="460" w:lineRule="exact"/>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本公司对上述声明的真实性负责。如有虚假，将依法承担相应责任。</w:t>
      </w:r>
    </w:p>
    <w:p w14:paraId="1671C9E7">
      <w:pPr>
        <w:spacing w:line="460" w:lineRule="exact"/>
        <w:ind w:firstLine="4680" w:firstLineChars="1950"/>
        <w:rPr>
          <w:rFonts w:hint="eastAsia" w:ascii="仿宋" w:hAnsi="仿宋" w:eastAsia="仿宋" w:cs="仿宋"/>
          <w:sz w:val="24"/>
          <w:szCs w:val="24"/>
          <w:highlight w:val="none"/>
        </w:rPr>
      </w:pPr>
    </w:p>
    <w:p w14:paraId="265B4EAE">
      <w:pPr>
        <w:pStyle w:val="2"/>
        <w:spacing w:line="460" w:lineRule="exact"/>
        <w:rPr>
          <w:rFonts w:hint="eastAsia" w:ascii="仿宋" w:hAnsi="仿宋" w:eastAsia="仿宋" w:cs="仿宋"/>
          <w:b/>
          <w:bCs w:val="0"/>
          <w:kern w:val="0"/>
          <w:sz w:val="24"/>
          <w:szCs w:val="24"/>
          <w:highlight w:val="none"/>
        </w:rPr>
      </w:pPr>
    </w:p>
    <w:p w14:paraId="17E61FB0">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（加盖公章）</w:t>
      </w:r>
    </w:p>
    <w:p w14:paraId="725A586F">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0EFF8EB1">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7D11D338">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3D1D9024">
      <w:pPr>
        <w:rPr>
          <w:rFonts w:hint="eastAsia" w:ascii="仿宋" w:hAnsi="仿宋" w:eastAsia="仿宋" w:cs="仿宋"/>
          <w:highlight w:val="none"/>
        </w:rPr>
        <w:sectPr>
          <w:pgSz w:w="11906" w:h="16838"/>
          <w:pgMar w:top="1440" w:right="1800" w:bottom="1440" w:left="1800" w:header="851" w:footer="992" w:gutter="0"/>
          <w:cols w:space="720" w:num="1"/>
          <w:titlePg/>
          <w:docGrid w:type="lines" w:linePitch="312" w:charSpace="0"/>
        </w:sectPr>
      </w:pPr>
    </w:p>
    <w:p w14:paraId="6856A217">
      <w:pPr>
        <w:pStyle w:val="2"/>
        <w:spacing w:line="460" w:lineRule="exact"/>
        <w:rPr>
          <w:rFonts w:hint="eastAsia" w:ascii="仿宋" w:hAnsi="仿宋" w:eastAsia="仿宋" w:cs="仿宋"/>
          <w:b/>
          <w:bCs w:val="0"/>
          <w:kern w:val="0"/>
          <w:sz w:val="24"/>
          <w:szCs w:val="24"/>
          <w:highlight w:val="none"/>
        </w:rPr>
      </w:pPr>
      <w:bookmarkStart w:id="240" w:name="_Toc33"/>
      <w:r>
        <w:rPr>
          <w:rFonts w:hint="eastAsia" w:ascii="仿宋" w:hAnsi="仿宋" w:eastAsia="仿宋" w:cs="仿宋"/>
          <w:b/>
          <w:bCs w:val="0"/>
          <w:kern w:val="0"/>
          <w:sz w:val="24"/>
          <w:szCs w:val="24"/>
          <w:highlight w:val="none"/>
        </w:rPr>
        <w:t>残疾人福利性单位声明函</w:t>
      </w:r>
      <w:bookmarkEnd w:id="240"/>
    </w:p>
    <w:p w14:paraId="5E952BD0">
      <w:pPr>
        <w:widowControl/>
        <w:adjustRightInd w:val="0"/>
        <w:snapToGrid w:val="0"/>
        <w:spacing w:line="4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本单位郑重声明，根据《财政部民政部中国残疾人联合会关于促进残疾人就业政府采购政策的通知》（财库〔2018〕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BEB424">
      <w:pPr>
        <w:widowControl/>
        <w:adjustRightInd w:val="0"/>
        <w:snapToGrid w:val="0"/>
        <w:spacing w:line="4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14:paraId="7E1179EE">
      <w:pPr>
        <w:pStyle w:val="73"/>
        <w:spacing w:line="360" w:lineRule="auto"/>
        <w:ind w:right="-88"/>
        <w:jc w:val="center"/>
        <w:rPr>
          <w:rFonts w:hint="eastAsia" w:ascii="仿宋" w:hAnsi="仿宋" w:eastAsia="仿宋" w:cs="仿宋"/>
          <w:sz w:val="24"/>
          <w:highlight w:val="none"/>
        </w:rPr>
      </w:pPr>
    </w:p>
    <w:p w14:paraId="7F7F89C8">
      <w:pPr>
        <w:pStyle w:val="73"/>
        <w:spacing w:line="360" w:lineRule="auto"/>
        <w:ind w:right="-88"/>
        <w:jc w:val="center"/>
        <w:rPr>
          <w:rFonts w:hint="eastAsia" w:ascii="仿宋" w:hAnsi="仿宋" w:eastAsia="仿宋" w:cs="仿宋"/>
          <w:sz w:val="24"/>
          <w:highlight w:val="none"/>
        </w:rPr>
      </w:pPr>
    </w:p>
    <w:p w14:paraId="5AD5B444">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（加盖公章）</w:t>
      </w:r>
    </w:p>
    <w:p w14:paraId="53718339">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44C3F879">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2D2020D6">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B895735">
      <w:pPr>
        <w:pStyle w:val="73"/>
        <w:spacing w:line="360" w:lineRule="auto"/>
        <w:ind w:right="-88"/>
        <w:jc w:val="center"/>
        <w:rPr>
          <w:rFonts w:hint="eastAsia" w:ascii="仿宋" w:hAnsi="仿宋" w:eastAsia="仿宋" w:cs="仿宋"/>
          <w:sz w:val="24"/>
          <w:highlight w:val="none"/>
        </w:rPr>
        <w:sectPr>
          <w:pgSz w:w="11906" w:h="16838"/>
          <w:pgMar w:top="1440" w:right="1800" w:bottom="1440" w:left="1800" w:header="851" w:footer="992" w:gutter="0"/>
          <w:cols w:space="720" w:num="1"/>
          <w:titlePg/>
          <w:docGrid w:type="lines" w:linePitch="312" w:charSpace="0"/>
        </w:sectPr>
      </w:pPr>
    </w:p>
    <w:p w14:paraId="27B1AD06">
      <w:pPr>
        <w:pStyle w:val="73"/>
        <w:numPr>
          <w:ilvl w:val="0"/>
          <w:numId w:val="3"/>
        </w:numPr>
        <w:spacing w:line="360" w:lineRule="auto"/>
        <w:ind w:right="-88"/>
        <w:jc w:val="center"/>
        <w:rPr>
          <w:rFonts w:hint="eastAsia" w:ascii="仿宋" w:hAnsi="仿宋" w:eastAsia="仿宋" w:cs="仿宋"/>
          <w:b/>
          <w:bCs/>
          <w:sz w:val="24"/>
          <w:highlight w:val="none"/>
        </w:rPr>
      </w:pPr>
      <w:r>
        <w:rPr>
          <w:rFonts w:hint="eastAsia" w:ascii="仿宋" w:hAnsi="仿宋" w:eastAsia="仿宋" w:cs="仿宋"/>
          <w:b/>
          <w:bCs/>
          <w:sz w:val="24"/>
          <w:highlight w:val="none"/>
        </w:rPr>
        <w:t>供应商基本情况表</w:t>
      </w:r>
    </w:p>
    <w:p w14:paraId="664781DD">
      <w:pPr>
        <w:pStyle w:val="73"/>
        <w:spacing w:line="360" w:lineRule="auto"/>
        <w:ind w:right="-88"/>
        <w:rPr>
          <w:rFonts w:hint="eastAsia" w:ascii="仿宋" w:hAnsi="仿宋" w:eastAsia="仿宋" w:cs="仿宋"/>
          <w:b/>
          <w:bCs/>
          <w:sz w:val="24"/>
          <w:highlight w:val="none"/>
        </w:rPr>
      </w:pPr>
    </w:p>
    <w:p w14:paraId="604DEE73">
      <w:pPr>
        <w:pStyle w:val="13"/>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p>
    <w:tbl>
      <w:tblPr>
        <w:tblStyle w:val="27"/>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570"/>
        <w:gridCol w:w="2165"/>
        <w:gridCol w:w="1535"/>
      </w:tblGrid>
      <w:tr w14:paraId="40B2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28C19296">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2570" w:type="dxa"/>
            <w:vAlign w:val="center"/>
          </w:tcPr>
          <w:p w14:paraId="2521520C">
            <w:pPr>
              <w:pStyle w:val="13"/>
              <w:jc w:val="center"/>
              <w:rPr>
                <w:rFonts w:hint="eastAsia" w:ascii="仿宋" w:hAnsi="仿宋" w:eastAsia="仿宋" w:cs="仿宋"/>
                <w:sz w:val="24"/>
                <w:szCs w:val="24"/>
                <w:highlight w:val="none"/>
              </w:rPr>
            </w:pPr>
          </w:p>
        </w:tc>
        <w:tc>
          <w:tcPr>
            <w:tcW w:w="2165" w:type="dxa"/>
            <w:vAlign w:val="center"/>
          </w:tcPr>
          <w:p w14:paraId="0A5549C4">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535" w:type="dxa"/>
            <w:vAlign w:val="center"/>
          </w:tcPr>
          <w:p w14:paraId="04FB888C">
            <w:pPr>
              <w:pStyle w:val="13"/>
              <w:jc w:val="center"/>
              <w:rPr>
                <w:rFonts w:hint="eastAsia" w:ascii="仿宋" w:hAnsi="仿宋" w:eastAsia="仿宋" w:cs="仿宋"/>
                <w:sz w:val="24"/>
                <w:szCs w:val="24"/>
                <w:highlight w:val="none"/>
              </w:rPr>
            </w:pPr>
          </w:p>
        </w:tc>
      </w:tr>
      <w:tr w14:paraId="6AA8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0B9C8C95">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2570" w:type="dxa"/>
            <w:vAlign w:val="center"/>
          </w:tcPr>
          <w:p w14:paraId="0FC9D90B">
            <w:pPr>
              <w:pStyle w:val="13"/>
              <w:jc w:val="center"/>
              <w:rPr>
                <w:rFonts w:hint="eastAsia" w:ascii="仿宋" w:hAnsi="仿宋" w:eastAsia="仿宋" w:cs="仿宋"/>
                <w:sz w:val="24"/>
                <w:szCs w:val="24"/>
                <w:highlight w:val="none"/>
              </w:rPr>
            </w:pPr>
          </w:p>
        </w:tc>
        <w:tc>
          <w:tcPr>
            <w:tcW w:w="2165" w:type="dxa"/>
            <w:vAlign w:val="center"/>
          </w:tcPr>
          <w:p w14:paraId="4D983537">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535" w:type="dxa"/>
            <w:vAlign w:val="center"/>
          </w:tcPr>
          <w:p w14:paraId="633E5DFD">
            <w:pPr>
              <w:pStyle w:val="13"/>
              <w:jc w:val="center"/>
              <w:rPr>
                <w:rFonts w:hint="eastAsia" w:ascii="仿宋" w:hAnsi="仿宋" w:eastAsia="仿宋" w:cs="仿宋"/>
                <w:sz w:val="24"/>
                <w:szCs w:val="24"/>
                <w:highlight w:val="none"/>
              </w:rPr>
            </w:pPr>
          </w:p>
        </w:tc>
      </w:tr>
      <w:tr w14:paraId="2EC6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6103DE36">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授权代表</w:t>
            </w:r>
          </w:p>
        </w:tc>
        <w:tc>
          <w:tcPr>
            <w:tcW w:w="2570" w:type="dxa"/>
            <w:vAlign w:val="center"/>
          </w:tcPr>
          <w:p w14:paraId="6C70A5B1">
            <w:pPr>
              <w:pStyle w:val="13"/>
              <w:jc w:val="center"/>
              <w:rPr>
                <w:rFonts w:hint="eastAsia" w:ascii="仿宋" w:hAnsi="仿宋" w:eastAsia="仿宋" w:cs="仿宋"/>
                <w:sz w:val="24"/>
                <w:szCs w:val="24"/>
                <w:highlight w:val="none"/>
              </w:rPr>
            </w:pPr>
          </w:p>
        </w:tc>
        <w:tc>
          <w:tcPr>
            <w:tcW w:w="2165" w:type="dxa"/>
            <w:vAlign w:val="center"/>
          </w:tcPr>
          <w:p w14:paraId="38915C9B">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1535" w:type="dxa"/>
            <w:vAlign w:val="center"/>
          </w:tcPr>
          <w:p w14:paraId="3B9A6FF7">
            <w:pPr>
              <w:pStyle w:val="13"/>
              <w:jc w:val="center"/>
              <w:rPr>
                <w:rFonts w:hint="eastAsia" w:ascii="仿宋" w:hAnsi="仿宋" w:eastAsia="仿宋" w:cs="仿宋"/>
                <w:sz w:val="24"/>
                <w:szCs w:val="24"/>
                <w:highlight w:val="none"/>
              </w:rPr>
            </w:pPr>
          </w:p>
        </w:tc>
      </w:tr>
      <w:tr w14:paraId="0BB6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01AFE055">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2570" w:type="dxa"/>
            <w:vAlign w:val="center"/>
          </w:tcPr>
          <w:p w14:paraId="533DC08B">
            <w:pPr>
              <w:pStyle w:val="13"/>
              <w:jc w:val="center"/>
              <w:rPr>
                <w:rFonts w:hint="eastAsia" w:ascii="仿宋" w:hAnsi="仿宋" w:eastAsia="仿宋" w:cs="仿宋"/>
                <w:sz w:val="24"/>
                <w:szCs w:val="24"/>
                <w:highlight w:val="none"/>
              </w:rPr>
            </w:pPr>
          </w:p>
        </w:tc>
        <w:tc>
          <w:tcPr>
            <w:tcW w:w="2165" w:type="dxa"/>
            <w:vAlign w:val="center"/>
          </w:tcPr>
          <w:p w14:paraId="03108006">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1535" w:type="dxa"/>
            <w:vAlign w:val="center"/>
          </w:tcPr>
          <w:p w14:paraId="2B0C2366">
            <w:pPr>
              <w:pStyle w:val="13"/>
              <w:jc w:val="center"/>
              <w:rPr>
                <w:rFonts w:hint="eastAsia" w:ascii="仿宋" w:hAnsi="仿宋" w:eastAsia="仿宋" w:cs="仿宋"/>
                <w:sz w:val="24"/>
                <w:szCs w:val="24"/>
                <w:highlight w:val="none"/>
              </w:rPr>
            </w:pPr>
          </w:p>
        </w:tc>
      </w:tr>
      <w:tr w14:paraId="4AD4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7D5F9691">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上年营业收入</w:t>
            </w:r>
          </w:p>
        </w:tc>
        <w:tc>
          <w:tcPr>
            <w:tcW w:w="2570" w:type="dxa"/>
            <w:vAlign w:val="center"/>
          </w:tcPr>
          <w:p w14:paraId="57202E89">
            <w:pPr>
              <w:pStyle w:val="13"/>
              <w:jc w:val="center"/>
              <w:rPr>
                <w:rFonts w:hint="eastAsia" w:ascii="仿宋" w:hAnsi="仿宋" w:eastAsia="仿宋" w:cs="仿宋"/>
                <w:sz w:val="24"/>
                <w:szCs w:val="24"/>
                <w:highlight w:val="none"/>
              </w:rPr>
            </w:pPr>
          </w:p>
        </w:tc>
        <w:tc>
          <w:tcPr>
            <w:tcW w:w="2165" w:type="dxa"/>
            <w:vAlign w:val="center"/>
          </w:tcPr>
          <w:p w14:paraId="08A63356">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c>
          <w:tcPr>
            <w:tcW w:w="1535" w:type="dxa"/>
            <w:vAlign w:val="center"/>
          </w:tcPr>
          <w:p w14:paraId="6B0C1D7E">
            <w:pPr>
              <w:pStyle w:val="13"/>
              <w:jc w:val="center"/>
              <w:rPr>
                <w:rFonts w:hint="eastAsia" w:ascii="仿宋" w:hAnsi="仿宋" w:eastAsia="仿宋" w:cs="仿宋"/>
                <w:sz w:val="24"/>
                <w:szCs w:val="24"/>
                <w:highlight w:val="none"/>
              </w:rPr>
            </w:pPr>
          </w:p>
        </w:tc>
      </w:tr>
      <w:tr w14:paraId="1291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4DBD7CBF">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基本账户开户行及账号</w:t>
            </w:r>
          </w:p>
        </w:tc>
        <w:tc>
          <w:tcPr>
            <w:tcW w:w="6270" w:type="dxa"/>
            <w:gridSpan w:val="3"/>
            <w:vAlign w:val="center"/>
          </w:tcPr>
          <w:p w14:paraId="79677F74">
            <w:pPr>
              <w:pStyle w:val="13"/>
              <w:jc w:val="center"/>
              <w:rPr>
                <w:rFonts w:hint="eastAsia" w:ascii="仿宋" w:hAnsi="仿宋" w:eastAsia="仿宋" w:cs="仿宋"/>
                <w:sz w:val="24"/>
                <w:szCs w:val="24"/>
                <w:highlight w:val="none"/>
              </w:rPr>
            </w:pPr>
          </w:p>
        </w:tc>
      </w:tr>
      <w:tr w14:paraId="0898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72901FE7">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税务登记机关</w:t>
            </w:r>
          </w:p>
        </w:tc>
        <w:tc>
          <w:tcPr>
            <w:tcW w:w="6270" w:type="dxa"/>
            <w:gridSpan w:val="3"/>
            <w:vAlign w:val="center"/>
          </w:tcPr>
          <w:p w14:paraId="1E24E5FE">
            <w:pPr>
              <w:pStyle w:val="13"/>
              <w:jc w:val="center"/>
              <w:rPr>
                <w:rFonts w:hint="eastAsia" w:ascii="仿宋" w:hAnsi="仿宋" w:eastAsia="仿宋" w:cs="仿宋"/>
                <w:sz w:val="24"/>
                <w:szCs w:val="24"/>
                <w:highlight w:val="none"/>
              </w:rPr>
            </w:pPr>
          </w:p>
        </w:tc>
      </w:tr>
      <w:tr w14:paraId="7DB5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4BFF141B">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资质名称</w:t>
            </w:r>
          </w:p>
        </w:tc>
        <w:tc>
          <w:tcPr>
            <w:tcW w:w="2570" w:type="dxa"/>
            <w:vAlign w:val="center"/>
          </w:tcPr>
          <w:p w14:paraId="13B33663">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等级</w:t>
            </w:r>
          </w:p>
        </w:tc>
        <w:tc>
          <w:tcPr>
            <w:tcW w:w="2165" w:type="dxa"/>
            <w:vAlign w:val="center"/>
          </w:tcPr>
          <w:p w14:paraId="5D3A40FD">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发证机关</w:t>
            </w:r>
          </w:p>
        </w:tc>
        <w:tc>
          <w:tcPr>
            <w:tcW w:w="1535" w:type="dxa"/>
            <w:vAlign w:val="center"/>
          </w:tcPr>
          <w:p w14:paraId="1EDC1FA0">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有效期</w:t>
            </w:r>
          </w:p>
        </w:tc>
      </w:tr>
      <w:tr w14:paraId="428E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49EA1DF3">
            <w:pPr>
              <w:pStyle w:val="13"/>
              <w:jc w:val="center"/>
              <w:rPr>
                <w:rFonts w:hint="eastAsia" w:ascii="仿宋" w:hAnsi="仿宋" w:eastAsia="仿宋" w:cs="仿宋"/>
                <w:sz w:val="24"/>
                <w:szCs w:val="24"/>
                <w:highlight w:val="none"/>
              </w:rPr>
            </w:pPr>
          </w:p>
        </w:tc>
        <w:tc>
          <w:tcPr>
            <w:tcW w:w="2570" w:type="dxa"/>
            <w:vAlign w:val="center"/>
          </w:tcPr>
          <w:p w14:paraId="358BD9DB">
            <w:pPr>
              <w:pStyle w:val="13"/>
              <w:jc w:val="center"/>
              <w:rPr>
                <w:rFonts w:hint="eastAsia" w:ascii="仿宋" w:hAnsi="仿宋" w:eastAsia="仿宋" w:cs="仿宋"/>
                <w:sz w:val="24"/>
                <w:szCs w:val="24"/>
                <w:highlight w:val="none"/>
              </w:rPr>
            </w:pPr>
          </w:p>
        </w:tc>
        <w:tc>
          <w:tcPr>
            <w:tcW w:w="2165" w:type="dxa"/>
            <w:vAlign w:val="center"/>
          </w:tcPr>
          <w:p w14:paraId="51317396">
            <w:pPr>
              <w:pStyle w:val="13"/>
              <w:jc w:val="center"/>
              <w:rPr>
                <w:rFonts w:hint="eastAsia" w:ascii="仿宋" w:hAnsi="仿宋" w:eastAsia="仿宋" w:cs="仿宋"/>
                <w:sz w:val="24"/>
                <w:szCs w:val="24"/>
                <w:highlight w:val="none"/>
              </w:rPr>
            </w:pPr>
          </w:p>
        </w:tc>
        <w:tc>
          <w:tcPr>
            <w:tcW w:w="1535" w:type="dxa"/>
            <w:vAlign w:val="center"/>
          </w:tcPr>
          <w:p w14:paraId="712C10D7">
            <w:pPr>
              <w:pStyle w:val="13"/>
              <w:jc w:val="center"/>
              <w:rPr>
                <w:rFonts w:hint="eastAsia" w:ascii="仿宋" w:hAnsi="仿宋" w:eastAsia="仿宋" w:cs="仿宋"/>
                <w:sz w:val="24"/>
                <w:szCs w:val="24"/>
                <w:highlight w:val="none"/>
              </w:rPr>
            </w:pPr>
          </w:p>
        </w:tc>
      </w:tr>
      <w:tr w14:paraId="3E20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89" w:type="dxa"/>
            <w:vAlign w:val="center"/>
          </w:tcPr>
          <w:p w14:paraId="008CDB13">
            <w:pPr>
              <w:pStyle w:val="13"/>
              <w:jc w:val="center"/>
              <w:rPr>
                <w:rFonts w:hint="eastAsia" w:ascii="仿宋" w:hAnsi="仿宋" w:eastAsia="仿宋" w:cs="仿宋"/>
                <w:sz w:val="24"/>
                <w:szCs w:val="24"/>
                <w:highlight w:val="none"/>
              </w:rPr>
            </w:pPr>
          </w:p>
        </w:tc>
        <w:tc>
          <w:tcPr>
            <w:tcW w:w="2570" w:type="dxa"/>
            <w:vAlign w:val="center"/>
          </w:tcPr>
          <w:p w14:paraId="36BD0F9E">
            <w:pPr>
              <w:pStyle w:val="13"/>
              <w:jc w:val="center"/>
              <w:rPr>
                <w:rFonts w:hint="eastAsia" w:ascii="仿宋" w:hAnsi="仿宋" w:eastAsia="仿宋" w:cs="仿宋"/>
                <w:sz w:val="24"/>
                <w:szCs w:val="24"/>
                <w:highlight w:val="none"/>
              </w:rPr>
            </w:pPr>
          </w:p>
        </w:tc>
        <w:tc>
          <w:tcPr>
            <w:tcW w:w="2165" w:type="dxa"/>
            <w:vAlign w:val="center"/>
          </w:tcPr>
          <w:p w14:paraId="0E0CDE38">
            <w:pPr>
              <w:pStyle w:val="13"/>
              <w:jc w:val="center"/>
              <w:rPr>
                <w:rFonts w:hint="eastAsia" w:ascii="仿宋" w:hAnsi="仿宋" w:eastAsia="仿宋" w:cs="仿宋"/>
                <w:sz w:val="24"/>
                <w:szCs w:val="24"/>
                <w:highlight w:val="none"/>
              </w:rPr>
            </w:pPr>
          </w:p>
        </w:tc>
        <w:tc>
          <w:tcPr>
            <w:tcW w:w="1535" w:type="dxa"/>
            <w:vAlign w:val="center"/>
          </w:tcPr>
          <w:p w14:paraId="1EB5C3AB">
            <w:pPr>
              <w:pStyle w:val="13"/>
              <w:jc w:val="center"/>
              <w:rPr>
                <w:rFonts w:hint="eastAsia" w:ascii="仿宋" w:hAnsi="仿宋" w:eastAsia="仿宋" w:cs="仿宋"/>
                <w:sz w:val="24"/>
                <w:szCs w:val="24"/>
                <w:highlight w:val="none"/>
              </w:rPr>
            </w:pPr>
          </w:p>
        </w:tc>
      </w:tr>
      <w:tr w14:paraId="2A55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89" w:type="dxa"/>
            <w:vAlign w:val="center"/>
          </w:tcPr>
          <w:p w14:paraId="72CCE43A">
            <w:pPr>
              <w:pStyle w:val="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6270" w:type="dxa"/>
            <w:gridSpan w:val="3"/>
            <w:vAlign w:val="center"/>
          </w:tcPr>
          <w:p w14:paraId="395C7085">
            <w:pPr>
              <w:pStyle w:val="13"/>
              <w:jc w:val="center"/>
              <w:rPr>
                <w:rFonts w:hint="eastAsia" w:ascii="仿宋" w:hAnsi="仿宋" w:eastAsia="仿宋" w:cs="仿宋"/>
                <w:sz w:val="24"/>
                <w:szCs w:val="24"/>
                <w:highlight w:val="none"/>
              </w:rPr>
            </w:pPr>
          </w:p>
        </w:tc>
      </w:tr>
    </w:tbl>
    <w:p w14:paraId="28ED0ADD">
      <w:pPr>
        <w:pStyle w:val="13"/>
        <w:ind w:firstLine="480" w:firstLineChars="200"/>
        <w:rPr>
          <w:rFonts w:hint="eastAsia" w:ascii="仿宋" w:hAnsi="仿宋" w:eastAsia="仿宋" w:cs="仿宋"/>
          <w:sz w:val="24"/>
          <w:szCs w:val="24"/>
          <w:highlight w:val="none"/>
        </w:rPr>
      </w:pPr>
    </w:p>
    <w:p w14:paraId="1B7BAA02">
      <w:pPr>
        <w:pStyle w:val="73"/>
        <w:spacing w:line="360" w:lineRule="auto"/>
        <w:ind w:right="-88"/>
        <w:jc w:val="center"/>
        <w:rPr>
          <w:rFonts w:hint="eastAsia" w:ascii="仿宋" w:hAnsi="仿宋" w:eastAsia="仿宋" w:cs="仿宋"/>
          <w:b/>
          <w:bCs/>
          <w:sz w:val="24"/>
          <w:highlight w:val="none"/>
        </w:rPr>
        <w:sectPr>
          <w:pgSz w:w="11906" w:h="16838"/>
          <w:pgMar w:top="1440" w:right="1800" w:bottom="1440" w:left="1800" w:header="851" w:footer="992" w:gutter="0"/>
          <w:cols w:space="720" w:num="1"/>
          <w:titlePg/>
          <w:docGrid w:type="lines" w:linePitch="312" w:charSpace="0"/>
        </w:sectPr>
      </w:pPr>
    </w:p>
    <w:p w14:paraId="64CBDE0A">
      <w:pPr>
        <w:pStyle w:val="73"/>
        <w:spacing w:line="360" w:lineRule="auto"/>
        <w:ind w:right="-88"/>
        <w:jc w:val="center"/>
        <w:rPr>
          <w:rFonts w:hint="eastAsia" w:ascii="仿宋" w:hAnsi="仿宋" w:eastAsia="仿宋" w:cs="仿宋"/>
          <w:sz w:val="24"/>
          <w:highlight w:val="none"/>
        </w:rPr>
      </w:pPr>
      <w:r>
        <w:rPr>
          <w:rFonts w:hint="eastAsia" w:ascii="仿宋" w:hAnsi="仿宋" w:eastAsia="仿宋" w:cs="仿宋"/>
          <w:b/>
          <w:bCs/>
          <w:sz w:val="24"/>
          <w:highlight w:val="none"/>
        </w:rPr>
        <w:t>七</w:t>
      </w:r>
      <w:r>
        <w:rPr>
          <w:rFonts w:hint="eastAsia" w:ascii="仿宋" w:hAnsi="仿宋" w:eastAsia="仿宋" w:cs="仿宋"/>
          <w:b/>
          <w:kern w:val="0"/>
          <w:sz w:val="24"/>
          <w:highlight w:val="none"/>
        </w:rPr>
        <w:t>、近3年内（202</w:t>
      </w:r>
      <w:r>
        <w:rPr>
          <w:rFonts w:hint="eastAsia" w:ascii="仿宋" w:hAnsi="仿宋" w:eastAsia="仿宋" w:cs="仿宋"/>
          <w:b/>
          <w:kern w:val="0"/>
          <w:sz w:val="24"/>
          <w:highlight w:val="none"/>
          <w:lang w:val="en-US" w:eastAsia="zh-CN"/>
        </w:rPr>
        <w:t>2</w:t>
      </w:r>
      <w:r>
        <w:rPr>
          <w:rFonts w:hint="eastAsia" w:ascii="仿宋" w:hAnsi="仿宋" w:eastAsia="仿宋" w:cs="仿宋"/>
          <w:b/>
          <w:kern w:val="0"/>
          <w:sz w:val="24"/>
          <w:highlight w:val="none"/>
        </w:rPr>
        <w:t>年01月01日至今）承担过的类似项目业绩</w:t>
      </w:r>
    </w:p>
    <w:p w14:paraId="7C120876">
      <w:pPr>
        <w:pStyle w:val="74"/>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5ADB871C">
      <w:pPr>
        <w:pStyle w:val="74"/>
        <w:adjustRightInd w:val="0"/>
        <w:snapToGrid w:val="0"/>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u w:val="single"/>
        </w:rPr>
        <w:t xml:space="preserve">                              </w:t>
      </w:r>
    </w:p>
    <w:tbl>
      <w:tblPr>
        <w:tblStyle w:val="2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461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08" w:type="dxa"/>
            <w:vAlign w:val="center"/>
          </w:tcPr>
          <w:p w14:paraId="32DB1AE9">
            <w:pPr>
              <w:pStyle w:val="7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200" w:type="dxa"/>
          </w:tcPr>
          <w:p w14:paraId="1AA4190A">
            <w:pPr>
              <w:pStyle w:val="74"/>
              <w:tabs>
                <w:tab w:val="left" w:pos="2265"/>
              </w:tabs>
              <w:rPr>
                <w:rFonts w:hint="eastAsia" w:ascii="仿宋" w:hAnsi="仿宋" w:eastAsia="仿宋" w:cs="仿宋"/>
                <w:sz w:val="24"/>
                <w:szCs w:val="24"/>
                <w:highlight w:val="none"/>
              </w:rPr>
            </w:pPr>
            <w:r>
              <w:rPr>
                <w:rFonts w:hint="eastAsia" w:ascii="仿宋" w:hAnsi="仿宋" w:eastAsia="仿宋" w:cs="仿宋"/>
                <w:sz w:val="24"/>
                <w:szCs w:val="24"/>
                <w:highlight w:val="none"/>
              </w:rPr>
              <w:tab/>
            </w:r>
          </w:p>
        </w:tc>
      </w:tr>
      <w:tr w14:paraId="72E6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08" w:type="dxa"/>
            <w:vAlign w:val="center"/>
          </w:tcPr>
          <w:p w14:paraId="45685134">
            <w:pPr>
              <w:pStyle w:val="7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项目单位名称</w:t>
            </w:r>
          </w:p>
        </w:tc>
        <w:tc>
          <w:tcPr>
            <w:tcW w:w="7200" w:type="dxa"/>
          </w:tcPr>
          <w:p w14:paraId="4E000C56">
            <w:pPr>
              <w:pStyle w:val="74"/>
              <w:jc w:val="center"/>
              <w:rPr>
                <w:rFonts w:hint="eastAsia" w:ascii="仿宋" w:hAnsi="仿宋" w:eastAsia="仿宋" w:cs="仿宋"/>
                <w:sz w:val="24"/>
                <w:szCs w:val="24"/>
                <w:highlight w:val="none"/>
              </w:rPr>
            </w:pPr>
          </w:p>
        </w:tc>
      </w:tr>
      <w:tr w14:paraId="152B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08" w:type="dxa"/>
            <w:vAlign w:val="center"/>
          </w:tcPr>
          <w:p w14:paraId="7EB0BF91">
            <w:pPr>
              <w:pStyle w:val="7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项目单位联系人姓名及联系方式</w:t>
            </w:r>
          </w:p>
        </w:tc>
        <w:tc>
          <w:tcPr>
            <w:tcW w:w="7200" w:type="dxa"/>
          </w:tcPr>
          <w:p w14:paraId="5DB21DBA">
            <w:pPr>
              <w:pStyle w:val="74"/>
              <w:jc w:val="center"/>
              <w:rPr>
                <w:rFonts w:hint="eastAsia" w:ascii="仿宋" w:hAnsi="仿宋" w:eastAsia="仿宋" w:cs="仿宋"/>
                <w:sz w:val="24"/>
                <w:szCs w:val="24"/>
                <w:highlight w:val="none"/>
              </w:rPr>
            </w:pPr>
          </w:p>
        </w:tc>
      </w:tr>
      <w:tr w14:paraId="036E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08" w:type="dxa"/>
            <w:vAlign w:val="center"/>
          </w:tcPr>
          <w:p w14:paraId="3A122BA0">
            <w:pPr>
              <w:pStyle w:val="7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合同金额</w:t>
            </w:r>
          </w:p>
        </w:tc>
        <w:tc>
          <w:tcPr>
            <w:tcW w:w="7200" w:type="dxa"/>
          </w:tcPr>
          <w:p w14:paraId="6620627A">
            <w:pPr>
              <w:pStyle w:val="74"/>
              <w:jc w:val="center"/>
              <w:rPr>
                <w:rFonts w:hint="eastAsia" w:ascii="仿宋" w:hAnsi="仿宋" w:eastAsia="仿宋" w:cs="仿宋"/>
                <w:sz w:val="24"/>
                <w:szCs w:val="24"/>
                <w:highlight w:val="none"/>
              </w:rPr>
            </w:pPr>
          </w:p>
        </w:tc>
      </w:tr>
      <w:tr w14:paraId="60D4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908" w:type="dxa"/>
            <w:vAlign w:val="center"/>
          </w:tcPr>
          <w:p w14:paraId="4EF52BDC">
            <w:pPr>
              <w:pStyle w:val="7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p>
          <w:p w14:paraId="2EA085D1">
            <w:pPr>
              <w:pStyle w:val="7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7200" w:type="dxa"/>
          </w:tcPr>
          <w:p w14:paraId="5F3A762B">
            <w:pPr>
              <w:pStyle w:val="74"/>
              <w:jc w:val="center"/>
              <w:rPr>
                <w:rFonts w:hint="eastAsia" w:ascii="仿宋" w:hAnsi="仿宋" w:eastAsia="仿宋" w:cs="仿宋"/>
                <w:sz w:val="24"/>
                <w:szCs w:val="24"/>
                <w:highlight w:val="none"/>
              </w:rPr>
            </w:pPr>
          </w:p>
        </w:tc>
      </w:tr>
      <w:tr w14:paraId="7A7C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08" w:type="dxa"/>
            <w:vAlign w:val="center"/>
          </w:tcPr>
          <w:p w14:paraId="4AE4D063">
            <w:pPr>
              <w:pStyle w:val="7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项目实施时间</w:t>
            </w:r>
          </w:p>
        </w:tc>
        <w:tc>
          <w:tcPr>
            <w:tcW w:w="7200" w:type="dxa"/>
          </w:tcPr>
          <w:p w14:paraId="471B3996">
            <w:pPr>
              <w:pStyle w:val="74"/>
              <w:jc w:val="center"/>
              <w:rPr>
                <w:rFonts w:hint="eastAsia" w:ascii="仿宋" w:hAnsi="仿宋" w:eastAsia="仿宋" w:cs="仿宋"/>
                <w:sz w:val="24"/>
                <w:szCs w:val="24"/>
                <w:highlight w:val="none"/>
              </w:rPr>
            </w:pPr>
          </w:p>
        </w:tc>
      </w:tr>
      <w:tr w14:paraId="2EDF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283266B1">
            <w:pPr>
              <w:pStyle w:val="7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项目内容说明</w:t>
            </w:r>
          </w:p>
        </w:tc>
        <w:tc>
          <w:tcPr>
            <w:tcW w:w="7200" w:type="dxa"/>
          </w:tcPr>
          <w:p w14:paraId="309A69F2">
            <w:pPr>
              <w:pStyle w:val="74"/>
              <w:jc w:val="center"/>
              <w:rPr>
                <w:rFonts w:hint="eastAsia" w:ascii="仿宋" w:hAnsi="仿宋" w:eastAsia="仿宋" w:cs="仿宋"/>
                <w:sz w:val="24"/>
                <w:szCs w:val="24"/>
                <w:highlight w:val="none"/>
              </w:rPr>
            </w:pPr>
          </w:p>
        </w:tc>
      </w:tr>
    </w:tbl>
    <w:p w14:paraId="43DA7143">
      <w:pPr>
        <w:pStyle w:val="74"/>
        <w:autoSpaceDE w:val="0"/>
        <w:autoSpaceDN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说明：1．每个项目须单独附表，并附上相关证明材料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若与评分项不一致，请以评分项为准</w:t>
      </w:r>
      <w:r>
        <w:rPr>
          <w:rFonts w:hint="eastAsia" w:ascii="仿宋" w:hAnsi="仿宋" w:eastAsia="仿宋" w:cs="仿宋"/>
          <w:sz w:val="24"/>
          <w:szCs w:val="24"/>
          <w:highlight w:val="none"/>
          <w:lang w:eastAsia="zh-CN"/>
        </w:rPr>
        <w:t>）</w:t>
      </w:r>
    </w:p>
    <w:p w14:paraId="2E37F6F3">
      <w:pPr>
        <w:pStyle w:val="74"/>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2．项目内容请详细说明所承担的具体工作内容；</w:t>
      </w:r>
    </w:p>
    <w:p w14:paraId="3409996D">
      <w:pPr>
        <w:pStyle w:val="74"/>
        <w:spacing w:line="360" w:lineRule="auto"/>
        <w:ind w:firstLine="720" w:firstLineChars="300"/>
        <w:rPr>
          <w:rFonts w:hint="eastAsia" w:ascii="仿宋" w:hAnsi="仿宋" w:eastAsia="仿宋" w:cs="仿宋"/>
          <w:sz w:val="24"/>
          <w:szCs w:val="24"/>
          <w:highlight w:val="none"/>
        </w:rPr>
      </w:pPr>
    </w:p>
    <w:p w14:paraId="6F4FB992">
      <w:pPr>
        <w:pStyle w:val="74"/>
        <w:adjustRightInd w:val="0"/>
        <w:snapToGrid w:val="0"/>
        <w:spacing w:line="500" w:lineRule="exact"/>
        <w:rPr>
          <w:rFonts w:hint="eastAsia" w:ascii="仿宋" w:hAnsi="仿宋" w:eastAsia="仿宋" w:cs="仿宋"/>
          <w:sz w:val="24"/>
          <w:szCs w:val="24"/>
          <w:highlight w:val="none"/>
        </w:rPr>
      </w:pPr>
    </w:p>
    <w:p w14:paraId="608F011C">
      <w:pPr>
        <w:spacing w:line="360" w:lineRule="auto"/>
        <w:ind w:left="555"/>
        <w:rPr>
          <w:rFonts w:hint="eastAsia" w:ascii="仿宋" w:hAnsi="仿宋" w:eastAsia="仿宋" w:cs="仿宋"/>
          <w:sz w:val="24"/>
          <w:szCs w:val="24"/>
          <w:highlight w:val="none"/>
        </w:rPr>
      </w:pPr>
      <w:bookmarkStart w:id="241" w:name="_Toc448862871"/>
      <w:bookmarkStart w:id="242" w:name="_Toc449191483"/>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（加盖公章）</w:t>
      </w:r>
    </w:p>
    <w:p w14:paraId="692A7EBD">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1E4D0442">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0BA92B86">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7F19ACF2">
      <w:pPr>
        <w:pStyle w:val="75"/>
        <w:jc w:val="center"/>
        <w:outlineLvl w:val="1"/>
        <w:rPr>
          <w:rFonts w:hint="eastAsia" w:ascii="仿宋" w:hAnsi="仿宋" w:eastAsia="仿宋" w:cs="仿宋"/>
          <w:highlight w:val="none"/>
        </w:rPr>
        <w:sectPr>
          <w:pgSz w:w="11906" w:h="16838"/>
          <w:pgMar w:top="1440" w:right="1800" w:bottom="1440" w:left="1800" w:header="851" w:footer="992" w:gutter="0"/>
          <w:cols w:space="720" w:num="1"/>
          <w:titlePg/>
          <w:docGrid w:type="lines" w:linePitch="312" w:charSpace="0"/>
        </w:sectPr>
      </w:pPr>
      <w:r>
        <w:rPr>
          <w:rFonts w:hint="eastAsia" w:ascii="仿宋" w:hAnsi="仿宋" w:eastAsia="仿宋" w:cs="仿宋"/>
          <w:highlight w:val="none"/>
        </w:rPr>
        <w:br w:type="page"/>
      </w:r>
      <w:bookmarkStart w:id="243" w:name="_Toc1858"/>
      <w:bookmarkStart w:id="244" w:name="_Toc19733"/>
      <w:bookmarkStart w:id="245" w:name="_Toc16745"/>
      <w:bookmarkStart w:id="246" w:name="_Toc23931"/>
    </w:p>
    <w:p w14:paraId="78483827">
      <w:pPr>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八、项目负责人简历表</w:t>
      </w:r>
    </w:p>
    <w:p w14:paraId="059F2BBB">
      <w:pPr>
        <w:jc w:val="center"/>
        <w:rPr>
          <w:rFonts w:hint="eastAsia" w:ascii="仿宋" w:hAnsi="仿宋" w:eastAsia="仿宋" w:cs="仿宋"/>
          <w:szCs w:val="32"/>
          <w:highlight w:val="none"/>
        </w:rPr>
      </w:pPr>
    </w:p>
    <w:tbl>
      <w:tblPr>
        <w:tblStyle w:val="2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85"/>
        <w:gridCol w:w="1485"/>
        <w:gridCol w:w="1644"/>
        <w:gridCol w:w="1701"/>
        <w:gridCol w:w="1703"/>
      </w:tblGrid>
      <w:tr w14:paraId="23B5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485" w:type="dxa"/>
            <w:vAlign w:val="center"/>
          </w:tcPr>
          <w:p w14:paraId="465D464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  名</w:t>
            </w:r>
          </w:p>
        </w:tc>
        <w:tc>
          <w:tcPr>
            <w:tcW w:w="1485" w:type="dxa"/>
            <w:vAlign w:val="center"/>
          </w:tcPr>
          <w:p w14:paraId="035DE51E">
            <w:pPr>
              <w:jc w:val="center"/>
              <w:rPr>
                <w:rFonts w:hint="eastAsia" w:ascii="仿宋" w:hAnsi="仿宋" w:eastAsia="仿宋" w:cs="仿宋"/>
                <w:sz w:val="24"/>
                <w:szCs w:val="24"/>
                <w:highlight w:val="none"/>
              </w:rPr>
            </w:pPr>
          </w:p>
        </w:tc>
        <w:tc>
          <w:tcPr>
            <w:tcW w:w="1485" w:type="dxa"/>
            <w:vAlign w:val="center"/>
          </w:tcPr>
          <w:p w14:paraId="442B62C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性  别</w:t>
            </w:r>
          </w:p>
        </w:tc>
        <w:tc>
          <w:tcPr>
            <w:tcW w:w="1644" w:type="dxa"/>
            <w:vAlign w:val="center"/>
          </w:tcPr>
          <w:p w14:paraId="4F792C95">
            <w:pPr>
              <w:jc w:val="center"/>
              <w:rPr>
                <w:rFonts w:hint="eastAsia" w:ascii="仿宋" w:hAnsi="仿宋" w:eastAsia="仿宋" w:cs="仿宋"/>
                <w:sz w:val="24"/>
                <w:szCs w:val="24"/>
                <w:highlight w:val="none"/>
              </w:rPr>
            </w:pPr>
          </w:p>
        </w:tc>
        <w:tc>
          <w:tcPr>
            <w:tcW w:w="1701" w:type="dxa"/>
            <w:vAlign w:val="center"/>
          </w:tcPr>
          <w:p w14:paraId="76B0241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  龄</w:t>
            </w:r>
          </w:p>
        </w:tc>
        <w:tc>
          <w:tcPr>
            <w:tcW w:w="1703" w:type="dxa"/>
            <w:vAlign w:val="center"/>
          </w:tcPr>
          <w:p w14:paraId="5E66AADA">
            <w:pPr>
              <w:jc w:val="center"/>
              <w:rPr>
                <w:rFonts w:hint="eastAsia" w:ascii="仿宋" w:hAnsi="仿宋" w:eastAsia="仿宋" w:cs="仿宋"/>
                <w:sz w:val="24"/>
                <w:szCs w:val="24"/>
                <w:highlight w:val="none"/>
              </w:rPr>
            </w:pPr>
          </w:p>
        </w:tc>
      </w:tr>
      <w:tr w14:paraId="545E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7E8F5DA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  务</w:t>
            </w:r>
          </w:p>
        </w:tc>
        <w:tc>
          <w:tcPr>
            <w:tcW w:w="1485" w:type="dxa"/>
            <w:vAlign w:val="center"/>
          </w:tcPr>
          <w:p w14:paraId="5D07BB62">
            <w:pPr>
              <w:jc w:val="center"/>
              <w:rPr>
                <w:rFonts w:hint="eastAsia" w:ascii="仿宋" w:hAnsi="仿宋" w:eastAsia="仿宋" w:cs="仿宋"/>
                <w:sz w:val="24"/>
                <w:szCs w:val="24"/>
                <w:highlight w:val="none"/>
              </w:rPr>
            </w:pPr>
          </w:p>
        </w:tc>
        <w:tc>
          <w:tcPr>
            <w:tcW w:w="1485" w:type="dxa"/>
            <w:vAlign w:val="center"/>
          </w:tcPr>
          <w:p w14:paraId="0CAC8CF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  称</w:t>
            </w:r>
          </w:p>
        </w:tc>
        <w:tc>
          <w:tcPr>
            <w:tcW w:w="1644" w:type="dxa"/>
            <w:vAlign w:val="center"/>
          </w:tcPr>
          <w:p w14:paraId="52A8F549">
            <w:pPr>
              <w:jc w:val="center"/>
              <w:rPr>
                <w:rFonts w:hint="eastAsia" w:ascii="仿宋" w:hAnsi="仿宋" w:eastAsia="仿宋" w:cs="仿宋"/>
                <w:sz w:val="24"/>
                <w:szCs w:val="24"/>
                <w:highlight w:val="none"/>
              </w:rPr>
            </w:pPr>
          </w:p>
        </w:tc>
        <w:tc>
          <w:tcPr>
            <w:tcW w:w="1701" w:type="dxa"/>
            <w:vAlign w:val="center"/>
          </w:tcPr>
          <w:p w14:paraId="36D6E0A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学  历</w:t>
            </w:r>
          </w:p>
        </w:tc>
        <w:tc>
          <w:tcPr>
            <w:tcW w:w="1703" w:type="dxa"/>
            <w:vAlign w:val="center"/>
          </w:tcPr>
          <w:p w14:paraId="6C74B55D">
            <w:pPr>
              <w:jc w:val="center"/>
              <w:rPr>
                <w:rFonts w:hint="eastAsia" w:ascii="仿宋" w:hAnsi="仿宋" w:eastAsia="仿宋" w:cs="仿宋"/>
                <w:sz w:val="24"/>
                <w:szCs w:val="24"/>
                <w:highlight w:val="none"/>
              </w:rPr>
            </w:pPr>
          </w:p>
        </w:tc>
      </w:tr>
      <w:tr w14:paraId="33CE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70" w:type="dxa"/>
            <w:gridSpan w:val="2"/>
            <w:vAlign w:val="center"/>
          </w:tcPr>
          <w:p w14:paraId="4CBC0E0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  业</w:t>
            </w:r>
          </w:p>
        </w:tc>
        <w:tc>
          <w:tcPr>
            <w:tcW w:w="6533" w:type="dxa"/>
            <w:gridSpan w:val="4"/>
            <w:vAlign w:val="center"/>
          </w:tcPr>
          <w:p w14:paraId="65742578">
            <w:pPr>
              <w:jc w:val="center"/>
              <w:rPr>
                <w:rFonts w:hint="eastAsia" w:ascii="仿宋" w:hAnsi="仿宋" w:eastAsia="仿宋" w:cs="仿宋"/>
                <w:sz w:val="24"/>
                <w:szCs w:val="24"/>
                <w:highlight w:val="none"/>
              </w:rPr>
            </w:pPr>
          </w:p>
        </w:tc>
      </w:tr>
      <w:tr w14:paraId="4D27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70" w:type="dxa"/>
            <w:gridSpan w:val="2"/>
            <w:vAlign w:val="center"/>
          </w:tcPr>
          <w:p w14:paraId="112520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注册证书号码</w:t>
            </w:r>
          </w:p>
        </w:tc>
        <w:tc>
          <w:tcPr>
            <w:tcW w:w="6533" w:type="dxa"/>
            <w:gridSpan w:val="4"/>
            <w:vAlign w:val="center"/>
          </w:tcPr>
          <w:p w14:paraId="5854ED7B">
            <w:pPr>
              <w:jc w:val="center"/>
              <w:rPr>
                <w:rFonts w:hint="eastAsia" w:ascii="仿宋" w:hAnsi="仿宋" w:eastAsia="仿宋" w:cs="仿宋"/>
                <w:sz w:val="24"/>
                <w:szCs w:val="24"/>
                <w:highlight w:val="none"/>
              </w:rPr>
            </w:pPr>
          </w:p>
        </w:tc>
      </w:tr>
      <w:tr w14:paraId="086B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03" w:type="dxa"/>
            <w:gridSpan w:val="6"/>
            <w:vAlign w:val="center"/>
          </w:tcPr>
          <w:p w14:paraId="7E9DD7C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近几年承担项目情况</w:t>
            </w:r>
          </w:p>
        </w:tc>
      </w:tr>
      <w:tr w14:paraId="6B27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vAlign w:val="center"/>
          </w:tcPr>
          <w:p w14:paraId="1D0A67B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时间</w:t>
            </w:r>
          </w:p>
        </w:tc>
        <w:tc>
          <w:tcPr>
            <w:tcW w:w="1485" w:type="dxa"/>
            <w:vAlign w:val="center"/>
          </w:tcPr>
          <w:p w14:paraId="33391A3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1485" w:type="dxa"/>
            <w:vAlign w:val="center"/>
          </w:tcPr>
          <w:p w14:paraId="30AE8D5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建设规模</w:t>
            </w:r>
          </w:p>
        </w:tc>
        <w:tc>
          <w:tcPr>
            <w:tcW w:w="5048" w:type="dxa"/>
            <w:gridSpan w:val="3"/>
            <w:vAlign w:val="center"/>
          </w:tcPr>
          <w:p w14:paraId="337002C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建设单位</w:t>
            </w:r>
          </w:p>
        </w:tc>
      </w:tr>
      <w:tr w14:paraId="6762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72C53160">
            <w:pPr>
              <w:jc w:val="center"/>
              <w:rPr>
                <w:rFonts w:hint="eastAsia" w:ascii="仿宋" w:hAnsi="仿宋" w:eastAsia="仿宋" w:cs="仿宋"/>
                <w:sz w:val="28"/>
                <w:szCs w:val="28"/>
                <w:highlight w:val="none"/>
              </w:rPr>
            </w:pPr>
          </w:p>
        </w:tc>
        <w:tc>
          <w:tcPr>
            <w:tcW w:w="1485" w:type="dxa"/>
          </w:tcPr>
          <w:p w14:paraId="12042FC8">
            <w:pPr>
              <w:jc w:val="center"/>
              <w:rPr>
                <w:rFonts w:hint="eastAsia" w:ascii="仿宋" w:hAnsi="仿宋" w:eastAsia="仿宋" w:cs="仿宋"/>
                <w:sz w:val="28"/>
                <w:szCs w:val="28"/>
                <w:highlight w:val="none"/>
              </w:rPr>
            </w:pPr>
          </w:p>
        </w:tc>
        <w:tc>
          <w:tcPr>
            <w:tcW w:w="1485" w:type="dxa"/>
          </w:tcPr>
          <w:p w14:paraId="45A9C188">
            <w:pPr>
              <w:jc w:val="center"/>
              <w:rPr>
                <w:rFonts w:hint="eastAsia" w:ascii="仿宋" w:hAnsi="仿宋" w:eastAsia="仿宋" w:cs="仿宋"/>
                <w:sz w:val="28"/>
                <w:szCs w:val="28"/>
                <w:highlight w:val="none"/>
              </w:rPr>
            </w:pPr>
          </w:p>
        </w:tc>
        <w:tc>
          <w:tcPr>
            <w:tcW w:w="5048" w:type="dxa"/>
            <w:gridSpan w:val="3"/>
          </w:tcPr>
          <w:p w14:paraId="1C7248E3">
            <w:pPr>
              <w:jc w:val="center"/>
              <w:rPr>
                <w:rFonts w:hint="eastAsia" w:ascii="仿宋" w:hAnsi="仿宋" w:eastAsia="仿宋" w:cs="仿宋"/>
                <w:sz w:val="28"/>
                <w:szCs w:val="28"/>
                <w:highlight w:val="none"/>
              </w:rPr>
            </w:pPr>
          </w:p>
        </w:tc>
      </w:tr>
      <w:tr w14:paraId="57CD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5A608DC0">
            <w:pPr>
              <w:jc w:val="center"/>
              <w:rPr>
                <w:rFonts w:hint="eastAsia" w:ascii="仿宋" w:hAnsi="仿宋" w:eastAsia="仿宋" w:cs="仿宋"/>
                <w:sz w:val="28"/>
                <w:szCs w:val="28"/>
                <w:highlight w:val="none"/>
              </w:rPr>
            </w:pPr>
          </w:p>
        </w:tc>
        <w:tc>
          <w:tcPr>
            <w:tcW w:w="1485" w:type="dxa"/>
          </w:tcPr>
          <w:p w14:paraId="452AF343">
            <w:pPr>
              <w:jc w:val="center"/>
              <w:rPr>
                <w:rFonts w:hint="eastAsia" w:ascii="仿宋" w:hAnsi="仿宋" w:eastAsia="仿宋" w:cs="仿宋"/>
                <w:sz w:val="28"/>
                <w:szCs w:val="28"/>
                <w:highlight w:val="none"/>
              </w:rPr>
            </w:pPr>
          </w:p>
        </w:tc>
        <w:tc>
          <w:tcPr>
            <w:tcW w:w="1485" w:type="dxa"/>
          </w:tcPr>
          <w:p w14:paraId="1BC33C7D">
            <w:pPr>
              <w:jc w:val="center"/>
              <w:rPr>
                <w:rFonts w:hint="eastAsia" w:ascii="仿宋" w:hAnsi="仿宋" w:eastAsia="仿宋" w:cs="仿宋"/>
                <w:sz w:val="28"/>
                <w:szCs w:val="28"/>
                <w:highlight w:val="none"/>
              </w:rPr>
            </w:pPr>
          </w:p>
        </w:tc>
        <w:tc>
          <w:tcPr>
            <w:tcW w:w="5048" w:type="dxa"/>
            <w:gridSpan w:val="3"/>
          </w:tcPr>
          <w:p w14:paraId="2BF45783">
            <w:pPr>
              <w:jc w:val="center"/>
              <w:rPr>
                <w:rFonts w:hint="eastAsia" w:ascii="仿宋" w:hAnsi="仿宋" w:eastAsia="仿宋" w:cs="仿宋"/>
                <w:sz w:val="28"/>
                <w:szCs w:val="28"/>
                <w:highlight w:val="none"/>
              </w:rPr>
            </w:pPr>
          </w:p>
        </w:tc>
      </w:tr>
      <w:tr w14:paraId="0B6A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137F6257">
            <w:pPr>
              <w:jc w:val="center"/>
              <w:rPr>
                <w:rFonts w:hint="eastAsia" w:ascii="仿宋" w:hAnsi="仿宋" w:eastAsia="仿宋" w:cs="仿宋"/>
                <w:sz w:val="28"/>
                <w:szCs w:val="28"/>
                <w:highlight w:val="none"/>
              </w:rPr>
            </w:pPr>
          </w:p>
        </w:tc>
        <w:tc>
          <w:tcPr>
            <w:tcW w:w="1485" w:type="dxa"/>
          </w:tcPr>
          <w:p w14:paraId="18EC677E">
            <w:pPr>
              <w:jc w:val="center"/>
              <w:rPr>
                <w:rFonts w:hint="eastAsia" w:ascii="仿宋" w:hAnsi="仿宋" w:eastAsia="仿宋" w:cs="仿宋"/>
                <w:sz w:val="28"/>
                <w:szCs w:val="28"/>
                <w:highlight w:val="none"/>
              </w:rPr>
            </w:pPr>
          </w:p>
        </w:tc>
        <w:tc>
          <w:tcPr>
            <w:tcW w:w="1485" w:type="dxa"/>
          </w:tcPr>
          <w:p w14:paraId="404B15FB">
            <w:pPr>
              <w:jc w:val="center"/>
              <w:rPr>
                <w:rFonts w:hint="eastAsia" w:ascii="仿宋" w:hAnsi="仿宋" w:eastAsia="仿宋" w:cs="仿宋"/>
                <w:sz w:val="28"/>
                <w:szCs w:val="28"/>
                <w:highlight w:val="none"/>
              </w:rPr>
            </w:pPr>
          </w:p>
        </w:tc>
        <w:tc>
          <w:tcPr>
            <w:tcW w:w="5048" w:type="dxa"/>
            <w:gridSpan w:val="3"/>
          </w:tcPr>
          <w:p w14:paraId="1B97036B">
            <w:pPr>
              <w:jc w:val="center"/>
              <w:rPr>
                <w:rFonts w:hint="eastAsia" w:ascii="仿宋" w:hAnsi="仿宋" w:eastAsia="仿宋" w:cs="仿宋"/>
                <w:sz w:val="28"/>
                <w:szCs w:val="28"/>
                <w:highlight w:val="none"/>
              </w:rPr>
            </w:pPr>
          </w:p>
        </w:tc>
      </w:tr>
      <w:tr w14:paraId="2CEC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210917A8">
            <w:pPr>
              <w:jc w:val="center"/>
              <w:rPr>
                <w:rFonts w:hint="eastAsia" w:ascii="仿宋" w:hAnsi="仿宋" w:eastAsia="仿宋" w:cs="仿宋"/>
                <w:sz w:val="28"/>
                <w:szCs w:val="28"/>
                <w:highlight w:val="none"/>
              </w:rPr>
            </w:pPr>
          </w:p>
        </w:tc>
        <w:tc>
          <w:tcPr>
            <w:tcW w:w="1485" w:type="dxa"/>
          </w:tcPr>
          <w:p w14:paraId="74DD3BF4">
            <w:pPr>
              <w:jc w:val="center"/>
              <w:rPr>
                <w:rFonts w:hint="eastAsia" w:ascii="仿宋" w:hAnsi="仿宋" w:eastAsia="仿宋" w:cs="仿宋"/>
                <w:sz w:val="28"/>
                <w:szCs w:val="28"/>
                <w:highlight w:val="none"/>
              </w:rPr>
            </w:pPr>
          </w:p>
        </w:tc>
        <w:tc>
          <w:tcPr>
            <w:tcW w:w="1485" w:type="dxa"/>
          </w:tcPr>
          <w:p w14:paraId="6651FB1F">
            <w:pPr>
              <w:jc w:val="center"/>
              <w:rPr>
                <w:rFonts w:hint="eastAsia" w:ascii="仿宋" w:hAnsi="仿宋" w:eastAsia="仿宋" w:cs="仿宋"/>
                <w:sz w:val="28"/>
                <w:szCs w:val="28"/>
                <w:highlight w:val="none"/>
              </w:rPr>
            </w:pPr>
          </w:p>
        </w:tc>
        <w:tc>
          <w:tcPr>
            <w:tcW w:w="5048" w:type="dxa"/>
            <w:gridSpan w:val="3"/>
          </w:tcPr>
          <w:p w14:paraId="721BBB49">
            <w:pPr>
              <w:jc w:val="center"/>
              <w:rPr>
                <w:rFonts w:hint="eastAsia" w:ascii="仿宋" w:hAnsi="仿宋" w:eastAsia="仿宋" w:cs="仿宋"/>
                <w:sz w:val="28"/>
                <w:szCs w:val="28"/>
                <w:highlight w:val="none"/>
              </w:rPr>
            </w:pPr>
          </w:p>
        </w:tc>
      </w:tr>
      <w:tr w14:paraId="2503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14E83E33">
            <w:pPr>
              <w:jc w:val="center"/>
              <w:rPr>
                <w:rFonts w:hint="eastAsia" w:ascii="仿宋" w:hAnsi="仿宋" w:eastAsia="仿宋" w:cs="仿宋"/>
                <w:sz w:val="28"/>
                <w:szCs w:val="28"/>
                <w:highlight w:val="none"/>
              </w:rPr>
            </w:pPr>
          </w:p>
        </w:tc>
        <w:tc>
          <w:tcPr>
            <w:tcW w:w="1485" w:type="dxa"/>
          </w:tcPr>
          <w:p w14:paraId="2CA6D58A">
            <w:pPr>
              <w:jc w:val="center"/>
              <w:rPr>
                <w:rFonts w:hint="eastAsia" w:ascii="仿宋" w:hAnsi="仿宋" w:eastAsia="仿宋" w:cs="仿宋"/>
                <w:sz w:val="28"/>
                <w:szCs w:val="28"/>
                <w:highlight w:val="none"/>
              </w:rPr>
            </w:pPr>
          </w:p>
        </w:tc>
        <w:tc>
          <w:tcPr>
            <w:tcW w:w="1485" w:type="dxa"/>
          </w:tcPr>
          <w:p w14:paraId="175ACCA7">
            <w:pPr>
              <w:jc w:val="center"/>
              <w:rPr>
                <w:rFonts w:hint="eastAsia" w:ascii="仿宋" w:hAnsi="仿宋" w:eastAsia="仿宋" w:cs="仿宋"/>
                <w:sz w:val="28"/>
                <w:szCs w:val="28"/>
                <w:highlight w:val="none"/>
              </w:rPr>
            </w:pPr>
          </w:p>
        </w:tc>
        <w:tc>
          <w:tcPr>
            <w:tcW w:w="5048" w:type="dxa"/>
            <w:gridSpan w:val="3"/>
          </w:tcPr>
          <w:p w14:paraId="1169DB04">
            <w:pPr>
              <w:jc w:val="center"/>
              <w:rPr>
                <w:rFonts w:hint="eastAsia" w:ascii="仿宋" w:hAnsi="仿宋" w:eastAsia="仿宋" w:cs="仿宋"/>
                <w:sz w:val="28"/>
                <w:szCs w:val="28"/>
                <w:highlight w:val="none"/>
              </w:rPr>
            </w:pPr>
          </w:p>
        </w:tc>
      </w:tr>
      <w:tr w14:paraId="5AA4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2382E3D2">
            <w:pPr>
              <w:jc w:val="center"/>
              <w:rPr>
                <w:rFonts w:hint="eastAsia" w:ascii="仿宋" w:hAnsi="仿宋" w:eastAsia="仿宋" w:cs="仿宋"/>
                <w:sz w:val="28"/>
                <w:szCs w:val="28"/>
                <w:highlight w:val="none"/>
              </w:rPr>
            </w:pPr>
          </w:p>
        </w:tc>
        <w:tc>
          <w:tcPr>
            <w:tcW w:w="1485" w:type="dxa"/>
          </w:tcPr>
          <w:p w14:paraId="6F6AAF80">
            <w:pPr>
              <w:jc w:val="center"/>
              <w:rPr>
                <w:rFonts w:hint="eastAsia" w:ascii="仿宋" w:hAnsi="仿宋" w:eastAsia="仿宋" w:cs="仿宋"/>
                <w:sz w:val="28"/>
                <w:szCs w:val="28"/>
                <w:highlight w:val="none"/>
              </w:rPr>
            </w:pPr>
          </w:p>
        </w:tc>
        <w:tc>
          <w:tcPr>
            <w:tcW w:w="1485" w:type="dxa"/>
          </w:tcPr>
          <w:p w14:paraId="6ADBB4E3">
            <w:pPr>
              <w:jc w:val="center"/>
              <w:rPr>
                <w:rFonts w:hint="eastAsia" w:ascii="仿宋" w:hAnsi="仿宋" w:eastAsia="仿宋" w:cs="仿宋"/>
                <w:sz w:val="28"/>
                <w:szCs w:val="28"/>
                <w:highlight w:val="none"/>
              </w:rPr>
            </w:pPr>
          </w:p>
        </w:tc>
        <w:tc>
          <w:tcPr>
            <w:tcW w:w="5048" w:type="dxa"/>
            <w:gridSpan w:val="3"/>
          </w:tcPr>
          <w:p w14:paraId="09B75E2E">
            <w:pPr>
              <w:jc w:val="center"/>
              <w:rPr>
                <w:rFonts w:hint="eastAsia" w:ascii="仿宋" w:hAnsi="仿宋" w:eastAsia="仿宋" w:cs="仿宋"/>
                <w:sz w:val="28"/>
                <w:szCs w:val="28"/>
                <w:highlight w:val="none"/>
              </w:rPr>
            </w:pPr>
          </w:p>
        </w:tc>
      </w:tr>
      <w:tr w14:paraId="2FF1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7F31F14F">
            <w:pPr>
              <w:jc w:val="center"/>
              <w:rPr>
                <w:rFonts w:hint="eastAsia" w:ascii="仿宋" w:hAnsi="仿宋" w:eastAsia="仿宋" w:cs="仿宋"/>
                <w:sz w:val="28"/>
                <w:szCs w:val="28"/>
                <w:highlight w:val="none"/>
              </w:rPr>
            </w:pPr>
          </w:p>
        </w:tc>
        <w:tc>
          <w:tcPr>
            <w:tcW w:w="1485" w:type="dxa"/>
          </w:tcPr>
          <w:p w14:paraId="3A036C72">
            <w:pPr>
              <w:jc w:val="center"/>
              <w:rPr>
                <w:rFonts w:hint="eastAsia" w:ascii="仿宋" w:hAnsi="仿宋" w:eastAsia="仿宋" w:cs="仿宋"/>
                <w:sz w:val="28"/>
                <w:szCs w:val="28"/>
                <w:highlight w:val="none"/>
              </w:rPr>
            </w:pPr>
          </w:p>
        </w:tc>
        <w:tc>
          <w:tcPr>
            <w:tcW w:w="1485" w:type="dxa"/>
          </w:tcPr>
          <w:p w14:paraId="306417EC">
            <w:pPr>
              <w:jc w:val="center"/>
              <w:rPr>
                <w:rFonts w:hint="eastAsia" w:ascii="仿宋" w:hAnsi="仿宋" w:eastAsia="仿宋" w:cs="仿宋"/>
                <w:sz w:val="28"/>
                <w:szCs w:val="28"/>
                <w:highlight w:val="none"/>
              </w:rPr>
            </w:pPr>
          </w:p>
        </w:tc>
        <w:tc>
          <w:tcPr>
            <w:tcW w:w="5048" w:type="dxa"/>
            <w:gridSpan w:val="3"/>
          </w:tcPr>
          <w:p w14:paraId="0AF68FA8">
            <w:pPr>
              <w:jc w:val="center"/>
              <w:rPr>
                <w:rFonts w:hint="eastAsia" w:ascii="仿宋" w:hAnsi="仿宋" w:eastAsia="仿宋" w:cs="仿宋"/>
                <w:sz w:val="28"/>
                <w:szCs w:val="28"/>
                <w:highlight w:val="none"/>
              </w:rPr>
            </w:pPr>
          </w:p>
        </w:tc>
      </w:tr>
      <w:tr w14:paraId="1F34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tcPr>
          <w:p w14:paraId="6997078E">
            <w:pPr>
              <w:jc w:val="center"/>
              <w:rPr>
                <w:rFonts w:hint="eastAsia" w:ascii="仿宋" w:hAnsi="仿宋" w:eastAsia="仿宋" w:cs="仿宋"/>
                <w:sz w:val="28"/>
                <w:szCs w:val="28"/>
                <w:highlight w:val="none"/>
              </w:rPr>
            </w:pPr>
          </w:p>
        </w:tc>
        <w:tc>
          <w:tcPr>
            <w:tcW w:w="1485" w:type="dxa"/>
          </w:tcPr>
          <w:p w14:paraId="6209B890">
            <w:pPr>
              <w:jc w:val="center"/>
              <w:rPr>
                <w:rFonts w:hint="eastAsia" w:ascii="仿宋" w:hAnsi="仿宋" w:eastAsia="仿宋" w:cs="仿宋"/>
                <w:sz w:val="28"/>
                <w:szCs w:val="28"/>
                <w:highlight w:val="none"/>
              </w:rPr>
            </w:pPr>
          </w:p>
        </w:tc>
        <w:tc>
          <w:tcPr>
            <w:tcW w:w="1485" w:type="dxa"/>
          </w:tcPr>
          <w:p w14:paraId="29FA4E52">
            <w:pPr>
              <w:jc w:val="center"/>
              <w:rPr>
                <w:rFonts w:hint="eastAsia" w:ascii="仿宋" w:hAnsi="仿宋" w:eastAsia="仿宋" w:cs="仿宋"/>
                <w:sz w:val="28"/>
                <w:szCs w:val="28"/>
                <w:highlight w:val="none"/>
              </w:rPr>
            </w:pPr>
          </w:p>
        </w:tc>
        <w:tc>
          <w:tcPr>
            <w:tcW w:w="5048" w:type="dxa"/>
            <w:gridSpan w:val="3"/>
          </w:tcPr>
          <w:p w14:paraId="029B69BF">
            <w:pPr>
              <w:jc w:val="center"/>
              <w:rPr>
                <w:rFonts w:hint="eastAsia" w:ascii="仿宋" w:hAnsi="仿宋" w:eastAsia="仿宋" w:cs="仿宋"/>
                <w:sz w:val="28"/>
                <w:szCs w:val="28"/>
                <w:highlight w:val="none"/>
              </w:rPr>
            </w:pPr>
          </w:p>
        </w:tc>
      </w:tr>
    </w:tbl>
    <w:p w14:paraId="3C823877">
      <w:pPr>
        <w:spacing w:line="360" w:lineRule="auto"/>
        <w:ind w:left="555"/>
        <w:rPr>
          <w:rFonts w:hint="eastAsia" w:ascii="仿宋" w:hAnsi="仿宋" w:eastAsia="仿宋" w:cs="仿宋"/>
          <w:sz w:val="24"/>
          <w:szCs w:val="24"/>
          <w:highlight w:val="none"/>
        </w:rPr>
      </w:pPr>
      <w:r>
        <w:rPr>
          <w:rFonts w:hint="eastAsia" w:ascii="仿宋" w:hAnsi="仿宋" w:eastAsia="仿宋" w:cs="仿宋"/>
          <w:b/>
          <w:bCs/>
          <w:sz w:val="24"/>
          <w:szCs w:val="24"/>
          <w:highlight w:val="none"/>
        </w:rPr>
        <w:t>我单位承诺以上填报内容真实。如不真实，将按照有关规定接受处理。</w:t>
      </w:r>
    </w:p>
    <w:p w14:paraId="6ABD0FC2">
      <w:pPr>
        <w:pStyle w:val="75"/>
        <w:ind w:left="-420" w:leftChars="-200" w:right="-512" w:rightChars="-244" w:firstLine="420" w:firstLineChars="175"/>
        <w:outlineLvl w:val="1"/>
        <w:rPr>
          <w:rFonts w:hint="eastAsia" w:ascii="仿宋" w:hAnsi="仿宋" w:eastAsia="仿宋" w:cs="仿宋"/>
          <w:b w:val="0"/>
          <w:kern w:val="2"/>
          <w:sz w:val="24"/>
          <w:highlight w:val="none"/>
        </w:rPr>
      </w:pPr>
    </w:p>
    <w:p w14:paraId="43CEC68C">
      <w:pPr>
        <w:numPr>
          <w:ilvl w:val="0"/>
          <w:numId w:val="4"/>
        </w:numPr>
        <w:spacing w:line="360" w:lineRule="auto"/>
        <w:ind w:left="555"/>
        <w:rPr>
          <w:rFonts w:hint="eastAsia" w:ascii="仿宋" w:hAnsi="仿宋" w:eastAsia="仿宋" w:cs="仿宋"/>
          <w:b w:val="0"/>
          <w:bCs/>
          <w:sz w:val="24"/>
          <w:highlight w:val="none"/>
          <w:lang w:eastAsia="zh-CN"/>
        </w:rPr>
      </w:pPr>
      <w:bookmarkStart w:id="247" w:name="_Toc29964"/>
      <w:r>
        <w:rPr>
          <w:rFonts w:hint="eastAsia" w:ascii="仿宋" w:hAnsi="仿宋" w:eastAsia="仿宋" w:cs="仿宋"/>
          <w:b w:val="0"/>
          <w:kern w:val="2"/>
          <w:sz w:val="24"/>
          <w:highlight w:val="none"/>
        </w:rPr>
        <w:t>应附上相关</w:t>
      </w:r>
      <w:r>
        <w:rPr>
          <w:rFonts w:hint="eastAsia" w:ascii="仿宋" w:hAnsi="仿宋" w:eastAsia="仿宋" w:cs="仿宋"/>
          <w:b w:val="0"/>
          <w:bCs/>
          <w:sz w:val="24"/>
          <w:highlight w:val="none"/>
        </w:rPr>
        <w:t>证明材料</w:t>
      </w:r>
      <w:bookmarkEnd w:id="247"/>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lang w:val="en-US" w:eastAsia="zh-CN"/>
        </w:rPr>
        <w:t>具体以评分项为准</w:t>
      </w:r>
      <w:r>
        <w:rPr>
          <w:rFonts w:hint="eastAsia" w:ascii="仿宋" w:hAnsi="仿宋" w:eastAsia="仿宋" w:cs="仿宋"/>
          <w:b w:val="0"/>
          <w:bCs/>
          <w:sz w:val="24"/>
          <w:highlight w:val="none"/>
          <w:lang w:eastAsia="zh-CN"/>
        </w:rPr>
        <w:t>）</w:t>
      </w:r>
    </w:p>
    <w:p w14:paraId="7AAE3892">
      <w:pPr>
        <w:numPr>
          <w:ilvl w:val="0"/>
          <w:numId w:val="0"/>
        </w:numPr>
        <w:spacing w:line="360" w:lineRule="auto"/>
        <w:rPr>
          <w:rFonts w:hint="eastAsia" w:ascii="仿宋" w:hAnsi="仿宋" w:eastAsia="仿宋" w:cs="仿宋"/>
          <w:b w:val="0"/>
          <w:bCs/>
          <w:sz w:val="24"/>
          <w:highlight w:val="none"/>
          <w:lang w:eastAsia="zh-CN"/>
        </w:rPr>
      </w:pPr>
    </w:p>
    <w:p w14:paraId="6EA3C911">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（加盖公章）</w:t>
      </w:r>
    </w:p>
    <w:p w14:paraId="1C6573B6">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7B14BB32">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655E6233">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D5FE06E">
      <w:pPr>
        <w:pStyle w:val="75"/>
        <w:jc w:val="center"/>
        <w:outlineLvl w:val="1"/>
        <w:rPr>
          <w:rFonts w:hint="eastAsia" w:ascii="仿宋" w:hAnsi="仿宋" w:eastAsia="仿宋" w:cs="仿宋"/>
          <w:sz w:val="24"/>
          <w:highlight w:val="none"/>
        </w:rPr>
        <w:sectPr>
          <w:pgSz w:w="11906" w:h="16838"/>
          <w:pgMar w:top="1440" w:right="1800" w:bottom="1440" w:left="1800" w:header="851" w:footer="992" w:gutter="0"/>
          <w:cols w:space="720" w:num="1"/>
          <w:titlePg/>
          <w:docGrid w:type="lines" w:linePitch="312" w:charSpace="0"/>
        </w:sectPr>
      </w:pPr>
    </w:p>
    <w:p w14:paraId="63E2EFB6">
      <w:pPr>
        <w:pStyle w:val="75"/>
        <w:jc w:val="center"/>
        <w:outlineLvl w:val="1"/>
        <w:rPr>
          <w:rFonts w:hint="eastAsia" w:ascii="仿宋" w:hAnsi="仿宋" w:eastAsia="仿宋" w:cs="仿宋"/>
          <w:sz w:val="24"/>
          <w:highlight w:val="none"/>
        </w:rPr>
      </w:pPr>
      <w:bookmarkStart w:id="248" w:name="_Toc26680"/>
      <w:bookmarkStart w:id="249" w:name="_Toc132648176"/>
      <w:r>
        <w:rPr>
          <w:rFonts w:hint="eastAsia" w:ascii="仿宋" w:hAnsi="仿宋" w:eastAsia="仿宋" w:cs="仿宋"/>
          <w:sz w:val="24"/>
          <w:highlight w:val="none"/>
        </w:rPr>
        <w:t>九、拟投入本项目主要人员配备表</w:t>
      </w:r>
      <w:bookmarkEnd w:id="243"/>
      <w:bookmarkEnd w:id="244"/>
      <w:bookmarkEnd w:id="245"/>
      <w:bookmarkEnd w:id="246"/>
      <w:bookmarkEnd w:id="248"/>
      <w:bookmarkEnd w:id="249"/>
    </w:p>
    <w:p w14:paraId="1412F428">
      <w:pPr>
        <w:rPr>
          <w:rFonts w:hint="eastAsia" w:ascii="仿宋" w:hAnsi="仿宋" w:eastAsia="仿宋" w:cs="仿宋"/>
          <w:highlight w:val="none"/>
        </w:rPr>
      </w:pPr>
    </w:p>
    <w:tbl>
      <w:tblPr>
        <w:tblStyle w:val="2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342"/>
        <w:gridCol w:w="2426"/>
        <w:gridCol w:w="1236"/>
        <w:gridCol w:w="1385"/>
        <w:gridCol w:w="1346"/>
      </w:tblGrid>
      <w:tr w14:paraId="2F38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vAlign w:val="center"/>
          </w:tcPr>
          <w:p w14:paraId="362D709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342" w:type="dxa"/>
            <w:vAlign w:val="center"/>
          </w:tcPr>
          <w:p w14:paraId="0845CE7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426" w:type="dxa"/>
            <w:vAlign w:val="center"/>
          </w:tcPr>
          <w:p w14:paraId="790F65A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p>
        </w:tc>
        <w:tc>
          <w:tcPr>
            <w:tcW w:w="1236" w:type="dxa"/>
            <w:vAlign w:val="center"/>
          </w:tcPr>
          <w:p w14:paraId="5EBAB19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性别</w:t>
            </w:r>
          </w:p>
        </w:tc>
        <w:tc>
          <w:tcPr>
            <w:tcW w:w="1385" w:type="dxa"/>
            <w:vAlign w:val="center"/>
          </w:tcPr>
          <w:p w14:paraId="3B3CFC6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c>
          <w:tcPr>
            <w:tcW w:w="1346" w:type="dxa"/>
            <w:vAlign w:val="center"/>
          </w:tcPr>
          <w:p w14:paraId="2DABB48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2E69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363BF57A">
            <w:pPr>
              <w:rPr>
                <w:rFonts w:hint="eastAsia" w:ascii="仿宋" w:hAnsi="仿宋" w:eastAsia="仿宋" w:cs="仿宋"/>
                <w:sz w:val="24"/>
                <w:szCs w:val="24"/>
                <w:highlight w:val="none"/>
              </w:rPr>
            </w:pPr>
          </w:p>
        </w:tc>
        <w:tc>
          <w:tcPr>
            <w:tcW w:w="1342" w:type="dxa"/>
          </w:tcPr>
          <w:p w14:paraId="35450D48">
            <w:pPr>
              <w:rPr>
                <w:rFonts w:hint="eastAsia" w:ascii="仿宋" w:hAnsi="仿宋" w:eastAsia="仿宋" w:cs="仿宋"/>
                <w:sz w:val="24"/>
                <w:szCs w:val="24"/>
                <w:highlight w:val="none"/>
              </w:rPr>
            </w:pPr>
          </w:p>
        </w:tc>
        <w:tc>
          <w:tcPr>
            <w:tcW w:w="2426" w:type="dxa"/>
          </w:tcPr>
          <w:p w14:paraId="351B5355">
            <w:pPr>
              <w:rPr>
                <w:rFonts w:hint="eastAsia" w:ascii="仿宋" w:hAnsi="仿宋" w:eastAsia="仿宋" w:cs="仿宋"/>
                <w:sz w:val="24"/>
                <w:szCs w:val="24"/>
                <w:highlight w:val="none"/>
              </w:rPr>
            </w:pPr>
          </w:p>
        </w:tc>
        <w:tc>
          <w:tcPr>
            <w:tcW w:w="1236" w:type="dxa"/>
          </w:tcPr>
          <w:p w14:paraId="7458A4FD">
            <w:pPr>
              <w:rPr>
                <w:rFonts w:hint="eastAsia" w:ascii="仿宋" w:hAnsi="仿宋" w:eastAsia="仿宋" w:cs="仿宋"/>
                <w:sz w:val="24"/>
                <w:szCs w:val="24"/>
                <w:highlight w:val="none"/>
              </w:rPr>
            </w:pPr>
          </w:p>
        </w:tc>
        <w:tc>
          <w:tcPr>
            <w:tcW w:w="1385" w:type="dxa"/>
          </w:tcPr>
          <w:p w14:paraId="07BE7832">
            <w:pPr>
              <w:rPr>
                <w:rFonts w:hint="eastAsia" w:ascii="仿宋" w:hAnsi="仿宋" w:eastAsia="仿宋" w:cs="仿宋"/>
                <w:sz w:val="24"/>
                <w:szCs w:val="24"/>
                <w:highlight w:val="none"/>
              </w:rPr>
            </w:pPr>
          </w:p>
        </w:tc>
        <w:tc>
          <w:tcPr>
            <w:tcW w:w="1346" w:type="dxa"/>
          </w:tcPr>
          <w:p w14:paraId="3115DA6D">
            <w:pPr>
              <w:rPr>
                <w:rFonts w:hint="eastAsia" w:ascii="仿宋" w:hAnsi="仿宋" w:eastAsia="仿宋" w:cs="仿宋"/>
                <w:sz w:val="24"/>
                <w:szCs w:val="24"/>
                <w:highlight w:val="none"/>
              </w:rPr>
            </w:pPr>
          </w:p>
        </w:tc>
      </w:tr>
      <w:tr w14:paraId="762E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18C69A27">
            <w:pPr>
              <w:rPr>
                <w:rFonts w:hint="eastAsia" w:ascii="仿宋" w:hAnsi="仿宋" w:eastAsia="仿宋" w:cs="仿宋"/>
                <w:sz w:val="24"/>
                <w:szCs w:val="24"/>
                <w:highlight w:val="none"/>
              </w:rPr>
            </w:pPr>
          </w:p>
        </w:tc>
        <w:tc>
          <w:tcPr>
            <w:tcW w:w="1342" w:type="dxa"/>
          </w:tcPr>
          <w:p w14:paraId="1614793A">
            <w:pPr>
              <w:rPr>
                <w:rFonts w:hint="eastAsia" w:ascii="仿宋" w:hAnsi="仿宋" w:eastAsia="仿宋" w:cs="仿宋"/>
                <w:sz w:val="24"/>
                <w:szCs w:val="24"/>
                <w:highlight w:val="none"/>
              </w:rPr>
            </w:pPr>
          </w:p>
        </w:tc>
        <w:tc>
          <w:tcPr>
            <w:tcW w:w="2426" w:type="dxa"/>
          </w:tcPr>
          <w:p w14:paraId="2A7B5C3F">
            <w:pPr>
              <w:rPr>
                <w:rFonts w:hint="eastAsia" w:ascii="仿宋" w:hAnsi="仿宋" w:eastAsia="仿宋" w:cs="仿宋"/>
                <w:sz w:val="24"/>
                <w:szCs w:val="24"/>
                <w:highlight w:val="none"/>
              </w:rPr>
            </w:pPr>
          </w:p>
        </w:tc>
        <w:tc>
          <w:tcPr>
            <w:tcW w:w="1236" w:type="dxa"/>
          </w:tcPr>
          <w:p w14:paraId="598E9CE0">
            <w:pPr>
              <w:rPr>
                <w:rFonts w:hint="eastAsia" w:ascii="仿宋" w:hAnsi="仿宋" w:eastAsia="仿宋" w:cs="仿宋"/>
                <w:sz w:val="24"/>
                <w:szCs w:val="24"/>
                <w:highlight w:val="none"/>
              </w:rPr>
            </w:pPr>
          </w:p>
        </w:tc>
        <w:tc>
          <w:tcPr>
            <w:tcW w:w="1385" w:type="dxa"/>
          </w:tcPr>
          <w:p w14:paraId="4F251BDC">
            <w:pPr>
              <w:rPr>
                <w:rFonts w:hint="eastAsia" w:ascii="仿宋" w:hAnsi="仿宋" w:eastAsia="仿宋" w:cs="仿宋"/>
                <w:sz w:val="24"/>
                <w:szCs w:val="24"/>
                <w:highlight w:val="none"/>
              </w:rPr>
            </w:pPr>
          </w:p>
        </w:tc>
        <w:tc>
          <w:tcPr>
            <w:tcW w:w="1346" w:type="dxa"/>
          </w:tcPr>
          <w:p w14:paraId="5DAAA2A2">
            <w:pPr>
              <w:rPr>
                <w:rFonts w:hint="eastAsia" w:ascii="仿宋" w:hAnsi="仿宋" w:eastAsia="仿宋" w:cs="仿宋"/>
                <w:sz w:val="24"/>
                <w:szCs w:val="24"/>
                <w:highlight w:val="none"/>
              </w:rPr>
            </w:pPr>
          </w:p>
        </w:tc>
      </w:tr>
      <w:tr w14:paraId="4740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EDA143F">
            <w:pPr>
              <w:rPr>
                <w:rFonts w:hint="eastAsia" w:ascii="仿宋" w:hAnsi="仿宋" w:eastAsia="仿宋" w:cs="仿宋"/>
                <w:sz w:val="24"/>
                <w:szCs w:val="24"/>
                <w:highlight w:val="none"/>
              </w:rPr>
            </w:pPr>
          </w:p>
        </w:tc>
        <w:tc>
          <w:tcPr>
            <w:tcW w:w="1342" w:type="dxa"/>
          </w:tcPr>
          <w:p w14:paraId="6F478CA0">
            <w:pPr>
              <w:rPr>
                <w:rFonts w:hint="eastAsia" w:ascii="仿宋" w:hAnsi="仿宋" w:eastAsia="仿宋" w:cs="仿宋"/>
                <w:sz w:val="24"/>
                <w:szCs w:val="24"/>
                <w:highlight w:val="none"/>
              </w:rPr>
            </w:pPr>
          </w:p>
        </w:tc>
        <w:tc>
          <w:tcPr>
            <w:tcW w:w="2426" w:type="dxa"/>
          </w:tcPr>
          <w:p w14:paraId="26EACADD">
            <w:pPr>
              <w:rPr>
                <w:rFonts w:hint="eastAsia" w:ascii="仿宋" w:hAnsi="仿宋" w:eastAsia="仿宋" w:cs="仿宋"/>
                <w:sz w:val="24"/>
                <w:szCs w:val="24"/>
                <w:highlight w:val="none"/>
              </w:rPr>
            </w:pPr>
          </w:p>
        </w:tc>
        <w:tc>
          <w:tcPr>
            <w:tcW w:w="1236" w:type="dxa"/>
          </w:tcPr>
          <w:p w14:paraId="18755A20">
            <w:pPr>
              <w:rPr>
                <w:rFonts w:hint="eastAsia" w:ascii="仿宋" w:hAnsi="仿宋" w:eastAsia="仿宋" w:cs="仿宋"/>
                <w:sz w:val="24"/>
                <w:szCs w:val="24"/>
                <w:highlight w:val="none"/>
              </w:rPr>
            </w:pPr>
          </w:p>
        </w:tc>
        <w:tc>
          <w:tcPr>
            <w:tcW w:w="1385" w:type="dxa"/>
          </w:tcPr>
          <w:p w14:paraId="690F4F4B">
            <w:pPr>
              <w:rPr>
                <w:rFonts w:hint="eastAsia" w:ascii="仿宋" w:hAnsi="仿宋" w:eastAsia="仿宋" w:cs="仿宋"/>
                <w:sz w:val="24"/>
                <w:szCs w:val="24"/>
                <w:highlight w:val="none"/>
              </w:rPr>
            </w:pPr>
          </w:p>
        </w:tc>
        <w:tc>
          <w:tcPr>
            <w:tcW w:w="1346" w:type="dxa"/>
          </w:tcPr>
          <w:p w14:paraId="0B61F001">
            <w:pPr>
              <w:rPr>
                <w:rFonts w:hint="eastAsia" w:ascii="仿宋" w:hAnsi="仿宋" w:eastAsia="仿宋" w:cs="仿宋"/>
                <w:sz w:val="24"/>
                <w:szCs w:val="24"/>
                <w:highlight w:val="none"/>
              </w:rPr>
            </w:pPr>
          </w:p>
        </w:tc>
      </w:tr>
      <w:tr w14:paraId="2C51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2365C2D3">
            <w:pPr>
              <w:rPr>
                <w:rFonts w:hint="eastAsia" w:ascii="仿宋" w:hAnsi="仿宋" w:eastAsia="仿宋" w:cs="仿宋"/>
                <w:sz w:val="24"/>
                <w:szCs w:val="24"/>
                <w:highlight w:val="none"/>
              </w:rPr>
            </w:pPr>
          </w:p>
        </w:tc>
        <w:tc>
          <w:tcPr>
            <w:tcW w:w="1342" w:type="dxa"/>
          </w:tcPr>
          <w:p w14:paraId="11EFE4A2">
            <w:pPr>
              <w:rPr>
                <w:rFonts w:hint="eastAsia" w:ascii="仿宋" w:hAnsi="仿宋" w:eastAsia="仿宋" w:cs="仿宋"/>
                <w:sz w:val="24"/>
                <w:szCs w:val="24"/>
                <w:highlight w:val="none"/>
              </w:rPr>
            </w:pPr>
          </w:p>
        </w:tc>
        <w:tc>
          <w:tcPr>
            <w:tcW w:w="2426" w:type="dxa"/>
          </w:tcPr>
          <w:p w14:paraId="3B22D55F">
            <w:pPr>
              <w:rPr>
                <w:rFonts w:hint="eastAsia" w:ascii="仿宋" w:hAnsi="仿宋" w:eastAsia="仿宋" w:cs="仿宋"/>
                <w:sz w:val="24"/>
                <w:szCs w:val="24"/>
                <w:highlight w:val="none"/>
              </w:rPr>
            </w:pPr>
          </w:p>
        </w:tc>
        <w:tc>
          <w:tcPr>
            <w:tcW w:w="1236" w:type="dxa"/>
          </w:tcPr>
          <w:p w14:paraId="42607208">
            <w:pPr>
              <w:rPr>
                <w:rFonts w:hint="eastAsia" w:ascii="仿宋" w:hAnsi="仿宋" w:eastAsia="仿宋" w:cs="仿宋"/>
                <w:sz w:val="24"/>
                <w:szCs w:val="24"/>
                <w:highlight w:val="none"/>
              </w:rPr>
            </w:pPr>
          </w:p>
        </w:tc>
        <w:tc>
          <w:tcPr>
            <w:tcW w:w="1385" w:type="dxa"/>
          </w:tcPr>
          <w:p w14:paraId="0903728E">
            <w:pPr>
              <w:rPr>
                <w:rFonts w:hint="eastAsia" w:ascii="仿宋" w:hAnsi="仿宋" w:eastAsia="仿宋" w:cs="仿宋"/>
                <w:sz w:val="24"/>
                <w:szCs w:val="24"/>
                <w:highlight w:val="none"/>
              </w:rPr>
            </w:pPr>
          </w:p>
        </w:tc>
        <w:tc>
          <w:tcPr>
            <w:tcW w:w="1346" w:type="dxa"/>
          </w:tcPr>
          <w:p w14:paraId="644E564D">
            <w:pPr>
              <w:rPr>
                <w:rFonts w:hint="eastAsia" w:ascii="仿宋" w:hAnsi="仿宋" w:eastAsia="仿宋" w:cs="仿宋"/>
                <w:sz w:val="24"/>
                <w:szCs w:val="24"/>
                <w:highlight w:val="none"/>
              </w:rPr>
            </w:pPr>
          </w:p>
        </w:tc>
      </w:tr>
      <w:tr w14:paraId="7BB0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2BF39FA">
            <w:pPr>
              <w:rPr>
                <w:rFonts w:hint="eastAsia" w:ascii="仿宋" w:hAnsi="仿宋" w:eastAsia="仿宋" w:cs="仿宋"/>
                <w:sz w:val="24"/>
                <w:szCs w:val="24"/>
                <w:highlight w:val="none"/>
              </w:rPr>
            </w:pPr>
          </w:p>
        </w:tc>
        <w:tc>
          <w:tcPr>
            <w:tcW w:w="1342" w:type="dxa"/>
          </w:tcPr>
          <w:p w14:paraId="0D1FFCF9">
            <w:pPr>
              <w:rPr>
                <w:rFonts w:hint="eastAsia" w:ascii="仿宋" w:hAnsi="仿宋" w:eastAsia="仿宋" w:cs="仿宋"/>
                <w:sz w:val="24"/>
                <w:szCs w:val="24"/>
                <w:highlight w:val="none"/>
              </w:rPr>
            </w:pPr>
          </w:p>
        </w:tc>
        <w:tc>
          <w:tcPr>
            <w:tcW w:w="2426" w:type="dxa"/>
          </w:tcPr>
          <w:p w14:paraId="1F388512">
            <w:pPr>
              <w:rPr>
                <w:rFonts w:hint="eastAsia" w:ascii="仿宋" w:hAnsi="仿宋" w:eastAsia="仿宋" w:cs="仿宋"/>
                <w:sz w:val="24"/>
                <w:szCs w:val="24"/>
                <w:highlight w:val="none"/>
              </w:rPr>
            </w:pPr>
          </w:p>
        </w:tc>
        <w:tc>
          <w:tcPr>
            <w:tcW w:w="1236" w:type="dxa"/>
          </w:tcPr>
          <w:p w14:paraId="5655C83F">
            <w:pPr>
              <w:rPr>
                <w:rFonts w:hint="eastAsia" w:ascii="仿宋" w:hAnsi="仿宋" w:eastAsia="仿宋" w:cs="仿宋"/>
                <w:sz w:val="24"/>
                <w:szCs w:val="24"/>
                <w:highlight w:val="none"/>
              </w:rPr>
            </w:pPr>
          </w:p>
        </w:tc>
        <w:tc>
          <w:tcPr>
            <w:tcW w:w="1385" w:type="dxa"/>
          </w:tcPr>
          <w:p w14:paraId="33F00862">
            <w:pPr>
              <w:rPr>
                <w:rFonts w:hint="eastAsia" w:ascii="仿宋" w:hAnsi="仿宋" w:eastAsia="仿宋" w:cs="仿宋"/>
                <w:sz w:val="24"/>
                <w:szCs w:val="24"/>
                <w:highlight w:val="none"/>
              </w:rPr>
            </w:pPr>
          </w:p>
        </w:tc>
        <w:tc>
          <w:tcPr>
            <w:tcW w:w="1346" w:type="dxa"/>
          </w:tcPr>
          <w:p w14:paraId="1A7E55DF">
            <w:pPr>
              <w:rPr>
                <w:rFonts w:hint="eastAsia" w:ascii="仿宋" w:hAnsi="仿宋" w:eastAsia="仿宋" w:cs="仿宋"/>
                <w:sz w:val="24"/>
                <w:szCs w:val="24"/>
                <w:highlight w:val="none"/>
              </w:rPr>
            </w:pPr>
          </w:p>
        </w:tc>
      </w:tr>
      <w:tr w14:paraId="296C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FF2D3D5">
            <w:pPr>
              <w:rPr>
                <w:rFonts w:hint="eastAsia" w:ascii="仿宋" w:hAnsi="仿宋" w:eastAsia="仿宋" w:cs="仿宋"/>
                <w:sz w:val="24"/>
                <w:szCs w:val="24"/>
                <w:highlight w:val="none"/>
              </w:rPr>
            </w:pPr>
          </w:p>
        </w:tc>
        <w:tc>
          <w:tcPr>
            <w:tcW w:w="1342" w:type="dxa"/>
          </w:tcPr>
          <w:p w14:paraId="31B57044">
            <w:pPr>
              <w:rPr>
                <w:rFonts w:hint="eastAsia" w:ascii="仿宋" w:hAnsi="仿宋" w:eastAsia="仿宋" w:cs="仿宋"/>
                <w:sz w:val="24"/>
                <w:szCs w:val="24"/>
                <w:highlight w:val="none"/>
              </w:rPr>
            </w:pPr>
          </w:p>
        </w:tc>
        <w:tc>
          <w:tcPr>
            <w:tcW w:w="2426" w:type="dxa"/>
          </w:tcPr>
          <w:p w14:paraId="18A0AB09">
            <w:pPr>
              <w:rPr>
                <w:rFonts w:hint="eastAsia" w:ascii="仿宋" w:hAnsi="仿宋" w:eastAsia="仿宋" w:cs="仿宋"/>
                <w:sz w:val="24"/>
                <w:szCs w:val="24"/>
                <w:highlight w:val="none"/>
              </w:rPr>
            </w:pPr>
          </w:p>
        </w:tc>
        <w:tc>
          <w:tcPr>
            <w:tcW w:w="1236" w:type="dxa"/>
          </w:tcPr>
          <w:p w14:paraId="66CE32F0">
            <w:pPr>
              <w:rPr>
                <w:rFonts w:hint="eastAsia" w:ascii="仿宋" w:hAnsi="仿宋" w:eastAsia="仿宋" w:cs="仿宋"/>
                <w:sz w:val="24"/>
                <w:szCs w:val="24"/>
                <w:highlight w:val="none"/>
              </w:rPr>
            </w:pPr>
          </w:p>
        </w:tc>
        <w:tc>
          <w:tcPr>
            <w:tcW w:w="1385" w:type="dxa"/>
          </w:tcPr>
          <w:p w14:paraId="0F8503A6">
            <w:pPr>
              <w:rPr>
                <w:rFonts w:hint="eastAsia" w:ascii="仿宋" w:hAnsi="仿宋" w:eastAsia="仿宋" w:cs="仿宋"/>
                <w:sz w:val="24"/>
                <w:szCs w:val="24"/>
                <w:highlight w:val="none"/>
              </w:rPr>
            </w:pPr>
          </w:p>
        </w:tc>
        <w:tc>
          <w:tcPr>
            <w:tcW w:w="1346" w:type="dxa"/>
          </w:tcPr>
          <w:p w14:paraId="7CE99E57">
            <w:pPr>
              <w:rPr>
                <w:rFonts w:hint="eastAsia" w:ascii="仿宋" w:hAnsi="仿宋" w:eastAsia="仿宋" w:cs="仿宋"/>
                <w:sz w:val="24"/>
                <w:szCs w:val="24"/>
                <w:highlight w:val="none"/>
              </w:rPr>
            </w:pPr>
          </w:p>
        </w:tc>
      </w:tr>
      <w:tr w14:paraId="7062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3DF0A20E">
            <w:pPr>
              <w:rPr>
                <w:rFonts w:hint="eastAsia" w:ascii="仿宋" w:hAnsi="仿宋" w:eastAsia="仿宋" w:cs="仿宋"/>
                <w:sz w:val="24"/>
                <w:szCs w:val="24"/>
                <w:highlight w:val="none"/>
              </w:rPr>
            </w:pPr>
          </w:p>
        </w:tc>
        <w:tc>
          <w:tcPr>
            <w:tcW w:w="1342" w:type="dxa"/>
          </w:tcPr>
          <w:p w14:paraId="5385CFD9">
            <w:pPr>
              <w:rPr>
                <w:rFonts w:hint="eastAsia" w:ascii="仿宋" w:hAnsi="仿宋" w:eastAsia="仿宋" w:cs="仿宋"/>
                <w:sz w:val="24"/>
                <w:szCs w:val="24"/>
                <w:highlight w:val="none"/>
              </w:rPr>
            </w:pPr>
          </w:p>
        </w:tc>
        <w:tc>
          <w:tcPr>
            <w:tcW w:w="2426" w:type="dxa"/>
          </w:tcPr>
          <w:p w14:paraId="4F838CBA">
            <w:pPr>
              <w:rPr>
                <w:rFonts w:hint="eastAsia" w:ascii="仿宋" w:hAnsi="仿宋" w:eastAsia="仿宋" w:cs="仿宋"/>
                <w:sz w:val="24"/>
                <w:szCs w:val="24"/>
                <w:highlight w:val="none"/>
              </w:rPr>
            </w:pPr>
          </w:p>
        </w:tc>
        <w:tc>
          <w:tcPr>
            <w:tcW w:w="1236" w:type="dxa"/>
          </w:tcPr>
          <w:p w14:paraId="04BA8DB2">
            <w:pPr>
              <w:rPr>
                <w:rFonts w:hint="eastAsia" w:ascii="仿宋" w:hAnsi="仿宋" w:eastAsia="仿宋" w:cs="仿宋"/>
                <w:sz w:val="24"/>
                <w:szCs w:val="24"/>
                <w:highlight w:val="none"/>
              </w:rPr>
            </w:pPr>
          </w:p>
        </w:tc>
        <w:tc>
          <w:tcPr>
            <w:tcW w:w="1385" w:type="dxa"/>
          </w:tcPr>
          <w:p w14:paraId="03DA9C24">
            <w:pPr>
              <w:rPr>
                <w:rFonts w:hint="eastAsia" w:ascii="仿宋" w:hAnsi="仿宋" w:eastAsia="仿宋" w:cs="仿宋"/>
                <w:sz w:val="24"/>
                <w:szCs w:val="24"/>
                <w:highlight w:val="none"/>
              </w:rPr>
            </w:pPr>
          </w:p>
        </w:tc>
        <w:tc>
          <w:tcPr>
            <w:tcW w:w="1346" w:type="dxa"/>
          </w:tcPr>
          <w:p w14:paraId="74A4C693">
            <w:pPr>
              <w:rPr>
                <w:rFonts w:hint="eastAsia" w:ascii="仿宋" w:hAnsi="仿宋" w:eastAsia="仿宋" w:cs="仿宋"/>
                <w:sz w:val="24"/>
                <w:szCs w:val="24"/>
                <w:highlight w:val="none"/>
              </w:rPr>
            </w:pPr>
          </w:p>
        </w:tc>
      </w:tr>
      <w:tr w14:paraId="1A6D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1DAEE17E">
            <w:pPr>
              <w:rPr>
                <w:rFonts w:hint="eastAsia" w:ascii="仿宋" w:hAnsi="仿宋" w:eastAsia="仿宋" w:cs="仿宋"/>
                <w:sz w:val="24"/>
                <w:szCs w:val="24"/>
                <w:highlight w:val="none"/>
              </w:rPr>
            </w:pPr>
          </w:p>
        </w:tc>
        <w:tc>
          <w:tcPr>
            <w:tcW w:w="1342" w:type="dxa"/>
          </w:tcPr>
          <w:p w14:paraId="590D57CB">
            <w:pPr>
              <w:rPr>
                <w:rFonts w:hint="eastAsia" w:ascii="仿宋" w:hAnsi="仿宋" w:eastAsia="仿宋" w:cs="仿宋"/>
                <w:sz w:val="24"/>
                <w:szCs w:val="24"/>
                <w:highlight w:val="none"/>
              </w:rPr>
            </w:pPr>
          </w:p>
        </w:tc>
        <w:tc>
          <w:tcPr>
            <w:tcW w:w="2426" w:type="dxa"/>
          </w:tcPr>
          <w:p w14:paraId="6FEDE959">
            <w:pPr>
              <w:rPr>
                <w:rFonts w:hint="eastAsia" w:ascii="仿宋" w:hAnsi="仿宋" w:eastAsia="仿宋" w:cs="仿宋"/>
                <w:sz w:val="24"/>
                <w:szCs w:val="24"/>
                <w:highlight w:val="none"/>
              </w:rPr>
            </w:pPr>
          </w:p>
        </w:tc>
        <w:tc>
          <w:tcPr>
            <w:tcW w:w="1236" w:type="dxa"/>
          </w:tcPr>
          <w:p w14:paraId="151DFD09">
            <w:pPr>
              <w:rPr>
                <w:rFonts w:hint="eastAsia" w:ascii="仿宋" w:hAnsi="仿宋" w:eastAsia="仿宋" w:cs="仿宋"/>
                <w:sz w:val="24"/>
                <w:szCs w:val="24"/>
                <w:highlight w:val="none"/>
              </w:rPr>
            </w:pPr>
          </w:p>
        </w:tc>
        <w:tc>
          <w:tcPr>
            <w:tcW w:w="1385" w:type="dxa"/>
          </w:tcPr>
          <w:p w14:paraId="3A8105EE">
            <w:pPr>
              <w:rPr>
                <w:rFonts w:hint="eastAsia" w:ascii="仿宋" w:hAnsi="仿宋" w:eastAsia="仿宋" w:cs="仿宋"/>
                <w:sz w:val="24"/>
                <w:szCs w:val="24"/>
                <w:highlight w:val="none"/>
              </w:rPr>
            </w:pPr>
          </w:p>
        </w:tc>
        <w:tc>
          <w:tcPr>
            <w:tcW w:w="1346" w:type="dxa"/>
          </w:tcPr>
          <w:p w14:paraId="02CD5621">
            <w:pPr>
              <w:rPr>
                <w:rFonts w:hint="eastAsia" w:ascii="仿宋" w:hAnsi="仿宋" w:eastAsia="仿宋" w:cs="仿宋"/>
                <w:sz w:val="24"/>
                <w:szCs w:val="24"/>
                <w:highlight w:val="none"/>
              </w:rPr>
            </w:pPr>
          </w:p>
        </w:tc>
      </w:tr>
      <w:tr w14:paraId="4A8B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037FEC22">
            <w:pPr>
              <w:rPr>
                <w:rFonts w:hint="eastAsia" w:ascii="仿宋" w:hAnsi="仿宋" w:eastAsia="仿宋" w:cs="仿宋"/>
                <w:sz w:val="24"/>
                <w:szCs w:val="24"/>
                <w:highlight w:val="none"/>
              </w:rPr>
            </w:pPr>
          </w:p>
        </w:tc>
        <w:tc>
          <w:tcPr>
            <w:tcW w:w="1342" w:type="dxa"/>
          </w:tcPr>
          <w:p w14:paraId="5D929756">
            <w:pPr>
              <w:rPr>
                <w:rFonts w:hint="eastAsia" w:ascii="仿宋" w:hAnsi="仿宋" w:eastAsia="仿宋" w:cs="仿宋"/>
                <w:sz w:val="24"/>
                <w:szCs w:val="24"/>
                <w:highlight w:val="none"/>
              </w:rPr>
            </w:pPr>
          </w:p>
        </w:tc>
        <w:tc>
          <w:tcPr>
            <w:tcW w:w="2426" w:type="dxa"/>
          </w:tcPr>
          <w:p w14:paraId="5BC4A6EA">
            <w:pPr>
              <w:rPr>
                <w:rFonts w:hint="eastAsia" w:ascii="仿宋" w:hAnsi="仿宋" w:eastAsia="仿宋" w:cs="仿宋"/>
                <w:sz w:val="24"/>
                <w:szCs w:val="24"/>
                <w:highlight w:val="none"/>
              </w:rPr>
            </w:pPr>
          </w:p>
        </w:tc>
        <w:tc>
          <w:tcPr>
            <w:tcW w:w="1236" w:type="dxa"/>
          </w:tcPr>
          <w:p w14:paraId="224455B2">
            <w:pPr>
              <w:rPr>
                <w:rFonts w:hint="eastAsia" w:ascii="仿宋" w:hAnsi="仿宋" w:eastAsia="仿宋" w:cs="仿宋"/>
                <w:sz w:val="24"/>
                <w:szCs w:val="24"/>
                <w:highlight w:val="none"/>
              </w:rPr>
            </w:pPr>
          </w:p>
        </w:tc>
        <w:tc>
          <w:tcPr>
            <w:tcW w:w="1385" w:type="dxa"/>
          </w:tcPr>
          <w:p w14:paraId="32985CB7">
            <w:pPr>
              <w:rPr>
                <w:rFonts w:hint="eastAsia" w:ascii="仿宋" w:hAnsi="仿宋" w:eastAsia="仿宋" w:cs="仿宋"/>
                <w:sz w:val="24"/>
                <w:szCs w:val="24"/>
                <w:highlight w:val="none"/>
              </w:rPr>
            </w:pPr>
          </w:p>
        </w:tc>
        <w:tc>
          <w:tcPr>
            <w:tcW w:w="1346" w:type="dxa"/>
          </w:tcPr>
          <w:p w14:paraId="1A29A429">
            <w:pPr>
              <w:rPr>
                <w:rFonts w:hint="eastAsia" w:ascii="仿宋" w:hAnsi="仿宋" w:eastAsia="仿宋" w:cs="仿宋"/>
                <w:sz w:val="24"/>
                <w:szCs w:val="24"/>
                <w:highlight w:val="none"/>
              </w:rPr>
            </w:pPr>
          </w:p>
        </w:tc>
      </w:tr>
      <w:tr w14:paraId="025D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6469EBEB">
            <w:pPr>
              <w:rPr>
                <w:rFonts w:hint="eastAsia" w:ascii="仿宋" w:hAnsi="仿宋" w:eastAsia="仿宋" w:cs="仿宋"/>
                <w:sz w:val="24"/>
                <w:szCs w:val="24"/>
                <w:highlight w:val="none"/>
              </w:rPr>
            </w:pPr>
          </w:p>
        </w:tc>
        <w:tc>
          <w:tcPr>
            <w:tcW w:w="1342" w:type="dxa"/>
          </w:tcPr>
          <w:p w14:paraId="4E8C90E1">
            <w:pPr>
              <w:rPr>
                <w:rFonts w:hint="eastAsia" w:ascii="仿宋" w:hAnsi="仿宋" w:eastAsia="仿宋" w:cs="仿宋"/>
                <w:sz w:val="24"/>
                <w:szCs w:val="24"/>
                <w:highlight w:val="none"/>
              </w:rPr>
            </w:pPr>
          </w:p>
        </w:tc>
        <w:tc>
          <w:tcPr>
            <w:tcW w:w="2426" w:type="dxa"/>
          </w:tcPr>
          <w:p w14:paraId="019EE0E8">
            <w:pPr>
              <w:rPr>
                <w:rFonts w:hint="eastAsia" w:ascii="仿宋" w:hAnsi="仿宋" w:eastAsia="仿宋" w:cs="仿宋"/>
                <w:sz w:val="24"/>
                <w:szCs w:val="24"/>
                <w:highlight w:val="none"/>
              </w:rPr>
            </w:pPr>
          </w:p>
        </w:tc>
        <w:tc>
          <w:tcPr>
            <w:tcW w:w="1236" w:type="dxa"/>
          </w:tcPr>
          <w:p w14:paraId="4726DD9A">
            <w:pPr>
              <w:rPr>
                <w:rFonts w:hint="eastAsia" w:ascii="仿宋" w:hAnsi="仿宋" w:eastAsia="仿宋" w:cs="仿宋"/>
                <w:sz w:val="24"/>
                <w:szCs w:val="24"/>
                <w:highlight w:val="none"/>
              </w:rPr>
            </w:pPr>
          </w:p>
        </w:tc>
        <w:tc>
          <w:tcPr>
            <w:tcW w:w="1385" w:type="dxa"/>
          </w:tcPr>
          <w:p w14:paraId="39103510">
            <w:pPr>
              <w:rPr>
                <w:rFonts w:hint="eastAsia" w:ascii="仿宋" w:hAnsi="仿宋" w:eastAsia="仿宋" w:cs="仿宋"/>
                <w:sz w:val="24"/>
                <w:szCs w:val="24"/>
                <w:highlight w:val="none"/>
              </w:rPr>
            </w:pPr>
          </w:p>
        </w:tc>
        <w:tc>
          <w:tcPr>
            <w:tcW w:w="1346" w:type="dxa"/>
          </w:tcPr>
          <w:p w14:paraId="3DD07D21">
            <w:pPr>
              <w:rPr>
                <w:rFonts w:hint="eastAsia" w:ascii="仿宋" w:hAnsi="仿宋" w:eastAsia="仿宋" w:cs="仿宋"/>
                <w:sz w:val="24"/>
                <w:szCs w:val="24"/>
                <w:highlight w:val="none"/>
              </w:rPr>
            </w:pPr>
          </w:p>
        </w:tc>
      </w:tr>
      <w:tr w14:paraId="279B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E306A22">
            <w:pPr>
              <w:rPr>
                <w:rFonts w:hint="eastAsia" w:ascii="仿宋" w:hAnsi="仿宋" w:eastAsia="仿宋" w:cs="仿宋"/>
                <w:sz w:val="24"/>
                <w:szCs w:val="24"/>
                <w:highlight w:val="none"/>
              </w:rPr>
            </w:pPr>
          </w:p>
        </w:tc>
        <w:tc>
          <w:tcPr>
            <w:tcW w:w="1342" w:type="dxa"/>
          </w:tcPr>
          <w:p w14:paraId="32647D56">
            <w:pPr>
              <w:rPr>
                <w:rFonts w:hint="eastAsia" w:ascii="仿宋" w:hAnsi="仿宋" w:eastAsia="仿宋" w:cs="仿宋"/>
                <w:sz w:val="24"/>
                <w:szCs w:val="24"/>
                <w:highlight w:val="none"/>
              </w:rPr>
            </w:pPr>
          </w:p>
        </w:tc>
        <w:tc>
          <w:tcPr>
            <w:tcW w:w="2426" w:type="dxa"/>
          </w:tcPr>
          <w:p w14:paraId="542914B2">
            <w:pPr>
              <w:rPr>
                <w:rFonts w:hint="eastAsia" w:ascii="仿宋" w:hAnsi="仿宋" w:eastAsia="仿宋" w:cs="仿宋"/>
                <w:sz w:val="24"/>
                <w:szCs w:val="24"/>
                <w:highlight w:val="none"/>
              </w:rPr>
            </w:pPr>
          </w:p>
        </w:tc>
        <w:tc>
          <w:tcPr>
            <w:tcW w:w="1236" w:type="dxa"/>
          </w:tcPr>
          <w:p w14:paraId="470BE34E">
            <w:pPr>
              <w:rPr>
                <w:rFonts w:hint="eastAsia" w:ascii="仿宋" w:hAnsi="仿宋" w:eastAsia="仿宋" w:cs="仿宋"/>
                <w:sz w:val="24"/>
                <w:szCs w:val="24"/>
                <w:highlight w:val="none"/>
              </w:rPr>
            </w:pPr>
          </w:p>
        </w:tc>
        <w:tc>
          <w:tcPr>
            <w:tcW w:w="1385" w:type="dxa"/>
          </w:tcPr>
          <w:p w14:paraId="2E1BFDBB">
            <w:pPr>
              <w:rPr>
                <w:rFonts w:hint="eastAsia" w:ascii="仿宋" w:hAnsi="仿宋" w:eastAsia="仿宋" w:cs="仿宋"/>
                <w:sz w:val="24"/>
                <w:szCs w:val="24"/>
                <w:highlight w:val="none"/>
              </w:rPr>
            </w:pPr>
          </w:p>
        </w:tc>
        <w:tc>
          <w:tcPr>
            <w:tcW w:w="1346" w:type="dxa"/>
          </w:tcPr>
          <w:p w14:paraId="02E1B2F9">
            <w:pPr>
              <w:rPr>
                <w:rFonts w:hint="eastAsia" w:ascii="仿宋" w:hAnsi="仿宋" w:eastAsia="仿宋" w:cs="仿宋"/>
                <w:sz w:val="24"/>
                <w:szCs w:val="24"/>
                <w:highlight w:val="none"/>
              </w:rPr>
            </w:pPr>
          </w:p>
        </w:tc>
      </w:tr>
      <w:tr w14:paraId="2750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1A050028">
            <w:pPr>
              <w:rPr>
                <w:rFonts w:hint="eastAsia" w:ascii="仿宋" w:hAnsi="仿宋" w:eastAsia="仿宋" w:cs="仿宋"/>
                <w:sz w:val="24"/>
                <w:szCs w:val="24"/>
                <w:highlight w:val="none"/>
              </w:rPr>
            </w:pPr>
          </w:p>
        </w:tc>
        <w:tc>
          <w:tcPr>
            <w:tcW w:w="1342" w:type="dxa"/>
          </w:tcPr>
          <w:p w14:paraId="4CE3C377">
            <w:pPr>
              <w:rPr>
                <w:rFonts w:hint="eastAsia" w:ascii="仿宋" w:hAnsi="仿宋" w:eastAsia="仿宋" w:cs="仿宋"/>
                <w:sz w:val="24"/>
                <w:szCs w:val="24"/>
                <w:highlight w:val="none"/>
              </w:rPr>
            </w:pPr>
          </w:p>
        </w:tc>
        <w:tc>
          <w:tcPr>
            <w:tcW w:w="2426" w:type="dxa"/>
          </w:tcPr>
          <w:p w14:paraId="58CE8A44">
            <w:pPr>
              <w:rPr>
                <w:rFonts w:hint="eastAsia" w:ascii="仿宋" w:hAnsi="仿宋" w:eastAsia="仿宋" w:cs="仿宋"/>
                <w:sz w:val="24"/>
                <w:szCs w:val="24"/>
                <w:highlight w:val="none"/>
              </w:rPr>
            </w:pPr>
          </w:p>
        </w:tc>
        <w:tc>
          <w:tcPr>
            <w:tcW w:w="1236" w:type="dxa"/>
          </w:tcPr>
          <w:p w14:paraId="069B2AF9">
            <w:pPr>
              <w:rPr>
                <w:rFonts w:hint="eastAsia" w:ascii="仿宋" w:hAnsi="仿宋" w:eastAsia="仿宋" w:cs="仿宋"/>
                <w:sz w:val="24"/>
                <w:szCs w:val="24"/>
                <w:highlight w:val="none"/>
              </w:rPr>
            </w:pPr>
          </w:p>
        </w:tc>
        <w:tc>
          <w:tcPr>
            <w:tcW w:w="1385" w:type="dxa"/>
          </w:tcPr>
          <w:p w14:paraId="09CC44E3">
            <w:pPr>
              <w:rPr>
                <w:rFonts w:hint="eastAsia" w:ascii="仿宋" w:hAnsi="仿宋" w:eastAsia="仿宋" w:cs="仿宋"/>
                <w:sz w:val="24"/>
                <w:szCs w:val="24"/>
                <w:highlight w:val="none"/>
              </w:rPr>
            </w:pPr>
          </w:p>
        </w:tc>
        <w:tc>
          <w:tcPr>
            <w:tcW w:w="1346" w:type="dxa"/>
          </w:tcPr>
          <w:p w14:paraId="7C7B754E">
            <w:pPr>
              <w:rPr>
                <w:rFonts w:hint="eastAsia" w:ascii="仿宋" w:hAnsi="仿宋" w:eastAsia="仿宋" w:cs="仿宋"/>
                <w:sz w:val="24"/>
                <w:szCs w:val="24"/>
                <w:highlight w:val="none"/>
              </w:rPr>
            </w:pPr>
          </w:p>
        </w:tc>
      </w:tr>
      <w:tr w14:paraId="70F6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79DEE81">
            <w:pPr>
              <w:rPr>
                <w:rFonts w:hint="eastAsia" w:ascii="仿宋" w:hAnsi="仿宋" w:eastAsia="仿宋" w:cs="仿宋"/>
                <w:sz w:val="24"/>
                <w:szCs w:val="24"/>
                <w:highlight w:val="none"/>
              </w:rPr>
            </w:pPr>
          </w:p>
        </w:tc>
        <w:tc>
          <w:tcPr>
            <w:tcW w:w="1342" w:type="dxa"/>
          </w:tcPr>
          <w:p w14:paraId="10D3A887">
            <w:pPr>
              <w:rPr>
                <w:rFonts w:hint="eastAsia" w:ascii="仿宋" w:hAnsi="仿宋" w:eastAsia="仿宋" w:cs="仿宋"/>
                <w:sz w:val="24"/>
                <w:szCs w:val="24"/>
                <w:highlight w:val="none"/>
              </w:rPr>
            </w:pPr>
          </w:p>
        </w:tc>
        <w:tc>
          <w:tcPr>
            <w:tcW w:w="2426" w:type="dxa"/>
          </w:tcPr>
          <w:p w14:paraId="22F4F878">
            <w:pPr>
              <w:rPr>
                <w:rFonts w:hint="eastAsia" w:ascii="仿宋" w:hAnsi="仿宋" w:eastAsia="仿宋" w:cs="仿宋"/>
                <w:sz w:val="24"/>
                <w:szCs w:val="24"/>
                <w:highlight w:val="none"/>
              </w:rPr>
            </w:pPr>
          </w:p>
        </w:tc>
        <w:tc>
          <w:tcPr>
            <w:tcW w:w="1236" w:type="dxa"/>
          </w:tcPr>
          <w:p w14:paraId="2AECDAA1">
            <w:pPr>
              <w:rPr>
                <w:rFonts w:hint="eastAsia" w:ascii="仿宋" w:hAnsi="仿宋" w:eastAsia="仿宋" w:cs="仿宋"/>
                <w:sz w:val="24"/>
                <w:szCs w:val="24"/>
                <w:highlight w:val="none"/>
              </w:rPr>
            </w:pPr>
          </w:p>
        </w:tc>
        <w:tc>
          <w:tcPr>
            <w:tcW w:w="1385" w:type="dxa"/>
          </w:tcPr>
          <w:p w14:paraId="5B8C0D75">
            <w:pPr>
              <w:rPr>
                <w:rFonts w:hint="eastAsia" w:ascii="仿宋" w:hAnsi="仿宋" w:eastAsia="仿宋" w:cs="仿宋"/>
                <w:sz w:val="24"/>
                <w:szCs w:val="24"/>
                <w:highlight w:val="none"/>
              </w:rPr>
            </w:pPr>
          </w:p>
        </w:tc>
        <w:tc>
          <w:tcPr>
            <w:tcW w:w="1346" w:type="dxa"/>
          </w:tcPr>
          <w:p w14:paraId="26ED1979">
            <w:pPr>
              <w:rPr>
                <w:rFonts w:hint="eastAsia" w:ascii="仿宋" w:hAnsi="仿宋" w:eastAsia="仿宋" w:cs="仿宋"/>
                <w:sz w:val="24"/>
                <w:szCs w:val="24"/>
                <w:highlight w:val="none"/>
              </w:rPr>
            </w:pPr>
          </w:p>
        </w:tc>
      </w:tr>
      <w:tr w14:paraId="2F07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CF6A5B3">
            <w:pPr>
              <w:rPr>
                <w:rFonts w:hint="eastAsia" w:ascii="仿宋" w:hAnsi="仿宋" w:eastAsia="仿宋" w:cs="仿宋"/>
                <w:sz w:val="24"/>
                <w:szCs w:val="24"/>
                <w:highlight w:val="none"/>
              </w:rPr>
            </w:pPr>
          </w:p>
        </w:tc>
        <w:tc>
          <w:tcPr>
            <w:tcW w:w="1342" w:type="dxa"/>
          </w:tcPr>
          <w:p w14:paraId="2D3FAF40">
            <w:pPr>
              <w:rPr>
                <w:rFonts w:hint="eastAsia" w:ascii="仿宋" w:hAnsi="仿宋" w:eastAsia="仿宋" w:cs="仿宋"/>
                <w:sz w:val="24"/>
                <w:szCs w:val="24"/>
                <w:highlight w:val="none"/>
              </w:rPr>
            </w:pPr>
          </w:p>
        </w:tc>
        <w:tc>
          <w:tcPr>
            <w:tcW w:w="2426" w:type="dxa"/>
          </w:tcPr>
          <w:p w14:paraId="7F330150">
            <w:pPr>
              <w:rPr>
                <w:rFonts w:hint="eastAsia" w:ascii="仿宋" w:hAnsi="仿宋" w:eastAsia="仿宋" w:cs="仿宋"/>
                <w:sz w:val="24"/>
                <w:szCs w:val="24"/>
                <w:highlight w:val="none"/>
              </w:rPr>
            </w:pPr>
          </w:p>
        </w:tc>
        <w:tc>
          <w:tcPr>
            <w:tcW w:w="1236" w:type="dxa"/>
          </w:tcPr>
          <w:p w14:paraId="62C65CD0">
            <w:pPr>
              <w:rPr>
                <w:rFonts w:hint="eastAsia" w:ascii="仿宋" w:hAnsi="仿宋" w:eastAsia="仿宋" w:cs="仿宋"/>
                <w:sz w:val="24"/>
                <w:szCs w:val="24"/>
                <w:highlight w:val="none"/>
              </w:rPr>
            </w:pPr>
          </w:p>
        </w:tc>
        <w:tc>
          <w:tcPr>
            <w:tcW w:w="1385" w:type="dxa"/>
          </w:tcPr>
          <w:p w14:paraId="6EE3700D">
            <w:pPr>
              <w:rPr>
                <w:rFonts w:hint="eastAsia" w:ascii="仿宋" w:hAnsi="仿宋" w:eastAsia="仿宋" w:cs="仿宋"/>
                <w:sz w:val="24"/>
                <w:szCs w:val="24"/>
                <w:highlight w:val="none"/>
              </w:rPr>
            </w:pPr>
          </w:p>
        </w:tc>
        <w:tc>
          <w:tcPr>
            <w:tcW w:w="1346" w:type="dxa"/>
          </w:tcPr>
          <w:p w14:paraId="264E906B">
            <w:pPr>
              <w:rPr>
                <w:rFonts w:hint="eastAsia" w:ascii="仿宋" w:hAnsi="仿宋" w:eastAsia="仿宋" w:cs="仿宋"/>
                <w:sz w:val="24"/>
                <w:szCs w:val="24"/>
                <w:highlight w:val="none"/>
              </w:rPr>
            </w:pPr>
          </w:p>
        </w:tc>
      </w:tr>
      <w:tr w14:paraId="34BA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41BE46F6">
            <w:pPr>
              <w:rPr>
                <w:rFonts w:hint="eastAsia" w:ascii="仿宋" w:hAnsi="仿宋" w:eastAsia="仿宋" w:cs="仿宋"/>
                <w:sz w:val="24"/>
                <w:szCs w:val="24"/>
                <w:highlight w:val="none"/>
              </w:rPr>
            </w:pPr>
          </w:p>
        </w:tc>
        <w:tc>
          <w:tcPr>
            <w:tcW w:w="1342" w:type="dxa"/>
          </w:tcPr>
          <w:p w14:paraId="3BB53025">
            <w:pPr>
              <w:rPr>
                <w:rFonts w:hint="eastAsia" w:ascii="仿宋" w:hAnsi="仿宋" w:eastAsia="仿宋" w:cs="仿宋"/>
                <w:sz w:val="24"/>
                <w:szCs w:val="24"/>
                <w:highlight w:val="none"/>
              </w:rPr>
            </w:pPr>
          </w:p>
        </w:tc>
        <w:tc>
          <w:tcPr>
            <w:tcW w:w="2426" w:type="dxa"/>
          </w:tcPr>
          <w:p w14:paraId="3104E10C">
            <w:pPr>
              <w:rPr>
                <w:rFonts w:hint="eastAsia" w:ascii="仿宋" w:hAnsi="仿宋" w:eastAsia="仿宋" w:cs="仿宋"/>
                <w:sz w:val="24"/>
                <w:szCs w:val="24"/>
                <w:highlight w:val="none"/>
              </w:rPr>
            </w:pPr>
          </w:p>
        </w:tc>
        <w:tc>
          <w:tcPr>
            <w:tcW w:w="1236" w:type="dxa"/>
          </w:tcPr>
          <w:p w14:paraId="233A4887">
            <w:pPr>
              <w:rPr>
                <w:rFonts w:hint="eastAsia" w:ascii="仿宋" w:hAnsi="仿宋" w:eastAsia="仿宋" w:cs="仿宋"/>
                <w:sz w:val="24"/>
                <w:szCs w:val="24"/>
                <w:highlight w:val="none"/>
              </w:rPr>
            </w:pPr>
          </w:p>
        </w:tc>
        <w:tc>
          <w:tcPr>
            <w:tcW w:w="1385" w:type="dxa"/>
          </w:tcPr>
          <w:p w14:paraId="0DFD1B3E">
            <w:pPr>
              <w:rPr>
                <w:rFonts w:hint="eastAsia" w:ascii="仿宋" w:hAnsi="仿宋" w:eastAsia="仿宋" w:cs="仿宋"/>
                <w:sz w:val="24"/>
                <w:szCs w:val="24"/>
                <w:highlight w:val="none"/>
              </w:rPr>
            </w:pPr>
          </w:p>
        </w:tc>
        <w:tc>
          <w:tcPr>
            <w:tcW w:w="1346" w:type="dxa"/>
          </w:tcPr>
          <w:p w14:paraId="420AD5D7">
            <w:pPr>
              <w:rPr>
                <w:rFonts w:hint="eastAsia" w:ascii="仿宋" w:hAnsi="仿宋" w:eastAsia="仿宋" w:cs="仿宋"/>
                <w:sz w:val="24"/>
                <w:szCs w:val="24"/>
                <w:highlight w:val="none"/>
              </w:rPr>
            </w:pPr>
          </w:p>
        </w:tc>
      </w:tr>
      <w:tr w14:paraId="20E1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711D50F8">
            <w:pPr>
              <w:rPr>
                <w:rFonts w:hint="eastAsia" w:ascii="仿宋" w:hAnsi="仿宋" w:eastAsia="仿宋" w:cs="仿宋"/>
                <w:sz w:val="24"/>
                <w:szCs w:val="24"/>
                <w:highlight w:val="none"/>
              </w:rPr>
            </w:pPr>
          </w:p>
        </w:tc>
        <w:tc>
          <w:tcPr>
            <w:tcW w:w="1342" w:type="dxa"/>
          </w:tcPr>
          <w:p w14:paraId="0CB83488">
            <w:pPr>
              <w:rPr>
                <w:rFonts w:hint="eastAsia" w:ascii="仿宋" w:hAnsi="仿宋" w:eastAsia="仿宋" w:cs="仿宋"/>
                <w:sz w:val="24"/>
                <w:szCs w:val="24"/>
                <w:highlight w:val="none"/>
              </w:rPr>
            </w:pPr>
          </w:p>
        </w:tc>
        <w:tc>
          <w:tcPr>
            <w:tcW w:w="2426" w:type="dxa"/>
          </w:tcPr>
          <w:p w14:paraId="11C3F164">
            <w:pPr>
              <w:rPr>
                <w:rFonts w:hint="eastAsia" w:ascii="仿宋" w:hAnsi="仿宋" w:eastAsia="仿宋" w:cs="仿宋"/>
                <w:sz w:val="24"/>
                <w:szCs w:val="24"/>
                <w:highlight w:val="none"/>
              </w:rPr>
            </w:pPr>
          </w:p>
        </w:tc>
        <w:tc>
          <w:tcPr>
            <w:tcW w:w="1236" w:type="dxa"/>
          </w:tcPr>
          <w:p w14:paraId="251054B5">
            <w:pPr>
              <w:rPr>
                <w:rFonts w:hint="eastAsia" w:ascii="仿宋" w:hAnsi="仿宋" w:eastAsia="仿宋" w:cs="仿宋"/>
                <w:sz w:val="24"/>
                <w:szCs w:val="24"/>
                <w:highlight w:val="none"/>
              </w:rPr>
            </w:pPr>
          </w:p>
        </w:tc>
        <w:tc>
          <w:tcPr>
            <w:tcW w:w="1385" w:type="dxa"/>
          </w:tcPr>
          <w:p w14:paraId="7E8E7340">
            <w:pPr>
              <w:rPr>
                <w:rFonts w:hint="eastAsia" w:ascii="仿宋" w:hAnsi="仿宋" w:eastAsia="仿宋" w:cs="仿宋"/>
                <w:sz w:val="24"/>
                <w:szCs w:val="24"/>
                <w:highlight w:val="none"/>
              </w:rPr>
            </w:pPr>
          </w:p>
        </w:tc>
        <w:tc>
          <w:tcPr>
            <w:tcW w:w="1346" w:type="dxa"/>
          </w:tcPr>
          <w:p w14:paraId="39E853BD">
            <w:pPr>
              <w:rPr>
                <w:rFonts w:hint="eastAsia" w:ascii="仿宋" w:hAnsi="仿宋" w:eastAsia="仿宋" w:cs="仿宋"/>
                <w:sz w:val="24"/>
                <w:szCs w:val="24"/>
                <w:highlight w:val="none"/>
              </w:rPr>
            </w:pPr>
          </w:p>
        </w:tc>
      </w:tr>
      <w:tr w14:paraId="393C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7E393395">
            <w:pPr>
              <w:rPr>
                <w:rFonts w:hint="eastAsia" w:ascii="仿宋" w:hAnsi="仿宋" w:eastAsia="仿宋" w:cs="仿宋"/>
                <w:sz w:val="24"/>
                <w:szCs w:val="24"/>
                <w:highlight w:val="none"/>
              </w:rPr>
            </w:pPr>
          </w:p>
        </w:tc>
        <w:tc>
          <w:tcPr>
            <w:tcW w:w="1342" w:type="dxa"/>
          </w:tcPr>
          <w:p w14:paraId="737CE6DE">
            <w:pPr>
              <w:rPr>
                <w:rFonts w:hint="eastAsia" w:ascii="仿宋" w:hAnsi="仿宋" w:eastAsia="仿宋" w:cs="仿宋"/>
                <w:sz w:val="24"/>
                <w:szCs w:val="24"/>
                <w:highlight w:val="none"/>
              </w:rPr>
            </w:pPr>
          </w:p>
        </w:tc>
        <w:tc>
          <w:tcPr>
            <w:tcW w:w="2426" w:type="dxa"/>
          </w:tcPr>
          <w:p w14:paraId="19B1C9B6">
            <w:pPr>
              <w:rPr>
                <w:rFonts w:hint="eastAsia" w:ascii="仿宋" w:hAnsi="仿宋" w:eastAsia="仿宋" w:cs="仿宋"/>
                <w:sz w:val="24"/>
                <w:szCs w:val="24"/>
                <w:highlight w:val="none"/>
              </w:rPr>
            </w:pPr>
          </w:p>
        </w:tc>
        <w:tc>
          <w:tcPr>
            <w:tcW w:w="1236" w:type="dxa"/>
          </w:tcPr>
          <w:p w14:paraId="549416B8">
            <w:pPr>
              <w:rPr>
                <w:rFonts w:hint="eastAsia" w:ascii="仿宋" w:hAnsi="仿宋" w:eastAsia="仿宋" w:cs="仿宋"/>
                <w:sz w:val="24"/>
                <w:szCs w:val="24"/>
                <w:highlight w:val="none"/>
              </w:rPr>
            </w:pPr>
          </w:p>
        </w:tc>
        <w:tc>
          <w:tcPr>
            <w:tcW w:w="1385" w:type="dxa"/>
          </w:tcPr>
          <w:p w14:paraId="5038753F">
            <w:pPr>
              <w:rPr>
                <w:rFonts w:hint="eastAsia" w:ascii="仿宋" w:hAnsi="仿宋" w:eastAsia="仿宋" w:cs="仿宋"/>
                <w:sz w:val="24"/>
                <w:szCs w:val="24"/>
                <w:highlight w:val="none"/>
              </w:rPr>
            </w:pPr>
          </w:p>
        </w:tc>
        <w:tc>
          <w:tcPr>
            <w:tcW w:w="1346" w:type="dxa"/>
          </w:tcPr>
          <w:p w14:paraId="20F6DB03">
            <w:pPr>
              <w:rPr>
                <w:rFonts w:hint="eastAsia" w:ascii="仿宋" w:hAnsi="仿宋" w:eastAsia="仿宋" w:cs="仿宋"/>
                <w:sz w:val="24"/>
                <w:szCs w:val="24"/>
                <w:highlight w:val="none"/>
              </w:rPr>
            </w:pPr>
          </w:p>
        </w:tc>
      </w:tr>
      <w:tr w14:paraId="28D6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6DE5359B">
            <w:pPr>
              <w:rPr>
                <w:rFonts w:hint="eastAsia" w:ascii="仿宋" w:hAnsi="仿宋" w:eastAsia="仿宋" w:cs="仿宋"/>
                <w:sz w:val="24"/>
                <w:szCs w:val="24"/>
                <w:highlight w:val="none"/>
              </w:rPr>
            </w:pPr>
          </w:p>
        </w:tc>
        <w:tc>
          <w:tcPr>
            <w:tcW w:w="1342" w:type="dxa"/>
          </w:tcPr>
          <w:p w14:paraId="0D466F9A">
            <w:pPr>
              <w:rPr>
                <w:rFonts w:hint="eastAsia" w:ascii="仿宋" w:hAnsi="仿宋" w:eastAsia="仿宋" w:cs="仿宋"/>
                <w:sz w:val="24"/>
                <w:szCs w:val="24"/>
                <w:highlight w:val="none"/>
              </w:rPr>
            </w:pPr>
          </w:p>
        </w:tc>
        <w:tc>
          <w:tcPr>
            <w:tcW w:w="2426" w:type="dxa"/>
          </w:tcPr>
          <w:p w14:paraId="623416D3">
            <w:pPr>
              <w:rPr>
                <w:rFonts w:hint="eastAsia" w:ascii="仿宋" w:hAnsi="仿宋" w:eastAsia="仿宋" w:cs="仿宋"/>
                <w:sz w:val="24"/>
                <w:szCs w:val="24"/>
                <w:highlight w:val="none"/>
              </w:rPr>
            </w:pPr>
          </w:p>
        </w:tc>
        <w:tc>
          <w:tcPr>
            <w:tcW w:w="1236" w:type="dxa"/>
          </w:tcPr>
          <w:p w14:paraId="035C791E">
            <w:pPr>
              <w:rPr>
                <w:rFonts w:hint="eastAsia" w:ascii="仿宋" w:hAnsi="仿宋" w:eastAsia="仿宋" w:cs="仿宋"/>
                <w:sz w:val="24"/>
                <w:szCs w:val="24"/>
                <w:highlight w:val="none"/>
              </w:rPr>
            </w:pPr>
          </w:p>
        </w:tc>
        <w:tc>
          <w:tcPr>
            <w:tcW w:w="1385" w:type="dxa"/>
          </w:tcPr>
          <w:p w14:paraId="0D9F2CEC">
            <w:pPr>
              <w:rPr>
                <w:rFonts w:hint="eastAsia" w:ascii="仿宋" w:hAnsi="仿宋" w:eastAsia="仿宋" w:cs="仿宋"/>
                <w:sz w:val="24"/>
                <w:szCs w:val="24"/>
                <w:highlight w:val="none"/>
              </w:rPr>
            </w:pPr>
          </w:p>
        </w:tc>
        <w:tc>
          <w:tcPr>
            <w:tcW w:w="1346" w:type="dxa"/>
          </w:tcPr>
          <w:p w14:paraId="2E8B15FA">
            <w:pPr>
              <w:rPr>
                <w:rFonts w:hint="eastAsia" w:ascii="仿宋" w:hAnsi="仿宋" w:eastAsia="仿宋" w:cs="仿宋"/>
                <w:sz w:val="24"/>
                <w:szCs w:val="24"/>
                <w:highlight w:val="none"/>
              </w:rPr>
            </w:pPr>
          </w:p>
        </w:tc>
      </w:tr>
      <w:tr w14:paraId="3925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93B2F7B">
            <w:pPr>
              <w:rPr>
                <w:rFonts w:hint="eastAsia" w:ascii="仿宋" w:hAnsi="仿宋" w:eastAsia="仿宋" w:cs="仿宋"/>
                <w:sz w:val="24"/>
                <w:szCs w:val="24"/>
                <w:highlight w:val="none"/>
              </w:rPr>
            </w:pPr>
          </w:p>
        </w:tc>
        <w:tc>
          <w:tcPr>
            <w:tcW w:w="1342" w:type="dxa"/>
          </w:tcPr>
          <w:p w14:paraId="4E995561">
            <w:pPr>
              <w:rPr>
                <w:rFonts w:hint="eastAsia" w:ascii="仿宋" w:hAnsi="仿宋" w:eastAsia="仿宋" w:cs="仿宋"/>
                <w:sz w:val="24"/>
                <w:szCs w:val="24"/>
                <w:highlight w:val="none"/>
              </w:rPr>
            </w:pPr>
          </w:p>
        </w:tc>
        <w:tc>
          <w:tcPr>
            <w:tcW w:w="2426" w:type="dxa"/>
          </w:tcPr>
          <w:p w14:paraId="6B6D3FF4">
            <w:pPr>
              <w:rPr>
                <w:rFonts w:hint="eastAsia" w:ascii="仿宋" w:hAnsi="仿宋" w:eastAsia="仿宋" w:cs="仿宋"/>
                <w:sz w:val="24"/>
                <w:szCs w:val="24"/>
                <w:highlight w:val="none"/>
              </w:rPr>
            </w:pPr>
          </w:p>
        </w:tc>
        <w:tc>
          <w:tcPr>
            <w:tcW w:w="1236" w:type="dxa"/>
          </w:tcPr>
          <w:p w14:paraId="593B6C0D">
            <w:pPr>
              <w:rPr>
                <w:rFonts w:hint="eastAsia" w:ascii="仿宋" w:hAnsi="仿宋" w:eastAsia="仿宋" w:cs="仿宋"/>
                <w:sz w:val="24"/>
                <w:szCs w:val="24"/>
                <w:highlight w:val="none"/>
              </w:rPr>
            </w:pPr>
          </w:p>
        </w:tc>
        <w:tc>
          <w:tcPr>
            <w:tcW w:w="1385" w:type="dxa"/>
          </w:tcPr>
          <w:p w14:paraId="57AD04AA">
            <w:pPr>
              <w:rPr>
                <w:rFonts w:hint="eastAsia" w:ascii="仿宋" w:hAnsi="仿宋" w:eastAsia="仿宋" w:cs="仿宋"/>
                <w:sz w:val="24"/>
                <w:szCs w:val="24"/>
                <w:highlight w:val="none"/>
              </w:rPr>
            </w:pPr>
          </w:p>
        </w:tc>
        <w:tc>
          <w:tcPr>
            <w:tcW w:w="1346" w:type="dxa"/>
          </w:tcPr>
          <w:p w14:paraId="2398D4B6">
            <w:pPr>
              <w:rPr>
                <w:rFonts w:hint="eastAsia" w:ascii="仿宋" w:hAnsi="仿宋" w:eastAsia="仿宋" w:cs="仿宋"/>
                <w:sz w:val="24"/>
                <w:szCs w:val="24"/>
                <w:highlight w:val="none"/>
              </w:rPr>
            </w:pPr>
          </w:p>
        </w:tc>
      </w:tr>
      <w:tr w14:paraId="4C3B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5E6E9BDE">
            <w:pPr>
              <w:rPr>
                <w:rFonts w:hint="eastAsia" w:ascii="仿宋" w:hAnsi="仿宋" w:eastAsia="仿宋" w:cs="仿宋"/>
                <w:sz w:val="24"/>
                <w:szCs w:val="24"/>
                <w:highlight w:val="none"/>
              </w:rPr>
            </w:pPr>
          </w:p>
        </w:tc>
        <w:tc>
          <w:tcPr>
            <w:tcW w:w="1342" w:type="dxa"/>
          </w:tcPr>
          <w:p w14:paraId="545E7D12">
            <w:pPr>
              <w:rPr>
                <w:rFonts w:hint="eastAsia" w:ascii="仿宋" w:hAnsi="仿宋" w:eastAsia="仿宋" w:cs="仿宋"/>
                <w:sz w:val="24"/>
                <w:szCs w:val="24"/>
                <w:highlight w:val="none"/>
              </w:rPr>
            </w:pPr>
          </w:p>
        </w:tc>
        <w:tc>
          <w:tcPr>
            <w:tcW w:w="2426" w:type="dxa"/>
          </w:tcPr>
          <w:p w14:paraId="47F10B2F">
            <w:pPr>
              <w:rPr>
                <w:rFonts w:hint="eastAsia" w:ascii="仿宋" w:hAnsi="仿宋" w:eastAsia="仿宋" w:cs="仿宋"/>
                <w:sz w:val="24"/>
                <w:szCs w:val="24"/>
                <w:highlight w:val="none"/>
              </w:rPr>
            </w:pPr>
          </w:p>
        </w:tc>
        <w:tc>
          <w:tcPr>
            <w:tcW w:w="1236" w:type="dxa"/>
          </w:tcPr>
          <w:p w14:paraId="0546D648">
            <w:pPr>
              <w:rPr>
                <w:rFonts w:hint="eastAsia" w:ascii="仿宋" w:hAnsi="仿宋" w:eastAsia="仿宋" w:cs="仿宋"/>
                <w:sz w:val="24"/>
                <w:szCs w:val="24"/>
                <w:highlight w:val="none"/>
              </w:rPr>
            </w:pPr>
          </w:p>
        </w:tc>
        <w:tc>
          <w:tcPr>
            <w:tcW w:w="1385" w:type="dxa"/>
          </w:tcPr>
          <w:p w14:paraId="09973138">
            <w:pPr>
              <w:rPr>
                <w:rFonts w:hint="eastAsia" w:ascii="仿宋" w:hAnsi="仿宋" w:eastAsia="仿宋" w:cs="仿宋"/>
                <w:sz w:val="24"/>
                <w:szCs w:val="24"/>
                <w:highlight w:val="none"/>
              </w:rPr>
            </w:pPr>
          </w:p>
        </w:tc>
        <w:tc>
          <w:tcPr>
            <w:tcW w:w="1346" w:type="dxa"/>
          </w:tcPr>
          <w:p w14:paraId="0847F981">
            <w:pPr>
              <w:rPr>
                <w:rFonts w:hint="eastAsia" w:ascii="仿宋" w:hAnsi="仿宋" w:eastAsia="仿宋" w:cs="仿宋"/>
                <w:sz w:val="24"/>
                <w:szCs w:val="24"/>
                <w:highlight w:val="none"/>
              </w:rPr>
            </w:pPr>
          </w:p>
        </w:tc>
      </w:tr>
      <w:tr w14:paraId="0B7C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5" w:type="dxa"/>
          </w:tcPr>
          <w:p w14:paraId="20CE6995">
            <w:pPr>
              <w:rPr>
                <w:rFonts w:hint="eastAsia" w:ascii="仿宋" w:hAnsi="仿宋" w:eastAsia="仿宋" w:cs="仿宋"/>
                <w:sz w:val="24"/>
                <w:szCs w:val="24"/>
                <w:highlight w:val="none"/>
              </w:rPr>
            </w:pPr>
          </w:p>
        </w:tc>
        <w:tc>
          <w:tcPr>
            <w:tcW w:w="1342" w:type="dxa"/>
          </w:tcPr>
          <w:p w14:paraId="29B53BAB">
            <w:pPr>
              <w:rPr>
                <w:rFonts w:hint="eastAsia" w:ascii="仿宋" w:hAnsi="仿宋" w:eastAsia="仿宋" w:cs="仿宋"/>
                <w:sz w:val="24"/>
                <w:szCs w:val="24"/>
                <w:highlight w:val="none"/>
              </w:rPr>
            </w:pPr>
          </w:p>
        </w:tc>
        <w:tc>
          <w:tcPr>
            <w:tcW w:w="2426" w:type="dxa"/>
          </w:tcPr>
          <w:p w14:paraId="28BECDFD">
            <w:pPr>
              <w:rPr>
                <w:rFonts w:hint="eastAsia" w:ascii="仿宋" w:hAnsi="仿宋" w:eastAsia="仿宋" w:cs="仿宋"/>
                <w:sz w:val="24"/>
                <w:szCs w:val="24"/>
                <w:highlight w:val="none"/>
              </w:rPr>
            </w:pPr>
          </w:p>
        </w:tc>
        <w:tc>
          <w:tcPr>
            <w:tcW w:w="1236" w:type="dxa"/>
          </w:tcPr>
          <w:p w14:paraId="3AF12599">
            <w:pPr>
              <w:rPr>
                <w:rFonts w:hint="eastAsia" w:ascii="仿宋" w:hAnsi="仿宋" w:eastAsia="仿宋" w:cs="仿宋"/>
                <w:sz w:val="24"/>
                <w:szCs w:val="24"/>
                <w:highlight w:val="none"/>
              </w:rPr>
            </w:pPr>
          </w:p>
        </w:tc>
        <w:tc>
          <w:tcPr>
            <w:tcW w:w="1385" w:type="dxa"/>
          </w:tcPr>
          <w:p w14:paraId="503C2B62">
            <w:pPr>
              <w:rPr>
                <w:rFonts w:hint="eastAsia" w:ascii="仿宋" w:hAnsi="仿宋" w:eastAsia="仿宋" w:cs="仿宋"/>
                <w:sz w:val="24"/>
                <w:szCs w:val="24"/>
                <w:highlight w:val="none"/>
              </w:rPr>
            </w:pPr>
          </w:p>
        </w:tc>
        <w:tc>
          <w:tcPr>
            <w:tcW w:w="1346" w:type="dxa"/>
          </w:tcPr>
          <w:p w14:paraId="2F592F69">
            <w:pPr>
              <w:rPr>
                <w:rFonts w:hint="eastAsia" w:ascii="仿宋" w:hAnsi="仿宋" w:eastAsia="仿宋" w:cs="仿宋"/>
                <w:sz w:val="24"/>
                <w:szCs w:val="24"/>
                <w:highlight w:val="none"/>
              </w:rPr>
            </w:pPr>
          </w:p>
        </w:tc>
      </w:tr>
      <w:tr w14:paraId="758B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85" w:type="dxa"/>
          </w:tcPr>
          <w:p w14:paraId="4694326E">
            <w:pPr>
              <w:rPr>
                <w:rFonts w:hint="eastAsia" w:ascii="仿宋" w:hAnsi="仿宋" w:eastAsia="仿宋" w:cs="仿宋"/>
                <w:sz w:val="24"/>
                <w:szCs w:val="24"/>
                <w:highlight w:val="none"/>
              </w:rPr>
            </w:pPr>
          </w:p>
        </w:tc>
        <w:tc>
          <w:tcPr>
            <w:tcW w:w="1342" w:type="dxa"/>
          </w:tcPr>
          <w:p w14:paraId="3E5F70AA">
            <w:pPr>
              <w:rPr>
                <w:rFonts w:hint="eastAsia" w:ascii="仿宋" w:hAnsi="仿宋" w:eastAsia="仿宋" w:cs="仿宋"/>
                <w:sz w:val="24"/>
                <w:szCs w:val="24"/>
                <w:highlight w:val="none"/>
              </w:rPr>
            </w:pPr>
          </w:p>
        </w:tc>
        <w:tc>
          <w:tcPr>
            <w:tcW w:w="2426" w:type="dxa"/>
          </w:tcPr>
          <w:p w14:paraId="6E720744">
            <w:pPr>
              <w:rPr>
                <w:rFonts w:hint="eastAsia" w:ascii="仿宋" w:hAnsi="仿宋" w:eastAsia="仿宋" w:cs="仿宋"/>
                <w:sz w:val="24"/>
                <w:szCs w:val="24"/>
                <w:highlight w:val="none"/>
              </w:rPr>
            </w:pPr>
          </w:p>
        </w:tc>
        <w:tc>
          <w:tcPr>
            <w:tcW w:w="1236" w:type="dxa"/>
          </w:tcPr>
          <w:p w14:paraId="278DAFEB">
            <w:pPr>
              <w:rPr>
                <w:rFonts w:hint="eastAsia" w:ascii="仿宋" w:hAnsi="仿宋" w:eastAsia="仿宋" w:cs="仿宋"/>
                <w:sz w:val="24"/>
                <w:szCs w:val="24"/>
                <w:highlight w:val="none"/>
              </w:rPr>
            </w:pPr>
          </w:p>
        </w:tc>
        <w:tc>
          <w:tcPr>
            <w:tcW w:w="1385" w:type="dxa"/>
          </w:tcPr>
          <w:p w14:paraId="01A299B9">
            <w:pPr>
              <w:rPr>
                <w:rFonts w:hint="eastAsia" w:ascii="仿宋" w:hAnsi="仿宋" w:eastAsia="仿宋" w:cs="仿宋"/>
                <w:sz w:val="24"/>
                <w:szCs w:val="24"/>
                <w:highlight w:val="none"/>
              </w:rPr>
            </w:pPr>
          </w:p>
        </w:tc>
        <w:tc>
          <w:tcPr>
            <w:tcW w:w="1346" w:type="dxa"/>
          </w:tcPr>
          <w:p w14:paraId="55F00F65">
            <w:pPr>
              <w:rPr>
                <w:rFonts w:hint="eastAsia" w:ascii="仿宋" w:hAnsi="仿宋" w:eastAsia="仿宋" w:cs="仿宋"/>
                <w:sz w:val="24"/>
                <w:szCs w:val="24"/>
                <w:highlight w:val="none"/>
              </w:rPr>
            </w:pPr>
          </w:p>
        </w:tc>
      </w:tr>
    </w:tbl>
    <w:p w14:paraId="016ACFBC">
      <w:pPr>
        <w:jc w:val="center"/>
        <w:rPr>
          <w:rFonts w:hint="eastAsia" w:ascii="仿宋" w:hAnsi="仿宋" w:eastAsia="仿宋" w:cs="仿宋"/>
          <w:b/>
          <w:highlight w:val="none"/>
        </w:rPr>
      </w:pPr>
    </w:p>
    <w:p w14:paraId="79B01D69">
      <w:pPr>
        <w:jc w:val="center"/>
        <w:rPr>
          <w:rFonts w:hint="eastAsia" w:ascii="仿宋" w:hAnsi="仿宋" w:eastAsia="仿宋" w:cs="仿宋"/>
          <w:b/>
          <w:highlight w:val="none"/>
        </w:rPr>
      </w:pPr>
    </w:p>
    <w:p w14:paraId="7465353C">
      <w:pPr>
        <w:rPr>
          <w:rFonts w:hint="eastAsia" w:ascii="仿宋" w:hAnsi="仿宋" w:eastAsia="仿宋" w:cs="仿宋"/>
          <w:sz w:val="24"/>
          <w:szCs w:val="24"/>
          <w:highlight w:val="none"/>
        </w:rPr>
      </w:pPr>
      <w:r>
        <w:rPr>
          <w:rFonts w:hint="eastAsia" w:ascii="仿宋" w:hAnsi="仿宋" w:eastAsia="仿宋" w:cs="仿宋"/>
          <w:sz w:val="24"/>
          <w:szCs w:val="24"/>
          <w:highlight w:val="none"/>
        </w:rPr>
        <w:t>1、主要人员应包括：提供本项目服务的相关人员。</w:t>
      </w:r>
    </w:p>
    <w:p w14:paraId="69B84058">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2、主要人员应附</w:t>
      </w:r>
      <w:r>
        <w:rPr>
          <w:rFonts w:hint="eastAsia" w:ascii="仿宋" w:hAnsi="仿宋" w:eastAsia="仿宋" w:cs="仿宋"/>
          <w:sz w:val="24"/>
          <w:szCs w:val="24"/>
          <w:highlight w:val="none"/>
          <w:lang w:val="en-US" w:eastAsia="zh-CN"/>
        </w:rPr>
        <w:t>相应的证明材料，</w:t>
      </w:r>
      <w:r>
        <w:rPr>
          <w:rFonts w:hint="eastAsia" w:ascii="仿宋" w:hAnsi="仿宋" w:eastAsia="仿宋" w:cs="仿宋"/>
          <w:sz w:val="24"/>
          <w:szCs w:val="24"/>
          <w:highlight w:val="none"/>
        </w:rPr>
        <w:t>证件并加盖公章。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证明材料以评分项为准</w:t>
      </w:r>
      <w:r>
        <w:rPr>
          <w:rFonts w:hint="eastAsia" w:ascii="仿宋" w:hAnsi="仿宋" w:eastAsia="仿宋" w:cs="仿宋"/>
          <w:sz w:val="24"/>
          <w:szCs w:val="24"/>
          <w:highlight w:val="none"/>
          <w:lang w:eastAsia="zh-CN"/>
        </w:rPr>
        <w:t>）</w:t>
      </w:r>
    </w:p>
    <w:p w14:paraId="5C89726B">
      <w:pPr>
        <w:pStyle w:val="7"/>
        <w:ind w:firstLine="480"/>
        <w:rPr>
          <w:rFonts w:hint="eastAsia" w:ascii="仿宋" w:hAnsi="仿宋" w:eastAsia="仿宋" w:cs="仿宋"/>
          <w:sz w:val="24"/>
          <w:szCs w:val="24"/>
          <w:highlight w:val="none"/>
        </w:rPr>
      </w:pPr>
    </w:p>
    <w:p w14:paraId="1FF755C7">
      <w:pPr>
        <w:pStyle w:val="7"/>
        <w:ind w:firstLine="480"/>
        <w:rPr>
          <w:rFonts w:hint="eastAsia" w:ascii="仿宋" w:hAnsi="仿宋" w:eastAsia="仿宋" w:cs="仿宋"/>
          <w:sz w:val="24"/>
          <w:szCs w:val="24"/>
          <w:highlight w:val="none"/>
        </w:rPr>
      </w:pPr>
    </w:p>
    <w:p w14:paraId="6EA28423">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（加盖公章）</w:t>
      </w:r>
    </w:p>
    <w:p w14:paraId="6BB4328A">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7B03D3D6">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5CE2B4BF">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003CF4E8">
      <w:pPr>
        <w:pStyle w:val="7"/>
        <w:ind w:firstLine="480"/>
        <w:rPr>
          <w:rFonts w:hint="eastAsia" w:ascii="仿宋" w:hAnsi="仿宋" w:eastAsia="仿宋" w:cs="仿宋"/>
          <w:sz w:val="24"/>
          <w:szCs w:val="24"/>
          <w:highlight w:val="none"/>
        </w:rPr>
      </w:pPr>
    </w:p>
    <w:p w14:paraId="3D8C22E0">
      <w:pPr>
        <w:pStyle w:val="79"/>
        <w:tabs>
          <w:tab w:val="left" w:pos="426"/>
        </w:tabs>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bookmarkEnd w:id="241"/>
      <w:bookmarkEnd w:id="242"/>
    </w:p>
    <w:p w14:paraId="4422C6DD">
      <w:pPr>
        <w:pStyle w:val="79"/>
        <w:spacing w:line="360" w:lineRule="auto"/>
        <w:jc w:val="center"/>
        <w:rPr>
          <w:rFonts w:hint="eastAsia" w:ascii="仿宋" w:hAnsi="仿宋" w:eastAsia="仿宋" w:cs="仿宋"/>
          <w:sz w:val="24"/>
          <w:szCs w:val="24"/>
          <w:highlight w:val="none"/>
        </w:rPr>
      </w:pPr>
      <w:r>
        <w:rPr>
          <w:rFonts w:hint="eastAsia" w:ascii="仿宋" w:hAnsi="仿宋" w:eastAsia="仿宋" w:cs="仿宋"/>
          <w:b/>
          <w:bCs/>
          <w:kern w:val="0"/>
          <w:sz w:val="24"/>
          <w:szCs w:val="24"/>
          <w:highlight w:val="none"/>
        </w:rPr>
        <w:t>十、项目实施方案</w:t>
      </w:r>
    </w:p>
    <w:p w14:paraId="0533EC33">
      <w:pPr>
        <w:pStyle w:val="79"/>
        <w:spacing w:line="360" w:lineRule="auto"/>
        <w:ind w:firstLine="363" w:firstLineChars="202"/>
        <w:rPr>
          <w:rFonts w:hint="eastAsia" w:ascii="仿宋" w:hAnsi="仿宋" w:eastAsia="仿宋" w:cs="仿宋"/>
          <w:sz w:val="18"/>
          <w:szCs w:val="18"/>
          <w:highlight w:val="none"/>
        </w:rPr>
      </w:pPr>
    </w:p>
    <w:p w14:paraId="33F900D3">
      <w:pPr>
        <w:pStyle w:val="79"/>
        <w:spacing w:line="360" w:lineRule="auto"/>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项目实施方案由各供应商自行编写。内容详尽、易于理解和评审并富有建设性的项目实施方案将在评标时具有优势。包括但不限于：</w:t>
      </w:r>
    </w:p>
    <w:p w14:paraId="72A15D24">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（一）实施方案</w:t>
      </w:r>
    </w:p>
    <w:p w14:paraId="337F1AA6">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（二）初步设计编制方案</w:t>
      </w:r>
    </w:p>
    <w:p w14:paraId="2E2E33CA">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（三）服务团队岗位设置</w:t>
      </w:r>
    </w:p>
    <w:p w14:paraId="3D858BEC">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（四）内部管理制度</w:t>
      </w:r>
    </w:p>
    <w:p w14:paraId="4755B7C6">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（五）售后服务</w:t>
      </w:r>
    </w:p>
    <w:p w14:paraId="3E77F501">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（六）验收</w:t>
      </w:r>
    </w:p>
    <w:p w14:paraId="1AFF0B8C">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（七）执行标准</w:t>
      </w:r>
    </w:p>
    <w:p w14:paraId="456AA7B7">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（八）培训方案</w:t>
      </w:r>
    </w:p>
    <w:p w14:paraId="27B0F79E">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（九）服务承诺</w:t>
      </w:r>
    </w:p>
    <w:p w14:paraId="4B181D99">
      <w:pPr>
        <w:pStyle w:val="79"/>
        <w:spacing w:line="360" w:lineRule="auto"/>
        <w:ind w:firstLine="484" w:firstLineChars="202"/>
        <w:rPr>
          <w:rFonts w:hint="eastAsia" w:ascii="仿宋" w:hAnsi="仿宋" w:eastAsia="仿宋" w:cs="仿宋"/>
          <w:sz w:val="24"/>
          <w:szCs w:val="24"/>
          <w:highlight w:val="none"/>
        </w:rPr>
      </w:pPr>
    </w:p>
    <w:p w14:paraId="77344F12">
      <w:pPr>
        <w:pStyle w:val="79"/>
        <w:spacing w:line="360" w:lineRule="auto"/>
        <w:ind w:firstLine="484" w:firstLineChars="202"/>
        <w:rPr>
          <w:rFonts w:hint="eastAsia" w:ascii="仿宋" w:hAnsi="仿宋" w:eastAsia="仿宋" w:cs="仿宋"/>
          <w:sz w:val="24"/>
          <w:szCs w:val="24"/>
          <w:highlight w:val="none"/>
        </w:rPr>
      </w:pPr>
    </w:p>
    <w:p w14:paraId="2CCA533C">
      <w:pPr>
        <w:pStyle w:val="79"/>
        <w:spacing w:line="360" w:lineRule="auto"/>
        <w:jc w:val="center"/>
        <w:rPr>
          <w:rFonts w:hint="eastAsia" w:ascii="仿宋" w:hAnsi="仿宋" w:eastAsia="仿宋" w:cs="仿宋"/>
          <w:sz w:val="24"/>
          <w:szCs w:val="24"/>
          <w:highlight w:val="none"/>
        </w:rPr>
      </w:pPr>
      <w:r>
        <w:rPr>
          <w:rFonts w:hint="eastAsia" w:ascii="仿宋" w:hAnsi="仿宋" w:eastAsia="仿宋" w:cs="仿宋"/>
          <w:b/>
          <w:bCs/>
          <w:kern w:val="0"/>
          <w:sz w:val="24"/>
          <w:szCs w:val="24"/>
          <w:highlight w:val="none"/>
        </w:rPr>
        <w:t>十一、保证措施</w:t>
      </w:r>
    </w:p>
    <w:p w14:paraId="68E7FBA3">
      <w:pPr>
        <w:pStyle w:val="79"/>
        <w:spacing w:line="360" w:lineRule="auto"/>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由各供应商自行编写。</w:t>
      </w:r>
    </w:p>
    <w:p w14:paraId="26AD8A10">
      <w:pPr>
        <w:pStyle w:val="79"/>
        <w:spacing w:line="360" w:lineRule="auto"/>
        <w:ind w:firstLine="484" w:firstLineChars="202"/>
        <w:rPr>
          <w:rFonts w:hint="eastAsia" w:ascii="仿宋" w:hAnsi="仿宋" w:eastAsia="仿宋" w:cs="仿宋"/>
          <w:sz w:val="24"/>
          <w:szCs w:val="24"/>
          <w:highlight w:val="none"/>
        </w:rPr>
      </w:pPr>
    </w:p>
    <w:p w14:paraId="6A96463A">
      <w:pPr>
        <w:pStyle w:val="79"/>
        <w:spacing w:line="360" w:lineRule="auto"/>
        <w:ind w:firstLine="484" w:firstLineChars="202"/>
        <w:rPr>
          <w:rFonts w:hint="eastAsia" w:ascii="仿宋" w:hAnsi="仿宋" w:eastAsia="仿宋" w:cs="仿宋"/>
          <w:sz w:val="24"/>
          <w:szCs w:val="24"/>
          <w:highlight w:val="none"/>
        </w:rPr>
      </w:pPr>
    </w:p>
    <w:p w14:paraId="221104AD">
      <w:pPr>
        <w:jc w:val="center"/>
        <w:rPr>
          <w:rFonts w:hint="eastAsia" w:ascii="仿宋" w:hAnsi="仿宋" w:eastAsia="仿宋" w:cs="仿宋"/>
          <w:b/>
          <w:bCs/>
          <w:kern w:val="0"/>
          <w:sz w:val="24"/>
          <w:szCs w:val="24"/>
          <w:highlight w:val="none"/>
        </w:rPr>
      </w:pPr>
    </w:p>
    <w:p w14:paraId="5F0F3579">
      <w:pPr>
        <w:jc w:val="center"/>
        <w:rPr>
          <w:rFonts w:hint="eastAsia" w:ascii="仿宋" w:hAnsi="仿宋" w:eastAsia="仿宋" w:cs="仿宋"/>
          <w:b/>
          <w:bCs/>
          <w:kern w:val="0"/>
          <w:sz w:val="24"/>
          <w:szCs w:val="24"/>
          <w:highlight w:val="none"/>
        </w:rPr>
        <w:sectPr>
          <w:headerReference r:id="rId9" w:type="default"/>
          <w:footerReference r:id="rId10" w:type="default"/>
          <w:pgSz w:w="11906" w:h="16838"/>
          <w:pgMar w:top="1440" w:right="1797" w:bottom="1440" w:left="1797" w:header="851" w:footer="992" w:gutter="0"/>
          <w:cols w:space="720" w:num="1"/>
          <w:docGrid w:linePitch="312" w:charSpace="0"/>
        </w:sectPr>
      </w:pPr>
    </w:p>
    <w:p w14:paraId="1367B4EA">
      <w:pPr>
        <w:pStyle w:val="79"/>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二</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采购需求偏离表</w:t>
      </w:r>
    </w:p>
    <w:p w14:paraId="631FCAED">
      <w:pPr>
        <w:pStyle w:val="10"/>
        <w:spacing w:before="102" w:line="211" w:lineRule="auto"/>
        <w:ind w:left="14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单位名称（盖章</w:t>
      </w:r>
      <w:r>
        <w:rPr>
          <w:rFonts w:hint="eastAsia" w:ascii="仿宋" w:hAnsi="仿宋" w:eastAsia="仿宋" w:cs="仿宋"/>
          <w:spacing w:val="-68"/>
          <w:sz w:val="24"/>
          <w:szCs w:val="24"/>
          <w:highlight w:val="none"/>
        </w:rPr>
        <w:t>）：</w:t>
      </w:r>
    </w:p>
    <w:tbl>
      <w:tblPr>
        <w:tblStyle w:val="88"/>
        <w:tblW w:w="914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795"/>
        <w:gridCol w:w="1616"/>
        <w:gridCol w:w="1436"/>
        <w:gridCol w:w="1694"/>
        <w:gridCol w:w="1766"/>
      </w:tblGrid>
      <w:tr w14:paraId="6A33F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40" w:type="dxa"/>
            <w:tcBorders>
              <w:top w:val="single" w:color="000000" w:sz="10" w:space="0"/>
              <w:left w:val="single" w:color="000000" w:sz="10" w:space="0"/>
            </w:tcBorders>
            <w:vAlign w:val="top"/>
          </w:tcPr>
          <w:p w14:paraId="32719B21">
            <w:pPr>
              <w:pStyle w:val="79"/>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795" w:type="dxa"/>
            <w:tcBorders>
              <w:top w:val="single" w:color="000000" w:sz="10" w:space="0"/>
            </w:tcBorders>
            <w:vAlign w:val="top"/>
          </w:tcPr>
          <w:p w14:paraId="05E18704">
            <w:pPr>
              <w:pStyle w:val="79"/>
              <w:spacing w:line="360" w:lineRule="auto"/>
              <w:ind w:firstLine="484" w:firstLineChars="20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1616" w:type="dxa"/>
            <w:tcBorders>
              <w:top w:val="single" w:color="000000" w:sz="10" w:space="0"/>
            </w:tcBorders>
            <w:vAlign w:val="top"/>
          </w:tcPr>
          <w:p w14:paraId="6C24F673">
            <w:pPr>
              <w:pStyle w:val="79"/>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采购要求</w:t>
            </w:r>
          </w:p>
        </w:tc>
        <w:tc>
          <w:tcPr>
            <w:tcW w:w="1436" w:type="dxa"/>
            <w:tcBorders>
              <w:top w:val="single" w:color="000000" w:sz="10" w:space="0"/>
            </w:tcBorders>
            <w:vAlign w:val="top"/>
          </w:tcPr>
          <w:p w14:paraId="111F120B">
            <w:pPr>
              <w:pStyle w:val="79"/>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响应要求</w:t>
            </w:r>
          </w:p>
        </w:tc>
        <w:tc>
          <w:tcPr>
            <w:tcW w:w="1694" w:type="dxa"/>
            <w:tcBorders>
              <w:top w:val="single" w:color="000000" w:sz="10" w:space="0"/>
            </w:tcBorders>
            <w:vAlign w:val="top"/>
          </w:tcPr>
          <w:p w14:paraId="05765F88">
            <w:pPr>
              <w:pStyle w:val="79"/>
              <w:spacing w:line="360" w:lineRule="auto"/>
              <w:ind w:firstLine="484" w:firstLineChars="20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偏离/响应</w:t>
            </w:r>
          </w:p>
        </w:tc>
        <w:tc>
          <w:tcPr>
            <w:tcW w:w="1766" w:type="dxa"/>
            <w:tcBorders>
              <w:top w:val="single" w:color="000000" w:sz="10" w:space="0"/>
              <w:right w:val="single" w:color="000000" w:sz="10" w:space="0"/>
            </w:tcBorders>
            <w:vAlign w:val="top"/>
          </w:tcPr>
          <w:p w14:paraId="22ED3F3C">
            <w:pPr>
              <w:pStyle w:val="79"/>
              <w:spacing w:line="360" w:lineRule="auto"/>
              <w:ind w:firstLine="484" w:firstLineChars="20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14:paraId="43F4C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40" w:type="dxa"/>
            <w:tcBorders>
              <w:left w:val="single" w:color="000000" w:sz="10" w:space="0"/>
            </w:tcBorders>
            <w:vAlign w:val="top"/>
          </w:tcPr>
          <w:p w14:paraId="01EA21B7">
            <w:pPr>
              <w:pStyle w:val="79"/>
              <w:spacing w:line="360" w:lineRule="auto"/>
              <w:ind w:firstLine="484" w:firstLineChars="202"/>
              <w:rPr>
                <w:rFonts w:hint="eastAsia" w:ascii="仿宋" w:hAnsi="仿宋" w:eastAsia="仿宋" w:cs="仿宋"/>
                <w:sz w:val="24"/>
                <w:szCs w:val="24"/>
                <w:highlight w:val="none"/>
              </w:rPr>
            </w:pPr>
          </w:p>
        </w:tc>
        <w:tc>
          <w:tcPr>
            <w:tcW w:w="1795" w:type="dxa"/>
            <w:vAlign w:val="top"/>
          </w:tcPr>
          <w:p w14:paraId="39BA7954">
            <w:pPr>
              <w:pStyle w:val="79"/>
              <w:spacing w:line="360" w:lineRule="auto"/>
              <w:ind w:firstLine="484" w:firstLineChars="202"/>
              <w:rPr>
                <w:rFonts w:hint="eastAsia" w:ascii="仿宋" w:hAnsi="仿宋" w:eastAsia="仿宋" w:cs="仿宋"/>
                <w:sz w:val="24"/>
                <w:szCs w:val="24"/>
                <w:highlight w:val="none"/>
              </w:rPr>
            </w:pPr>
          </w:p>
        </w:tc>
        <w:tc>
          <w:tcPr>
            <w:tcW w:w="1616" w:type="dxa"/>
            <w:vAlign w:val="top"/>
          </w:tcPr>
          <w:p w14:paraId="4B363DC6">
            <w:pPr>
              <w:pStyle w:val="79"/>
              <w:spacing w:line="360" w:lineRule="auto"/>
              <w:ind w:firstLine="484" w:firstLineChars="202"/>
              <w:rPr>
                <w:rFonts w:hint="eastAsia" w:ascii="仿宋" w:hAnsi="仿宋" w:eastAsia="仿宋" w:cs="仿宋"/>
                <w:sz w:val="24"/>
                <w:szCs w:val="24"/>
                <w:highlight w:val="none"/>
              </w:rPr>
            </w:pPr>
          </w:p>
        </w:tc>
        <w:tc>
          <w:tcPr>
            <w:tcW w:w="1436" w:type="dxa"/>
            <w:vAlign w:val="top"/>
          </w:tcPr>
          <w:p w14:paraId="11C6F366">
            <w:pPr>
              <w:pStyle w:val="79"/>
              <w:spacing w:line="360" w:lineRule="auto"/>
              <w:ind w:firstLine="484" w:firstLineChars="202"/>
              <w:rPr>
                <w:rFonts w:hint="eastAsia" w:ascii="仿宋" w:hAnsi="仿宋" w:eastAsia="仿宋" w:cs="仿宋"/>
                <w:sz w:val="24"/>
                <w:szCs w:val="24"/>
                <w:highlight w:val="none"/>
              </w:rPr>
            </w:pPr>
          </w:p>
        </w:tc>
        <w:tc>
          <w:tcPr>
            <w:tcW w:w="1694" w:type="dxa"/>
            <w:vAlign w:val="top"/>
          </w:tcPr>
          <w:p w14:paraId="17A17B26">
            <w:pPr>
              <w:pStyle w:val="79"/>
              <w:spacing w:line="360" w:lineRule="auto"/>
              <w:ind w:firstLine="484" w:firstLineChars="202"/>
              <w:rPr>
                <w:rFonts w:hint="eastAsia" w:ascii="仿宋" w:hAnsi="仿宋" w:eastAsia="仿宋" w:cs="仿宋"/>
                <w:sz w:val="24"/>
                <w:szCs w:val="24"/>
                <w:highlight w:val="none"/>
              </w:rPr>
            </w:pPr>
          </w:p>
        </w:tc>
        <w:tc>
          <w:tcPr>
            <w:tcW w:w="1766" w:type="dxa"/>
            <w:tcBorders>
              <w:right w:val="single" w:color="000000" w:sz="10" w:space="0"/>
            </w:tcBorders>
            <w:vAlign w:val="top"/>
          </w:tcPr>
          <w:p w14:paraId="51E246AA">
            <w:pPr>
              <w:pStyle w:val="79"/>
              <w:spacing w:line="360" w:lineRule="auto"/>
              <w:ind w:firstLine="484" w:firstLineChars="202"/>
              <w:rPr>
                <w:rFonts w:hint="eastAsia" w:ascii="仿宋" w:hAnsi="仿宋" w:eastAsia="仿宋" w:cs="仿宋"/>
                <w:sz w:val="24"/>
                <w:szCs w:val="24"/>
                <w:highlight w:val="none"/>
              </w:rPr>
            </w:pPr>
          </w:p>
        </w:tc>
      </w:tr>
      <w:tr w14:paraId="7FC48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40" w:type="dxa"/>
            <w:tcBorders>
              <w:left w:val="single" w:color="000000" w:sz="10" w:space="0"/>
            </w:tcBorders>
            <w:vAlign w:val="top"/>
          </w:tcPr>
          <w:p w14:paraId="719B3540">
            <w:pPr>
              <w:pStyle w:val="79"/>
              <w:spacing w:line="360" w:lineRule="auto"/>
              <w:ind w:firstLine="484" w:firstLineChars="202"/>
              <w:rPr>
                <w:rFonts w:hint="eastAsia" w:ascii="仿宋" w:hAnsi="仿宋" w:eastAsia="仿宋" w:cs="仿宋"/>
                <w:sz w:val="24"/>
                <w:szCs w:val="24"/>
                <w:highlight w:val="none"/>
              </w:rPr>
            </w:pPr>
          </w:p>
        </w:tc>
        <w:tc>
          <w:tcPr>
            <w:tcW w:w="1795" w:type="dxa"/>
            <w:vAlign w:val="top"/>
          </w:tcPr>
          <w:p w14:paraId="25116DA1">
            <w:pPr>
              <w:pStyle w:val="79"/>
              <w:spacing w:line="360" w:lineRule="auto"/>
              <w:ind w:firstLine="484" w:firstLineChars="202"/>
              <w:rPr>
                <w:rFonts w:hint="eastAsia" w:ascii="仿宋" w:hAnsi="仿宋" w:eastAsia="仿宋" w:cs="仿宋"/>
                <w:sz w:val="24"/>
                <w:szCs w:val="24"/>
                <w:highlight w:val="none"/>
              </w:rPr>
            </w:pPr>
          </w:p>
        </w:tc>
        <w:tc>
          <w:tcPr>
            <w:tcW w:w="1616" w:type="dxa"/>
            <w:vAlign w:val="top"/>
          </w:tcPr>
          <w:p w14:paraId="3BB76A2A">
            <w:pPr>
              <w:pStyle w:val="79"/>
              <w:spacing w:line="360" w:lineRule="auto"/>
              <w:ind w:firstLine="484" w:firstLineChars="202"/>
              <w:rPr>
                <w:rFonts w:hint="eastAsia" w:ascii="仿宋" w:hAnsi="仿宋" w:eastAsia="仿宋" w:cs="仿宋"/>
                <w:sz w:val="24"/>
                <w:szCs w:val="24"/>
                <w:highlight w:val="none"/>
              </w:rPr>
            </w:pPr>
          </w:p>
        </w:tc>
        <w:tc>
          <w:tcPr>
            <w:tcW w:w="1436" w:type="dxa"/>
            <w:vAlign w:val="top"/>
          </w:tcPr>
          <w:p w14:paraId="57B719F0">
            <w:pPr>
              <w:pStyle w:val="79"/>
              <w:spacing w:line="360" w:lineRule="auto"/>
              <w:ind w:firstLine="484" w:firstLineChars="202"/>
              <w:rPr>
                <w:rFonts w:hint="eastAsia" w:ascii="仿宋" w:hAnsi="仿宋" w:eastAsia="仿宋" w:cs="仿宋"/>
                <w:sz w:val="24"/>
                <w:szCs w:val="24"/>
                <w:highlight w:val="none"/>
              </w:rPr>
            </w:pPr>
          </w:p>
        </w:tc>
        <w:tc>
          <w:tcPr>
            <w:tcW w:w="1694" w:type="dxa"/>
            <w:vAlign w:val="top"/>
          </w:tcPr>
          <w:p w14:paraId="3B5E0D5C">
            <w:pPr>
              <w:pStyle w:val="79"/>
              <w:spacing w:line="360" w:lineRule="auto"/>
              <w:ind w:firstLine="484" w:firstLineChars="202"/>
              <w:rPr>
                <w:rFonts w:hint="eastAsia" w:ascii="仿宋" w:hAnsi="仿宋" w:eastAsia="仿宋" w:cs="仿宋"/>
                <w:sz w:val="24"/>
                <w:szCs w:val="24"/>
                <w:highlight w:val="none"/>
              </w:rPr>
            </w:pPr>
          </w:p>
        </w:tc>
        <w:tc>
          <w:tcPr>
            <w:tcW w:w="1766" w:type="dxa"/>
            <w:tcBorders>
              <w:right w:val="single" w:color="000000" w:sz="10" w:space="0"/>
            </w:tcBorders>
            <w:vAlign w:val="top"/>
          </w:tcPr>
          <w:p w14:paraId="0A033674">
            <w:pPr>
              <w:pStyle w:val="79"/>
              <w:spacing w:line="360" w:lineRule="auto"/>
              <w:ind w:firstLine="484" w:firstLineChars="202"/>
              <w:rPr>
                <w:rFonts w:hint="eastAsia" w:ascii="仿宋" w:hAnsi="仿宋" w:eastAsia="仿宋" w:cs="仿宋"/>
                <w:sz w:val="24"/>
                <w:szCs w:val="24"/>
                <w:highlight w:val="none"/>
              </w:rPr>
            </w:pPr>
          </w:p>
        </w:tc>
      </w:tr>
      <w:tr w14:paraId="3B334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40" w:type="dxa"/>
            <w:tcBorders>
              <w:left w:val="single" w:color="000000" w:sz="10" w:space="0"/>
            </w:tcBorders>
            <w:vAlign w:val="top"/>
          </w:tcPr>
          <w:p w14:paraId="2B172536">
            <w:pPr>
              <w:pStyle w:val="79"/>
              <w:spacing w:line="360" w:lineRule="auto"/>
              <w:ind w:firstLine="484" w:firstLineChars="202"/>
              <w:rPr>
                <w:rFonts w:hint="eastAsia" w:ascii="仿宋" w:hAnsi="仿宋" w:eastAsia="仿宋" w:cs="仿宋"/>
                <w:sz w:val="24"/>
                <w:szCs w:val="24"/>
                <w:highlight w:val="none"/>
              </w:rPr>
            </w:pPr>
          </w:p>
        </w:tc>
        <w:tc>
          <w:tcPr>
            <w:tcW w:w="1795" w:type="dxa"/>
            <w:vAlign w:val="top"/>
          </w:tcPr>
          <w:p w14:paraId="0A6B8422">
            <w:pPr>
              <w:pStyle w:val="79"/>
              <w:spacing w:line="360" w:lineRule="auto"/>
              <w:ind w:firstLine="484" w:firstLineChars="202"/>
              <w:rPr>
                <w:rFonts w:hint="eastAsia" w:ascii="仿宋" w:hAnsi="仿宋" w:eastAsia="仿宋" w:cs="仿宋"/>
                <w:sz w:val="24"/>
                <w:szCs w:val="24"/>
                <w:highlight w:val="none"/>
              </w:rPr>
            </w:pPr>
          </w:p>
        </w:tc>
        <w:tc>
          <w:tcPr>
            <w:tcW w:w="1616" w:type="dxa"/>
            <w:vAlign w:val="top"/>
          </w:tcPr>
          <w:p w14:paraId="3A70F1A6">
            <w:pPr>
              <w:pStyle w:val="79"/>
              <w:spacing w:line="360" w:lineRule="auto"/>
              <w:ind w:firstLine="484" w:firstLineChars="202"/>
              <w:rPr>
                <w:rFonts w:hint="eastAsia" w:ascii="仿宋" w:hAnsi="仿宋" w:eastAsia="仿宋" w:cs="仿宋"/>
                <w:sz w:val="24"/>
                <w:szCs w:val="24"/>
                <w:highlight w:val="none"/>
              </w:rPr>
            </w:pPr>
          </w:p>
        </w:tc>
        <w:tc>
          <w:tcPr>
            <w:tcW w:w="1436" w:type="dxa"/>
            <w:vAlign w:val="top"/>
          </w:tcPr>
          <w:p w14:paraId="2B775EB3">
            <w:pPr>
              <w:pStyle w:val="79"/>
              <w:spacing w:line="360" w:lineRule="auto"/>
              <w:ind w:firstLine="484" w:firstLineChars="202"/>
              <w:rPr>
                <w:rFonts w:hint="eastAsia" w:ascii="仿宋" w:hAnsi="仿宋" w:eastAsia="仿宋" w:cs="仿宋"/>
                <w:sz w:val="24"/>
                <w:szCs w:val="24"/>
                <w:highlight w:val="none"/>
              </w:rPr>
            </w:pPr>
          </w:p>
        </w:tc>
        <w:tc>
          <w:tcPr>
            <w:tcW w:w="1694" w:type="dxa"/>
            <w:vAlign w:val="top"/>
          </w:tcPr>
          <w:p w14:paraId="6E97E5D9">
            <w:pPr>
              <w:pStyle w:val="79"/>
              <w:spacing w:line="360" w:lineRule="auto"/>
              <w:ind w:firstLine="484" w:firstLineChars="202"/>
              <w:rPr>
                <w:rFonts w:hint="eastAsia" w:ascii="仿宋" w:hAnsi="仿宋" w:eastAsia="仿宋" w:cs="仿宋"/>
                <w:sz w:val="24"/>
                <w:szCs w:val="24"/>
                <w:highlight w:val="none"/>
              </w:rPr>
            </w:pPr>
          </w:p>
        </w:tc>
        <w:tc>
          <w:tcPr>
            <w:tcW w:w="1766" w:type="dxa"/>
            <w:tcBorders>
              <w:right w:val="single" w:color="000000" w:sz="10" w:space="0"/>
            </w:tcBorders>
            <w:vAlign w:val="top"/>
          </w:tcPr>
          <w:p w14:paraId="4EE04687">
            <w:pPr>
              <w:pStyle w:val="79"/>
              <w:spacing w:line="360" w:lineRule="auto"/>
              <w:ind w:firstLine="484" w:firstLineChars="202"/>
              <w:rPr>
                <w:rFonts w:hint="eastAsia" w:ascii="仿宋" w:hAnsi="仿宋" w:eastAsia="仿宋" w:cs="仿宋"/>
                <w:sz w:val="24"/>
                <w:szCs w:val="24"/>
                <w:highlight w:val="none"/>
              </w:rPr>
            </w:pPr>
          </w:p>
        </w:tc>
      </w:tr>
      <w:tr w14:paraId="0AB59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40" w:type="dxa"/>
            <w:tcBorders>
              <w:left w:val="single" w:color="000000" w:sz="10" w:space="0"/>
            </w:tcBorders>
            <w:vAlign w:val="top"/>
          </w:tcPr>
          <w:p w14:paraId="26ABB1B6">
            <w:pPr>
              <w:pStyle w:val="79"/>
              <w:spacing w:line="360" w:lineRule="auto"/>
              <w:ind w:firstLine="484" w:firstLineChars="202"/>
              <w:rPr>
                <w:rFonts w:hint="eastAsia" w:ascii="仿宋" w:hAnsi="仿宋" w:eastAsia="仿宋" w:cs="仿宋"/>
                <w:sz w:val="24"/>
                <w:szCs w:val="24"/>
                <w:highlight w:val="none"/>
              </w:rPr>
            </w:pPr>
          </w:p>
        </w:tc>
        <w:tc>
          <w:tcPr>
            <w:tcW w:w="1795" w:type="dxa"/>
            <w:vAlign w:val="top"/>
          </w:tcPr>
          <w:p w14:paraId="75B790FF">
            <w:pPr>
              <w:pStyle w:val="79"/>
              <w:spacing w:line="360" w:lineRule="auto"/>
              <w:ind w:firstLine="484" w:firstLineChars="202"/>
              <w:rPr>
                <w:rFonts w:hint="eastAsia" w:ascii="仿宋" w:hAnsi="仿宋" w:eastAsia="仿宋" w:cs="仿宋"/>
                <w:sz w:val="24"/>
                <w:szCs w:val="24"/>
                <w:highlight w:val="none"/>
              </w:rPr>
            </w:pPr>
          </w:p>
        </w:tc>
        <w:tc>
          <w:tcPr>
            <w:tcW w:w="1616" w:type="dxa"/>
            <w:vAlign w:val="top"/>
          </w:tcPr>
          <w:p w14:paraId="040240D4">
            <w:pPr>
              <w:pStyle w:val="79"/>
              <w:spacing w:line="360" w:lineRule="auto"/>
              <w:ind w:firstLine="484" w:firstLineChars="202"/>
              <w:rPr>
                <w:rFonts w:hint="eastAsia" w:ascii="仿宋" w:hAnsi="仿宋" w:eastAsia="仿宋" w:cs="仿宋"/>
                <w:sz w:val="24"/>
                <w:szCs w:val="24"/>
                <w:highlight w:val="none"/>
              </w:rPr>
            </w:pPr>
          </w:p>
        </w:tc>
        <w:tc>
          <w:tcPr>
            <w:tcW w:w="1436" w:type="dxa"/>
            <w:vAlign w:val="top"/>
          </w:tcPr>
          <w:p w14:paraId="52B69208">
            <w:pPr>
              <w:pStyle w:val="79"/>
              <w:spacing w:line="360" w:lineRule="auto"/>
              <w:ind w:firstLine="484" w:firstLineChars="202"/>
              <w:rPr>
                <w:rFonts w:hint="eastAsia" w:ascii="仿宋" w:hAnsi="仿宋" w:eastAsia="仿宋" w:cs="仿宋"/>
                <w:sz w:val="24"/>
                <w:szCs w:val="24"/>
                <w:highlight w:val="none"/>
              </w:rPr>
            </w:pPr>
          </w:p>
        </w:tc>
        <w:tc>
          <w:tcPr>
            <w:tcW w:w="1694" w:type="dxa"/>
            <w:vAlign w:val="top"/>
          </w:tcPr>
          <w:p w14:paraId="4F2030C2">
            <w:pPr>
              <w:pStyle w:val="79"/>
              <w:spacing w:line="360" w:lineRule="auto"/>
              <w:ind w:firstLine="484" w:firstLineChars="202"/>
              <w:rPr>
                <w:rFonts w:hint="eastAsia" w:ascii="仿宋" w:hAnsi="仿宋" w:eastAsia="仿宋" w:cs="仿宋"/>
                <w:sz w:val="24"/>
                <w:szCs w:val="24"/>
                <w:highlight w:val="none"/>
              </w:rPr>
            </w:pPr>
          </w:p>
        </w:tc>
        <w:tc>
          <w:tcPr>
            <w:tcW w:w="1766" w:type="dxa"/>
            <w:tcBorders>
              <w:right w:val="single" w:color="000000" w:sz="10" w:space="0"/>
            </w:tcBorders>
            <w:vAlign w:val="top"/>
          </w:tcPr>
          <w:p w14:paraId="33D410D6">
            <w:pPr>
              <w:pStyle w:val="79"/>
              <w:spacing w:line="360" w:lineRule="auto"/>
              <w:ind w:firstLine="484" w:firstLineChars="202"/>
              <w:rPr>
                <w:rFonts w:hint="eastAsia" w:ascii="仿宋" w:hAnsi="仿宋" w:eastAsia="仿宋" w:cs="仿宋"/>
                <w:sz w:val="24"/>
                <w:szCs w:val="24"/>
                <w:highlight w:val="none"/>
              </w:rPr>
            </w:pPr>
          </w:p>
        </w:tc>
      </w:tr>
      <w:tr w14:paraId="76787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40" w:type="dxa"/>
            <w:tcBorders>
              <w:left w:val="single" w:color="000000" w:sz="10" w:space="0"/>
            </w:tcBorders>
            <w:vAlign w:val="top"/>
          </w:tcPr>
          <w:p w14:paraId="0A7C8487">
            <w:pPr>
              <w:pStyle w:val="79"/>
              <w:spacing w:line="360" w:lineRule="auto"/>
              <w:ind w:firstLine="484" w:firstLineChars="202"/>
              <w:rPr>
                <w:rFonts w:hint="eastAsia" w:ascii="仿宋" w:hAnsi="仿宋" w:eastAsia="仿宋" w:cs="仿宋"/>
                <w:sz w:val="24"/>
                <w:szCs w:val="24"/>
                <w:highlight w:val="none"/>
              </w:rPr>
            </w:pPr>
          </w:p>
        </w:tc>
        <w:tc>
          <w:tcPr>
            <w:tcW w:w="1795" w:type="dxa"/>
            <w:vAlign w:val="top"/>
          </w:tcPr>
          <w:p w14:paraId="7B96D0D1">
            <w:pPr>
              <w:pStyle w:val="79"/>
              <w:spacing w:line="360" w:lineRule="auto"/>
              <w:ind w:firstLine="484" w:firstLineChars="202"/>
              <w:rPr>
                <w:rFonts w:hint="eastAsia" w:ascii="仿宋" w:hAnsi="仿宋" w:eastAsia="仿宋" w:cs="仿宋"/>
                <w:sz w:val="24"/>
                <w:szCs w:val="24"/>
                <w:highlight w:val="none"/>
              </w:rPr>
            </w:pPr>
          </w:p>
        </w:tc>
        <w:tc>
          <w:tcPr>
            <w:tcW w:w="1616" w:type="dxa"/>
            <w:vAlign w:val="top"/>
          </w:tcPr>
          <w:p w14:paraId="59AB1415">
            <w:pPr>
              <w:pStyle w:val="79"/>
              <w:spacing w:line="360" w:lineRule="auto"/>
              <w:ind w:firstLine="484" w:firstLineChars="202"/>
              <w:rPr>
                <w:rFonts w:hint="eastAsia" w:ascii="仿宋" w:hAnsi="仿宋" w:eastAsia="仿宋" w:cs="仿宋"/>
                <w:sz w:val="24"/>
                <w:szCs w:val="24"/>
                <w:highlight w:val="none"/>
              </w:rPr>
            </w:pPr>
          </w:p>
        </w:tc>
        <w:tc>
          <w:tcPr>
            <w:tcW w:w="1436" w:type="dxa"/>
            <w:vAlign w:val="top"/>
          </w:tcPr>
          <w:p w14:paraId="7739FEF4">
            <w:pPr>
              <w:pStyle w:val="79"/>
              <w:spacing w:line="360" w:lineRule="auto"/>
              <w:ind w:firstLine="484" w:firstLineChars="202"/>
              <w:rPr>
                <w:rFonts w:hint="eastAsia" w:ascii="仿宋" w:hAnsi="仿宋" w:eastAsia="仿宋" w:cs="仿宋"/>
                <w:sz w:val="24"/>
                <w:szCs w:val="24"/>
                <w:highlight w:val="none"/>
              </w:rPr>
            </w:pPr>
          </w:p>
        </w:tc>
        <w:tc>
          <w:tcPr>
            <w:tcW w:w="1694" w:type="dxa"/>
            <w:vAlign w:val="top"/>
          </w:tcPr>
          <w:p w14:paraId="6E4E57DD">
            <w:pPr>
              <w:pStyle w:val="79"/>
              <w:spacing w:line="360" w:lineRule="auto"/>
              <w:ind w:firstLine="484" w:firstLineChars="202"/>
              <w:rPr>
                <w:rFonts w:hint="eastAsia" w:ascii="仿宋" w:hAnsi="仿宋" w:eastAsia="仿宋" w:cs="仿宋"/>
                <w:sz w:val="24"/>
                <w:szCs w:val="24"/>
                <w:highlight w:val="none"/>
              </w:rPr>
            </w:pPr>
          </w:p>
        </w:tc>
        <w:tc>
          <w:tcPr>
            <w:tcW w:w="1766" w:type="dxa"/>
            <w:tcBorders>
              <w:right w:val="single" w:color="000000" w:sz="10" w:space="0"/>
            </w:tcBorders>
            <w:vAlign w:val="top"/>
          </w:tcPr>
          <w:p w14:paraId="14E723FC">
            <w:pPr>
              <w:pStyle w:val="79"/>
              <w:spacing w:line="360" w:lineRule="auto"/>
              <w:ind w:firstLine="484" w:firstLineChars="202"/>
              <w:rPr>
                <w:rFonts w:hint="eastAsia" w:ascii="仿宋" w:hAnsi="仿宋" w:eastAsia="仿宋" w:cs="仿宋"/>
                <w:sz w:val="24"/>
                <w:szCs w:val="24"/>
                <w:highlight w:val="none"/>
              </w:rPr>
            </w:pPr>
          </w:p>
        </w:tc>
      </w:tr>
      <w:tr w14:paraId="74F6D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40" w:type="dxa"/>
            <w:tcBorders>
              <w:left w:val="single" w:color="000000" w:sz="10" w:space="0"/>
            </w:tcBorders>
            <w:vAlign w:val="top"/>
          </w:tcPr>
          <w:p w14:paraId="0E98AEDE">
            <w:pPr>
              <w:pStyle w:val="79"/>
              <w:spacing w:line="360" w:lineRule="auto"/>
              <w:ind w:firstLine="484" w:firstLineChars="202"/>
              <w:rPr>
                <w:rFonts w:hint="eastAsia" w:ascii="仿宋" w:hAnsi="仿宋" w:eastAsia="仿宋" w:cs="仿宋"/>
                <w:sz w:val="24"/>
                <w:szCs w:val="24"/>
                <w:highlight w:val="none"/>
              </w:rPr>
            </w:pPr>
          </w:p>
        </w:tc>
        <w:tc>
          <w:tcPr>
            <w:tcW w:w="1795" w:type="dxa"/>
            <w:vAlign w:val="top"/>
          </w:tcPr>
          <w:p w14:paraId="05A4FDCB">
            <w:pPr>
              <w:pStyle w:val="79"/>
              <w:spacing w:line="360" w:lineRule="auto"/>
              <w:ind w:firstLine="484" w:firstLineChars="202"/>
              <w:rPr>
                <w:rFonts w:hint="eastAsia" w:ascii="仿宋" w:hAnsi="仿宋" w:eastAsia="仿宋" w:cs="仿宋"/>
                <w:sz w:val="24"/>
                <w:szCs w:val="24"/>
                <w:highlight w:val="none"/>
              </w:rPr>
            </w:pPr>
          </w:p>
        </w:tc>
        <w:tc>
          <w:tcPr>
            <w:tcW w:w="1616" w:type="dxa"/>
            <w:vAlign w:val="top"/>
          </w:tcPr>
          <w:p w14:paraId="3B3D4425">
            <w:pPr>
              <w:pStyle w:val="79"/>
              <w:spacing w:line="360" w:lineRule="auto"/>
              <w:ind w:firstLine="484" w:firstLineChars="202"/>
              <w:rPr>
                <w:rFonts w:hint="eastAsia" w:ascii="仿宋" w:hAnsi="仿宋" w:eastAsia="仿宋" w:cs="仿宋"/>
                <w:sz w:val="24"/>
                <w:szCs w:val="24"/>
                <w:highlight w:val="none"/>
              </w:rPr>
            </w:pPr>
          </w:p>
        </w:tc>
        <w:tc>
          <w:tcPr>
            <w:tcW w:w="1436" w:type="dxa"/>
            <w:vAlign w:val="top"/>
          </w:tcPr>
          <w:p w14:paraId="10CB2F4C">
            <w:pPr>
              <w:pStyle w:val="79"/>
              <w:spacing w:line="360" w:lineRule="auto"/>
              <w:ind w:firstLine="484" w:firstLineChars="202"/>
              <w:rPr>
                <w:rFonts w:hint="eastAsia" w:ascii="仿宋" w:hAnsi="仿宋" w:eastAsia="仿宋" w:cs="仿宋"/>
                <w:sz w:val="24"/>
                <w:szCs w:val="24"/>
                <w:highlight w:val="none"/>
              </w:rPr>
            </w:pPr>
          </w:p>
        </w:tc>
        <w:tc>
          <w:tcPr>
            <w:tcW w:w="1694" w:type="dxa"/>
            <w:vAlign w:val="top"/>
          </w:tcPr>
          <w:p w14:paraId="3BB3464E">
            <w:pPr>
              <w:pStyle w:val="79"/>
              <w:spacing w:line="360" w:lineRule="auto"/>
              <w:ind w:firstLine="484" w:firstLineChars="202"/>
              <w:rPr>
                <w:rFonts w:hint="eastAsia" w:ascii="仿宋" w:hAnsi="仿宋" w:eastAsia="仿宋" w:cs="仿宋"/>
                <w:sz w:val="24"/>
                <w:szCs w:val="24"/>
                <w:highlight w:val="none"/>
              </w:rPr>
            </w:pPr>
          </w:p>
        </w:tc>
        <w:tc>
          <w:tcPr>
            <w:tcW w:w="1766" w:type="dxa"/>
            <w:tcBorders>
              <w:right w:val="single" w:color="000000" w:sz="10" w:space="0"/>
            </w:tcBorders>
            <w:vAlign w:val="top"/>
          </w:tcPr>
          <w:p w14:paraId="1430BE3B">
            <w:pPr>
              <w:pStyle w:val="79"/>
              <w:spacing w:line="360" w:lineRule="auto"/>
              <w:ind w:firstLine="484" w:firstLineChars="202"/>
              <w:rPr>
                <w:rFonts w:hint="eastAsia" w:ascii="仿宋" w:hAnsi="仿宋" w:eastAsia="仿宋" w:cs="仿宋"/>
                <w:sz w:val="24"/>
                <w:szCs w:val="24"/>
                <w:highlight w:val="none"/>
              </w:rPr>
            </w:pPr>
          </w:p>
        </w:tc>
      </w:tr>
      <w:tr w14:paraId="03000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40" w:type="dxa"/>
            <w:tcBorders>
              <w:left w:val="single" w:color="000000" w:sz="10" w:space="0"/>
            </w:tcBorders>
            <w:vAlign w:val="top"/>
          </w:tcPr>
          <w:p w14:paraId="530D778C">
            <w:pPr>
              <w:pStyle w:val="79"/>
              <w:spacing w:line="360" w:lineRule="auto"/>
              <w:ind w:firstLine="484" w:firstLineChars="202"/>
              <w:rPr>
                <w:rFonts w:hint="eastAsia" w:ascii="仿宋" w:hAnsi="仿宋" w:eastAsia="仿宋" w:cs="仿宋"/>
                <w:sz w:val="24"/>
                <w:szCs w:val="24"/>
                <w:highlight w:val="none"/>
              </w:rPr>
            </w:pPr>
          </w:p>
        </w:tc>
        <w:tc>
          <w:tcPr>
            <w:tcW w:w="1795" w:type="dxa"/>
            <w:vAlign w:val="top"/>
          </w:tcPr>
          <w:p w14:paraId="7C92EB2C">
            <w:pPr>
              <w:pStyle w:val="79"/>
              <w:spacing w:line="360" w:lineRule="auto"/>
              <w:ind w:firstLine="484" w:firstLineChars="202"/>
              <w:rPr>
                <w:rFonts w:hint="eastAsia" w:ascii="仿宋" w:hAnsi="仿宋" w:eastAsia="仿宋" w:cs="仿宋"/>
                <w:sz w:val="24"/>
                <w:szCs w:val="24"/>
                <w:highlight w:val="none"/>
              </w:rPr>
            </w:pPr>
          </w:p>
        </w:tc>
        <w:tc>
          <w:tcPr>
            <w:tcW w:w="1616" w:type="dxa"/>
            <w:vAlign w:val="top"/>
          </w:tcPr>
          <w:p w14:paraId="437DDFD5">
            <w:pPr>
              <w:pStyle w:val="79"/>
              <w:spacing w:line="360" w:lineRule="auto"/>
              <w:ind w:firstLine="484" w:firstLineChars="202"/>
              <w:rPr>
                <w:rFonts w:hint="eastAsia" w:ascii="仿宋" w:hAnsi="仿宋" w:eastAsia="仿宋" w:cs="仿宋"/>
                <w:sz w:val="24"/>
                <w:szCs w:val="24"/>
                <w:highlight w:val="none"/>
              </w:rPr>
            </w:pPr>
          </w:p>
        </w:tc>
        <w:tc>
          <w:tcPr>
            <w:tcW w:w="1436" w:type="dxa"/>
            <w:vAlign w:val="top"/>
          </w:tcPr>
          <w:p w14:paraId="407FD7FC">
            <w:pPr>
              <w:pStyle w:val="79"/>
              <w:spacing w:line="360" w:lineRule="auto"/>
              <w:ind w:firstLine="484" w:firstLineChars="202"/>
              <w:rPr>
                <w:rFonts w:hint="eastAsia" w:ascii="仿宋" w:hAnsi="仿宋" w:eastAsia="仿宋" w:cs="仿宋"/>
                <w:sz w:val="24"/>
                <w:szCs w:val="24"/>
                <w:highlight w:val="none"/>
              </w:rPr>
            </w:pPr>
          </w:p>
        </w:tc>
        <w:tc>
          <w:tcPr>
            <w:tcW w:w="1694" w:type="dxa"/>
            <w:vAlign w:val="top"/>
          </w:tcPr>
          <w:p w14:paraId="135D389F">
            <w:pPr>
              <w:pStyle w:val="79"/>
              <w:spacing w:line="360" w:lineRule="auto"/>
              <w:ind w:firstLine="484" w:firstLineChars="202"/>
              <w:rPr>
                <w:rFonts w:hint="eastAsia" w:ascii="仿宋" w:hAnsi="仿宋" w:eastAsia="仿宋" w:cs="仿宋"/>
                <w:sz w:val="24"/>
                <w:szCs w:val="24"/>
                <w:highlight w:val="none"/>
              </w:rPr>
            </w:pPr>
          </w:p>
        </w:tc>
        <w:tc>
          <w:tcPr>
            <w:tcW w:w="1766" w:type="dxa"/>
            <w:tcBorders>
              <w:right w:val="single" w:color="000000" w:sz="10" w:space="0"/>
            </w:tcBorders>
            <w:vAlign w:val="top"/>
          </w:tcPr>
          <w:p w14:paraId="03E1C347">
            <w:pPr>
              <w:pStyle w:val="79"/>
              <w:spacing w:line="360" w:lineRule="auto"/>
              <w:ind w:firstLine="484" w:firstLineChars="202"/>
              <w:rPr>
                <w:rFonts w:hint="eastAsia" w:ascii="仿宋" w:hAnsi="仿宋" w:eastAsia="仿宋" w:cs="仿宋"/>
                <w:sz w:val="24"/>
                <w:szCs w:val="24"/>
                <w:highlight w:val="none"/>
              </w:rPr>
            </w:pPr>
          </w:p>
        </w:tc>
      </w:tr>
      <w:tr w14:paraId="7E2FC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40" w:type="dxa"/>
            <w:tcBorders>
              <w:left w:val="single" w:color="000000" w:sz="10" w:space="0"/>
            </w:tcBorders>
            <w:vAlign w:val="top"/>
          </w:tcPr>
          <w:p w14:paraId="4D26C676">
            <w:pPr>
              <w:pStyle w:val="79"/>
              <w:spacing w:line="360" w:lineRule="auto"/>
              <w:ind w:firstLine="484" w:firstLineChars="202"/>
              <w:rPr>
                <w:rFonts w:hint="eastAsia" w:ascii="仿宋" w:hAnsi="仿宋" w:eastAsia="仿宋" w:cs="仿宋"/>
                <w:sz w:val="24"/>
                <w:szCs w:val="24"/>
                <w:highlight w:val="none"/>
              </w:rPr>
            </w:pPr>
          </w:p>
        </w:tc>
        <w:tc>
          <w:tcPr>
            <w:tcW w:w="1795" w:type="dxa"/>
            <w:vAlign w:val="top"/>
          </w:tcPr>
          <w:p w14:paraId="6524BCB2">
            <w:pPr>
              <w:pStyle w:val="79"/>
              <w:spacing w:line="360" w:lineRule="auto"/>
              <w:ind w:firstLine="484" w:firstLineChars="202"/>
              <w:rPr>
                <w:rFonts w:hint="eastAsia" w:ascii="仿宋" w:hAnsi="仿宋" w:eastAsia="仿宋" w:cs="仿宋"/>
                <w:sz w:val="24"/>
                <w:szCs w:val="24"/>
                <w:highlight w:val="none"/>
              </w:rPr>
            </w:pPr>
          </w:p>
        </w:tc>
        <w:tc>
          <w:tcPr>
            <w:tcW w:w="1616" w:type="dxa"/>
            <w:vAlign w:val="top"/>
          </w:tcPr>
          <w:p w14:paraId="03901CDC">
            <w:pPr>
              <w:pStyle w:val="79"/>
              <w:spacing w:line="360" w:lineRule="auto"/>
              <w:ind w:firstLine="484" w:firstLineChars="202"/>
              <w:rPr>
                <w:rFonts w:hint="eastAsia" w:ascii="仿宋" w:hAnsi="仿宋" w:eastAsia="仿宋" w:cs="仿宋"/>
                <w:sz w:val="24"/>
                <w:szCs w:val="24"/>
                <w:highlight w:val="none"/>
              </w:rPr>
            </w:pPr>
          </w:p>
        </w:tc>
        <w:tc>
          <w:tcPr>
            <w:tcW w:w="1436" w:type="dxa"/>
            <w:vAlign w:val="top"/>
          </w:tcPr>
          <w:p w14:paraId="24EC5617">
            <w:pPr>
              <w:pStyle w:val="79"/>
              <w:spacing w:line="360" w:lineRule="auto"/>
              <w:ind w:firstLine="484" w:firstLineChars="202"/>
              <w:rPr>
                <w:rFonts w:hint="eastAsia" w:ascii="仿宋" w:hAnsi="仿宋" w:eastAsia="仿宋" w:cs="仿宋"/>
                <w:sz w:val="24"/>
                <w:szCs w:val="24"/>
                <w:highlight w:val="none"/>
              </w:rPr>
            </w:pPr>
          </w:p>
        </w:tc>
        <w:tc>
          <w:tcPr>
            <w:tcW w:w="1694" w:type="dxa"/>
            <w:vAlign w:val="top"/>
          </w:tcPr>
          <w:p w14:paraId="7E72F27A">
            <w:pPr>
              <w:pStyle w:val="79"/>
              <w:spacing w:line="360" w:lineRule="auto"/>
              <w:ind w:firstLine="484" w:firstLineChars="202"/>
              <w:rPr>
                <w:rFonts w:hint="eastAsia" w:ascii="仿宋" w:hAnsi="仿宋" w:eastAsia="仿宋" w:cs="仿宋"/>
                <w:sz w:val="24"/>
                <w:szCs w:val="24"/>
                <w:highlight w:val="none"/>
              </w:rPr>
            </w:pPr>
          </w:p>
        </w:tc>
        <w:tc>
          <w:tcPr>
            <w:tcW w:w="1766" w:type="dxa"/>
            <w:tcBorders>
              <w:right w:val="single" w:color="000000" w:sz="10" w:space="0"/>
            </w:tcBorders>
            <w:vAlign w:val="top"/>
          </w:tcPr>
          <w:p w14:paraId="39B68A1E">
            <w:pPr>
              <w:pStyle w:val="79"/>
              <w:spacing w:line="360" w:lineRule="auto"/>
              <w:ind w:firstLine="484" w:firstLineChars="202"/>
              <w:rPr>
                <w:rFonts w:hint="eastAsia" w:ascii="仿宋" w:hAnsi="仿宋" w:eastAsia="仿宋" w:cs="仿宋"/>
                <w:sz w:val="24"/>
                <w:szCs w:val="24"/>
                <w:highlight w:val="none"/>
              </w:rPr>
            </w:pPr>
          </w:p>
        </w:tc>
      </w:tr>
      <w:tr w14:paraId="068D5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40" w:type="dxa"/>
            <w:tcBorders>
              <w:left w:val="single" w:color="000000" w:sz="10" w:space="0"/>
            </w:tcBorders>
            <w:vAlign w:val="top"/>
          </w:tcPr>
          <w:p w14:paraId="4BCA46FC">
            <w:pPr>
              <w:pStyle w:val="79"/>
              <w:spacing w:line="360" w:lineRule="auto"/>
              <w:ind w:firstLine="484" w:firstLineChars="202"/>
              <w:rPr>
                <w:rFonts w:hint="eastAsia" w:ascii="仿宋" w:hAnsi="仿宋" w:eastAsia="仿宋" w:cs="仿宋"/>
                <w:sz w:val="24"/>
                <w:szCs w:val="24"/>
                <w:highlight w:val="none"/>
              </w:rPr>
            </w:pPr>
          </w:p>
        </w:tc>
        <w:tc>
          <w:tcPr>
            <w:tcW w:w="1795" w:type="dxa"/>
            <w:vAlign w:val="top"/>
          </w:tcPr>
          <w:p w14:paraId="18DA49FA">
            <w:pPr>
              <w:pStyle w:val="79"/>
              <w:spacing w:line="360" w:lineRule="auto"/>
              <w:ind w:firstLine="484" w:firstLineChars="202"/>
              <w:rPr>
                <w:rFonts w:hint="eastAsia" w:ascii="仿宋" w:hAnsi="仿宋" w:eastAsia="仿宋" w:cs="仿宋"/>
                <w:sz w:val="24"/>
                <w:szCs w:val="24"/>
                <w:highlight w:val="none"/>
              </w:rPr>
            </w:pPr>
          </w:p>
        </w:tc>
        <w:tc>
          <w:tcPr>
            <w:tcW w:w="1616" w:type="dxa"/>
            <w:vAlign w:val="top"/>
          </w:tcPr>
          <w:p w14:paraId="5C2178E7">
            <w:pPr>
              <w:pStyle w:val="79"/>
              <w:spacing w:line="360" w:lineRule="auto"/>
              <w:ind w:firstLine="484" w:firstLineChars="202"/>
              <w:rPr>
                <w:rFonts w:hint="eastAsia" w:ascii="仿宋" w:hAnsi="仿宋" w:eastAsia="仿宋" w:cs="仿宋"/>
                <w:sz w:val="24"/>
                <w:szCs w:val="24"/>
                <w:highlight w:val="none"/>
              </w:rPr>
            </w:pPr>
          </w:p>
        </w:tc>
        <w:tc>
          <w:tcPr>
            <w:tcW w:w="1436" w:type="dxa"/>
            <w:vAlign w:val="top"/>
          </w:tcPr>
          <w:p w14:paraId="661A2B85">
            <w:pPr>
              <w:pStyle w:val="79"/>
              <w:spacing w:line="360" w:lineRule="auto"/>
              <w:ind w:firstLine="484" w:firstLineChars="202"/>
              <w:rPr>
                <w:rFonts w:hint="eastAsia" w:ascii="仿宋" w:hAnsi="仿宋" w:eastAsia="仿宋" w:cs="仿宋"/>
                <w:sz w:val="24"/>
                <w:szCs w:val="24"/>
                <w:highlight w:val="none"/>
              </w:rPr>
            </w:pPr>
          </w:p>
        </w:tc>
        <w:tc>
          <w:tcPr>
            <w:tcW w:w="1694" w:type="dxa"/>
            <w:vAlign w:val="top"/>
          </w:tcPr>
          <w:p w14:paraId="7D04F102">
            <w:pPr>
              <w:pStyle w:val="79"/>
              <w:spacing w:line="360" w:lineRule="auto"/>
              <w:ind w:firstLine="484" w:firstLineChars="202"/>
              <w:rPr>
                <w:rFonts w:hint="eastAsia" w:ascii="仿宋" w:hAnsi="仿宋" w:eastAsia="仿宋" w:cs="仿宋"/>
                <w:sz w:val="24"/>
                <w:szCs w:val="24"/>
                <w:highlight w:val="none"/>
              </w:rPr>
            </w:pPr>
          </w:p>
        </w:tc>
        <w:tc>
          <w:tcPr>
            <w:tcW w:w="1766" w:type="dxa"/>
            <w:tcBorders>
              <w:right w:val="single" w:color="000000" w:sz="10" w:space="0"/>
            </w:tcBorders>
            <w:vAlign w:val="top"/>
          </w:tcPr>
          <w:p w14:paraId="64809746">
            <w:pPr>
              <w:pStyle w:val="79"/>
              <w:spacing w:line="360" w:lineRule="auto"/>
              <w:ind w:firstLine="484" w:firstLineChars="202"/>
              <w:rPr>
                <w:rFonts w:hint="eastAsia" w:ascii="仿宋" w:hAnsi="仿宋" w:eastAsia="仿宋" w:cs="仿宋"/>
                <w:sz w:val="24"/>
                <w:szCs w:val="24"/>
                <w:highlight w:val="none"/>
              </w:rPr>
            </w:pPr>
          </w:p>
        </w:tc>
      </w:tr>
      <w:tr w14:paraId="2F74F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40" w:type="dxa"/>
            <w:tcBorders>
              <w:left w:val="single" w:color="000000" w:sz="10" w:space="0"/>
              <w:bottom w:val="single" w:color="000000" w:sz="10" w:space="0"/>
            </w:tcBorders>
            <w:vAlign w:val="top"/>
          </w:tcPr>
          <w:p w14:paraId="7BA917C4">
            <w:pPr>
              <w:pStyle w:val="79"/>
              <w:spacing w:line="360" w:lineRule="auto"/>
              <w:ind w:firstLine="484" w:firstLineChars="202"/>
              <w:rPr>
                <w:rFonts w:hint="eastAsia" w:ascii="仿宋" w:hAnsi="仿宋" w:eastAsia="仿宋" w:cs="仿宋"/>
                <w:sz w:val="24"/>
                <w:szCs w:val="24"/>
                <w:highlight w:val="none"/>
              </w:rPr>
            </w:pPr>
          </w:p>
        </w:tc>
        <w:tc>
          <w:tcPr>
            <w:tcW w:w="1795" w:type="dxa"/>
            <w:tcBorders>
              <w:bottom w:val="single" w:color="000000" w:sz="10" w:space="0"/>
            </w:tcBorders>
            <w:vAlign w:val="top"/>
          </w:tcPr>
          <w:p w14:paraId="6148ECE8">
            <w:pPr>
              <w:pStyle w:val="79"/>
              <w:spacing w:line="360" w:lineRule="auto"/>
              <w:ind w:firstLine="484" w:firstLineChars="202"/>
              <w:rPr>
                <w:rFonts w:hint="eastAsia" w:ascii="仿宋" w:hAnsi="仿宋" w:eastAsia="仿宋" w:cs="仿宋"/>
                <w:sz w:val="24"/>
                <w:szCs w:val="24"/>
                <w:highlight w:val="none"/>
              </w:rPr>
            </w:pPr>
          </w:p>
        </w:tc>
        <w:tc>
          <w:tcPr>
            <w:tcW w:w="1616" w:type="dxa"/>
            <w:tcBorders>
              <w:bottom w:val="single" w:color="000000" w:sz="10" w:space="0"/>
            </w:tcBorders>
            <w:vAlign w:val="top"/>
          </w:tcPr>
          <w:p w14:paraId="212952A7">
            <w:pPr>
              <w:pStyle w:val="79"/>
              <w:spacing w:line="360" w:lineRule="auto"/>
              <w:ind w:firstLine="484" w:firstLineChars="202"/>
              <w:rPr>
                <w:rFonts w:hint="eastAsia" w:ascii="仿宋" w:hAnsi="仿宋" w:eastAsia="仿宋" w:cs="仿宋"/>
                <w:sz w:val="24"/>
                <w:szCs w:val="24"/>
                <w:highlight w:val="none"/>
              </w:rPr>
            </w:pPr>
          </w:p>
        </w:tc>
        <w:tc>
          <w:tcPr>
            <w:tcW w:w="1436" w:type="dxa"/>
            <w:tcBorders>
              <w:bottom w:val="single" w:color="000000" w:sz="10" w:space="0"/>
            </w:tcBorders>
            <w:vAlign w:val="top"/>
          </w:tcPr>
          <w:p w14:paraId="48DA48A1">
            <w:pPr>
              <w:pStyle w:val="79"/>
              <w:spacing w:line="360" w:lineRule="auto"/>
              <w:ind w:firstLine="484" w:firstLineChars="202"/>
              <w:rPr>
                <w:rFonts w:hint="eastAsia" w:ascii="仿宋" w:hAnsi="仿宋" w:eastAsia="仿宋" w:cs="仿宋"/>
                <w:sz w:val="24"/>
                <w:szCs w:val="24"/>
                <w:highlight w:val="none"/>
              </w:rPr>
            </w:pPr>
          </w:p>
        </w:tc>
        <w:tc>
          <w:tcPr>
            <w:tcW w:w="1694" w:type="dxa"/>
            <w:tcBorders>
              <w:bottom w:val="single" w:color="000000" w:sz="10" w:space="0"/>
            </w:tcBorders>
            <w:vAlign w:val="top"/>
          </w:tcPr>
          <w:p w14:paraId="2B8B0828">
            <w:pPr>
              <w:pStyle w:val="79"/>
              <w:spacing w:line="360" w:lineRule="auto"/>
              <w:ind w:firstLine="484" w:firstLineChars="202"/>
              <w:rPr>
                <w:rFonts w:hint="eastAsia" w:ascii="仿宋" w:hAnsi="仿宋" w:eastAsia="仿宋" w:cs="仿宋"/>
                <w:sz w:val="24"/>
                <w:szCs w:val="24"/>
                <w:highlight w:val="none"/>
              </w:rPr>
            </w:pPr>
          </w:p>
        </w:tc>
        <w:tc>
          <w:tcPr>
            <w:tcW w:w="1766" w:type="dxa"/>
            <w:tcBorders>
              <w:bottom w:val="single" w:color="000000" w:sz="10" w:space="0"/>
              <w:right w:val="single" w:color="000000" w:sz="10" w:space="0"/>
            </w:tcBorders>
            <w:vAlign w:val="top"/>
          </w:tcPr>
          <w:p w14:paraId="63462656">
            <w:pPr>
              <w:pStyle w:val="79"/>
              <w:spacing w:line="360" w:lineRule="auto"/>
              <w:ind w:firstLine="484" w:firstLineChars="202"/>
              <w:rPr>
                <w:rFonts w:hint="eastAsia" w:ascii="仿宋" w:hAnsi="仿宋" w:eastAsia="仿宋" w:cs="仿宋"/>
                <w:sz w:val="24"/>
                <w:szCs w:val="24"/>
                <w:highlight w:val="none"/>
              </w:rPr>
            </w:pPr>
          </w:p>
        </w:tc>
      </w:tr>
    </w:tbl>
    <w:p w14:paraId="7C220B75">
      <w:pPr>
        <w:pStyle w:val="79"/>
        <w:spacing w:line="360" w:lineRule="auto"/>
        <w:ind w:firstLine="484" w:firstLineChars="202"/>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注：1、响应人应对照采购文件要求，所提供的服务与采购文件的规定有偏离的，应在此表中申明与采购</w:t>
      </w:r>
      <w:r>
        <w:rPr>
          <w:rFonts w:hint="eastAsia" w:ascii="仿宋" w:hAnsi="仿宋" w:eastAsia="仿宋" w:cs="仿宋"/>
          <w:sz w:val="24"/>
          <w:szCs w:val="24"/>
          <w:highlight w:val="none"/>
          <w:lang w:val="en-US" w:eastAsia="zh-CN"/>
        </w:rPr>
        <w:t>需</w:t>
      </w:r>
      <w:r>
        <w:rPr>
          <w:rFonts w:hint="eastAsia" w:ascii="仿宋" w:hAnsi="仿宋" w:eastAsia="仿宋" w:cs="仿宋"/>
          <w:sz w:val="24"/>
          <w:szCs w:val="24"/>
          <w:highlight w:val="none"/>
        </w:rPr>
        <w:t>求的偏差和例外。</w:t>
      </w:r>
    </w:p>
    <w:p w14:paraId="19BD52F1">
      <w:pPr>
        <w:pStyle w:val="79"/>
        <w:spacing w:line="360" w:lineRule="auto"/>
        <w:ind w:firstLine="484" w:firstLineChars="202"/>
        <w:rPr>
          <w:rFonts w:hint="eastAsia" w:ascii="仿宋" w:hAnsi="仿宋" w:eastAsia="仿宋" w:cs="仿宋"/>
          <w:b/>
          <w:bCs/>
          <w:kern w:val="0"/>
          <w:sz w:val="24"/>
          <w:szCs w:val="24"/>
          <w:highlight w:val="none"/>
        </w:rPr>
      </w:pPr>
      <w:r>
        <w:rPr>
          <w:rFonts w:hint="eastAsia" w:ascii="仿宋" w:hAnsi="仿宋" w:eastAsia="仿宋" w:cs="仿宋"/>
          <w:sz w:val="24"/>
          <w:szCs w:val="24"/>
          <w:highlight w:val="none"/>
        </w:rPr>
        <w:t>2、未在上表中说明的，如在响应文件其他内容中已有文字说明的，则以已有文字 说明为准，否则，将被认为完全响应采购文件的规定。</w:t>
      </w:r>
    </w:p>
    <w:p w14:paraId="43C295FC">
      <w:pPr>
        <w:pStyle w:val="7"/>
        <w:ind w:firstLine="480"/>
        <w:rPr>
          <w:rFonts w:hint="eastAsia" w:ascii="仿宋" w:hAnsi="仿宋" w:eastAsia="仿宋" w:cs="仿宋"/>
          <w:sz w:val="24"/>
          <w:szCs w:val="24"/>
          <w:highlight w:val="none"/>
        </w:rPr>
      </w:pPr>
    </w:p>
    <w:p w14:paraId="67C271D5">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（加盖公章）</w:t>
      </w:r>
    </w:p>
    <w:p w14:paraId="2172D129">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24C40D0E">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14524CFA">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AF30E3A">
      <w:p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十三、商务条款偏离表</w:t>
      </w:r>
    </w:p>
    <w:p w14:paraId="2935BD22">
      <w:pPr>
        <w:jc w:val="center"/>
        <w:rPr>
          <w:rFonts w:hint="eastAsia" w:ascii="仿宋" w:hAnsi="仿宋" w:eastAsia="仿宋" w:cs="仿宋"/>
          <w:b/>
          <w:bCs/>
          <w:kern w:val="0"/>
          <w:sz w:val="24"/>
          <w:szCs w:val="24"/>
          <w:highlight w:val="none"/>
        </w:rPr>
      </w:pPr>
    </w:p>
    <w:p w14:paraId="7BE5DAAA">
      <w:pPr>
        <w:pStyle w:val="10"/>
        <w:spacing w:before="78" w:line="211" w:lineRule="auto"/>
        <w:ind w:left="20" w:firstLine="234" w:firstLineChars="10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单位名称（盖章</w:t>
      </w:r>
      <w:r>
        <w:rPr>
          <w:rFonts w:hint="eastAsia" w:ascii="仿宋" w:hAnsi="仿宋" w:eastAsia="仿宋" w:cs="仿宋"/>
          <w:spacing w:val="-68"/>
          <w:sz w:val="24"/>
          <w:szCs w:val="24"/>
          <w:highlight w:val="none"/>
        </w:rPr>
        <w:t>）：</w:t>
      </w:r>
    </w:p>
    <w:tbl>
      <w:tblPr>
        <w:tblStyle w:val="88"/>
        <w:tblW w:w="8528" w:type="dxa"/>
        <w:tblInd w:w="2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914"/>
        <w:gridCol w:w="2393"/>
        <w:gridCol w:w="2393"/>
        <w:gridCol w:w="1108"/>
      </w:tblGrid>
      <w:tr w14:paraId="379E6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20" w:type="dxa"/>
            <w:tcBorders>
              <w:top w:val="single" w:color="000000" w:sz="10" w:space="0"/>
              <w:left w:val="single" w:color="000000" w:sz="10" w:space="0"/>
            </w:tcBorders>
            <w:vAlign w:val="top"/>
          </w:tcPr>
          <w:p w14:paraId="0281FAFC">
            <w:pPr>
              <w:pStyle w:val="87"/>
              <w:spacing w:before="281" w:line="222" w:lineRule="auto"/>
              <w:ind w:left="120"/>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序号</w:t>
            </w:r>
          </w:p>
        </w:tc>
        <w:tc>
          <w:tcPr>
            <w:tcW w:w="1914" w:type="dxa"/>
            <w:tcBorders>
              <w:top w:val="single" w:color="000000" w:sz="10" w:space="0"/>
            </w:tcBorders>
            <w:vAlign w:val="top"/>
          </w:tcPr>
          <w:p w14:paraId="1927ED5A">
            <w:pPr>
              <w:pStyle w:val="87"/>
              <w:spacing w:before="281" w:line="222" w:lineRule="auto"/>
              <w:ind w:left="12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采购文件条目号</w:t>
            </w:r>
          </w:p>
        </w:tc>
        <w:tc>
          <w:tcPr>
            <w:tcW w:w="2393" w:type="dxa"/>
            <w:tcBorders>
              <w:top w:val="single" w:color="000000" w:sz="10" w:space="0"/>
            </w:tcBorders>
            <w:vAlign w:val="top"/>
          </w:tcPr>
          <w:p w14:paraId="07D8C6D4">
            <w:pPr>
              <w:pStyle w:val="87"/>
              <w:spacing w:before="281" w:line="222" w:lineRule="auto"/>
              <w:ind w:left="13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采购文件的商务条款</w:t>
            </w:r>
          </w:p>
        </w:tc>
        <w:tc>
          <w:tcPr>
            <w:tcW w:w="2393" w:type="dxa"/>
            <w:tcBorders>
              <w:top w:val="single" w:color="000000" w:sz="10" w:space="0"/>
            </w:tcBorders>
            <w:vAlign w:val="top"/>
          </w:tcPr>
          <w:p w14:paraId="7639E0B6">
            <w:pPr>
              <w:pStyle w:val="87"/>
              <w:spacing w:before="281" w:line="222" w:lineRule="auto"/>
              <w:ind w:left="14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响应文件的商务条款</w:t>
            </w:r>
          </w:p>
        </w:tc>
        <w:tc>
          <w:tcPr>
            <w:tcW w:w="1108" w:type="dxa"/>
            <w:tcBorders>
              <w:top w:val="single" w:color="000000" w:sz="10" w:space="0"/>
              <w:right w:val="single" w:color="000000" w:sz="10" w:space="0"/>
            </w:tcBorders>
            <w:vAlign w:val="top"/>
          </w:tcPr>
          <w:p w14:paraId="7D3F8E3A">
            <w:pPr>
              <w:pStyle w:val="87"/>
              <w:spacing w:before="280" w:line="224" w:lineRule="auto"/>
              <w:ind w:left="331"/>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说明</w:t>
            </w:r>
          </w:p>
        </w:tc>
      </w:tr>
      <w:tr w14:paraId="37571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20" w:type="dxa"/>
            <w:tcBorders>
              <w:left w:val="single" w:color="000000" w:sz="10" w:space="0"/>
            </w:tcBorders>
            <w:vAlign w:val="top"/>
          </w:tcPr>
          <w:p w14:paraId="0A961B13">
            <w:pPr>
              <w:rPr>
                <w:rFonts w:hint="eastAsia" w:ascii="仿宋" w:hAnsi="仿宋" w:eastAsia="仿宋" w:cs="仿宋"/>
                <w:sz w:val="24"/>
                <w:szCs w:val="24"/>
                <w:highlight w:val="none"/>
              </w:rPr>
            </w:pPr>
          </w:p>
        </w:tc>
        <w:tc>
          <w:tcPr>
            <w:tcW w:w="1914" w:type="dxa"/>
            <w:vAlign w:val="top"/>
          </w:tcPr>
          <w:p w14:paraId="2991E142">
            <w:pPr>
              <w:rPr>
                <w:rFonts w:hint="eastAsia" w:ascii="仿宋" w:hAnsi="仿宋" w:eastAsia="仿宋" w:cs="仿宋"/>
                <w:sz w:val="24"/>
                <w:szCs w:val="24"/>
                <w:highlight w:val="none"/>
              </w:rPr>
            </w:pPr>
          </w:p>
        </w:tc>
        <w:tc>
          <w:tcPr>
            <w:tcW w:w="2393" w:type="dxa"/>
            <w:vAlign w:val="top"/>
          </w:tcPr>
          <w:p w14:paraId="60A3CF26">
            <w:pPr>
              <w:rPr>
                <w:rFonts w:hint="eastAsia" w:ascii="仿宋" w:hAnsi="仿宋" w:eastAsia="仿宋" w:cs="仿宋"/>
                <w:sz w:val="24"/>
                <w:szCs w:val="24"/>
                <w:highlight w:val="none"/>
              </w:rPr>
            </w:pPr>
          </w:p>
        </w:tc>
        <w:tc>
          <w:tcPr>
            <w:tcW w:w="2393" w:type="dxa"/>
            <w:vAlign w:val="top"/>
          </w:tcPr>
          <w:p w14:paraId="1978E061">
            <w:pPr>
              <w:rPr>
                <w:rFonts w:hint="eastAsia" w:ascii="仿宋" w:hAnsi="仿宋" w:eastAsia="仿宋" w:cs="仿宋"/>
                <w:sz w:val="24"/>
                <w:szCs w:val="24"/>
                <w:highlight w:val="none"/>
              </w:rPr>
            </w:pPr>
          </w:p>
        </w:tc>
        <w:tc>
          <w:tcPr>
            <w:tcW w:w="1108" w:type="dxa"/>
            <w:tcBorders>
              <w:right w:val="single" w:color="000000" w:sz="10" w:space="0"/>
            </w:tcBorders>
            <w:vAlign w:val="top"/>
          </w:tcPr>
          <w:p w14:paraId="52EF69F5">
            <w:pPr>
              <w:rPr>
                <w:rFonts w:hint="eastAsia" w:ascii="仿宋" w:hAnsi="仿宋" w:eastAsia="仿宋" w:cs="仿宋"/>
                <w:sz w:val="24"/>
                <w:szCs w:val="24"/>
                <w:highlight w:val="none"/>
              </w:rPr>
            </w:pPr>
          </w:p>
        </w:tc>
      </w:tr>
      <w:tr w14:paraId="3C69F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20" w:type="dxa"/>
            <w:tcBorders>
              <w:left w:val="single" w:color="000000" w:sz="10" w:space="0"/>
            </w:tcBorders>
            <w:vAlign w:val="top"/>
          </w:tcPr>
          <w:p w14:paraId="29906819">
            <w:pPr>
              <w:rPr>
                <w:rFonts w:hint="eastAsia" w:ascii="仿宋" w:hAnsi="仿宋" w:eastAsia="仿宋" w:cs="仿宋"/>
                <w:sz w:val="24"/>
                <w:szCs w:val="24"/>
                <w:highlight w:val="none"/>
              </w:rPr>
            </w:pPr>
          </w:p>
        </w:tc>
        <w:tc>
          <w:tcPr>
            <w:tcW w:w="1914" w:type="dxa"/>
            <w:vAlign w:val="top"/>
          </w:tcPr>
          <w:p w14:paraId="29D277FA">
            <w:pPr>
              <w:rPr>
                <w:rFonts w:hint="eastAsia" w:ascii="仿宋" w:hAnsi="仿宋" w:eastAsia="仿宋" w:cs="仿宋"/>
                <w:sz w:val="24"/>
                <w:szCs w:val="24"/>
                <w:highlight w:val="none"/>
              </w:rPr>
            </w:pPr>
          </w:p>
        </w:tc>
        <w:tc>
          <w:tcPr>
            <w:tcW w:w="2393" w:type="dxa"/>
            <w:vAlign w:val="top"/>
          </w:tcPr>
          <w:p w14:paraId="2926BF5D">
            <w:pPr>
              <w:rPr>
                <w:rFonts w:hint="eastAsia" w:ascii="仿宋" w:hAnsi="仿宋" w:eastAsia="仿宋" w:cs="仿宋"/>
                <w:sz w:val="24"/>
                <w:szCs w:val="24"/>
                <w:highlight w:val="none"/>
              </w:rPr>
            </w:pPr>
          </w:p>
        </w:tc>
        <w:tc>
          <w:tcPr>
            <w:tcW w:w="2393" w:type="dxa"/>
            <w:vAlign w:val="top"/>
          </w:tcPr>
          <w:p w14:paraId="140FB243">
            <w:pPr>
              <w:rPr>
                <w:rFonts w:hint="eastAsia" w:ascii="仿宋" w:hAnsi="仿宋" w:eastAsia="仿宋" w:cs="仿宋"/>
                <w:sz w:val="24"/>
                <w:szCs w:val="24"/>
                <w:highlight w:val="none"/>
              </w:rPr>
            </w:pPr>
          </w:p>
        </w:tc>
        <w:tc>
          <w:tcPr>
            <w:tcW w:w="1108" w:type="dxa"/>
            <w:tcBorders>
              <w:right w:val="single" w:color="000000" w:sz="10" w:space="0"/>
            </w:tcBorders>
            <w:vAlign w:val="top"/>
          </w:tcPr>
          <w:p w14:paraId="5F92CD12">
            <w:pPr>
              <w:rPr>
                <w:rFonts w:hint="eastAsia" w:ascii="仿宋" w:hAnsi="仿宋" w:eastAsia="仿宋" w:cs="仿宋"/>
                <w:sz w:val="24"/>
                <w:szCs w:val="24"/>
                <w:highlight w:val="none"/>
              </w:rPr>
            </w:pPr>
          </w:p>
        </w:tc>
      </w:tr>
      <w:tr w14:paraId="62405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20" w:type="dxa"/>
            <w:tcBorders>
              <w:left w:val="single" w:color="000000" w:sz="10" w:space="0"/>
            </w:tcBorders>
            <w:vAlign w:val="top"/>
          </w:tcPr>
          <w:p w14:paraId="2FBA8791">
            <w:pPr>
              <w:rPr>
                <w:rFonts w:hint="eastAsia" w:ascii="仿宋" w:hAnsi="仿宋" w:eastAsia="仿宋" w:cs="仿宋"/>
                <w:sz w:val="24"/>
                <w:szCs w:val="24"/>
                <w:highlight w:val="none"/>
              </w:rPr>
            </w:pPr>
          </w:p>
        </w:tc>
        <w:tc>
          <w:tcPr>
            <w:tcW w:w="1914" w:type="dxa"/>
            <w:vAlign w:val="top"/>
          </w:tcPr>
          <w:p w14:paraId="55540D1E">
            <w:pPr>
              <w:rPr>
                <w:rFonts w:hint="eastAsia" w:ascii="仿宋" w:hAnsi="仿宋" w:eastAsia="仿宋" w:cs="仿宋"/>
                <w:sz w:val="24"/>
                <w:szCs w:val="24"/>
                <w:highlight w:val="none"/>
              </w:rPr>
            </w:pPr>
          </w:p>
        </w:tc>
        <w:tc>
          <w:tcPr>
            <w:tcW w:w="2393" w:type="dxa"/>
            <w:vAlign w:val="top"/>
          </w:tcPr>
          <w:p w14:paraId="7F6A86C1">
            <w:pPr>
              <w:rPr>
                <w:rFonts w:hint="eastAsia" w:ascii="仿宋" w:hAnsi="仿宋" w:eastAsia="仿宋" w:cs="仿宋"/>
                <w:sz w:val="24"/>
                <w:szCs w:val="24"/>
                <w:highlight w:val="none"/>
              </w:rPr>
            </w:pPr>
          </w:p>
        </w:tc>
        <w:tc>
          <w:tcPr>
            <w:tcW w:w="2393" w:type="dxa"/>
            <w:vAlign w:val="top"/>
          </w:tcPr>
          <w:p w14:paraId="514C4362">
            <w:pPr>
              <w:rPr>
                <w:rFonts w:hint="eastAsia" w:ascii="仿宋" w:hAnsi="仿宋" w:eastAsia="仿宋" w:cs="仿宋"/>
                <w:sz w:val="24"/>
                <w:szCs w:val="24"/>
                <w:highlight w:val="none"/>
              </w:rPr>
            </w:pPr>
          </w:p>
        </w:tc>
        <w:tc>
          <w:tcPr>
            <w:tcW w:w="1108" w:type="dxa"/>
            <w:tcBorders>
              <w:right w:val="single" w:color="000000" w:sz="10" w:space="0"/>
            </w:tcBorders>
            <w:vAlign w:val="top"/>
          </w:tcPr>
          <w:p w14:paraId="333B32F2">
            <w:pPr>
              <w:rPr>
                <w:rFonts w:hint="eastAsia" w:ascii="仿宋" w:hAnsi="仿宋" w:eastAsia="仿宋" w:cs="仿宋"/>
                <w:sz w:val="24"/>
                <w:szCs w:val="24"/>
                <w:highlight w:val="none"/>
              </w:rPr>
            </w:pPr>
          </w:p>
        </w:tc>
      </w:tr>
      <w:tr w14:paraId="1E9B6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20" w:type="dxa"/>
            <w:tcBorders>
              <w:left w:val="single" w:color="000000" w:sz="10" w:space="0"/>
            </w:tcBorders>
            <w:vAlign w:val="top"/>
          </w:tcPr>
          <w:p w14:paraId="74BCC431">
            <w:pPr>
              <w:rPr>
                <w:rFonts w:hint="eastAsia" w:ascii="仿宋" w:hAnsi="仿宋" w:eastAsia="仿宋" w:cs="仿宋"/>
                <w:sz w:val="24"/>
                <w:szCs w:val="24"/>
                <w:highlight w:val="none"/>
              </w:rPr>
            </w:pPr>
          </w:p>
        </w:tc>
        <w:tc>
          <w:tcPr>
            <w:tcW w:w="1914" w:type="dxa"/>
            <w:vAlign w:val="top"/>
          </w:tcPr>
          <w:p w14:paraId="77383EFD">
            <w:pPr>
              <w:rPr>
                <w:rFonts w:hint="eastAsia" w:ascii="仿宋" w:hAnsi="仿宋" w:eastAsia="仿宋" w:cs="仿宋"/>
                <w:sz w:val="24"/>
                <w:szCs w:val="24"/>
                <w:highlight w:val="none"/>
              </w:rPr>
            </w:pPr>
          </w:p>
        </w:tc>
        <w:tc>
          <w:tcPr>
            <w:tcW w:w="2393" w:type="dxa"/>
            <w:vAlign w:val="top"/>
          </w:tcPr>
          <w:p w14:paraId="59D6ADC9">
            <w:pPr>
              <w:rPr>
                <w:rFonts w:hint="eastAsia" w:ascii="仿宋" w:hAnsi="仿宋" w:eastAsia="仿宋" w:cs="仿宋"/>
                <w:sz w:val="24"/>
                <w:szCs w:val="24"/>
                <w:highlight w:val="none"/>
              </w:rPr>
            </w:pPr>
          </w:p>
        </w:tc>
        <w:tc>
          <w:tcPr>
            <w:tcW w:w="2393" w:type="dxa"/>
            <w:vAlign w:val="top"/>
          </w:tcPr>
          <w:p w14:paraId="3A7EA98B">
            <w:pPr>
              <w:rPr>
                <w:rFonts w:hint="eastAsia" w:ascii="仿宋" w:hAnsi="仿宋" w:eastAsia="仿宋" w:cs="仿宋"/>
                <w:sz w:val="24"/>
                <w:szCs w:val="24"/>
                <w:highlight w:val="none"/>
              </w:rPr>
            </w:pPr>
          </w:p>
        </w:tc>
        <w:tc>
          <w:tcPr>
            <w:tcW w:w="1108" w:type="dxa"/>
            <w:tcBorders>
              <w:right w:val="single" w:color="000000" w:sz="10" w:space="0"/>
            </w:tcBorders>
            <w:vAlign w:val="top"/>
          </w:tcPr>
          <w:p w14:paraId="71E08303">
            <w:pPr>
              <w:rPr>
                <w:rFonts w:hint="eastAsia" w:ascii="仿宋" w:hAnsi="仿宋" w:eastAsia="仿宋" w:cs="仿宋"/>
                <w:sz w:val="24"/>
                <w:szCs w:val="24"/>
                <w:highlight w:val="none"/>
              </w:rPr>
            </w:pPr>
          </w:p>
        </w:tc>
      </w:tr>
      <w:tr w14:paraId="30759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20" w:type="dxa"/>
            <w:tcBorders>
              <w:left w:val="single" w:color="000000" w:sz="10" w:space="0"/>
            </w:tcBorders>
            <w:vAlign w:val="top"/>
          </w:tcPr>
          <w:p w14:paraId="284B1FB3">
            <w:pPr>
              <w:rPr>
                <w:rFonts w:hint="eastAsia" w:ascii="仿宋" w:hAnsi="仿宋" w:eastAsia="仿宋" w:cs="仿宋"/>
                <w:sz w:val="24"/>
                <w:szCs w:val="24"/>
                <w:highlight w:val="none"/>
              </w:rPr>
            </w:pPr>
          </w:p>
        </w:tc>
        <w:tc>
          <w:tcPr>
            <w:tcW w:w="1914" w:type="dxa"/>
            <w:vAlign w:val="top"/>
          </w:tcPr>
          <w:p w14:paraId="788DD4BE">
            <w:pPr>
              <w:rPr>
                <w:rFonts w:hint="eastAsia" w:ascii="仿宋" w:hAnsi="仿宋" w:eastAsia="仿宋" w:cs="仿宋"/>
                <w:sz w:val="24"/>
                <w:szCs w:val="24"/>
                <w:highlight w:val="none"/>
              </w:rPr>
            </w:pPr>
          </w:p>
        </w:tc>
        <w:tc>
          <w:tcPr>
            <w:tcW w:w="2393" w:type="dxa"/>
            <w:vAlign w:val="top"/>
          </w:tcPr>
          <w:p w14:paraId="44CEDEC4">
            <w:pPr>
              <w:rPr>
                <w:rFonts w:hint="eastAsia" w:ascii="仿宋" w:hAnsi="仿宋" w:eastAsia="仿宋" w:cs="仿宋"/>
                <w:sz w:val="24"/>
                <w:szCs w:val="24"/>
                <w:highlight w:val="none"/>
              </w:rPr>
            </w:pPr>
          </w:p>
        </w:tc>
        <w:tc>
          <w:tcPr>
            <w:tcW w:w="2393" w:type="dxa"/>
            <w:vAlign w:val="top"/>
          </w:tcPr>
          <w:p w14:paraId="7A2A00FE">
            <w:pPr>
              <w:rPr>
                <w:rFonts w:hint="eastAsia" w:ascii="仿宋" w:hAnsi="仿宋" w:eastAsia="仿宋" w:cs="仿宋"/>
                <w:sz w:val="24"/>
                <w:szCs w:val="24"/>
                <w:highlight w:val="none"/>
              </w:rPr>
            </w:pPr>
          </w:p>
        </w:tc>
        <w:tc>
          <w:tcPr>
            <w:tcW w:w="1108" w:type="dxa"/>
            <w:tcBorders>
              <w:right w:val="single" w:color="000000" w:sz="10" w:space="0"/>
            </w:tcBorders>
            <w:vAlign w:val="top"/>
          </w:tcPr>
          <w:p w14:paraId="3BCCD0FE">
            <w:pPr>
              <w:rPr>
                <w:rFonts w:hint="eastAsia" w:ascii="仿宋" w:hAnsi="仿宋" w:eastAsia="仿宋" w:cs="仿宋"/>
                <w:sz w:val="24"/>
                <w:szCs w:val="24"/>
                <w:highlight w:val="none"/>
              </w:rPr>
            </w:pPr>
          </w:p>
        </w:tc>
      </w:tr>
      <w:tr w14:paraId="45E70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20" w:type="dxa"/>
            <w:tcBorders>
              <w:left w:val="single" w:color="000000" w:sz="10" w:space="0"/>
            </w:tcBorders>
            <w:vAlign w:val="top"/>
          </w:tcPr>
          <w:p w14:paraId="69D1D467">
            <w:pPr>
              <w:rPr>
                <w:rFonts w:hint="eastAsia" w:ascii="仿宋" w:hAnsi="仿宋" w:eastAsia="仿宋" w:cs="仿宋"/>
                <w:sz w:val="24"/>
                <w:szCs w:val="24"/>
                <w:highlight w:val="none"/>
              </w:rPr>
            </w:pPr>
          </w:p>
        </w:tc>
        <w:tc>
          <w:tcPr>
            <w:tcW w:w="1914" w:type="dxa"/>
            <w:vAlign w:val="top"/>
          </w:tcPr>
          <w:p w14:paraId="101AC364">
            <w:pPr>
              <w:rPr>
                <w:rFonts w:hint="eastAsia" w:ascii="仿宋" w:hAnsi="仿宋" w:eastAsia="仿宋" w:cs="仿宋"/>
                <w:sz w:val="24"/>
                <w:szCs w:val="24"/>
                <w:highlight w:val="none"/>
              </w:rPr>
            </w:pPr>
          </w:p>
        </w:tc>
        <w:tc>
          <w:tcPr>
            <w:tcW w:w="2393" w:type="dxa"/>
            <w:vAlign w:val="top"/>
          </w:tcPr>
          <w:p w14:paraId="6CC83F85">
            <w:pPr>
              <w:rPr>
                <w:rFonts w:hint="eastAsia" w:ascii="仿宋" w:hAnsi="仿宋" w:eastAsia="仿宋" w:cs="仿宋"/>
                <w:sz w:val="24"/>
                <w:szCs w:val="24"/>
                <w:highlight w:val="none"/>
              </w:rPr>
            </w:pPr>
          </w:p>
        </w:tc>
        <w:tc>
          <w:tcPr>
            <w:tcW w:w="2393" w:type="dxa"/>
            <w:vAlign w:val="top"/>
          </w:tcPr>
          <w:p w14:paraId="4E788DA8">
            <w:pPr>
              <w:rPr>
                <w:rFonts w:hint="eastAsia" w:ascii="仿宋" w:hAnsi="仿宋" w:eastAsia="仿宋" w:cs="仿宋"/>
                <w:sz w:val="24"/>
                <w:szCs w:val="24"/>
                <w:highlight w:val="none"/>
              </w:rPr>
            </w:pPr>
          </w:p>
        </w:tc>
        <w:tc>
          <w:tcPr>
            <w:tcW w:w="1108" w:type="dxa"/>
            <w:tcBorders>
              <w:right w:val="single" w:color="000000" w:sz="10" w:space="0"/>
            </w:tcBorders>
            <w:vAlign w:val="top"/>
          </w:tcPr>
          <w:p w14:paraId="2B4B3163">
            <w:pPr>
              <w:rPr>
                <w:rFonts w:hint="eastAsia" w:ascii="仿宋" w:hAnsi="仿宋" w:eastAsia="仿宋" w:cs="仿宋"/>
                <w:sz w:val="24"/>
                <w:szCs w:val="24"/>
                <w:highlight w:val="none"/>
              </w:rPr>
            </w:pPr>
          </w:p>
        </w:tc>
      </w:tr>
      <w:tr w14:paraId="6C622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20" w:type="dxa"/>
            <w:tcBorders>
              <w:left w:val="single" w:color="000000" w:sz="10" w:space="0"/>
            </w:tcBorders>
            <w:vAlign w:val="top"/>
          </w:tcPr>
          <w:p w14:paraId="36E7A3C5">
            <w:pPr>
              <w:rPr>
                <w:rFonts w:hint="eastAsia" w:ascii="仿宋" w:hAnsi="仿宋" w:eastAsia="仿宋" w:cs="仿宋"/>
                <w:sz w:val="24"/>
                <w:szCs w:val="24"/>
                <w:highlight w:val="none"/>
              </w:rPr>
            </w:pPr>
          </w:p>
        </w:tc>
        <w:tc>
          <w:tcPr>
            <w:tcW w:w="1914" w:type="dxa"/>
            <w:vAlign w:val="top"/>
          </w:tcPr>
          <w:p w14:paraId="69F75F23">
            <w:pPr>
              <w:rPr>
                <w:rFonts w:hint="eastAsia" w:ascii="仿宋" w:hAnsi="仿宋" w:eastAsia="仿宋" w:cs="仿宋"/>
                <w:sz w:val="24"/>
                <w:szCs w:val="24"/>
                <w:highlight w:val="none"/>
              </w:rPr>
            </w:pPr>
          </w:p>
        </w:tc>
        <w:tc>
          <w:tcPr>
            <w:tcW w:w="2393" w:type="dxa"/>
            <w:vAlign w:val="top"/>
          </w:tcPr>
          <w:p w14:paraId="2F146162">
            <w:pPr>
              <w:rPr>
                <w:rFonts w:hint="eastAsia" w:ascii="仿宋" w:hAnsi="仿宋" w:eastAsia="仿宋" w:cs="仿宋"/>
                <w:sz w:val="24"/>
                <w:szCs w:val="24"/>
                <w:highlight w:val="none"/>
              </w:rPr>
            </w:pPr>
          </w:p>
        </w:tc>
        <w:tc>
          <w:tcPr>
            <w:tcW w:w="2393" w:type="dxa"/>
            <w:vAlign w:val="top"/>
          </w:tcPr>
          <w:p w14:paraId="5B003C66">
            <w:pPr>
              <w:rPr>
                <w:rFonts w:hint="eastAsia" w:ascii="仿宋" w:hAnsi="仿宋" w:eastAsia="仿宋" w:cs="仿宋"/>
                <w:sz w:val="24"/>
                <w:szCs w:val="24"/>
                <w:highlight w:val="none"/>
              </w:rPr>
            </w:pPr>
          </w:p>
        </w:tc>
        <w:tc>
          <w:tcPr>
            <w:tcW w:w="1108" w:type="dxa"/>
            <w:tcBorders>
              <w:right w:val="single" w:color="000000" w:sz="10" w:space="0"/>
            </w:tcBorders>
            <w:vAlign w:val="top"/>
          </w:tcPr>
          <w:p w14:paraId="5F27B6AD">
            <w:pPr>
              <w:rPr>
                <w:rFonts w:hint="eastAsia" w:ascii="仿宋" w:hAnsi="仿宋" w:eastAsia="仿宋" w:cs="仿宋"/>
                <w:sz w:val="24"/>
                <w:szCs w:val="24"/>
                <w:highlight w:val="none"/>
              </w:rPr>
            </w:pPr>
          </w:p>
        </w:tc>
      </w:tr>
      <w:tr w14:paraId="786D5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20" w:type="dxa"/>
            <w:tcBorders>
              <w:left w:val="single" w:color="000000" w:sz="10" w:space="0"/>
            </w:tcBorders>
            <w:vAlign w:val="top"/>
          </w:tcPr>
          <w:p w14:paraId="53EB3911">
            <w:pPr>
              <w:rPr>
                <w:rFonts w:hint="eastAsia" w:ascii="仿宋" w:hAnsi="仿宋" w:eastAsia="仿宋" w:cs="仿宋"/>
                <w:sz w:val="24"/>
                <w:szCs w:val="24"/>
                <w:highlight w:val="none"/>
              </w:rPr>
            </w:pPr>
          </w:p>
        </w:tc>
        <w:tc>
          <w:tcPr>
            <w:tcW w:w="1914" w:type="dxa"/>
            <w:vAlign w:val="top"/>
          </w:tcPr>
          <w:p w14:paraId="45354F7C">
            <w:pPr>
              <w:rPr>
                <w:rFonts w:hint="eastAsia" w:ascii="仿宋" w:hAnsi="仿宋" w:eastAsia="仿宋" w:cs="仿宋"/>
                <w:sz w:val="24"/>
                <w:szCs w:val="24"/>
                <w:highlight w:val="none"/>
              </w:rPr>
            </w:pPr>
          </w:p>
        </w:tc>
        <w:tc>
          <w:tcPr>
            <w:tcW w:w="2393" w:type="dxa"/>
            <w:vAlign w:val="top"/>
          </w:tcPr>
          <w:p w14:paraId="5552D6FC">
            <w:pPr>
              <w:rPr>
                <w:rFonts w:hint="eastAsia" w:ascii="仿宋" w:hAnsi="仿宋" w:eastAsia="仿宋" w:cs="仿宋"/>
                <w:sz w:val="24"/>
                <w:szCs w:val="24"/>
                <w:highlight w:val="none"/>
              </w:rPr>
            </w:pPr>
          </w:p>
        </w:tc>
        <w:tc>
          <w:tcPr>
            <w:tcW w:w="2393" w:type="dxa"/>
            <w:vAlign w:val="top"/>
          </w:tcPr>
          <w:p w14:paraId="0A0F1BC1">
            <w:pPr>
              <w:rPr>
                <w:rFonts w:hint="eastAsia" w:ascii="仿宋" w:hAnsi="仿宋" w:eastAsia="仿宋" w:cs="仿宋"/>
                <w:sz w:val="24"/>
                <w:szCs w:val="24"/>
                <w:highlight w:val="none"/>
              </w:rPr>
            </w:pPr>
          </w:p>
        </w:tc>
        <w:tc>
          <w:tcPr>
            <w:tcW w:w="1108" w:type="dxa"/>
            <w:tcBorders>
              <w:right w:val="single" w:color="000000" w:sz="10" w:space="0"/>
            </w:tcBorders>
            <w:vAlign w:val="top"/>
          </w:tcPr>
          <w:p w14:paraId="32204BA6">
            <w:pPr>
              <w:rPr>
                <w:rFonts w:hint="eastAsia" w:ascii="仿宋" w:hAnsi="仿宋" w:eastAsia="仿宋" w:cs="仿宋"/>
                <w:sz w:val="24"/>
                <w:szCs w:val="24"/>
                <w:highlight w:val="none"/>
              </w:rPr>
            </w:pPr>
          </w:p>
        </w:tc>
      </w:tr>
      <w:tr w14:paraId="483ED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20" w:type="dxa"/>
            <w:tcBorders>
              <w:left w:val="single" w:color="000000" w:sz="10" w:space="0"/>
            </w:tcBorders>
            <w:vAlign w:val="top"/>
          </w:tcPr>
          <w:p w14:paraId="35BA532D">
            <w:pPr>
              <w:rPr>
                <w:rFonts w:hint="eastAsia" w:ascii="仿宋" w:hAnsi="仿宋" w:eastAsia="仿宋" w:cs="仿宋"/>
                <w:sz w:val="24"/>
                <w:szCs w:val="24"/>
                <w:highlight w:val="none"/>
              </w:rPr>
            </w:pPr>
          </w:p>
        </w:tc>
        <w:tc>
          <w:tcPr>
            <w:tcW w:w="1914" w:type="dxa"/>
            <w:vAlign w:val="top"/>
          </w:tcPr>
          <w:p w14:paraId="529C3C10">
            <w:pPr>
              <w:rPr>
                <w:rFonts w:hint="eastAsia" w:ascii="仿宋" w:hAnsi="仿宋" w:eastAsia="仿宋" w:cs="仿宋"/>
                <w:sz w:val="24"/>
                <w:szCs w:val="24"/>
                <w:highlight w:val="none"/>
              </w:rPr>
            </w:pPr>
          </w:p>
        </w:tc>
        <w:tc>
          <w:tcPr>
            <w:tcW w:w="2393" w:type="dxa"/>
            <w:vAlign w:val="top"/>
          </w:tcPr>
          <w:p w14:paraId="77E23C36">
            <w:pPr>
              <w:rPr>
                <w:rFonts w:hint="eastAsia" w:ascii="仿宋" w:hAnsi="仿宋" w:eastAsia="仿宋" w:cs="仿宋"/>
                <w:sz w:val="24"/>
                <w:szCs w:val="24"/>
                <w:highlight w:val="none"/>
              </w:rPr>
            </w:pPr>
          </w:p>
        </w:tc>
        <w:tc>
          <w:tcPr>
            <w:tcW w:w="2393" w:type="dxa"/>
            <w:vAlign w:val="top"/>
          </w:tcPr>
          <w:p w14:paraId="6799FFAE">
            <w:pPr>
              <w:rPr>
                <w:rFonts w:hint="eastAsia" w:ascii="仿宋" w:hAnsi="仿宋" w:eastAsia="仿宋" w:cs="仿宋"/>
                <w:sz w:val="24"/>
                <w:szCs w:val="24"/>
                <w:highlight w:val="none"/>
              </w:rPr>
            </w:pPr>
          </w:p>
        </w:tc>
        <w:tc>
          <w:tcPr>
            <w:tcW w:w="1108" w:type="dxa"/>
            <w:tcBorders>
              <w:right w:val="single" w:color="000000" w:sz="10" w:space="0"/>
            </w:tcBorders>
            <w:vAlign w:val="top"/>
          </w:tcPr>
          <w:p w14:paraId="2C4D74C4">
            <w:pPr>
              <w:rPr>
                <w:rFonts w:hint="eastAsia" w:ascii="仿宋" w:hAnsi="仿宋" w:eastAsia="仿宋" w:cs="仿宋"/>
                <w:sz w:val="24"/>
                <w:szCs w:val="24"/>
                <w:highlight w:val="none"/>
              </w:rPr>
            </w:pPr>
          </w:p>
        </w:tc>
      </w:tr>
      <w:tr w14:paraId="5DB4D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720" w:type="dxa"/>
            <w:tcBorders>
              <w:left w:val="single" w:color="000000" w:sz="10" w:space="0"/>
              <w:bottom w:val="single" w:color="000000" w:sz="10" w:space="0"/>
            </w:tcBorders>
            <w:vAlign w:val="top"/>
          </w:tcPr>
          <w:p w14:paraId="3282540D">
            <w:pPr>
              <w:rPr>
                <w:rFonts w:hint="eastAsia" w:ascii="仿宋" w:hAnsi="仿宋" w:eastAsia="仿宋" w:cs="仿宋"/>
                <w:sz w:val="24"/>
                <w:szCs w:val="24"/>
                <w:highlight w:val="none"/>
              </w:rPr>
            </w:pPr>
          </w:p>
        </w:tc>
        <w:tc>
          <w:tcPr>
            <w:tcW w:w="1914" w:type="dxa"/>
            <w:tcBorders>
              <w:bottom w:val="single" w:color="000000" w:sz="10" w:space="0"/>
            </w:tcBorders>
            <w:vAlign w:val="top"/>
          </w:tcPr>
          <w:p w14:paraId="25481E42">
            <w:pPr>
              <w:rPr>
                <w:rFonts w:hint="eastAsia" w:ascii="仿宋" w:hAnsi="仿宋" w:eastAsia="仿宋" w:cs="仿宋"/>
                <w:sz w:val="24"/>
                <w:szCs w:val="24"/>
                <w:highlight w:val="none"/>
              </w:rPr>
            </w:pPr>
          </w:p>
        </w:tc>
        <w:tc>
          <w:tcPr>
            <w:tcW w:w="2393" w:type="dxa"/>
            <w:tcBorders>
              <w:bottom w:val="single" w:color="000000" w:sz="10" w:space="0"/>
            </w:tcBorders>
            <w:vAlign w:val="top"/>
          </w:tcPr>
          <w:p w14:paraId="4A425770">
            <w:pPr>
              <w:rPr>
                <w:rFonts w:hint="eastAsia" w:ascii="仿宋" w:hAnsi="仿宋" w:eastAsia="仿宋" w:cs="仿宋"/>
                <w:sz w:val="24"/>
                <w:szCs w:val="24"/>
                <w:highlight w:val="none"/>
              </w:rPr>
            </w:pPr>
          </w:p>
        </w:tc>
        <w:tc>
          <w:tcPr>
            <w:tcW w:w="2393" w:type="dxa"/>
            <w:tcBorders>
              <w:bottom w:val="single" w:color="000000" w:sz="10" w:space="0"/>
            </w:tcBorders>
            <w:vAlign w:val="top"/>
          </w:tcPr>
          <w:p w14:paraId="5518958D">
            <w:pPr>
              <w:rPr>
                <w:rFonts w:hint="eastAsia" w:ascii="仿宋" w:hAnsi="仿宋" w:eastAsia="仿宋" w:cs="仿宋"/>
                <w:sz w:val="24"/>
                <w:szCs w:val="24"/>
                <w:highlight w:val="none"/>
              </w:rPr>
            </w:pPr>
          </w:p>
        </w:tc>
        <w:tc>
          <w:tcPr>
            <w:tcW w:w="1108" w:type="dxa"/>
            <w:tcBorders>
              <w:bottom w:val="single" w:color="000000" w:sz="10" w:space="0"/>
              <w:right w:val="single" w:color="000000" w:sz="10" w:space="0"/>
            </w:tcBorders>
            <w:vAlign w:val="top"/>
          </w:tcPr>
          <w:p w14:paraId="3BC32A5E">
            <w:pPr>
              <w:rPr>
                <w:rFonts w:hint="eastAsia" w:ascii="仿宋" w:hAnsi="仿宋" w:eastAsia="仿宋" w:cs="仿宋"/>
                <w:sz w:val="24"/>
                <w:szCs w:val="24"/>
                <w:highlight w:val="none"/>
              </w:rPr>
            </w:pPr>
          </w:p>
        </w:tc>
      </w:tr>
    </w:tbl>
    <w:p w14:paraId="0ADA191A">
      <w:pPr>
        <w:pStyle w:val="10"/>
        <w:spacing w:before="38"/>
        <w:ind w:left="23" w:hanging="1"/>
        <w:jc w:val="both"/>
        <w:rPr>
          <w:sz w:val="24"/>
          <w:szCs w:val="24"/>
          <w:highlight w:val="none"/>
        </w:rPr>
      </w:pPr>
      <w:r>
        <w:rPr>
          <w:rFonts w:hint="eastAsia" w:ascii="仿宋" w:hAnsi="仿宋" w:eastAsia="仿宋" w:cs="仿宋"/>
          <w:spacing w:val="-3"/>
          <w:sz w:val="24"/>
          <w:szCs w:val="24"/>
          <w:highlight w:val="none"/>
        </w:rPr>
        <w:t>注：响应人的响应文件（除服务要求部分）与采购文件规定的有偏离的，应在</w:t>
      </w:r>
      <w:r>
        <w:rPr>
          <w:rFonts w:hint="eastAsia" w:ascii="仿宋" w:hAnsi="仿宋" w:eastAsia="仿宋" w:cs="仿宋"/>
          <w:spacing w:val="-4"/>
          <w:sz w:val="24"/>
          <w:szCs w:val="24"/>
          <w:highlight w:val="none"/>
        </w:rPr>
        <w:t>此表中说</w:t>
      </w:r>
      <w:r>
        <w:rPr>
          <w:rFonts w:hint="eastAsia" w:ascii="仿宋" w:hAnsi="仿宋" w:eastAsia="仿宋" w:cs="仿宋"/>
          <w:spacing w:val="-3"/>
          <w:sz w:val="24"/>
          <w:szCs w:val="24"/>
          <w:highlight w:val="none"/>
        </w:rPr>
        <w:t>明。未在上表中说明的，如在响应文件其他内容中已有文字说明的，则以</w:t>
      </w:r>
      <w:r>
        <w:rPr>
          <w:rFonts w:hint="eastAsia" w:ascii="仿宋" w:hAnsi="仿宋" w:eastAsia="仿宋" w:cs="仿宋"/>
          <w:spacing w:val="-4"/>
          <w:sz w:val="24"/>
          <w:szCs w:val="24"/>
          <w:highlight w:val="none"/>
        </w:rPr>
        <w:t>已有文字说明</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为准，否则，将被认为完全响应采购文件的规定。</w:t>
      </w:r>
    </w:p>
    <w:p w14:paraId="0E0F0FED">
      <w:pPr>
        <w:jc w:val="center"/>
        <w:rPr>
          <w:rFonts w:hint="eastAsia" w:ascii="仿宋" w:hAnsi="仿宋" w:eastAsia="仿宋" w:cs="仿宋"/>
          <w:b/>
          <w:bCs/>
          <w:kern w:val="0"/>
          <w:sz w:val="24"/>
          <w:szCs w:val="24"/>
          <w:highlight w:val="none"/>
        </w:rPr>
      </w:pPr>
    </w:p>
    <w:p w14:paraId="39C2D151">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（加盖公章）</w:t>
      </w:r>
    </w:p>
    <w:p w14:paraId="190693E9">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4D90B293">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p>
    <w:p w14:paraId="00E1A977">
      <w:pPr>
        <w:spacing w:line="360" w:lineRule="auto"/>
        <w:ind w:left="555"/>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853F205">
      <w:pPr>
        <w:jc w:val="center"/>
        <w:rPr>
          <w:rFonts w:hint="eastAsia" w:ascii="仿宋" w:hAnsi="仿宋" w:eastAsia="仿宋" w:cs="仿宋"/>
          <w:b/>
          <w:bCs/>
          <w:kern w:val="0"/>
          <w:sz w:val="24"/>
          <w:szCs w:val="24"/>
          <w:highlight w:val="none"/>
        </w:rPr>
      </w:pPr>
    </w:p>
    <w:p w14:paraId="0A79C15E">
      <w:pPr>
        <w:jc w:val="center"/>
        <w:rPr>
          <w:rFonts w:hint="eastAsia" w:ascii="仿宋" w:hAnsi="仿宋" w:eastAsia="仿宋" w:cs="仿宋"/>
          <w:b/>
          <w:bCs/>
          <w:kern w:val="0"/>
          <w:sz w:val="24"/>
          <w:szCs w:val="24"/>
          <w:highlight w:val="none"/>
        </w:rPr>
      </w:pPr>
    </w:p>
    <w:p w14:paraId="0A36FD09">
      <w:pPr>
        <w:jc w:val="center"/>
        <w:rPr>
          <w:rFonts w:hint="eastAsia" w:ascii="仿宋" w:hAnsi="仿宋" w:eastAsia="仿宋" w:cs="仿宋"/>
          <w:b/>
          <w:bCs/>
          <w:kern w:val="0"/>
          <w:sz w:val="24"/>
          <w:szCs w:val="24"/>
          <w:highlight w:val="none"/>
        </w:rPr>
      </w:pPr>
    </w:p>
    <w:p w14:paraId="5D04A284">
      <w:pPr>
        <w:jc w:val="center"/>
        <w:rPr>
          <w:rFonts w:hint="eastAsia" w:ascii="仿宋" w:hAnsi="仿宋" w:eastAsia="仿宋" w:cs="仿宋"/>
          <w:b/>
          <w:bCs/>
          <w:kern w:val="0"/>
          <w:sz w:val="24"/>
          <w:szCs w:val="24"/>
          <w:highlight w:val="none"/>
        </w:rPr>
      </w:pPr>
    </w:p>
    <w:p w14:paraId="45D0876C">
      <w:pPr>
        <w:jc w:val="center"/>
        <w:rPr>
          <w:rFonts w:hint="eastAsia" w:ascii="仿宋" w:hAnsi="仿宋" w:eastAsia="仿宋" w:cs="仿宋"/>
          <w:b/>
          <w:bCs/>
          <w:kern w:val="0"/>
          <w:sz w:val="24"/>
          <w:szCs w:val="24"/>
          <w:highlight w:val="none"/>
        </w:rPr>
      </w:pPr>
    </w:p>
    <w:p w14:paraId="00F1F1A7">
      <w:pPr>
        <w:jc w:val="center"/>
        <w:rPr>
          <w:rFonts w:hint="eastAsia" w:ascii="仿宋" w:hAnsi="仿宋" w:eastAsia="仿宋" w:cs="仿宋"/>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、供应商认为有必要提供的其他材料</w:t>
      </w:r>
    </w:p>
    <w:p w14:paraId="5CD04FFC">
      <w:pPr>
        <w:pStyle w:val="79"/>
        <w:spacing w:line="360" w:lineRule="auto"/>
        <w:ind w:firstLine="484" w:firstLineChars="202"/>
        <w:rPr>
          <w:rFonts w:hint="eastAsia" w:ascii="仿宋" w:hAnsi="仿宋" w:eastAsia="仿宋" w:cs="仿宋"/>
          <w:sz w:val="24"/>
          <w:szCs w:val="24"/>
          <w:highlight w:val="none"/>
        </w:rPr>
      </w:pPr>
    </w:p>
    <w:p w14:paraId="3E996FDA">
      <w:pPr>
        <w:pStyle w:val="77"/>
        <w:ind w:firstLine="480" w:firstLineChars="200"/>
        <w:jc w:val="both"/>
        <w:rPr>
          <w:rFonts w:hint="eastAsia" w:ascii="仿宋" w:hAnsi="仿宋" w:eastAsia="仿宋" w:cs="仿宋"/>
          <w:color w:val="auto"/>
          <w:highlight w:val="none"/>
        </w:rPr>
      </w:pPr>
    </w:p>
    <w:p w14:paraId="1F64C7DA">
      <w:pPr>
        <w:pStyle w:val="77"/>
        <w:ind w:firstLine="480" w:firstLineChars="200"/>
        <w:jc w:val="both"/>
        <w:rPr>
          <w:rFonts w:hint="eastAsia" w:ascii="仿宋" w:hAnsi="仿宋" w:eastAsia="仿宋" w:cs="仿宋"/>
          <w:color w:val="auto"/>
          <w:highlight w:val="none"/>
        </w:rPr>
      </w:pPr>
    </w:p>
    <w:p w14:paraId="6EF3D00D">
      <w:pPr>
        <w:pStyle w:val="77"/>
        <w:ind w:firstLine="480" w:firstLineChars="200"/>
        <w:jc w:val="both"/>
        <w:rPr>
          <w:rFonts w:hint="eastAsia" w:ascii="仿宋" w:hAnsi="仿宋" w:eastAsia="仿宋" w:cs="仿宋"/>
          <w:color w:val="auto"/>
          <w:highlight w:val="none"/>
        </w:rPr>
      </w:pPr>
    </w:p>
    <w:p w14:paraId="1A817537">
      <w:pPr>
        <w:pStyle w:val="77"/>
        <w:ind w:firstLine="480" w:firstLineChars="200"/>
        <w:jc w:val="both"/>
        <w:rPr>
          <w:rFonts w:hint="eastAsia" w:ascii="仿宋" w:hAnsi="仿宋" w:eastAsia="仿宋" w:cs="仿宋"/>
          <w:color w:val="auto"/>
          <w:highlight w:val="none"/>
        </w:rPr>
      </w:pPr>
    </w:p>
    <w:p w14:paraId="3DBF5449">
      <w:pPr>
        <w:pStyle w:val="77"/>
        <w:ind w:firstLine="480" w:firstLineChars="200"/>
        <w:jc w:val="both"/>
        <w:rPr>
          <w:rFonts w:hint="eastAsia" w:ascii="仿宋" w:hAnsi="仿宋" w:eastAsia="仿宋" w:cs="仿宋"/>
          <w:color w:val="auto"/>
          <w:highlight w:val="none"/>
        </w:rPr>
      </w:pPr>
    </w:p>
    <w:p w14:paraId="70114FB4">
      <w:pPr>
        <w:ind w:firstLine="1470" w:firstLineChars="700"/>
        <w:rPr>
          <w:rFonts w:hint="eastAsia" w:ascii="仿宋" w:hAnsi="仿宋" w:eastAsia="仿宋" w:cs="仿宋"/>
          <w:highlight w:val="none"/>
        </w:rPr>
      </w:pPr>
      <w:r>
        <w:rPr>
          <w:rFonts w:hint="eastAsia" w:ascii="仿宋" w:hAnsi="仿宋" w:eastAsia="仿宋" w:cs="仿宋"/>
          <w:highlight w:val="none"/>
        </w:rPr>
        <w:t>注明：各供应商根据项目的需要参照以上内容制作响应文件</w:t>
      </w: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4AAF">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52607">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152607">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882B2">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C8F0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FC8F0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36</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BBE4">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60FB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6460FB2">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21</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4AFF">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0A95">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1326B">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F1326B">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59</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4B8F">
    <w:pPr>
      <w:pStyle w:val="17"/>
      <w:pBdr>
        <w:bottom w:val="none" w:color="auto" w:sz="0" w:space="0"/>
      </w:pBd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eastAsia="zh-CN"/>
      </w:rPr>
      <w:t>XJKC-ZB-ejk2025005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B6D17">
    <w:pPr>
      <w:spacing w:before="48" w:line="219" w:lineRule="auto"/>
      <w:ind w:left="9"/>
      <w:rPr>
        <w:rFonts w:ascii="宋体" w:hAnsi="宋体" w:eastAsia="宋体" w:cs="宋体"/>
        <w:sz w:val="18"/>
        <w:szCs w:val="18"/>
      </w:rPr>
    </w:pPr>
    <w:r>
      <mc:AlternateContent>
        <mc:Choice Requires="wps">
          <w:drawing>
            <wp:anchor distT="0" distB="0" distL="114300" distR="114300" simplePos="0" relativeHeight="251663360" behindDoc="0" locked="0" layoutInCell="0" allowOverlap="1">
              <wp:simplePos x="0" y="0"/>
              <wp:positionH relativeFrom="page">
                <wp:posOffset>914400</wp:posOffset>
              </wp:positionH>
              <wp:positionV relativeFrom="page">
                <wp:posOffset>701040</wp:posOffset>
              </wp:positionV>
              <wp:extent cx="573151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31510" cy="9525"/>
                      </a:xfrm>
                      <a:custGeom>
                        <a:avLst/>
                        <a:gdLst/>
                        <a:ahLst/>
                        <a:cxnLst/>
                        <a:pathLst>
                          <a:path w="9025" h="15">
                            <a:moveTo>
                              <a:pt x="0" y="0"/>
                            </a:moveTo>
                            <a:lnTo>
                              <a:pt x="9025" y="0"/>
                            </a:lnTo>
                            <a:lnTo>
                              <a:pt x="902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2pt;margin-top:55.2pt;height:0.75pt;width:451.3pt;mso-position-horizontal-relative:page;mso-position-vertical-relative:page;z-index:251663360;mso-width-relative:page;mso-height-relative:page;" fillcolor="#000000" filled="t" stroked="f" coordsize="9025,15" o:allowincell="f" o:gfxdata="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hx6YHZAAAADAEAAA8AAAAAAAAA&#10;AQAgAAAAIgAAAGRycy9kb3ducmV2LnhtbFBLAQIUABQAAAAIAIdO4kAMTEphEAIAAHsEAAAOAAAA&#10;AAAAAAEAIAAAACgBAABkcnMvZTJvRG9jLnhtbFBLBQYAAAAABgAGAFkBAACqBQAAAAA=&#10;" path="m0,0l9025,0,9025,14,0,14,0,0xe">
              <v:fill on="t" focussize="0,0"/>
              <v:stroke on="f"/>
              <v:imagedata o:title=""/>
              <o:lock v:ext="edit" aspectratio="f"/>
            </v:shape>
          </w:pict>
        </mc:Fallback>
      </mc:AlternateContent>
    </w:r>
    <w:r>
      <w:rPr>
        <w:rFonts w:ascii="宋体" w:hAnsi="宋体" w:eastAsia="宋体" w:cs="宋体"/>
        <w:sz w:val="18"/>
        <w:szCs w:val="18"/>
      </w:rPr>
      <w:t>竞争性磋商采购文件                                                       采购编号：2023-X</w:t>
    </w:r>
    <w:r>
      <w:rPr>
        <w:rFonts w:ascii="宋体" w:hAnsi="宋体" w:eastAsia="宋体" w:cs="宋体"/>
        <w:spacing w:val="-1"/>
        <w:sz w:val="18"/>
        <w:szCs w:val="18"/>
      </w:rPr>
      <w:t>BZC-01327-2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1C0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B4057"/>
    <w:multiLevelType w:val="singleLevel"/>
    <w:tmpl w:val="B18B4057"/>
    <w:lvl w:ilvl="0" w:tentative="0">
      <w:start w:val="3"/>
      <w:numFmt w:val="chineseCounting"/>
      <w:suff w:val="nothing"/>
      <w:lvlText w:val="%1、"/>
      <w:lvlJc w:val="left"/>
      <w:rPr>
        <w:rFonts w:hint="eastAsia"/>
      </w:rPr>
    </w:lvl>
  </w:abstractNum>
  <w:abstractNum w:abstractNumId="1">
    <w:nsid w:val="B628C73D"/>
    <w:multiLevelType w:val="singleLevel"/>
    <w:tmpl w:val="B628C73D"/>
    <w:lvl w:ilvl="0" w:tentative="0">
      <w:start w:val="1"/>
      <w:numFmt w:val="decimal"/>
      <w:suff w:val="nothing"/>
      <w:lvlText w:val="%1、"/>
      <w:lvlJc w:val="left"/>
    </w:lvl>
  </w:abstractNum>
  <w:abstractNum w:abstractNumId="2">
    <w:nsid w:val="BEBDBA7A"/>
    <w:multiLevelType w:val="singleLevel"/>
    <w:tmpl w:val="BEBDBA7A"/>
    <w:lvl w:ilvl="0" w:tentative="0">
      <w:start w:val="3"/>
      <w:numFmt w:val="chineseCounting"/>
      <w:suff w:val="space"/>
      <w:lvlText w:val="第%1章"/>
      <w:lvlJc w:val="left"/>
      <w:rPr>
        <w:rFonts w:hint="eastAsia"/>
      </w:rPr>
    </w:lvl>
  </w:abstractNum>
  <w:abstractNum w:abstractNumId="3">
    <w:nsid w:val="01B17745"/>
    <w:multiLevelType w:val="singleLevel"/>
    <w:tmpl w:val="01B17745"/>
    <w:lvl w:ilvl="0" w:tentative="0">
      <w:start w:val="6"/>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wNTIzMWVjMDVmMzlkMTNmZDk3NGNmMTJkMzJmZDQifQ=="/>
  </w:docVars>
  <w:rsids>
    <w:rsidRoot w:val="00E802B0"/>
    <w:rsid w:val="000407B3"/>
    <w:rsid w:val="000B7E13"/>
    <w:rsid w:val="00104DDF"/>
    <w:rsid w:val="001A5A59"/>
    <w:rsid w:val="001B1A88"/>
    <w:rsid w:val="001D78FC"/>
    <w:rsid w:val="002F3CF7"/>
    <w:rsid w:val="003E78AB"/>
    <w:rsid w:val="00631BF2"/>
    <w:rsid w:val="006404AB"/>
    <w:rsid w:val="00696A9B"/>
    <w:rsid w:val="00715EDC"/>
    <w:rsid w:val="00821482"/>
    <w:rsid w:val="00857E8C"/>
    <w:rsid w:val="008F44B1"/>
    <w:rsid w:val="00947666"/>
    <w:rsid w:val="0095456C"/>
    <w:rsid w:val="00A725E7"/>
    <w:rsid w:val="00A82DA4"/>
    <w:rsid w:val="00B32474"/>
    <w:rsid w:val="00D82150"/>
    <w:rsid w:val="00DE19DA"/>
    <w:rsid w:val="00E0545E"/>
    <w:rsid w:val="00E802B0"/>
    <w:rsid w:val="00EE3767"/>
    <w:rsid w:val="00F00415"/>
    <w:rsid w:val="00F50D7F"/>
    <w:rsid w:val="00FC62CB"/>
    <w:rsid w:val="021A7F97"/>
    <w:rsid w:val="03CB4553"/>
    <w:rsid w:val="03CD7719"/>
    <w:rsid w:val="0461058E"/>
    <w:rsid w:val="052A336C"/>
    <w:rsid w:val="05AB7BBE"/>
    <w:rsid w:val="05E27A84"/>
    <w:rsid w:val="06D36FAA"/>
    <w:rsid w:val="075434EA"/>
    <w:rsid w:val="0754675F"/>
    <w:rsid w:val="07BB0B96"/>
    <w:rsid w:val="08CE6F61"/>
    <w:rsid w:val="09095327"/>
    <w:rsid w:val="09A66A3E"/>
    <w:rsid w:val="0B7022C8"/>
    <w:rsid w:val="0C6F50BD"/>
    <w:rsid w:val="0D097FEC"/>
    <w:rsid w:val="0DB54FB2"/>
    <w:rsid w:val="0DDC125D"/>
    <w:rsid w:val="0EE4486D"/>
    <w:rsid w:val="104D243F"/>
    <w:rsid w:val="116E2554"/>
    <w:rsid w:val="1190413E"/>
    <w:rsid w:val="12D60970"/>
    <w:rsid w:val="130D1EB8"/>
    <w:rsid w:val="134F4CB2"/>
    <w:rsid w:val="142C0390"/>
    <w:rsid w:val="150A7FD3"/>
    <w:rsid w:val="1579432B"/>
    <w:rsid w:val="15A9411A"/>
    <w:rsid w:val="15AA5747"/>
    <w:rsid w:val="161E07DD"/>
    <w:rsid w:val="165D112B"/>
    <w:rsid w:val="178D0378"/>
    <w:rsid w:val="18095344"/>
    <w:rsid w:val="19E576EB"/>
    <w:rsid w:val="1B6B4D29"/>
    <w:rsid w:val="1B703008"/>
    <w:rsid w:val="1C970B36"/>
    <w:rsid w:val="1D184D63"/>
    <w:rsid w:val="1DB00010"/>
    <w:rsid w:val="1DB55626"/>
    <w:rsid w:val="1E116D00"/>
    <w:rsid w:val="1EC97BB5"/>
    <w:rsid w:val="1EE32379"/>
    <w:rsid w:val="1F4E40E0"/>
    <w:rsid w:val="205410F4"/>
    <w:rsid w:val="21A1039B"/>
    <w:rsid w:val="225848B1"/>
    <w:rsid w:val="22BD6661"/>
    <w:rsid w:val="23584BF2"/>
    <w:rsid w:val="237B4B14"/>
    <w:rsid w:val="24C855FA"/>
    <w:rsid w:val="25114ACA"/>
    <w:rsid w:val="25CB3E78"/>
    <w:rsid w:val="2610789E"/>
    <w:rsid w:val="289006AD"/>
    <w:rsid w:val="2A825F5D"/>
    <w:rsid w:val="2B6565F9"/>
    <w:rsid w:val="2C2976E5"/>
    <w:rsid w:val="2E6A5F84"/>
    <w:rsid w:val="2F6422CD"/>
    <w:rsid w:val="2F8A06C1"/>
    <w:rsid w:val="2FF326D1"/>
    <w:rsid w:val="30953F87"/>
    <w:rsid w:val="31817AA6"/>
    <w:rsid w:val="318E5569"/>
    <w:rsid w:val="31BE3634"/>
    <w:rsid w:val="327A2C6E"/>
    <w:rsid w:val="327C31B9"/>
    <w:rsid w:val="3344502A"/>
    <w:rsid w:val="336E3544"/>
    <w:rsid w:val="3555351F"/>
    <w:rsid w:val="357C0AAC"/>
    <w:rsid w:val="359B768F"/>
    <w:rsid w:val="36800259"/>
    <w:rsid w:val="37C761A7"/>
    <w:rsid w:val="38012F1B"/>
    <w:rsid w:val="3821593A"/>
    <w:rsid w:val="38613F89"/>
    <w:rsid w:val="38FC637D"/>
    <w:rsid w:val="391A0D07"/>
    <w:rsid w:val="392404F6"/>
    <w:rsid w:val="3AF01FE3"/>
    <w:rsid w:val="3B58255D"/>
    <w:rsid w:val="3C6E6829"/>
    <w:rsid w:val="3CA63E05"/>
    <w:rsid w:val="3DCD1475"/>
    <w:rsid w:val="3E1026D9"/>
    <w:rsid w:val="3E1D6BA4"/>
    <w:rsid w:val="3E1F46CA"/>
    <w:rsid w:val="3E834C59"/>
    <w:rsid w:val="3FDE7D16"/>
    <w:rsid w:val="40FF1CB8"/>
    <w:rsid w:val="415F5FCF"/>
    <w:rsid w:val="429F39AC"/>
    <w:rsid w:val="43A64995"/>
    <w:rsid w:val="43DE5467"/>
    <w:rsid w:val="44294BCF"/>
    <w:rsid w:val="45702CF5"/>
    <w:rsid w:val="47C92D6D"/>
    <w:rsid w:val="48EE1808"/>
    <w:rsid w:val="495D5F51"/>
    <w:rsid w:val="49CD048C"/>
    <w:rsid w:val="49ED38CE"/>
    <w:rsid w:val="4A003A85"/>
    <w:rsid w:val="4D5A58D9"/>
    <w:rsid w:val="4DD163A1"/>
    <w:rsid w:val="4EC47D17"/>
    <w:rsid w:val="4FF40F6D"/>
    <w:rsid w:val="503971EB"/>
    <w:rsid w:val="50556547"/>
    <w:rsid w:val="5086682B"/>
    <w:rsid w:val="51544DE6"/>
    <w:rsid w:val="51A258E6"/>
    <w:rsid w:val="52291E46"/>
    <w:rsid w:val="52F263F9"/>
    <w:rsid w:val="53D53650"/>
    <w:rsid w:val="53E977FC"/>
    <w:rsid w:val="5406215C"/>
    <w:rsid w:val="5682247F"/>
    <w:rsid w:val="5AA95433"/>
    <w:rsid w:val="5AF14A98"/>
    <w:rsid w:val="5AF93EB3"/>
    <w:rsid w:val="5D754424"/>
    <w:rsid w:val="5E4F64AE"/>
    <w:rsid w:val="5EAE1426"/>
    <w:rsid w:val="5F8408FA"/>
    <w:rsid w:val="5F9B6794"/>
    <w:rsid w:val="5FDE21DF"/>
    <w:rsid w:val="609F6053"/>
    <w:rsid w:val="620F387D"/>
    <w:rsid w:val="63BD1F15"/>
    <w:rsid w:val="63FA178C"/>
    <w:rsid w:val="64AD702C"/>
    <w:rsid w:val="664C5930"/>
    <w:rsid w:val="665925BF"/>
    <w:rsid w:val="6699596C"/>
    <w:rsid w:val="66EC5F95"/>
    <w:rsid w:val="67450FB5"/>
    <w:rsid w:val="67653DBB"/>
    <w:rsid w:val="68FA4137"/>
    <w:rsid w:val="690A7BA1"/>
    <w:rsid w:val="69CD2C15"/>
    <w:rsid w:val="6A2F597C"/>
    <w:rsid w:val="6A714690"/>
    <w:rsid w:val="6B8754D9"/>
    <w:rsid w:val="6CDC5C6B"/>
    <w:rsid w:val="6D150FC5"/>
    <w:rsid w:val="6E4824F8"/>
    <w:rsid w:val="6E9C74ED"/>
    <w:rsid w:val="6F5558EE"/>
    <w:rsid w:val="70AD77E1"/>
    <w:rsid w:val="71C162FA"/>
    <w:rsid w:val="721F285E"/>
    <w:rsid w:val="72C94629"/>
    <w:rsid w:val="735F1ED8"/>
    <w:rsid w:val="737507B6"/>
    <w:rsid w:val="74AB6908"/>
    <w:rsid w:val="75323EDE"/>
    <w:rsid w:val="75874327"/>
    <w:rsid w:val="75A86778"/>
    <w:rsid w:val="75C142CF"/>
    <w:rsid w:val="762075D5"/>
    <w:rsid w:val="771A5453"/>
    <w:rsid w:val="777139A4"/>
    <w:rsid w:val="77A45665"/>
    <w:rsid w:val="77DC1BF5"/>
    <w:rsid w:val="79923BF4"/>
    <w:rsid w:val="7B7566F6"/>
    <w:rsid w:val="7C2E19A1"/>
    <w:rsid w:val="7D1D5C9D"/>
    <w:rsid w:val="7ED54603"/>
    <w:rsid w:val="7F0F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2"/>
      <w:lang w:val="en-US" w:eastAsia="zh-CN" w:bidi="ar-SA"/>
    </w:rPr>
  </w:style>
  <w:style w:type="paragraph" w:styleId="2">
    <w:name w:val="heading 1"/>
    <w:basedOn w:val="1"/>
    <w:next w:val="1"/>
    <w:link w:val="39"/>
    <w:qFormat/>
    <w:uiPriority w:val="9"/>
    <w:pPr>
      <w:keepNext/>
      <w:keepLines/>
      <w:spacing w:line="360" w:lineRule="auto"/>
      <w:jc w:val="center"/>
      <w:outlineLvl w:val="0"/>
    </w:pPr>
    <w:rPr>
      <w:bCs/>
      <w:kern w:val="44"/>
      <w:sz w:val="32"/>
      <w:szCs w:val="44"/>
    </w:rPr>
  </w:style>
  <w:style w:type="paragraph" w:styleId="3">
    <w:name w:val="heading 2"/>
    <w:basedOn w:val="1"/>
    <w:next w:val="1"/>
    <w:link w:val="40"/>
    <w:qFormat/>
    <w:uiPriority w:val="0"/>
    <w:pPr>
      <w:keepNext/>
      <w:keepLines/>
      <w:spacing w:line="360" w:lineRule="auto"/>
      <w:contextualSpacing/>
      <w:jc w:val="center"/>
      <w:outlineLvl w:val="1"/>
    </w:pPr>
    <w:rPr>
      <w:rFonts w:ascii="Cambria" w:hAnsi="Cambria"/>
      <w:b/>
      <w:sz w:val="28"/>
      <w:szCs w:val="28"/>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unhideWhenUsed/>
    <w:qFormat/>
    <w:uiPriority w:val="9"/>
    <w:pPr>
      <w:keepNext/>
      <w:keepLines/>
      <w:outlineLvl w:val="3"/>
    </w:pPr>
    <w:rPr>
      <w:rFonts w:eastAsia="宋体" w:asciiTheme="majorHAnsi" w:hAnsiTheme="majorHAnsi" w:cstheme="majorBidi"/>
      <w:b/>
      <w:bCs/>
      <w:szCs w:val="28"/>
    </w:rPr>
  </w:style>
  <w:style w:type="paragraph" w:styleId="6">
    <w:name w:val="heading 5"/>
    <w:basedOn w:val="1"/>
    <w:next w:val="1"/>
    <w:unhideWhenUsed/>
    <w:qFormat/>
    <w:uiPriority w:val="9"/>
    <w:pPr>
      <w:keepNext/>
      <w:keepLines/>
      <w:outlineLvl w:val="4"/>
    </w:pPr>
    <w:rPr>
      <w:rFonts w:eastAsia="宋体"/>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unhideWhenUsed/>
    <w:qFormat/>
    <w:uiPriority w:val="0"/>
    <w:pPr>
      <w:ind w:firstLine="420" w:firstLineChars="200"/>
    </w:pPr>
  </w:style>
  <w:style w:type="paragraph" w:styleId="8">
    <w:name w:val="toa heading"/>
    <w:basedOn w:val="1"/>
    <w:next w:val="1"/>
    <w:qFormat/>
    <w:uiPriority w:val="0"/>
    <w:pPr>
      <w:spacing w:before="120"/>
    </w:pPr>
    <w:rPr>
      <w:rFonts w:ascii="Arial" w:hAnsi="Arial"/>
      <w:sz w:val="24"/>
      <w:szCs w:val="21"/>
    </w:rPr>
  </w:style>
  <w:style w:type="paragraph" w:styleId="9">
    <w:name w:val="annotation text"/>
    <w:basedOn w:val="1"/>
    <w:link w:val="41"/>
    <w:semiHidden/>
    <w:unhideWhenUsed/>
    <w:qFormat/>
    <w:uiPriority w:val="99"/>
    <w:pPr>
      <w:jc w:val="left"/>
    </w:pPr>
  </w:style>
  <w:style w:type="paragraph" w:styleId="10">
    <w:name w:val="Body Text"/>
    <w:basedOn w:val="1"/>
    <w:link w:val="42"/>
    <w:unhideWhenUsed/>
    <w:qFormat/>
    <w:uiPriority w:val="0"/>
    <w:pPr>
      <w:spacing w:after="120"/>
    </w:pPr>
  </w:style>
  <w:style w:type="paragraph" w:styleId="11">
    <w:name w:val="Body Text Indent"/>
    <w:basedOn w:val="1"/>
    <w:next w:val="1"/>
    <w:link w:val="43"/>
    <w:qFormat/>
    <w:uiPriority w:val="0"/>
    <w:pPr>
      <w:ind w:firstLine="630"/>
    </w:pPr>
    <w:rPr>
      <w:sz w:val="32"/>
      <w:szCs w:val="20"/>
    </w:rPr>
  </w:style>
  <w:style w:type="paragraph" w:styleId="12">
    <w:name w:val="toc 3"/>
    <w:basedOn w:val="1"/>
    <w:next w:val="1"/>
    <w:qFormat/>
    <w:uiPriority w:val="0"/>
    <w:pPr>
      <w:ind w:left="420"/>
      <w:jc w:val="left"/>
    </w:pPr>
    <w:rPr>
      <w:i/>
      <w:iCs/>
      <w:sz w:val="20"/>
      <w:szCs w:val="20"/>
    </w:rPr>
  </w:style>
  <w:style w:type="paragraph" w:styleId="13">
    <w:name w:val="Plain Text"/>
    <w:basedOn w:val="1"/>
    <w:next w:val="1"/>
    <w:link w:val="44"/>
    <w:qFormat/>
    <w:uiPriority w:val="0"/>
    <w:rPr>
      <w:rFonts w:ascii="宋体" w:hAnsi="Courier New"/>
      <w:szCs w:val="21"/>
    </w:rPr>
  </w:style>
  <w:style w:type="paragraph" w:styleId="14">
    <w:name w:val="Date"/>
    <w:basedOn w:val="1"/>
    <w:next w:val="1"/>
    <w:link w:val="45"/>
    <w:qFormat/>
    <w:uiPriority w:val="0"/>
    <w:pPr>
      <w:ind w:left="100" w:leftChars="2500"/>
    </w:pPr>
    <w:rPr>
      <w:rFonts w:ascii="宋体" w:hAnsi="Courier New" w:cs="Courier New"/>
      <w:szCs w:val="21"/>
    </w:rPr>
  </w:style>
  <w:style w:type="paragraph" w:styleId="15">
    <w:name w:val="Balloon Text"/>
    <w:basedOn w:val="1"/>
    <w:link w:val="46"/>
    <w:semiHidden/>
    <w:unhideWhenUsed/>
    <w:qFormat/>
    <w:uiPriority w:val="99"/>
    <w:rPr>
      <w:sz w:val="18"/>
      <w:szCs w:val="18"/>
    </w:rPr>
  </w:style>
  <w:style w:type="paragraph" w:styleId="16">
    <w:name w:val="footer"/>
    <w:basedOn w:val="1"/>
    <w:link w:val="47"/>
    <w:qFormat/>
    <w:uiPriority w:val="99"/>
    <w:pPr>
      <w:tabs>
        <w:tab w:val="center" w:pos="4153"/>
        <w:tab w:val="right" w:pos="8306"/>
      </w:tabs>
      <w:snapToGrid w:val="0"/>
      <w:jc w:val="left"/>
    </w:pPr>
    <w:rPr>
      <w:sz w:val="18"/>
      <w:szCs w:val="18"/>
    </w:rPr>
  </w:style>
  <w:style w:type="paragraph" w:styleId="17">
    <w:name w:val="header"/>
    <w:basedOn w:val="1"/>
    <w:link w:val="48"/>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tabs>
        <w:tab w:val="right" w:leader="dot" w:pos="8222"/>
      </w:tabs>
      <w:spacing w:line="440" w:lineRule="exact"/>
      <w:ind w:right="231" w:rightChars="110"/>
    </w:pPr>
    <w:rPr>
      <w:sz w:val="28"/>
    </w:rPr>
  </w:style>
  <w:style w:type="paragraph" w:styleId="19">
    <w:name w:val="List"/>
    <w:basedOn w:val="1"/>
    <w:qFormat/>
    <w:uiPriority w:val="0"/>
    <w:pPr>
      <w:ind w:left="200" w:hanging="200" w:hangingChars="200"/>
      <w:contextualSpacing/>
    </w:pPr>
    <w:rPr>
      <w:rFonts w:eastAsia="宋体"/>
      <w:szCs w:val="24"/>
    </w:rPr>
  </w:style>
  <w:style w:type="paragraph" w:styleId="20">
    <w:name w:val="toc 2"/>
    <w:basedOn w:val="1"/>
    <w:next w:val="1"/>
    <w:qFormat/>
    <w:uiPriority w:val="39"/>
    <w:pPr>
      <w:tabs>
        <w:tab w:val="right" w:leader="dot" w:pos="8222"/>
      </w:tabs>
      <w:ind w:left="420" w:leftChars="200"/>
      <w:jc w:val="left"/>
    </w:pPr>
    <w:rPr>
      <w:sz w:val="28"/>
    </w:rPr>
  </w:style>
  <w:style w:type="paragraph" w:styleId="21">
    <w:name w:val="Normal (Web)"/>
    <w:basedOn w:val="1"/>
    <w:qFormat/>
    <w:uiPriority w:val="99"/>
    <w:pPr>
      <w:spacing w:before="75" w:after="75"/>
      <w:jc w:val="left"/>
    </w:pPr>
    <w:rPr>
      <w:kern w:val="0"/>
      <w:sz w:val="24"/>
    </w:rPr>
  </w:style>
  <w:style w:type="paragraph" w:styleId="22">
    <w:name w:val="index 1"/>
    <w:basedOn w:val="1"/>
    <w:next w:val="1"/>
    <w:qFormat/>
    <w:uiPriority w:val="0"/>
    <w:pPr>
      <w:spacing w:line="220" w:lineRule="exact"/>
      <w:jc w:val="center"/>
    </w:pPr>
    <w:rPr>
      <w:rFonts w:ascii="仿宋_GB2312" w:hAnsi="Times New Roman" w:eastAsia="仿宋_GB2312"/>
      <w:szCs w:val="20"/>
    </w:rPr>
  </w:style>
  <w:style w:type="paragraph" w:styleId="23">
    <w:name w:val="Title"/>
    <w:basedOn w:val="1"/>
    <w:next w:val="1"/>
    <w:qFormat/>
    <w:uiPriority w:val="0"/>
    <w:pPr>
      <w:spacing w:after="240" w:line="360" w:lineRule="auto"/>
      <w:jc w:val="center"/>
    </w:pPr>
    <w:rPr>
      <w:b/>
      <w:smallCaps/>
      <w:kern w:val="28"/>
      <w:sz w:val="36"/>
    </w:rPr>
  </w:style>
  <w:style w:type="paragraph" w:styleId="24">
    <w:name w:val="annotation subject"/>
    <w:basedOn w:val="9"/>
    <w:next w:val="9"/>
    <w:link w:val="86"/>
    <w:semiHidden/>
    <w:unhideWhenUsed/>
    <w:qFormat/>
    <w:uiPriority w:val="99"/>
    <w:rPr>
      <w:b/>
      <w:bCs/>
    </w:rPr>
  </w:style>
  <w:style w:type="paragraph" w:styleId="25">
    <w:name w:val="Body Text First Indent"/>
    <w:basedOn w:val="10"/>
    <w:link w:val="49"/>
    <w:qFormat/>
    <w:uiPriority w:val="99"/>
    <w:pPr>
      <w:ind w:firstLine="420" w:firstLineChars="100"/>
    </w:pPr>
  </w:style>
  <w:style w:type="paragraph" w:styleId="26">
    <w:name w:val="Body Text First Indent 2"/>
    <w:basedOn w:val="11"/>
    <w:next w:val="10"/>
    <w:link w:val="50"/>
    <w:qFormat/>
    <w:uiPriority w:val="0"/>
    <w:pPr>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99"/>
    <w:rPr>
      <w:rFonts w:cs="Times New Roman"/>
    </w:rPr>
  </w:style>
  <w:style w:type="character" w:styleId="32">
    <w:name w:val="Hyperlink"/>
    <w:basedOn w:val="29"/>
    <w:qFormat/>
    <w:uiPriority w:val="99"/>
    <w:rPr>
      <w:color w:val="0000FF"/>
      <w:u w:val="single"/>
    </w:rPr>
  </w:style>
  <w:style w:type="character" w:styleId="33">
    <w:name w:val="annotation reference"/>
    <w:basedOn w:val="29"/>
    <w:semiHidden/>
    <w:unhideWhenUsed/>
    <w:qFormat/>
    <w:uiPriority w:val="99"/>
    <w:rPr>
      <w:sz w:val="21"/>
      <w:szCs w:val="21"/>
    </w:rPr>
  </w:style>
  <w:style w:type="paragraph" w:styleId="34">
    <w:name w:val="Quote"/>
    <w:basedOn w:val="1"/>
    <w:next w:val="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35">
    <w:name w:val="目录 81"/>
    <w:basedOn w:val="1"/>
    <w:next w:val="1"/>
    <w:qFormat/>
    <w:uiPriority w:val="0"/>
    <w:pPr>
      <w:ind w:left="1470"/>
      <w:jc w:val="left"/>
    </w:pPr>
    <w:rPr>
      <w:szCs w:val="21"/>
    </w:rPr>
  </w:style>
  <w:style w:type="paragraph" w:customStyle="1" w:styleId="36">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样式 正文首行缩进 2 + Arial"/>
    <w:basedOn w:val="1"/>
    <w:next w:val="1"/>
    <w:qFormat/>
    <w:uiPriority w:val="0"/>
    <w:pPr>
      <w:spacing w:line="320" w:lineRule="atLeast"/>
      <w:ind w:firstLine="200" w:firstLineChars="200"/>
    </w:pPr>
    <w:rPr>
      <w:rFonts w:ascii="Arial" w:hAnsi="Arial"/>
      <w:kern w:val="0"/>
    </w:rPr>
  </w:style>
  <w:style w:type="character" w:customStyle="1" w:styleId="39">
    <w:name w:val="标题 1 字符"/>
    <w:basedOn w:val="29"/>
    <w:link w:val="2"/>
    <w:qFormat/>
    <w:uiPriority w:val="9"/>
    <w:rPr>
      <w:rFonts w:ascii="Calibri" w:hAnsi="Calibri" w:eastAsia="Calibri" w:cs="Times New Roman"/>
      <w:bCs/>
      <w:kern w:val="44"/>
      <w:sz w:val="32"/>
      <w:szCs w:val="44"/>
    </w:rPr>
  </w:style>
  <w:style w:type="character" w:customStyle="1" w:styleId="40">
    <w:name w:val="标题 2 字符"/>
    <w:basedOn w:val="29"/>
    <w:link w:val="3"/>
    <w:qFormat/>
    <w:uiPriority w:val="0"/>
    <w:rPr>
      <w:rFonts w:ascii="Cambria" w:hAnsi="Cambria" w:eastAsia="Calibri" w:cs="Times New Roman"/>
      <w:b/>
      <w:sz w:val="28"/>
      <w:szCs w:val="28"/>
    </w:rPr>
  </w:style>
  <w:style w:type="character" w:customStyle="1" w:styleId="41">
    <w:name w:val="批注文字 字符"/>
    <w:basedOn w:val="29"/>
    <w:link w:val="9"/>
    <w:semiHidden/>
    <w:qFormat/>
    <w:uiPriority w:val="99"/>
    <w:rPr>
      <w:rFonts w:ascii="Calibri" w:hAnsi="Calibri" w:eastAsia="Calibri" w:cs="Times New Roman"/>
    </w:rPr>
  </w:style>
  <w:style w:type="character" w:customStyle="1" w:styleId="42">
    <w:name w:val="正文文本 字符"/>
    <w:basedOn w:val="29"/>
    <w:link w:val="10"/>
    <w:qFormat/>
    <w:uiPriority w:val="0"/>
    <w:rPr>
      <w:rFonts w:ascii="Calibri" w:hAnsi="Calibri" w:eastAsia="Calibri" w:cs="Times New Roman"/>
    </w:rPr>
  </w:style>
  <w:style w:type="character" w:customStyle="1" w:styleId="43">
    <w:name w:val="正文文本缩进 字符"/>
    <w:basedOn w:val="29"/>
    <w:link w:val="11"/>
    <w:qFormat/>
    <w:uiPriority w:val="0"/>
    <w:rPr>
      <w:rFonts w:ascii="Calibri" w:hAnsi="Calibri" w:eastAsia="Calibri" w:cs="Times New Roman"/>
      <w:sz w:val="32"/>
      <w:szCs w:val="20"/>
    </w:rPr>
  </w:style>
  <w:style w:type="character" w:customStyle="1" w:styleId="44">
    <w:name w:val="纯文本 字符"/>
    <w:basedOn w:val="29"/>
    <w:link w:val="13"/>
    <w:qFormat/>
    <w:uiPriority w:val="0"/>
    <w:rPr>
      <w:rFonts w:ascii="宋体" w:hAnsi="Courier New" w:eastAsia="Calibri" w:cs="Times New Roman"/>
      <w:szCs w:val="21"/>
    </w:rPr>
  </w:style>
  <w:style w:type="character" w:customStyle="1" w:styleId="45">
    <w:name w:val="日期 字符"/>
    <w:basedOn w:val="29"/>
    <w:link w:val="14"/>
    <w:qFormat/>
    <w:uiPriority w:val="0"/>
    <w:rPr>
      <w:rFonts w:ascii="宋体" w:hAnsi="Courier New" w:eastAsia="Calibri" w:cs="Courier New"/>
      <w:szCs w:val="21"/>
    </w:rPr>
  </w:style>
  <w:style w:type="character" w:customStyle="1" w:styleId="46">
    <w:name w:val="批注框文本 字符"/>
    <w:basedOn w:val="29"/>
    <w:link w:val="15"/>
    <w:semiHidden/>
    <w:qFormat/>
    <w:uiPriority w:val="99"/>
    <w:rPr>
      <w:rFonts w:ascii="Calibri" w:hAnsi="Calibri" w:eastAsia="Calibri" w:cs="Times New Roman"/>
      <w:sz w:val="18"/>
      <w:szCs w:val="18"/>
    </w:rPr>
  </w:style>
  <w:style w:type="character" w:customStyle="1" w:styleId="47">
    <w:name w:val="页脚 字符"/>
    <w:basedOn w:val="29"/>
    <w:link w:val="16"/>
    <w:qFormat/>
    <w:uiPriority w:val="99"/>
    <w:rPr>
      <w:rFonts w:ascii="Calibri" w:hAnsi="Calibri" w:eastAsia="Calibri" w:cs="Times New Roman"/>
      <w:sz w:val="18"/>
      <w:szCs w:val="18"/>
    </w:rPr>
  </w:style>
  <w:style w:type="character" w:customStyle="1" w:styleId="48">
    <w:name w:val="页眉 字符"/>
    <w:basedOn w:val="29"/>
    <w:link w:val="17"/>
    <w:qFormat/>
    <w:uiPriority w:val="99"/>
    <w:rPr>
      <w:rFonts w:ascii="Calibri" w:hAnsi="Calibri" w:eastAsia="Calibri" w:cs="Times New Roman"/>
      <w:kern w:val="0"/>
      <w:sz w:val="18"/>
      <w:szCs w:val="18"/>
    </w:rPr>
  </w:style>
  <w:style w:type="character" w:customStyle="1" w:styleId="49">
    <w:name w:val="正文首行缩进 字符"/>
    <w:basedOn w:val="42"/>
    <w:link w:val="25"/>
    <w:qFormat/>
    <w:uiPriority w:val="99"/>
    <w:rPr>
      <w:rFonts w:ascii="Calibri" w:hAnsi="Calibri" w:eastAsia="Calibri" w:cs="Times New Roman"/>
    </w:rPr>
  </w:style>
  <w:style w:type="character" w:customStyle="1" w:styleId="50">
    <w:name w:val="正文首行缩进 2 字符"/>
    <w:basedOn w:val="43"/>
    <w:link w:val="26"/>
    <w:qFormat/>
    <w:uiPriority w:val="0"/>
    <w:rPr>
      <w:rFonts w:ascii="Calibri" w:hAnsi="Calibri" w:eastAsia="Calibri" w:cs="Times New Roman"/>
      <w:sz w:val="32"/>
      <w:szCs w:val="20"/>
    </w:rPr>
  </w:style>
  <w:style w:type="paragraph" w:customStyle="1" w:styleId="51">
    <w:name w:val="样式1"/>
    <w:basedOn w:val="1"/>
    <w:qFormat/>
    <w:uiPriority w:val="0"/>
    <w:pPr>
      <w:tabs>
        <w:tab w:val="left" w:pos="709"/>
      </w:tabs>
      <w:ind w:left="709" w:hanging="709"/>
    </w:pPr>
    <w:rPr>
      <w:rFonts w:ascii="宋体" w:hAnsi="宋体"/>
      <w:szCs w:val="21"/>
    </w:rPr>
  </w:style>
  <w:style w:type="paragraph" w:customStyle="1" w:styleId="52">
    <w:name w:val="正文文本首行缩进 21"/>
    <w:basedOn w:val="1"/>
    <w:qFormat/>
    <w:uiPriority w:val="0"/>
    <w:pPr>
      <w:spacing w:before="100" w:beforeAutospacing="1"/>
      <w:ind w:firstLine="200" w:firstLineChars="200"/>
    </w:pPr>
    <w:rPr>
      <w:rFonts w:eastAsia="宋体"/>
    </w:rPr>
  </w:style>
  <w:style w:type="paragraph" w:customStyle="1" w:styleId="53">
    <w:name w:val="_Style 2"/>
    <w:basedOn w:val="2"/>
    <w:next w:val="1"/>
    <w:qFormat/>
    <w:uiPriority w:val="39"/>
    <w:pPr>
      <w:spacing w:before="480" w:line="276" w:lineRule="auto"/>
      <w:outlineLvl w:val="9"/>
    </w:pPr>
    <w:rPr>
      <w:rFonts w:ascii="仿宋" w:hAnsi="仿宋" w:eastAsia="仿宋"/>
      <w:color w:val="000000"/>
      <w:kern w:val="0"/>
      <w:szCs w:val="32"/>
    </w:rPr>
  </w:style>
  <w:style w:type="paragraph" w:styleId="54">
    <w:name w:val="List Paragraph"/>
    <w:basedOn w:val="1"/>
    <w:qFormat/>
    <w:uiPriority w:val="1"/>
    <w:pPr>
      <w:ind w:firstLine="420" w:firstLineChars="200"/>
    </w:pPr>
  </w:style>
  <w:style w:type="paragraph" w:customStyle="1" w:styleId="55">
    <w:name w:val="正文1"/>
    <w:qFormat/>
    <w:uiPriority w:val="0"/>
    <w:rPr>
      <w:rFonts w:ascii="Times New Roman" w:hAnsi="Times New Roman" w:eastAsia="Times New Roman" w:cs="Times New Roman"/>
      <w:sz w:val="24"/>
      <w:szCs w:val="24"/>
      <w:lang w:val="en-US" w:eastAsia="zh-CN" w:bidi="ar-SA"/>
    </w:rPr>
  </w:style>
  <w:style w:type="paragraph" w:customStyle="1" w:styleId="56">
    <w:name w:val="标题 2_0"/>
    <w:basedOn w:val="57"/>
    <w:next w:val="57"/>
    <w:qFormat/>
    <w:uiPriority w:val="0"/>
    <w:pPr>
      <w:keepNext/>
      <w:keepLines/>
      <w:spacing w:before="260" w:after="260" w:line="416" w:lineRule="auto"/>
      <w:jc w:val="center"/>
      <w:outlineLvl w:val="1"/>
    </w:pPr>
    <w:rPr>
      <w:rFonts w:ascii="Calibri Light" w:hAnsi="Calibri Light" w:eastAsia="宋体"/>
      <w:b/>
      <w:bCs/>
      <w:sz w:val="32"/>
      <w:szCs w:val="32"/>
    </w:rPr>
  </w:style>
  <w:style w:type="paragraph" w:customStyle="1" w:styleId="57">
    <w:name w:val="正文_0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58">
    <w:name w:val="日期_0"/>
    <w:basedOn w:val="59"/>
    <w:next w:val="59"/>
    <w:qFormat/>
    <w:uiPriority w:val="0"/>
    <w:pPr>
      <w:ind w:left="100" w:leftChars="2500"/>
    </w:pPr>
    <w:rPr>
      <w:kern w:val="0"/>
      <w:sz w:val="20"/>
    </w:rPr>
  </w:style>
  <w:style w:type="paragraph" w:customStyle="1" w:styleId="59">
    <w:name w:val="正文_6"/>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60">
    <w:name w:val="Normal_11"/>
    <w:qFormat/>
    <w:uiPriority w:val="0"/>
    <w:rPr>
      <w:rFonts w:ascii="黑体" w:hAnsi="黑体" w:eastAsia="黑体" w:cs="Times New Roman"/>
      <w:b/>
      <w:sz w:val="32"/>
      <w:szCs w:val="24"/>
      <w:lang w:val="en-US" w:eastAsia="zh-CN" w:bidi="ar-SA"/>
    </w:rPr>
  </w:style>
  <w:style w:type="paragraph" w:customStyle="1" w:styleId="61">
    <w:name w:val="标题 3_0_0"/>
    <w:basedOn w:val="62"/>
    <w:next w:val="62"/>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62">
    <w:name w:val="正文_0_0_0"/>
    <w:qFormat/>
    <w:uiPriority w:val="0"/>
    <w:pPr>
      <w:widowControl w:val="0"/>
      <w:jc w:val="both"/>
    </w:pPr>
    <w:rPr>
      <w:rFonts w:ascii="Times New Roman" w:hAnsi="Times New Roman" w:eastAsia="Calibri" w:cs="Times New Roman"/>
      <w:kern w:val="2"/>
      <w:sz w:val="28"/>
      <w:szCs w:val="22"/>
      <w:lang w:val="en-US" w:eastAsia="zh-CN" w:bidi="ar-SA"/>
    </w:rPr>
  </w:style>
  <w:style w:type="paragraph" w:customStyle="1" w:styleId="63">
    <w:name w:val="正文文本_1"/>
    <w:basedOn w:val="64"/>
    <w:qFormat/>
    <w:uiPriority w:val="0"/>
    <w:pPr>
      <w:spacing w:after="120"/>
    </w:pPr>
    <w:rPr>
      <w:kern w:val="0"/>
      <w:sz w:val="20"/>
    </w:rPr>
  </w:style>
  <w:style w:type="paragraph" w:customStyle="1" w:styleId="64">
    <w:name w:val="正文_1_1"/>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65">
    <w:name w:val="正文文本缩进_1"/>
    <w:basedOn w:val="66"/>
    <w:qFormat/>
    <w:uiPriority w:val="0"/>
    <w:pPr>
      <w:spacing w:line="500" w:lineRule="exact"/>
      <w:ind w:left="1588" w:leftChars="832" w:firstLine="433" w:firstLineChars="196"/>
    </w:pPr>
    <w:rPr>
      <w:kern w:val="0"/>
      <w:sz w:val="24"/>
    </w:rPr>
  </w:style>
  <w:style w:type="paragraph" w:customStyle="1" w:styleId="66">
    <w:name w:val="正文_7"/>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67">
    <w:name w:val="标题 3_0"/>
    <w:basedOn w:val="57"/>
    <w:next w:val="57"/>
    <w:qFormat/>
    <w:uiPriority w:val="0"/>
    <w:pPr>
      <w:adjustRightInd w:val="0"/>
      <w:snapToGrid w:val="0"/>
      <w:spacing w:line="500" w:lineRule="exact"/>
      <w:jc w:val="center"/>
      <w:outlineLvl w:val="2"/>
    </w:pPr>
    <w:rPr>
      <w:rFonts w:ascii="宋体" w:hAnsi="宋体" w:eastAsia="宋体"/>
      <w:b/>
      <w:sz w:val="32"/>
      <w:szCs w:val="32"/>
    </w:rPr>
  </w:style>
  <w:style w:type="paragraph" w:customStyle="1" w:styleId="68">
    <w:name w:val="Normal_13"/>
    <w:qFormat/>
    <w:uiPriority w:val="0"/>
    <w:rPr>
      <w:rFonts w:ascii="黑体" w:hAnsi="黑体" w:eastAsia="黑体" w:cs="Times New Roman"/>
      <w:b/>
      <w:sz w:val="32"/>
      <w:szCs w:val="24"/>
      <w:lang w:val="en-US" w:eastAsia="zh-CN" w:bidi="ar-SA"/>
    </w:rPr>
  </w:style>
  <w:style w:type="paragraph" w:customStyle="1" w:styleId="69">
    <w:name w:val="Normal_3"/>
    <w:qFormat/>
    <w:uiPriority w:val="0"/>
    <w:rPr>
      <w:rFonts w:ascii="黑体" w:hAnsi="黑体" w:eastAsia="黑体" w:cs="Times New Roman"/>
      <w:b/>
      <w:sz w:val="32"/>
      <w:szCs w:val="24"/>
      <w:lang w:val="en-US" w:eastAsia="zh-CN" w:bidi="ar-SA"/>
    </w:rPr>
  </w:style>
  <w:style w:type="paragraph" w:customStyle="1" w:styleId="70">
    <w:name w:val="Normal_5"/>
    <w:qFormat/>
    <w:uiPriority w:val="0"/>
    <w:rPr>
      <w:rFonts w:ascii="黑体" w:hAnsi="黑体" w:eastAsia="黑体" w:cs="Times New Roman"/>
      <w:b/>
      <w:sz w:val="32"/>
      <w:szCs w:val="24"/>
      <w:lang w:val="en-US" w:eastAsia="zh-CN" w:bidi="ar-SA"/>
    </w:rPr>
  </w:style>
  <w:style w:type="paragraph" w:customStyle="1" w:styleId="71">
    <w:name w:val="正文_4"/>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72">
    <w:name w:val="正文文本缩进_0_0"/>
    <w:basedOn w:val="71"/>
    <w:qFormat/>
    <w:uiPriority w:val="0"/>
    <w:pPr>
      <w:spacing w:line="500" w:lineRule="exact"/>
      <w:ind w:left="1588" w:leftChars="832" w:firstLine="433" w:firstLineChars="196"/>
    </w:pPr>
    <w:rPr>
      <w:kern w:val="0"/>
      <w:sz w:val="24"/>
    </w:rPr>
  </w:style>
  <w:style w:type="paragraph" w:customStyle="1" w:styleId="73">
    <w:name w:val="正文_11"/>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74">
    <w:name w:val="正文_0_0_1"/>
    <w:qFormat/>
    <w:uiPriority w:val="0"/>
    <w:pPr>
      <w:widowControl w:val="0"/>
      <w:jc w:val="both"/>
    </w:pPr>
    <w:rPr>
      <w:rFonts w:ascii="Times New Roman" w:hAnsi="Times New Roman" w:eastAsia="Calibri" w:cs="Times New Roman"/>
      <w:kern w:val="2"/>
      <w:sz w:val="28"/>
      <w:szCs w:val="22"/>
      <w:lang w:val="en-US" w:eastAsia="zh-CN" w:bidi="ar-SA"/>
    </w:rPr>
  </w:style>
  <w:style w:type="paragraph" w:customStyle="1" w:styleId="75">
    <w:name w:val="Normal_16"/>
    <w:qFormat/>
    <w:uiPriority w:val="0"/>
    <w:rPr>
      <w:rFonts w:ascii="黑体" w:hAnsi="黑体" w:eastAsia="黑体" w:cs="Times New Roman"/>
      <w:b/>
      <w:sz w:val="32"/>
      <w:szCs w:val="24"/>
      <w:lang w:val="en-US" w:eastAsia="zh-CN" w:bidi="ar-SA"/>
    </w:rPr>
  </w:style>
  <w:style w:type="paragraph" w:customStyle="1" w:styleId="76">
    <w:name w:val="正文_13"/>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77">
    <w:name w:val="Default Text"/>
    <w:qFormat/>
    <w:uiPriority w:val="0"/>
    <w:pPr>
      <w:widowControl w:val="0"/>
      <w:autoSpaceDE w:val="0"/>
      <w:autoSpaceDN w:val="0"/>
      <w:adjustRightInd w:val="0"/>
    </w:pPr>
    <w:rPr>
      <w:rFonts w:ascii="Times New Roman" w:hAnsi="Times New Roman" w:eastAsia="Calibri" w:cs="Times New Roman"/>
      <w:color w:val="000000"/>
      <w:sz w:val="24"/>
      <w:szCs w:val="24"/>
      <w:lang w:val="en-US" w:eastAsia="zh-CN" w:bidi="ar-SA"/>
    </w:rPr>
  </w:style>
  <w:style w:type="paragraph" w:customStyle="1" w:styleId="78">
    <w:name w:val="标题 2_0_0"/>
    <w:basedOn w:val="61"/>
    <w:next w:val="79"/>
    <w:qFormat/>
    <w:uiPriority w:val="0"/>
    <w:pPr>
      <w:outlineLvl w:val="1"/>
    </w:pPr>
    <w:rPr>
      <w:rFonts w:ascii="Calibri" w:hAnsi="Calibri" w:eastAsia="宋体"/>
    </w:rPr>
  </w:style>
  <w:style w:type="paragraph" w:customStyle="1" w:styleId="79">
    <w:name w:val="正文_1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80">
    <w:name w:val="È±Ê¡ÎÄ±¾"/>
    <w:basedOn w:val="1"/>
    <w:qFormat/>
    <w:uiPriority w:val="0"/>
    <w:pPr>
      <w:widowControl/>
      <w:overflowPunct w:val="0"/>
      <w:autoSpaceDE w:val="0"/>
      <w:autoSpaceDN w:val="0"/>
      <w:adjustRightInd w:val="0"/>
      <w:jc w:val="left"/>
    </w:pPr>
    <w:rPr>
      <w:kern w:val="0"/>
      <w:sz w:val="24"/>
    </w:rPr>
  </w:style>
  <w:style w:type="paragraph" w:customStyle="1" w:styleId="81">
    <w:name w:val="Table Paragraph"/>
    <w:basedOn w:val="1"/>
    <w:qFormat/>
    <w:uiPriority w:val="1"/>
  </w:style>
  <w:style w:type="paragraph" w:customStyle="1" w:styleId="82">
    <w:name w:val="标书正文"/>
    <w:basedOn w:val="1"/>
    <w:qFormat/>
    <w:uiPriority w:val="0"/>
    <w:pPr>
      <w:spacing w:line="560" w:lineRule="exact"/>
      <w:ind w:firstLine="723" w:firstLineChars="200"/>
      <w:jc w:val="center"/>
    </w:pPr>
    <w:rPr>
      <w:rFonts w:ascii="仿宋_GB2312" w:hAnsi="Times New Roman" w:eastAsia="仿宋_GB2312"/>
      <w:b/>
      <w:sz w:val="36"/>
    </w:rPr>
  </w:style>
  <w:style w:type="paragraph" w:customStyle="1" w:styleId="83">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szCs w:val="20"/>
    </w:rPr>
  </w:style>
  <w:style w:type="paragraph" w:customStyle="1" w:styleId="8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Other|1"/>
    <w:basedOn w:val="1"/>
    <w:qFormat/>
    <w:uiPriority w:val="0"/>
    <w:rPr>
      <w:rFonts w:ascii="宋体" w:hAnsi="宋体" w:eastAsia="宋体"/>
      <w:sz w:val="22"/>
    </w:rPr>
  </w:style>
  <w:style w:type="character" w:customStyle="1" w:styleId="86">
    <w:name w:val="批注主题 字符"/>
    <w:basedOn w:val="41"/>
    <w:link w:val="24"/>
    <w:semiHidden/>
    <w:qFormat/>
    <w:uiPriority w:val="99"/>
    <w:rPr>
      <w:rFonts w:ascii="Calibri" w:hAnsi="Calibri" w:eastAsia="Calibri" w:cs="Times New Roman"/>
      <w:b/>
      <w:bCs/>
      <w:kern w:val="2"/>
      <w:sz w:val="21"/>
      <w:szCs w:val="22"/>
    </w:rPr>
  </w:style>
  <w:style w:type="paragraph" w:customStyle="1" w:styleId="87">
    <w:name w:val="Table Text"/>
    <w:basedOn w:val="1"/>
    <w:semiHidden/>
    <w:qFormat/>
    <w:uiPriority w:val="0"/>
    <w:rPr>
      <w:rFonts w:ascii="宋体" w:hAnsi="宋体" w:eastAsia="宋体" w:cs="宋体"/>
      <w:sz w:val="20"/>
      <w:szCs w:val="20"/>
      <w:lang w:val="en-US" w:eastAsia="en-US" w:bidi="ar-SA"/>
    </w:rPr>
  </w:style>
  <w:style w:type="table" w:customStyle="1" w:styleId="88">
    <w:name w:val="Table Normal"/>
    <w:semiHidden/>
    <w:unhideWhenUsed/>
    <w:qFormat/>
    <w:uiPriority w:val="0"/>
    <w:tblPr>
      <w:tblCellMar>
        <w:top w:w="0" w:type="dxa"/>
        <w:left w:w="0" w:type="dxa"/>
        <w:bottom w:w="0" w:type="dxa"/>
        <w:right w:w="0" w:type="dxa"/>
      </w:tblCellMar>
    </w:tblPr>
  </w:style>
  <w:style w:type="table" w:customStyle="1" w:styleId="89">
    <w:name w:val="网格型1"/>
    <w:basedOn w:val="27"/>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101"/>
    <w:basedOn w:val="29"/>
    <w:qFormat/>
    <w:uiPriority w:val="0"/>
    <w:rPr>
      <w:rFonts w:hint="eastAsia" w:ascii="宋体" w:hAnsi="宋体" w:eastAsia="宋体" w:cs="宋体"/>
      <w:b/>
      <w:bCs/>
      <w:color w:val="000000"/>
      <w:sz w:val="24"/>
      <w:szCs w:val="24"/>
      <w:u w:val="none"/>
    </w:rPr>
  </w:style>
  <w:style w:type="character" w:customStyle="1" w:styleId="92">
    <w:name w:val="font111"/>
    <w:basedOn w:val="2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11698</Words>
  <Characters>12689</Characters>
  <Lines>235</Lines>
  <Paragraphs>66</Paragraphs>
  <TotalTime>55</TotalTime>
  <ScaleCrop>false</ScaleCrop>
  <LinksUpToDate>false</LinksUpToDate>
  <CharactersWithSpaces>12896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2023-04-20T08:23:00Z</dcterms:created>
  <dc:creator>xie</dc:creator>
  <cp:lastModifiedBy>暮紫如月</cp:lastModifiedBy>
  <cp:lastPrinted>2024-09-10T09:55:00Z</cp:lastPrinted>
  <dcterms:modified xsi:type="dcterms:W3CDTF">2025-07-02T09:21:27Z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49F452CBBAE94FE4B23144DC464FB4D7_13</vt:lpwstr>
  </property>
  <property fmtid="{D5CDD505-2E9C-101B-9397-08002B2CF9AE}" pid="4" name="KSOTemplateDocerSaveRecord">
    <vt:lpwstr>eyJoZGlkIjoiNWIyN2E4YWQyMzVkNDA1ZTY1ZDE2M2M3MmVjZTZkMDMiLCJ1c2VySWQiOiI0ODAzNDIyMzAifQ==</vt:lpwstr>
  </property>
</Properties>
</file>