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2D5144">
      <w:pPr>
        <w:spacing w:before="1560" w:beforeLines="500" w:line="360" w:lineRule="auto"/>
        <w:jc w:val="center"/>
        <w:rPr>
          <w:rFonts w:ascii="仿宋" w:hAnsi="仿宋" w:eastAsia="仿宋"/>
          <w:color w:val="000000"/>
          <w:sz w:val="44"/>
          <w:szCs w:val="18"/>
          <w:highlight w:val="none"/>
        </w:rPr>
      </w:pPr>
      <w:bookmarkStart w:id="0" w:name="_Toc55990498"/>
      <w:r>
        <w:rPr>
          <w:rFonts w:hint="eastAsia" w:ascii="仿宋" w:hAnsi="仿宋" w:eastAsia="仿宋"/>
          <w:color w:val="000000"/>
          <w:sz w:val="96"/>
          <w:szCs w:val="96"/>
          <w:highlight w:val="none"/>
        </w:rPr>
        <w:t>单一来源采购文件</w:t>
      </w:r>
    </w:p>
    <w:p w14:paraId="305EF2D8">
      <w:pPr>
        <w:pStyle w:val="27"/>
        <w:spacing w:line="720" w:lineRule="auto"/>
        <w:ind w:left="1200" w:hanging="1200" w:hangingChars="500"/>
        <w:jc w:val="center"/>
        <w:rPr>
          <w:rFonts w:hint="eastAsia" w:ascii="仿宋" w:hAnsi="仿宋" w:eastAsia="仿宋"/>
          <w:sz w:val="24"/>
          <w:highlight w:val="none"/>
          <w:lang w:eastAsia="zh-CN"/>
        </w:rPr>
      </w:pPr>
      <w:r>
        <w:rPr>
          <w:rFonts w:hint="eastAsia" w:ascii="仿宋" w:hAnsi="仿宋" w:eastAsia="仿宋"/>
          <w:sz w:val="24"/>
          <w:highlight w:val="none"/>
          <w:lang w:val="en-US" w:eastAsia="zh-CN"/>
        </w:rPr>
        <w:t>项目编号：XJKC-ZB-2025（047）</w:t>
      </w:r>
    </w:p>
    <w:p w14:paraId="34D4B1A6">
      <w:pPr>
        <w:pStyle w:val="27"/>
        <w:spacing w:line="720" w:lineRule="auto"/>
        <w:ind w:left="1200" w:hanging="1200" w:hangingChars="500"/>
        <w:rPr>
          <w:rFonts w:hint="eastAsia" w:ascii="仿宋" w:hAnsi="仿宋" w:eastAsia="仿宋"/>
          <w:sz w:val="24"/>
          <w:highlight w:val="none"/>
        </w:rPr>
      </w:pPr>
      <w:r>
        <w:rPr>
          <w:rFonts w:hint="eastAsia" w:ascii="仿宋" w:hAnsi="仿宋" w:eastAsia="仿宋"/>
          <w:sz w:val="24"/>
          <w:highlight w:val="none"/>
        </w:rPr>
        <w:t>项目名称：</w:t>
      </w:r>
      <w:r>
        <w:rPr>
          <w:rFonts w:hint="eastAsia" w:ascii="仿宋" w:hAnsi="仿宋" w:eastAsia="仿宋"/>
          <w:sz w:val="24"/>
          <w:highlight w:val="none"/>
          <w:lang w:eastAsia="zh-CN"/>
        </w:rPr>
        <w:t>2025年新疆人工影响天气专项补助—人影防雹作业火箭弹购置项目</w:t>
      </w:r>
      <w:r>
        <w:rPr>
          <w:rFonts w:hint="eastAsia" w:ascii="仿宋" w:hAnsi="仿宋" w:eastAsia="仿宋"/>
          <w:sz w:val="24"/>
          <w:highlight w:val="none"/>
        </w:rPr>
        <w:t xml:space="preserve">   </w:t>
      </w:r>
    </w:p>
    <w:p w14:paraId="399FDD06">
      <w:pPr>
        <w:pStyle w:val="27"/>
        <w:spacing w:line="720" w:lineRule="auto"/>
        <w:ind w:firstLine="0" w:firstLineChars="0"/>
        <w:rPr>
          <w:rFonts w:hint="eastAsia" w:ascii="仿宋" w:hAnsi="仿宋" w:eastAsia="仿宋"/>
          <w:sz w:val="24"/>
          <w:highlight w:val="none"/>
          <w:lang w:eastAsia="zh-CN"/>
        </w:rPr>
      </w:pPr>
      <w:r>
        <w:rPr>
          <w:rFonts w:hint="eastAsia" w:ascii="仿宋" w:hAnsi="仿宋" w:eastAsia="仿宋"/>
          <w:sz w:val="24"/>
          <w:highlight w:val="none"/>
          <w:lang w:val="en-US" w:eastAsia="zh-CN"/>
        </w:rPr>
        <w:t>采购</w:t>
      </w:r>
      <w:r>
        <w:rPr>
          <w:rFonts w:hint="eastAsia" w:ascii="仿宋" w:hAnsi="仿宋" w:eastAsia="仿宋"/>
          <w:sz w:val="24"/>
          <w:highlight w:val="none"/>
        </w:rPr>
        <w:t>人：</w:t>
      </w:r>
      <w:r>
        <w:rPr>
          <w:rFonts w:hint="eastAsia" w:ascii="仿宋" w:hAnsi="仿宋" w:eastAsia="仿宋"/>
          <w:sz w:val="24"/>
          <w:highlight w:val="none"/>
          <w:lang w:eastAsia="zh-CN"/>
        </w:rPr>
        <w:t>新疆维吾尔自治区人工影响天气中心（新疆维吾尔自治区预警信息发布中心）</w:t>
      </w:r>
    </w:p>
    <w:p w14:paraId="1EFB7915">
      <w:pPr>
        <w:pStyle w:val="27"/>
        <w:spacing w:line="720" w:lineRule="auto"/>
        <w:ind w:firstLine="0" w:firstLineChars="0"/>
        <w:rPr>
          <w:rFonts w:hint="eastAsia" w:ascii="仿宋" w:hAnsi="仿宋" w:eastAsia="仿宋"/>
          <w:sz w:val="24"/>
          <w:highlight w:val="none"/>
          <w:lang w:val="en-US" w:eastAsia="zh-CN"/>
        </w:rPr>
      </w:pPr>
      <w:r>
        <w:rPr>
          <w:rFonts w:hint="eastAsia" w:ascii="仿宋" w:hAnsi="仿宋" w:eastAsia="仿宋"/>
          <w:sz w:val="24"/>
          <w:highlight w:val="none"/>
        </w:rPr>
        <w:t>联系人：</w:t>
      </w:r>
      <w:r>
        <w:rPr>
          <w:rFonts w:hint="eastAsia" w:ascii="仿宋" w:hAnsi="仿宋" w:eastAsia="仿宋"/>
          <w:sz w:val="24"/>
          <w:highlight w:val="none"/>
          <w:lang w:val="en-US" w:eastAsia="zh-CN"/>
        </w:rPr>
        <w:t>郭帷</w:t>
      </w:r>
    </w:p>
    <w:p w14:paraId="2582535F">
      <w:pPr>
        <w:pStyle w:val="27"/>
        <w:pBdr>
          <w:bottom w:val="single" w:color="auto" w:sz="4" w:space="0"/>
        </w:pBdr>
        <w:spacing w:line="720" w:lineRule="auto"/>
        <w:ind w:firstLine="0" w:firstLineChars="0"/>
        <w:rPr>
          <w:rFonts w:hint="eastAsia" w:ascii="仿宋" w:hAnsi="仿宋" w:eastAsia="仿宋"/>
          <w:sz w:val="24"/>
          <w:highlight w:val="none"/>
          <w:lang w:eastAsia="zh-CN"/>
        </w:rPr>
      </w:pPr>
      <w:r>
        <w:rPr>
          <w:rFonts w:hint="eastAsia" w:ascii="仿宋" w:hAnsi="仿宋" w:eastAsia="仿宋"/>
          <w:sz w:val="24"/>
          <w:highlight w:val="none"/>
        </w:rPr>
        <w:t>联系电话：</w:t>
      </w:r>
      <w:r>
        <w:rPr>
          <w:rFonts w:hint="eastAsia" w:ascii="仿宋" w:hAnsi="仿宋" w:eastAsia="仿宋"/>
          <w:sz w:val="24"/>
          <w:highlight w:val="none"/>
          <w:lang w:eastAsia="zh-CN"/>
        </w:rPr>
        <w:t>0991-2626241</w:t>
      </w:r>
    </w:p>
    <w:p w14:paraId="740BA3EE">
      <w:pPr>
        <w:pStyle w:val="27"/>
        <w:pBdr>
          <w:bottom w:val="single" w:color="auto" w:sz="4" w:space="0"/>
        </w:pBdr>
        <w:spacing w:line="720" w:lineRule="auto"/>
        <w:ind w:firstLine="0" w:firstLineChars="0"/>
        <w:rPr>
          <w:rFonts w:hint="default" w:ascii="仿宋" w:hAnsi="仿宋" w:eastAsia="仿宋"/>
          <w:sz w:val="24"/>
          <w:highlight w:val="none"/>
          <w:lang w:val="en-US" w:eastAsia="zh-CN"/>
        </w:rPr>
      </w:pPr>
      <w:r>
        <w:rPr>
          <w:rFonts w:hint="eastAsia" w:ascii="仿宋" w:hAnsi="仿宋" w:eastAsia="仿宋"/>
          <w:sz w:val="24"/>
          <w:highlight w:val="none"/>
          <w:lang w:val="en-US" w:eastAsia="zh-CN"/>
        </w:rPr>
        <w:t>地址：乌鲁木齐市天山区建国路327号</w:t>
      </w:r>
    </w:p>
    <w:p w14:paraId="488E3481">
      <w:pPr>
        <w:pStyle w:val="27"/>
        <w:spacing w:line="720" w:lineRule="auto"/>
        <w:ind w:firstLine="0" w:firstLineChars="0"/>
        <w:rPr>
          <w:rFonts w:hint="eastAsia" w:ascii="仿宋" w:hAnsi="仿宋" w:eastAsia="仿宋"/>
          <w:sz w:val="24"/>
          <w:highlight w:val="none"/>
          <w:lang w:eastAsia="zh-CN"/>
        </w:rPr>
      </w:pPr>
      <w:r>
        <w:rPr>
          <w:rFonts w:hint="eastAsia" w:ascii="仿宋" w:hAnsi="仿宋" w:eastAsia="仿宋"/>
          <w:sz w:val="24"/>
          <w:highlight w:val="none"/>
          <w:lang w:val="en-US" w:eastAsia="zh-CN"/>
        </w:rPr>
        <w:t>采购</w:t>
      </w:r>
      <w:r>
        <w:rPr>
          <w:rFonts w:hint="eastAsia" w:ascii="仿宋" w:hAnsi="仿宋" w:eastAsia="仿宋"/>
          <w:sz w:val="24"/>
          <w:highlight w:val="none"/>
        </w:rPr>
        <w:t>代理机构：</w:t>
      </w:r>
      <w:r>
        <w:rPr>
          <w:rFonts w:hint="eastAsia" w:ascii="仿宋" w:hAnsi="仿宋" w:eastAsia="仿宋"/>
          <w:sz w:val="24"/>
          <w:highlight w:val="none"/>
          <w:lang w:eastAsia="zh-CN"/>
        </w:rPr>
        <w:t>新疆科辰工程项目管理有限公司</w:t>
      </w:r>
    </w:p>
    <w:p w14:paraId="37E8FB43">
      <w:pPr>
        <w:pStyle w:val="27"/>
        <w:spacing w:line="720" w:lineRule="auto"/>
        <w:ind w:firstLine="0" w:firstLineChars="0"/>
        <w:rPr>
          <w:rFonts w:hint="eastAsia" w:ascii="仿宋" w:hAnsi="仿宋" w:eastAsia="仿宋"/>
          <w:sz w:val="24"/>
          <w:highlight w:val="none"/>
          <w:lang w:val="en-US" w:eastAsia="zh-CN"/>
        </w:rPr>
      </w:pPr>
      <w:r>
        <w:rPr>
          <w:rFonts w:hint="eastAsia" w:ascii="仿宋" w:hAnsi="仿宋" w:eastAsia="仿宋"/>
          <w:sz w:val="24"/>
          <w:highlight w:val="none"/>
        </w:rPr>
        <w:t>联系人：</w:t>
      </w:r>
      <w:r>
        <w:rPr>
          <w:rFonts w:hint="eastAsia" w:ascii="仿宋" w:hAnsi="仿宋" w:eastAsia="仿宋"/>
          <w:sz w:val="24"/>
          <w:highlight w:val="none"/>
          <w:lang w:eastAsia="zh-CN"/>
        </w:rPr>
        <w:t>李鑫</w:t>
      </w:r>
    </w:p>
    <w:p w14:paraId="11A49A68">
      <w:pPr>
        <w:pStyle w:val="27"/>
        <w:spacing w:line="720" w:lineRule="auto"/>
        <w:ind w:firstLine="0" w:firstLineChars="0"/>
        <w:rPr>
          <w:rFonts w:hint="eastAsia" w:ascii="仿宋" w:hAnsi="仿宋" w:eastAsia="仿宋"/>
          <w:sz w:val="24"/>
          <w:highlight w:val="none"/>
          <w:lang w:val="en-US" w:eastAsia="zh-CN"/>
        </w:rPr>
      </w:pPr>
      <w:r>
        <w:rPr>
          <w:rFonts w:hint="eastAsia" w:ascii="仿宋" w:hAnsi="仿宋" w:eastAsia="仿宋"/>
          <w:sz w:val="24"/>
          <w:highlight w:val="none"/>
        </w:rPr>
        <w:t>电话：</w:t>
      </w:r>
      <w:r>
        <w:rPr>
          <w:rFonts w:hint="eastAsia" w:ascii="仿宋" w:hAnsi="仿宋" w:eastAsia="仿宋"/>
          <w:sz w:val="24"/>
          <w:highlight w:val="none"/>
          <w:lang w:eastAsia="zh-CN"/>
        </w:rPr>
        <w:t>18016898352</w:t>
      </w:r>
    </w:p>
    <w:p w14:paraId="46BC65D1">
      <w:pPr>
        <w:pStyle w:val="27"/>
        <w:spacing w:line="720" w:lineRule="auto"/>
        <w:ind w:firstLine="0" w:firstLineChars="0"/>
        <w:rPr>
          <w:rFonts w:hint="eastAsia" w:eastAsia="仿宋"/>
          <w:highlight w:val="none"/>
          <w:lang w:eastAsia="zh-CN"/>
        </w:rPr>
      </w:pPr>
      <w:r>
        <w:rPr>
          <w:rFonts w:hint="eastAsia" w:ascii="仿宋" w:hAnsi="仿宋" w:eastAsia="仿宋"/>
          <w:sz w:val="24"/>
          <w:highlight w:val="none"/>
        </w:rPr>
        <w:t>地址：</w:t>
      </w:r>
      <w:r>
        <w:rPr>
          <w:rFonts w:hint="eastAsia" w:ascii="仿宋" w:hAnsi="仿宋" w:eastAsia="仿宋"/>
          <w:sz w:val="24"/>
          <w:highlight w:val="none"/>
          <w:lang w:eastAsia="zh-CN"/>
        </w:rPr>
        <w:t>新疆乌鲁木齐市水磨沟区红光山路2588号绿地中心201/205商业，商务办公楼20层办公8室</w:t>
      </w:r>
    </w:p>
    <w:p w14:paraId="6918170D">
      <w:pPr>
        <w:rPr>
          <w:rFonts w:ascii="仿宋" w:hAnsi="仿宋" w:eastAsia="仿宋"/>
          <w:color w:val="000000"/>
          <w:sz w:val="44"/>
          <w:szCs w:val="44"/>
          <w:highlight w:val="none"/>
        </w:rPr>
      </w:pPr>
      <w:r>
        <w:rPr>
          <w:rFonts w:hint="eastAsia" w:ascii="仿宋" w:hAnsi="仿宋" w:eastAsia="仿宋"/>
          <w:color w:val="000000"/>
          <w:sz w:val="44"/>
          <w:szCs w:val="44"/>
          <w:highlight w:val="none"/>
        </w:rPr>
        <w:br w:type="page"/>
      </w:r>
    </w:p>
    <w:p w14:paraId="4B6A466A">
      <w:pPr>
        <w:tabs>
          <w:tab w:val="left" w:pos="2700"/>
        </w:tabs>
        <w:spacing w:line="360" w:lineRule="auto"/>
        <w:jc w:val="center"/>
        <w:rPr>
          <w:rFonts w:ascii="仿宋" w:hAnsi="仿宋" w:eastAsia="仿宋"/>
          <w:color w:val="000000"/>
          <w:sz w:val="44"/>
          <w:szCs w:val="44"/>
          <w:highlight w:val="none"/>
        </w:rPr>
      </w:pPr>
      <w:r>
        <w:rPr>
          <w:rFonts w:hint="eastAsia" w:ascii="仿宋" w:hAnsi="仿宋" w:eastAsia="仿宋"/>
          <w:color w:val="000000"/>
          <w:sz w:val="44"/>
          <w:szCs w:val="44"/>
          <w:highlight w:val="none"/>
        </w:rPr>
        <w:t>目    录</w:t>
      </w:r>
    </w:p>
    <w:p w14:paraId="35D912B8">
      <w:pPr>
        <w:pStyle w:val="7"/>
        <w:rPr>
          <w:highlight w:val="none"/>
        </w:rPr>
      </w:pPr>
    </w:p>
    <w:p w14:paraId="697B0632">
      <w:pPr>
        <w:pStyle w:val="15"/>
        <w:tabs>
          <w:tab w:val="right" w:leader="dot" w:pos="8360"/>
        </w:tabs>
        <w:ind w:firstLine="0" w:firstLineChars="0"/>
        <w:rPr>
          <w:rFonts w:ascii="仿宋" w:hAnsi="仿宋" w:eastAsia="仿宋" w:cs="仿宋"/>
          <w:b w:val="0"/>
          <w:bCs w:val="0"/>
          <w:sz w:val="28"/>
          <w:szCs w:val="28"/>
          <w:highlight w:val="none"/>
        </w:rPr>
      </w:pPr>
      <w:r>
        <w:rPr>
          <w:rFonts w:hint="eastAsia" w:ascii="仿宋" w:hAnsi="仿宋" w:eastAsia="仿宋" w:cs="仿宋"/>
          <w:b w:val="0"/>
          <w:bCs w:val="0"/>
          <w:sz w:val="28"/>
          <w:szCs w:val="28"/>
          <w:highlight w:val="none"/>
        </w:rPr>
        <w:fldChar w:fldCharType="begin"/>
      </w:r>
      <w:r>
        <w:rPr>
          <w:rFonts w:hint="eastAsia" w:ascii="仿宋" w:hAnsi="仿宋" w:eastAsia="仿宋" w:cs="仿宋"/>
          <w:b w:val="0"/>
          <w:bCs w:val="0"/>
          <w:sz w:val="28"/>
          <w:szCs w:val="28"/>
          <w:highlight w:val="none"/>
        </w:rPr>
        <w:instrText xml:space="preserve"> TOC \o "1-2" \h \z \u </w:instrText>
      </w:r>
      <w:r>
        <w:rPr>
          <w:rFonts w:hint="eastAsia" w:ascii="仿宋" w:hAnsi="仿宋" w:eastAsia="仿宋" w:cs="仿宋"/>
          <w:b w:val="0"/>
          <w:bCs w:val="0"/>
          <w:sz w:val="28"/>
          <w:szCs w:val="28"/>
          <w:highlight w:val="none"/>
        </w:rPr>
        <w:fldChar w:fldCharType="separate"/>
      </w:r>
      <w:r>
        <w:rPr>
          <w:highlight w:val="none"/>
        </w:rPr>
        <w:fldChar w:fldCharType="begin"/>
      </w:r>
      <w:r>
        <w:rPr>
          <w:highlight w:val="none"/>
        </w:rPr>
        <w:instrText xml:space="preserve"> HYPERLINK \l "_Toc892" </w:instrText>
      </w:r>
      <w:r>
        <w:rPr>
          <w:highlight w:val="none"/>
        </w:rPr>
        <w:fldChar w:fldCharType="separate"/>
      </w:r>
      <w:r>
        <w:rPr>
          <w:rFonts w:hint="eastAsia" w:ascii="仿宋" w:hAnsi="仿宋" w:eastAsia="仿宋" w:cs="仿宋"/>
          <w:b w:val="0"/>
          <w:bCs w:val="0"/>
          <w:sz w:val="28"/>
          <w:szCs w:val="28"/>
          <w:highlight w:val="none"/>
        </w:rPr>
        <w:t>第一章、单一来源邀请公告</w:t>
      </w:r>
      <w:r>
        <w:rPr>
          <w:rFonts w:hint="eastAsia" w:ascii="仿宋" w:hAnsi="仿宋" w:eastAsia="仿宋" w:cs="仿宋"/>
          <w:b w:val="0"/>
          <w:bCs w:val="0"/>
          <w:sz w:val="28"/>
          <w:szCs w:val="28"/>
          <w:highlight w:val="none"/>
        </w:rPr>
        <w:tab/>
      </w:r>
      <w:r>
        <w:rPr>
          <w:rFonts w:hint="eastAsia" w:ascii="仿宋" w:hAnsi="仿宋" w:eastAsia="仿宋" w:cs="仿宋"/>
          <w:b w:val="0"/>
          <w:bCs w:val="0"/>
          <w:sz w:val="28"/>
          <w:szCs w:val="28"/>
          <w:highlight w:val="none"/>
        </w:rPr>
        <w:fldChar w:fldCharType="begin"/>
      </w:r>
      <w:r>
        <w:rPr>
          <w:rFonts w:hint="eastAsia" w:ascii="仿宋" w:hAnsi="仿宋" w:eastAsia="仿宋" w:cs="仿宋"/>
          <w:b w:val="0"/>
          <w:bCs w:val="0"/>
          <w:sz w:val="28"/>
          <w:szCs w:val="28"/>
          <w:highlight w:val="none"/>
        </w:rPr>
        <w:instrText xml:space="preserve"> PAGEREF _Toc892 \h </w:instrText>
      </w:r>
      <w:r>
        <w:rPr>
          <w:rFonts w:hint="eastAsia" w:ascii="仿宋" w:hAnsi="仿宋" w:eastAsia="仿宋" w:cs="仿宋"/>
          <w:b w:val="0"/>
          <w:bCs w:val="0"/>
          <w:sz w:val="28"/>
          <w:szCs w:val="28"/>
          <w:highlight w:val="none"/>
        </w:rPr>
        <w:fldChar w:fldCharType="separate"/>
      </w:r>
      <w:r>
        <w:rPr>
          <w:rFonts w:hint="eastAsia" w:ascii="仿宋" w:hAnsi="仿宋" w:eastAsia="仿宋" w:cs="仿宋"/>
          <w:b w:val="0"/>
          <w:bCs w:val="0"/>
          <w:sz w:val="28"/>
          <w:szCs w:val="28"/>
          <w:highlight w:val="none"/>
        </w:rPr>
        <w:t>1</w:t>
      </w:r>
      <w:r>
        <w:rPr>
          <w:rFonts w:hint="eastAsia" w:ascii="仿宋" w:hAnsi="仿宋" w:eastAsia="仿宋" w:cs="仿宋"/>
          <w:b w:val="0"/>
          <w:bCs w:val="0"/>
          <w:sz w:val="28"/>
          <w:szCs w:val="28"/>
          <w:highlight w:val="none"/>
        </w:rPr>
        <w:fldChar w:fldCharType="end"/>
      </w:r>
      <w:r>
        <w:rPr>
          <w:rFonts w:hint="eastAsia" w:ascii="仿宋" w:hAnsi="仿宋" w:eastAsia="仿宋" w:cs="仿宋"/>
          <w:b w:val="0"/>
          <w:bCs w:val="0"/>
          <w:sz w:val="28"/>
          <w:szCs w:val="28"/>
          <w:highlight w:val="none"/>
        </w:rPr>
        <w:fldChar w:fldCharType="end"/>
      </w:r>
    </w:p>
    <w:p w14:paraId="25FB7EA4">
      <w:pPr>
        <w:pStyle w:val="15"/>
        <w:tabs>
          <w:tab w:val="right" w:leader="dot" w:pos="8360"/>
        </w:tabs>
        <w:ind w:firstLine="0" w:firstLineChars="0"/>
        <w:rPr>
          <w:rFonts w:ascii="仿宋" w:hAnsi="仿宋" w:eastAsia="仿宋" w:cs="仿宋"/>
          <w:b w:val="0"/>
          <w:bCs w:val="0"/>
          <w:sz w:val="28"/>
          <w:szCs w:val="28"/>
          <w:highlight w:val="none"/>
        </w:rPr>
      </w:pPr>
      <w:r>
        <w:rPr>
          <w:highlight w:val="none"/>
        </w:rPr>
        <w:fldChar w:fldCharType="begin"/>
      </w:r>
      <w:r>
        <w:rPr>
          <w:highlight w:val="none"/>
        </w:rPr>
        <w:instrText xml:space="preserve"> HYPERLINK \l "_Toc7954" </w:instrText>
      </w:r>
      <w:r>
        <w:rPr>
          <w:highlight w:val="none"/>
        </w:rPr>
        <w:fldChar w:fldCharType="separate"/>
      </w:r>
      <w:r>
        <w:rPr>
          <w:rFonts w:hint="eastAsia" w:ascii="仿宋" w:hAnsi="仿宋" w:eastAsia="仿宋" w:cs="仿宋"/>
          <w:b w:val="0"/>
          <w:bCs w:val="0"/>
          <w:sz w:val="28"/>
          <w:szCs w:val="28"/>
          <w:highlight w:val="none"/>
        </w:rPr>
        <w:t>第二章、谈判须知</w:t>
      </w:r>
      <w:r>
        <w:rPr>
          <w:rFonts w:hint="eastAsia" w:ascii="仿宋" w:hAnsi="仿宋" w:eastAsia="仿宋" w:cs="仿宋"/>
          <w:b w:val="0"/>
          <w:bCs w:val="0"/>
          <w:sz w:val="28"/>
          <w:szCs w:val="28"/>
          <w:highlight w:val="none"/>
        </w:rPr>
        <w:tab/>
      </w:r>
      <w:r>
        <w:rPr>
          <w:rFonts w:hint="eastAsia" w:ascii="仿宋" w:hAnsi="仿宋" w:eastAsia="仿宋" w:cs="仿宋"/>
          <w:b w:val="0"/>
          <w:bCs w:val="0"/>
          <w:sz w:val="28"/>
          <w:szCs w:val="28"/>
          <w:highlight w:val="none"/>
        </w:rPr>
        <w:fldChar w:fldCharType="begin"/>
      </w:r>
      <w:r>
        <w:rPr>
          <w:rFonts w:hint="eastAsia" w:ascii="仿宋" w:hAnsi="仿宋" w:eastAsia="仿宋" w:cs="仿宋"/>
          <w:b w:val="0"/>
          <w:bCs w:val="0"/>
          <w:sz w:val="28"/>
          <w:szCs w:val="28"/>
          <w:highlight w:val="none"/>
        </w:rPr>
        <w:instrText xml:space="preserve"> PAGEREF _Toc7954 \h </w:instrText>
      </w:r>
      <w:r>
        <w:rPr>
          <w:rFonts w:hint="eastAsia" w:ascii="仿宋" w:hAnsi="仿宋" w:eastAsia="仿宋" w:cs="仿宋"/>
          <w:b w:val="0"/>
          <w:bCs w:val="0"/>
          <w:sz w:val="28"/>
          <w:szCs w:val="28"/>
          <w:highlight w:val="none"/>
        </w:rPr>
        <w:fldChar w:fldCharType="separate"/>
      </w:r>
      <w:r>
        <w:rPr>
          <w:rFonts w:hint="eastAsia" w:ascii="仿宋" w:hAnsi="仿宋" w:eastAsia="仿宋" w:cs="仿宋"/>
          <w:b w:val="0"/>
          <w:bCs w:val="0"/>
          <w:sz w:val="28"/>
          <w:szCs w:val="28"/>
          <w:highlight w:val="none"/>
        </w:rPr>
        <w:t>3</w:t>
      </w:r>
      <w:r>
        <w:rPr>
          <w:rFonts w:hint="eastAsia" w:ascii="仿宋" w:hAnsi="仿宋" w:eastAsia="仿宋" w:cs="仿宋"/>
          <w:b w:val="0"/>
          <w:bCs w:val="0"/>
          <w:sz w:val="28"/>
          <w:szCs w:val="28"/>
          <w:highlight w:val="none"/>
        </w:rPr>
        <w:fldChar w:fldCharType="end"/>
      </w:r>
      <w:r>
        <w:rPr>
          <w:rFonts w:hint="eastAsia" w:ascii="仿宋" w:hAnsi="仿宋" w:eastAsia="仿宋" w:cs="仿宋"/>
          <w:b w:val="0"/>
          <w:bCs w:val="0"/>
          <w:sz w:val="28"/>
          <w:szCs w:val="28"/>
          <w:highlight w:val="none"/>
        </w:rPr>
        <w:fldChar w:fldCharType="end"/>
      </w:r>
    </w:p>
    <w:p w14:paraId="380D9740">
      <w:pPr>
        <w:pStyle w:val="15"/>
        <w:tabs>
          <w:tab w:val="right" w:leader="dot" w:pos="8360"/>
        </w:tabs>
        <w:ind w:firstLine="0" w:firstLineChars="0"/>
        <w:rPr>
          <w:rFonts w:ascii="仿宋" w:hAnsi="仿宋" w:eastAsia="仿宋" w:cs="仿宋"/>
          <w:b w:val="0"/>
          <w:bCs w:val="0"/>
          <w:sz w:val="28"/>
          <w:szCs w:val="28"/>
          <w:highlight w:val="none"/>
        </w:rPr>
      </w:pPr>
      <w:r>
        <w:rPr>
          <w:highlight w:val="none"/>
        </w:rPr>
        <w:fldChar w:fldCharType="begin"/>
      </w:r>
      <w:r>
        <w:rPr>
          <w:highlight w:val="none"/>
        </w:rPr>
        <w:instrText xml:space="preserve"> HYPERLINK \l "_Toc14432" </w:instrText>
      </w:r>
      <w:r>
        <w:rPr>
          <w:highlight w:val="none"/>
        </w:rPr>
        <w:fldChar w:fldCharType="separate"/>
      </w:r>
      <w:r>
        <w:rPr>
          <w:rFonts w:hint="eastAsia" w:ascii="仿宋" w:hAnsi="仿宋" w:eastAsia="仿宋" w:cs="仿宋"/>
          <w:b w:val="0"/>
          <w:bCs w:val="0"/>
          <w:sz w:val="28"/>
          <w:szCs w:val="28"/>
          <w:highlight w:val="none"/>
        </w:rPr>
        <w:t>第三章、招标内容及技术要求</w:t>
      </w:r>
      <w:r>
        <w:rPr>
          <w:rFonts w:hint="eastAsia" w:ascii="仿宋" w:hAnsi="仿宋" w:eastAsia="仿宋" w:cs="仿宋"/>
          <w:b w:val="0"/>
          <w:bCs w:val="0"/>
          <w:sz w:val="28"/>
          <w:szCs w:val="28"/>
          <w:highlight w:val="none"/>
        </w:rPr>
        <w:tab/>
      </w:r>
      <w:r>
        <w:rPr>
          <w:rFonts w:hint="eastAsia" w:ascii="仿宋" w:hAnsi="仿宋" w:eastAsia="仿宋" w:cs="仿宋"/>
          <w:b w:val="0"/>
          <w:bCs w:val="0"/>
          <w:sz w:val="28"/>
          <w:szCs w:val="28"/>
          <w:highlight w:val="none"/>
        </w:rPr>
        <w:fldChar w:fldCharType="begin"/>
      </w:r>
      <w:r>
        <w:rPr>
          <w:rFonts w:hint="eastAsia" w:ascii="仿宋" w:hAnsi="仿宋" w:eastAsia="仿宋" w:cs="仿宋"/>
          <w:b w:val="0"/>
          <w:bCs w:val="0"/>
          <w:sz w:val="28"/>
          <w:szCs w:val="28"/>
          <w:highlight w:val="none"/>
        </w:rPr>
        <w:instrText xml:space="preserve"> PAGEREF _Toc14432 \h </w:instrText>
      </w:r>
      <w:r>
        <w:rPr>
          <w:rFonts w:hint="eastAsia" w:ascii="仿宋" w:hAnsi="仿宋" w:eastAsia="仿宋" w:cs="仿宋"/>
          <w:b w:val="0"/>
          <w:bCs w:val="0"/>
          <w:sz w:val="28"/>
          <w:szCs w:val="28"/>
          <w:highlight w:val="none"/>
        </w:rPr>
        <w:fldChar w:fldCharType="separate"/>
      </w:r>
      <w:r>
        <w:rPr>
          <w:rFonts w:hint="eastAsia" w:ascii="仿宋" w:hAnsi="仿宋" w:eastAsia="仿宋" w:cs="仿宋"/>
          <w:b w:val="0"/>
          <w:bCs w:val="0"/>
          <w:sz w:val="28"/>
          <w:szCs w:val="28"/>
          <w:highlight w:val="none"/>
        </w:rPr>
        <w:t>26</w:t>
      </w:r>
      <w:r>
        <w:rPr>
          <w:rFonts w:hint="eastAsia" w:ascii="仿宋" w:hAnsi="仿宋" w:eastAsia="仿宋" w:cs="仿宋"/>
          <w:b w:val="0"/>
          <w:bCs w:val="0"/>
          <w:sz w:val="28"/>
          <w:szCs w:val="28"/>
          <w:highlight w:val="none"/>
        </w:rPr>
        <w:fldChar w:fldCharType="end"/>
      </w:r>
      <w:r>
        <w:rPr>
          <w:rFonts w:hint="eastAsia" w:ascii="仿宋" w:hAnsi="仿宋" w:eastAsia="仿宋" w:cs="仿宋"/>
          <w:b w:val="0"/>
          <w:bCs w:val="0"/>
          <w:sz w:val="28"/>
          <w:szCs w:val="28"/>
          <w:highlight w:val="none"/>
        </w:rPr>
        <w:fldChar w:fldCharType="end"/>
      </w:r>
    </w:p>
    <w:p w14:paraId="798F0C7F">
      <w:pPr>
        <w:pStyle w:val="15"/>
        <w:tabs>
          <w:tab w:val="right" w:leader="dot" w:pos="8360"/>
        </w:tabs>
        <w:ind w:firstLine="0" w:firstLineChars="0"/>
        <w:rPr>
          <w:rFonts w:ascii="仿宋" w:hAnsi="仿宋" w:eastAsia="仿宋" w:cs="仿宋"/>
          <w:b w:val="0"/>
          <w:bCs w:val="0"/>
          <w:sz w:val="28"/>
          <w:szCs w:val="28"/>
          <w:highlight w:val="none"/>
        </w:rPr>
      </w:pPr>
      <w:r>
        <w:rPr>
          <w:highlight w:val="none"/>
        </w:rPr>
        <w:fldChar w:fldCharType="begin"/>
      </w:r>
      <w:r>
        <w:rPr>
          <w:highlight w:val="none"/>
        </w:rPr>
        <w:instrText xml:space="preserve"> HYPERLINK \l "_Toc22847" </w:instrText>
      </w:r>
      <w:r>
        <w:rPr>
          <w:highlight w:val="none"/>
        </w:rPr>
        <w:fldChar w:fldCharType="separate"/>
      </w:r>
      <w:r>
        <w:rPr>
          <w:rFonts w:hint="eastAsia" w:ascii="仿宋" w:hAnsi="仿宋" w:eastAsia="仿宋" w:cs="仿宋"/>
          <w:b w:val="0"/>
          <w:bCs w:val="0"/>
          <w:sz w:val="28"/>
          <w:szCs w:val="28"/>
          <w:highlight w:val="none"/>
        </w:rPr>
        <w:t>第四章、合同</w:t>
      </w:r>
      <w:r>
        <w:rPr>
          <w:rFonts w:hint="eastAsia" w:ascii="仿宋" w:hAnsi="仿宋" w:eastAsia="仿宋" w:cs="仿宋"/>
          <w:b w:val="0"/>
          <w:bCs w:val="0"/>
          <w:sz w:val="28"/>
          <w:szCs w:val="28"/>
          <w:highlight w:val="none"/>
        </w:rPr>
        <w:tab/>
      </w:r>
      <w:r>
        <w:rPr>
          <w:rFonts w:hint="eastAsia" w:ascii="仿宋" w:hAnsi="仿宋" w:eastAsia="仿宋" w:cs="仿宋"/>
          <w:b w:val="0"/>
          <w:bCs w:val="0"/>
          <w:sz w:val="28"/>
          <w:szCs w:val="28"/>
          <w:highlight w:val="none"/>
        </w:rPr>
        <w:fldChar w:fldCharType="begin"/>
      </w:r>
      <w:r>
        <w:rPr>
          <w:rFonts w:hint="eastAsia" w:ascii="仿宋" w:hAnsi="仿宋" w:eastAsia="仿宋" w:cs="仿宋"/>
          <w:b w:val="0"/>
          <w:bCs w:val="0"/>
          <w:sz w:val="28"/>
          <w:szCs w:val="28"/>
          <w:highlight w:val="none"/>
        </w:rPr>
        <w:instrText xml:space="preserve"> PAGEREF _Toc22847 \h </w:instrText>
      </w:r>
      <w:r>
        <w:rPr>
          <w:rFonts w:hint="eastAsia" w:ascii="仿宋" w:hAnsi="仿宋" w:eastAsia="仿宋" w:cs="仿宋"/>
          <w:b w:val="0"/>
          <w:bCs w:val="0"/>
          <w:sz w:val="28"/>
          <w:szCs w:val="28"/>
          <w:highlight w:val="none"/>
        </w:rPr>
        <w:fldChar w:fldCharType="separate"/>
      </w:r>
      <w:r>
        <w:rPr>
          <w:rFonts w:hint="eastAsia" w:ascii="仿宋" w:hAnsi="仿宋" w:eastAsia="仿宋" w:cs="仿宋"/>
          <w:b w:val="0"/>
          <w:bCs w:val="0"/>
          <w:sz w:val="28"/>
          <w:szCs w:val="28"/>
          <w:highlight w:val="none"/>
        </w:rPr>
        <w:t>27</w:t>
      </w:r>
      <w:r>
        <w:rPr>
          <w:rFonts w:hint="eastAsia" w:ascii="仿宋" w:hAnsi="仿宋" w:eastAsia="仿宋" w:cs="仿宋"/>
          <w:b w:val="0"/>
          <w:bCs w:val="0"/>
          <w:sz w:val="28"/>
          <w:szCs w:val="28"/>
          <w:highlight w:val="none"/>
        </w:rPr>
        <w:fldChar w:fldCharType="end"/>
      </w:r>
      <w:r>
        <w:rPr>
          <w:rFonts w:hint="eastAsia" w:ascii="仿宋" w:hAnsi="仿宋" w:eastAsia="仿宋" w:cs="仿宋"/>
          <w:b w:val="0"/>
          <w:bCs w:val="0"/>
          <w:sz w:val="28"/>
          <w:szCs w:val="28"/>
          <w:highlight w:val="none"/>
        </w:rPr>
        <w:fldChar w:fldCharType="end"/>
      </w:r>
    </w:p>
    <w:p w14:paraId="08D6C9C4">
      <w:pPr>
        <w:pStyle w:val="15"/>
        <w:tabs>
          <w:tab w:val="right" w:leader="dot" w:pos="8360"/>
        </w:tabs>
        <w:ind w:firstLine="0" w:firstLineChars="0"/>
        <w:rPr>
          <w:rFonts w:ascii="仿宋" w:hAnsi="仿宋" w:eastAsia="仿宋" w:cs="仿宋"/>
          <w:b w:val="0"/>
          <w:bCs w:val="0"/>
          <w:sz w:val="28"/>
          <w:szCs w:val="28"/>
          <w:highlight w:val="none"/>
        </w:rPr>
      </w:pPr>
      <w:r>
        <w:rPr>
          <w:highlight w:val="none"/>
        </w:rPr>
        <w:fldChar w:fldCharType="begin"/>
      </w:r>
      <w:r>
        <w:rPr>
          <w:highlight w:val="none"/>
        </w:rPr>
        <w:instrText xml:space="preserve"> HYPERLINK \l "_Toc7006" </w:instrText>
      </w:r>
      <w:r>
        <w:rPr>
          <w:highlight w:val="none"/>
        </w:rPr>
        <w:fldChar w:fldCharType="separate"/>
      </w:r>
      <w:r>
        <w:rPr>
          <w:rFonts w:hint="eastAsia" w:ascii="仿宋" w:hAnsi="仿宋" w:eastAsia="仿宋" w:cs="仿宋"/>
          <w:b w:val="0"/>
          <w:bCs w:val="0"/>
          <w:sz w:val="28"/>
          <w:szCs w:val="28"/>
          <w:highlight w:val="none"/>
        </w:rPr>
        <w:t>第五章、单一来源响应文件格式</w:t>
      </w:r>
      <w:r>
        <w:rPr>
          <w:rFonts w:hint="eastAsia" w:ascii="仿宋" w:hAnsi="仿宋" w:eastAsia="仿宋" w:cs="仿宋"/>
          <w:b w:val="0"/>
          <w:bCs w:val="0"/>
          <w:sz w:val="28"/>
          <w:szCs w:val="28"/>
          <w:highlight w:val="none"/>
        </w:rPr>
        <w:tab/>
      </w:r>
      <w:r>
        <w:rPr>
          <w:rFonts w:hint="eastAsia" w:ascii="仿宋" w:hAnsi="仿宋" w:eastAsia="仿宋" w:cs="仿宋"/>
          <w:b w:val="0"/>
          <w:bCs w:val="0"/>
          <w:sz w:val="28"/>
          <w:szCs w:val="28"/>
          <w:highlight w:val="none"/>
        </w:rPr>
        <w:fldChar w:fldCharType="begin"/>
      </w:r>
      <w:r>
        <w:rPr>
          <w:rFonts w:hint="eastAsia" w:ascii="仿宋" w:hAnsi="仿宋" w:eastAsia="仿宋" w:cs="仿宋"/>
          <w:b w:val="0"/>
          <w:bCs w:val="0"/>
          <w:sz w:val="28"/>
          <w:szCs w:val="28"/>
          <w:highlight w:val="none"/>
        </w:rPr>
        <w:instrText xml:space="preserve"> PAGEREF _Toc7006 \h </w:instrText>
      </w:r>
      <w:r>
        <w:rPr>
          <w:rFonts w:hint="eastAsia" w:ascii="仿宋" w:hAnsi="仿宋" w:eastAsia="仿宋" w:cs="仿宋"/>
          <w:b w:val="0"/>
          <w:bCs w:val="0"/>
          <w:sz w:val="28"/>
          <w:szCs w:val="28"/>
          <w:highlight w:val="none"/>
        </w:rPr>
        <w:fldChar w:fldCharType="separate"/>
      </w:r>
      <w:r>
        <w:rPr>
          <w:rFonts w:hint="eastAsia" w:ascii="仿宋" w:hAnsi="仿宋" w:eastAsia="仿宋" w:cs="仿宋"/>
          <w:b w:val="0"/>
          <w:bCs w:val="0"/>
          <w:sz w:val="28"/>
          <w:szCs w:val="28"/>
          <w:highlight w:val="none"/>
        </w:rPr>
        <w:t>36</w:t>
      </w:r>
      <w:r>
        <w:rPr>
          <w:rFonts w:hint="eastAsia" w:ascii="仿宋" w:hAnsi="仿宋" w:eastAsia="仿宋" w:cs="仿宋"/>
          <w:b w:val="0"/>
          <w:bCs w:val="0"/>
          <w:sz w:val="28"/>
          <w:szCs w:val="28"/>
          <w:highlight w:val="none"/>
        </w:rPr>
        <w:fldChar w:fldCharType="end"/>
      </w:r>
      <w:r>
        <w:rPr>
          <w:rFonts w:hint="eastAsia" w:ascii="仿宋" w:hAnsi="仿宋" w:eastAsia="仿宋" w:cs="仿宋"/>
          <w:b w:val="0"/>
          <w:bCs w:val="0"/>
          <w:sz w:val="28"/>
          <w:szCs w:val="28"/>
          <w:highlight w:val="none"/>
        </w:rPr>
        <w:fldChar w:fldCharType="end"/>
      </w:r>
    </w:p>
    <w:p w14:paraId="50438701">
      <w:pPr>
        <w:pStyle w:val="7"/>
        <w:spacing w:line="360" w:lineRule="auto"/>
        <w:rPr>
          <w:rFonts w:ascii="仿宋" w:hAnsi="仿宋" w:eastAsia="仿宋" w:cs="仿宋"/>
          <w:b/>
          <w:color w:val="000000"/>
          <w:sz w:val="36"/>
          <w:highlight w:val="none"/>
        </w:rPr>
      </w:pPr>
      <w:r>
        <w:rPr>
          <w:rFonts w:hint="eastAsia" w:ascii="仿宋" w:hAnsi="仿宋" w:eastAsia="仿宋" w:cs="仿宋"/>
          <w:sz w:val="28"/>
          <w:szCs w:val="28"/>
          <w:highlight w:val="none"/>
        </w:rPr>
        <w:fldChar w:fldCharType="end"/>
      </w:r>
    </w:p>
    <w:p w14:paraId="51E3479E">
      <w:pPr>
        <w:pStyle w:val="20"/>
        <w:spacing w:line="360" w:lineRule="auto"/>
        <w:rPr>
          <w:rFonts w:ascii="仿宋" w:hAnsi="仿宋" w:eastAsia="仿宋" w:cs="仿宋"/>
          <w:b w:val="0"/>
          <w:color w:val="000000"/>
          <w:sz w:val="36"/>
          <w:highlight w:val="none"/>
        </w:rPr>
        <w:sectPr>
          <w:headerReference r:id="rId4" w:type="first"/>
          <w:headerReference r:id="rId3" w:type="default"/>
          <w:pgSz w:w="11906" w:h="16838"/>
          <w:pgMar w:top="1270" w:right="1800" w:bottom="1270" w:left="1746" w:header="851" w:footer="992" w:gutter="0"/>
          <w:pgNumType w:start="1"/>
          <w:cols w:space="720" w:num="1"/>
          <w:docGrid w:type="lines" w:linePitch="312" w:charSpace="0"/>
        </w:sectPr>
      </w:pPr>
    </w:p>
    <w:p w14:paraId="4575019F">
      <w:pPr>
        <w:pStyle w:val="2"/>
        <w:ind w:firstLine="2520" w:firstLineChars="700"/>
        <w:rPr>
          <w:rFonts w:cs="仿宋"/>
          <w:highlight w:val="none"/>
        </w:rPr>
      </w:pPr>
      <w:bookmarkStart w:id="1" w:name="_Toc78799055"/>
      <w:bookmarkEnd w:id="1"/>
      <w:bookmarkStart w:id="2" w:name="_Toc892"/>
      <w:bookmarkEnd w:id="2"/>
      <w:r>
        <w:rPr>
          <w:rFonts w:hint="eastAsia" w:cs="仿宋"/>
          <w:highlight w:val="none"/>
        </w:rPr>
        <w:t>第一章、单一来源邀请公告</w:t>
      </w:r>
    </w:p>
    <w:p w14:paraId="5D7AB36F">
      <w:pPr>
        <w:pStyle w:val="28"/>
        <w:snapToGrid w:val="0"/>
        <w:spacing w:line="480" w:lineRule="exact"/>
        <w:ind w:firstLine="560" w:firstLineChars="200"/>
        <w:jc w:val="both"/>
        <w:rPr>
          <w:rFonts w:hint="eastAsia" w:ascii="仿宋" w:hAnsi="仿宋" w:eastAsia="仿宋" w:cs="仿宋"/>
          <w:sz w:val="28"/>
          <w:highlight w:val="none"/>
          <w:lang w:val="en-US" w:eastAsia="zh-CN"/>
        </w:rPr>
      </w:pPr>
      <w:r>
        <w:rPr>
          <w:rFonts w:hint="eastAsia" w:ascii="仿宋" w:hAnsi="仿宋" w:eastAsia="仿宋" w:cs="仿宋"/>
          <w:sz w:val="28"/>
          <w:highlight w:val="none"/>
        </w:rPr>
        <w:t>一、招标项目编号：</w:t>
      </w:r>
      <w:r>
        <w:rPr>
          <w:rFonts w:hint="eastAsia" w:ascii="仿宋" w:hAnsi="仿宋" w:eastAsia="仿宋" w:cs="仿宋"/>
          <w:sz w:val="28"/>
          <w:highlight w:val="none"/>
          <w:lang w:eastAsia="zh-CN"/>
        </w:rPr>
        <w:t>XJKC-ZB-2025（047）</w:t>
      </w:r>
    </w:p>
    <w:p w14:paraId="7A6DBF5C">
      <w:pPr>
        <w:pStyle w:val="28"/>
        <w:snapToGrid w:val="0"/>
        <w:spacing w:line="480" w:lineRule="exact"/>
        <w:ind w:firstLine="560" w:firstLineChars="200"/>
        <w:jc w:val="both"/>
        <w:rPr>
          <w:rFonts w:ascii="仿宋" w:hAnsi="仿宋" w:eastAsia="仿宋" w:cs="仿宋"/>
          <w:sz w:val="28"/>
          <w:highlight w:val="none"/>
        </w:rPr>
      </w:pPr>
      <w:r>
        <w:rPr>
          <w:rFonts w:hint="eastAsia" w:ascii="仿宋" w:hAnsi="仿宋" w:eastAsia="仿宋" w:cs="仿宋"/>
          <w:sz w:val="28"/>
          <w:highlight w:val="none"/>
        </w:rPr>
        <w:t>二、采购组织类型：部门分散采购-委托中介机构</w:t>
      </w:r>
    </w:p>
    <w:p w14:paraId="55A3B5D5">
      <w:pPr>
        <w:pStyle w:val="28"/>
        <w:snapToGrid w:val="0"/>
        <w:spacing w:line="480" w:lineRule="exact"/>
        <w:ind w:firstLine="560" w:firstLineChars="200"/>
        <w:jc w:val="both"/>
        <w:rPr>
          <w:rFonts w:hint="eastAsia" w:ascii="仿宋" w:hAnsi="仿宋" w:eastAsia="仿宋" w:cs="仿宋"/>
          <w:sz w:val="28"/>
          <w:highlight w:val="none"/>
        </w:rPr>
      </w:pPr>
      <w:r>
        <w:rPr>
          <w:rFonts w:hint="eastAsia" w:ascii="仿宋" w:hAnsi="仿宋" w:eastAsia="仿宋" w:cs="仿宋"/>
          <w:sz w:val="28"/>
          <w:highlight w:val="none"/>
        </w:rPr>
        <w:t>三、招标项目概况：</w:t>
      </w:r>
      <w:r>
        <w:rPr>
          <w:rFonts w:hint="eastAsia" w:ascii="仿宋" w:hAnsi="仿宋" w:eastAsia="仿宋" w:cs="仿宋"/>
          <w:sz w:val="28"/>
          <w:highlight w:val="none"/>
          <w:lang w:val="en-US" w:eastAsia="zh-CN"/>
        </w:rPr>
        <w:t>采购WR-98型人影防雹作业专用火箭弹，详见单一来源采购文件，</w:t>
      </w:r>
      <w:r>
        <w:rPr>
          <w:rFonts w:hint="eastAsia" w:ascii="仿宋" w:hAnsi="仿宋" w:eastAsia="仿宋" w:cs="仿宋"/>
          <w:sz w:val="28"/>
          <w:highlight w:val="none"/>
        </w:rPr>
        <w:t>预算</w:t>
      </w:r>
      <w:r>
        <w:rPr>
          <w:rFonts w:hint="eastAsia" w:ascii="仿宋" w:hAnsi="仿宋" w:eastAsia="仿宋" w:cs="仿宋"/>
          <w:sz w:val="28"/>
          <w:highlight w:val="none"/>
          <w:lang w:eastAsia="zh-CN"/>
        </w:rPr>
        <w:t>：</w:t>
      </w:r>
      <w:r>
        <w:rPr>
          <w:rFonts w:hint="eastAsia" w:ascii="仿宋" w:hAnsi="仿宋" w:eastAsia="仿宋" w:cs="仿宋"/>
          <w:sz w:val="28"/>
          <w:highlight w:val="none"/>
          <w:lang w:val="en-US" w:eastAsia="zh-CN"/>
        </w:rPr>
        <w:t>11891880元</w:t>
      </w:r>
      <w:r>
        <w:rPr>
          <w:rFonts w:hint="eastAsia" w:ascii="仿宋" w:hAnsi="仿宋" w:eastAsia="仿宋" w:cs="仿宋"/>
          <w:sz w:val="28"/>
          <w:highlight w:val="none"/>
        </w:rPr>
        <w:t>。</w:t>
      </w:r>
    </w:p>
    <w:p w14:paraId="0ED9BE47">
      <w:pPr>
        <w:pStyle w:val="28"/>
        <w:snapToGrid w:val="0"/>
        <w:spacing w:line="480" w:lineRule="exact"/>
        <w:ind w:firstLine="560" w:firstLineChars="200"/>
        <w:jc w:val="both"/>
        <w:rPr>
          <w:rFonts w:hint="eastAsia" w:ascii="仿宋" w:hAnsi="仿宋" w:eastAsia="仿宋" w:cs="仿宋"/>
          <w:sz w:val="28"/>
          <w:highlight w:val="none"/>
          <w:lang w:eastAsia="zh-CN"/>
        </w:rPr>
      </w:pPr>
      <w:r>
        <w:rPr>
          <w:rFonts w:hint="eastAsia" w:ascii="仿宋" w:hAnsi="仿宋" w:eastAsia="仿宋" w:cs="仿宋"/>
          <w:sz w:val="28"/>
          <w:highlight w:val="none"/>
          <w:lang w:eastAsia="zh-CN"/>
        </w:rPr>
        <w:t>四、</w:t>
      </w:r>
      <w:r>
        <w:rPr>
          <w:rFonts w:hint="eastAsia" w:ascii="仿宋" w:hAnsi="仿宋" w:eastAsia="仿宋" w:cs="仿宋"/>
          <w:sz w:val="28"/>
          <w:highlight w:val="none"/>
          <w:lang w:val="en-US" w:eastAsia="zh-CN"/>
        </w:rPr>
        <w:t>数量</w:t>
      </w:r>
      <w:r>
        <w:rPr>
          <w:rFonts w:hint="eastAsia" w:ascii="仿宋" w:hAnsi="仿宋" w:eastAsia="仿宋" w:cs="仿宋"/>
          <w:sz w:val="28"/>
          <w:highlight w:val="none"/>
          <w:lang w:eastAsia="zh-CN"/>
        </w:rPr>
        <w:t>：</w:t>
      </w:r>
      <w:r>
        <w:rPr>
          <w:rFonts w:hint="eastAsia" w:ascii="仿宋" w:hAnsi="仿宋" w:eastAsia="仿宋" w:cs="仿宋"/>
          <w:sz w:val="28"/>
          <w:highlight w:val="none"/>
          <w:lang w:val="en-US" w:eastAsia="zh-CN"/>
        </w:rPr>
        <w:t>3861</w:t>
      </w:r>
      <w:r>
        <w:rPr>
          <w:rFonts w:hint="eastAsia" w:ascii="仿宋" w:hAnsi="仿宋" w:eastAsia="仿宋" w:cs="仿宋"/>
          <w:sz w:val="28"/>
          <w:highlight w:val="none"/>
          <w:lang w:eastAsia="zh-CN"/>
        </w:rPr>
        <w:t>（</w:t>
      </w:r>
      <w:r>
        <w:rPr>
          <w:rFonts w:hint="eastAsia" w:ascii="仿宋" w:hAnsi="仿宋" w:eastAsia="仿宋" w:cs="仿宋"/>
          <w:sz w:val="28"/>
          <w:highlight w:val="none"/>
          <w:lang w:val="en-US" w:eastAsia="zh-CN"/>
        </w:rPr>
        <w:t>枚</w:t>
      </w:r>
      <w:r>
        <w:rPr>
          <w:rFonts w:hint="eastAsia" w:ascii="仿宋" w:hAnsi="仿宋" w:eastAsia="仿宋" w:cs="仿宋"/>
          <w:sz w:val="28"/>
          <w:highlight w:val="none"/>
          <w:lang w:eastAsia="zh-CN"/>
        </w:rPr>
        <w:t>）。</w:t>
      </w:r>
    </w:p>
    <w:p w14:paraId="60BAB192">
      <w:pPr>
        <w:pStyle w:val="28"/>
        <w:snapToGrid w:val="0"/>
        <w:spacing w:line="480" w:lineRule="exact"/>
        <w:ind w:firstLine="560" w:firstLineChars="200"/>
        <w:jc w:val="both"/>
        <w:rPr>
          <w:rFonts w:ascii="仿宋" w:hAnsi="仿宋" w:eastAsia="仿宋" w:cs="仿宋"/>
          <w:sz w:val="28"/>
          <w:highlight w:val="none"/>
        </w:rPr>
      </w:pPr>
      <w:r>
        <w:rPr>
          <w:rFonts w:hint="eastAsia" w:ascii="仿宋" w:hAnsi="仿宋" w:eastAsia="仿宋" w:cs="仿宋"/>
          <w:sz w:val="28"/>
          <w:highlight w:val="none"/>
          <w:lang w:eastAsia="zh-CN"/>
        </w:rPr>
        <w:t>五</w:t>
      </w:r>
      <w:r>
        <w:rPr>
          <w:rFonts w:hint="eastAsia" w:ascii="仿宋" w:hAnsi="仿宋" w:eastAsia="仿宋" w:cs="仿宋"/>
          <w:sz w:val="28"/>
          <w:highlight w:val="none"/>
        </w:rPr>
        <w:t>、供应商资格要求：</w:t>
      </w:r>
    </w:p>
    <w:p w14:paraId="5E6861A0">
      <w:pPr>
        <w:pStyle w:val="28"/>
        <w:snapToGrid w:val="0"/>
        <w:spacing w:line="48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1.满足《中华人民共和国政府采购法》第二十二条规定</w:t>
      </w:r>
    </w:p>
    <w:p w14:paraId="145B96F0">
      <w:pPr>
        <w:pStyle w:val="28"/>
        <w:snapToGrid w:val="0"/>
        <w:spacing w:line="480" w:lineRule="exact"/>
        <w:ind w:firstLine="560" w:firstLineChars="200"/>
        <w:jc w:val="both"/>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落实政府采购政策需满足的资格要求：本项目为非专门面向中小企业采购项目，根据《政府采购促进中小企业发展管理办法》（财库[2020]46号）的规定，评标时将给予小型、微型企业进行价格10%的优惠，用优惠后的价格参与评审。</w:t>
      </w:r>
    </w:p>
    <w:p w14:paraId="44D8F47D">
      <w:pPr>
        <w:pStyle w:val="28"/>
        <w:snapToGrid w:val="0"/>
        <w:spacing w:line="480" w:lineRule="exact"/>
        <w:ind w:firstLine="560" w:firstLineChars="200"/>
        <w:jc w:val="both"/>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本项目的特定资格要求：</w:t>
      </w:r>
      <w:r>
        <w:rPr>
          <w:rFonts w:hint="eastAsia" w:ascii="仿宋" w:hAnsi="仿宋" w:eastAsia="仿宋" w:cs="仿宋"/>
          <w:sz w:val="28"/>
          <w:szCs w:val="28"/>
          <w:highlight w:val="none"/>
          <w:lang w:val="zh-CN"/>
        </w:rPr>
        <w:t>供应商具备有效的民用爆炸物品生产许可证。</w:t>
      </w:r>
    </w:p>
    <w:p w14:paraId="48B3793F">
      <w:pPr>
        <w:pStyle w:val="28"/>
        <w:snapToGrid w:val="0"/>
        <w:spacing w:line="480" w:lineRule="exact"/>
        <w:ind w:firstLine="560" w:firstLineChars="200"/>
        <w:jc w:val="both"/>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本项目不接受联合体投标。</w:t>
      </w:r>
    </w:p>
    <w:p w14:paraId="0AE3D42C">
      <w:pPr>
        <w:pStyle w:val="28"/>
        <w:snapToGrid w:val="0"/>
        <w:spacing w:line="480" w:lineRule="exact"/>
        <w:ind w:firstLine="560" w:firstLineChars="200"/>
        <w:jc w:val="both"/>
        <w:rPr>
          <w:rFonts w:ascii="仿宋" w:hAnsi="仿宋" w:eastAsia="仿宋" w:cs="仿宋"/>
          <w:sz w:val="28"/>
          <w:highlight w:val="none"/>
        </w:rPr>
      </w:pPr>
      <w:r>
        <w:rPr>
          <w:rFonts w:hint="eastAsia" w:ascii="仿宋" w:hAnsi="仿宋" w:eastAsia="仿宋" w:cs="仿宋"/>
          <w:sz w:val="28"/>
          <w:highlight w:val="none"/>
          <w:lang w:eastAsia="zh-CN"/>
        </w:rPr>
        <w:t>六</w:t>
      </w:r>
      <w:r>
        <w:rPr>
          <w:rFonts w:hint="eastAsia" w:ascii="仿宋" w:hAnsi="仿宋" w:eastAsia="仿宋" w:cs="仿宋"/>
          <w:sz w:val="28"/>
          <w:highlight w:val="none"/>
        </w:rPr>
        <w:t>、单一来源采购文件的报名/发售时间、地址、售价。</w:t>
      </w:r>
    </w:p>
    <w:p w14:paraId="22183F77">
      <w:pPr>
        <w:pStyle w:val="28"/>
        <w:snapToGrid w:val="0"/>
        <w:spacing w:line="480" w:lineRule="exact"/>
        <w:ind w:firstLine="560" w:firstLineChars="200"/>
        <w:jc w:val="both"/>
        <w:rPr>
          <w:rFonts w:hint="eastAsia" w:ascii="仿宋" w:hAnsi="仿宋" w:eastAsia="仿宋" w:cs="仿宋"/>
          <w:sz w:val="28"/>
          <w:highlight w:val="none"/>
          <w:lang w:eastAsia="zh-CN"/>
        </w:rPr>
      </w:pPr>
      <w:r>
        <w:rPr>
          <w:rFonts w:hint="eastAsia" w:ascii="仿宋" w:hAnsi="仿宋" w:eastAsia="仿宋" w:cs="仿宋"/>
          <w:sz w:val="28"/>
          <w:highlight w:val="none"/>
        </w:rPr>
        <w:t>1．报名（发售／获取）时间：</w:t>
      </w:r>
      <w:r>
        <w:rPr>
          <w:rFonts w:hint="eastAsia" w:ascii="仿宋" w:hAnsi="仿宋" w:eastAsia="仿宋" w:cs="仿宋"/>
          <w:sz w:val="28"/>
          <w:highlight w:val="none"/>
          <w:u w:val="single"/>
          <w:lang w:eastAsia="zh-CN"/>
        </w:rPr>
        <w:t>2025年06月23日-2025年06月24日</w:t>
      </w:r>
    </w:p>
    <w:p w14:paraId="731D60D7">
      <w:pPr>
        <w:pStyle w:val="28"/>
        <w:snapToGrid w:val="0"/>
        <w:spacing w:line="480" w:lineRule="exact"/>
        <w:ind w:firstLine="560" w:firstLineChars="200"/>
        <w:jc w:val="both"/>
        <w:rPr>
          <w:rFonts w:hint="eastAsia" w:ascii="仿宋" w:hAnsi="仿宋" w:eastAsia="仿宋" w:cs="仿宋"/>
          <w:sz w:val="28"/>
          <w:highlight w:val="none"/>
          <w:lang w:eastAsia="zh-CN"/>
        </w:rPr>
      </w:pPr>
      <w:r>
        <w:rPr>
          <w:rFonts w:hint="eastAsia" w:ascii="仿宋" w:hAnsi="仿宋" w:eastAsia="仿宋" w:cs="仿宋"/>
          <w:sz w:val="28"/>
          <w:highlight w:val="none"/>
          <w:lang w:eastAsia="zh-CN"/>
        </w:rPr>
        <w:t>上午：00：00-12：00，下午：12：00-23：59</w:t>
      </w:r>
    </w:p>
    <w:p w14:paraId="6C5C5F77">
      <w:pPr>
        <w:pStyle w:val="28"/>
        <w:snapToGrid w:val="0"/>
        <w:spacing w:line="480" w:lineRule="exact"/>
        <w:ind w:firstLine="560" w:firstLineChars="200"/>
        <w:jc w:val="both"/>
        <w:rPr>
          <w:rFonts w:ascii="仿宋" w:hAnsi="仿宋" w:eastAsia="仿宋" w:cs="仿宋"/>
          <w:sz w:val="28"/>
          <w:highlight w:val="none"/>
        </w:rPr>
      </w:pPr>
      <w:r>
        <w:rPr>
          <w:rFonts w:hint="eastAsia" w:ascii="仿宋" w:hAnsi="仿宋" w:eastAsia="仿宋" w:cs="仿宋"/>
          <w:sz w:val="28"/>
          <w:highlight w:val="none"/>
        </w:rPr>
        <w:t>2．报名（发售／获取）地址：政采云平台线上获取</w:t>
      </w:r>
    </w:p>
    <w:p w14:paraId="744BAEE1">
      <w:pPr>
        <w:pStyle w:val="28"/>
        <w:snapToGrid w:val="0"/>
        <w:spacing w:line="480" w:lineRule="exact"/>
        <w:ind w:firstLine="560" w:firstLineChars="200"/>
        <w:jc w:val="both"/>
        <w:rPr>
          <w:rFonts w:hint="eastAsia" w:ascii="仿宋" w:hAnsi="仿宋" w:eastAsia="仿宋" w:cs="仿宋"/>
          <w:sz w:val="28"/>
          <w:highlight w:val="none"/>
          <w:lang w:eastAsia="zh-CN"/>
        </w:rPr>
      </w:pPr>
      <w:r>
        <w:rPr>
          <w:rFonts w:hint="eastAsia" w:ascii="仿宋" w:hAnsi="仿宋" w:eastAsia="仿宋" w:cs="仿宋"/>
          <w:sz w:val="28"/>
          <w:highlight w:val="none"/>
        </w:rPr>
        <w:t>3．标书售价（元）：</w:t>
      </w:r>
      <w:r>
        <w:rPr>
          <w:rFonts w:hint="eastAsia" w:ascii="仿宋" w:hAnsi="仿宋" w:eastAsia="仿宋" w:cs="仿宋"/>
          <w:sz w:val="28"/>
          <w:highlight w:val="none"/>
          <w:lang w:val="en-US" w:eastAsia="zh-CN"/>
        </w:rPr>
        <w:t>0</w:t>
      </w:r>
    </w:p>
    <w:p w14:paraId="75576C13">
      <w:pPr>
        <w:pStyle w:val="28"/>
        <w:snapToGrid w:val="0"/>
        <w:spacing w:line="480" w:lineRule="exact"/>
        <w:ind w:firstLine="560" w:firstLineChars="200"/>
        <w:jc w:val="both"/>
        <w:rPr>
          <w:rFonts w:hint="eastAsia" w:ascii="仿宋" w:hAnsi="仿宋" w:eastAsia="仿宋" w:cs="仿宋"/>
          <w:sz w:val="28"/>
          <w:highlight w:val="none"/>
        </w:rPr>
      </w:pPr>
      <w:r>
        <w:rPr>
          <w:rFonts w:hint="eastAsia" w:ascii="仿宋" w:hAnsi="仿宋" w:eastAsia="仿宋" w:cs="仿宋"/>
          <w:sz w:val="28"/>
          <w:highlight w:val="none"/>
        </w:rPr>
        <w:t>4．供应商购买单一来源采购文件时应提交的资料：供应商登录政采云平台https://www.zcygov.cn/在线申请获取采购文件（进入“项目采购”应用，在获取采购文件菜单中选择项目，申请获取采购文件）</w:t>
      </w:r>
    </w:p>
    <w:p w14:paraId="04F87563">
      <w:pPr>
        <w:pStyle w:val="28"/>
        <w:snapToGrid w:val="0"/>
        <w:spacing w:line="480" w:lineRule="exact"/>
        <w:ind w:firstLine="560" w:firstLineChars="200"/>
        <w:jc w:val="both"/>
        <w:rPr>
          <w:rFonts w:ascii="仿宋" w:hAnsi="仿宋" w:eastAsia="仿宋" w:cs="仿宋"/>
          <w:sz w:val="28"/>
          <w:highlight w:val="none"/>
        </w:rPr>
      </w:pPr>
      <w:bookmarkStart w:id="3" w:name="_Hlk56775416"/>
      <w:bookmarkEnd w:id="3"/>
      <w:r>
        <w:rPr>
          <w:rFonts w:hint="eastAsia" w:ascii="仿宋" w:hAnsi="仿宋" w:eastAsia="仿宋" w:cs="仿宋"/>
          <w:sz w:val="28"/>
          <w:highlight w:val="none"/>
          <w:lang w:eastAsia="zh-CN"/>
        </w:rPr>
        <w:t>七</w:t>
      </w:r>
      <w:r>
        <w:rPr>
          <w:rFonts w:hint="eastAsia" w:ascii="仿宋" w:hAnsi="仿宋" w:eastAsia="仿宋" w:cs="仿宋"/>
          <w:sz w:val="28"/>
          <w:highlight w:val="none"/>
        </w:rPr>
        <w:t>、单一来源响应文件递交截止时间：</w:t>
      </w:r>
      <w:r>
        <w:rPr>
          <w:rFonts w:hint="eastAsia" w:ascii="仿宋" w:hAnsi="仿宋" w:eastAsia="仿宋" w:cs="仿宋"/>
          <w:sz w:val="28"/>
          <w:highlight w:val="none"/>
          <w:u w:val="single"/>
          <w:lang w:eastAsia="zh-CN"/>
        </w:rPr>
        <w:t>2025年06月25日11时00分</w:t>
      </w:r>
      <w:r>
        <w:rPr>
          <w:rFonts w:hint="eastAsia" w:ascii="仿宋" w:hAnsi="仿宋" w:eastAsia="仿宋" w:cs="仿宋"/>
          <w:sz w:val="28"/>
          <w:highlight w:val="none"/>
        </w:rPr>
        <w:t>（北京时间）</w:t>
      </w:r>
    </w:p>
    <w:p w14:paraId="429B1268">
      <w:pPr>
        <w:pStyle w:val="28"/>
        <w:snapToGrid w:val="0"/>
        <w:spacing w:line="480" w:lineRule="exact"/>
        <w:ind w:firstLine="560" w:firstLineChars="200"/>
        <w:jc w:val="both"/>
        <w:rPr>
          <w:rFonts w:ascii="仿宋" w:hAnsi="仿宋" w:eastAsia="仿宋" w:cs="仿宋"/>
          <w:sz w:val="28"/>
          <w:highlight w:val="none"/>
        </w:rPr>
      </w:pPr>
      <w:r>
        <w:rPr>
          <w:rFonts w:hint="eastAsia" w:ascii="仿宋" w:hAnsi="仿宋" w:eastAsia="仿宋" w:cs="仿宋"/>
          <w:sz w:val="28"/>
          <w:highlight w:val="none"/>
          <w:lang w:eastAsia="zh-CN"/>
        </w:rPr>
        <w:t>八</w:t>
      </w:r>
      <w:r>
        <w:rPr>
          <w:rFonts w:hint="eastAsia" w:ascii="仿宋" w:hAnsi="仿宋" w:eastAsia="仿宋" w:cs="仿宋"/>
          <w:sz w:val="28"/>
          <w:highlight w:val="none"/>
        </w:rPr>
        <w:t>、单一来源响应文件递交地址：在新疆政府采购云平台（www.zcygov.cn）上开启</w:t>
      </w:r>
      <w:r>
        <w:rPr>
          <w:rFonts w:hint="eastAsia" w:ascii="仿宋" w:hAnsi="仿宋" w:eastAsia="仿宋" w:cs="仿宋"/>
          <w:sz w:val="28"/>
          <w:highlight w:val="none"/>
          <w:lang w:eastAsia="zh-CN"/>
        </w:rPr>
        <w:t>电子响应</w:t>
      </w:r>
      <w:r>
        <w:rPr>
          <w:rFonts w:hint="eastAsia" w:ascii="仿宋" w:hAnsi="仿宋" w:eastAsia="仿宋" w:cs="仿宋"/>
          <w:sz w:val="28"/>
          <w:highlight w:val="none"/>
        </w:rPr>
        <w:t>文件</w:t>
      </w:r>
    </w:p>
    <w:p w14:paraId="31F52B84">
      <w:pPr>
        <w:pStyle w:val="28"/>
        <w:snapToGrid w:val="0"/>
        <w:spacing w:line="480" w:lineRule="exact"/>
        <w:ind w:firstLine="560" w:firstLineChars="200"/>
        <w:jc w:val="both"/>
        <w:rPr>
          <w:rFonts w:ascii="仿宋" w:hAnsi="仿宋" w:eastAsia="仿宋" w:cs="仿宋"/>
          <w:sz w:val="28"/>
          <w:highlight w:val="none"/>
        </w:rPr>
      </w:pPr>
      <w:r>
        <w:rPr>
          <w:rFonts w:hint="eastAsia" w:ascii="仿宋" w:hAnsi="仿宋" w:eastAsia="仿宋" w:cs="仿宋"/>
          <w:sz w:val="28"/>
          <w:highlight w:val="none"/>
          <w:lang w:eastAsia="zh-CN"/>
        </w:rPr>
        <w:t>九</w:t>
      </w:r>
      <w:r>
        <w:rPr>
          <w:rFonts w:hint="eastAsia" w:ascii="仿宋" w:hAnsi="仿宋" w:eastAsia="仿宋" w:cs="仿宋"/>
          <w:sz w:val="28"/>
          <w:highlight w:val="none"/>
        </w:rPr>
        <w:t>、开标时间：</w:t>
      </w:r>
      <w:r>
        <w:rPr>
          <w:rFonts w:hint="eastAsia" w:ascii="仿宋" w:hAnsi="仿宋" w:eastAsia="仿宋" w:cs="仿宋"/>
          <w:sz w:val="28"/>
          <w:highlight w:val="none"/>
          <w:u w:val="single"/>
          <w:lang w:eastAsia="zh-CN"/>
        </w:rPr>
        <w:t>2025年06月25日11时00分</w:t>
      </w:r>
      <w:r>
        <w:rPr>
          <w:rFonts w:hint="eastAsia" w:ascii="仿宋" w:hAnsi="仿宋" w:eastAsia="仿宋" w:cs="仿宋"/>
          <w:sz w:val="28"/>
          <w:highlight w:val="none"/>
        </w:rPr>
        <w:t>（北京时间）</w:t>
      </w:r>
    </w:p>
    <w:p w14:paraId="4A2E134F">
      <w:pPr>
        <w:pStyle w:val="28"/>
        <w:snapToGrid w:val="0"/>
        <w:spacing w:line="480" w:lineRule="exact"/>
        <w:ind w:firstLine="560" w:firstLineChars="200"/>
        <w:jc w:val="both"/>
        <w:rPr>
          <w:rFonts w:ascii="仿宋" w:hAnsi="仿宋" w:eastAsia="仿宋" w:cs="仿宋"/>
          <w:sz w:val="28"/>
          <w:highlight w:val="none"/>
        </w:rPr>
      </w:pPr>
      <w:r>
        <w:rPr>
          <w:rFonts w:hint="eastAsia" w:ascii="仿宋" w:hAnsi="仿宋" w:eastAsia="仿宋" w:cs="仿宋"/>
          <w:sz w:val="28"/>
          <w:highlight w:val="none"/>
          <w:lang w:eastAsia="zh-CN"/>
        </w:rPr>
        <w:t>十</w:t>
      </w:r>
      <w:r>
        <w:rPr>
          <w:rFonts w:hint="eastAsia" w:ascii="仿宋" w:hAnsi="仿宋" w:eastAsia="仿宋" w:cs="仿宋"/>
          <w:sz w:val="28"/>
          <w:highlight w:val="none"/>
        </w:rPr>
        <w:t>、开标地址：新疆政府采购云平台（www.zcygov.cn）</w:t>
      </w:r>
    </w:p>
    <w:p w14:paraId="00B44D37">
      <w:pPr>
        <w:pStyle w:val="28"/>
        <w:snapToGrid w:val="0"/>
        <w:spacing w:line="480" w:lineRule="exact"/>
        <w:ind w:firstLine="560"/>
        <w:jc w:val="both"/>
        <w:rPr>
          <w:rFonts w:hint="eastAsia" w:ascii="仿宋" w:hAnsi="仿宋" w:eastAsia="仿宋" w:cs="仿宋"/>
          <w:sz w:val="28"/>
          <w:highlight w:val="none"/>
          <w:lang w:val="en-US" w:eastAsia="zh-CN"/>
        </w:rPr>
      </w:pPr>
      <w:r>
        <w:rPr>
          <w:rFonts w:hint="eastAsia" w:ascii="仿宋" w:hAnsi="仿宋" w:eastAsia="仿宋" w:cs="仿宋"/>
          <w:sz w:val="28"/>
          <w:highlight w:val="none"/>
          <w:lang w:eastAsia="zh-CN"/>
        </w:rPr>
        <w:t>十一、</w:t>
      </w:r>
      <w:r>
        <w:rPr>
          <w:rFonts w:hint="eastAsia" w:ascii="仿宋" w:hAnsi="仿宋" w:eastAsia="仿宋" w:cs="仿宋"/>
          <w:sz w:val="28"/>
          <w:highlight w:val="none"/>
          <w:lang w:val="en-US" w:eastAsia="zh-CN"/>
        </w:rPr>
        <w:t>其他补充事宜</w:t>
      </w:r>
    </w:p>
    <w:p w14:paraId="5834ABC9">
      <w:pPr>
        <w:pStyle w:val="28"/>
        <w:snapToGrid w:val="0"/>
        <w:spacing w:line="480" w:lineRule="exact"/>
        <w:ind w:firstLine="560" w:firstLineChars="200"/>
        <w:jc w:val="both"/>
        <w:rPr>
          <w:rFonts w:hint="eastAsia" w:ascii="仿宋" w:hAnsi="仿宋" w:eastAsia="仿宋" w:cs="仿宋"/>
          <w:sz w:val="28"/>
          <w:highlight w:val="none"/>
        </w:rPr>
      </w:pPr>
      <w:r>
        <w:rPr>
          <w:rFonts w:hint="eastAsia" w:ascii="仿宋" w:hAnsi="仿宋" w:eastAsia="仿宋" w:cs="仿宋"/>
          <w:sz w:val="28"/>
          <w:highlight w:val="none"/>
        </w:rPr>
        <w:t>1、本项目实行网上投标，采用电子</w:t>
      </w:r>
      <w:r>
        <w:rPr>
          <w:rFonts w:hint="eastAsia" w:ascii="仿宋" w:hAnsi="仿宋" w:eastAsia="仿宋" w:cs="仿宋"/>
          <w:sz w:val="28"/>
          <w:highlight w:val="none"/>
          <w:lang w:eastAsia="zh-CN"/>
        </w:rPr>
        <w:t>响应文件</w:t>
      </w:r>
      <w:r>
        <w:rPr>
          <w:rFonts w:hint="eastAsia" w:ascii="仿宋" w:hAnsi="仿宋" w:eastAsia="仿宋" w:cs="仿宋"/>
          <w:sz w:val="28"/>
          <w:highlight w:val="none"/>
        </w:rPr>
        <w:t>。</w:t>
      </w:r>
    </w:p>
    <w:p w14:paraId="2A65FC7A">
      <w:pPr>
        <w:pStyle w:val="28"/>
        <w:snapToGrid w:val="0"/>
        <w:spacing w:line="480" w:lineRule="exact"/>
        <w:ind w:firstLine="560" w:firstLineChars="200"/>
        <w:jc w:val="both"/>
        <w:rPr>
          <w:rFonts w:hint="eastAsia" w:ascii="仿宋" w:hAnsi="仿宋" w:eastAsia="仿宋" w:cs="仿宋"/>
          <w:sz w:val="28"/>
          <w:highlight w:val="none"/>
        </w:rPr>
      </w:pPr>
      <w:r>
        <w:rPr>
          <w:rFonts w:hint="eastAsia" w:ascii="仿宋" w:hAnsi="仿宋" w:eastAsia="仿宋" w:cs="仿宋"/>
          <w:sz w:val="28"/>
          <w:highlight w:val="none"/>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7742F2BA">
      <w:pPr>
        <w:pStyle w:val="28"/>
        <w:snapToGrid w:val="0"/>
        <w:spacing w:line="480" w:lineRule="exact"/>
        <w:ind w:firstLine="560" w:firstLineChars="200"/>
        <w:jc w:val="both"/>
        <w:rPr>
          <w:rFonts w:hint="eastAsia" w:ascii="仿宋" w:hAnsi="仿宋" w:eastAsia="仿宋" w:cs="仿宋"/>
          <w:sz w:val="28"/>
          <w:highlight w:val="none"/>
        </w:rPr>
      </w:pPr>
      <w:r>
        <w:rPr>
          <w:rFonts w:hint="eastAsia" w:ascii="仿宋" w:hAnsi="仿宋" w:eastAsia="仿宋" w:cs="仿宋"/>
          <w:sz w:val="28"/>
          <w:highlight w:val="none"/>
          <w:lang w:val="en-US" w:eastAsia="zh-CN"/>
        </w:rPr>
        <w:t>3、</w:t>
      </w:r>
      <w:r>
        <w:rPr>
          <w:rFonts w:hint="eastAsia" w:ascii="仿宋" w:hAnsi="仿宋" w:eastAsia="仿宋" w:cs="仿宋"/>
          <w:sz w:val="28"/>
          <w:highlight w:val="none"/>
        </w:rPr>
        <w:t>供应商将政采云电子交易客户端下载、安装完成后，可通过账号密码或CA登录客户端进行</w:t>
      </w:r>
      <w:r>
        <w:rPr>
          <w:rFonts w:hint="eastAsia" w:ascii="仿宋" w:hAnsi="仿宋" w:eastAsia="仿宋" w:cs="仿宋"/>
          <w:sz w:val="28"/>
          <w:highlight w:val="none"/>
          <w:lang w:eastAsia="zh-CN"/>
        </w:rPr>
        <w:t>响应文件</w:t>
      </w:r>
      <w:r>
        <w:rPr>
          <w:rFonts w:hint="eastAsia" w:ascii="仿宋" w:hAnsi="仿宋" w:eastAsia="仿宋" w:cs="仿宋"/>
          <w:sz w:val="28"/>
          <w:highlight w:val="none"/>
        </w:rPr>
        <w:t>的制作。在使用政采云投标客户端时，建议使用WIN7及以上操作系统。</w:t>
      </w:r>
    </w:p>
    <w:p w14:paraId="72C508E9">
      <w:pPr>
        <w:pStyle w:val="28"/>
        <w:snapToGrid w:val="0"/>
        <w:spacing w:line="480" w:lineRule="exact"/>
        <w:ind w:firstLine="560" w:firstLineChars="200"/>
        <w:jc w:val="both"/>
        <w:rPr>
          <w:rFonts w:hint="eastAsia" w:ascii="仿宋" w:hAnsi="仿宋" w:eastAsia="仿宋" w:cs="仿宋"/>
          <w:b/>
          <w:bCs/>
          <w:sz w:val="28"/>
          <w:highlight w:val="none"/>
        </w:rPr>
      </w:pPr>
      <w:r>
        <w:rPr>
          <w:rFonts w:hint="eastAsia" w:ascii="仿宋" w:hAnsi="仿宋" w:eastAsia="仿宋" w:cs="仿宋"/>
          <w:b/>
          <w:bCs/>
          <w:sz w:val="28"/>
          <w:highlight w:val="none"/>
        </w:rPr>
        <w:t>特别提示：</w:t>
      </w:r>
    </w:p>
    <w:p w14:paraId="3EA0874A">
      <w:pPr>
        <w:pStyle w:val="28"/>
        <w:snapToGrid w:val="0"/>
        <w:spacing w:line="480" w:lineRule="exact"/>
        <w:jc w:val="both"/>
        <w:rPr>
          <w:rFonts w:hint="eastAsia" w:ascii="仿宋" w:hAnsi="仿宋" w:eastAsia="仿宋" w:cs="仿宋"/>
          <w:sz w:val="28"/>
          <w:highlight w:val="none"/>
          <w:lang w:val="en-US" w:eastAsia="zh-CN"/>
        </w:rPr>
      </w:pPr>
      <w:r>
        <w:rPr>
          <w:rFonts w:hint="eastAsia" w:ascii="仿宋" w:hAnsi="仿宋" w:eastAsia="仿宋" w:cs="仿宋"/>
          <w:b/>
          <w:bCs/>
          <w:i w:val="0"/>
          <w:iCs w:val="0"/>
          <w:color w:val="000000"/>
          <w:spacing w:val="0"/>
          <w:sz w:val="28"/>
          <w:szCs w:val="28"/>
          <w:highlight w:val="none"/>
        </w:rPr>
        <w:t>1、采购限额标准以上，200万元以下的货物和服务采购项目、400万元以下的工程采购项目，适宜由中小企业提供的，采购人应当专门面向中小企业采购。</w:t>
      </w:r>
      <w:r>
        <w:rPr>
          <w:rFonts w:hint="eastAsia" w:ascii="仿宋" w:hAnsi="仿宋" w:eastAsia="仿宋" w:cs="仿宋"/>
          <w:b/>
          <w:bCs/>
          <w:i w:val="0"/>
          <w:iCs w:val="0"/>
          <w:color w:val="000000"/>
          <w:spacing w:val="0"/>
          <w:sz w:val="28"/>
          <w:szCs w:val="28"/>
          <w:highlight w:val="none"/>
        </w:rPr>
        <w:br w:type="textWrapping"/>
      </w:r>
      <w:r>
        <w:rPr>
          <w:rFonts w:hint="eastAsia" w:ascii="仿宋" w:hAnsi="仿宋" w:eastAsia="仿宋" w:cs="仿宋"/>
          <w:b/>
          <w:bCs/>
          <w:i w:val="0"/>
          <w:iCs w:val="0"/>
          <w:color w:val="000000"/>
          <w:spacing w:val="0"/>
          <w:sz w:val="28"/>
          <w:szCs w:val="28"/>
          <w:highlight w:val="none"/>
        </w:rPr>
        <w:t>2、超过200万元的货物和服务采购项目、超过400万元的工程采购项目中适宜由中小企业提供的，预留该部分采购项目预算总额的30%以上专门面向中小企业采购，其中预留给小微企业的比例不低于60%。</w:t>
      </w:r>
      <w:r>
        <w:rPr>
          <w:rFonts w:hint="eastAsia" w:ascii="仿宋" w:hAnsi="仿宋" w:eastAsia="仿宋" w:cs="仿宋"/>
          <w:b/>
          <w:bCs/>
          <w:i w:val="0"/>
          <w:iCs w:val="0"/>
          <w:color w:val="000000"/>
          <w:spacing w:val="0"/>
          <w:sz w:val="28"/>
          <w:szCs w:val="28"/>
          <w:highlight w:val="none"/>
        </w:rPr>
        <w:br w:type="textWrapping"/>
      </w:r>
      <w:r>
        <w:rPr>
          <w:rFonts w:hint="eastAsia" w:ascii="仿宋" w:hAnsi="仿宋" w:eastAsia="仿宋" w:cs="仿宋"/>
          <w:b/>
          <w:bCs/>
          <w:i w:val="0"/>
          <w:iCs w:val="0"/>
          <w:color w:val="000000"/>
          <w:spacing w:val="0"/>
          <w:sz w:val="28"/>
          <w:szCs w:val="28"/>
          <w:highlight w:val="none"/>
        </w:rPr>
        <w:t>3、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r>
        <w:rPr>
          <w:rFonts w:hint="eastAsia" w:ascii="仿宋" w:hAnsi="仿宋" w:eastAsia="仿宋" w:cs="仿宋"/>
          <w:b/>
          <w:bCs/>
          <w:i w:val="0"/>
          <w:iCs w:val="0"/>
          <w:color w:val="000000"/>
          <w:spacing w:val="0"/>
          <w:sz w:val="28"/>
          <w:szCs w:val="28"/>
          <w:highlight w:val="none"/>
        </w:rPr>
        <w:br w:type="textWrapping"/>
      </w:r>
      <w:r>
        <w:rPr>
          <w:rFonts w:hint="eastAsia" w:ascii="仿宋" w:hAnsi="仿宋" w:eastAsia="仿宋" w:cs="仿宋"/>
          <w:b/>
          <w:bCs/>
          <w:i w:val="0"/>
          <w:iCs w:val="0"/>
          <w:color w:val="000000"/>
          <w:spacing w:val="0"/>
          <w:sz w:val="28"/>
          <w:szCs w:val="28"/>
          <w:highlight w:val="none"/>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68789354">
      <w:pPr>
        <w:pStyle w:val="28"/>
        <w:snapToGrid w:val="0"/>
        <w:spacing w:line="480" w:lineRule="exact"/>
        <w:ind w:firstLine="560"/>
        <w:jc w:val="both"/>
        <w:rPr>
          <w:rFonts w:ascii="仿宋" w:hAnsi="仿宋" w:eastAsia="仿宋" w:cs="仿宋"/>
          <w:sz w:val="28"/>
          <w:highlight w:val="none"/>
        </w:rPr>
      </w:pPr>
      <w:r>
        <w:rPr>
          <w:rFonts w:hint="eastAsia" w:ascii="仿宋" w:hAnsi="仿宋" w:eastAsia="仿宋" w:cs="仿宋"/>
          <w:sz w:val="28"/>
          <w:highlight w:val="none"/>
          <w:lang w:eastAsia="zh-CN"/>
        </w:rPr>
        <w:t>十二</w:t>
      </w:r>
      <w:r>
        <w:rPr>
          <w:rFonts w:hint="eastAsia" w:ascii="仿宋" w:hAnsi="仿宋" w:eastAsia="仿宋" w:cs="仿宋"/>
          <w:sz w:val="28"/>
          <w:highlight w:val="none"/>
        </w:rPr>
        <w:t>、联系方式</w:t>
      </w:r>
    </w:p>
    <w:bookmarkEnd w:id="0"/>
    <w:p w14:paraId="39A6AD22">
      <w:pPr>
        <w:pStyle w:val="28"/>
        <w:snapToGrid w:val="0"/>
        <w:spacing w:line="480" w:lineRule="exact"/>
        <w:ind w:firstLine="560"/>
        <w:jc w:val="both"/>
        <w:rPr>
          <w:rFonts w:hint="eastAsia" w:ascii="仿宋" w:hAnsi="仿宋" w:eastAsia="仿宋" w:cs="仿宋"/>
          <w:sz w:val="28"/>
          <w:szCs w:val="22"/>
          <w:highlight w:val="none"/>
          <w:lang w:eastAsia="zh-CN"/>
        </w:rPr>
      </w:pPr>
      <w:bookmarkStart w:id="4" w:name="_Toc55990500"/>
      <w:bookmarkEnd w:id="4"/>
      <w:bookmarkStart w:id="5" w:name="_Toc7954"/>
      <w:bookmarkEnd w:id="5"/>
      <w:bookmarkStart w:id="6" w:name="_Toc78799056"/>
      <w:bookmarkEnd w:id="6"/>
      <w:bookmarkStart w:id="7" w:name="_Toc56170378"/>
      <w:bookmarkEnd w:id="7"/>
      <w:bookmarkStart w:id="8" w:name="_Toc5896489"/>
      <w:bookmarkEnd w:id="8"/>
      <w:bookmarkStart w:id="9" w:name="_Toc399523005"/>
      <w:r>
        <w:rPr>
          <w:rFonts w:hint="eastAsia" w:ascii="仿宋" w:hAnsi="仿宋" w:eastAsia="仿宋" w:cs="仿宋"/>
          <w:sz w:val="28"/>
          <w:szCs w:val="22"/>
          <w:highlight w:val="none"/>
          <w:lang w:val="en-US" w:eastAsia="zh-CN"/>
        </w:rPr>
        <w:t>采购</w:t>
      </w:r>
      <w:r>
        <w:rPr>
          <w:rFonts w:hint="eastAsia" w:ascii="仿宋" w:hAnsi="仿宋" w:eastAsia="仿宋" w:cs="仿宋"/>
          <w:sz w:val="28"/>
          <w:szCs w:val="22"/>
          <w:highlight w:val="none"/>
        </w:rPr>
        <w:t>人：</w:t>
      </w:r>
      <w:r>
        <w:rPr>
          <w:rFonts w:hint="eastAsia" w:ascii="仿宋" w:hAnsi="仿宋" w:eastAsia="仿宋" w:cs="仿宋"/>
          <w:sz w:val="28"/>
          <w:szCs w:val="22"/>
          <w:highlight w:val="none"/>
          <w:lang w:eastAsia="zh-CN"/>
        </w:rPr>
        <w:t>新疆维吾尔自治区人工影响天气中心（新疆维吾尔自治区预警信息发布中心）</w:t>
      </w:r>
    </w:p>
    <w:p w14:paraId="2AD9ABB3">
      <w:pPr>
        <w:pStyle w:val="28"/>
        <w:snapToGrid w:val="0"/>
        <w:spacing w:line="480" w:lineRule="exact"/>
        <w:ind w:firstLine="560"/>
        <w:jc w:val="both"/>
        <w:rPr>
          <w:rFonts w:hint="eastAsia" w:ascii="仿宋" w:hAnsi="仿宋" w:eastAsia="仿宋" w:cs="仿宋"/>
          <w:sz w:val="28"/>
          <w:szCs w:val="22"/>
          <w:highlight w:val="none"/>
          <w:lang w:eastAsia="zh-CN"/>
        </w:rPr>
      </w:pPr>
      <w:r>
        <w:rPr>
          <w:rFonts w:hint="eastAsia" w:ascii="仿宋" w:hAnsi="仿宋" w:eastAsia="仿宋" w:cs="仿宋"/>
          <w:sz w:val="28"/>
          <w:szCs w:val="22"/>
          <w:highlight w:val="none"/>
        </w:rPr>
        <w:t>地</w:t>
      </w:r>
      <w:r>
        <w:rPr>
          <w:rFonts w:hint="eastAsia" w:ascii="仿宋" w:hAnsi="仿宋" w:eastAsia="仿宋" w:cs="仿宋"/>
          <w:sz w:val="28"/>
          <w:szCs w:val="22"/>
          <w:highlight w:val="none"/>
          <w:lang w:val="en-US" w:eastAsia="zh-CN"/>
        </w:rPr>
        <w:t xml:space="preserve">  </w:t>
      </w:r>
      <w:r>
        <w:rPr>
          <w:rFonts w:hint="eastAsia" w:ascii="仿宋" w:hAnsi="仿宋" w:eastAsia="仿宋" w:cs="仿宋"/>
          <w:sz w:val="28"/>
          <w:szCs w:val="22"/>
          <w:highlight w:val="none"/>
        </w:rPr>
        <w:t>址：</w:t>
      </w:r>
      <w:r>
        <w:rPr>
          <w:rFonts w:hint="eastAsia" w:ascii="仿宋" w:hAnsi="仿宋" w:eastAsia="仿宋" w:cs="仿宋"/>
          <w:sz w:val="28"/>
          <w:szCs w:val="22"/>
          <w:highlight w:val="none"/>
          <w:lang w:eastAsia="zh-CN"/>
        </w:rPr>
        <w:t>乌鲁木齐市天山区建国路327号</w:t>
      </w:r>
    </w:p>
    <w:p w14:paraId="62495295">
      <w:pPr>
        <w:pStyle w:val="28"/>
        <w:snapToGrid w:val="0"/>
        <w:spacing w:line="480" w:lineRule="exact"/>
        <w:ind w:firstLine="560"/>
        <w:jc w:val="both"/>
        <w:rPr>
          <w:rFonts w:hint="eastAsia" w:ascii="仿宋" w:hAnsi="仿宋" w:eastAsia="仿宋" w:cs="仿宋"/>
          <w:sz w:val="28"/>
          <w:szCs w:val="22"/>
          <w:highlight w:val="none"/>
          <w:lang w:eastAsia="zh-CN"/>
        </w:rPr>
      </w:pPr>
      <w:r>
        <w:rPr>
          <w:rFonts w:hint="eastAsia" w:ascii="仿宋" w:hAnsi="仿宋" w:eastAsia="仿宋" w:cs="仿宋"/>
          <w:sz w:val="28"/>
          <w:szCs w:val="22"/>
          <w:highlight w:val="none"/>
        </w:rPr>
        <w:t>联系人：</w:t>
      </w:r>
      <w:r>
        <w:rPr>
          <w:rFonts w:hint="eastAsia" w:ascii="仿宋" w:hAnsi="仿宋" w:eastAsia="仿宋" w:cs="仿宋"/>
          <w:sz w:val="28"/>
          <w:szCs w:val="22"/>
          <w:highlight w:val="none"/>
          <w:lang w:eastAsia="zh-CN"/>
        </w:rPr>
        <w:t>郭帷</w:t>
      </w:r>
    </w:p>
    <w:p w14:paraId="762E234D">
      <w:pPr>
        <w:pStyle w:val="28"/>
        <w:snapToGrid w:val="0"/>
        <w:spacing w:line="480" w:lineRule="exact"/>
        <w:ind w:firstLine="560"/>
        <w:jc w:val="both"/>
        <w:rPr>
          <w:rFonts w:hint="eastAsia" w:ascii="仿宋" w:hAnsi="仿宋" w:eastAsia="仿宋" w:cs="仿宋"/>
          <w:sz w:val="28"/>
          <w:szCs w:val="22"/>
          <w:highlight w:val="none"/>
          <w:lang w:eastAsia="zh-CN"/>
        </w:rPr>
      </w:pPr>
      <w:r>
        <w:rPr>
          <w:rFonts w:hint="eastAsia" w:ascii="仿宋" w:hAnsi="仿宋" w:eastAsia="仿宋" w:cs="仿宋"/>
          <w:sz w:val="28"/>
          <w:szCs w:val="22"/>
          <w:highlight w:val="none"/>
        </w:rPr>
        <w:t>联系方式：</w:t>
      </w:r>
      <w:r>
        <w:rPr>
          <w:rFonts w:hint="eastAsia" w:ascii="仿宋" w:hAnsi="仿宋" w:eastAsia="仿宋" w:cs="仿宋"/>
          <w:sz w:val="28"/>
          <w:szCs w:val="22"/>
          <w:highlight w:val="none"/>
          <w:lang w:eastAsia="zh-CN"/>
        </w:rPr>
        <w:t>0991-2626241</w:t>
      </w:r>
    </w:p>
    <w:p w14:paraId="35CD43BF">
      <w:pPr>
        <w:pStyle w:val="28"/>
        <w:snapToGrid w:val="0"/>
        <w:spacing w:line="480" w:lineRule="exact"/>
        <w:ind w:firstLine="560"/>
        <w:jc w:val="both"/>
        <w:rPr>
          <w:rFonts w:hint="eastAsia" w:ascii="仿宋" w:hAnsi="仿宋" w:eastAsia="仿宋" w:cs="仿宋"/>
          <w:sz w:val="28"/>
          <w:szCs w:val="22"/>
          <w:highlight w:val="none"/>
          <w:lang w:eastAsia="zh-CN"/>
        </w:rPr>
      </w:pPr>
      <w:r>
        <w:rPr>
          <w:rFonts w:hint="eastAsia" w:ascii="仿宋" w:hAnsi="仿宋" w:eastAsia="仿宋" w:cs="仿宋"/>
          <w:sz w:val="28"/>
          <w:szCs w:val="22"/>
          <w:highlight w:val="none"/>
          <w:lang w:val="en-US" w:eastAsia="zh-CN"/>
        </w:rPr>
        <w:t>采购</w:t>
      </w:r>
      <w:r>
        <w:rPr>
          <w:rFonts w:hint="eastAsia" w:ascii="仿宋" w:hAnsi="仿宋" w:eastAsia="仿宋" w:cs="仿宋"/>
          <w:sz w:val="28"/>
          <w:szCs w:val="22"/>
          <w:highlight w:val="none"/>
        </w:rPr>
        <w:t>代理机构：</w:t>
      </w:r>
      <w:r>
        <w:rPr>
          <w:rFonts w:hint="eastAsia" w:ascii="仿宋" w:hAnsi="仿宋" w:eastAsia="仿宋" w:cs="仿宋"/>
          <w:sz w:val="28"/>
          <w:szCs w:val="22"/>
          <w:highlight w:val="none"/>
          <w:lang w:eastAsia="zh-CN"/>
        </w:rPr>
        <w:t>新疆科辰工程项目管理有限公司</w:t>
      </w:r>
    </w:p>
    <w:p w14:paraId="1E51AF9B">
      <w:pPr>
        <w:pStyle w:val="28"/>
        <w:snapToGrid w:val="0"/>
        <w:spacing w:line="480" w:lineRule="exact"/>
        <w:ind w:firstLine="560"/>
        <w:jc w:val="both"/>
        <w:rPr>
          <w:rFonts w:hint="eastAsia" w:ascii="仿宋" w:hAnsi="仿宋" w:eastAsia="仿宋" w:cs="仿宋"/>
          <w:sz w:val="28"/>
          <w:szCs w:val="22"/>
          <w:highlight w:val="none"/>
          <w:lang w:eastAsia="zh-CN"/>
        </w:rPr>
      </w:pPr>
      <w:r>
        <w:rPr>
          <w:rFonts w:hint="eastAsia" w:ascii="仿宋" w:hAnsi="仿宋" w:eastAsia="仿宋" w:cs="仿宋"/>
          <w:sz w:val="28"/>
          <w:szCs w:val="22"/>
          <w:highlight w:val="none"/>
        </w:rPr>
        <w:t>地</w:t>
      </w:r>
      <w:r>
        <w:rPr>
          <w:rFonts w:hint="eastAsia" w:ascii="仿宋" w:hAnsi="仿宋" w:eastAsia="仿宋" w:cs="仿宋"/>
          <w:sz w:val="28"/>
          <w:szCs w:val="22"/>
          <w:highlight w:val="none"/>
          <w:lang w:val="en-US" w:eastAsia="zh-CN"/>
        </w:rPr>
        <w:t xml:space="preserve">  </w:t>
      </w:r>
      <w:r>
        <w:rPr>
          <w:rFonts w:hint="eastAsia" w:ascii="仿宋" w:hAnsi="仿宋" w:eastAsia="仿宋" w:cs="仿宋"/>
          <w:sz w:val="28"/>
          <w:szCs w:val="22"/>
          <w:highlight w:val="none"/>
        </w:rPr>
        <w:t>址：</w:t>
      </w:r>
      <w:r>
        <w:rPr>
          <w:rFonts w:hint="eastAsia" w:ascii="仿宋" w:hAnsi="仿宋" w:eastAsia="仿宋" w:cs="仿宋"/>
          <w:sz w:val="28"/>
          <w:szCs w:val="22"/>
          <w:highlight w:val="none"/>
          <w:lang w:eastAsia="zh-CN"/>
        </w:rPr>
        <w:t>新疆乌鲁木齐市水磨沟区红光山路2588号绿地中心201/205商业，商务办公楼20层办公8室</w:t>
      </w:r>
    </w:p>
    <w:p w14:paraId="40D7D369">
      <w:pPr>
        <w:pStyle w:val="28"/>
        <w:snapToGrid w:val="0"/>
        <w:spacing w:line="480" w:lineRule="exact"/>
        <w:ind w:firstLine="560"/>
        <w:jc w:val="both"/>
        <w:rPr>
          <w:rFonts w:hint="eastAsia" w:ascii="仿宋" w:hAnsi="仿宋" w:eastAsia="仿宋" w:cs="仿宋"/>
          <w:sz w:val="28"/>
          <w:szCs w:val="22"/>
          <w:highlight w:val="none"/>
        </w:rPr>
      </w:pPr>
      <w:r>
        <w:rPr>
          <w:rFonts w:hint="eastAsia" w:ascii="仿宋" w:hAnsi="仿宋" w:eastAsia="仿宋" w:cs="仿宋"/>
          <w:sz w:val="28"/>
          <w:szCs w:val="22"/>
          <w:highlight w:val="none"/>
        </w:rPr>
        <w:t>联系人：</w:t>
      </w:r>
      <w:r>
        <w:rPr>
          <w:rFonts w:hint="eastAsia" w:ascii="仿宋" w:hAnsi="仿宋" w:eastAsia="仿宋" w:cs="仿宋"/>
          <w:sz w:val="28"/>
          <w:szCs w:val="22"/>
          <w:highlight w:val="none"/>
          <w:lang w:eastAsia="zh-CN"/>
        </w:rPr>
        <w:t>李鑫</w:t>
      </w:r>
      <w:r>
        <w:rPr>
          <w:rFonts w:hint="eastAsia" w:ascii="仿宋" w:hAnsi="仿宋" w:eastAsia="仿宋" w:cs="仿宋"/>
          <w:sz w:val="28"/>
          <w:szCs w:val="22"/>
          <w:highlight w:val="none"/>
        </w:rPr>
        <w:t xml:space="preserve"> </w:t>
      </w:r>
    </w:p>
    <w:p w14:paraId="49849713">
      <w:pPr>
        <w:pStyle w:val="28"/>
        <w:snapToGrid w:val="0"/>
        <w:spacing w:line="480" w:lineRule="exact"/>
        <w:ind w:firstLine="560"/>
        <w:jc w:val="both"/>
        <w:rPr>
          <w:rFonts w:hint="eastAsia" w:ascii="仿宋" w:hAnsi="仿宋" w:eastAsia="仿宋" w:cs="仿宋"/>
          <w:sz w:val="28"/>
          <w:szCs w:val="22"/>
          <w:highlight w:val="none"/>
          <w:lang w:val="en-US" w:eastAsia="zh-CN"/>
        </w:rPr>
      </w:pPr>
      <w:r>
        <w:rPr>
          <w:rFonts w:hint="eastAsia" w:ascii="仿宋" w:hAnsi="仿宋" w:eastAsia="仿宋" w:cs="仿宋"/>
          <w:sz w:val="28"/>
          <w:szCs w:val="22"/>
          <w:highlight w:val="none"/>
        </w:rPr>
        <w:t>联系方式：</w:t>
      </w:r>
      <w:r>
        <w:rPr>
          <w:rFonts w:hint="eastAsia" w:ascii="仿宋" w:hAnsi="仿宋" w:eastAsia="仿宋" w:cs="仿宋"/>
          <w:sz w:val="28"/>
          <w:szCs w:val="22"/>
          <w:highlight w:val="none"/>
          <w:lang w:val="en-US" w:eastAsia="zh-CN"/>
        </w:rPr>
        <w:t>18016898352</w:t>
      </w:r>
    </w:p>
    <w:p w14:paraId="3A7C2AD7">
      <w:pPr>
        <w:rPr>
          <w:rFonts w:hint="eastAsia" w:ascii="仿宋" w:hAnsi="仿宋" w:eastAsia="仿宋" w:cs="仿宋"/>
          <w:color w:val="000000"/>
          <w:kern w:val="2"/>
          <w:sz w:val="36"/>
          <w:highlight w:val="none"/>
          <w:lang w:val="en-US" w:eastAsia="zh-CN" w:bidi="ar-SA"/>
        </w:rPr>
      </w:pPr>
      <w:r>
        <w:rPr>
          <w:rFonts w:hint="eastAsia" w:ascii="仿宋" w:hAnsi="仿宋" w:eastAsia="仿宋" w:cs="仿宋"/>
          <w:color w:val="000000"/>
          <w:kern w:val="2"/>
          <w:sz w:val="36"/>
          <w:highlight w:val="none"/>
          <w:lang w:val="en-US" w:eastAsia="zh-CN" w:bidi="ar-SA"/>
        </w:rPr>
        <w:br w:type="page"/>
      </w:r>
    </w:p>
    <w:p w14:paraId="17B7426A">
      <w:pPr>
        <w:pStyle w:val="28"/>
        <w:snapToGrid w:val="0"/>
        <w:spacing w:line="480" w:lineRule="exact"/>
        <w:jc w:val="center"/>
        <w:rPr>
          <w:rFonts w:cs="仿宋"/>
          <w:highlight w:val="none"/>
        </w:rPr>
      </w:pPr>
      <w:r>
        <w:rPr>
          <w:rFonts w:hint="eastAsia" w:ascii="仿宋" w:hAnsi="仿宋" w:eastAsia="仿宋" w:cs="仿宋"/>
          <w:color w:val="000000"/>
          <w:kern w:val="2"/>
          <w:sz w:val="36"/>
          <w:highlight w:val="none"/>
          <w:lang w:val="en-US" w:eastAsia="zh-CN" w:bidi="ar-SA"/>
        </w:rPr>
        <w:t>第二章、谈判须知</w:t>
      </w:r>
    </w:p>
    <w:p w14:paraId="1D41F005">
      <w:pPr>
        <w:pStyle w:val="3"/>
        <w:rPr>
          <w:rFonts w:cs="仿宋"/>
          <w:highlight w:val="none"/>
        </w:rPr>
      </w:pPr>
      <w:bookmarkStart w:id="10" w:name="_Toc78799057"/>
      <w:bookmarkEnd w:id="10"/>
      <w:bookmarkStart w:id="11" w:name="_Toc31109"/>
      <w:bookmarkEnd w:id="11"/>
      <w:bookmarkStart w:id="12" w:name="_Toc56170379"/>
      <w:bookmarkEnd w:id="12"/>
      <w:r>
        <w:rPr>
          <w:rFonts w:hint="eastAsia" w:cs="仿宋"/>
          <w:highlight w:val="none"/>
        </w:rPr>
        <w:t>谈判须知前附表</w:t>
      </w:r>
    </w:p>
    <w:tbl>
      <w:tblPr>
        <w:tblStyle w:val="22"/>
        <w:tblW w:w="964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80"/>
        <w:gridCol w:w="8764"/>
      </w:tblGrid>
      <w:tr w14:paraId="65A7AA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6" w:hRule="atLeast"/>
          <w:tblHeader/>
          <w:jc w:val="center"/>
        </w:trPr>
        <w:tc>
          <w:tcPr>
            <w:tcW w:w="880" w:type="dxa"/>
            <w:vAlign w:val="center"/>
          </w:tcPr>
          <w:p w14:paraId="68B4B08A">
            <w:pPr>
              <w:pStyle w:val="27"/>
              <w:snapToGrid w:val="0"/>
              <w:spacing w:line="360" w:lineRule="auto"/>
              <w:ind w:firstLine="0" w:firstLineChars="0"/>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序号</w:t>
            </w:r>
          </w:p>
        </w:tc>
        <w:tc>
          <w:tcPr>
            <w:tcW w:w="8764" w:type="dxa"/>
            <w:vAlign w:val="center"/>
          </w:tcPr>
          <w:p w14:paraId="37CADF9D">
            <w:pPr>
              <w:pStyle w:val="27"/>
              <w:snapToGrid w:val="0"/>
              <w:spacing w:line="360" w:lineRule="auto"/>
              <w:ind w:firstLine="0" w:firstLineChars="0"/>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内容</w:t>
            </w:r>
          </w:p>
        </w:tc>
      </w:tr>
      <w:tr w14:paraId="1E5356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25" w:hRule="atLeast"/>
          <w:jc w:val="center"/>
        </w:trPr>
        <w:tc>
          <w:tcPr>
            <w:tcW w:w="880" w:type="dxa"/>
            <w:vAlign w:val="center"/>
          </w:tcPr>
          <w:p w14:paraId="37AE4D58">
            <w:pPr>
              <w:pStyle w:val="27"/>
              <w:spacing w:line="360" w:lineRule="auto"/>
              <w:ind w:firstLine="0" w:firstLineChars="0"/>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p>
        </w:tc>
        <w:tc>
          <w:tcPr>
            <w:tcW w:w="8764" w:type="dxa"/>
            <w:tcBorders>
              <w:bottom w:val="single" w:color="auto" w:sz="4" w:space="0"/>
            </w:tcBorders>
            <w:vAlign w:val="center"/>
          </w:tcPr>
          <w:p w14:paraId="2AD40F19">
            <w:pPr>
              <w:pStyle w:val="27"/>
              <w:spacing w:line="360" w:lineRule="auto"/>
              <w:ind w:firstLine="0" w:firstLineChars="0"/>
              <w:jc w:val="left"/>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sz w:val="24"/>
                <w:szCs w:val="24"/>
                <w:highlight w:val="none"/>
              </w:rPr>
              <w:t>项目名称：</w:t>
            </w:r>
            <w:r>
              <w:rPr>
                <w:rFonts w:hint="eastAsia" w:ascii="仿宋" w:hAnsi="仿宋" w:eastAsia="仿宋" w:cs="仿宋"/>
                <w:color w:val="000000"/>
                <w:sz w:val="24"/>
                <w:szCs w:val="24"/>
                <w:highlight w:val="none"/>
                <w:lang w:eastAsia="zh-CN"/>
              </w:rPr>
              <w:t>2025年新疆人工影响天气专项补助—人影防雹作业火箭弹购置项目</w:t>
            </w:r>
          </w:p>
          <w:p w14:paraId="3226ED5C">
            <w:pPr>
              <w:pStyle w:val="27"/>
              <w:spacing w:line="360" w:lineRule="auto"/>
              <w:ind w:firstLine="0" w:firstLineChars="0"/>
              <w:jc w:val="left"/>
              <w:rPr>
                <w:rFonts w:hint="eastAsia" w:ascii="仿宋" w:hAnsi="仿宋" w:eastAsia="仿宋" w:cs="仿宋"/>
                <w:sz w:val="24"/>
                <w:szCs w:val="24"/>
                <w:highlight w:val="none"/>
                <w:lang w:eastAsia="zh-CN"/>
              </w:rPr>
            </w:pPr>
            <w:r>
              <w:rPr>
                <w:rFonts w:hint="eastAsia" w:ascii="仿宋" w:hAnsi="仿宋" w:eastAsia="仿宋" w:cs="仿宋"/>
                <w:color w:val="000000"/>
                <w:sz w:val="24"/>
                <w:szCs w:val="24"/>
                <w:highlight w:val="none"/>
              </w:rPr>
              <w:t>项目编号：</w:t>
            </w:r>
            <w:r>
              <w:rPr>
                <w:rFonts w:hint="eastAsia" w:ascii="仿宋" w:hAnsi="仿宋" w:eastAsia="仿宋" w:cs="仿宋"/>
                <w:color w:val="000000"/>
                <w:sz w:val="24"/>
                <w:szCs w:val="24"/>
                <w:highlight w:val="none"/>
                <w:lang w:eastAsia="zh-CN"/>
              </w:rPr>
              <w:t>XJKC-ZB-2025（047）</w:t>
            </w:r>
            <w:r>
              <w:rPr>
                <w:rFonts w:hint="eastAsia" w:ascii="仿宋" w:hAnsi="仿宋" w:eastAsia="仿宋" w:cs="仿宋"/>
                <w:color w:val="000000"/>
                <w:sz w:val="24"/>
                <w:szCs w:val="24"/>
                <w:highlight w:val="none"/>
                <w:lang w:val="en-US" w:eastAsia="zh-CN"/>
              </w:rPr>
              <w:t xml:space="preserve"> </w:t>
            </w:r>
          </w:p>
        </w:tc>
      </w:tr>
      <w:tr w14:paraId="17EEDF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25" w:hRule="atLeast"/>
          <w:jc w:val="center"/>
        </w:trPr>
        <w:tc>
          <w:tcPr>
            <w:tcW w:w="880" w:type="dxa"/>
            <w:vAlign w:val="center"/>
          </w:tcPr>
          <w:p w14:paraId="2755BF9D">
            <w:pPr>
              <w:pStyle w:val="27"/>
              <w:spacing w:line="360" w:lineRule="auto"/>
              <w:ind w:firstLine="0" w:firstLineChars="0"/>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p>
        </w:tc>
        <w:tc>
          <w:tcPr>
            <w:tcW w:w="8764" w:type="dxa"/>
            <w:tcBorders>
              <w:bottom w:val="single" w:color="auto" w:sz="4" w:space="0"/>
            </w:tcBorders>
            <w:vAlign w:val="center"/>
          </w:tcPr>
          <w:p w14:paraId="1175B9F6">
            <w:pPr>
              <w:pStyle w:val="27"/>
              <w:spacing w:line="360" w:lineRule="auto"/>
              <w:ind w:firstLine="0" w:firstLineChars="0"/>
              <w:jc w:val="left"/>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项目采购预算：</w:t>
            </w:r>
            <w:r>
              <w:rPr>
                <w:rFonts w:hint="eastAsia" w:ascii="仿宋" w:hAnsi="仿宋" w:eastAsia="仿宋" w:cs="仿宋"/>
                <w:color w:val="000000"/>
                <w:sz w:val="24"/>
                <w:szCs w:val="24"/>
                <w:highlight w:val="none"/>
                <w:lang w:val="en-US" w:eastAsia="zh-CN"/>
              </w:rPr>
              <w:t>11891880元，</w:t>
            </w:r>
            <w:r>
              <w:rPr>
                <w:rFonts w:hint="eastAsia" w:ascii="仿宋" w:hAnsi="仿宋" w:eastAsia="仿宋" w:cs="仿宋"/>
                <w:color w:val="000000"/>
                <w:sz w:val="24"/>
                <w:szCs w:val="24"/>
                <w:highlight w:val="none"/>
              </w:rPr>
              <w:t>投标人报价不得超过最高限价（详见第一章单一来源邀请公告），否则将导致废标。</w:t>
            </w:r>
          </w:p>
        </w:tc>
      </w:tr>
      <w:tr w14:paraId="4019D7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7" w:hRule="atLeast"/>
          <w:jc w:val="center"/>
        </w:trPr>
        <w:tc>
          <w:tcPr>
            <w:tcW w:w="880" w:type="dxa"/>
            <w:vAlign w:val="center"/>
          </w:tcPr>
          <w:p w14:paraId="68A5DDD1">
            <w:pPr>
              <w:pStyle w:val="27"/>
              <w:spacing w:line="360" w:lineRule="auto"/>
              <w:ind w:firstLine="0" w:firstLineChars="0"/>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p>
        </w:tc>
        <w:tc>
          <w:tcPr>
            <w:tcW w:w="8764" w:type="dxa"/>
            <w:vAlign w:val="center"/>
          </w:tcPr>
          <w:p w14:paraId="5893226A">
            <w:pPr>
              <w:pStyle w:val="27"/>
              <w:spacing w:line="360" w:lineRule="auto"/>
              <w:ind w:firstLine="0" w:firstLineChars="0"/>
              <w:jc w:val="left"/>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采购人：</w:t>
            </w:r>
            <w:r>
              <w:rPr>
                <w:rFonts w:hint="eastAsia" w:ascii="仿宋" w:hAnsi="仿宋" w:eastAsia="仿宋" w:cs="仿宋"/>
                <w:color w:val="000000"/>
                <w:sz w:val="24"/>
                <w:szCs w:val="24"/>
                <w:highlight w:val="none"/>
                <w:lang w:eastAsia="zh-CN"/>
              </w:rPr>
              <w:t>新疆维吾尔自治区人工影响天气中心（新疆维吾尔自治区预警信息发布中心）</w:t>
            </w:r>
          </w:p>
          <w:p w14:paraId="70D73A81">
            <w:pPr>
              <w:pStyle w:val="27"/>
              <w:spacing w:line="360" w:lineRule="auto"/>
              <w:ind w:firstLine="0" w:firstLineChars="0"/>
              <w:jc w:val="left"/>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联系人：</w:t>
            </w:r>
            <w:r>
              <w:rPr>
                <w:rFonts w:hint="eastAsia" w:ascii="仿宋" w:hAnsi="仿宋" w:eastAsia="仿宋" w:cs="仿宋"/>
                <w:color w:val="000000"/>
                <w:sz w:val="24"/>
                <w:szCs w:val="24"/>
                <w:highlight w:val="none"/>
                <w:lang w:eastAsia="zh-CN"/>
              </w:rPr>
              <w:t>郭帷</w:t>
            </w:r>
          </w:p>
          <w:p w14:paraId="1F521F86">
            <w:pPr>
              <w:pStyle w:val="27"/>
              <w:spacing w:line="360" w:lineRule="auto"/>
              <w:ind w:firstLine="0" w:firstLineChars="0"/>
              <w:jc w:val="left"/>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联系电话：</w:t>
            </w:r>
            <w:r>
              <w:rPr>
                <w:rFonts w:hint="eastAsia" w:ascii="仿宋" w:hAnsi="仿宋" w:eastAsia="仿宋" w:cs="仿宋"/>
                <w:color w:val="000000"/>
                <w:sz w:val="24"/>
                <w:szCs w:val="24"/>
                <w:highlight w:val="none"/>
                <w:lang w:eastAsia="zh-CN"/>
              </w:rPr>
              <w:t>0991-2626241</w:t>
            </w:r>
          </w:p>
          <w:p w14:paraId="06194A0C">
            <w:pPr>
              <w:pStyle w:val="27"/>
              <w:spacing w:line="360" w:lineRule="auto"/>
              <w:ind w:firstLine="0" w:firstLineChars="0"/>
              <w:jc w:val="left"/>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sz w:val="24"/>
                <w:szCs w:val="24"/>
                <w:highlight w:val="none"/>
              </w:rPr>
              <w:t>地址：</w:t>
            </w:r>
            <w:r>
              <w:rPr>
                <w:rFonts w:hint="eastAsia" w:ascii="仿宋" w:hAnsi="仿宋" w:eastAsia="仿宋" w:cs="仿宋"/>
                <w:color w:val="000000"/>
                <w:sz w:val="24"/>
                <w:szCs w:val="24"/>
                <w:highlight w:val="none"/>
                <w:lang w:eastAsia="zh-CN"/>
              </w:rPr>
              <w:t>乌鲁木齐市天山区建国路327号</w:t>
            </w:r>
          </w:p>
        </w:tc>
      </w:tr>
      <w:tr w14:paraId="144C8B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74" w:hRule="atLeast"/>
          <w:jc w:val="center"/>
        </w:trPr>
        <w:tc>
          <w:tcPr>
            <w:tcW w:w="880" w:type="dxa"/>
            <w:vAlign w:val="center"/>
          </w:tcPr>
          <w:p w14:paraId="2B38FCC3">
            <w:pPr>
              <w:pStyle w:val="27"/>
              <w:spacing w:line="360" w:lineRule="auto"/>
              <w:ind w:firstLine="0" w:firstLineChars="0"/>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4</w:t>
            </w:r>
          </w:p>
        </w:tc>
        <w:tc>
          <w:tcPr>
            <w:tcW w:w="8764" w:type="dxa"/>
            <w:vAlign w:val="center"/>
          </w:tcPr>
          <w:p w14:paraId="0F9C196F">
            <w:pPr>
              <w:pStyle w:val="27"/>
              <w:spacing w:line="360" w:lineRule="auto"/>
              <w:ind w:firstLine="0" w:firstLineChars="0"/>
              <w:jc w:val="left"/>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采购代理机构：</w:t>
            </w:r>
            <w:r>
              <w:rPr>
                <w:rFonts w:hint="eastAsia" w:ascii="仿宋" w:hAnsi="仿宋" w:eastAsia="仿宋" w:cs="仿宋"/>
                <w:color w:val="000000"/>
                <w:sz w:val="24"/>
                <w:szCs w:val="24"/>
                <w:highlight w:val="none"/>
                <w:lang w:eastAsia="zh-CN"/>
              </w:rPr>
              <w:t>新疆科辰工程项目管理有限公司</w:t>
            </w:r>
          </w:p>
          <w:p w14:paraId="1C7E786B">
            <w:pPr>
              <w:pStyle w:val="27"/>
              <w:spacing w:line="360" w:lineRule="auto"/>
              <w:ind w:firstLine="0" w:firstLineChars="0"/>
              <w:jc w:val="left"/>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地址：新疆乌鲁木齐市水磨沟区绿地中心写字楼智海2008</w:t>
            </w:r>
          </w:p>
          <w:p w14:paraId="5402BE21">
            <w:pPr>
              <w:spacing w:line="360" w:lineRule="auto"/>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项目联系人：</w:t>
            </w:r>
            <w:r>
              <w:rPr>
                <w:rFonts w:hint="eastAsia" w:ascii="仿宋" w:hAnsi="仿宋" w:eastAsia="仿宋" w:cs="仿宋"/>
                <w:color w:val="000000"/>
                <w:sz w:val="24"/>
                <w:szCs w:val="24"/>
                <w:highlight w:val="none"/>
                <w:lang w:eastAsia="zh-CN"/>
              </w:rPr>
              <w:t>李鑫</w:t>
            </w:r>
          </w:p>
          <w:p w14:paraId="04C292A6">
            <w:pPr>
              <w:pStyle w:val="27"/>
              <w:spacing w:line="360" w:lineRule="auto"/>
              <w:ind w:firstLine="0" w:firstLineChars="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电话：</w:t>
            </w:r>
            <w:r>
              <w:rPr>
                <w:rFonts w:hint="eastAsia" w:ascii="仿宋" w:hAnsi="仿宋" w:eastAsia="仿宋" w:cs="仿宋"/>
                <w:color w:val="000000"/>
                <w:sz w:val="24"/>
                <w:szCs w:val="24"/>
                <w:highlight w:val="none"/>
                <w:lang w:eastAsia="zh-CN"/>
              </w:rPr>
              <w:t>18016898352</w:t>
            </w:r>
          </w:p>
        </w:tc>
      </w:tr>
      <w:tr w14:paraId="1EAE27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4" w:hRule="atLeast"/>
          <w:jc w:val="center"/>
        </w:trPr>
        <w:tc>
          <w:tcPr>
            <w:tcW w:w="880" w:type="dxa"/>
            <w:vAlign w:val="center"/>
          </w:tcPr>
          <w:p w14:paraId="78F47225">
            <w:pPr>
              <w:pStyle w:val="27"/>
              <w:spacing w:line="360" w:lineRule="auto"/>
              <w:ind w:firstLine="0" w:firstLineChars="0"/>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5</w:t>
            </w:r>
          </w:p>
        </w:tc>
        <w:tc>
          <w:tcPr>
            <w:tcW w:w="8764" w:type="dxa"/>
            <w:vAlign w:val="center"/>
          </w:tcPr>
          <w:p w14:paraId="4D59AF51">
            <w:pPr>
              <w:pStyle w:val="27"/>
              <w:spacing w:line="360" w:lineRule="auto"/>
              <w:ind w:firstLine="0" w:firstLineChars="0"/>
              <w:jc w:val="left"/>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保证金</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不缴纳</w:t>
            </w:r>
          </w:p>
        </w:tc>
      </w:tr>
      <w:tr w14:paraId="6B8E02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5" w:hRule="atLeast"/>
          <w:jc w:val="center"/>
        </w:trPr>
        <w:tc>
          <w:tcPr>
            <w:tcW w:w="880" w:type="dxa"/>
            <w:vAlign w:val="center"/>
          </w:tcPr>
          <w:p w14:paraId="546AD22A">
            <w:pPr>
              <w:pStyle w:val="27"/>
              <w:spacing w:line="360" w:lineRule="auto"/>
              <w:ind w:firstLine="0" w:firstLineChars="0"/>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6</w:t>
            </w:r>
          </w:p>
        </w:tc>
        <w:tc>
          <w:tcPr>
            <w:tcW w:w="8764" w:type="dxa"/>
            <w:vAlign w:val="center"/>
          </w:tcPr>
          <w:p w14:paraId="5B016A95">
            <w:pPr>
              <w:pStyle w:val="28"/>
              <w:snapToGrid w:val="0"/>
              <w:spacing w:line="360" w:lineRule="auto"/>
              <w:ind w:firstLine="560"/>
              <w:rPr>
                <w:rFonts w:hint="eastAsia" w:ascii="仿宋" w:hAnsi="仿宋" w:eastAsia="仿宋"/>
                <w:b/>
                <w:bCs/>
                <w:szCs w:val="24"/>
                <w:highlight w:val="none"/>
              </w:rPr>
            </w:pPr>
            <w:r>
              <w:rPr>
                <w:rFonts w:hint="eastAsia" w:ascii="仿宋" w:hAnsi="仿宋" w:eastAsia="仿宋"/>
                <w:b/>
                <w:bCs/>
                <w:szCs w:val="24"/>
                <w:highlight w:val="none"/>
              </w:rPr>
              <w:t>供应商资格要求：</w:t>
            </w:r>
          </w:p>
          <w:p w14:paraId="326E56CF">
            <w:pPr>
              <w:pStyle w:val="28"/>
              <w:snapToGrid w:val="0"/>
              <w:spacing w:line="360" w:lineRule="auto"/>
              <w:ind w:firstLine="560"/>
              <w:rPr>
                <w:rFonts w:hint="eastAsia" w:ascii="仿宋" w:hAnsi="仿宋" w:eastAsia="仿宋"/>
                <w:b w:val="0"/>
                <w:bCs w:val="0"/>
                <w:szCs w:val="24"/>
                <w:highlight w:val="none"/>
              </w:rPr>
            </w:pPr>
            <w:r>
              <w:rPr>
                <w:rFonts w:hint="eastAsia" w:ascii="仿宋" w:hAnsi="仿宋" w:eastAsia="仿宋"/>
                <w:b w:val="0"/>
                <w:bCs w:val="0"/>
                <w:szCs w:val="24"/>
                <w:highlight w:val="none"/>
              </w:rPr>
              <w:t>1.满足《中华人民共和国政府采购法》第二十二条规定</w:t>
            </w:r>
          </w:p>
          <w:p w14:paraId="6AF3E3C7">
            <w:pPr>
              <w:pStyle w:val="28"/>
              <w:snapToGrid w:val="0"/>
              <w:spacing w:line="360" w:lineRule="auto"/>
              <w:ind w:firstLine="560"/>
              <w:rPr>
                <w:rFonts w:hint="eastAsia" w:ascii="仿宋" w:hAnsi="仿宋" w:eastAsia="仿宋"/>
                <w:b w:val="0"/>
                <w:bCs w:val="0"/>
                <w:szCs w:val="24"/>
                <w:highlight w:val="none"/>
                <w:lang w:val="en-US" w:eastAsia="zh-CN"/>
              </w:rPr>
            </w:pPr>
            <w:r>
              <w:rPr>
                <w:rFonts w:hint="eastAsia" w:ascii="仿宋" w:hAnsi="仿宋" w:eastAsia="仿宋"/>
                <w:b w:val="0"/>
                <w:bCs w:val="0"/>
                <w:szCs w:val="24"/>
                <w:highlight w:val="none"/>
              </w:rPr>
              <w:t>2.落实政府采购政策需满足的资格要求：</w:t>
            </w:r>
            <w:r>
              <w:rPr>
                <w:rFonts w:hint="eastAsia" w:ascii="仿宋" w:hAnsi="仿宋" w:eastAsia="仿宋"/>
                <w:b w:val="0"/>
                <w:bCs w:val="0"/>
                <w:szCs w:val="24"/>
                <w:highlight w:val="none"/>
                <w:lang w:val="en-US" w:eastAsia="zh-CN"/>
              </w:rPr>
              <w:t xml:space="preserve">本项目为非专门面向中小企业采购项目，根据《政府采购促进中小企业发展管理办法》（财库[2020]46号）的规定，评标时将给予小型、微型企业进行价格10%的优惠，用优惠后的价格参与评审。 </w:t>
            </w:r>
          </w:p>
          <w:p w14:paraId="3FF2C625">
            <w:pPr>
              <w:pStyle w:val="28"/>
              <w:snapToGrid w:val="0"/>
              <w:spacing w:line="360" w:lineRule="auto"/>
              <w:ind w:firstLine="560"/>
              <w:rPr>
                <w:rFonts w:hint="eastAsia" w:ascii="仿宋" w:hAnsi="仿宋" w:eastAsia="仿宋"/>
                <w:b w:val="0"/>
                <w:bCs w:val="0"/>
                <w:szCs w:val="24"/>
                <w:highlight w:val="none"/>
              </w:rPr>
            </w:pPr>
            <w:r>
              <w:rPr>
                <w:rFonts w:hint="eastAsia" w:ascii="仿宋" w:hAnsi="仿宋" w:eastAsia="仿宋"/>
                <w:b w:val="0"/>
                <w:bCs w:val="0"/>
                <w:szCs w:val="24"/>
                <w:highlight w:val="none"/>
              </w:rPr>
              <w:t>3.本项目的特定资格要求：供应商具备有效的民用爆炸物品生产许可证。</w:t>
            </w:r>
          </w:p>
          <w:p w14:paraId="677F8FF2">
            <w:pPr>
              <w:pStyle w:val="28"/>
              <w:snapToGrid w:val="0"/>
              <w:spacing w:line="360" w:lineRule="auto"/>
              <w:ind w:firstLine="560"/>
              <w:rPr>
                <w:rFonts w:hint="eastAsia" w:ascii="仿宋" w:hAnsi="仿宋" w:eastAsia="仿宋"/>
                <w:b w:val="0"/>
                <w:bCs w:val="0"/>
                <w:szCs w:val="24"/>
                <w:highlight w:val="none"/>
              </w:rPr>
            </w:pPr>
            <w:r>
              <w:rPr>
                <w:rFonts w:hint="eastAsia" w:ascii="仿宋" w:hAnsi="仿宋" w:eastAsia="仿宋"/>
                <w:b w:val="0"/>
                <w:bCs w:val="0"/>
                <w:szCs w:val="24"/>
                <w:highlight w:val="none"/>
              </w:rPr>
              <w:t>4.本项目不接受联合体投标。</w:t>
            </w:r>
          </w:p>
          <w:p w14:paraId="35922F6F">
            <w:pPr>
              <w:pStyle w:val="28"/>
              <w:snapToGrid w:val="0"/>
              <w:spacing w:line="360" w:lineRule="auto"/>
              <w:ind w:firstLine="560"/>
              <w:rPr>
                <w:rFonts w:hint="eastAsia" w:ascii="仿宋" w:hAnsi="仿宋" w:eastAsia="仿宋"/>
                <w:b/>
                <w:bCs/>
                <w:szCs w:val="24"/>
                <w:highlight w:val="none"/>
              </w:rPr>
            </w:pPr>
            <w:r>
              <w:rPr>
                <w:rFonts w:hint="eastAsia" w:ascii="仿宋" w:hAnsi="仿宋" w:eastAsia="仿宋"/>
                <w:b/>
                <w:bCs/>
                <w:szCs w:val="24"/>
                <w:highlight w:val="none"/>
              </w:rPr>
              <w:t>资格</w:t>
            </w:r>
            <w:r>
              <w:rPr>
                <w:rFonts w:hint="eastAsia" w:ascii="仿宋" w:hAnsi="仿宋" w:eastAsia="仿宋"/>
                <w:b/>
                <w:bCs/>
                <w:szCs w:val="24"/>
                <w:highlight w:val="none"/>
                <w:lang w:eastAsia="zh-CN"/>
              </w:rPr>
              <w:t>审查</w:t>
            </w:r>
            <w:r>
              <w:rPr>
                <w:rFonts w:hint="eastAsia" w:ascii="仿宋" w:hAnsi="仿宋" w:eastAsia="仿宋"/>
                <w:b/>
                <w:bCs/>
                <w:szCs w:val="24"/>
                <w:highlight w:val="none"/>
              </w:rPr>
              <w:t>文件：</w:t>
            </w:r>
          </w:p>
          <w:p w14:paraId="0A69DADB">
            <w:pPr>
              <w:pStyle w:val="28"/>
              <w:snapToGrid w:val="0"/>
              <w:spacing w:line="360" w:lineRule="auto"/>
              <w:ind w:firstLine="560"/>
              <w:rPr>
                <w:rFonts w:hint="eastAsia" w:ascii="仿宋" w:hAnsi="仿宋" w:eastAsia="仿宋"/>
                <w:b/>
                <w:bCs/>
                <w:szCs w:val="24"/>
                <w:highlight w:val="none"/>
                <w:lang w:eastAsia="zh-CN"/>
              </w:rPr>
            </w:pPr>
            <w:r>
              <w:rPr>
                <w:rFonts w:hint="eastAsia" w:ascii="仿宋" w:hAnsi="仿宋" w:eastAsia="仿宋"/>
                <w:b/>
                <w:bCs/>
                <w:szCs w:val="24"/>
                <w:highlight w:val="none"/>
              </w:rPr>
              <w:t>（1）企业营业执照（复印件</w:t>
            </w:r>
            <w:r>
              <w:rPr>
                <w:rFonts w:hint="eastAsia" w:ascii="仿宋" w:hAnsi="仿宋" w:eastAsia="仿宋"/>
                <w:b/>
                <w:bCs/>
                <w:szCs w:val="24"/>
                <w:highlight w:val="none"/>
                <w:lang w:eastAsia="zh-CN"/>
              </w:rPr>
              <w:t>或扫描件</w:t>
            </w:r>
            <w:r>
              <w:rPr>
                <w:rFonts w:hint="eastAsia" w:ascii="仿宋" w:hAnsi="仿宋" w:eastAsia="仿宋"/>
                <w:b/>
                <w:bCs/>
                <w:szCs w:val="24"/>
                <w:highlight w:val="none"/>
              </w:rPr>
              <w:t>加盖公章，</w:t>
            </w:r>
            <w:r>
              <w:rPr>
                <w:rFonts w:hint="eastAsia" w:ascii="仿宋" w:hAnsi="仿宋" w:eastAsia="仿宋"/>
                <w:b/>
                <w:bCs/>
                <w:szCs w:val="24"/>
                <w:highlight w:val="none"/>
                <w:lang w:eastAsia="zh-CN"/>
              </w:rPr>
              <w:t>在电子响应文件中提供</w:t>
            </w:r>
            <w:r>
              <w:rPr>
                <w:rFonts w:hint="eastAsia" w:ascii="仿宋" w:hAnsi="仿宋" w:eastAsia="仿宋"/>
                <w:b/>
                <w:bCs/>
                <w:szCs w:val="24"/>
                <w:highlight w:val="none"/>
              </w:rPr>
              <w:t>）</w:t>
            </w:r>
          </w:p>
          <w:p w14:paraId="2F7DEECD">
            <w:pPr>
              <w:pStyle w:val="28"/>
              <w:snapToGrid w:val="0"/>
              <w:spacing w:line="360" w:lineRule="auto"/>
              <w:ind w:firstLine="560"/>
              <w:rPr>
                <w:rFonts w:hint="eastAsia" w:ascii="仿宋" w:hAnsi="仿宋" w:eastAsia="仿宋"/>
                <w:b/>
                <w:bCs/>
                <w:szCs w:val="24"/>
                <w:highlight w:val="none"/>
                <w:lang w:eastAsia="zh-CN"/>
              </w:rPr>
            </w:pPr>
            <w:r>
              <w:rPr>
                <w:rFonts w:hint="eastAsia" w:ascii="仿宋" w:hAnsi="仿宋" w:eastAsia="仿宋"/>
                <w:b/>
                <w:bCs/>
                <w:szCs w:val="24"/>
                <w:highlight w:val="none"/>
              </w:rPr>
              <w:t>（2）谈判代表的法人授权委托书及被授权人身份证复印件</w:t>
            </w:r>
            <w:r>
              <w:rPr>
                <w:rFonts w:hint="eastAsia" w:ascii="仿宋" w:hAnsi="仿宋" w:eastAsia="仿宋"/>
                <w:b/>
                <w:bCs/>
                <w:szCs w:val="24"/>
                <w:highlight w:val="none"/>
                <w:lang w:eastAsia="zh-CN"/>
              </w:rPr>
              <w:t>，</w:t>
            </w:r>
            <w:r>
              <w:rPr>
                <w:rFonts w:hint="eastAsia" w:ascii="仿宋" w:hAnsi="仿宋" w:eastAsia="仿宋"/>
                <w:b/>
                <w:bCs/>
                <w:szCs w:val="24"/>
                <w:highlight w:val="none"/>
              </w:rPr>
              <w:t>授权委托书应由法定代表签名并加盖企业公章，私章无效</w:t>
            </w:r>
            <w:r>
              <w:rPr>
                <w:rFonts w:hint="eastAsia" w:ascii="仿宋" w:hAnsi="仿宋" w:eastAsia="仿宋"/>
                <w:b/>
                <w:bCs/>
                <w:szCs w:val="24"/>
                <w:highlight w:val="none"/>
                <w:lang w:eastAsia="zh-CN"/>
              </w:rPr>
              <w:t>（在电子响应文件中提供）</w:t>
            </w:r>
          </w:p>
          <w:p w14:paraId="594FA10C">
            <w:pPr>
              <w:pStyle w:val="28"/>
              <w:snapToGrid w:val="0"/>
              <w:spacing w:line="360" w:lineRule="auto"/>
              <w:ind w:firstLine="560"/>
              <w:rPr>
                <w:rFonts w:hint="eastAsia" w:ascii="仿宋" w:hAnsi="仿宋" w:eastAsia="仿宋"/>
                <w:b/>
                <w:bCs/>
                <w:szCs w:val="24"/>
                <w:highlight w:val="none"/>
                <w:lang w:eastAsia="zh-CN"/>
              </w:rPr>
            </w:pPr>
            <w:r>
              <w:rPr>
                <w:rFonts w:hint="eastAsia" w:ascii="仿宋" w:hAnsi="仿宋" w:eastAsia="仿宋"/>
                <w:b/>
                <w:bCs/>
                <w:szCs w:val="24"/>
                <w:highlight w:val="none"/>
                <w:lang w:eastAsia="zh-CN"/>
              </w:rPr>
              <w:t>（</w:t>
            </w:r>
            <w:r>
              <w:rPr>
                <w:rFonts w:hint="eastAsia" w:ascii="仿宋" w:hAnsi="仿宋" w:eastAsia="仿宋"/>
                <w:b/>
                <w:bCs/>
                <w:szCs w:val="24"/>
                <w:highlight w:val="none"/>
                <w:lang w:val="en-US" w:eastAsia="zh-CN"/>
              </w:rPr>
              <w:t>3）</w:t>
            </w:r>
            <w:r>
              <w:rPr>
                <w:rFonts w:hint="eastAsia" w:ascii="仿宋" w:hAnsi="仿宋" w:eastAsia="仿宋"/>
                <w:b/>
                <w:bCs/>
                <w:szCs w:val="24"/>
                <w:highlight w:val="none"/>
              </w:rPr>
              <w:t>参加政府采购活动近三年内在经营活动中没有重大违法记录的书面声明</w:t>
            </w:r>
            <w:r>
              <w:rPr>
                <w:rFonts w:hint="eastAsia" w:ascii="仿宋" w:hAnsi="仿宋" w:eastAsia="仿宋"/>
                <w:b/>
                <w:bCs/>
                <w:szCs w:val="24"/>
                <w:highlight w:val="none"/>
                <w:lang w:eastAsia="zh-CN"/>
              </w:rPr>
              <w:t>；</w:t>
            </w:r>
          </w:p>
          <w:p w14:paraId="2C8EE41C">
            <w:pPr>
              <w:pStyle w:val="28"/>
              <w:snapToGrid w:val="0"/>
              <w:spacing w:line="360" w:lineRule="auto"/>
              <w:ind w:firstLine="560"/>
              <w:rPr>
                <w:rFonts w:hint="default" w:ascii="仿宋" w:hAnsi="仿宋" w:eastAsia="仿宋"/>
                <w:b/>
                <w:bCs/>
                <w:szCs w:val="24"/>
                <w:highlight w:val="none"/>
                <w:lang w:val="en-US" w:eastAsia="zh-CN"/>
              </w:rPr>
            </w:pPr>
            <w:r>
              <w:rPr>
                <w:rFonts w:hint="eastAsia" w:ascii="仿宋" w:hAnsi="仿宋" w:eastAsia="仿宋"/>
                <w:b/>
                <w:bCs/>
                <w:szCs w:val="24"/>
                <w:highlight w:val="none"/>
              </w:rPr>
              <w:t>（</w:t>
            </w:r>
            <w:r>
              <w:rPr>
                <w:rFonts w:hint="eastAsia" w:ascii="仿宋" w:hAnsi="仿宋" w:eastAsia="仿宋"/>
                <w:b/>
                <w:bCs/>
                <w:szCs w:val="24"/>
                <w:highlight w:val="none"/>
                <w:lang w:val="en-US" w:eastAsia="zh-CN"/>
              </w:rPr>
              <w:t>4</w:t>
            </w:r>
            <w:r>
              <w:rPr>
                <w:rFonts w:hint="eastAsia" w:ascii="仿宋" w:hAnsi="仿宋" w:eastAsia="仿宋"/>
                <w:b/>
                <w:bCs/>
                <w:szCs w:val="24"/>
                <w:highlight w:val="none"/>
              </w:rPr>
              <w:t>）具有良好的商业信誉和健全的财务会计制度（由具备资质的中介机构出具的2023年</w:t>
            </w:r>
            <w:r>
              <w:rPr>
                <w:rFonts w:hint="eastAsia" w:ascii="仿宋" w:hAnsi="仿宋" w:eastAsia="仿宋"/>
                <w:b/>
                <w:bCs/>
                <w:szCs w:val="24"/>
                <w:highlight w:val="none"/>
                <w:lang w:val="en-US" w:eastAsia="zh-CN"/>
              </w:rPr>
              <w:t>或2024年</w:t>
            </w:r>
            <w:r>
              <w:rPr>
                <w:rFonts w:hint="eastAsia" w:ascii="仿宋" w:hAnsi="仿宋" w:eastAsia="仿宋"/>
                <w:b/>
                <w:bCs/>
                <w:szCs w:val="24"/>
                <w:highlight w:val="none"/>
              </w:rPr>
              <w:t>的财务审计报告复印件加盖公章或近一年内银行提供的资信证明（新公司从成立之日起算）；成立不满一年企业提供财务报表（复印件加盖公章）；</w:t>
            </w:r>
            <w:r>
              <w:rPr>
                <w:rFonts w:hint="eastAsia" w:ascii="仿宋" w:hAnsi="仿宋" w:eastAsia="仿宋"/>
                <w:b/>
                <w:bCs/>
                <w:szCs w:val="24"/>
                <w:highlight w:val="none"/>
                <w:lang w:eastAsia="zh-CN"/>
              </w:rPr>
              <w:t>（在电子响应文件中提供）</w:t>
            </w:r>
          </w:p>
          <w:p w14:paraId="5A77B024">
            <w:pPr>
              <w:pStyle w:val="28"/>
              <w:snapToGrid w:val="0"/>
              <w:spacing w:line="360" w:lineRule="auto"/>
              <w:ind w:firstLine="560"/>
              <w:rPr>
                <w:rFonts w:hint="eastAsia" w:ascii="仿宋" w:hAnsi="仿宋" w:eastAsia="仿宋"/>
                <w:b/>
                <w:bCs/>
                <w:szCs w:val="24"/>
                <w:highlight w:val="none"/>
              </w:rPr>
            </w:pPr>
            <w:r>
              <w:rPr>
                <w:rFonts w:hint="eastAsia" w:ascii="仿宋" w:hAnsi="仿宋" w:eastAsia="仿宋"/>
                <w:b/>
                <w:bCs/>
                <w:szCs w:val="24"/>
                <w:highlight w:val="none"/>
              </w:rPr>
              <w:t>（</w:t>
            </w:r>
            <w:r>
              <w:rPr>
                <w:rFonts w:hint="eastAsia" w:ascii="仿宋" w:hAnsi="仿宋" w:eastAsia="仿宋"/>
                <w:b/>
                <w:bCs/>
                <w:szCs w:val="24"/>
                <w:highlight w:val="none"/>
                <w:lang w:val="en-US" w:eastAsia="zh-CN"/>
              </w:rPr>
              <w:t>5</w:t>
            </w:r>
            <w:r>
              <w:rPr>
                <w:rFonts w:hint="eastAsia" w:ascii="仿宋" w:hAnsi="仿宋" w:eastAsia="仿宋"/>
                <w:b/>
                <w:bCs/>
                <w:szCs w:val="24"/>
                <w:highlight w:val="none"/>
              </w:rPr>
              <w:t>）有依法缴纳税收和社会保障资金的良好记录：</w:t>
            </w:r>
          </w:p>
          <w:p w14:paraId="19298046">
            <w:pPr>
              <w:pStyle w:val="28"/>
              <w:snapToGrid w:val="0"/>
              <w:spacing w:line="360" w:lineRule="auto"/>
              <w:ind w:firstLine="560"/>
              <w:rPr>
                <w:rFonts w:hint="eastAsia" w:ascii="仿宋" w:hAnsi="仿宋" w:eastAsia="仿宋"/>
                <w:b/>
                <w:bCs/>
                <w:szCs w:val="24"/>
                <w:highlight w:val="none"/>
              </w:rPr>
            </w:pPr>
            <w:r>
              <w:rPr>
                <w:rFonts w:hint="eastAsia" w:ascii="仿宋" w:hAnsi="仿宋" w:eastAsia="仿宋"/>
                <w:b/>
                <w:bCs/>
                <w:szCs w:val="24"/>
                <w:highlight w:val="none"/>
              </w:rPr>
              <w:t>①提供税务部门出具的近一年内任意三个月的完税证明（新公司从成立之日起算，如无产生税收，需提供不拖欠税收证明材料；）</w:t>
            </w:r>
          </w:p>
          <w:p w14:paraId="1F7CCAC8">
            <w:pPr>
              <w:pStyle w:val="28"/>
              <w:snapToGrid w:val="0"/>
              <w:spacing w:line="360" w:lineRule="auto"/>
              <w:ind w:firstLine="560"/>
              <w:rPr>
                <w:rFonts w:hint="eastAsia" w:ascii="仿宋" w:hAnsi="仿宋" w:eastAsia="仿宋"/>
                <w:b/>
                <w:bCs/>
                <w:szCs w:val="24"/>
                <w:highlight w:val="none"/>
                <w:lang w:eastAsia="zh-CN"/>
              </w:rPr>
            </w:pPr>
            <w:r>
              <w:rPr>
                <w:rFonts w:hint="eastAsia" w:ascii="仿宋" w:hAnsi="仿宋" w:eastAsia="仿宋"/>
                <w:b/>
                <w:bCs/>
                <w:szCs w:val="24"/>
                <w:highlight w:val="none"/>
              </w:rPr>
              <w:t>②依法缴纳近一年内任意三个月企业缴纳社保证明材料（新公司从成立之日起算）</w:t>
            </w:r>
            <w:r>
              <w:rPr>
                <w:rFonts w:hint="eastAsia" w:ascii="仿宋" w:hAnsi="仿宋" w:eastAsia="仿宋"/>
                <w:b/>
                <w:bCs/>
                <w:szCs w:val="24"/>
                <w:highlight w:val="none"/>
                <w:lang w:eastAsia="zh-CN"/>
              </w:rPr>
              <w:t>（在电子响应文件中提供）</w:t>
            </w:r>
          </w:p>
          <w:p w14:paraId="3045A9C8">
            <w:pPr>
              <w:pStyle w:val="28"/>
              <w:numPr>
                <w:ilvl w:val="0"/>
                <w:numId w:val="0"/>
              </w:numPr>
              <w:snapToGrid w:val="0"/>
              <w:spacing w:line="360" w:lineRule="auto"/>
              <w:ind w:firstLine="560" w:firstLineChars="0"/>
              <w:rPr>
                <w:rFonts w:hint="eastAsia" w:ascii="仿宋" w:hAnsi="仿宋" w:eastAsia="仿宋"/>
                <w:b/>
                <w:bCs/>
                <w:szCs w:val="24"/>
                <w:highlight w:val="none"/>
              </w:rPr>
            </w:pPr>
            <w:r>
              <w:rPr>
                <w:rFonts w:hint="eastAsia" w:ascii="仿宋" w:hAnsi="仿宋" w:eastAsia="仿宋" w:cs="Times New Roman"/>
                <w:b/>
                <w:bCs/>
                <w:color w:val="000000"/>
                <w:sz w:val="24"/>
                <w:szCs w:val="24"/>
                <w:lang w:val="en-US" w:eastAsia="zh-CN" w:bidi="ar-SA"/>
              </w:rPr>
              <w:t>（6）</w:t>
            </w:r>
            <w:r>
              <w:rPr>
                <w:rFonts w:hint="eastAsia" w:ascii="仿宋" w:hAnsi="仿宋" w:eastAsia="仿宋"/>
                <w:b/>
                <w:bCs/>
                <w:szCs w:val="24"/>
                <w:highlight w:val="none"/>
              </w:rPr>
              <w:t>投标人不得为“信用中国”网站（www.creditchina.gov.cn ）中列入失信被执行人和重大税收违法案件当事人名单的供应商，不得为中国政府采购网（www.ccgp.gov.cn ）政府采购严重违法失信行为记录名单中被财政部门禁止参加政府采购活动的供应商（处罚决定规定的时间和地域范围内）。信用信息截止时点为公告发布之日起至投标截止时间止。（提供查询结果网页截图并加盖供应商公章）；</w:t>
            </w:r>
          </w:p>
          <w:p w14:paraId="009BCB59">
            <w:pPr>
              <w:pStyle w:val="28"/>
              <w:numPr>
                <w:ilvl w:val="0"/>
                <w:numId w:val="0"/>
              </w:numPr>
              <w:snapToGrid w:val="0"/>
              <w:spacing w:line="360" w:lineRule="auto"/>
              <w:ind w:firstLine="560" w:firstLineChars="0"/>
              <w:rPr>
                <w:rFonts w:hint="default" w:ascii="仿宋" w:hAnsi="仿宋" w:eastAsia="仿宋"/>
                <w:b/>
                <w:bCs/>
                <w:szCs w:val="24"/>
                <w:highlight w:val="none"/>
                <w:lang w:val="en-US" w:eastAsia="zh-CN"/>
              </w:rPr>
            </w:pPr>
            <w:r>
              <w:rPr>
                <w:rFonts w:hint="default" w:ascii="仿宋" w:hAnsi="仿宋" w:eastAsia="仿宋" w:cs="Times New Roman"/>
                <w:b/>
                <w:bCs/>
                <w:color w:val="000000"/>
                <w:sz w:val="24"/>
                <w:szCs w:val="24"/>
                <w:lang w:val="en-US" w:eastAsia="zh-CN" w:bidi="ar-SA"/>
              </w:rPr>
              <w:t>（</w:t>
            </w:r>
            <w:r>
              <w:rPr>
                <w:rFonts w:hint="eastAsia" w:ascii="仿宋" w:hAnsi="仿宋" w:eastAsia="仿宋" w:cs="Times New Roman"/>
                <w:b/>
                <w:bCs/>
                <w:color w:val="000000"/>
                <w:sz w:val="24"/>
                <w:szCs w:val="24"/>
                <w:lang w:val="en-US" w:eastAsia="zh-CN" w:bidi="ar-SA"/>
              </w:rPr>
              <w:t>7</w:t>
            </w:r>
            <w:r>
              <w:rPr>
                <w:rFonts w:hint="default" w:ascii="仿宋" w:hAnsi="仿宋" w:eastAsia="仿宋" w:cs="Times New Roman"/>
                <w:b/>
                <w:bCs/>
                <w:color w:val="000000"/>
                <w:sz w:val="24"/>
                <w:szCs w:val="24"/>
                <w:lang w:val="en-US" w:eastAsia="zh-CN" w:bidi="ar-SA"/>
              </w:rPr>
              <w:t>）</w:t>
            </w:r>
            <w:r>
              <w:rPr>
                <w:rFonts w:hint="default" w:ascii="仿宋" w:hAnsi="仿宋" w:eastAsia="仿宋"/>
                <w:b/>
                <w:bCs/>
                <w:szCs w:val="24"/>
                <w:highlight w:val="none"/>
                <w:lang w:val="en-US" w:eastAsia="zh-CN"/>
              </w:rPr>
              <w:t>供应商具备有效的民用爆炸物品生产许可证。</w:t>
            </w:r>
          </w:p>
        </w:tc>
      </w:tr>
      <w:tr w14:paraId="5735E8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7" w:hRule="atLeast"/>
          <w:jc w:val="center"/>
        </w:trPr>
        <w:tc>
          <w:tcPr>
            <w:tcW w:w="880" w:type="dxa"/>
            <w:vAlign w:val="center"/>
          </w:tcPr>
          <w:p w14:paraId="75598009">
            <w:pPr>
              <w:pStyle w:val="27"/>
              <w:spacing w:line="360" w:lineRule="auto"/>
              <w:ind w:firstLine="0" w:firstLineChars="0"/>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7</w:t>
            </w:r>
          </w:p>
        </w:tc>
        <w:tc>
          <w:tcPr>
            <w:tcW w:w="8764" w:type="dxa"/>
            <w:vAlign w:val="center"/>
          </w:tcPr>
          <w:p w14:paraId="1119393E">
            <w:pPr>
              <w:pStyle w:val="27"/>
              <w:spacing w:line="360" w:lineRule="auto"/>
              <w:ind w:firstLine="0" w:firstLineChars="0"/>
              <w:jc w:val="left"/>
              <w:rPr>
                <w:rFonts w:ascii="仿宋" w:hAnsi="仿宋" w:eastAsia="仿宋" w:cs="仿宋"/>
                <w:color w:val="000000"/>
                <w:sz w:val="24"/>
                <w:szCs w:val="24"/>
                <w:highlight w:val="none"/>
              </w:rPr>
            </w:pPr>
            <w:r>
              <w:rPr>
                <w:rFonts w:hint="eastAsia" w:ascii="仿宋" w:hAnsi="仿宋" w:eastAsia="仿宋"/>
                <w:color w:val="000000"/>
                <w:sz w:val="24"/>
                <w:szCs w:val="24"/>
                <w:highlight w:val="none"/>
              </w:rPr>
              <w:t>单一来源响应文件有效期</w:t>
            </w:r>
            <w:r>
              <w:rPr>
                <w:rFonts w:hint="eastAsia" w:ascii="仿宋" w:hAnsi="仿宋" w:eastAsia="仿宋" w:cs="仿宋"/>
                <w:color w:val="000000"/>
                <w:sz w:val="24"/>
                <w:szCs w:val="24"/>
                <w:highlight w:val="none"/>
              </w:rPr>
              <w:t>：</w:t>
            </w:r>
            <w:r>
              <w:rPr>
                <w:rFonts w:hint="eastAsia" w:ascii="仿宋" w:hAnsi="仿宋" w:eastAsia="仿宋"/>
                <w:color w:val="000000"/>
                <w:sz w:val="24"/>
                <w:szCs w:val="24"/>
                <w:highlight w:val="none"/>
              </w:rPr>
              <w:t>供应商同意单一来源响应文件在单一来源采购文件规定的投标截止日期届满后立即对供应商产生法律约束力，</w:t>
            </w:r>
            <w:r>
              <w:rPr>
                <w:rFonts w:hint="eastAsia" w:ascii="仿宋" w:hAnsi="仿宋" w:eastAsia="仿宋"/>
                <w:color w:val="000000"/>
                <w:sz w:val="24"/>
                <w:szCs w:val="24"/>
                <w:highlight w:val="none"/>
                <w:lang w:eastAsia="zh-CN"/>
              </w:rPr>
              <w:t>谈判</w:t>
            </w:r>
            <w:r>
              <w:rPr>
                <w:rFonts w:hint="eastAsia" w:ascii="仿宋" w:hAnsi="仿宋" w:eastAsia="仿宋"/>
                <w:color w:val="000000"/>
                <w:sz w:val="24"/>
                <w:szCs w:val="24"/>
                <w:highlight w:val="none"/>
              </w:rPr>
              <w:t>有效期截至</w:t>
            </w:r>
            <w:r>
              <w:rPr>
                <w:rFonts w:hint="eastAsia" w:ascii="仿宋" w:hAnsi="仿宋" w:eastAsia="仿宋"/>
                <w:color w:val="000000"/>
                <w:sz w:val="24"/>
                <w:szCs w:val="24"/>
                <w:highlight w:val="none"/>
                <w:lang w:eastAsia="zh-CN"/>
              </w:rPr>
              <w:t>谈判</w:t>
            </w:r>
            <w:r>
              <w:rPr>
                <w:rFonts w:hint="eastAsia" w:ascii="仿宋" w:hAnsi="仿宋" w:eastAsia="仿宋"/>
                <w:color w:val="000000"/>
                <w:sz w:val="24"/>
                <w:szCs w:val="24"/>
                <w:highlight w:val="none"/>
              </w:rPr>
              <w:t>日后90日历天。</w:t>
            </w:r>
          </w:p>
        </w:tc>
      </w:tr>
      <w:tr w14:paraId="01583A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7" w:hRule="atLeast"/>
          <w:jc w:val="center"/>
        </w:trPr>
        <w:tc>
          <w:tcPr>
            <w:tcW w:w="880" w:type="dxa"/>
            <w:vAlign w:val="center"/>
          </w:tcPr>
          <w:p w14:paraId="595796F1">
            <w:pPr>
              <w:pStyle w:val="27"/>
              <w:spacing w:line="360" w:lineRule="auto"/>
              <w:ind w:firstLine="0" w:firstLineChars="0"/>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8</w:t>
            </w:r>
          </w:p>
        </w:tc>
        <w:tc>
          <w:tcPr>
            <w:tcW w:w="8764" w:type="dxa"/>
            <w:vAlign w:val="center"/>
          </w:tcPr>
          <w:p w14:paraId="73464618">
            <w:pPr>
              <w:spacing w:line="360" w:lineRule="auto"/>
              <w:jc w:val="left"/>
              <w:rPr>
                <w:rFonts w:ascii="仿宋" w:hAnsi="仿宋" w:eastAsia="仿宋" w:cs="仿宋"/>
                <w:color w:val="000000"/>
                <w:sz w:val="24"/>
                <w:szCs w:val="24"/>
                <w:highlight w:val="none"/>
              </w:rPr>
            </w:pPr>
            <w:r>
              <w:rPr>
                <w:rFonts w:hint="eastAsia" w:ascii="仿宋" w:hAnsi="仿宋" w:eastAsia="仿宋"/>
                <w:color w:val="000000"/>
                <w:sz w:val="24"/>
                <w:szCs w:val="24"/>
                <w:highlight w:val="none"/>
                <w:lang w:val="en-US" w:eastAsia="zh-CN"/>
              </w:rPr>
              <w:t>响应</w:t>
            </w:r>
            <w:r>
              <w:rPr>
                <w:rFonts w:hint="eastAsia" w:ascii="仿宋" w:hAnsi="仿宋" w:eastAsia="仿宋"/>
                <w:color w:val="000000"/>
                <w:sz w:val="24"/>
                <w:szCs w:val="24"/>
                <w:highlight w:val="none"/>
              </w:rPr>
              <w:t>报价：供应商应在</w:t>
            </w:r>
            <w:r>
              <w:rPr>
                <w:rFonts w:hint="eastAsia" w:ascii="仿宋" w:hAnsi="仿宋" w:eastAsia="仿宋"/>
                <w:color w:val="000000"/>
                <w:sz w:val="24"/>
                <w:szCs w:val="24"/>
                <w:highlight w:val="none"/>
                <w:lang w:eastAsia="zh-CN"/>
              </w:rPr>
              <w:t>开标</w:t>
            </w:r>
            <w:r>
              <w:rPr>
                <w:rFonts w:hint="eastAsia" w:ascii="仿宋" w:hAnsi="仿宋" w:eastAsia="仿宋"/>
                <w:color w:val="000000"/>
                <w:sz w:val="24"/>
                <w:szCs w:val="24"/>
                <w:highlight w:val="none"/>
              </w:rPr>
              <w:t>一览表中标明其提供的相关</w:t>
            </w:r>
            <w:r>
              <w:rPr>
                <w:rFonts w:hint="eastAsia" w:ascii="仿宋" w:hAnsi="仿宋" w:eastAsia="仿宋"/>
                <w:color w:val="000000"/>
                <w:sz w:val="24"/>
                <w:szCs w:val="24"/>
                <w:highlight w:val="none"/>
                <w:lang w:val="en-US" w:eastAsia="zh-CN"/>
              </w:rPr>
              <w:t>服务</w:t>
            </w:r>
            <w:r>
              <w:rPr>
                <w:rFonts w:hint="eastAsia" w:ascii="仿宋" w:hAnsi="仿宋" w:eastAsia="仿宋"/>
                <w:color w:val="000000"/>
                <w:sz w:val="24"/>
                <w:szCs w:val="24"/>
                <w:highlight w:val="none"/>
              </w:rPr>
              <w:t>范围内所有费用的总价。</w:t>
            </w:r>
          </w:p>
        </w:tc>
      </w:tr>
      <w:tr w14:paraId="207D83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5" w:hRule="atLeast"/>
          <w:jc w:val="center"/>
        </w:trPr>
        <w:tc>
          <w:tcPr>
            <w:tcW w:w="880" w:type="dxa"/>
            <w:vAlign w:val="center"/>
          </w:tcPr>
          <w:p w14:paraId="1D91C5FD">
            <w:pPr>
              <w:spacing w:line="360" w:lineRule="auto"/>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9</w:t>
            </w:r>
          </w:p>
        </w:tc>
        <w:tc>
          <w:tcPr>
            <w:tcW w:w="8764" w:type="dxa"/>
            <w:vAlign w:val="center"/>
          </w:tcPr>
          <w:p w14:paraId="174AE9EF">
            <w:pPr>
              <w:spacing w:line="360" w:lineRule="auto"/>
              <w:jc w:val="left"/>
              <w:rPr>
                <w:rFonts w:hint="eastAsia" w:ascii="仿宋" w:hAnsi="仿宋" w:eastAsia="仿宋" w:cs="仿宋"/>
                <w:color w:val="000000"/>
                <w:sz w:val="24"/>
                <w:szCs w:val="24"/>
                <w:highlight w:val="none"/>
                <w:lang w:eastAsia="zh-CN"/>
              </w:rPr>
            </w:pPr>
            <w:r>
              <w:rPr>
                <w:rFonts w:hint="eastAsia" w:ascii="仿宋" w:hAnsi="仿宋" w:eastAsia="仿宋"/>
                <w:color w:val="000000"/>
                <w:sz w:val="24"/>
                <w:szCs w:val="24"/>
                <w:highlight w:val="none"/>
                <w:lang w:val="en-US" w:eastAsia="zh-CN"/>
              </w:rPr>
              <w:t>响应</w:t>
            </w:r>
            <w:r>
              <w:rPr>
                <w:rFonts w:hint="eastAsia" w:ascii="仿宋" w:hAnsi="仿宋" w:eastAsia="仿宋" w:cs="仿宋"/>
                <w:color w:val="000000"/>
                <w:sz w:val="24"/>
                <w:szCs w:val="24"/>
                <w:highlight w:val="none"/>
              </w:rPr>
              <w:t>截止时间：</w:t>
            </w:r>
            <w:r>
              <w:rPr>
                <w:rFonts w:hint="eastAsia" w:ascii="仿宋" w:hAnsi="仿宋" w:eastAsia="仿宋" w:cs="仿宋"/>
                <w:color w:val="000000"/>
                <w:sz w:val="24"/>
                <w:szCs w:val="24"/>
                <w:highlight w:val="none"/>
                <w:lang w:eastAsia="zh-CN"/>
              </w:rPr>
              <w:t>2025年06月25日11时00分</w:t>
            </w:r>
          </w:p>
        </w:tc>
      </w:tr>
      <w:tr w14:paraId="432C93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1" w:hRule="atLeast"/>
          <w:jc w:val="center"/>
        </w:trPr>
        <w:tc>
          <w:tcPr>
            <w:tcW w:w="880" w:type="dxa"/>
            <w:vAlign w:val="center"/>
          </w:tcPr>
          <w:p w14:paraId="538C5F3C">
            <w:pPr>
              <w:spacing w:line="360" w:lineRule="auto"/>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10</w:t>
            </w:r>
          </w:p>
        </w:tc>
        <w:tc>
          <w:tcPr>
            <w:tcW w:w="8764" w:type="dxa"/>
            <w:vAlign w:val="center"/>
          </w:tcPr>
          <w:p w14:paraId="1C4698DA">
            <w:pPr>
              <w:pStyle w:val="12"/>
              <w:keepNext w:val="0"/>
              <w:keepLines w:val="0"/>
              <w:pageBreakBefore w:val="0"/>
              <w:shd w:val="clear" w:color="auto" w:fill="auto"/>
              <w:kinsoku/>
              <w:wordWrap/>
              <w:overflowPunct/>
              <w:topLinePunct w:val="0"/>
              <w:autoSpaceDE/>
              <w:autoSpaceDN/>
              <w:bidi w:val="0"/>
              <w:adjustRightInd/>
              <w:snapToGrid w:val="0"/>
              <w:spacing w:line="360" w:lineRule="auto"/>
              <w:outlineLvl w:val="9"/>
              <w:rPr>
                <w:rFonts w:hint="eastAsia" w:ascii="仿宋" w:hAnsi="仿宋" w:eastAsia="仿宋" w:cs="Times New Roman"/>
                <w:color w:val="000000"/>
                <w:kern w:val="2"/>
                <w:sz w:val="24"/>
                <w:szCs w:val="24"/>
                <w:highlight w:val="none"/>
                <w:lang w:val="en-US" w:eastAsia="zh-CN" w:bidi="ar-SA"/>
              </w:rPr>
            </w:pPr>
            <w:r>
              <w:rPr>
                <w:rFonts w:hint="eastAsia" w:ascii="仿宋" w:hAnsi="仿宋" w:eastAsia="仿宋" w:cs="Times New Roman"/>
                <w:color w:val="000000"/>
                <w:kern w:val="2"/>
                <w:sz w:val="24"/>
                <w:szCs w:val="24"/>
                <w:highlight w:val="none"/>
                <w:lang w:val="en-US" w:eastAsia="zh-CN" w:bidi="ar-SA"/>
              </w:rPr>
              <w:t>单一来源响应文件的形成：</w:t>
            </w:r>
          </w:p>
          <w:p w14:paraId="217027AD">
            <w:pPr>
              <w:pStyle w:val="12"/>
              <w:keepNext w:val="0"/>
              <w:keepLines w:val="0"/>
              <w:pageBreakBefore w:val="0"/>
              <w:shd w:val="clear" w:color="auto" w:fill="auto"/>
              <w:kinsoku/>
              <w:wordWrap/>
              <w:overflowPunct/>
              <w:topLinePunct w:val="0"/>
              <w:autoSpaceDE/>
              <w:autoSpaceDN/>
              <w:bidi w:val="0"/>
              <w:adjustRightInd/>
              <w:snapToGrid w:val="0"/>
              <w:spacing w:line="360" w:lineRule="auto"/>
              <w:outlineLvl w:val="9"/>
              <w:rPr>
                <w:rFonts w:hint="eastAsia" w:ascii="仿宋" w:hAnsi="仿宋" w:eastAsia="仿宋" w:cs="Times New Roman"/>
                <w:color w:val="000000"/>
                <w:kern w:val="2"/>
                <w:sz w:val="24"/>
                <w:szCs w:val="24"/>
                <w:highlight w:val="none"/>
                <w:lang w:val="en-US" w:eastAsia="zh-CN" w:bidi="ar-SA"/>
              </w:rPr>
            </w:pPr>
            <w:r>
              <w:rPr>
                <w:rFonts w:hint="eastAsia" w:ascii="仿宋" w:hAnsi="仿宋" w:eastAsia="仿宋" w:cs="Times New Roman"/>
                <w:color w:val="000000"/>
                <w:kern w:val="2"/>
                <w:sz w:val="24"/>
                <w:szCs w:val="24"/>
                <w:highlight w:val="none"/>
                <w:lang w:val="en-US" w:eastAsia="zh-CN" w:bidi="ar-SA"/>
              </w:rPr>
              <w:t>电子响应文件包括“电子加密响应文件”和“备份响应文件”，在响应文件编制完成后同时生成。</w:t>
            </w:r>
          </w:p>
          <w:p w14:paraId="5DD17B46">
            <w:pPr>
              <w:pStyle w:val="12"/>
              <w:keepNext w:val="0"/>
              <w:keepLines w:val="0"/>
              <w:pageBreakBefore w:val="0"/>
              <w:shd w:val="clear" w:color="auto" w:fill="auto"/>
              <w:kinsoku/>
              <w:wordWrap/>
              <w:overflowPunct/>
              <w:topLinePunct w:val="0"/>
              <w:autoSpaceDE/>
              <w:autoSpaceDN/>
              <w:bidi w:val="0"/>
              <w:adjustRightInd/>
              <w:snapToGrid w:val="0"/>
              <w:spacing w:line="360" w:lineRule="auto"/>
              <w:outlineLvl w:val="9"/>
              <w:rPr>
                <w:rFonts w:hint="eastAsia" w:ascii="仿宋" w:hAnsi="仿宋" w:eastAsia="仿宋" w:cs="Times New Roman"/>
                <w:color w:val="000000"/>
                <w:kern w:val="2"/>
                <w:sz w:val="24"/>
                <w:szCs w:val="24"/>
                <w:highlight w:val="none"/>
                <w:lang w:val="en-US" w:eastAsia="zh-CN" w:bidi="ar-SA"/>
              </w:rPr>
            </w:pPr>
            <w:r>
              <w:rPr>
                <w:rFonts w:hint="eastAsia" w:ascii="仿宋" w:hAnsi="仿宋" w:eastAsia="仿宋" w:cs="Times New Roman"/>
                <w:color w:val="000000"/>
                <w:kern w:val="2"/>
                <w:sz w:val="24"/>
                <w:szCs w:val="24"/>
                <w:highlight w:val="none"/>
                <w:lang w:val="en-US" w:eastAsia="zh-CN" w:bidi="ar-SA"/>
              </w:rPr>
              <w:t>1、“电子加密响应文件”是指通过“政采云电子交易客户端”完成响应文件编制后生成并加密的数据电文形式的响应文件。</w:t>
            </w:r>
          </w:p>
          <w:p w14:paraId="6F5DDDBC">
            <w:pPr>
              <w:spacing w:line="360" w:lineRule="auto"/>
              <w:jc w:val="left"/>
              <w:rPr>
                <w:rFonts w:ascii="仿宋" w:hAnsi="仿宋" w:eastAsia="仿宋" w:cs="仿宋"/>
                <w:color w:val="000000"/>
                <w:sz w:val="24"/>
                <w:szCs w:val="24"/>
                <w:highlight w:val="none"/>
              </w:rPr>
            </w:pPr>
            <w:r>
              <w:rPr>
                <w:rFonts w:hint="eastAsia" w:ascii="仿宋" w:hAnsi="仿宋" w:eastAsia="仿宋" w:cs="Times New Roman"/>
                <w:color w:val="000000"/>
                <w:kern w:val="2"/>
                <w:sz w:val="24"/>
                <w:szCs w:val="24"/>
                <w:highlight w:val="none"/>
                <w:lang w:val="en-US" w:eastAsia="zh-CN" w:bidi="ar-SA"/>
              </w:rPr>
              <w:t>2、“备份响应文件”是指与“电子加密响应文件”同时生成的数据电文形式的电子文件（备份标书，用于供应商标书解密异常时应急使用），其他方式编制的备份响应文件视为无效备份响应文件。</w:t>
            </w:r>
          </w:p>
        </w:tc>
      </w:tr>
      <w:tr w14:paraId="068D38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9" w:hRule="atLeast"/>
          <w:jc w:val="center"/>
        </w:trPr>
        <w:tc>
          <w:tcPr>
            <w:tcW w:w="880" w:type="dxa"/>
            <w:vAlign w:val="center"/>
          </w:tcPr>
          <w:p w14:paraId="6F4C5E6E">
            <w:pPr>
              <w:spacing w:line="360" w:lineRule="auto"/>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11</w:t>
            </w:r>
          </w:p>
        </w:tc>
        <w:tc>
          <w:tcPr>
            <w:tcW w:w="8764" w:type="dxa"/>
            <w:vAlign w:val="center"/>
          </w:tcPr>
          <w:p w14:paraId="541CAC79">
            <w:pPr>
              <w:spacing w:line="360" w:lineRule="auto"/>
              <w:jc w:val="left"/>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响应文件的上传和递交：</w:t>
            </w:r>
          </w:p>
          <w:p w14:paraId="5C57ED90">
            <w:pPr>
              <w:spacing w:line="360" w:lineRule="auto"/>
              <w:jc w:val="left"/>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电子加密响应文件：响应文件制作完成并生成加密标书，在投标截止时间前，供应商需将加密的响应文件上传至政采云平台，在开标时间开始后，待采购组织机构发出解密通知后30分钟内解密响应文件。</w:t>
            </w:r>
          </w:p>
          <w:p w14:paraId="1EA56B33">
            <w:pPr>
              <w:spacing w:line="360" w:lineRule="auto"/>
              <w:jc w:val="left"/>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1.供应商未能在投标截止时间前成功上传电子加密响应文件的投标无效。</w:t>
            </w:r>
          </w:p>
          <w:p w14:paraId="69379F9A">
            <w:pPr>
              <w:spacing w:line="360" w:lineRule="auto"/>
              <w:jc w:val="left"/>
              <w:rPr>
                <w:rFonts w:ascii="仿宋" w:hAnsi="仿宋" w:eastAsia="仿宋" w:cs="仿宋"/>
                <w:color w:val="000000"/>
                <w:sz w:val="24"/>
                <w:szCs w:val="24"/>
                <w:highlight w:val="none"/>
              </w:rPr>
            </w:pPr>
            <w:r>
              <w:rPr>
                <w:rFonts w:hint="eastAsia" w:ascii="仿宋" w:hAnsi="仿宋" w:eastAsia="仿宋" w:cs="仿宋"/>
                <w:b/>
                <w:bCs w:val="0"/>
                <w:color w:val="auto"/>
                <w:sz w:val="24"/>
                <w:szCs w:val="24"/>
                <w:highlight w:val="none"/>
                <w:lang w:val="en-US" w:eastAsia="zh-CN"/>
              </w:rPr>
              <w:t>2.供应商成功上传电子加密响应文件后，可自行打印响应文件接收回执。</w:t>
            </w:r>
          </w:p>
        </w:tc>
      </w:tr>
      <w:tr w14:paraId="329B82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5" w:hRule="atLeast"/>
          <w:jc w:val="center"/>
        </w:trPr>
        <w:tc>
          <w:tcPr>
            <w:tcW w:w="880" w:type="dxa"/>
            <w:vAlign w:val="center"/>
          </w:tcPr>
          <w:p w14:paraId="37A3F7CB">
            <w:pPr>
              <w:spacing w:line="360" w:lineRule="auto"/>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12</w:t>
            </w:r>
          </w:p>
        </w:tc>
        <w:tc>
          <w:tcPr>
            <w:tcW w:w="8764" w:type="dxa"/>
            <w:vAlign w:val="center"/>
          </w:tcPr>
          <w:p w14:paraId="64F57CD7">
            <w:pPr>
              <w:spacing w:line="360" w:lineRule="auto"/>
              <w:jc w:val="left"/>
              <w:rPr>
                <w:rFonts w:hint="eastAsia" w:ascii="仿宋" w:hAnsi="仿宋" w:eastAsia="仿宋" w:cs="仿宋"/>
                <w:color w:val="000000"/>
                <w:sz w:val="24"/>
                <w:szCs w:val="24"/>
                <w:highlight w:val="none"/>
                <w:lang w:eastAsia="zh-CN"/>
              </w:rPr>
            </w:pPr>
            <w:r>
              <w:rPr>
                <w:rFonts w:hint="eastAsia" w:ascii="仿宋" w:hAnsi="仿宋" w:eastAsia="仿宋"/>
                <w:color w:val="000000"/>
                <w:sz w:val="24"/>
                <w:szCs w:val="24"/>
                <w:highlight w:val="none"/>
                <w:lang w:val="en-US" w:eastAsia="zh-CN"/>
              </w:rPr>
              <w:t>响应</w:t>
            </w:r>
            <w:r>
              <w:rPr>
                <w:rFonts w:hint="eastAsia" w:ascii="仿宋" w:hAnsi="仿宋" w:eastAsia="仿宋" w:cs="仿宋"/>
                <w:color w:val="000000"/>
                <w:sz w:val="24"/>
                <w:szCs w:val="24"/>
                <w:highlight w:val="none"/>
              </w:rPr>
              <w:t>时间：</w:t>
            </w:r>
            <w:r>
              <w:rPr>
                <w:rFonts w:hint="eastAsia" w:ascii="仿宋" w:hAnsi="仿宋" w:eastAsia="仿宋" w:cs="仿宋"/>
                <w:color w:val="000000"/>
                <w:sz w:val="24"/>
                <w:szCs w:val="24"/>
                <w:highlight w:val="none"/>
                <w:u w:val="single"/>
                <w:lang w:eastAsia="zh-CN"/>
              </w:rPr>
              <w:t>2025年06月25日11时00分</w:t>
            </w:r>
          </w:p>
        </w:tc>
      </w:tr>
      <w:tr w14:paraId="661F48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5" w:hRule="atLeast"/>
          <w:jc w:val="center"/>
        </w:trPr>
        <w:tc>
          <w:tcPr>
            <w:tcW w:w="880" w:type="dxa"/>
            <w:vAlign w:val="center"/>
          </w:tcPr>
          <w:p w14:paraId="216456D2">
            <w:pPr>
              <w:spacing w:line="360" w:lineRule="auto"/>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13</w:t>
            </w:r>
          </w:p>
        </w:tc>
        <w:tc>
          <w:tcPr>
            <w:tcW w:w="8764" w:type="dxa"/>
            <w:vAlign w:val="center"/>
          </w:tcPr>
          <w:p w14:paraId="0D20DB51">
            <w:pPr>
              <w:spacing w:line="360" w:lineRule="auto"/>
              <w:jc w:val="left"/>
              <w:rPr>
                <w:rFonts w:ascii="仿宋" w:hAnsi="仿宋" w:eastAsia="仿宋" w:cs="仿宋"/>
                <w:color w:val="000000"/>
                <w:sz w:val="24"/>
                <w:szCs w:val="24"/>
                <w:highlight w:val="none"/>
              </w:rPr>
            </w:pPr>
            <w:r>
              <w:rPr>
                <w:rFonts w:hint="eastAsia" w:ascii="仿宋" w:hAnsi="仿宋" w:eastAsia="仿宋"/>
                <w:color w:val="000000"/>
                <w:sz w:val="24"/>
                <w:szCs w:val="24"/>
                <w:highlight w:val="none"/>
                <w:lang w:val="en-US" w:eastAsia="zh-CN"/>
              </w:rPr>
              <w:t>响应</w:t>
            </w:r>
            <w:r>
              <w:rPr>
                <w:rFonts w:hint="eastAsia" w:ascii="仿宋" w:hAnsi="仿宋" w:eastAsia="仿宋" w:cs="仿宋"/>
                <w:color w:val="000000"/>
                <w:kern w:val="2"/>
                <w:sz w:val="24"/>
                <w:szCs w:val="24"/>
                <w:highlight w:val="none"/>
                <w:lang w:val="en-US" w:eastAsia="zh-CN" w:bidi="ar-SA"/>
              </w:rPr>
              <w:t>地点：新疆政府采购云平台（www.zcygov.cn）</w:t>
            </w:r>
          </w:p>
        </w:tc>
      </w:tr>
      <w:tr w14:paraId="575BE0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4" w:hRule="atLeast"/>
          <w:jc w:val="center"/>
        </w:trPr>
        <w:tc>
          <w:tcPr>
            <w:tcW w:w="880" w:type="dxa"/>
            <w:vAlign w:val="center"/>
          </w:tcPr>
          <w:p w14:paraId="234A3A74">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14</w:t>
            </w:r>
          </w:p>
        </w:tc>
        <w:tc>
          <w:tcPr>
            <w:tcW w:w="8764" w:type="dxa"/>
            <w:vAlign w:val="center"/>
          </w:tcPr>
          <w:p w14:paraId="6FDF9F79">
            <w:pPr>
              <w:spacing w:line="360" w:lineRule="auto"/>
              <w:jc w:val="left"/>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交货期</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zh-CN"/>
              </w:rPr>
              <w:t>合同签订后30个工作日内</w:t>
            </w:r>
            <w:r>
              <w:rPr>
                <w:rFonts w:hint="eastAsia" w:ascii="仿宋" w:hAnsi="仿宋" w:eastAsia="仿宋" w:cs="仿宋"/>
                <w:b/>
                <w:bCs/>
                <w:color w:val="auto"/>
                <w:sz w:val="24"/>
                <w:szCs w:val="24"/>
                <w:highlight w:val="none"/>
              </w:rPr>
              <w:t>；</w:t>
            </w:r>
          </w:p>
        </w:tc>
      </w:tr>
      <w:tr w14:paraId="37FAAB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9" w:hRule="atLeast"/>
          <w:jc w:val="center"/>
        </w:trPr>
        <w:tc>
          <w:tcPr>
            <w:tcW w:w="880" w:type="dxa"/>
            <w:vAlign w:val="center"/>
          </w:tcPr>
          <w:p w14:paraId="63599A8E">
            <w:pPr>
              <w:spacing w:line="36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w:t>
            </w:r>
          </w:p>
        </w:tc>
        <w:tc>
          <w:tcPr>
            <w:tcW w:w="8764" w:type="dxa"/>
            <w:vAlign w:val="center"/>
          </w:tcPr>
          <w:p w14:paraId="0F09B3BD">
            <w:pPr>
              <w:spacing w:line="360" w:lineRule="auto"/>
              <w:jc w:val="left"/>
              <w:rPr>
                <w:rFonts w:hint="default" w:ascii="仿宋" w:hAnsi="仿宋" w:eastAsia="仿宋" w:cs="仿宋"/>
                <w:b/>
                <w:bCs/>
                <w:color w:val="auto"/>
                <w:sz w:val="24"/>
                <w:szCs w:val="24"/>
                <w:highlight w:val="none"/>
                <w:lang w:val="en-US" w:eastAsia="zh-CN"/>
              </w:rPr>
            </w:pPr>
            <w:r>
              <w:rPr>
                <w:rFonts w:hint="default" w:ascii="仿宋" w:hAnsi="仿宋" w:eastAsia="仿宋" w:cs="仿宋"/>
                <w:b/>
                <w:bCs/>
                <w:color w:val="auto"/>
                <w:sz w:val="24"/>
                <w:szCs w:val="24"/>
                <w:highlight w:val="none"/>
                <w:lang w:val="en-US" w:eastAsia="zh-CN"/>
              </w:rPr>
              <w:t>质保期</w:t>
            </w:r>
            <w:r>
              <w:rPr>
                <w:rFonts w:hint="eastAsia" w:ascii="仿宋" w:hAnsi="仿宋" w:eastAsia="仿宋" w:cs="仿宋"/>
                <w:b/>
                <w:bCs/>
                <w:color w:val="auto"/>
                <w:sz w:val="24"/>
                <w:szCs w:val="24"/>
                <w:highlight w:val="none"/>
                <w:lang w:val="en-US" w:eastAsia="zh-CN"/>
              </w:rPr>
              <w:t>：3年</w:t>
            </w:r>
          </w:p>
        </w:tc>
      </w:tr>
      <w:tr w14:paraId="4AB396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4" w:hRule="atLeast"/>
          <w:jc w:val="center"/>
        </w:trPr>
        <w:tc>
          <w:tcPr>
            <w:tcW w:w="880" w:type="dxa"/>
            <w:vAlign w:val="center"/>
          </w:tcPr>
          <w:p w14:paraId="268BE8A1">
            <w:pPr>
              <w:spacing w:line="360" w:lineRule="auto"/>
              <w:ind w:firstLine="120" w:firstLineChars="5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16</w:t>
            </w:r>
          </w:p>
        </w:tc>
        <w:tc>
          <w:tcPr>
            <w:tcW w:w="8764" w:type="dxa"/>
            <w:vAlign w:val="center"/>
          </w:tcPr>
          <w:p w14:paraId="69458763">
            <w:pPr>
              <w:pStyle w:val="18"/>
              <w:numPr>
                <w:ilvl w:val="0"/>
                <w:numId w:val="0"/>
              </w:numPr>
              <w:ind w:left="0" w:leftChars="0" w:firstLine="0" w:firstLineChars="0"/>
              <w:rPr>
                <w:rFonts w:hint="default" w:ascii="仿宋" w:hAnsi="仿宋" w:eastAsia="仿宋" w:cs="仿宋"/>
                <w:color w:val="000000"/>
                <w:sz w:val="24"/>
                <w:szCs w:val="24"/>
                <w:highlight w:val="none"/>
                <w:lang w:val="en-US" w:eastAsia="zh-CN"/>
              </w:rPr>
            </w:pPr>
            <w:r>
              <w:rPr>
                <w:rFonts w:hint="eastAsia" w:ascii="仿宋" w:hAnsi="仿宋" w:eastAsia="仿宋" w:cs="仿宋"/>
                <w:b/>
                <w:bCs/>
                <w:color w:val="000000"/>
                <w:sz w:val="24"/>
                <w:szCs w:val="24"/>
                <w:highlight w:val="none"/>
              </w:rPr>
              <w:t>付款方式：</w:t>
            </w:r>
            <w:r>
              <w:rPr>
                <w:rFonts w:hint="eastAsia" w:ascii="仿宋" w:hAnsi="仿宋" w:eastAsia="仿宋" w:cs="仿宋"/>
                <w:b/>
                <w:bCs/>
                <w:color w:val="000000"/>
                <w:sz w:val="24"/>
                <w:szCs w:val="24"/>
                <w:highlight w:val="none"/>
                <w:lang w:eastAsia="zh-CN"/>
              </w:rPr>
              <w:t>具体以与甲方签订的合同为准。</w:t>
            </w:r>
          </w:p>
        </w:tc>
      </w:tr>
      <w:tr w14:paraId="1D4943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4" w:hRule="atLeast"/>
          <w:jc w:val="center"/>
        </w:trPr>
        <w:tc>
          <w:tcPr>
            <w:tcW w:w="880" w:type="dxa"/>
            <w:vAlign w:val="center"/>
          </w:tcPr>
          <w:p w14:paraId="6FDE1388">
            <w:pPr>
              <w:spacing w:line="360" w:lineRule="auto"/>
              <w:ind w:firstLine="120" w:firstLineChars="50"/>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17</w:t>
            </w:r>
          </w:p>
        </w:tc>
        <w:tc>
          <w:tcPr>
            <w:tcW w:w="8764" w:type="dxa"/>
            <w:vAlign w:val="center"/>
          </w:tcPr>
          <w:p w14:paraId="3880D14B">
            <w:pPr>
              <w:snapToGrid w:val="0"/>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政府采购强制采购：（1）标记*符号的节能产品；（2）其他。</w:t>
            </w:r>
          </w:p>
          <w:p w14:paraId="2D8F046F">
            <w:pPr>
              <w:snapToGrid w:val="0"/>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采购最新一期《节能产品政府采购清单》的产品。</w:t>
            </w:r>
          </w:p>
          <w:p w14:paraId="7852A515">
            <w:pPr>
              <w:snapToGrid w:val="0"/>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政府采购优先采购：（1）非标记*符号的节能产品；（2）环境标志产品；</w:t>
            </w:r>
          </w:p>
          <w:p w14:paraId="34FBB784">
            <w:pPr>
              <w:snapToGrid w:val="0"/>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采购产品为《节能产品政府采购清单》（最新期）内非标记*符号的节能产品及《环境标志产品政府采购清单》（最新期）内的产品：</w:t>
            </w:r>
          </w:p>
          <w:p w14:paraId="30BD17A9">
            <w:pPr>
              <w:snapToGrid w:val="0"/>
              <w:spacing w:line="360" w:lineRule="auto"/>
              <w:jc w:val="left"/>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单一来源响应文件</w:t>
            </w:r>
            <w:r>
              <w:rPr>
                <w:rFonts w:hint="eastAsia" w:ascii="仿宋" w:hAnsi="仿宋" w:eastAsia="仿宋" w:cs="仿宋"/>
                <w:sz w:val="24"/>
                <w:szCs w:val="24"/>
                <w:highlight w:val="none"/>
              </w:rPr>
              <w:t>中对所投标产品为节能、环境标志产品清单中的产品，在投标报价时必须对此类产品单独分项报价，计算出小计及占合同包总金额的百分比，并提供属于清单内产品的证明资料（从发布以上清单目录的权威媒体网站上下载的网页公告、目录清单、证书等），未单独分项报价且未提供属于清单内产品的证明资料的不给予加分。</w:t>
            </w:r>
          </w:p>
          <w:p w14:paraId="4D2FD5B6">
            <w:pPr>
              <w:snapToGrid w:val="0"/>
              <w:spacing w:line="360" w:lineRule="auto"/>
              <w:jc w:val="left"/>
              <w:rPr>
                <w:rFonts w:hint="eastAsia" w:ascii="仿宋" w:hAnsi="仿宋" w:eastAsia="仿宋" w:cs="仿宋"/>
                <w:sz w:val="24"/>
                <w:szCs w:val="24"/>
                <w:highlight w:val="none"/>
              </w:rPr>
            </w:pPr>
            <w:r>
              <w:rPr>
                <w:rFonts w:hint="eastAsia" w:ascii="仿宋" w:hAnsi="仿宋" w:eastAsia="仿宋" w:cs="仿宋"/>
                <w:b/>
                <w:bCs/>
                <w:sz w:val="24"/>
                <w:szCs w:val="24"/>
                <w:highlight w:val="none"/>
                <w:lang w:val="en-US" w:eastAsia="zh-CN"/>
              </w:rPr>
              <w:t>本项目不适用</w:t>
            </w:r>
          </w:p>
        </w:tc>
      </w:tr>
      <w:tr w14:paraId="6975F1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3" w:hRule="atLeast"/>
          <w:jc w:val="center"/>
        </w:trPr>
        <w:tc>
          <w:tcPr>
            <w:tcW w:w="880" w:type="dxa"/>
            <w:vAlign w:val="center"/>
          </w:tcPr>
          <w:p w14:paraId="793B5CD5">
            <w:pPr>
              <w:spacing w:line="360" w:lineRule="auto"/>
              <w:ind w:firstLine="120" w:firstLineChars="50"/>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18</w:t>
            </w:r>
          </w:p>
        </w:tc>
        <w:tc>
          <w:tcPr>
            <w:tcW w:w="8764" w:type="dxa"/>
            <w:vAlign w:val="center"/>
          </w:tcPr>
          <w:p w14:paraId="487B800D">
            <w:pPr>
              <w:snapToGrid w:val="0"/>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中小微企业政策文件：</w:t>
            </w:r>
          </w:p>
          <w:p w14:paraId="358FAC3B">
            <w:pPr>
              <w:snapToGrid w:val="0"/>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根据财政部、工业和信息化部关于印发《政府采购促进中小企业发展管理办法》的通知(财库(2020)46号)，投标人及其所投产品的制造商均属于《工业和信息化部、国家统计局、国家发展和改革委员会、财政部关于印发中小企业划型标准规定的通知》（工信部联企业[2011]300号）中规定的小型、微型企业标准的，按招标文件格式提供《中小企业声明函》。</w:t>
            </w:r>
          </w:p>
          <w:p w14:paraId="0F468CDF">
            <w:pPr>
              <w:snapToGrid w:val="0"/>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p w14:paraId="659B7812">
            <w:pPr>
              <w:snapToGrid w:val="0"/>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3）根据财政部、民政部、中国残疾人联合会《关于促进残疾人就业政府采购政策的通知》（财库[2017]141号），在政府采购活动中，残疾人福利性单位视同小型、微型企业。投标人属于残疾人福利性单位的，按照招标文件格式提供残疾人福利性单位声明函。</w:t>
            </w:r>
          </w:p>
          <w:p w14:paraId="4908F2C5">
            <w:pPr>
              <w:snapToGrid w:val="0"/>
              <w:spacing w:line="360"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中小微企业政策文件说明</w:t>
            </w:r>
          </w:p>
          <w:p w14:paraId="0C0654CE">
            <w:pPr>
              <w:snapToGrid w:val="0"/>
              <w:spacing w:line="360" w:lineRule="auto"/>
              <w:jc w:val="left"/>
              <w:rPr>
                <w:highlight w:val="none"/>
              </w:rPr>
            </w:pPr>
            <w:r>
              <w:rPr>
                <w:rFonts w:hint="eastAsia" w:ascii="仿宋" w:hAnsi="仿宋" w:eastAsia="仿宋" w:cs="仿宋"/>
                <w:sz w:val="24"/>
                <w:szCs w:val="24"/>
                <w:highlight w:val="none"/>
              </w:rPr>
              <w:t>1、采购限额标准以上，200万元以下的货物和服务采购项目、400万元以下的工程采购项目，适宜由中小企业提供的，采购人应当专门面向中小企业采购。</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2、超过200万元的货物和服务采购项目、超过400万元的工程采购项目中适宜由中小企业提供的，预留该部分采购项目预算总额的30%以上专门面向中小企业采购，其中预留给小微企业的比例不低于60%。</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3、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tc>
      </w:tr>
      <w:tr w14:paraId="2EFAB8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 w:hRule="atLeast"/>
          <w:jc w:val="center"/>
        </w:trPr>
        <w:tc>
          <w:tcPr>
            <w:tcW w:w="880" w:type="dxa"/>
            <w:vAlign w:val="center"/>
          </w:tcPr>
          <w:p w14:paraId="5DAF4768">
            <w:pPr>
              <w:spacing w:line="360" w:lineRule="auto"/>
              <w:ind w:firstLine="120" w:firstLineChars="50"/>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19</w:t>
            </w:r>
          </w:p>
        </w:tc>
        <w:tc>
          <w:tcPr>
            <w:tcW w:w="8764" w:type="dxa"/>
            <w:vAlign w:val="center"/>
          </w:tcPr>
          <w:p w14:paraId="06A7F675">
            <w:pPr>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供应商须仔细阅读本单一来源采购文件的所有条款。如果在商务、技术等方面有偏离，供应商须在</w:t>
            </w:r>
            <w:r>
              <w:rPr>
                <w:rFonts w:hint="eastAsia" w:ascii="仿宋" w:hAnsi="仿宋" w:eastAsia="仿宋" w:cs="仿宋"/>
                <w:color w:val="000000"/>
                <w:sz w:val="24"/>
                <w:szCs w:val="24"/>
                <w:highlight w:val="none"/>
              </w:rPr>
              <w:t>单一来源响应文件</w:t>
            </w:r>
            <w:r>
              <w:rPr>
                <w:rFonts w:hint="eastAsia" w:ascii="仿宋" w:hAnsi="仿宋" w:eastAsia="仿宋" w:cs="仿宋"/>
                <w:sz w:val="24"/>
                <w:szCs w:val="24"/>
                <w:highlight w:val="none"/>
              </w:rPr>
              <w:t>“商务偏离表”、“技术规格偏离表”中一一列出。另外，供应商应对字体置黑的条款、注有 “投标无效”字样的条款、以及加注“*”号的条款引起重视，如不满足此类条款的规定，其后果由供应商自行承担。</w:t>
            </w:r>
          </w:p>
        </w:tc>
      </w:tr>
      <w:tr w14:paraId="121E3C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4" w:hRule="atLeast"/>
          <w:jc w:val="center"/>
        </w:trPr>
        <w:tc>
          <w:tcPr>
            <w:tcW w:w="880" w:type="dxa"/>
            <w:vAlign w:val="center"/>
          </w:tcPr>
          <w:p w14:paraId="2EF9A0ED">
            <w:pPr>
              <w:spacing w:line="360" w:lineRule="auto"/>
              <w:ind w:firstLine="120" w:firstLineChars="50"/>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0</w:t>
            </w:r>
          </w:p>
        </w:tc>
        <w:tc>
          <w:tcPr>
            <w:tcW w:w="8764" w:type="dxa"/>
            <w:vAlign w:val="center"/>
          </w:tcPr>
          <w:p w14:paraId="04847F1E">
            <w:pPr>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在评标过程直至签订合同前的任何时间，如经证实发现供应商提供虚假投标资料或信息骗取成交的，或者未按本单一来源采购文件要求提交履约保证金的（如有要求），将取消其成交供应商资格，没收其投标保证金，并报主管部门备案。</w:t>
            </w:r>
          </w:p>
        </w:tc>
      </w:tr>
      <w:tr w14:paraId="43F5D4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99" w:hRule="atLeast"/>
          <w:jc w:val="center"/>
        </w:trPr>
        <w:tc>
          <w:tcPr>
            <w:tcW w:w="880" w:type="dxa"/>
            <w:vAlign w:val="center"/>
          </w:tcPr>
          <w:p w14:paraId="52DF353C">
            <w:pPr>
              <w:spacing w:line="360" w:lineRule="auto"/>
              <w:ind w:firstLine="120" w:firstLineChars="50"/>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1</w:t>
            </w:r>
          </w:p>
        </w:tc>
        <w:tc>
          <w:tcPr>
            <w:tcW w:w="8764" w:type="dxa"/>
            <w:vAlign w:val="center"/>
          </w:tcPr>
          <w:p w14:paraId="2CB6E676">
            <w:pPr>
              <w:spacing w:line="360" w:lineRule="auto"/>
              <w:jc w:val="left"/>
              <w:rPr>
                <w:rFonts w:ascii="仿宋" w:hAnsi="仿宋" w:eastAsia="仿宋" w:cs="仿宋"/>
                <w:sz w:val="24"/>
                <w:szCs w:val="24"/>
                <w:highlight w:val="none"/>
              </w:rPr>
            </w:pPr>
            <w:r>
              <w:rPr>
                <w:rFonts w:hint="eastAsia" w:ascii="仿宋" w:hAnsi="仿宋" w:eastAsia="仿宋" w:cs="仿宋"/>
                <w:color w:val="000000"/>
                <w:sz w:val="24"/>
                <w:szCs w:val="24"/>
                <w:highlight w:val="none"/>
              </w:rPr>
              <w:t>注：供应商认为单一来源采购文件、采购过程、中标或者成交结果使自己的权益受到损害的，可以在知道或者应知其权益受到损害之日起7个工作日内，以书面形式向采购人、采购代理机构提出质疑。</w:t>
            </w:r>
          </w:p>
        </w:tc>
      </w:tr>
      <w:tr w14:paraId="2BDB60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2" w:hRule="atLeast"/>
          <w:jc w:val="center"/>
        </w:trPr>
        <w:tc>
          <w:tcPr>
            <w:tcW w:w="880" w:type="dxa"/>
            <w:vAlign w:val="center"/>
          </w:tcPr>
          <w:p w14:paraId="0B3A1A3C">
            <w:pPr>
              <w:spacing w:line="360" w:lineRule="auto"/>
              <w:ind w:firstLine="120" w:firstLineChars="50"/>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val="en-US" w:eastAsia="zh-CN"/>
              </w:rPr>
              <w:t>2</w:t>
            </w:r>
          </w:p>
        </w:tc>
        <w:tc>
          <w:tcPr>
            <w:tcW w:w="8764" w:type="dxa"/>
            <w:vAlign w:val="center"/>
          </w:tcPr>
          <w:p w14:paraId="1FA33B77">
            <w:pPr>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参照</w:t>
            </w:r>
            <w:r>
              <w:rPr>
                <w:rFonts w:hint="eastAsia" w:ascii="仿宋" w:hAnsi="仿宋" w:eastAsia="仿宋" w:cs="仿宋"/>
                <w:color w:val="000000"/>
                <w:sz w:val="24"/>
                <w:szCs w:val="24"/>
                <w:highlight w:val="none"/>
              </w:rPr>
              <w:t>《国家计委关于印发招标代理服务收费管理暂行办法的通知（计价格[2002]1980号）及《招标代理服务收费有关问题》（发改办价格〔2003〕857号文）中规定由中标单位向招标代理机构支付本项目代理费</w:t>
            </w:r>
          </w:p>
          <w:p w14:paraId="1AE424DF">
            <w:pPr>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招标代理服务费</w:t>
            </w:r>
          </w:p>
          <w:p w14:paraId="3BB157A7">
            <w:pPr>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单位名称：新疆科辰工程项目管理有限公司</w:t>
            </w:r>
          </w:p>
          <w:p w14:paraId="4A8915A6">
            <w:pPr>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开  户 行：乌鲁木齐银行龙盛街支行</w:t>
            </w:r>
          </w:p>
          <w:p w14:paraId="6258AA24">
            <w:pPr>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账号：0000020070110093486071</w:t>
            </w:r>
          </w:p>
          <w:p w14:paraId="4443FFE1">
            <w:pPr>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开户行地址：乌鲁木齐市水磨沟区准噶尔街299号益民大厦一楼乌鲁木齐银行</w:t>
            </w:r>
          </w:p>
          <w:p w14:paraId="7E401B25">
            <w:pPr>
              <w:spacing w:line="360" w:lineRule="auto"/>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行  号：313881000867</w:t>
            </w:r>
          </w:p>
        </w:tc>
      </w:tr>
    </w:tbl>
    <w:p w14:paraId="46F9D2F9">
      <w:pPr>
        <w:rPr>
          <w:rFonts w:ascii="仿宋" w:hAnsi="仿宋" w:eastAsia="仿宋" w:cs="仿宋"/>
          <w:highlight w:val="none"/>
        </w:rPr>
      </w:pPr>
    </w:p>
    <w:bookmarkEnd w:id="9"/>
    <w:p w14:paraId="680302AE">
      <w:pPr>
        <w:pStyle w:val="3"/>
        <w:rPr>
          <w:rFonts w:cs="仿宋"/>
          <w:highlight w:val="none"/>
        </w:rPr>
      </w:pPr>
      <w:bookmarkStart w:id="13" w:name="_Toc65158527"/>
      <w:bookmarkEnd w:id="13"/>
      <w:bookmarkStart w:id="14" w:name="_Toc56170380"/>
      <w:bookmarkEnd w:id="14"/>
      <w:bookmarkStart w:id="15" w:name="_Toc82497894"/>
      <w:bookmarkEnd w:id="15"/>
      <w:bookmarkStart w:id="16" w:name="_Toc31678"/>
      <w:bookmarkEnd w:id="16"/>
      <w:r>
        <w:rPr>
          <w:rFonts w:hint="eastAsia" w:cs="仿宋"/>
          <w:highlight w:val="none"/>
        </w:rPr>
        <w:br w:type="page"/>
      </w:r>
      <w:r>
        <w:rPr>
          <w:rFonts w:hint="eastAsia" w:cs="仿宋"/>
          <w:highlight w:val="none"/>
        </w:rPr>
        <w:t>一、总 则</w:t>
      </w:r>
    </w:p>
    <w:p w14:paraId="3AFFC933">
      <w:pPr>
        <w:pStyle w:val="28"/>
        <w:spacing w:line="360" w:lineRule="auto"/>
        <w:ind w:firstLine="562"/>
        <w:jc w:val="both"/>
        <w:rPr>
          <w:rFonts w:ascii="仿宋" w:hAnsi="仿宋" w:eastAsia="仿宋" w:cs="仿宋"/>
          <w:sz w:val="28"/>
          <w:highlight w:val="none"/>
        </w:rPr>
      </w:pPr>
      <w:r>
        <w:rPr>
          <w:rFonts w:hint="eastAsia" w:ascii="仿宋" w:hAnsi="仿宋" w:eastAsia="仿宋" w:cs="仿宋"/>
          <w:sz w:val="28"/>
          <w:highlight w:val="none"/>
        </w:rPr>
        <w:t>1. 合格的供应商</w:t>
      </w:r>
    </w:p>
    <w:p w14:paraId="5319415B">
      <w:pPr>
        <w:pStyle w:val="28"/>
        <w:spacing w:line="360" w:lineRule="auto"/>
        <w:ind w:firstLine="562"/>
        <w:jc w:val="both"/>
        <w:rPr>
          <w:rFonts w:ascii="仿宋" w:hAnsi="仿宋" w:eastAsia="仿宋"/>
          <w:sz w:val="28"/>
          <w:highlight w:val="none"/>
        </w:rPr>
      </w:pPr>
      <w:r>
        <w:rPr>
          <w:rFonts w:hint="eastAsia" w:ascii="仿宋" w:hAnsi="仿宋" w:eastAsia="仿宋"/>
          <w:sz w:val="28"/>
          <w:highlight w:val="none"/>
        </w:rPr>
        <w:t>1.1 凡符合《中华人民共和国政府采购法》第二十二条款规定的、有提供谈判服务的资格和能力，技术规范，并具有有效的营业执照的国内供应商，符合本项目谈判公告资质要求的，承认和履行单一来源采购文件中的各项规定者，均可参加谈判。（见谈判须知前附表</w:t>
      </w:r>
      <w:r>
        <w:rPr>
          <w:rFonts w:ascii="仿宋" w:hAnsi="仿宋" w:eastAsia="仿宋"/>
          <w:sz w:val="28"/>
          <w:highlight w:val="none"/>
        </w:rPr>
        <w:t>1</w:t>
      </w:r>
      <w:r>
        <w:rPr>
          <w:rFonts w:hint="eastAsia" w:ascii="仿宋" w:hAnsi="仿宋" w:eastAsia="仿宋"/>
          <w:sz w:val="28"/>
          <w:highlight w:val="none"/>
        </w:rPr>
        <w:t>）</w:t>
      </w:r>
    </w:p>
    <w:p w14:paraId="33FA43CC">
      <w:pPr>
        <w:pStyle w:val="28"/>
        <w:spacing w:line="360" w:lineRule="auto"/>
        <w:ind w:firstLine="562"/>
        <w:rPr>
          <w:rFonts w:ascii="仿宋" w:hAnsi="仿宋" w:eastAsia="仿宋"/>
          <w:sz w:val="28"/>
          <w:highlight w:val="none"/>
        </w:rPr>
      </w:pPr>
      <w:r>
        <w:rPr>
          <w:rFonts w:hint="eastAsia" w:ascii="仿宋" w:hAnsi="仿宋" w:eastAsia="仿宋"/>
          <w:sz w:val="28"/>
          <w:highlight w:val="none"/>
        </w:rPr>
        <w:t>1.2 凡参加谈判的供应商必须具有相应的</w:t>
      </w:r>
      <w:r>
        <w:rPr>
          <w:rFonts w:hint="eastAsia" w:ascii="仿宋" w:hAnsi="仿宋" w:eastAsia="仿宋"/>
          <w:sz w:val="28"/>
          <w:highlight w:val="none"/>
          <w:lang w:val="en-US" w:eastAsia="zh-CN"/>
        </w:rPr>
        <w:t>服务能力</w:t>
      </w:r>
      <w:r>
        <w:rPr>
          <w:rFonts w:hint="eastAsia" w:ascii="仿宋" w:hAnsi="仿宋" w:eastAsia="仿宋"/>
          <w:sz w:val="28"/>
          <w:highlight w:val="none"/>
        </w:rPr>
        <w:t>，信誉可靠，且应具有履行本单一来源采购文件规定的有关义务的能力。</w:t>
      </w:r>
    </w:p>
    <w:p w14:paraId="7FC420D9">
      <w:pPr>
        <w:pStyle w:val="28"/>
        <w:spacing w:line="360" w:lineRule="auto"/>
        <w:ind w:firstLine="562"/>
        <w:jc w:val="both"/>
        <w:rPr>
          <w:rFonts w:ascii="仿宋" w:hAnsi="仿宋" w:eastAsia="仿宋" w:cs="仿宋"/>
          <w:sz w:val="28"/>
          <w:highlight w:val="none"/>
        </w:rPr>
      </w:pPr>
      <w:r>
        <w:rPr>
          <w:rFonts w:hint="eastAsia" w:ascii="仿宋" w:hAnsi="仿宋" w:eastAsia="仿宋" w:cs="仿宋"/>
          <w:sz w:val="28"/>
          <w:highlight w:val="none"/>
        </w:rPr>
        <w:t>1.3 供应商在本次谈判活动中，必须遵循《中华人民共和国政府采购法》及其实施条例（658号令）、《政府采购货物和服务招标投标管理办法》（财政部87号令）、《财政部关于加强政府采购货物和服务项目价格评审管理的通知》财库（2007）2号文、《政府采购非招标采购方式管理办法》（74号令）的规定。</w:t>
      </w:r>
    </w:p>
    <w:p w14:paraId="14DB9BD6">
      <w:pPr>
        <w:pStyle w:val="28"/>
        <w:spacing w:line="360" w:lineRule="auto"/>
        <w:ind w:firstLine="562"/>
        <w:jc w:val="both"/>
        <w:rPr>
          <w:rFonts w:ascii="仿宋" w:hAnsi="仿宋" w:eastAsia="仿宋" w:cs="仿宋"/>
          <w:sz w:val="28"/>
          <w:highlight w:val="none"/>
        </w:rPr>
      </w:pPr>
      <w:r>
        <w:rPr>
          <w:rFonts w:hint="eastAsia" w:ascii="仿宋" w:hAnsi="仿宋" w:eastAsia="仿宋" w:cs="仿宋"/>
          <w:sz w:val="28"/>
          <w:highlight w:val="none"/>
        </w:rPr>
        <w:t>1.4 本项目不接受联合体投标。</w:t>
      </w:r>
    </w:p>
    <w:p w14:paraId="1E89C1A0">
      <w:pPr>
        <w:pStyle w:val="28"/>
        <w:spacing w:line="360" w:lineRule="auto"/>
        <w:ind w:firstLine="562"/>
        <w:jc w:val="both"/>
        <w:rPr>
          <w:rFonts w:ascii="仿宋" w:hAnsi="仿宋" w:eastAsia="仿宋" w:cs="仿宋"/>
          <w:sz w:val="28"/>
          <w:highlight w:val="none"/>
        </w:rPr>
      </w:pPr>
      <w:r>
        <w:rPr>
          <w:rFonts w:hint="eastAsia" w:ascii="仿宋" w:hAnsi="仿宋" w:eastAsia="仿宋" w:cs="仿宋"/>
          <w:sz w:val="28"/>
          <w:highlight w:val="none"/>
        </w:rPr>
        <w:t>1.5 不符合1.1、1.2、1.3、1.4条款规定的供应商，其投标将被拒绝。</w:t>
      </w:r>
    </w:p>
    <w:p w14:paraId="7E8EA8EA">
      <w:pPr>
        <w:pStyle w:val="28"/>
        <w:spacing w:line="360" w:lineRule="auto"/>
        <w:ind w:firstLine="560"/>
        <w:jc w:val="both"/>
        <w:rPr>
          <w:rFonts w:ascii="仿宋" w:hAnsi="仿宋" w:eastAsia="仿宋" w:cs="仿宋"/>
          <w:sz w:val="28"/>
          <w:highlight w:val="none"/>
        </w:rPr>
      </w:pPr>
      <w:r>
        <w:rPr>
          <w:rFonts w:hint="eastAsia" w:ascii="仿宋" w:hAnsi="仿宋" w:eastAsia="仿宋" w:cs="仿宋"/>
          <w:sz w:val="28"/>
          <w:highlight w:val="none"/>
        </w:rPr>
        <w:t>2. 定义</w:t>
      </w:r>
    </w:p>
    <w:p w14:paraId="4F0149D5">
      <w:pPr>
        <w:pStyle w:val="28"/>
        <w:spacing w:line="360" w:lineRule="auto"/>
        <w:ind w:firstLine="560"/>
        <w:jc w:val="both"/>
        <w:rPr>
          <w:rFonts w:hint="eastAsia" w:ascii="仿宋" w:hAnsi="仿宋" w:eastAsia="仿宋" w:cs="仿宋"/>
          <w:sz w:val="28"/>
          <w:highlight w:val="none"/>
          <w:lang w:eastAsia="zh-CN"/>
        </w:rPr>
      </w:pPr>
      <w:r>
        <w:rPr>
          <w:rFonts w:hint="eastAsia" w:ascii="仿宋" w:hAnsi="仿宋" w:eastAsia="仿宋" w:cs="仿宋"/>
          <w:sz w:val="28"/>
          <w:highlight w:val="none"/>
        </w:rPr>
        <w:t>2.1“采购代理机构”系指</w:t>
      </w:r>
      <w:r>
        <w:rPr>
          <w:rFonts w:hint="eastAsia" w:ascii="仿宋" w:hAnsi="仿宋" w:eastAsia="仿宋" w:cs="仿宋"/>
          <w:sz w:val="28"/>
          <w:highlight w:val="none"/>
          <w:lang w:eastAsia="zh-CN"/>
        </w:rPr>
        <w:t>新疆科辰工程项目管理有限公司</w:t>
      </w:r>
    </w:p>
    <w:p w14:paraId="0DB98653">
      <w:pPr>
        <w:pStyle w:val="28"/>
        <w:spacing w:line="360" w:lineRule="auto"/>
        <w:ind w:firstLine="560"/>
        <w:jc w:val="both"/>
        <w:rPr>
          <w:rFonts w:ascii="仿宋" w:hAnsi="仿宋" w:eastAsia="仿宋" w:cs="仿宋"/>
          <w:sz w:val="28"/>
          <w:highlight w:val="none"/>
        </w:rPr>
      </w:pPr>
      <w:r>
        <w:rPr>
          <w:rFonts w:hint="eastAsia" w:ascii="仿宋" w:hAnsi="仿宋" w:eastAsia="仿宋" w:cs="仿宋"/>
          <w:sz w:val="28"/>
          <w:highlight w:val="none"/>
        </w:rPr>
        <w:t>2.2“供应商”系指向采购代理机构提交单一来源响应文件的</w:t>
      </w:r>
      <w:r>
        <w:rPr>
          <w:rFonts w:hint="eastAsia" w:ascii="仿宋" w:hAnsi="仿宋" w:eastAsia="仿宋" w:cs="仿宋"/>
          <w:sz w:val="28"/>
          <w:highlight w:val="none"/>
          <w:lang w:val="en-US" w:eastAsia="zh-CN"/>
        </w:rPr>
        <w:t>服务商</w:t>
      </w:r>
      <w:r>
        <w:rPr>
          <w:rFonts w:hint="eastAsia" w:ascii="仿宋" w:hAnsi="仿宋" w:eastAsia="仿宋" w:cs="仿宋"/>
          <w:sz w:val="28"/>
          <w:highlight w:val="none"/>
        </w:rPr>
        <w:t>。</w:t>
      </w:r>
    </w:p>
    <w:p w14:paraId="453B2F9D">
      <w:pPr>
        <w:pStyle w:val="28"/>
        <w:spacing w:line="360" w:lineRule="auto"/>
        <w:ind w:firstLine="560"/>
        <w:jc w:val="both"/>
        <w:rPr>
          <w:rFonts w:ascii="仿宋" w:hAnsi="仿宋" w:eastAsia="仿宋" w:cs="仿宋"/>
          <w:sz w:val="28"/>
          <w:highlight w:val="none"/>
        </w:rPr>
      </w:pPr>
      <w:r>
        <w:rPr>
          <w:rFonts w:hint="eastAsia" w:ascii="仿宋" w:hAnsi="仿宋" w:eastAsia="仿宋" w:cs="仿宋"/>
          <w:sz w:val="28"/>
          <w:highlight w:val="none"/>
        </w:rPr>
        <w:t>2.3“货物”系指卖方按合同要求，须向买方提供的设计文件、货物、机械、材料、备品、手册及其他技术资料和材料。</w:t>
      </w:r>
    </w:p>
    <w:p w14:paraId="3D69A123">
      <w:pPr>
        <w:pStyle w:val="28"/>
        <w:spacing w:line="360" w:lineRule="auto"/>
        <w:ind w:firstLine="560"/>
        <w:jc w:val="both"/>
        <w:rPr>
          <w:rFonts w:ascii="仿宋" w:hAnsi="仿宋" w:eastAsia="仿宋" w:cs="仿宋"/>
          <w:sz w:val="28"/>
          <w:highlight w:val="none"/>
        </w:rPr>
      </w:pPr>
      <w:r>
        <w:rPr>
          <w:rFonts w:hint="eastAsia" w:ascii="仿宋" w:hAnsi="仿宋" w:eastAsia="仿宋" w:cs="仿宋"/>
          <w:sz w:val="28"/>
          <w:highlight w:val="none"/>
        </w:rPr>
        <w:t>2.4“服务”系指按合同规定卖方须承担的运输、装卸、安装调试、技术协助、培训和交付使用后质保期内应履行的义务及售后服务等其他类似的义务。</w:t>
      </w:r>
    </w:p>
    <w:p w14:paraId="507E3E0B">
      <w:pPr>
        <w:pStyle w:val="28"/>
        <w:spacing w:line="360" w:lineRule="auto"/>
        <w:ind w:firstLine="560"/>
        <w:jc w:val="both"/>
        <w:rPr>
          <w:rFonts w:ascii="仿宋" w:hAnsi="仿宋" w:eastAsia="仿宋" w:cs="仿宋"/>
          <w:sz w:val="28"/>
          <w:highlight w:val="none"/>
        </w:rPr>
      </w:pPr>
      <w:r>
        <w:rPr>
          <w:rFonts w:hint="eastAsia" w:ascii="仿宋" w:hAnsi="仿宋" w:eastAsia="仿宋" w:cs="仿宋"/>
          <w:sz w:val="28"/>
          <w:highlight w:val="none"/>
        </w:rPr>
        <w:t>2.5“卖方”系指提供合同货物和服务的经济实体。本次招标指有关成交供应商。</w:t>
      </w:r>
    </w:p>
    <w:p w14:paraId="55EEEFE9">
      <w:pPr>
        <w:pStyle w:val="28"/>
        <w:spacing w:line="360" w:lineRule="auto"/>
        <w:ind w:firstLine="561"/>
        <w:jc w:val="both"/>
        <w:rPr>
          <w:rFonts w:ascii="仿宋" w:hAnsi="仿宋" w:eastAsia="仿宋" w:cs="仿宋"/>
          <w:sz w:val="28"/>
          <w:highlight w:val="none"/>
        </w:rPr>
      </w:pPr>
      <w:r>
        <w:rPr>
          <w:rFonts w:hint="eastAsia" w:ascii="仿宋" w:hAnsi="仿宋" w:eastAsia="仿宋" w:cs="仿宋"/>
          <w:sz w:val="28"/>
          <w:highlight w:val="none"/>
        </w:rPr>
        <w:t>2.6“买方”系指购买货物和服务的单位，即为本次谈判的采购人。</w:t>
      </w:r>
    </w:p>
    <w:p w14:paraId="08518E79">
      <w:pPr>
        <w:pStyle w:val="28"/>
        <w:spacing w:line="360" w:lineRule="auto"/>
        <w:ind w:firstLine="561"/>
        <w:jc w:val="both"/>
        <w:rPr>
          <w:rFonts w:ascii="仿宋" w:hAnsi="仿宋" w:eastAsia="仿宋" w:cs="仿宋"/>
          <w:sz w:val="28"/>
          <w:highlight w:val="none"/>
        </w:rPr>
      </w:pPr>
      <w:r>
        <w:rPr>
          <w:rFonts w:hint="eastAsia" w:ascii="仿宋" w:hAnsi="仿宋" w:eastAsia="仿宋" w:cs="仿宋"/>
          <w:sz w:val="28"/>
          <w:highlight w:val="none"/>
        </w:rPr>
        <w:t xml:space="preserve">2.7“节能产品”或者“环保产品”是指财政部发布的《节能产品政府采购清单》或者《环境标志产品政府采购清单》的产品。 </w:t>
      </w:r>
    </w:p>
    <w:p w14:paraId="5949EF85">
      <w:pPr>
        <w:pStyle w:val="28"/>
        <w:spacing w:line="360" w:lineRule="auto"/>
        <w:ind w:firstLine="561"/>
        <w:rPr>
          <w:rFonts w:ascii="仿宋" w:hAnsi="仿宋" w:eastAsia="仿宋" w:cs="仿宋"/>
          <w:sz w:val="28"/>
          <w:highlight w:val="none"/>
        </w:rPr>
      </w:pPr>
      <w:r>
        <w:rPr>
          <w:rFonts w:hint="eastAsia" w:ascii="仿宋" w:hAnsi="仿宋" w:eastAsia="仿宋" w:cs="仿宋"/>
          <w:sz w:val="28"/>
          <w:highlight w:val="none"/>
        </w:rPr>
        <w:t>2.8“进口产品”是指通过中国海关报关验放进入中国境内且产自关境外的产品，详见《关于政府采购进口产品管理有关问题的通知》（财库[2007]119号）、《关于政府采购进口产品管理有关问题的通知财办库》（财库[2008]﹞248号）。</w:t>
      </w:r>
    </w:p>
    <w:p w14:paraId="1B86A37F">
      <w:pPr>
        <w:pStyle w:val="28"/>
        <w:spacing w:line="360" w:lineRule="auto"/>
        <w:ind w:firstLine="561"/>
        <w:rPr>
          <w:rFonts w:ascii="仿宋" w:hAnsi="仿宋" w:eastAsia="仿宋" w:cs="仿宋"/>
          <w:sz w:val="28"/>
          <w:highlight w:val="none"/>
        </w:rPr>
      </w:pPr>
      <w:r>
        <w:rPr>
          <w:rFonts w:hint="eastAsia" w:ascii="仿宋" w:hAnsi="仿宋" w:eastAsia="仿宋" w:cs="仿宋"/>
          <w:sz w:val="28"/>
          <w:highlight w:val="none"/>
        </w:rPr>
        <w:t>3. 其他要求</w:t>
      </w:r>
    </w:p>
    <w:p w14:paraId="741E8AFC">
      <w:pPr>
        <w:pStyle w:val="28"/>
        <w:spacing w:line="360" w:lineRule="auto"/>
        <w:ind w:firstLine="561"/>
        <w:rPr>
          <w:rFonts w:ascii="仿宋" w:hAnsi="仿宋" w:eastAsia="仿宋" w:cs="仿宋"/>
          <w:sz w:val="28"/>
          <w:highlight w:val="none"/>
        </w:rPr>
      </w:pPr>
      <w:r>
        <w:rPr>
          <w:rFonts w:hint="eastAsia" w:ascii="仿宋" w:hAnsi="仿宋" w:eastAsia="仿宋" w:cs="仿宋"/>
          <w:sz w:val="28"/>
          <w:highlight w:val="none"/>
        </w:rPr>
        <w:t>3.1 供应商应自行承担所有与本次谈判有关的费用，而不论谈判的结果如何。</w:t>
      </w:r>
    </w:p>
    <w:p w14:paraId="649C394C">
      <w:pPr>
        <w:pStyle w:val="28"/>
        <w:spacing w:line="360" w:lineRule="auto"/>
        <w:ind w:firstLine="561"/>
        <w:rPr>
          <w:rFonts w:ascii="仿宋" w:hAnsi="仿宋" w:eastAsia="仿宋" w:cs="仿宋"/>
          <w:sz w:val="28"/>
          <w:highlight w:val="none"/>
        </w:rPr>
      </w:pPr>
      <w:r>
        <w:rPr>
          <w:rFonts w:hint="eastAsia" w:ascii="仿宋" w:hAnsi="仿宋" w:eastAsia="仿宋" w:cs="仿宋"/>
          <w:sz w:val="28"/>
          <w:highlight w:val="none"/>
        </w:rPr>
        <w:t>3.2 政府采购政策支持</w:t>
      </w:r>
    </w:p>
    <w:p w14:paraId="3B4C30E5">
      <w:pPr>
        <w:pStyle w:val="28"/>
        <w:spacing w:line="360" w:lineRule="auto"/>
        <w:ind w:firstLine="561"/>
        <w:rPr>
          <w:rFonts w:ascii="仿宋" w:hAnsi="仿宋" w:eastAsia="仿宋" w:cs="仿宋"/>
          <w:sz w:val="28"/>
          <w:highlight w:val="none"/>
        </w:rPr>
      </w:pPr>
      <w:r>
        <w:rPr>
          <w:rFonts w:hint="eastAsia" w:ascii="仿宋" w:hAnsi="仿宋" w:eastAsia="仿宋" w:cs="仿宋"/>
          <w:sz w:val="28"/>
          <w:highlight w:val="none"/>
        </w:rPr>
        <w:t>3.2.1 产品符合政府采购强制采购政策的，实行强制采购；符合政府采购优先采购政策的，产品享受节能产品、环境标志产品优惠（由供应商在报价文件中选择并填报，评审时进行价格优惠）；供应商享受支持中小企业发展政策优惠的，可以与同时享受节能产品、环境标志产品优惠累加优惠。财政部门关于政府采购强制采购、优先采购的政策规定可在中国政府采购网（www.ccgp.gov.cn）查询。本项目价格扣除比例见投标人须知前附表。</w:t>
      </w:r>
    </w:p>
    <w:p w14:paraId="3190972A">
      <w:pPr>
        <w:pStyle w:val="28"/>
        <w:spacing w:line="360" w:lineRule="auto"/>
        <w:ind w:firstLine="561"/>
        <w:rPr>
          <w:rFonts w:ascii="仿宋" w:hAnsi="仿宋" w:eastAsia="仿宋" w:cs="仿宋"/>
          <w:sz w:val="28"/>
          <w:highlight w:val="none"/>
        </w:rPr>
      </w:pPr>
      <w:r>
        <w:rPr>
          <w:rFonts w:hint="eastAsia" w:ascii="仿宋" w:hAnsi="仿宋" w:eastAsia="仿宋" w:cs="仿宋"/>
          <w:sz w:val="28"/>
          <w:highlight w:val="none"/>
        </w:rPr>
        <w:t>3.2.2 同一项目中部分产品属于优先采购政策的，评审时只对该部分产品的报价实行价格优惠。</w:t>
      </w:r>
    </w:p>
    <w:p w14:paraId="350F1757">
      <w:pPr>
        <w:pStyle w:val="28"/>
        <w:spacing w:line="360" w:lineRule="auto"/>
        <w:ind w:firstLine="561"/>
        <w:rPr>
          <w:rFonts w:ascii="仿宋" w:hAnsi="仿宋" w:eastAsia="仿宋" w:cs="仿宋"/>
          <w:sz w:val="28"/>
          <w:highlight w:val="none"/>
        </w:rPr>
      </w:pPr>
      <w:r>
        <w:rPr>
          <w:rFonts w:hint="eastAsia" w:ascii="仿宋" w:hAnsi="仿宋" w:eastAsia="仿宋" w:cs="仿宋"/>
          <w:sz w:val="28"/>
          <w:highlight w:val="none"/>
        </w:rPr>
        <w:t>3.2.3 为推进政府采购诚信体系建设，供应商在签署相关承诺，提供相关信息前，应认真阅读财政部门相关政策规定。</w:t>
      </w:r>
    </w:p>
    <w:p w14:paraId="5E745F90">
      <w:pPr>
        <w:pStyle w:val="3"/>
        <w:spacing w:line="360" w:lineRule="auto"/>
        <w:rPr>
          <w:rFonts w:cs="仿宋"/>
          <w:highlight w:val="none"/>
        </w:rPr>
      </w:pPr>
      <w:bookmarkStart w:id="17" w:name="_Toc65158528"/>
      <w:bookmarkEnd w:id="17"/>
      <w:bookmarkStart w:id="18" w:name="_Toc56170381"/>
      <w:bookmarkEnd w:id="18"/>
      <w:bookmarkStart w:id="19" w:name="_Toc82497895"/>
      <w:bookmarkEnd w:id="19"/>
      <w:bookmarkStart w:id="20" w:name="_Toc13516"/>
      <w:bookmarkEnd w:id="20"/>
      <w:r>
        <w:rPr>
          <w:rFonts w:hint="eastAsia" w:cs="仿宋"/>
          <w:highlight w:val="none"/>
        </w:rPr>
        <w:t>二、单一来源采购文件</w:t>
      </w:r>
    </w:p>
    <w:p w14:paraId="0F73F493">
      <w:pPr>
        <w:pStyle w:val="28"/>
        <w:spacing w:line="360" w:lineRule="auto"/>
        <w:ind w:firstLine="560"/>
        <w:jc w:val="both"/>
        <w:rPr>
          <w:rFonts w:ascii="仿宋" w:hAnsi="仿宋" w:eastAsia="仿宋" w:cs="仿宋"/>
          <w:sz w:val="28"/>
          <w:highlight w:val="none"/>
        </w:rPr>
      </w:pPr>
      <w:r>
        <w:rPr>
          <w:rFonts w:hint="eastAsia" w:ascii="仿宋" w:hAnsi="仿宋" w:eastAsia="仿宋" w:cs="仿宋"/>
          <w:sz w:val="28"/>
          <w:highlight w:val="none"/>
        </w:rPr>
        <w:t>4. 单一来源采购文件</w:t>
      </w:r>
    </w:p>
    <w:p w14:paraId="0F2357FC">
      <w:pPr>
        <w:pStyle w:val="28"/>
        <w:spacing w:line="360" w:lineRule="auto"/>
        <w:ind w:firstLine="560"/>
        <w:jc w:val="both"/>
        <w:rPr>
          <w:rFonts w:ascii="仿宋" w:hAnsi="仿宋" w:eastAsia="仿宋" w:cs="仿宋"/>
          <w:sz w:val="28"/>
          <w:highlight w:val="none"/>
        </w:rPr>
      </w:pPr>
      <w:r>
        <w:rPr>
          <w:rFonts w:hint="eastAsia" w:ascii="仿宋" w:hAnsi="仿宋" w:eastAsia="仿宋" w:cs="仿宋"/>
          <w:sz w:val="28"/>
          <w:highlight w:val="none"/>
        </w:rPr>
        <w:t>4.1 单一来源采购文件用以阐明所需货物和服务、招标投标程序和合同条款。包括：</w:t>
      </w:r>
    </w:p>
    <w:p w14:paraId="5C60F149">
      <w:pPr>
        <w:pStyle w:val="28"/>
        <w:spacing w:line="360" w:lineRule="auto"/>
        <w:ind w:firstLine="560"/>
        <w:jc w:val="both"/>
        <w:rPr>
          <w:rFonts w:ascii="仿宋" w:hAnsi="仿宋" w:eastAsia="仿宋" w:cs="仿宋"/>
          <w:sz w:val="28"/>
          <w:szCs w:val="28"/>
          <w:highlight w:val="none"/>
        </w:rPr>
      </w:pPr>
      <w:r>
        <w:rPr>
          <w:rFonts w:hint="eastAsia" w:ascii="仿宋" w:hAnsi="仿宋" w:eastAsia="仿宋" w:cs="仿宋"/>
          <w:sz w:val="28"/>
          <w:szCs w:val="28"/>
          <w:highlight w:val="none"/>
        </w:rPr>
        <w:t>4.1.1 单一来源邀请公告</w:t>
      </w:r>
    </w:p>
    <w:p w14:paraId="4E52A729">
      <w:pPr>
        <w:pStyle w:val="28"/>
        <w:spacing w:line="360" w:lineRule="auto"/>
        <w:ind w:firstLine="560"/>
        <w:jc w:val="both"/>
        <w:rPr>
          <w:rFonts w:ascii="仿宋" w:hAnsi="仿宋" w:eastAsia="仿宋" w:cs="仿宋"/>
          <w:sz w:val="28"/>
          <w:szCs w:val="28"/>
          <w:highlight w:val="none"/>
        </w:rPr>
      </w:pPr>
      <w:r>
        <w:rPr>
          <w:rFonts w:hint="eastAsia" w:ascii="仿宋" w:hAnsi="仿宋" w:eastAsia="仿宋" w:cs="仿宋"/>
          <w:sz w:val="28"/>
          <w:szCs w:val="28"/>
          <w:highlight w:val="none"/>
        </w:rPr>
        <w:t>4.1.2 谈判须知</w:t>
      </w:r>
    </w:p>
    <w:p w14:paraId="174C39AA">
      <w:pPr>
        <w:pStyle w:val="28"/>
        <w:spacing w:line="360" w:lineRule="auto"/>
        <w:ind w:firstLine="560"/>
        <w:jc w:val="both"/>
        <w:rPr>
          <w:rFonts w:ascii="仿宋" w:hAnsi="仿宋" w:eastAsia="仿宋" w:cs="仿宋"/>
          <w:sz w:val="28"/>
          <w:szCs w:val="28"/>
          <w:highlight w:val="none"/>
        </w:rPr>
      </w:pPr>
      <w:r>
        <w:rPr>
          <w:rFonts w:hint="eastAsia" w:ascii="仿宋" w:hAnsi="仿宋" w:eastAsia="仿宋" w:cs="仿宋"/>
          <w:sz w:val="28"/>
          <w:szCs w:val="28"/>
          <w:highlight w:val="none"/>
        </w:rPr>
        <w:t>4.1.3 谈判内容及技术要求</w:t>
      </w:r>
    </w:p>
    <w:p w14:paraId="46071BD1">
      <w:pPr>
        <w:pStyle w:val="28"/>
        <w:spacing w:line="360" w:lineRule="auto"/>
        <w:ind w:firstLine="560"/>
        <w:jc w:val="both"/>
        <w:rPr>
          <w:rFonts w:ascii="仿宋" w:hAnsi="仿宋" w:eastAsia="仿宋" w:cs="仿宋"/>
          <w:sz w:val="28"/>
          <w:szCs w:val="28"/>
          <w:highlight w:val="none"/>
        </w:rPr>
      </w:pPr>
      <w:r>
        <w:rPr>
          <w:rFonts w:hint="eastAsia" w:ascii="仿宋" w:hAnsi="仿宋" w:eastAsia="仿宋" w:cs="仿宋"/>
          <w:sz w:val="28"/>
          <w:szCs w:val="28"/>
          <w:highlight w:val="none"/>
        </w:rPr>
        <w:t>4.1.4 合同</w:t>
      </w:r>
    </w:p>
    <w:p w14:paraId="44BB498D">
      <w:pPr>
        <w:pStyle w:val="28"/>
        <w:spacing w:line="360" w:lineRule="auto"/>
        <w:ind w:firstLine="560"/>
        <w:jc w:val="both"/>
        <w:rPr>
          <w:rFonts w:ascii="仿宋" w:hAnsi="仿宋" w:eastAsia="仿宋" w:cs="仿宋"/>
          <w:sz w:val="28"/>
          <w:highlight w:val="none"/>
        </w:rPr>
      </w:pPr>
      <w:r>
        <w:rPr>
          <w:rFonts w:hint="eastAsia" w:ascii="仿宋" w:hAnsi="仿宋" w:eastAsia="仿宋" w:cs="仿宋"/>
          <w:sz w:val="28"/>
          <w:highlight w:val="none"/>
        </w:rPr>
        <w:t>4.1.5 单一来源响应文件格式</w:t>
      </w:r>
    </w:p>
    <w:p w14:paraId="43AFDC44">
      <w:pPr>
        <w:pStyle w:val="28"/>
        <w:spacing w:line="360" w:lineRule="auto"/>
        <w:ind w:firstLine="560"/>
        <w:jc w:val="both"/>
        <w:rPr>
          <w:rFonts w:ascii="仿宋" w:hAnsi="仿宋" w:eastAsia="仿宋" w:cs="仿宋"/>
          <w:sz w:val="28"/>
          <w:highlight w:val="none"/>
        </w:rPr>
      </w:pPr>
      <w:r>
        <w:rPr>
          <w:rFonts w:hint="eastAsia" w:ascii="仿宋" w:hAnsi="仿宋" w:eastAsia="仿宋" w:cs="仿宋"/>
          <w:sz w:val="28"/>
          <w:highlight w:val="none"/>
        </w:rPr>
        <w:t>4.2 供应商应认真阅读单一来源采购文件中所有的事项、格式、条款和规范等要求。如果没有按照单一来源采购文件要求提交全部资料或者单一来源响应文件没有对单一来源采购文件做出实质性响应，其投标将被拒绝。</w:t>
      </w:r>
    </w:p>
    <w:p w14:paraId="192D0D5F">
      <w:pPr>
        <w:pStyle w:val="28"/>
        <w:spacing w:line="360" w:lineRule="auto"/>
        <w:ind w:firstLine="560"/>
        <w:jc w:val="both"/>
        <w:rPr>
          <w:rFonts w:ascii="仿宋" w:hAnsi="仿宋" w:eastAsia="仿宋" w:cs="仿宋"/>
          <w:color w:val="auto"/>
          <w:sz w:val="28"/>
          <w:highlight w:val="none"/>
        </w:rPr>
      </w:pPr>
      <w:r>
        <w:rPr>
          <w:rFonts w:hint="eastAsia" w:ascii="仿宋" w:hAnsi="仿宋" w:eastAsia="仿宋" w:cs="仿宋"/>
          <w:color w:val="auto"/>
          <w:sz w:val="28"/>
          <w:highlight w:val="none"/>
        </w:rPr>
        <w:t>5. 单一来源采购文件的澄清和修改</w:t>
      </w:r>
    </w:p>
    <w:p w14:paraId="4FD12BE8">
      <w:pPr>
        <w:pStyle w:val="28"/>
        <w:spacing w:line="360" w:lineRule="auto"/>
        <w:ind w:firstLine="560"/>
        <w:jc w:val="both"/>
        <w:rPr>
          <w:rFonts w:ascii="仿宋" w:hAnsi="仿宋" w:eastAsia="仿宋" w:cs="仿宋"/>
          <w:sz w:val="28"/>
          <w:highlight w:val="none"/>
        </w:rPr>
      </w:pPr>
      <w:r>
        <w:rPr>
          <w:rFonts w:hint="eastAsia" w:ascii="仿宋" w:hAnsi="仿宋" w:eastAsia="仿宋" w:cs="仿宋"/>
          <w:color w:val="auto"/>
          <w:sz w:val="28"/>
          <w:highlight w:val="none"/>
        </w:rPr>
        <w:t>5.1 采购人如需对已发出的单一来源采购文件进行必要澄清或者修改的，澄清或者修改的的内容可能影响到单一来源响应文件编制的，采购代理机构应当在单一来源响应文件递交截止时间五日前，以书面形式通知所有获取单一来源采购文件的潜在供应商。该澄清或者修改的内容为</w:t>
      </w:r>
      <w:r>
        <w:rPr>
          <w:rFonts w:hint="eastAsia" w:ascii="仿宋" w:hAnsi="仿宋" w:eastAsia="仿宋" w:cs="仿宋"/>
          <w:sz w:val="28"/>
          <w:highlight w:val="none"/>
        </w:rPr>
        <w:t>单一来源采购文件的组成部分。</w:t>
      </w:r>
    </w:p>
    <w:p w14:paraId="7EB213B8">
      <w:pPr>
        <w:pStyle w:val="3"/>
        <w:spacing w:line="360" w:lineRule="auto"/>
        <w:rPr>
          <w:rFonts w:cs="仿宋"/>
          <w:highlight w:val="none"/>
        </w:rPr>
      </w:pPr>
      <w:bookmarkStart w:id="21" w:name="_Toc65158529"/>
      <w:bookmarkEnd w:id="21"/>
      <w:bookmarkStart w:id="22" w:name="_Toc56170382"/>
      <w:bookmarkEnd w:id="22"/>
      <w:bookmarkStart w:id="23" w:name="_Toc11558"/>
      <w:bookmarkEnd w:id="23"/>
      <w:bookmarkStart w:id="24" w:name="_Toc82497896"/>
      <w:bookmarkEnd w:id="24"/>
      <w:r>
        <w:rPr>
          <w:rFonts w:hint="eastAsia" w:cs="仿宋"/>
          <w:highlight w:val="none"/>
        </w:rPr>
        <w:t>三、单一来源响应文件的编制</w:t>
      </w:r>
    </w:p>
    <w:p w14:paraId="7DDBFC67">
      <w:pPr>
        <w:pStyle w:val="28"/>
        <w:spacing w:line="360" w:lineRule="auto"/>
        <w:ind w:firstLine="560"/>
        <w:jc w:val="both"/>
        <w:rPr>
          <w:rFonts w:hint="eastAsia" w:ascii="仿宋" w:hAnsi="仿宋" w:eastAsia="仿宋" w:cs="仿宋"/>
          <w:sz w:val="28"/>
          <w:highlight w:val="none"/>
        </w:rPr>
      </w:pPr>
      <w:r>
        <w:rPr>
          <w:rFonts w:hint="eastAsia" w:ascii="仿宋" w:hAnsi="仿宋" w:eastAsia="仿宋" w:cs="仿宋"/>
          <w:sz w:val="28"/>
          <w:highlight w:val="none"/>
        </w:rPr>
        <w:t>6. 单一来源响应文件的编写</w:t>
      </w:r>
    </w:p>
    <w:p w14:paraId="11B12AC0">
      <w:pPr>
        <w:shd w:val="clear" w:color="auto" w:fill="auto"/>
        <w:snapToGrid w:val="0"/>
        <w:spacing w:line="360" w:lineRule="auto"/>
        <w:ind w:firstLine="560" w:firstLineChars="200"/>
        <w:outlineLvl w:val="9"/>
        <w:rPr>
          <w:rFonts w:hint="eastAsia" w:ascii="仿宋" w:hAnsi="仿宋" w:eastAsia="仿宋" w:cs="仿宋"/>
          <w:color w:val="000000"/>
          <w:kern w:val="0"/>
          <w:sz w:val="28"/>
          <w:highlight w:val="none"/>
          <w:lang w:val="en-US" w:eastAsia="zh-CN" w:bidi="ar-SA"/>
        </w:rPr>
      </w:pPr>
      <w:r>
        <w:rPr>
          <w:rFonts w:hint="eastAsia" w:ascii="仿宋" w:hAnsi="仿宋" w:eastAsia="仿宋" w:cs="仿宋"/>
          <w:sz w:val="28"/>
          <w:highlight w:val="none"/>
          <w:lang w:val="en-US" w:eastAsia="zh-CN"/>
        </w:rPr>
        <w:t xml:space="preserve">6.1 </w:t>
      </w:r>
      <w:r>
        <w:rPr>
          <w:rFonts w:hint="eastAsia" w:ascii="仿宋" w:hAnsi="仿宋" w:eastAsia="仿宋" w:cs="仿宋"/>
          <w:color w:val="000000"/>
          <w:kern w:val="0"/>
          <w:sz w:val="28"/>
          <w:highlight w:val="none"/>
          <w:lang w:val="en-US" w:eastAsia="zh-CN" w:bidi="ar-SA"/>
        </w:rPr>
        <w:t>电子响应文件的制作要求</w:t>
      </w:r>
    </w:p>
    <w:p w14:paraId="4476823F">
      <w:pPr>
        <w:pStyle w:val="5"/>
        <w:shd w:val="clear" w:color="auto" w:fill="auto"/>
        <w:snapToGrid w:val="0"/>
        <w:spacing w:line="360" w:lineRule="auto"/>
        <w:outlineLvl w:val="9"/>
        <w:rPr>
          <w:rFonts w:hint="eastAsia" w:ascii="仿宋" w:hAnsi="仿宋" w:eastAsia="仿宋" w:cs="仿宋"/>
          <w:color w:val="000000"/>
          <w:kern w:val="0"/>
          <w:sz w:val="28"/>
          <w:highlight w:val="none"/>
          <w:lang w:val="en-US" w:eastAsia="zh-CN" w:bidi="ar-SA"/>
        </w:rPr>
      </w:pPr>
      <w:r>
        <w:rPr>
          <w:rFonts w:hint="eastAsia" w:ascii="仿宋" w:hAnsi="仿宋" w:eastAsia="仿宋" w:cs="仿宋"/>
          <w:color w:val="000000"/>
          <w:kern w:val="0"/>
          <w:sz w:val="28"/>
          <w:highlight w:val="none"/>
          <w:lang w:val="en-US" w:eastAsia="zh-CN" w:bidi="ar-SA"/>
        </w:rPr>
        <w:t>（1）供应商应按照响应文件组成内容及项目招标需求和新疆政府采购云平台要求制作响应文件，不按采购文件和新疆政府采购云平台要求制作响应文件的将视情况处理（拒收等），由此产生的责任由供应商自行承担。</w:t>
      </w:r>
    </w:p>
    <w:p w14:paraId="14CDE2BD">
      <w:pPr>
        <w:pStyle w:val="5"/>
        <w:shd w:val="clear" w:color="auto" w:fill="auto"/>
        <w:snapToGrid w:val="0"/>
        <w:spacing w:line="360" w:lineRule="auto"/>
        <w:ind w:firstLine="560" w:firstLineChars="200"/>
        <w:outlineLvl w:val="9"/>
        <w:rPr>
          <w:rFonts w:hint="eastAsia" w:ascii="仿宋" w:hAnsi="仿宋" w:eastAsia="仿宋" w:cs="仿宋"/>
          <w:color w:val="000000"/>
          <w:kern w:val="0"/>
          <w:sz w:val="28"/>
          <w:highlight w:val="none"/>
          <w:lang w:val="en-US" w:eastAsia="zh-CN" w:bidi="ar-SA"/>
        </w:rPr>
      </w:pPr>
      <w:r>
        <w:rPr>
          <w:rFonts w:hint="eastAsia" w:ascii="仿宋" w:hAnsi="仿宋" w:eastAsia="仿宋" w:cs="仿宋"/>
          <w:color w:val="000000"/>
          <w:kern w:val="0"/>
          <w:sz w:val="28"/>
          <w:highlight w:val="none"/>
          <w:lang w:val="en-US" w:eastAsia="zh-CN" w:bidi="ar-SA"/>
        </w:rPr>
        <w:t>电子响应文件部分：供应商应根据“政采云供应商项目采购-电子招投标操作指南”及本采购文件规定的格式和顺序编制电子响应文件并进行关联定位。本文件《第六章 响应文件格式》中有提供格式的，供应商应按照格式进行编制（格式中要求提供相关证明材料的还需后附相关证明材料），并按格式要求在指定位置根据要求进行签章，否则视为未提供；本文件《第六章响应文件格式》未提供格式的，请供应商自行拟定格式，并加盖单位公章，否则视为未提供。</w:t>
      </w:r>
    </w:p>
    <w:p w14:paraId="73EFD7C8">
      <w:pPr>
        <w:pStyle w:val="5"/>
        <w:shd w:val="clear" w:color="auto" w:fill="auto"/>
        <w:snapToGrid w:val="0"/>
        <w:spacing w:line="360" w:lineRule="auto"/>
        <w:ind w:firstLine="560" w:firstLineChars="200"/>
        <w:outlineLvl w:val="9"/>
        <w:rPr>
          <w:rFonts w:hint="eastAsia" w:ascii="仿宋" w:hAnsi="仿宋" w:eastAsia="仿宋" w:cs="仿宋"/>
          <w:color w:val="000000"/>
          <w:kern w:val="0"/>
          <w:sz w:val="28"/>
          <w:highlight w:val="none"/>
          <w:lang w:val="en-US" w:eastAsia="zh-CN" w:bidi="ar-SA"/>
        </w:rPr>
      </w:pPr>
      <w:r>
        <w:rPr>
          <w:rFonts w:hint="eastAsia" w:ascii="仿宋" w:hAnsi="仿宋" w:eastAsia="仿宋" w:cs="仿宋"/>
          <w:color w:val="000000"/>
          <w:kern w:val="0"/>
          <w:sz w:val="28"/>
          <w:highlight w:val="none"/>
          <w:lang w:val="en-US" w:eastAsia="zh-CN" w:bidi="ar-SA"/>
        </w:rPr>
        <w:t>备份电子响应文件：通过“政采云”平台电子投标工具制作响应文件所产生的备份文件。</w:t>
      </w:r>
    </w:p>
    <w:p w14:paraId="121BB3CC">
      <w:pPr>
        <w:pStyle w:val="5"/>
        <w:shd w:val="clear" w:color="auto" w:fill="auto"/>
        <w:snapToGrid w:val="0"/>
        <w:spacing w:line="360" w:lineRule="auto"/>
        <w:outlineLvl w:val="9"/>
        <w:rPr>
          <w:rFonts w:hint="eastAsia" w:ascii="仿宋" w:hAnsi="仿宋" w:eastAsia="仿宋" w:cs="仿宋"/>
          <w:color w:val="000000"/>
          <w:kern w:val="0"/>
          <w:sz w:val="28"/>
          <w:highlight w:val="none"/>
          <w:lang w:val="en-US" w:eastAsia="zh-CN" w:bidi="ar-SA"/>
        </w:rPr>
      </w:pPr>
      <w:r>
        <w:rPr>
          <w:rFonts w:hint="eastAsia" w:ascii="仿宋" w:hAnsi="仿宋" w:eastAsia="仿宋" w:cs="仿宋"/>
          <w:color w:val="000000"/>
          <w:kern w:val="0"/>
          <w:sz w:val="28"/>
          <w:highlight w:val="none"/>
          <w:lang w:val="en-US" w:eastAsia="zh-CN" w:bidi="ar-SA"/>
        </w:rPr>
        <w:t>（2）供应商应对所提供的全部资料的真实性、有效性承担法律责任，电子响应文件中所须加盖公章部分均采用CA签章。</w:t>
      </w:r>
    </w:p>
    <w:p w14:paraId="2B6EACD7">
      <w:pPr>
        <w:pStyle w:val="5"/>
        <w:shd w:val="clear" w:color="auto" w:fill="auto"/>
        <w:snapToGrid w:val="0"/>
        <w:spacing w:line="360" w:lineRule="auto"/>
        <w:outlineLvl w:val="9"/>
        <w:rPr>
          <w:rFonts w:hint="eastAsia" w:ascii="仿宋" w:hAnsi="仿宋" w:eastAsia="仿宋" w:cs="仿宋"/>
          <w:color w:val="000000"/>
          <w:kern w:val="0"/>
          <w:sz w:val="28"/>
          <w:highlight w:val="none"/>
          <w:lang w:val="en-US" w:eastAsia="zh-CN" w:bidi="ar-SA"/>
        </w:rPr>
      </w:pPr>
      <w:r>
        <w:rPr>
          <w:rFonts w:hint="eastAsia" w:ascii="仿宋" w:hAnsi="仿宋" w:eastAsia="仿宋" w:cs="仿宋"/>
          <w:color w:val="000000"/>
          <w:kern w:val="0"/>
          <w:sz w:val="28"/>
          <w:highlight w:val="none"/>
          <w:lang w:val="en-US" w:eastAsia="zh-CN" w:bidi="ar-SA"/>
        </w:rPr>
        <w:t>（3）响应文件以及供应商与采购组织机构就有关投标事宜的所有来往函电，均应以中文汉语书写。除签字、盖章、专用名称等特殊情形外，以中文汉语以外的文字表述的响应文件视同未提供。</w:t>
      </w:r>
    </w:p>
    <w:p w14:paraId="0F920507">
      <w:pPr>
        <w:pStyle w:val="5"/>
        <w:shd w:val="clear" w:color="auto" w:fill="auto"/>
        <w:snapToGrid w:val="0"/>
        <w:spacing w:line="360" w:lineRule="auto"/>
        <w:outlineLvl w:val="9"/>
        <w:rPr>
          <w:rFonts w:hint="eastAsia" w:ascii="仿宋" w:hAnsi="仿宋" w:eastAsia="仿宋" w:cs="仿宋"/>
          <w:color w:val="000000"/>
          <w:kern w:val="0"/>
          <w:sz w:val="28"/>
          <w:highlight w:val="none"/>
          <w:lang w:val="en-US" w:eastAsia="zh-CN" w:bidi="ar-SA"/>
        </w:rPr>
      </w:pPr>
      <w:r>
        <w:rPr>
          <w:rFonts w:hint="eastAsia" w:ascii="仿宋" w:hAnsi="仿宋" w:eastAsia="仿宋" w:cs="仿宋"/>
          <w:color w:val="000000"/>
          <w:kern w:val="0"/>
          <w:sz w:val="28"/>
          <w:highlight w:val="none"/>
          <w:lang w:val="en-US" w:eastAsia="zh-CN" w:bidi="ar-SA"/>
        </w:rPr>
        <w:t>（4）投标计量单位，采购文件已有明确规定的，使用采购文件规定的计量单位；采购文件没有规定的，应采用中华人民共和国法定计量单位（货币单位：人民币元）。</w:t>
      </w:r>
    </w:p>
    <w:p w14:paraId="2C460C36">
      <w:pPr>
        <w:pStyle w:val="5"/>
        <w:shd w:val="clear" w:color="auto" w:fill="auto"/>
        <w:snapToGrid w:val="0"/>
        <w:spacing w:line="360" w:lineRule="auto"/>
        <w:outlineLvl w:val="9"/>
        <w:rPr>
          <w:rFonts w:hint="eastAsia" w:ascii="仿宋" w:hAnsi="仿宋" w:eastAsia="仿宋" w:cs="仿宋"/>
          <w:color w:val="000000"/>
          <w:kern w:val="0"/>
          <w:sz w:val="28"/>
          <w:highlight w:val="none"/>
          <w:lang w:val="en-US" w:eastAsia="zh-CN" w:bidi="ar-SA"/>
        </w:rPr>
      </w:pPr>
      <w:r>
        <w:rPr>
          <w:rFonts w:hint="eastAsia" w:ascii="仿宋" w:hAnsi="仿宋" w:eastAsia="仿宋" w:cs="仿宋"/>
          <w:color w:val="000000"/>
          <w:kern w:val="0"/>
          <w:sz w:val="28"/>
          <w:highlight w:val="none"/>
          <w:lang w:val="en-US" w:eastAsia="zh-CN" w:bidi="ar-SA"/>
        </w:rPr>
        <w:t>（5）若供应商不按采购文件的要求提供资格审查材料，其风险由供应商自行承担。</w:t>
      </w:r>
    </w:p>
    <w:p w14:paraId="12EEA9FF">
      <w:pPr>
        <w:pStyle w:val="28"/>
        <w:spacing w:line="360" w:lineRule="auto"/>
        <w:ind w:firstLine="560"/>
        <w:jc w:val="both"/>
        <w:rPr>
          <w:rFonts w:hint="default" w:ascii="仿宋" w:hAnsi="仿宋" w:eastAsia="仿宋" w:cs="仿宋"/>
          <w:sz w:val="28"/>
          <w:highlight w:val="none"/>
          <w:lang w:val="en-US" w:eastAsia="zh-CN"/>
        </w:rPr>
      </w:pPr>
      <w:r>
        <w:rPr>
          <w:rFonts w:hint="eastAsia" w:ascii="仿宋" w:hAnsi="仿宋" w:eastAsia="仿宋" w:cs="仿宋"/>
          <w:color w:val="000000"/>
          <w:kern w:val="0"/>
          <w:sz w:val="28"/>
          <w:highlight w:val="none"/>
          <w:lang w:val="en-US" w:eastAsia="zh-CN" w:bidi="ar-SA"/>
        </w:rPr>
        <w:t>（6）与本次投标无关的内容请不要制作在内，确保响应文件有针对性、简洁明了。</w:t>
      </w:r>
    </w:p>
    <w:p w14:paraId="561AD9B1">
      <w:pPr>
        <w:pStyle w:val="28"/>
        <w:spacing w:line="360" w:lineRule="auto"/>
        <w:ind w:firstLine="560"/>
        <w:jc w:val="both"/>
        <w:rPr>
          <w:rFonts w:ascii="仿宋" w:hAnsi="仿宋" w:eastAsia="仿宋" w:cs="仿宋"/>
          <w:sz w:val="28"/>
          <w:highlight w:val="none"/>
        </w:rPr>
      </w:pPr>
      <w:r>
        <w:rPr>
          <w:rFonts w:hint="eastAsia" w:ascii="仿宋" w:hAnsi="仿宋" w:eastAsia="仿宋" w:cs="仿宋"/>
          <w:sz w:val="28"/>
          <w:highlight w:val="none"/>
        </w:rPr>
        <w:t>7. 单一来源响应文件的语言及计量单位</w:t>
      </w:r>
    </w:p>
    <w:p w14:paraId="67CAE020">
      <w:pPr>
        <w:pStyle w:val="28"/>
        <w:spacing w:line="360" w:lineRule="auto"/>
        <w:ind w:firstLine="560"/>
        <w:jc w:val="both"/>
        <w:rPr>
          <w:rFonts w:hint="eastAsia" w:ascii="仿宋" w:hAnsi="仿宋" w:eastAsia="仿宋" w:cs="仿宋"/>
          <w:sz w:val="28"/>
          <w:highlight w:val="none"/>
        </w:rPr>
      </w:pPr>
      <w:r>
        <w:rPr>
          <w:rFonts w:hint="eastAsia" w:ascii="仿宋" w:hAnsi="仿宋" w:eastAsia="仿宋" w:cs="仿宋"/>
          <w:sz w:val="28"/>
          <w:highlight w:val="none"/>
        </w:rPr>
        <w:t>7.1 供应商的单一来源响应文件以及供应商与采购代理机构就有关谈判活动的所有来往函电均应使用中文。如果单一来源响应文件或与投标有关的其它文件、信件及来往函电以其它语言书写的，供应商应将其译成中文。</w:t>
      </w:r>
    </w:p>
    <w:p w14:paraId="46744B4B">
      <w:pPr>
        <w:pStyle w:val="28"/>
        <w:spacing w:line="360" w:lineRule="auto"/>
        <w:ind w:firstLine="560"/>
        <w:jc w:val="both"/>
        <w:rPr>
          <w:rFonts w:ascii="仿宋" w:hAnsi="仿宋" w:eastAsia="仿宋" w:cs="仿宋"/>
          <w:sz w:val="28"/>
          <w:highlight w:val="none"/>
        </w:rPr>
      </w:pPr>
      <w:r>
        <w:rPr>
          <w:rFonts w:hint="eastAsia" w:ascii="仿宋" w:hAnsi="仿宋" w:eastAsia="仿宋" w:cs="仿宋"/>
          <w:sz w:val="28"/>
          <w:highlight w:val="none"/>
        </w:rPr>
        <w:t>7.2 单一来源响应文件中所使用的计量单位除单一来源采购文件中有特殊规定外，一律使用法定计量单位。</w:t>
      </w:r>
    </w:p>
    <w:p w14:paraId="69DBE99F">
      <w:pPr>
        <w:pStyle w:val="28"/>
        <w:spacing w:line="360" w:lineRule="auto"/>
        <w:ind w:firstLine="560"/>
        <w:jc w:val="both"/>
        <w:rPr>
          <w:rFonts w:ascii="仿宋" w:hAnsi="仿宋" w:eastAsia="仿宋" w:cs="仿宋"/>
          <w:sz w:val="28"/>
          <w:highlight w:val="none"/>
        </w:rPr>
      </w:pPr>
      <w:r>
        <w:rPr>
          <w:rFonts w:hint="eastAsia" w:ascii="仿宋" w:hAnsi="仿宋" w:eastAsia="仿宋" w:cs="仿宋"/>
          <w:sz w:val="28"/>
          <w:highlight w:val="none"/>
        </w:rPr>
        <w:t>8. 单一来源响应文件构成</w:t>
      </w:r>
    </w:p>
    <w:p w14:paraId="3F3B82AF">
      <w:pPr>
        <w:pStyle w:val="28"/>
        <w:spacing w:line="360" w:lineRule="auto"/>
        <w:ind w:firstLine="560"/>
        <w:jc w:val="both"/>
        <w:rPr>
          <w:rFonts w:ascii="仿宋" w:hAnsi="仿宋" w:eastAsia="仿宋" w:cs="仿宋"/>
          <w:sz w:val="28"/>
          <w:highlight w:val="none"/>
        </w:rPr>
      </w:pPr>
      <w:r>
        <w:rPr>
          <w:rFonts w:hint="eastAsia" w:ascii="仿宋" w:hAnsi="仿宋" w:eastAsia="仿宋" w:cs="仿宋"/>
          <w:sz w:val="28"/>
          <w:highlight w:val="none"/>
        </w:rPr>
        <w:t>8.1 供应商编写的单一来源响应文件应按下列顺序及内容提供：</w:t>
      </w:r>
    </w:p>
    <w:p w14:paraId="353067D9">
      <w:pPr>
        <w:pStyle w:val="28"/>
        <w:spacing w:line="360" w:lineRule="auto"/>
        <w:ind w:firstLine="560"/>
        <w:jc w:val="both"/>
        <w:rPr>
          <w:rFonts w:ascii="仿宋" w:hAnsi="仿宋" w:eastAsia="仿宋" w:cs="仿宋"/>
          <w:sz w:val="28"/>
          <w:highlight w:val="none"/>
        </w:rPr>
      </w:pPr>
      <w:r>
        <w:rPr>
          <w:rFonts w:hint="eastAsia" w:ascii="仿宋" w:hAnsi="仿宋" w:eastAsia="仿宋" w:cs="仿宋"/>
          <w:sz w:val="28"/>
          <w:highlight w:val="none"/>
        </w:rPr>
        <w:t>8.1.1 资格证明文件（以下文件必须在有效期内）</w:t>
      </w:r>
    </w:p>
    <w:p w14:paraId="19A3FC06">
      <w:pPr>
        <w:pStyle w:val="28"/>
        <w:spacing w:line="360" w:lineRule="auto"/>
        <w:ind w:firstLine="562"/>
        <w:jc w:val="both"/>
        <w:rPr>
          <w:rFonts w:ascii="仿宋" w:hAnsi="仿宋" w:eastAsia="仿宋" w:cs="仿宋"/>
          <w:bCs/>
          <w:sz w:val="28"/>
          <w:highlight w:val="none"/>
        </w:rPr>
      </w:pPr>
      <w:r>
        <w:rPr>
          <w:rFonts w:hint="eastAsia" w:ascii="仿宋" w:hAnsi="仿宋" w:eastAsia="仿宋" w:cs="仿宋"/>
          <w:sz w:val="28"/>
          <w:highlight w:val="none"/>
        </w:rPr>
        <w:t>（1） 见谈判须知前附表序号6——资格证明文件</w:t>
      </w:r>
    </w:p>
    <w:p w14:paraId="394C2937">
      <w:pPr>
        <w:pStyle w:val="28"/>
        <w:spacing w:line="360" w:lineRule="auto"/>
        <w:ind w:firstLine="562"/>
        <w:jc w:val="both"/>
        <w:rPr>
          <w:rFonts w:ascii="仿宋" w:hAnsi="仿宋" w:eastAsia="仿宋" w:cs="仿宋"/>
          <w:highlight w:val="none"/>
        </w:rPr>
      </w:pPr>
      <w:r>
        <w:rPr>
          <w:rFonts w:hint="eastAsia" w:ascii="仿宋" w:hAnsi="仿宋" w:eastAsia="仿宋" w:cs="仿宋"/>
          <w:sz w:val="28"/>
          <w:szCs w:val="22"/>
          <w:highlight w:val="none"/>
        </w:rPr>
        <w:t xml:space="preserve">（2） </w:t>
      </w:r>
      <w:r>
        <w:rPr>
          <w:rFonts w:hint="eastAsia" w:ascii="仿宋" w:hAnsi="仿宋" w:eastAsia="仿宋" w:cs="仿宋"/>
          <w:sz w:val="28"/>
          <w:highlight w:val="none"/>
        </w:rPr>
        <w:t>供应商认为有必要提供的声明及文件资料。</w:t>
      </w:r>
    </w:p>
    <w:p w14:paraId="0A17967D">
      <w:pPr>
        <w:pStyle w:val="28"/>
        <w:spacing w:line="360" w:lineRule="auto"/>
        <w:ind w:firstLine="562"/>
        <w:jc w:val="both"/>
        <w:rPr>
          <w:rFonts w:ascii="仿宋" w:hAnsi="仿宋" w:eastAsia="仿宋" w:cs="仿宋"/>
          <w:sz w:val="28"/>
          <w:highlight w:val="none"/>
        </w:rPr>
      </w:pPr>
      <w:r>
        <w:rPr>
          <w:rFonts w:hint="eastAsia" w:ascii="仿宋" w:hAnsi="仿宋" w:eastAsia="仿宋" w:cs="仿宋"/>
          <w:sz w:val="28"/>
          <w:highlight w:val="none"/>
        </w:rPr>
        <w:t>8.1.2 商务部分</w:t>
      </w:r>
    </w:p>
    <w:p w14:paraId="0607DB42">
      <w:pPr>
        <w:pStyle w:val="28"/>
        <w:spacing w:line="360" w:lineRule="auto"/>
        <w:ind w:firstLine="560"/>
        <w:jc w:val="both"/>
        <w:rPr>
          <w:rFonts w:ascii="仿宋" w:hAnsi="仿宋" w:eastAsia="仿宋" w:cs="仿宋"/>
          <w:sz w:val="28"/>
          <w:highlight w:val="none"/>
        </w:rPr>
      </w:pPr>
      <w:r>
        <w:rPr>
          <w:rFonts w:hint="eastAsia" w:ascii="仿宋" w:hAnsi="仿宋" w:eastAsia="仿宋" w:cs="仿宋"/>
          <w:sz w:val="28"/>
          <w:highlight w:val="none"/>
        </w:rPr>
        <w:t>（1） 单一来源响应文件</w:t>
      </w:r>
    </w:p>
    <w:p w14:paraId="6BC7C2AA">
      <w:pPr>
        <w:pStyle w:val="28"/>
        <w:spacing w:line="360" w:lineRule="auto"/>
        <w:ind w:firstLine="562"/>
        <w:jc w:val="both"/>
        <w:rPr>
          <w:rFonts w:ascii="仿宋" w:hAnsi="仿宋" w:eastAsia="仿宋" w:cs="仿宋"/>
          <w:sz w:val="28"/>
          <w:highlight w:val="none"/>
        </w:rPr>
      </w:pPr>
      <w:r>
        <w:rPr>
          <w:rFonts w:hint="eastAsia" w:ascii="仿宋" w:hAnsi="仿宋" w:eastAsia="仿宋" w:cs="仿宋"/>
          <w:sz w:val="28"/>
          <w:highlight w:val="none"/>
        </w:rPr>
        <w:t>（2） 开标一览表</w:t>
      </w:r>
    </w:p>
    <w:p w14:paraId="76158FA2">
      <w:pPr>
        <w:pStyle w:val="28"/>
        <w:spacing w:line="360" w:lineRule="auto"/>
        <w:ind w:firstLine="562" w:firstLineChars="201"/>
        <w:jc w:val="both"/>
        <w:rPr>
          <w:rFonts w:ascii="仿宋" w:hAnsi="仿宋" w:eastAsia="仿宋" w:cs="仿宋"/>
          <w:sz w:val="28"/>
          <w:highlight w:val="none"/>
        </w:rPr>
      </w:pPr>
      <w:r>
        <w:rPr>
          <w:rFonts w:hint="eastAsia" w:ascii="仿宋" w:hAnsi="仿宋" w:eastAsia="仿宋" w:cs="仿宋"/>
          <w:sz w:val="28"/>
          <w:highlight w:val="none"/>
        </w:rPr>
        <w:t>（3） 分项报价表</w:t>
      </w:r>
    </w:p>
    <w:p w14:paraId="5151EE5B">
      <w:pPr>
        <w:pStyle w:val="28"/>
        <w:spacing w:line="360" w:lineRule="auto"/>
        <w:ind w:firstLine="562" w:firstLineChars="201"/>
        <w:jc w:val="both"/>
        <w:rPr>
          <w:rFonts w:ascii="仿宋" w:hAnsi="仿宋" w:eastAsia="仿宋" w:cs="仿宋"/>
          <w:sz w:val="28"/>
          <w:highlight w:val="none"/>
        </w:rPr>
      </w:pPr>
      <w:r>
        <w:rPr>
          <w:rFonts w:hint="eastAsia" w:ascii="仿宋" w:hAnsi="仿宋" w:eastAsia="仿宋" w:cs="仿宋"/>
          <w:sz w:val="28"/>
          <w:highlight w:val="none"/>
        </w:rPr>
        <w:t>（4） 商务条款偏离表</w:t>
      </w:r>
    </w:p>
    <w:p w14:paraId="4533E6D3">
      <w:pPr>
        <w:pStyle w:val="28"/>
        <w:spacing w:line="360" w:lineRule="auto"/>
        <w:ind w:firstLine="548" w:firstLineChars="196"/>
        <w:jc w:val="both"/>
        <w:rPr>
          <w:rFonts w:ascii="仿宋" w:hAnsi="仿宋" w:eastAsia="仿宋" w:cs="仿宋"/>
          <w:sz w:val="28"/>
          <w:highlight w:val="none"/>
        </w:rPr>
      </w:pPr>
      <w:r>
        <w:rPr>
          <w:rFonts w:hint="eastAsia" w:ascii="仿宋" w:hAnsi="仿宋" w:eastAsia="仿宋" w:cs="仿宋"/>
          <w:sz w:val="28"/>
          <w:highlight w:val="none"/>
        </w:rPr>
        <w:t>（5） 近三年相同产品</w:t>
      </w:r>
      <w:r>
        <w:rPr>
          <w:rFonts w:hint="eastAsia" w:ascii="仿宋" w:hAnsi="仿宋" w:eastAsia="仿宋" w:cs="仿宋"/>
          <w:sz w:val="28"/>
          <w:highlight w:val="none"/>
          <w:lang w:val="en-US" w:eastAsia="zh-CN"/>
        </w:rPr>
        <w:t>服务</w:t>
      </w:r>
      <w:r>
        <w:rPr>
          <w:rFonts w:hint="eastAsia" w:ascii="仿宋" w:hAnsi="仿宋" w:eastAsia="仿宋" w:cs="仿宋"/>
          <w:sz w:val="28"/>
          <w:highlight w:val="none"/>
        </w:rPr>
        <w:t>业绩（须提供加盖企业公章的合同或者中标（成交）通知书复印件）</w:t>
      </w:r>
    </w:p>
    <w:p w14:paraId="2F15C013">
      <w:pPr>
        <w:pStyle w:val="27"/>
        <w:spacing w:line="360" w:lineRule="auto"/>
        <w:ind w:firstLine="560"/>
        <w:rPr>
          <w:rFonts w:ascii="仿宋" w:hAnsi="仿宋" w:eastAsia="仿宋" w:cs="仿宋"/>
          <w:color w:val="000000"/>
          <w:highlight w:val="none"/>
        </w:rPr>
      </w:pPr>
      <w:r>
        <w:rPr>
          <w:rFonts w:hint="eastAsia" w:ascii="仿宋" w:hAnsi="仿宋" w:eastAsia="仿宋" w:cs="仿宋"/>
          <w:color w:val="000000"/>
          <w:highlight w:val="none"/>
        </w:rPr>
        <w:t>（</w:t>
      </w:r>
      <w:r>
        <w:rPr>
          <w:rFonts w:hint="eastAsia" w:ascii="仿宋" w:hAnsi="仿宋" w:eastAsia="仿宋" w:cs="仿宋"/>
          <w:color w:val="000000"/>
          <w:highlight w:val="none"/>
          <w:lang w:val="en-US" w:eastAsia="zh-CN"/>
        </w:rPr>
        <w:t>6</w:t>
      </w:r>
      <w:r>
        <w:rPr>
          <w:rFonts w:hint="eastAsia" w:ascii="仿宋" w:hAnsi="仿宋" w:eastAsia="仿宋" w:cs="仿宋"/>
          <w:color w:val="000000"/>
          <w:highlight w:val="none"/>
        </w:rPr>
        <w:t>） 供应商认为有必要提供的声明及文件资料</w:t>
      </w:r>
    </w:p>
    <w:p w14:paraId="6A5024A7">
      <w:pPr>
        <w:pStyle w:val="28"/>
        <w:spacing w:line="360" w:lineRule="auto"/>
        <w:ind w:firstLine="560"/>
        <w:jc w:val="both"/>
        <w:rPr>
          <w:rFonts w:ascii="仿宋" w:hAnsi="仿宋" w:eastAsia="仿宋" w:cs="仿宋"/>
          <w:sz w:val="28"/>
          <w:highlight w:val="none"/>
        </w:rPr>
      </w:pPr>
      <w:r>
        <w:rPr>
          <w:rFonts w:hint="eastAsia" w:ascii="仿宋" w:hAnsi="仿宋" w:eastAsia="仿宋" w:cs="仿宋"/>
          <w:sz w:val="28"/>
          <w:highlight w:val="none"/>
        </w:rPr>
        <w:t>8.1.3 技术部分</w:t>
      </w:r>
    </w:p>
    <w:p w14:paraId="4E46BFAE">
      <w:pPr>
        <w:pStyle w:val="28"/>
        <w:spacing w:line="360" w:lineRule="auto"/>
        <w:ind w:firstLine="420" w:firstLineChars="150"/>
        <w:jc w:val="both"/>
        <w:rPr>
          <w:rFonts w:ascii="仿宋" w:hAnsi="仿宋" w:eastAsia="仿宋" w:cs="仿宋"/>
          <w:sz w:val="28"/>
          <w:highlight w:val="none"/>
        </w:rPr>
      </w:pPr>
      <w:r>
        <w:rPr>
          <w:rFonts w:hint="eastAsia" w:ascii="仿宋" w:hAnsi="仿宋" w:eastAsia="仿宋" w:cs="仿宋"/>
          <w:sz w:val="28"/>
          <w:highlight w:val="none"/>
        </w:rPr>
        <w:t>（1） 产品的详细技术参数说明</w:t>
      </w:r>
    </w:p>
    <w:p w14:paraId="7EC86261">
      <w:pPr>
        <w:pStyle w:val="28"/>
        <w:snapToGrid w:val="0"/>
        <w:spacing w:line="360" w:lineRule="auto"/>
        <w:ind w:firstLine="560" w:firstLineChars="200"/>
        <w:jc w:val="both"/>
        <w:rPr>
          <w:rFonts w:ascii="仿宋" w:hAnsi="仿宋" w:eastAsia="仿宋" w:cs="仿宋"/>
          <w:sz w:val="28"/>
          <w:highlight w:val="none"/>
        </w:rPr>
      </w:pPr>
      <w:r>
        <w:rPr>
          <w:rFonts w:hint="eastAsia" w:ascii="仿宋" w:hAnsi="仿宋" w:eastAsia="仿宋" w:cs="仿宋"/>
          <w:sz w:val="28"/>
          <w:highlight w:val="none"/>
        </w:rPr>
        <w:t>供应商所投产品必须提供国家权威部门出具的完整检验报告作为其技术指标的支持资料（国家无需检测的设备可以不提供检验报告）。对未提供技术支持资料的，或参数与其提供的技术支持资料不一致的，均视为偏离。</w:t>
      </w:r>
    </w:p>
    <w:p w14:paraId="527CF075">
      <w:pPr>
        <w:pStyle w:val="28"/>
        <w:snapToGrid w:val="0"/>
        <w:spacing w:line="360" w:lineRule="auto"/>
        <w:ind w:firstLine="560" w:firstLineChars="200"/>
        <w:rPr>
          <w:rFonts w:ascii="仿宋" w:hAnsi="仿宋" w:eastAsia="仿宋" w:cs="仿宋"/>
          <w:sz w:val="28"/>
          <w:highlight w:val="none"/>
        </w:rPr>
      </w:pPr>
      <w:r>
        <w:rPr>
          <w:rFonts w:hint="eastAsia" w:ascii="仿宋" w:hAnsi="仿宋" w:eastAsia="仿宋" w:cs="仿宋"/>
          <w:sz w:val="28"/>
          <w:highlight w:val="none"/>
        </w:rPr>
        <w:t>（2） 技术规格偏离表（供应商须对第三章所有技术参数条款逐条列明是否响应，如有偏离，须一一列明）</w:t>
      </w:r>
    </w:p>
    <w:p w14:paraId="51E66410">
      <w:pPr>
        <w:pStyle w:val="28"/>
        <w:snapToGrid w:val="0"/>
        <w:spacing w:line="360" w:lineRule="auto"/>
        <w:ind w:firstLine="560" w:firstLineChars="200"/>
        <w:jc w:val="both"/>
        <w:rPr>
          <w:rFonts w:ascii="仿宋" w:hAnsi="仿宋" w:eastAsia="仿宋" w:cs="仿宋"/>
          <w:sz w:val="28"/>
          <w:highlight w:val="none"/>
        </w:rPr>
      </w:pPr>
      <w:r>
        <w:rPr>
          <w:rFonts w:hint="eastAsia" w:ascii="仿宋" w:hAnsi="仿宋" w:eastAsia="仿宋" w:cs="仿宋"/>
          <w:sz w:val="28"/>
          <w:highlight w:val="none"/>
        </w:rPr>
        <w:t>（</w:t>
      </w:r>
      <w:r>
        <w:rPr>
          <w:rFonts w:hint="eastAsia" w:ascii="仿宋" w:hAnsi="仿宋" w:eastAsia="仿宋" w:cs="仿宋"/>
          <w:sz w:val="28"/>
          <w:highlight w:val="none"/>
          <w:lang w:val="en-US" w:eastAsia="zh-CN"/>
        </w:rPr>
        <w:t>3</w:t>
      </w:r>
      <w:r>
        <w:rPr>
          <w:rFonts w:hint="eastAsia" w:ascii="仿宋" w:hAnsi="仿宋" w:eastAsia="仿宋" w:cs="仿宋"/>
          <w:sz w:val="28"/>
          <w:highlight w:val="none"/>
        </w:rPr>
        <w:t>） 产品样册、说明书、图纸技术资料及产品质量获奖荣誉证书复印件</w:t>
      </w:r>
    </w:p>
    <w:p w14:paraId="11179E0B">
      <w:pPr>
        <w:pStyle w:val="28"/>
        <w:snapToGrid w:val="0"/>
        <w:spacing w:line="360" w:lineRule="auto"/>
        <w:ind w:firstLine="560" w:firstLineChars="200"/>
        <w:jc w:val="both"/>
        <w:rPr>
          <w:rFonts w:ascii="仿宋" w:hAnsi="仿宋" w:eastAsia="仿宋" w:cs="仿宋"/>
          <w:sz w:val="28"/>
          <w:highlight w:val="none"/>
        </w:rPr>
      </w:pPr>
      <w:r>
        <w:rPr>
          <w:rFonts w:hint="eastAsia" w:ascii="仿宋" w:hAnsi="仿宋" w:eastAsia="仿宋" w:cs="仿宋"/>
          <w:sz w:val="28"/>
          <w:highlight w:val="none"/>
        </w:rPr>
        <w:t>（</w:t>
      </w:r>
      <w:r>
        <w:rPr>
          <w:rFonts w:hint="eastAsia" w:ascii="仿宋" w:hAnsi="仿宋" w:eastAsia="仿宋" w:cs="仿宋"/>
          <w:sz w:val="28"/>
          <w:highlight w:val="none"/>
          <w:lang w:val="en-US" w:eastAsia="zh-CN"/>
        </w:rPr>
        <w:t>4</w:t>
      </w:r>
      <w:r>
        <w:rPr>
          <w:rFonts w:hint="eastAsia" w:ascii="仿宋" w:hAnsi="仿宋" w:eastAsia="仿宋" w:cs="仿宋"/>
          <w:sz w:val="28"/>
          <w:highlight w:val="none"/>
        </w:rPr>
        <w:t>） 供应商认为有必要提供的声明及完整文件或支持资料。</w:t>
      </w:r>
    </w:p>
    <w:p w14:paraId="71B8D7B8">
      <w:pPr>
        <w:pStyle w:val="28"/>
        <w:snapToGrid w:val="0"/>
        <w:spacing w:line="360" w:lineRule="auto"/>
        <w:ind w:firstLine="560" w:firstLineChars="200"/>
        <w:jc w:val="both"/>
        <w:rPr>
          <w:rFonts w:ascii="仿宋" w:hAnsi="仿宋" w:eastAsia="仿宋" w:cs="仿宋"/>
          <w:sz w:val="28"/>
          <w:highlight w:val="none"/>
        </w:rPr>
      </w:pPr>
      <w:r>
        <w:rPr>
          <w:rFonts w:hint="eastAsia" w:ascii="仿宋" w:hAnsi="仿宋" w:eastAsia="仿宋" w:cs="仿宋"/>
          <w:sz w:val="28"/>
          <w:highlight w:val="none"/>
        </w:rPr>
        <w:t>8.2 ，供应商在单一来源响应文件中必须提供有关材料，如果缺项，或不符合要求，将导致投标无效。</w:t>
      </w:r>
    </w:p>
    <w:p w14:paraId="6B81AE9F">
      <w:pPr>
        <w:pStyle w:val="28"/>
        <w:snapToGrid w:val="0"/>
        <w:spacing w:line="360" w:lineRule="auto"/>
        <w:ind w:firstLine="560" w:firstLineChars="200"/>
        <w:jc w:val="both"/>
        <w:rPr>
          <w:rFonts w:ascii="仿宋" w:hAnsi="仿宋" w:eastAsia="仿宋" w:cs="仿宋"/>
          <w:sz w:val="28"/>
          <w:highlight w:val="none"/>
        </w:rPr>
      </w:pPr>
      <w:r>
        <w:rPr>
          <w:rFonts w:hint="eastAsia" w:ascii="仿宋" w:hAnsi="仿宋" w:eastAsia="仿宋" w:cs="仿宋"/>
          <w:sz w:val="28"/>
          <w:highlight w:val="none"/>
        </w:rPr>
        <w:t>8.3 供应商在投标中违反国家有关法律法规的强制性规定的，其投标按未满足单一来源采购文件实质性要求处理。</w:t>
      </w:r>
    </w:p>
    <w:p w14:paraId="0FA56964">
      <w:pPr>
        <w:pStyle w:val="28"/>
        <w:snapToGrid w:val="0"/>
        <w:spacing w:line="360" w:lineRule="auto"/>
        <w:ind w:firstLine="560" w:firstLineChars="200"/>
        <w:jc w:val="both"/>
        <w:rPr>
          <w:rFonts w:ascii="仿宋" w:hAnsi="仿宋" w:eastAsia="仿宋" w:cs="仿宋"/>
          <w:sz w:val="28"/>
          <w:highlight w:val="none"/>
        </w:rPr>
      </w:pPr>
      <w:r>
        <w:rPr>
          <w:rFonts w:hint="eastAsia" w:ascii="仿宋" w:hAnsi="仿宋" w:eastAsia="仿宋" w:cs="仿宋"/>
          <w:sz w:val="28"/>
          <w:highlight w:val="none"/>
        </w:rPr>
        <w:t>9. 单一来源响应文件格式</w:t>
      </w:r>
    </w:p>
    <w:p w14:paraId="55BBA367">
      <w:pPr>
        <w:pStyle w:val="28"/>
        <w:snapToGrid w:val="0"/>
        <w:spacing w:line="360" w:lineRule="auto"/>
        <w:ind w:firstLine="560" w:firstLineChars="200"/>
        <w:jc w:val="both"/>
        <w:rPr>
          <w:rFonts w:ascii="仿宋" w:hAnsi="仿宋" w:eastAsia="仿宋" w:cs="仿宋"/>
          <w:sz w:val="28"/>
          <w:highlight w:val="none"/>
        </w:rPr>
      </w:pPr>
      <w:r>
        <w:rPr>
          <w:rFonts w:hint="eastAsia" w:ascii="仿宋" w:hAnsi="仿宋" w:eastAsia="仿宋" w:cs="仿宋"/>
          <w:sz w:val="28"/>
          <w:highlight w:val="none"/>
        </w:rPr>
        <w:t>9.1 供应商应按单一来源采购文件提供的格式完整地填写所提供的货物、服务、数量及价格。</w:t>
      </w:r>
    </w:p>
    <w:p w14:paraId="29398833">
      <w:pPr>
        <w:pStyle w:val="28"/>
        <w:spacing w:line="360" w:lineRule="auto"/>
        <w:ind w:firstLine="560"/>
        <w:jc w:val="both"/>
        <w:rPr>
          <w:rFonts w:ascii="仿宋" w:hAnsi="仿宋" w:eastAsia="仿宋" w:cs="仿宋"/>
          <w:sz w:val="28"/>
          <w:highlight w:val="none"/>
        </w:rPr>
      </w:pPr>
      <w:r>
        <w:rPr>
          <w:rFonts w:hint="eastAsia" w:ascii="仿宋" w:hAnsi="仿宋" w:eastAsia="仿宋" w:cs="仿宋"/>
          <w:sz w:val="28"/>
          <w:highlight w:val="none"/>
        </w:rPr>
        <w:t>10. 投标报价</w:t>
      </w:r>
    </w:p>
    <w:p w14:paraId="1882F7A1">
      <w:pPr>
        <w:pStyle w:val="28"/>
        <w:spacing w:line="360" w:lineRule="auto"/>
        <w:ind w:firstLine="560"/>
        <w:jc w:val="both"/>
        <w:rPr>
          <w:rFonts w:ascii="仿宋" w:hAnsi="仿宋" w:eastAsia="仿宋" w:cs="仿宋"/>
          <w:sz w:val="28"/>
          <w:highlight w:val="none"/>
        </w:rPr>
      </w:pPr>
      <w:r>
        <w:rPr>
          <w:rFonts w:hint="eastAsia" w:ascii="仿宋" w:hAnsi="仿宋" w:eastAsia="仿宋" w:cs="仿宋"/>
          <w:sz w:val="28"/>
          <w:highlight w:val="none"/>
        </w:rPr>
        <w:t>10.1 供应商应按单一来源采购文件所附的《开标一览表》和《</w:t>
      </w:r>
      <w:r>
        <w:rPr>
          <w:rFonts w:hint="eastAsia" w:ascii="仿宋" w:hAnsi="仿宋" w:eastAsia="仿宋" w:cs="仿宋"/>
          <w:sz w:val="28"/>
          <w:highlight w:val="none"/>
          <w:lang w:val="en-US" w:eastAsia="zh-CN"/>
        </w:rPr>
        <w:t>分项报价表</w:t>
      </w:r>
      <w:r>
        <w:rPr>
          <w:rFonts w:hint="eastAsia" w:ascii="仿宋" w:hAnsi="仿宋" w:eastAsia="仿宋" w:cs="仿宋"/>
          <w:sz w:val="28"/>
          <w:highlight w:val="none"/>
        </w:rPr>
        <w:t>》中的项目，标明拟提供服务的单价和总价。如单价和总价不符，以单价累计为准。</w:t>
      </w:r>
    </w:p>
    <w:p w14:paraId="145D5924">
      <w:pPr>
        <w:pStyle w:val="28"/>
        <w:spacing w:line="360" w:lineRule="auto"/>
        <w:ind w:firstLine="567"/>
        <w:jc w:val="both"/>
        <w:rPr>
          <w:rFonts w:ascii="仿宋" w:hAnsi="仿宋" w:eastAsia="仿宋" w:cs="仿宋"/>
          <w:sz w:val="28"/>
          <w:highlight w:val="none"/>
        </w:rPr>
      </w:pPr>
      <w:r>
        <w:rPr>
          <w:rFonts w:hint="eastAsia" w:ascii="仿宋" w:hAnsi="仿宋" w:eastAsia="仿宋" w:cs="仿宋"/>
          <w:sz w:val="28"/>
          <w:highlight w:val="none"/>
        </w:rPr>
        <w:t>10.2 本标只接受一个报价，不接受备选方案，但不拒绝优惠声明，优惠声明需在《开标一览表》备注中填写。</w:t>
      </w:r>
    </w:p>
    <w:p w14:paraId="2BC761A2">
      <w:pPr>
        <w:pStyle w:val="28"/>
        <w:spacing w:line="360" w:lineRule="auto"/>
        <w:ind w:firstLine="562"/>
        <w:rPr>
          <w:rFonts w:ascii="仿宋" w:hAnsi="仿宋" w:eastAsia="仿宋" w:cs="仿宋"/>
          <w:sz w:val="28"/>
          <w:highlight w:val="none"/>
        </w:rPr>
      </w:pPr>
      <w:r>
        <w:rPr>
          <w:rFonts w:hint="eastAsia" w:ascii="仿宋" w:hAnsi="仿宋" w:eastAsia="仿宋" w:cs="仿宋"/>
          <w:sz w:val="28"/>
          <w:highlight w:val="none"/>
        </w:rPr>
        <w:t>10.3 供应商应按单一来源采购文件的要求对有关服务的全部内容进行报价。投标报价应包括：</w:t>
      </w:r>
    </w:p>
    <w:p w14:paraId="42356C2D">
      <w:pPr>
        <w:pStyle w:val="28"/>
        <w:spacing w:line="360" w:lineRule="auto"/>
        <w:ind w:firstLine="560"/>
        <w:jc w:val="both"/>
        <w:rPr>
          <w:rFonts w:ascii="仿宋" w:hAnsi="仿宋" w:eastAsia="仿宋" w:cs="仿宋"/>
          <w:sz w:val="28"/>
          <w:highlight w:val="none"/>
        </w:rPr>
      </w:pPr>
      <w:r>
        <w:rPr>
          <w:rFonts w:hint="eastAsia" w:ascii="仿宋" w:hAnsi="仿宋" w:eastAsia="仿宋" w:cs="仿宋"/>
          <w:sz w:val="28"/>
          <w:highlight w:val="none"/>
        </w:rPr>
        <w:t>10.3.1 外购、外协、配套件、原材料及功能设计生产制造、检验、油漆、包装、保险、利税、管理、备品备件、专用工具、运杂、安装调试、人员培训等费用。</w:t>
      </w:r>
    </w:p>
    <w:p w14:paraId="0B7CD578">
      <w:pPr>
        <w:pStyle w:val="28"/>
        <w:spacing w:line="360" w:lineRule="auto"/>
        <w:ind w:firstLine="560"/>
        <w:jc w:val="both"/>
        <w:rPr>
          <w:rFonts w:ascii="仿宋" w:hAnsi="仿宋" w:eastAsia="仿宋" w:cs="仿宋"/>
          <w:sz w:val="28"/>
          <w:highlight w:val="none"/>
        </w:rPr>
      </w:pPr>
      <w:r>
        <w:rPr>
          <w:rFonts w:hint="eastAsia" w:ascii="仿宋" w:hAnsi="仿宋" w:eastAsia="仿宋" w:cs="仿宋"/>
          <w:sz w:val="28"/>
          <w:highlight w:val="none"/>
        </w:rPr>
        <w:t>10.3.2 单一来源采购文件中特别要求的零、备件费用。</w:t>
      </w:r>
    </w:p>
    <w:p w14:paraId="4D2EBEDF">
      <w:pPr>
        <w:pStyle w:val="28"/>
        <w:spacing w:line="360" w:lineRule="auto"/>
        <w:ind w:firstLine="560"/>
        <w:jc w:val="both"/>
        <w:rPr>
          <w:rFonts w:ascii="仿宋" w:hAnsi="仿宋" w:eastAsia="仿宋" w:cs="仿宋"/>
          <w:sz w:val="28"/>
          <w:highlight w:val="none"/>
        </w:rPr>
      </w:pPr>
      <w:r>
        <w:rPr>
          <w:rFonts w:hint="eastAsia" w:ascii="仿宋" w:hAnsi="仿宋" w:eastAsia="仿宋" w:cs="仿宋"/>
          <w:sz w:val="28"/>
          <w:highlight w:val="none"/>
        </w:rPr>
        <w:t>10.3.3 分项报价明细表中特别要求的安装、调试、运输及培训费用。</w:t>
      </w:r>
    </w:p>
    <w:p w14:paraId="6127529E">
      <w:pPr>
        <w:pStyle w:val="28"/>
        <w:spacing w:line="360" w:lineRule="auto"/>
        <w:ind w:firstLine="560"/>
        <w:jc w:val="both"/>
        <w:rPr>
          <w:rFonts w:ascii="仿宋" w:hAnsi="仿宋" w:eastAsia="仿宋" w:cs="仿宋"/>
          <w:sz w:val="28"/>
          <w:highlight w:val="none"/>
        </w:rPr>
      </w:pPr>
      <w:r>
        <w:rPr>
          <w:rFonts w:hint="eastAsia" w:ascii="仿宋" w:hAnsi="仿宋" w:eastAsia="仿宋" w:cs="仿宋"/>
          <w:sz w:val="28"/>
          <w:highlight w:val="none"/>
        </w:rPr>
        <w:t>10.3.4 所需的进口机电证（如需要），报关、商检、计量等相关事宜，由供应商负责办理，费用由供应商承担。</w:t>
      </w:r>
    </w:p>
    <w:p w14:paraId="7E05D6EE">
      <w:pPr>
        <w:pStyle w:val="28"/>
        <w:spacing w:line="360" w:lineRule="auto"/>
        <w:ind w:firstLine="560"/>
        <w:jc w:val="both"/>
        <w:rPr>
          <w:rFonts w:ascii="仿宋" w:hAnsi="仿宋" w:eastAsia="仿宋" w:cs="仿宋"/>
          <w:sz w:val="28"/>
          <w:highlight w:val="none"/>
        </w:rPr>
      </w:pPr>
      <w:r>
        <w:rPr>
          <w:rFonts w:hint="eastAsia" w:ascii="仿宋" w:hAnsi="仿宋" w:eastAsia="仿宋" w:cs="仿宋"/>
          <w:sz w:val="28"/>
          <w:highlight w:val="none"/>
        </w:rPr>
        <w:t>11. 投标货币</w:t>
      </w:r>
    </w:p>
    <w:p w14:paraId="0DB3CBC6">
      <w:pPr>
        <w:pStyle w:val="28"/>
        <w:spacing w:line="360" w:lineRule="auto"/>
        <w:ind w:firstLine="560"/>
        <w:jc w:val="both"/>
        <w:rPr>
          <w:rFonts w:ascii="仿宋" w:hAnsi="仿宋" w:eastAsia="仿宋" w:cs="仿宋"/>
          <w:sz w:val="28"/>
          <w:highlight w:val="none"/>
        </w:rPr>
      </w:pPr>
      <w:r>
        <w:rPr>
          <w:rFonts w:hint="eastAsia" w:ascii="仿宋" w:hAnsi="仿宋" w:eastAsia="仿宋" w:cs="仿宋"/>
          <w:sz w:val="28"/>
          <w:highlight w:val="none"/>
        </w:rPr>
        <w:t>11.1 本次投标货币为人民币。</w:t>
      </w:r>
    </w:p>
    <w:p w14:paraId="2673A956">
      <w:pPr>
        <w:pStyle w:val="28"/>
        <w:spacing w:line="360" w:lineRule="auto"/>
        <w:ind w:firstLine="560"/>
        <w:jc w:val="both"/>
        <w:rPr>
          <w:rFonts w:ascii="仿宋" w:hAnsi="仿宋" w:eastAsia="仿宋" w:cs="仿宋"/>
          <w:sz w:val="28"/>
          <w:highlight w:val="none"/>
        </w:rPr>
      </w:pPr>
      <w:r>
        <w:rPr>
          <w:rFonts w:hint="eastAsia" w:ascii="仿宋" w:hAnsi="仿宋" w:eastAsia="仿宋" w:cs="仿宋"/>
          <w:sz w:val="28"/>
          <w:highlight w:val="none"/>
        </w:rPr>
        <w:t>12. 证明供应商合格和资格的文件</w:t>
      </w:r>
    </w:p>
    <w:p w14:paraId="123A5B05">
      <w:pPr>
        <w:pStyle w:val="28"/>
        <w:spacing w:line="360" w:lineRule="auto"/>
        <w:ind w:firstLine="560"/>
        <w:jc w:val="both"/>
        <w:rPr>
          <w:rFonts w:ascii="仿宋" w:hAnsi="仿宋" w:eastAsia="仿宋" w:cs="仿宋"/>
          <w:sz w:val="28"/>
          <w:highlight w:val="none"/>
        </w:rPr>
      </w:pPr>
      <w:r>
        <w:rPr>
          <w:rFonts w:hint="eastAsia" w:ascii="仿宋" w:hAnsi="仿宋" w:eastAsia="仿宋" w:cs="仿宋"/>
          <w:sz w:val="28"/>
          <w:highlight w:val="none"/>
        </w:rPr>
        <w:t>12.1 按照第8条规定，供应商应提交证明其有资格参加投标和一旦其投标被接受则有能力履行合同的文件，并作为其单一来源响应文件的一部分。</w:t>
      </w:r>
    </w:p>
    <w:p w14:paraId="5E299E7D">
      <w:pPr>
        <w:pStyle w:val="28"/>
        <w:spacing w:line="360" w:lineRule="auto"/>
        <w:ind w:firstLine="560"/>
        <w:jc w:val="both"/>
        <w:rPr>
          <w:rFonts w:ascii="仿宋" w:hAnsi="仿宋" w:eastAsia="仿宋" w:cs="仿宋"/>
          <w:sz w:val="28"/>
          <w:highlight w:val="none"/>
        </w:rPr>
      </w:pPr>
      <w:r>
        <w:rPr>
          <w:rFonts w:hint="eastAsia" w:ascii="仿宋" w:hAnsi="仿宋" w:eastAsia="仿宋" w:cs="仿宋"/>
          <w:sz w:val="28"/>
          <w:highlight w:val="none"/>
        </w:rPr>
        <w:t>12.2 供应商应填写并提交单一来源采购文件所要求的资格证明类文件。</w:t>
      </w:r>
    </w:p>
    <w:p w14:paraId="5A48DD44">
      <w:pPr>
        <w:pStyle w:val="28"/>
        <w:spacing w:line="360" w:lineRule="auto"/>
        <w:ind w:firstLine="560"/>
        <w:jc w:val="both"/>
        <w:rPr>
          <w:rFonts w:ascii="仿宋" w:hAnsi="仿宋" w:eastAsia="仿宋" w:cs="仿宋"/>
          <w:sz w:val="28"/>
          <w:highlight w:val="none"/>
        </w:rPr>
      </w:pPr>
      <w:r>
        <w:rPr>
          <w:rFonts w:hint="eastAsia" w:ascii="仿宋" w:hAnsi="仿宋" w:eastAsia="仿宋" w:cs="仿宋"/>
          <w:sz w:val="28"/>
          <w:highlight w:val="none"/>
        </w:rPr>
        <w:t>13. 证明货物的合格性和符合单一来源采购文件规定的文件</w:t>
      </w:r>
    </w:p>
    <w:p w14:paraId="6FBAEB4D">
      <w:pPr>
        <w:pStyle w:val="28"/>
        <w:spacing w:line="360" w:lineRule="auto"/>
        <w:ind w:firstLine="560"/>
        <w:jc w:val="both"/>
        <w:rPr>
          <w:rFonts w:ascii="仿宋" w:hAnsi="仿宋" w:eastAsia="仿宋" w:cs="仿宋"/>
          <w:sz w:val="28"/>
          <w:highlight w:val="none"/>
        </w:rPr>
      </w:pPr>
      <w:r>
        <w:rPr>
          <w:rFonts w:hint="eastAsia" w:ascii="仿宋" w:hAnsi="仿宋" w:eastAsia="仿宋" w:cs="仿宋"/>
          <w:sz w:val="28"/>
          <w:highlight w:val="none"/>
        </w:rPr>
        <w:t>13.1 按照第8条规定，供应商应提交单一来源采购文件要求的货物及其服务的合格性及符合单一来源采购文件规定的证明文件。证明文件可以是手册、图纸和资料，并作为单一来源响应文件的一部分。</w:t>
      </w:r>
    </w:p>
    <w:p w14:paraId="481881D4">
      <w:pPr>
        <w:pStyle w:val="28"/>
        <w:spacing w:line="360" w:lineRule="auto"/>
        <w:ind w:firstLine="560"/>
        <w:rPr>
          <w:rFonts w:ascii="仿宋" w:hAnsi="仿宋" w:eastAsia="仿宋" w:cs="仿宋"/>
          <w:sz w:val="28"/>
          <w:highlight w:val="none"/>
        </w:rPr>
      </w:pPr>
      <w:r>
        <w:rPr>
          <w:rFonts w:hint="eastAsia" w:ascii="仿宋" w:hAnsi="仿宋" w:eastAsia="仿宋" w:cs="仿宋"/>
          <w:sz w:val="28"/>
          <w:highlight w:val="none"/>
        </w:rPr>
        <w:t>13.2 供应商应逐条阅读单一来源采购文件要求的技术规格及商务条款要求，指出自己提供的货物和服务是否对单一来源采购文件做出响应，并将不能响应之处在单一来源响应文件所附的“技术偏离表”和“商务（合同条款）偏离表”中一一列出。</w:t>
      </w:r>
    </w:p>
    <w:p w14:paraId="2E44CE77">
      <w:pPr>
        <w:pStyle w:val="28"/>
        <w:spacing w:line="360" w:lineRule="auto"/>
        <w:ind w:firstLine="560"/>
        <w:jc w:val="both"/>
        <w:rPr>
          <w:rFonts w:ascii="仿宋" w:hAnsi="仿宋" w:eastAsia="仿宋" w:cs="仿宋"/>
          <w:sz w:val="28"/>
          <w:highlight w:val="none"/>
        </w:rPr>
      </w:pPr>
      <w:r>
        <w:rPr>
          <w:rFonts w:hint="eastAsia" w:ascii="仿宋" w:hAnsi="仿宋" w:eastAsia="仿宋" w:cs="仿宋"/>
          <w:sz w:val="28"/>
          <w:highlight w:val="none"/>
        </w:rPr>
        <w:t>14. 单一来源响应文件的有效期</w:t>
      </w:r>
    </w:p>
    <w:p w14:paraId="696193A2">
      <w:pPr>
        <w:pStyle w:val="28"/>
        <w:spacing w:line="360" w:lineRule="auto"/>
        <w:ind w:firstLine="560"/>
        <w:jc w:val="both"/>
        <w:rPr>
          <w:rFonts w:ascii="仿宋" w:hAnsi="仿宋" w:eastAsia="仿宋" w:cs="仿宋"/>
          <w:sz w:val="28"/>
          <w:highlight w:val="none"/>
        </w:rPr>
      </w:pPr>
      <w:r>
        <w:rPr>
          <w:rFonts w:hint="eastAsia" w:ascii="仿宋" w:hAnsi="仿宋" w:eastAsia="仿宋" w:cs="仿宋"/>
          <w:sz w:val="28"/>
          <w:highlight w:val="none"/>
        </w:rPr>
        <w:t>14.1 单一来源响应文件从实际开标之日起</w:t>
      </w:r>
      <w:r>
        <w:rPr>
          <w:rFonts w:hint="eastAsia" w:ascii="仿宋" w:hAnsi="仿宋" w:eastAsia="仿宋" w:cs="仿宋"/>
          <w:sz w:val="28"/>
          <w:highlight w:val="none"/>
          <w:u w:val="single"/>
        </w:rPr>
        <w:t xml:space="preserve"> 90 </w:t>
      </w:r>
      <w:r>
        <w:rPr>
          <w:rFonts w:hint="eastAsia" w:ascii="仿宋" w:hAnsi="仿宋" w:eastAsia="仿宋" w:cs="仿宋"/>
          <w:sz w:val="28"/>
          <w:highlight w:val="none"/>
        </w:rPr>
        <w:t>天内有效。</w:t>
      </w:r>
    </w:p>
    <w:p w14:paraId="1B0B6241">
      <w:pPr>
        <w:pStyle w:val="28"/>
        <w:spacing w:line="360" w:lineRule="auto"/>
        <w:ind w:firstLine="560"/>
        <w:jc w:val="both"/>
        <w:rPr>
          <w:rFonts w:ascii="仿宋" w:hAnsi="仿宋" w:eastAsia="仿宋" w:cs="仿宋"/>
          <w:sz w:val="28"/>
          <w:highlight w:val="none"/>
        </w:rPr>
      </w:pPr>
      <w:r>
        <w:rPr>
          <w:rFonts w:hint="eastAsia" w:ascii="仿宋" w:hAnsi="仿宋" w:eastAsia="仿宋" w:cs="仿宋"/>
          <w:sz w:val="28"/>
          <w:highlight w:val="none"/>
        </w:rPr>
        <w:t>14.2 在特殊情况下，在原投标有效期届满之前，采购代理机构可与投标单位协商延长单一来源响应文件的有效期，并经投标方确认。</w:t>
      </w:r>
    </w:p>
    <w:p w14:paraId="3638FE93">
      <w:pPr>
        <w:pStyle w:val="28"/>
        <w:spacing w:line="360" w:lineRule="auto"/>
        <w:ind w:firstLine="560"/>
        <w:jc w:val="both"/>
        <w:rPr>
          <w:rFonts w:ascii="仿宋" w:hAnsi="仿宋" w:eastAsia="仿宋" w:cs="仿宋"/>
          <w:sz w:val="28"/>
          <w:highlight w:val="none"/>
        </w:rPr>
      </w:pPr>
      <w:r>
        <w:rPr>
          <w:rFonts w:hint="eastAsia" w:ascii="仿宋" w:hAnsi="仿宋" w:eastAsia="仿宋" w:cs="仿宋"/>
          <w:sz w:val="28"/>
          <w:highlight w:val="none"/>
        </w:rPr>
        <w:t>15. 单一来源响应文件的</w:t>
      </w:r>
      <w:r>
        <w:rPr>
          <w:rFonts w:hint="eastAsia" w:ascii="仿宋" w:hAnsi="仿宋" w:eastAsia="仿宋" w:cs="仿宋"/>
          <w:sz w:val="28"/>
          <w:highlight w:val="none"/>
          <w:lang w:eastAsia="zh-CN"/>
        </w:rPr>
        <w:t>编制要求</w:t>
      </w:r>
      <w:r>
        <w:rPr>
          <w:rFonts w:hint="eastAsia" w:ascii="仿宋" w:hAnsi="仿宋" w:eastAsia="仿宋" w:cs="仿宋"/>
          <w:sz w:val="28"/>
          <w:highlight w:val="none"/>
        </w:rPr>
        <w:t>。</w:t>
      </w:r>
    </w:p>
    <w:p w14:paraId="367DF51F">
      <w:pPr>
        <w:pStyle w:val="28"/>
        <w:spacing w:line="360" w:lineRule="auto"/>
        <w:ind w:firstLine="560" w:firstLineChars="200"/>
        <w:jc w:val="both"/>
        <w:rPr>
          <w:rFonts w:hint="eastAsia" w:ascii="仿宋" w:hAnsi="仿宋" w:eastAsia="仿宋" w:cs="仿宋"/>
          <w:sz w:val="28"/>
          <w:highlight w:val="none"/>
          <w:lang w:eastAsia="zh-CN"/>
        </w:rPr>
      </w:pPr>
      <w:r>
        <w:rPr>
          <w:rFonts w:hint="eastAsia" w:ascii="仿宋" w:hAnsi="仿宋" w:eastAsia="仿宋" w:cs="仿宋"/>
          <w:sz w:val="28"/>
          <w:highlight w:val="none"/>
          <w:lang w:val="en-US" w:eastAsia="zh-CN"/>
        </w:rPr>
        <w:t xml:space="preserve">15.1 </w:t>
      </w:r>
      <w:r>
        <w:rPr>
          <w:rFonts w:hint="eastAsia" w:ascii="仿宋" w:hAnsi="仿宋" w:eastAsia="仿宋" w:cs="仿宋"/>
          <w:sz w:val="28"/>
          <w:highlight w:val="none"/>
          <w:lang w:eastAsia="zh-CN"/>
        </w:rPr>
        <w:t>供应商应仔细阅读</w:t>
      </w:r>
      <w:r>
        <w:rPr>
          <w:rFonts w:hint="eastAsia" w:ascii="仿宋" w:hAnsi="仿宋" w:eastAsia="仿宋" w:cs="仿宋"/>
          <w:sz w:val="28"/>
          <w:highlight w:val="none"/>
          <w:lang w:val="en-US" w:eastAsia="zh-CN"/>
        </w:rPr>
        <w:t>招标</w:t>
      </w:r>
      <w:r>
        <w:rPr>
          <w:rFonts w:hint="eastAsia" w:ascii="仿宋" w:hAnsi="仿宋" w:eastAsia="仿宋" w:cs="仿宋"/>
          <w:sz w:val="28"/>
          <w:highlight w:val="none"/>
          <w:lang w:eastAsia="zh-CN"/>
        </w:rPr>
        <w:t>文件的所有内容，按照</w:t>
      </w:r>
      <w:r>
        <w:rPr>
          <w:rFonts w:hint="eastAsia" w:ascii="仿宋" w:hAnsi="仿宋" w:eastAsia="仿宋" w:cs="仿宋"/>
          <w:sz w:val="28"/>
          <w:highlight w:val="none"/>
          <w:lang w:val="en-US" w:eastAsia="zh-CN"/>
        </w:rPr>
        <w:t>招标</w:t>
      </w:r>
      <w:r>
        <w:rPr>
          <w:rFonts w:hint="eastAsia" w:ascii="仿宋" w:hAnsi="仿宋" w:eastAsia="仿宋" w:cs="仿宋"/>
          <w:sz w:val="28"/>
          <w:highlight w:val="none"/>
          <w:lang w:eastAsia="zh-CN"/>
        </w:rPr>
        <w:t>文件的要求详细编制响应文件，所提交的全部资料必须真实有效，并且要保证字迹清晰易于辨认。响应文件应对</w:t>
      </w:r>
      <w:r>
        <w:rPr>
          <w:rFonts w:hint="eastAsia" w:ascii="仿宋" w:hAnsi="仿宋" w:eastAsia="仿宋" w:cs="仿宋"/>
          <w:sz w:val="28"/>
          <w:highlight w:val="none"/>
          <w:lang w:val="en-US" w:eastAsia="zh-CN"/>
        </w:rPr>
        <w:t>招标</w:t>
      </w:r>
      <w:r>
        <w:rPr>
          <w:rFonts w:hint="eastAsia" w:ascii="仿宋" w:hAnsi="仿宋" w:eastAsia="仿宋" w:cs="仿宋"/>
          <w:sz w:val="28"/>
          <w:highlight w:val="none"/>
          <w:lang w:eastAsia="zh-CN"/>
        </w:rPr>
        <w:t>文件实质性内容作出响应，否则按无效标处理。</w:t>
      </w:r>
    </w:p>
    <w:p w14:paraId="67835640">
      <w:pPr>
        <w:pStyle w:val="28"/>
        <w:spacing w:line="360" w:lineRule="auto"/>
        <w:ind w:firstLine="560" w:firstLineChars="200"/>
        <w:jc w:val="both"/>
        <w:rPr>
          <w:rFonts w:hint="eastAsia" w:ascii="仿宋" w:hAnsi="仿宋" w:eastAsia="仿宋" w:cs="仿宋"/>
          <w:sz w:val="28"/>
          <w:highlight w:val="none"/>
          <w:lang w:eastAsia="zh-CN"/>
        </w:rPr>
      </w:pPr>
      <w:r>
        <w:rPr>
          <w:rFonts w:hint="eastAsia" w:ascii="仿宋" w:hAnsi="仿宋" w:eastAsia="仿宋" w:cs="仿宋"/>
          <w:sz w:val="28"/>
          <w:highlight w:val="none"/>
          <w:lang w:val="en-US" w:eastAsia="zh-CN"/>
        </w:rPr>
        <w:t xml:space="preserve">15.2 </w:t>
      </w:r>
      <w:r>
        <w:rPr>
          <w:rFonts w:hint="eastAsia" w:ascii="仿宋" w:hAnsi="仿宋" w:eastAsia="仿宋" w:cs="仿宋"/>
          <w:sz w:val="28"/>
          <w:highlight w:val="none"/>
          <w:lang w:eastAsia="zh-CN"/>
        </w:rPr>
        <w:t>响应文件格式应按本</w:t>
      </w:r>
      <w:r>
        <w:rPr>
          <w:rFonts w:hint="eastAsia" w:ascii="仿宋" w:hAnsi="仿宋" w:eastAsia="仿宋" w:cs="仿宋"/>
          <w:sz w:val="28"/>
          <w:highlight w:val="none"/>
          <w:lang w:val="en-US" w:eastAsia="zh-CN"/>
        </w:rPr>
        <w:t>招标</w:t>
      </w:r>
      <w:r>
        <w:rPr>
          <w:rFonts w:hint="eastAsia" w:ascii="仿宋" w:hAnsi="仿宋" w:eastAsia="仿宋" w:cs="仿宋"/>
          <w:sz w:val="28"/>
          <w:highlight w:val="none"/>
          <w:lang w:eastAsia="zh-CN"/>
        </w:rPr>
        <w:t>文件</w:t>
      </w:r>
      <w:r>
        <w:rPr>
          <w:rFonts w:hint="eastAsia" w:ascii="仿宋" w:hAnsi="仿宋" w:eastAsia="仿宋" w:cs="仿宋"/>
          <w:sz w:val="28"/>
          <w:highlight w:val="none"/>
          <w:lang w:val="en-US" w:eastAsia="zh-CN"/>
        </w:rPr>
        <w:t>附件：投标书</w:t>
      </w:r>
      <w:r>
        <w:rPr>
          <w:rFonts w:hint="eastAsia" w:ascii="仿宋" w:hAnsi="仿宋" w:eastAsia="仿宋" w:cs="仿宋"/>
          <w:sz w:val="28"/>
          <w:highlight w:val="none"/>
          <w:lang w:eastAsia="zh-CN"/>
        </w:rPr>
        <w:t>格式要求编制，不得对</w:t>
      </w:r>
      <w:r>
        <w:rPr>
          <w:rFonts w:hint="eastAsia" w:ascii="仿宋" w:hAnsi="仿宋" w:eastAsia="仿宋" w:cs="仿宋"/>
          <w:sz w:val="28"/>
          <w:highlight w:val="none"/>
          <w:lang w:val="en-US" w:eastAsia="zh-CN"/>
        </w:rPr>
        <w:t>招标</w:t>
      </w:r>
      <w:r>
        <w:rPr>
          <w:rFonts w:hint="eastAsia" w:ascii="仿宋" w:hAnsi="仿宋" w:eastAsia="仿宋" w:cs="仿宋"/>
          <w:sz w:val="28"/>
          <w:highlight w:val="none"/>
          <w:lang w:eastAsia="zh-CN"/>
        </w:rPr>
        <w:t>文件格式进行增删更改，否则按无效标处理。</w:t>
      </w:r>
    </w:p>
    <w:p w14:paraId="1811F1AB">
      <w:pPr>
        <w:pStyle w:val="28"/>
        <w:spacing w:line="360" w:lineRule="auto"/>
        <w:ind w:firstLine="560" w:firstLineChars="200"/>
        <w:jc w:val="both"/>
        <w:rPr>
          <w:rFonts w:hint="eastAsia" w:ascii="仿宋" w:hAnsi="仿宋" w:eastAsia="仿宋" w:cs="仿宋"/>
          <w:sz w:val="28"/>
          <w:highlight w:val="none"/>
          <w:lang w:eastAsia="zh-CN"/>
        </w:rPr>
      </w:pPr>
      <w:r>
        <w:rPr>
          <w:rFonts w:hint="eastAsia" w:ascii="仿宋" w:hAnsi="仿宋" w:eastAsia="仿宋" w:cs="仿宋"/>
          <w:sz w:val="28"/>
          <w:highlight w:val="none"/>
          <w:lang w:val="en-US" w:eastAsia="zh-CN"/>
        </w:rPr>
        <w:t xml:space="preserve">15.3 </w:t>
      </w:r>
      <w:r>
        <w:rPr>
          <w:rFonts w:hint="eastAsia" w:ascii="仿宋" w:hAnsi="仿宋" w:eastAsia="仿宋" w:cs="仿宋"/>
          <w:sz w:val="28"/>
          <w:highlight w:val="none"/>
          <w:lang w:eastAsia="zh-CN"/>
        </w:rPr>
        <w:t>对</w:t>
      </w:r>
      <w:r>
        <w:rPr>
          <w:rFonts w:hint="eastAsia" w:ascii="仿宋" w:hAnsi="仿宋" w:eastAsia="仿宋" w:cs="仿宋"/>
          <w:sz w:val="28"/>
          <w:highlight w:val="none"/>
          <w:lang w:val="en-US" w:eastAsia="zh-CN"/>
        </w:rPr>
        <w:t>招标</w:t>
      </w:r>
      <w:r>
        <w:rPr>
          <w:rFonts w:hint="eastAsia" w:ascii="仿宋" w:hAnsi="仿宋" w:eastAsia="仿宋" w:cs="仿宋"/>
          <w:sz w:val="28"/>
          <w:highlight w:val="none"/>
          <w:lang w:eastAsia="zh-CN"/>
        </w:rPr>
        <w:t>文件格式可更改的例外情况：</w:t>
      </w:r>
      <w:r>
        <w:rPr>
          <w:rFonts w:hint="eastAsia" w:ascii="仿宋" w:hAnsi="仿宋" w:eastAsia="仿宋" w:cs="仿宋"/>
          <w:sz w:val="28"/>
          <w:highlight w:val="none"/>
          <w:lang w:val="en-US" w:eastAsia="zh-CN"/>
        </w:rPr>
        <w:t>招标</w:t>
      </w:r>
      <w:r>
        <w:rPr>
          <w:rFonts w:hint="eastAsia" w:ascii="仿宋" w:hAnsi="仿宋" w:eastAsia="仿宋" w:cs="仿宋"/>
          <w:sz w:val="28"/>
          <w:highlight w:val="none"/>
          <w:lang w:eastAsia="zh-CN"/>
        </w:rPr>
        <w:t>文件</w:t>
      </w:r>
      <w:r>
        <w:rPr>
          <w:rFonts w:hint="eastAsia" w:ascii="仿宋" w:hAnsi="仿宋" w:eastAsia="仿宋" w:cs="仿宋"/>
          <w:sz w:val="28"/>
          <w:highlight w:val="none"/>
          <w:lang w:val="en-US" w:eastAsia="zh-CN"/>
        </w:rPr>
        <w:t>附件：投标书</w:t>
      </w:r>
      <w:r>
        <w:rPr>
          <w:rFonts w:hint="eastAsia" w:ascii="仿宋" w:hAnsi="仿宋" w:eastAsia="仿宋" w:cs="仿宋"/>
          <w:sz w:val="28"/>
          <w:highlight w:val="none"/>
          <w:lang w:eastAsia="zh-CN"/>
        </w:rPr>
        <w:t xml:space="preserve">格式要求中明确规定表格中行数不够用时可按相同格式增加行数，其他一切内容和格式不得更改。 </w:t>
      </w:r>
    </w:p>
    <w:p w14:paraId="52854E1A">
      <w:pPr>
        <w:pStyle w:val="28"/>
        <w:spacing w:line="360" w:lineRule="auto"/>
        <w:ind w:firstLine="560" w:firstLineChars="200"/>
        <w:jc w:val="both"/>
        <w:rPr>
          <w:rFonts w:hint="eastAsia" w:ascii="仿宋" w:hAnsi="仿宋" w:eastAsia="仿宋" w:cs="仿宋"/>
          <w:sz w:val="28"/>
          <w:highlight w:val="none"/>
          <w:lang w:eastAsia="zh-CN"/>
        </w:rPr>
      </w:pPr>
      <w:r>
        <w:rPr>
          <w:rFonts w:hint="eastAsia" w:ascii="仿宋" w:hAnsi="仿宋" w:eastAsia="仿宋" w:cs="仿宋"/>
          <w:sz w:val="28"/>
          <w:highlight w:val="none"/>
          <w:lang w:val="en-US" w:eastAsia="zh-CN"/>
        </w:rPr>
        <w:t xml:space="preserve">15.4 </w:t>
      </w:r>
      <w:r>
        <w:rPr>
          <w:rFonts w:hint="eastAsia" w:ascii="仿宋" w:hAnsi="仿宋" w:eastAsia="仿宋" w:cs="仿宋"/>
          <w:sz w:val="28"/>
          <w:highlight w:val="none"/>
          <w:lang w:eastAsia="zh-CN"/>
        </w:rPr>
        <w:t>响应文件为电子响应文件，电子响应文件按“政采云供应商项目采购-电子招投标操作指南”及本采购文件要求制作、加密传输。</w:t>
      </w:r>
    </w:p>
    <w:p w14:paraId="2E7071E1">
      <w:pPr>
        <w:pStyle w:val="28"/>
        <w:spacing w:line="360" w:lineRule="auto"/>
        <w:ind w:firstLine="560" w:firstLineChars="200"/>
        <w:jc w:val="both"/>
        <w:rPr>
          <w:rFonts w:ascii="仿宋" w:hAnsi="仿宋" w:eastAsia="仿宋" w:cs="仿宋"/>
          <w:sz w:val="28"/>
          <w:highlight w:val="none"/>
        </w:rPr>
      </w:pPr>
      <w:r>
        <w:rPr>
          <w:rFonts w:hint="eastAsia" w:ascii="仿宋" w:hAnsi="仿宋" w:eastAsia="仿宋" w:cs="仿宋"/>
          <w:sz w:val="28"/>
          <w:highlight w:val="none"/>
          <w:lang w:val="en-US" w:eastAsia="zh-CN"/>
        </w:rPr>
        <w:t xml:space="preserve">15.5 </w:t>
      </w:r>
      <w:r>
        <w:rPr>
          <w:rFonts w:hint="eastAsia" w:ascii="仿宋" w:hAnsi="仿宋" w:eastAsia="仿宋" w:cs="仿宋"/>
          <w:sz w:val="28"/>
          <w:highlight w:val="none"/>
          <w:lang w:eastAsia="zh-CN"/>
        </w:rPr>
        <w:t>响应文件未在投标截止时间前完成传输的，视为响应文件撤回；响应文件未按时解密也未提供备份响应文件的，亦视为响应文件撤回。</w:t>
      </w:r>
    </w:p>
    <w:p w14:paraId="6BF63205">
      <w:pPr>
        <w:pStyle w:val="28"/>
        <w:spacing w:line="360" w:lineRule="auto"/>
        <w:ind w:firstLine="560"/>
        <w:rPr>
          <w:rFonts w:ascii="仿宋" w:hAnsi="仿宋" w:eastAsia="仿宋" w:cs="仿宋"/>
          <w:sz w:val="28"/>
          <w:highlight w:val="none"/>
        </w:rPr>
      </w:pPr>
      <w:r>
        <w:rPr>
          <w:rFonts w:hint="eastAsia" w:ascii="仿宋" w:hAnsi="仿宋" w:eastAsia="仿宋" w:cs="仿宋"/>
          <w:sz w:val="28"/>
          <w:highlight w:val="none"/>
        </w:rPr>
        <w:t>16. 谈判保证金</w:t>
      </w:r>
    </w:p>
    <w:p w14:paraId="39A96DEE">
      <w:pPr>
        <w:pStyle w:val="28"/>
        <w:spacing w:line="360" w:lineRule="auto"/>
        <w:ind w:firstLine="560"/>
        <w:rPr>
          <w:rFonts w:ascii="仿宋" w:hAnsi="仿宋" w:eastAsia="仿宋" w:cs="仿宋"/>
          <w:sz w:val="28"/>
          <w:highlight w:val="none"/>
        </w:rPr>
      </w:pPr>
      <w:r>
        <w:rPr>
          <w:rFonts w:hint="eastAsia" w:ascii="仿宋" w:hAnsi="仿宋" w:eastAsia="仿宋" w:cs="仿宋"/>
          <w:sz w:val="28"/>
          <w:highlight w:val="none"/>
        </w:rPr>
        <w:t>16.1 谈判保证金金额见投标人须知前附表。</w:t>
      </w:r>
    </w:p>
    <w:p w14:paraId="3349F8DD">
      <w:pPr>
        <w:pStyle w:val="28"/>
        <w:spacing w:line="360" w:lineRule="auto"/>
        <w:ind w:firstLine="560"/>
        <w:rPr>
          <w:rFonts w:ascii="仿宋" w:hAnsi="仿宋" w:eastAsia="仿宋" w:cs="仿宋"/>
          <w:sz w:val="28"/>
          <w:highlight w:val="none"/>
        </w:rPr>
      </w:pPr>
      <w:r>
        <w:rPr>
          <w:rFonts w:hint="eastAsia" w:ascii="仿宋" w:hAnsi="仿宋" w:eastAsia="仿宋" w:cs="仿宋"/>
          <w:sz w:val="28"/>
          <w:highlight w:val="none"/>
        </w:rPr>
        <w:t>16.2 谈判保证金用于保护本次招标免受供应商的违规、违约行为而引起的风险。</w:t>
      </w:r>
    </w:p>
    <w:p w14:paraId="747D8BA1">
      <w:pPr>
        <w:pStyle w:val="28"/>
        <w:spacing w:line="360" w:lineRule="auto"/>
        <w:ind w:firstLine="560"/>
        <w:rPr>
          <w:rFonts w:ascii="仿宋" w:hAnsi="仿宋" w:eastAsia="仿宋" w:cs="仿宋"/>
          <w:sz w:val="28"/>
          <w:highlight w:val="none"/>
        </w:rPr>
      </w:pPr>
      <w:r>
        <w:rPr>
          <w:rFonts w:hint="eastAsia" w:ascii="仿宋" w:hAnsi="仿宋" w:eastAsia="仿宋" w:cs="仿宋"/>
          <w:sz w:val="28"/>
          <w:highlight w:val="none"/>
        </w:rPr>
        <w:t>16.3 谈判保证金应用人民币，由供应商按《谈判须知前附表》中明确的银行、账号，按16.1条要求的数额办理，并在单一来源响应文件中放保证金汇款凭证。</w:t>
      </w:r>
    </w:p>
    <w:p w14:paraId="4262647F">
      <w:pPr>
        <w:pStyle w:val="28"/>
        <w:spacing w:line="360" w:lineRule="auto"/>
        <w:ind w:firstLine="560"/>
        <w:rPr>
          <w:rFonts w:ascii="仿宋" w:hAnsi="仿宋" w:eastAsia="仿宋" w:cs="仿宋"/>
          <w:sz w:val="28"/>
          <w:highlight w:val="none"/>
        </w:rPr>
      </w:pPr>
      <w:r>
        <w:rPr>
          <w:rFonts w:hint="eastAsia" w:ascii="仿宋" w:hAnsi="仿宋" w:eastAsia="仿宋" w:cs="仿宋"/>
          <w:sz w:val="28"/>
          <w:highlight w:val="none"/>
        </w:rPr>
        <w:t>16.4 谈判保证金的退还</w:t>
      </w:r>
    </w:p>
    <w:p w14:paraId="00FF7FDB">
      <w:pPr>
        <w:pStyle w:val="28"/>
        <w:spacing w:line="360" w:lineRule="auto"/>
        <w:ind w:firstLine="560"/>
        <w:rPr>
          <w:rFonts w:ascii="仿宋" w:hAnsi="仿宋" w:eastAsia="仿宋" w:cs="仿宋"/>
          <w:sz w:val="28"/>
          <w:highlight w:val="none"/>
        </w:rPr>
      </w:pPr>
      <w:r>
        <w:rPr>
          <w:rFonts w:hint="eastAsia" w:ascii="仿宋" w:hAnsi="仿宋" w:eastAsia="仿宋" w:cs="仿宋"/>
          <w:sz w:val="28"/>
          <w:highlight w:val="none"/>
        </w:rPr>
        <w:t>在该项目中标公示期满后，五个工作日内退还原账户。</w:t>
      </w:r>
    </w:p>
    <w:p w14:paraId="27F84C01">
      <w:pPr>
        <w:pStyle w:val="28"/>
        <w:spacing w:line="360" w:lineRule="auto"/>
        <w:ind w:firstLine="560"/>
        <w:rPr>
          <w:rFonts w:ascii="仿宋" w:hAnsi="仿宋" w:eastAsia="仿宋" w:cs="仿宋"/>
          <w:sz w:val="28"/>
          <w:highlight w:val="none"/>
        </w:rPr>
      </w:pPr>
      <w:r>
        <w:rPr>
          <w:rFonts w:hint="eastAsia" w:ascii="仿宋" w:hAnsi="仿宋" w:eastAsia="仿宋" w:cs="仿宋"/>
          <w:sz w:val="28"/>
          <w:highlight w:val="none"/>
        </w:rPr>
        <w:t>16.5 发生以下情况谈判保证金可能被没收：</w:t>
      </w:r>
    </w:p>
    <w:p w14:paraId="02A6D0BA">
      <w:pPr>
        <w:pStyle w:val="28"/>
        <w:spacing w:line="360" w:lineRule="auto"/>
        <w:ind w:firstLine="560" w:firstLineChars="200"/>
        <w:jc w:val="both"/>
        <w:rPr>
          <w:rFonts w:ascii="仿宋" w:hAnsi="仿宋" w:eastAsia="仿宋" w:cs="仿宋"/>
          <w:sz w:val="28"/>
          <w:highlight w:val="none"/>
        </w:rPr>
      </w:pPr>
      <w:r>
        <w:rPr>
          <w:rFonts w:hint="eastAsia" w:ascii="仿宋" w:hAnsi="仿宋" w:eastAsia="仿宋" w:cs="仿宋"/>
          <w:sz w:val="28"/>
          <w:highlight w:val="none"/>
        </w:rPr>
        <w:t>16.5.1 如果供应商在投标有效期内撤销单一来源响应文件；</w:t>
      </w:r>
    </w:p>
    <w:p w14:paraId="5B39DAF0">
      <w:pPr>
        <w:pStyle w:val="28"/>
        <w:spacing w:line="360" w:lineRule="auto"/>
        <w:ind w:firstLine="560" w:firstLineChars="200"/>
        <w:jc w:val="both"/>
        <w:rPr>
          <w:rFonts w:ascii="仿宋" w:hAnsi="仿宋" w:eastAsia="仿宋" w:cs="仿宋"/>
          <w:sz w:val="28"/>
          <w:highlight w:val="none"/>
        </w:rPr>
      </w:pPr>
      <w:r>
        <w:rPr>
          <w:rFonts w:hint="eastAsia" w:ascii="仿宋" w:hAnsi="仿宋" w:eastAsia="仿宋" w:cs="仿宋"/>
          <w:sz w:val="28"/>
          <w:highlight w:val="none"/>
        </w:rPr>
        <w:t>16.5.2 如果供应商串通投标的；</w:t>
      </w:r>
    </w:p>
    <w:p w14:paraId="41BDBF25">
      <w:pPr>
        <w:pStyle w:val="28"/>
        <w:spacing w:line="360" w:lineRule="auto"/>
        <w:ind w:firstLine="560" w:firstLineChars="200"/>
        <w:jc w:val="both"/>
        <w:rPr>
          <w:rFonts w:ascii="仿宋" w:hAnsi="仿宋" w:eastAsia="仿宋" w:cs="仿宋"/>
          <w:sz w:val="28"/>
          <w:highlight w:val="none"/>
        </w:rPr>
      </w:pPr>
      <w:r>
        <w:rPr>
          <w:rFonts w:hint="eastAsia" w:ascii="仿宋" w:hAnsi="仿宋" w:eastAsia="仿宋" w:cs="仿宋"/>
          <w:sz w:val="28"/>
          <w:highlight w:val="none"/>
        </w:rPr>
        <w:t>16.5.3 如果中标供应商未能做到：</w:t>
      </w:r>
    </w:p>
    <w:p w14:paraId="6AB08D0F">
      <w:pPr>
        <w:pStyle w:val="27"/>
        <w:spacing w:line="360" w:lineRule="auto"/>
        <w:ind w:firstLine="560"/>
        <w:rPr>
          <w:rFonts w:ascii="仿宋" w:hAnsi="仿宋" w:eastAsia="仿宋" w:cs="仿宋"/>
          <w:color w:val="000000"/>
          <w:highlight w:val="none"/>
        </w:rPr>
      </w:pPr>
      <w:r>
        <w:rPr>
          <w:rFonts w:hint="eastAsia" w:ascii="仿宋" w:hAnsi="仿宋" w:eastAsia="仿宋" w:cs="仿宋"/>
          <w:color w:val="000000"/>
          <w:highlight w:val="none"/>
        </w:rPr>
        <w:t>a. 按29条规定签定合同；</w:t>
      </w:r>
    </w:p>
    <w:p w14:paraId="12D71F86">
      <w:pPr>
        <w:pStyle w:val="27"/>
        <w:spacing w:line="360" w:lineRule="auto"/>
        <w:ind w:firstLine="560"/>
        <w:rPr>
          <w:rFonts w:ascii="仿宋" w:hAnsi="仿宋" w:eastAsia="仿宋" w:cs="仿宋"/>
          <w:color w:val="000000"/>
          <w:highlight w:val="none"/>
        </w:rPr>
      </w:pPr>
      <w:r>
        <w:rPr>
          <w:rFonts w:hint="eastAsia" w:ascii="仿宋" w:hAnsi="仿宋" w:eastAsia="仿宋" w:cs="仿宋"/>
          <w:color w:val="000000"/>
          <w:highlight w:val="none"/>
        </w:rPr>
        <w:t>b. 第32条有关缴纳成交服务费的规定；</w:t>
      </w:r>
    </w:p>
    <w:p w14:paraId="476E460E">
      <w:pPr>
        <w:pStyle w:val="27"/>
        <w:spacing w:line="360" w:lineRule="auto"/>
        <w:ind w:firstLine="560"/>
        <w:rPr>
          <w:rFonts w:ascii="仿宋" w:hAnsi="仿宋" w:eastAsia="仿宋" w:cs="仿宋"/>
          <w:color w:val="000000"/>
          <w:highlight w:val="none"/>
        </w:rPr>
      </w:pPr>
      <w:r>
        <w:rPr>
          <w:rFonts w:hint="eastAsia" w:ascii="仿宋" w:hAnsi="仿宋" w:eastAsia="仿宋" w:cs="仿宋"/>
          <w:color w:val="000000"/>
          <w:highlight w:val="none"/>
        </w:rPr>
        <w:t>c. 按单一来源采购文件要求提交合同履约保证金的。</w:t>
      </w:r>
    </w:p>
    <w:p w14:paraId="48CDD4F0">
      <w:pPr>
        <w:pStyle w:val="3"/>
        <w:spacing w:line="360" w:lineRule="auto"/>
        <w:rPr>
          <w:rFonts w:cs="仿宋"/>
          <w:highlight w:val="none"/>
        </w:rPr>
      </w:pPr>
      <w:bookmarkStart w:id="25" w:name="_Toc82497897"/>
      <w:bookmarkEnd w:id="25"/>
      <w:bookmarkStart w:id="26" w:name="_Toc65158530"/>
      <w:bookmarkEnd w:id="26"/>
      <w:bookmarkStart w:id="27" w:name="_Toc29047"/>
      <w:bookmarkEnd w:id="27"/>
      <w:bookmarkStart w:id="28" w:name="_Toc56170383"/>
      <w:bookmarkEnd w:id="28"/>
      <w:r>
        <w:rPr>
          <w:rFonts w:hint="eastAsia" w:cs="仿宋"/>
          <w:highlight w:val="none"/>
        </w:rPr>
        <w:t>四、单一来源响应文件的递交</w:t>
      </w:r>
    </w:p>
    <w:p w14:paraId="475D98FC">
      <w:pPr>
        <w:pStyle w:val="28"/>
        <w:spacing w:line="360" w:lineRule="auto"/>
        <w:ind w:firstLine="560" w:firstLineChars="200"/>
        <w:jc w:val="both"/>
        <w:rPr>
          <w:rFonts w:ascii="仿宋" w:hAnsi="仿宋" w:eastAsia="仿宋" w:cs="仿宋"/>
          <w:sz w:val="28"/>
          <w:highlight w:val="none"/>
        </w:rPr>
      </w:pPr>
      <w:r>
        <w:rPr>
          <w:rFonts w:hint="eastAsia" w:ascii="仿宋" w:hAnsi="仿宋" w:eastAsia="仿宋" w:cs="仿宋"/>
          <w:sz w:val="28"/>
          <w:highlight w:val="none"/>
        </w:rPr>
        <w:t>17. 单一来源</w:t>
      </w:r>
      <w:r>
        <w:rPr>
          <w:rFonts w:hint="eastAsia" w:ascii="仿宋" w:hAnsi="仿宋" w:eastAsia="仿宋" w:cs="仿宋"/>
          <w:sz w:val="28"/>
          <w:highlight w:val="none"/>
          <w:lang w:val="en-US" w:eastAsia="zh-CN"/>
        </w:rPr>
        <w:t>电子响应文件的上传</w:t>
      </w:r>
    </w:p>
    <w:p w14:paraId="13F85913">
      <w:pPr>
        <w:pStyle w:val="5"/>
        <w:shd w:val="clear" w:color="auto" w:fill="auto"/>
        <w:snapToGrid w:val="0"/>
        <w:spacing w:line="360" w:lineRule="auto"/>
        <w:ind w:left="0" w:leftChars="0" w:firstLine="560" w:firstLineChars="200"/>
        <w:outlineLvl w:val="9"/>
        <w:rPr>
          <w:rFonts w:hint="eastAsia" w:ascii="仿宋" w:hAnsi="仿宋" w:eastAsia="仿宋" w:cs="仿宋"/>
          <w:color w:val="000000"/>
          <w:sz w:val="28"/>
          <w:highlight w:val="none"/>
          <w:lang w:val="en-US" w:eastAsia="zh-CN" w:bidi="ar-SA"/>
        </w:rPr>
      </w:pPr>
      <w:r>
        <w:rPr>
          <w:rFonts w:hint="eastAsia" w:ascii="仿宋" w:hAnsi="仿宋" w:eastAsia="仿宋" w:cs="仿宋"/>
          <w:color w:val="000000"/>
          <w:sz w:val="28"/>
          <w:highlight w:val="none"/>
          <w:lang w:val="en-US" w:eastAsia="zh-CN" w:bidi="ar-SA"/>
        </w:rPr>
        <w:t>17.1 电子加密响应文件（“.jmbs”格式）：</w:t>
      </w:r>
    </w:p>
    <w:p w14:paraId="64E0C8C4">
      <w:pPr>
        <w:pStyle w:val="5"/>
        <w:shd w:val="clear" w:color="auto" w:fill="auto"/>
        <w:snapToGrid w:val="0"/>
        <w:spacing w:line="360" w:lineRule="auto"/>
        <w:ind w:firstLine="700" w:firstLineChars="250"/>
        <w:outlineLvl w:val="9"/>
        <w:rPr>
          <w:rFonts w:hint="eastAsia" w:ascii="仿宋" w:hAnsi="仿宋" w:eastAsia="仿宋" w:cs="仿宋"/>
          <w:color w:val="000000"/>
          <w:sz w:val="28"/>
          <w:highlight w:val="none"/>
          <w:lang w:val="en-US" w:eastAsia="zh-CN" w:bidi="ar-SA"/>
        </w:rPr>
      </w:pPr>
      <w:r>
        <w:rPr>
          <w:rFonts w:hint="eastAsia" w:ascii="仿宋" w:hAnsi="仿宋" w:eastAsia="仿宋" w:cs="仿宋"/>
          <w:color w:val="000000"/>
          <w:sz w:val="28"/>
          <w:highlight w:val="none"/>
          <w:lang w:val="en-US" w:eastAsia="zh-CN" w:bidi="ar-SA"/>
        </w:rPr>
        <w:t>a. 供应商应在投标截止时间前将电子加密响应文件成功上传递交至新疆政府采购云平台，否则投标无效；</w:t>
      </w:r>
    </w:p>
    <w:p w14:paraId="1538FA43">
      <w:pPr>
        <w:pStyle w:val="5"/>
        <w:shd w:val="clear" w:color="auto" w:fill="auto"/>
        <w:snapToGrid w:val="0"/>
        <w:spacing w:line="360" w:lineRule="auto"/>
        <w:ind w:firstLine="700" w:firstLineChars="250"/>
        <w:outlineLvl w:val="9"/>
        <w:rPr>
          <w:rFonts w:hint="eastAsia" w:ascii="仿宋" w:hAnsi="仿宋" w:eastAsia="仿宋" w:cs="仿宋"/>
          <w:color w:val="000000"/>
          <w:sz w:val="28"/>
          <w:highlight w:val="none"/>
          <w:lang w:val="en-US" w:eastAsia="zh-CN" w:bidi="ar-SA"/>
        </w:rPr>
      </w:pPr>
      <w:r>
        <w:rPr>
          <w:rFonts w:hint="eastAsia" w:ascii="仿宋" w:hAnsi="仿宋" w:eastAsia="仿宋" w:cs="仿宋"/>
          <w:color w:val="000000"/>
          <w:sz w:val="28"/>
          <w:highlight w:val="none"/>
          <w:lang w:val="en-US" w:eastAsia="zh-CN" w:bidi="ar-SA"/>
        </w:rPr>
        <w:t>b.供应商成功上传电子加密响应文件后，可自行打印响应文件接收回执。</w:t>
      </w:r>
    </w:p>
    <w:p w14:paraId="554D805D">
      <w:pPr>
        <w:pStyle w:val="5"/>
        <w:shd w:val="clear" w:color="auto" w:fill="auto"/>
        <w:snapToGrid w:val="0"/>
        <w:spacing w:line="360" w:lineRule="auto"/>
        <w:outlineLvl w:val="9"/>
        <w:rPr>
          <w:rFonts w:hint="eastAsia" w:ascii="仿宋" w:hAnsi="仿宋" w:eastAsia="仿宋" w:cs="仿宋"/>
          <w:color w:val="000000"/>
          <w:sz w:val="28"/>
          <w:highlight w:val="none"/>
          <w:lang w:val="en-US" w:eastAsia="zh-CN" w:bidi="ar-SA"/>
        </w:rPr>
      </w:pPr>
      <w:r>
        <w:rPr>
          <w:rFonts w:hint="eastAsia" w:ascii="仿宋" w:hAnsi="仿宋" w:eastAsia="仿宋" w:cs="仿宋"/>
          <w:color w:val="000000"/>
          <w:sz w:val="28"/>
          <w:highlight w:val="none"/>
          <w:lang w:val="en-US" w:eastAsia="zh-CN" w:bidi="ar-SA"/>
        </w:rPr>
        <w:t>17.2 备份响应文件（“.bfbs”格式）：</w:t>
      </w:r>
    </w:p>
    <w:p w14:paraId="54EC61C7">
      <w:pPr>
        <w:pStyle w:val="28"/>
        <w:spacing w:line="360" w:lineRule="auto"/>
        <w:ind w:firstLine="560"/>
        <w:jc w:val="both"/>
        <w:rPr>
          <w:rFonts w:hint="eastAsia" w:ascii="仿宋" w:hAnsi="仿宋" w:eastAsia="仿宋" w:cs="仿宋"/>
          <w:color w:val="000000"/>
          <w:sz w:val="28"/>
          <w:highlight w:val="none"/>
          <w:lang w:val="en-US" w:eastAsia="zh-CN" w:bidi="ar-SA"/>
        </w:rPr>
      </w:pPr>
      <w:r>
        <w:rPr>
          <w:rFonts w:hint="eastAsia" w:ascii="仿宋" w:hAnsi="仿宋" w:eastAsia="仿宋" w:cs="仿宋"/>
          <w:color w:val="000000"/>
          <w:sz w:val="28"/>
          <w:highlight w:val="none"/>
          <w:lang w:val="en-US" w:eastAsia="zh-CN" w:bidi="ar-SA"/>
        </w:rPr>
        <w:t>a.“备份响应文件”是指与“电子加密响应文件”同时生成的数据电文形式的电子文件（备份标书，用于供应商标书解密异常时应急使用），其他方式编制的备份响应文件视为无效备份响应文件。</w:t>
      </w:r>
    </w:p>
    <w:p w14:paraId="5653E023">
      <w:pPr>
        <w:shd w:val="clear" w:color="auto" w:fill="auto"/>
        <w:snapToGrid w:val="0"/>
        <w:spacing w:line="360" w:lineRule="auto"/>
        <w:ind w:firstLine="560" w:firstLineChars="200"/>
        <w:outlineLvl w:val="9"/>
        <w:rPr>
          <w:rFonts w:hint="eastAsia" w:ascii="仿宋" w:hAnsi="仿宋" w:eastAsia="仿宋" w:cs="仿宋"/>
          <w:color w:val="000000"/>
          <w:kern w:val="0"/>
          <w:sz w:val="28"/>
          <w:highlight w:val="none"/>
          <w:lang w:val="en-US" w:eastAsia="zh-CN" w:bidi="ar-SA"/>
        </w:rPr>
      </w:pPr>
      <w:r>
        <w:rPr>
          <w:rFonts w:hint="eastAsia" w:ascii="仿宋" w:hAnsi="仿宋" w:eastAsia="仿宋" w:cs="仿宋"/>
          <w:color w:val="000000"/>
          <w:sz w:val="28"/>
          <w:highlight w:val="none"/>
          <w:lang w:val="en-US" w:eastAsia="zh-CN" w:bidi="ar-SA"/>
        </w:rPr>
        <w:t xml:space="preserve">18 </w:t>
      </w:r>
      <w:r>
        <w:rPr>
          <w:rFonts w:hint="eastAsia" w:ascii="仿宋" w:hAnsi="仿宋" w:eastAsia="仿宋" w:cs="仿宋"/>
          <w:color w:val="000000"/>
          <w:kern w:val="0"/>
          <w:sz w:val="28"/>
          <w:highlight w:val="none"/>
          <w:lang w:val="en-US" w:eastAsia="zh-CN" w:bidi="ar-SA"/>
        </w:rPr>
        <w:t>响应文件的递交要求</w:t>
      </w:r>
    </w:p>
    <w:p w14:paraId="671B84E3">
      <w:pPr>
        <w:shd w:val="clear" w:color="auto" w:fill="auto"/>
        <w:snapToGrid w:val="0"/>
        <w:spacing w:line="360" w:lineRule="auto"/>
        <w:ind w:firstLine="560" w:firstLineChars="200"/>
        <w:outlineLvl w:val="9"/>
        <w:rPr>
          <w:rFonts w:hint="eastAsia" w:ascii="仿宋" w:hAnsi="仿宋" w:eastAsia="仿宋" w:cs="仿宋"/>
          <w:color w:val="000000"/>
          <w:kern w:val="0"/>
          <w:sz w:val="28"/>
          <w:highlight w:val="none"/>
          <w:lang w:val="en-US" w:eastAsia="zh-CN" w:bidi="ar-SA"/>
        </w:rPr>
      </w:pPr>
      <w:r>
        <w:rPr>
          <w:rFonts w:hint="eastAsia" w:ascii="仿宋" w:hAnsi="仿宋" w:eastAsia="仿宋" w:cs="仿宋"/>
          <w:color w:val="000000"/>
          <w:kern w:val="0"/>
          <w:sz w:val="28"/>
          <w:highlight w:val="none"/>
          <w:lang w:val="en-US" w:eastAsia="zh-CN" w:bidi="ar-SA"/>
        </w:rPr>
        <w:t>18.1 供应商须按照采购文件和政采云平台的要求编制并加密响应文件。在响应文件递交截止时间以前完成响应文件的传输递交，截止时间后递交的响应文件，将被拒收。</w:t>
      </w:r>
    </w:p>
    <w:p w14:paraId="4F8DB6B1">
      <w:pPr>
        <w:shd w:val="clear" w:color="auto" w:fill="auto"/>
        <w:tabs>
          <w:tab w:val="left" w:pos="1418"/>
        </w:tabs>
        <w:autoSpaceDE w:val="0"/>
        <w:autoSpaceDN w:val="0"/>
        <w:adjustRightInd w:val="0"/>
        <w:snapToGrid w:val="0"/>
        <w:spacing w:line="360" w:lineRule="auto"/>
        <w:ind w:firstLine="560" w:firstLineChars="200"/>
        <w:outlineLvl w:val="9"/>
        <w:rPr>
          <w:rFonts w:hint="eastAsia" w:ascii="仿宋" w:hAnsi="仿宋" w:eastAsia="仿宋" w:cs="仿宋"/>
          <w:color w:val="000000"/>
          <w:kern w:val="0"/>
          <w:sz w:val="28"/>
          <w:highlight w:val="none"/>
          <w:lang w:val="en-US" w:eastAsia="zh-CN" w:bidi="ar-SA"/>
        </w:rPr>
      </w:pPr>
      <w:r>
        <w:rPr>
          <w:rFonts w:hint="eastAsia" w:ascii="仿宋" w:hAnsi="仿宋" w:eastAsia="仿宋" w:cs="仿宋"/>
          <w:color w:val="000000"/>
          <w:kern w:val="0"/>
          <w:sz w:val="28"/>
          <w:highlight w:val="none"/>
          <w:lang w:val="en-US" w:eastAsia="zh-CN" w:bidi="ar-SA"/>
        </w:rPr>
        <w:t>18.2 备份电子响应文件必须在投标截止时间前送达指定的投标地点。备份电子响应文件在截止时间后提交，采购组织机构将拒绝接收。</w:t>
      </w:r>
    </w:p>
    <w:p w14:paraId="57752A2C">
      <w:pPr>
        <w:shd w:val="clear" w:color="auto" w:fill="auto"/>
        <w:tabs>
          <w:tab w:val="left" w:pos="1418"/>
        </w:tabs>
        <w:autoSpaceDE w:val="0"/>
        <w:autoSpaceDN w:val="0"/>
        <w:adjustRightInd w:val="0"/>
        <w:snapToGrid w:val="0"/>
        <w:spacing w:line="360" w:lineRule="auto"/>
        <w:ind w:firstLine="560" w:firstLineChars="200"/>
        <w:outlineLvl w:val="9"/>
        <w:rPr>
          <w:rFonts w:ascii="仿宋" w:hAnsi="仿宋" w:eastAsia="仿宋" w:cs="仿宋"/>
          <w:sz w:val="28"/>
          <w:highlight w:val="none"/>
        </w:rPr>
      </w:pPr>
      <w:r>
        <w:rPr>
          <w:rFonts w:hint="eastAsia" w:ascii="仿宋" w:hAnsi="仿宋" w:eastAsia="仿宋" w:cs="仿宋"/>
          <w:color w:val="000000"/>
          <w:kern w:val="0"/>
          <w:sz w:val="28"/>
          <w:highlight w:val="none"/>
          <w:lang w:val="en-US" w:eastAsia="zh-CN" w:bidi="ar-SA"/>
        </w:rPr>
        <w:t>18.3 如有特殊情况，采购组织机构延长截止时间和开标时间，采购组织机构和供应商的权利和义务将受到新的截止时间和开标时间的约束。</w:t>
      </w:r>
    </w:p>
    <w:p w14:paraId="0F18195B">
      <w:pPr>
        <w:pStyle w:val="28"/>
        <w:spacing w:line="360" w:lineRule="auto"/>
        <w:ind w:firstLine="560"/>
        <w:jc w:val="both"/>
        <w:rPr>
          <w:rFonts w:ascii="仿宋" w:hAnsi="仿宋" w:eastAsia="仿宋" w:cs="仿宋"/>
          <w:sz w:val="28"/>
          <w:highlight w:val="none"/>
        </w:rPr>
      </w:pPr>
      <w:r>
        <w:rPr>
          <w:rFonts w:hint="eastAsia" w:ascii="仿宋" w:hAnsi="仿宋" w:eastAsia="仿宋" w:cs="仿宋"/>
          <w:sz w:val="28"/>
          <w:highlight w:val="none"/>
        </w:rPr>
        <w:t>19. 单一来源响应文件的修改、撤回和撤销</w:t>
      </w:r>
    </w:p>
    <w:p w14:paraId="19000EB2">
      <w:pPr>
        <w:pStyle w:val="29"/>
        <w:spacing w:before="156" w:line="360" w:lineRule="auto"/>
        <w:ind w:firstLine="560"/>
        <w:rPr>
          <w:rFonts w:ascii="仿宋" w:hAnsi="仿宋" w:eastAsia="仿宋" w:cs="仿宋"/>
          <w:sz w:val="28"/>
          <w:highlight w:val="none"/>
        </w:rPr>
      </w:pPr>
      <w:r>
        <w:rPr>
          <w:rFonts w:hint="eastAsia" w:ascii="仿宋" w:hAnsi="仿宋" w:eastAsia="仿宋" w:cs="仿宋"/>
          <w:sz w:val="28"/>
          <w:highlight w:val="none"/>
        </w:rPr>
        <w:t>19.1 供应商在递交单一来源响应文件后，可在规定的投标截止时间之前，对其单一来源响应文件以书面通知的形式进行修改或撤销。该通知必须有授权委托人的签字，并得到采购人的确认。</w:t>
      </w:r>
    </w:p>
    <w:p w14:paraId="7E323AD8">
      <w:pPr>
        <w:pStyle w:val="29"/>
        <w:spacing w:before="156" w:line="360" w:lineRule="auto"/>
        <w:ind w:firstLine="560"/>
        <w:rPr>
          <w:rFonts w:ascii="仿宋" w:hAnsi="仿宋" w:eastAsia="仿宋" w:cs="仿宋"/>
          <w:sz w:val="28"/>
          <w:highlight w:val="none"/>
        </w:rPr>
      </w:pPr>
      <w:r>
        <w:rPr>
          <w:rFonts w:hint="eastAsia" w:ascii="仿宋" w:hAnsi="仿宋" w:eastAsia="仿宋" w:cs="仿宋"/>
          <w:sz w:val="28"/>
          <w:highlight w:val="none"/>
        </w:rPr>
        <w:t>19.2 供应商对单一来源响应文件修改的书面材料或撤销通知应按单一来源采购文件要求进行密封、标注和递交，并注明“修改”或“撤销”字样，修改或撤销的内容须按单一来源采购文件的要求签署、盖章，并作为单一来源响应文件和其组成部分。</w:t>
      </w:r>
    </w:p>
    <w:p w14:paraId="49B2D061">
      <w:pPr>
        <w:pStyle w:val="29"/>
        <w:spacing w:before="156" w:line="360" w:lineRule="auto"/>
        <w:ind w:firstLine="560"/>
        <w:rPr>
          <w:rFonts w:ascii="仿宋" w:hAnsi="仿宋" w:eastAsia="仿宋" w:cs="仿宋"/>
          <w:sz w:val="28"/>
          <w:highlight w:val="none"/>
        </w:rPr>
      </w:pPr>
      <w:r>
        <w:rPr>
          <w:rFonts w:hint="eastAsia" w:ascii="仿宋" w:hAnsi="仿宋" w:eastAsia="仿宋" w:cs="仿宋"/>
          <w:sz w:val="28"/>
          <w:highlight w:val="none"/>
        </w:rPr>
        <w:t>19.3 对单一来源响应文件修改的书面材料应于谈判截止日前送达采购人，谈判截止时间以后不得修改单一来源响应文件。</w:t>
      </w:r>
    </w:p>
    <w:p w14:paraId="24E3D356">
      <w:pPr>
        <w:pStyle w:val="29"/>
        <w:spacing w:before="156" w:line="360" w:lineRule="auto"/>
        <w:ind w:firstLine="560"/>
        <w:jc w:val="both"/>
        <w:rPr>
          <w:rFonts w:ascii="仿宋" w:hAnsi="仿宋" w:eastAsia="仿宋" w:cs="仿宋"/>
          <w:sz w:val="28"/>
          <w:highlight w:val="none"/>
        </w:rPr>
      </w:pPr>
      <w:r>
        <w:rPr>
          <w:rFonts w:hint="eastAsia" w:ascii="仿宋" w:hAnsi="仿宋" w:eastAsia="仿宋" w:cs="仿宋"/>
          <w:sz w:val="28"/>
          <w:highlight w:val="none"/>
        </w:rPr>
        <w:t>19.4 供应商不得在开标后至谈判有效期满前撤销单一来源响应文件，否则采购人将没收其谈判保证金。</w:t>
      </w:r>
    </w:p>
    <w:p w14:paraId="27670DBE">
      <w:pPr>
        <w:pStyle w:val="29"/>
        <w:spacing w:line="360" w:lineRule="auto"/>
        <w:ind w:firstLine="560"/>
        <w:jc w:val="both"/>
        <w:rPr>
          <w:rFonts w:ascii="仿宋" w:hAnsi="仿宋" w:eastAsia="仿宋" w:cs="仿宋"/>
          <w:sz w:val="28"/>
          <w:highlight w:val="none"/>
        </w:rPr>
      </w:pPr>
      <w:r>
        <w:rPr>
          <w:rFonts w:hint="eastAsia" w:ascii="仿宋" w:hAnsi="仿宋" w:eastAsia="仿宋" w:cs="仿宋"/>
          <w:sz w:val="28"/>
          <w:highlight w:val="none"/>
        </w:rPr>
        <w:t>20.</w:t>
      </w:r>
      <w:r>
        <w:rPr>
          <w:rFonts w:hint="eastAsia" w:ascii="仿宋" w:hAnsi="仿宋" w:eastAsia="仿宋" w:cs="仿宋"/>
          <w:sz w:val="23"/>
          <w:szCs w:val="23"/>
          <w:highlight w:val="none"/>
        </w:rPr>
        <w:t xml:space="preserve"> </w:t>
      </w:r>
      <w:r>
        <w:rPr>
          <w:rFonts w:hint="eastAsia" w:ascii="仿宋" w:hAnsi="仿宋" w:eastAsia="仿宋" w:cs="仿宋"/>
          <w:sz w:val="28"/>
          <w:highlight w:val="none"/>
        </w:rPr>
        <w:t>有下列情形之一的，视为供应商串通投标，其投标无效：</w:t>
      </w:r>
    </w:p>
    <w:p w14:paraId="3B9E882C">
      <w:pPr>
        <w:pStyle w:val="29"/>
        <w:spacing w:line="360" w:lineRule="auto"/>
        <w:ind w:firstLine="560"/>
        <w:jc w:val="both"/>
        <w:rPr>
          <w:rFonts w:ascii="仿宋" w:hAnsi="仿宋" w:eastAsia="仿宋" w:cs="仿宋"/>
          <w:sz w:val="28"/>
          <w:highlight w:val="none"/>
        </w:rPr>
      </w:pPr>
      <w:r>
        <w:rPr>
          <w:rFonts w:hint="eastAsia" w:ascii="仿宋" w:hAnsi="仿宋" w:eastAsia="仿宋" w:cs="仿宋"/>
          <w:sz w:val="28"/>
          <w:highlight w:val="none"/>
        </w:rPr>
        <w:t>⑴ 不同供应商的单一来源响应文件由同一单位或者个人编制;</w:t>
      </w:r>
    </w:p>
    <w:p w14:paraId="4D1A295A">
      <w:pPr>
        <w:pStyle w:val="29"/>
        <w:spacing w:line="360" w:lineRule="auto"/>
        <w:ind w:firstLine="560"/>
        <w:jc w:val="both"/>
        <w:rPr>
          <w:rFonts w:ascii="仿宋" w:hAnsi="仿宋" w:eastAsia="仿宋" w:cs="仿宋"/>
          <w:sz w:val="28"/>
          <w:highlight w:val="none"/>
        </w:rPr>
      </w:pPr>
      <w:r>
        <w:rPr>
          <w:rFonts w:hint="eastAsia" w:ascii="仿宋" w:hAnsi="仿宋" w:eastAsia="仿宋" w:cs="仿宋"/>
          <w:sz w:val="28"/>
          <w:highlight w:val="none"/>
        </w:rPr>
        <w:t>⑵ 不同供应商委托同一单位或者个人办理投标事宜;</w:t>
      </w:r>
    </w:p>
    <w:p w14:paraId="1E34E3F8">
      <w:pPr>
        <w:pStyle w:val="29"/>
        <w:spacing w:line="360" w:lineRule="auto"/>
        <w:ind w:firstLine="560"/>
        <w:jc w:val="both"/>
        <w:rPr>
          <w:rFonts w:ascii="仿宋" w:hAnsi="仿宋" w:eastAsia="仿宋" w:cs="仿宋"/>
          <w:sz w:val="28"/>
          <w:highlight w:val="none"/>
        </w:rPr>
      </w:pPr>
      <w:r>
        <w:rPr>
          <w:rFonts w:hint="eastAsia" w:ascii="仿宋" w:hAnsi="仿宋" w:eastAsia="仿宋" w:cs="仿宋"/>
          <w:sz w:val="28"/>
          <w:highlight w:val="none"/>
        </w:rPr>
        <w:t>⑶ 不同供应商的单一来源响应文件载明的项目管理成员或者联系人员为同一人;</w:t>
      </w:r>
    </w:p>
    <w:p w14:paraId="45E38396">
      <w:pPr>
        <w:pStyle w:val="29"/>
        <w:spacing w:line="360" w:lineRule="auto"/>
        <w:ind w:firstLine="560"/>
        <w:jc w:val="both"/>
        <w:rPr>
          <w:rFonts w:ascii="仿宋" w:hAnsi="仿宋" w:eastAsia="仿宋" w:cs="仿宋"/>
          <w:sz w:val="28"/>
          <w:highlight w:val="none"/>
        </w:rPr>
      </w:pPr>
      <w:r>
        <w:rPr>
          <w:rFonts w:hint="eastAsia" w:ascii="仿宋" w:hAnsi="仿宋" w:eastAsia="仿宋" w:cs="仿宋"/>
          <w:sz w:val="28"/>
          <w:highlight w:val="none"/>
        </w:rPr>
        <w:t>⑷ 不同供应商的单一来源响应文件异常一致或者投标报价呈规律性差异;</w:t>
      </w:r>
    </w:p>
    <w:p w14:paraId="09C1D3E9">
      <w:pPr>
        <w:pStyle w:val="29"/>
        <w:spacing w:line="360" w:lineRule="auto"/>
        <w:ind w:firstLine="560"/>
        <w:jc w:val="both"/>
        <w:rPr>
          <w:rFonts w:ascii="仿宋" w:hAnsi="仿宋" w:eastAsia="仿宋" w:cs="仿宋"/>
          <w:sz w:val="28"/>
          <w:highlight w:val="none"/>
        </w:rPr>
      </w:pPr>
      <w:r>
        <w:rPr>
          <w:rFonts w:hint="eastAsia" w:ascii="仿宋" w:hAnsi="仿宋" w:eastAsia="仿宋" w:cs="仿宋"/>
          <w:sz w:val="28"/>
          <w:highlight w:val="none"/>
        </w:rPr>
        <w:t>⑸ 不同供应商的单一来源响应文件相互混装;</w:t>
      </w:r>
    </w:p>
    <w:p w14:paraId="4960EE90">
      <w:pPr>
        <w:pStyle w:val="29"/>
        <w:spacing w:line="360" w:lineRule="auto"/>
        <w:ind w:firstLine="560"/>
        <w:jc w:val="both"/>
        <w:rPr>
          <w:rFonts w:ascii="仿宋" w:hAnsi="仿宋" w:eastAsia="仿宋" w:cs="仿宋"/>
          <w:sz w:val="23"/>
          <w:szCs w:val="23"/>
          <w:highlight w:val="none"/>
        </w:rPr>
      </w:pPr>
      <w:r>
        <w:rPr>
          <w:rFonts w:hint="eastAsia" w:ascii="仿宋" w:hAnsi="仿宋" w:eastAsia="仿宋" w:cs="仿宋"/>
          <w:sz w:val="28"/>
          <w:highlight w:val="none"/>
        </w:rPr>
        <w:t>⑹ 不同供应商的投标保证金从同一单位或者个人的账户转出</w:t>
      </w:r>
      <w:r>
        <w:rPr>
          <w:rFonts w:hint="eastAsia" w:ascii="仿宋" w:hAnsi="仿宋" w:eastAsia="仿宋" w:cs="仿宋"/>
          <w:sz w:val="23"/>
          <w:szCs w:val="23"/>
          <w:highlight w:val="none"/>
        </w:rPr>
        <w:t>。</w:t>
      </w:r>
    </w:p>
    <w:p w14:paraId="7F3C26E5">
      <w:pPr>
        <w:pStyle w:val="3"/>
        <w:spacing w:line="360" w:lineRule="auto"/>
        <w:rPr>
          <w:rFonts w:cs="仿宋"/>
          <w:highlight w:val="none"/>
        </w:rPr>
      </w:pPr>
      <w:bookmarkStart w:id="29" w:name="_Toc65158531"/>
      <w:bookmarkEnd w:id="29"/>
      <w:bookmarkStart w:id="30" w:name="_Toc56170384"/>
      <w:bookmarkEnd w:id="30"/>
      <w:bookmarkStart w:id="31" w:name="_Toc82497898"/>
      <w:bookmarkEnd w:id="31"/>
      <w:bookmarkStart w:id="32" w:name="_Toc5267"/>
      <w:bookmarkEnd w:id="32"/>
      <w:r>
        <w:rPr>
          <w:rFonts w:hint="eastAsia" w:cs="仿宋"/>
          <w:highlight w:val="none"/>
        </w:rPr>
        <w:t>五、谈判</w:t>
      </w:r>
    </w:p>
    <w:p w14:paraId="33C5EF3F">
      <w:pPr>
        <w:pStyle w:val="29"/>
        <w:spacing w:line="360" w:lineRule="auto"/>
        <w:ind w:firstLine="560"/>
        <w:jc w:val="both"/>
        <w:rPr>
          <w:rFonts w:ascii="仿宋" w:hAnsi="仿宋" w:eastAsia="仿宋" w:cs="仿宋"/>
          <w:sz w:val="28"/>
          <w:highlight w:val="none"/>
        </w:rPr>
      </w:pPr>
      <w:r>
        <w:rPr>
          <w:rFonts w:hint="eastAsia" w:ascii="仿宋" w:hAnsi="仿宋" w:eastAsia="仿宋" w:cs="仿宋"/>
          <w:sz w:val="28"/>
          <w:highlight w:val="none"/>
        </w:rPr>
        <w:t>21. 谈判</w:t>
      </w:r>
    </w:p>
    <w:p w14:paraId="38C93352">
      <w:pPr>
        <w:pStyle w:val="28"/>
        <w:spacing w:line="360" w:lineRule="auto"/>
        <w:ind w:left="1" w:firstLine="562" w:firstLineChars="201"/>
        <w:jc w:val="both"/>
        <w:rPr>
          <w:rFonts w:ascii="仿宋" w:hAnsi="仿宋" w:eastAsia="仿宋" w:cs="仿宋"/>
          <w:sz w:val="28"/>
          <w:highlight w:val="none"/>
          <w:u w:val="single"/>
        </w:rPr>
      </w:pPr>
      <w:r>
        <w:rPr>
          <w:rFonts w:hint="eastAsia" w:ascii="仿宋" w:hAnsi="仿宋" w:eastAsia="仿宋" w:cs="仿宋"/>
          <w:sz w:val="28"/>
          <w:highlight w:val="none"/>
        </w:rPr>
        <w:t>21.1 除非采购代理机构另外书面通知，本项目将按本单一来源采购文件《谈判须知前附表》中规定的时间和地点进行谈判。</w:t>
      </w:r>
    </w:p>
    <w:p w14:paraId="5DD00B4F">
      <w:pPr>
        <w:shd w:val="clear" w:color="auto" w:fill="auto"/>
        <w:snapToGrid w:val="0"/>
        <w:spacing w:line="360" w:lineRule="auto"/>
        <w:ind w:firstLine="560" w:firstLineChars="200"/>
        <w:outlineLvl w:val="9"/>
        <w:rPr>
          <w:rFonts w:hint="eastAsia" w:ascii="仿宋" w:hAnsi="仿宋" w:eastAsia="仿宋" w:cs="仿宋"/>
          <w:color w:val="000000"/>
          <w:kern w:val="0"/>
          <w:sz w:val="28"/>
          <w:highlight w:val="none"/>
          <w:lang w:val="en-US" w:eastAsia="zh-CN" w:bidi="ar-SA"/>
        </w:rPr>
      </w:pPr>
      <w:bookmarkStart w:id="33" w:name="_Toc73975822"/>
      <w:bookmarkEnd w:id="33"/>
      <w:r>
        <w:rPr>
          <w:rFonts w:hint="eastAsia" w:ascii="仿宋" w:hAnsi="仿宋" w:eastAsia="仿宋" w:cs="仿宋"/>
          <w:color w:val="000000"/>
          <w:kern w:val="0"/>
          <w:sz w:val="28"/>
          <w:highlight w:val="none"/>
          <w:lang w:val="en-US" w:eastAsia="zh-CN" w:bidi="ar-SA"/>
        </w:rPr>
        <w:t>21.2 开标邀请</w:t>
      </w:r>
    </w:p>
    <w:p w14:paraId="2A21CF59">
      <w:pPr>
        <w:pStyle w:val="12"/>
        <w:shd w:val="clear" w:color="auto" w:fill="auto"/>
        <w:snapToGrid w:val="0"/>
        <w:spacing w:line="360" w:lineRule="auto"/>
        <w:ind w:firstLine="560" w:firstLineChars="200"/>
        <w:outlineLvl w:val="9"/>
        <w:rPr>
          <w:rFonts w:hint="eastAsia" w:ascii="仿宋" w:hAnsi="仿宋" w:eastAsia="仿宋" w:cs="仿宋"/>
          <w:color w:val="000000"/>
          <w:kern w:val="0"/>
          <w:sz w:val="28"/>
          <w:highlight w:val="none"/>
          <w:lang w:val="en-US" w:eastAsia="zh-CN" w:bidi="ar-SA"/>
        </w:rPr>
      </w:pPr>
      <w:r>
        <w:rPr>
          <w:rFonts w:hint="eastAsia" w:ascii="仿宋" w:hAnsi="仿宋" w:eastAsia="仿宋" w:cs="仿宋"/>
          <w:color w:val="000000"/>
          <w:kern w:val="0"/>
          <w:sz w:val="28"/>
          <w:highlight w:val="none"/>
          <w:lang w:val="en-US" w:eastAsia="zh-CN" w:bidi="ar-SA"/>
        </w:rPr>
        <w:t>（1）开标准备：本项目开标的准备工作由采购组织机构负责落实，开标过程由采购组织机构负责记录；</w:t>
      </w:r>
    </w:p>
    <w:p w14:paraId="337340B7">
      <w:pPr>
        <w:pStyle w:val="12"/>
        <w:shd w:val="clear" w:color="auto" w:fill="auto"/>
        <w:snapToGrid w:val="0"/>
        <w:spacing w:line="360" w:lineRule="auto"/>
        <w:ind w:firstLine="560" w:firstLineChars="200"/>
        <w:outlineLvl w:val="9"/>
        <w:rPr>
          <w:rFonts w:hint="eastAsia" w:ascii="仿宋" w:hAnsi="仿宋" w:eastAsia="仿宋" w:cs="仿宋"/>
          <w:color w:val="000000"/>
          <w:kern w:val="0"/>
          <w:sz w:val="28"/>
          <w:highlight w:val="none"/>
          <w:lang w:val="en-US" w:eastAsia="zh-CN" w:bidi="ar-SA"/>
        </w:rPr>
      </w:pPr>
      <w:r>
        <w:rPr>
          <w:rFonts w:hint="eastAsia" w:ascii="仿宋" w:hAnsi="仿宋" w:eastAsia="仿宋" w:cs="仿宋"/>
          <w:color w:val="000000"/>
          <w:kern w:val="0"/>
          <w:sz w:val="28"/>
          <w:highlight w:val="none"/>
          <w:lang w:val="en-US" w:eastAsia="zh-CN" w:bidi="ar-SA"/>
        </w:rPr>
        <w:t>（2）开标主持：本项目开标由采购人或者采购代理机构主持；</w:t>
      </w:r>
    </w:p>
    <w:p w14:paraId="4265CA7E">
      <w:pPr>
        <w:pStyle w:val="12"/>
        <w:shd w:val="clear" w:color="auto" w:fill="auto"/>
        <w:snapToGrid w:val="0"/>
        <w:spacing w:line="360" w:lineRule="auto"/>
        <w:ind w:firstLine="560" w:firstLineChars="200"/>
        <w:outlineLvl w:val="9"/>
        <w:rPr>
          <w:rFonts w:hint="eastAsia" w:ascii="仿宋" w:hAnsi="仿宋" w:eastAsia="仿宋" w:cs="仿宋"/>
          <w:color w:val="000000"/>
          <w:kern w:val="0"/>
          <w:sz w:val="28"/>
          <w:highlight w:val="none"/>
          <w:lang w:val="en-US" w:eastAsia="zh-CN" w:bidi="ar-SA"/>
        </w:rPr>
      </w:pPr>
      <w:r>
        <w:rPr>
          <w:rFonts w:hint="eastAsia" w:ascii="仿宋" w:hAnsi="仿宋" w:eastAsia="仿宋" w:cs="仿宋"/>
          <w:color w:val="000000"/>
          <w:kern w:val="0"/>
          <w:sz w:val="28"/>
          <w:highlight w:val="none"/>
          <w:lang w:val="en-US" w:eastAsia="zh-CN" w:bidi="ar-SA"/>
        </w:rPr>
        <w:t>（3）开标邀请：本项目采用电子交易，采购组织机构将按照采购文件规定的时间通过“新疆政府采购云平台，网址：</w:t>
      </w:r>
      <w:r>
        <w:rPr>
          <w:rFonts w:hint="eastAsia" w:ascii="仿宋" w:hAnsi="仿宋" w:eastAsia="仿宋" w:cs="仿宋"/>
          <w:color w:val="000000"/>
          <w:kern w:val="0"/>
          <w:sz w:val="28"/>
          <w:highlight w:val="none"/>
          <w:lang w:val="en-US" w:eastAsia="zh-CN" w:bidi="ar-SA"/>
        </w:rPr>
        <w:fldChar w:fldCharType="begin"/>
      </w:r>
      <w:r>
        <w:rPr>
          <w:rFonts w:hint="eastAsia" w:ascii="仿宋" w:hAnsi="仿宋" w:eastAsia="仿宋" w:cs="仿宋"/>
          <w:color w:val="000000"/>
          <w:kern w:val="0"/>
          <w:sz w:val="28"/>
          <w:highlight w:val="none"/>
          <w:lang w:val="en-US" w:eastAsia="zh-CN" w:bidi="ar-SA"/>
        </w:rPr>
        <w:instrText xml:space="preserve">HYPERLINK "http://www.zcygov.cn"</w:instrText>
      </w:r>
      <w:r>
        <w:rPr>
          <w:rFonts w:hint="eastAsia" w:ascii="仿宋" w:hAnsi="仿宋" w:eastAsia="仿宋" w:cs="仿宋"/>
          <w:color w:val="000000"/>
          <w:kern w:val="0"/>
          <w:sz w:val="28"/>
          <w:highlight w:val="none"/>
          <w:lang w:val="en-US" w:eastAsia="zh-CN" w:bidi="ar-SA"/>
        </w:rPr>
        <w:fldChar w:fldCharType="separate"/>
      </w:r>
      <w:r>
        <w:rPr>
          <w:rFonts w:hint="eastAsia" w:ascii="仿宋" w:hAnsi="仿宋" w:eastAsia="仿宋" w:cs="仿宋"/>
          <w:color w:val="000000"/>
          <w:kern w:val="0"/>
          <w:sz w:val="28"/>
          <w:highlight w:val="none"/>
          <w:lang w:val="en-US" w:eastAsia="zh-CN" w:bidi="ar-SA"/>
        </w:rPr>
        <w:t>www.zcygov.cn</w:t>
      </w:r>
      <w:r>
        <w:rPr>
          <w:rFonts w:hint="eastAsia" w:ascii="仿宋" w:hAnsi="仿宋" w:eastAsia="仿宋" w:cs="仿宋"/>
          <w:color w:val="000000"/>
          <w:kern w:val="0"/>
          <w:sz w:val="28"/>
          <w:highlight w:val="none"/>
          <w:lang w:val="en-US" w:eastAsia="zh-CN" w:bidi="ar-SA"/>
        </w:rPr>
        <w:fldChar w:fldCharType="end"/>
      </w:r>
      <w:r>
        <w:rPr>
          <w:rFonts w:hint="eastAsia" w:ascii="仿宋" w:hAnsi="仿宋" w:eastAsia="仿宋" w:cs="仿宋"/>
          <w:color w:val="000000"/>
          <w:kern w:val="0"/>
          <w:sz w:val="28"/>
          <w:highlight w:val="none"/>
          <w:lang w:val="en-US" w:eastAsia="zh-CN" w:bidi="ar-SA"/>
        </w:rPr>
        <w:t>”组织开标、开启投标响应文件，所有供应商均应当准时在线参加。</w:t>
      </w:r>
    </w:p>
    <w:p w14:paraId="0BD1F9F5">
      <w:pPr>
        <w:pStyle w:val="12"/>
        <w:shd w:val="clear" w:color="auto" w:fill="auto"/>
        <w:snapToGrid w:val="0"/>
        <w:spacing w:line="360" w:lineRule="auto"/>
        <w:ind w:firstLine="560" w:firstLineChars="200"/>
        <w:outlineLvl w:val="9"/>
        <w:rPr>
          <w:rFonts w:hint="eastAsia" w:ascii="仿宋" w:hAnsi="仿宋" w:eastAsia="仿宋" w:cs="仿宋"/>
          <w:color w:val="000000"/>
          <w:kern w:val="0"/>
          <w:sz w:val="28"/>
          <w:highlight w:val="none"/>
          <w:lang w:val="en-US" w:eastAsia="zh-CN" w:bidi="ar-SA"/>
        </w:rPr>
      </w:pPr>
      <w:r>
        <w:rPr>
          <w:rFonts w:hint="eastAsia" w:ascii="仿宋" w:hAnsi="仿宋" w:eastAsia="仿宋" w:cs="仿宋"/>
          <w:color w:val="000000"/>
          <w:kern w:val="0"/>
          <w:sz w:val="28"/>
          <w:highlight w:val="none"/>
          <w:lang w:val="en-US" w:eastAsia="zh-CN" w:bidi="ar-SA"/>
        </w:rPr>
        <w:t>（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响应文件无法按时解密等一切后果由供应商自行承担。</w:t>
      </w:r>
    </w:p>
    <w:p w14:paraId="4EC6D6D5">
      <w:pPr>
        <w:shd w:val="clear" w:color="auto" w:fill="auto"/>
        <w:snapToGrid w:val="0"/>
        <w:spacing w:line="360" w:lineRule="auto"/>
        <w:ind w:firstLine="560" w:firstLineChars="200"/>
        <w:outlineLvl w:val="9"/>
        <w:rPr>
          <w:rFonts w:hint="eastAsia" w:ascii="仿宋" w:hAnsi="仿宋" w:eastAsia="仿宋" w:cs="仿宋"/>
          <w:color w:val="000000"/>
          <w:kern w:val="0"/>
          <w:sz w:val="28"/>
          <w:highlight w:val="none"/>
          <w:lang w:val="en-US" w:eastAsia="zh-CN" w:bidi="ar-SA"/>
        </w:rPr>
      </w:pPr>
      <w:bookmarkStart w:id="34" w:name="_Toc8537"/>
      <w:bookmarkEnd w:id="34"/>
      <w:bookmarkStart w:id="35" w:name="_Toc73975823"/>
      <w:bookmarkEnd w:id="35"/>
      <w:r>
        <w:rPr>
          <w:rFonts w:hint="eastAsia" w:ascii="仿宋" w:hAnsi="仿宋" w:eastAsia="仿宋" w:cs="仿宋"/>
          <w:color w:val="000000"/>
          <w:kern w:val="0"/>
          <w:sz w:val="28"/>
          <w:highlight w:val="none"/>
          <w:lang w:val="en-US" w:eastAsia="zh-CN" w:bidi="ar-SA"/>
        </w:rPr>
        <w:t>21.3 开标程序</w:t>
      </w:r>
    </w:p>
    <w:p w14:paraId="37FD09BE">
      <w:pPr>
        <w:shd w:val="clear" w:color="auto" w:fill="auto"/>
        <w:snapToGrid w:val="0"/>
        <w:spacing w:line="360" w:lineRule="auto"/>
        <w:ind w:firstLine="560" w:firstLineChars="200"/>
        <w:outlineLvl w:val="9"/>
        <w:rPr>
          <w:rFonts w:hint="eastAsia" w:ascii="仿宋" w:hAnsi="仿宋" w:eastAsia="仿宋" w:cs="仿宋"/>
          <w:color w:val="000000"/>
          <w:kern w:val="0"/>
          <w:sz w:val="28"/>
          <w:highlight w:val="none"/>
          <w:lang w:val="en-US" w:eastAsia="zh-CN" w:bidi="ar-SA"/>
        </w:rPr>
      </w:pPr>
      <w:r>
        <w:rPr>
          <w:rFonts w:hint="eastAsia" w:ascii="仿宋" w:hAnsi="仿宋" w:eastAsia="仿宋" w:cs="仿宋"/>
          <w:color w:val="000000"/>
          <w:kern w:val="0"/>
          <w:sz w:val="28"/>
          <w:highlight w:val="none"/>
          <w:lang w:val="en-US" w:eastAsia="zh-CN" w:bidi="ar-SA"/>
        </w:rPr>
        <w:t>（1）开标时间到后，主持人宣布开标会议开始。</w:t>
      </w:r>
    </w:p>
    <w:p w14:paraId="6378DA77">
      <w:pPr>
        <w:shd w:val="clear" w:color="auto" w:fill="auto"/>
        <w:snapToGrid w:val="0"/>
        <w:spacing w:line="360" w:lineRule="auto"/>
        <w:ind w:firstLine="560" w:firstLineChars="200"/>
        <w:outlineLvl w:val="9"/>
        <w:rPr>
          <w:rFonts w:hint="eastAsia" w:ascii="仿宋" w:hAnsi="仿宋" w:eastAsia="仿宋" w:cs="仿宋"/>
          <w:color w:val="000000"/>
          <w:kern w:val="0"/>
          <w:sz w:val="28"/>
          <w:highlight w:val="none"/>
          <w:lang w:val="en-US" w:eastAsia="zh-CN" w:bidi="ar-SA"/>
        </w:rPr>
      </w:pPr>
      <w:r>
        <w:rPr>
          <w:rFonts w:hint="eastAsia" w:ascii="仿宋" w:hAnsi="仿宋" w:eastAsia="仿宋" w:cs="仿宋"/>
          <w:color w:val="000000"/>
          <w:kern w:val="0"/>
          <w:sz w:val="28"/>
          <w:highlight w:val="none"/>
          <w:lang w:val="en-US" w:eastAsia="zh-CN" w:bidi="ar-SA"/>
        </w:rPr>
        <w:t>（2）响应文件解密（解密规定见《投标人须知前附表》）。</w:t>
      </w:r>
    </w:p>
    <w:p w14:paraId="733CD926">
      <w:pPr>
        <w:shd w:val="clear" w:color="auto" w:fill="auto"/>
        <w:snapToGrid w:val="0"/>
        <w:spacing w:line="360" w:lineRule="auto"/>
        <w:ind w:firstLine="560" w:firstLineChars="200"/>
        <w:jc w:val="left"/>
        <w:outlineLvl w:val="9"/>
        <w:rPr>
          <w:rFonts w:hint="eastAsia" w:ascii="仿宋" w:hAnsi="仿宋" w:eastAsia="仿宋" w:cs="仿宋"/>
          <w:color w:val="000000"/>
          <w:kern w:val="0"/>
          <w:sz w:val="28"/>
          <w:highlight w:val="none"/>
          <w:lang w:val="en-US" w:eastAsia="zh-CN" w:bidi="ar-SA"/>
        </w:rPr>
      </w:pPr>
      <w:r>
        <w:rPr>
          <w:rFonts w:hint="eastAsia" w:ascii="仿宋" w:hAnsi="仿宋" w:eastAsia="仿宋" w:cs="仿宋"/>
          <w:color w:val="000000"/>
          <w:kern w:val="0"/>
          <w:sz w:val="28"/>
          <w:highlight w:val="none"/>
          <w:lang w:val="en-US" w:eastAsia="zh-CN" w:bidi="ar-SA"/>
        </w:rPr>
        <w:t>（3）开启有效投标供应商的报价，公布开标一览表有关内容，并【开启签字时段】，供应商对开标纪录进行在线签字确认（不予确认的应说明理由，否则视为无异议）。开标结束后，由单一来源评审小组对报价的合理性、准确性等进行审查核实。</w:t>
      </w:r>
    </w:p>
    <w:p w14:paraId="3BF520CA">
      <w:pPr>
        <w:shd w:val="clear" w:color="auto" w:fill="auto"/>
        <w:snapToGrid w:val="0"/>
        <w:spacing w:line="360" w:lineRule="auto"/>
        <w:ind w:firstLine="560" w:firstLineChars="200"/>
        <w:outlineLvl w:val="9"/>
        <w:rPr>
          <w:rFonts w:hint="eastAsia" w:ascii="仿宋" w:hAnsi="仿宋" w:eastAsia="仿宋" w:cs="仿宋"/>
          <w:color w:val="000000"/>
          <w:kern w:val="0"/>
          <w:sz w:val="28"/>
          <w:highlight w:val="none"/>
          <w:lang w:val="en-US" w:eastAsia="zh-CN" w:bidi="ar-SA"/>
        </w:rPr>
      </w:pPr>
      <w:r>
        <w:rPr>
          <w:rFonts w:hint="eastAsia" w:ascii="仿宋" w:hAnsi="仿宋" w:eastAsia="仿宋" w:cs="仿宋"/>
          <w:color w:val="000000"/>
          <w:kern w:val="0"/>
          <w:sz w:val="28"/>
          <w:highlight w:val="none"/>
          <w:lang w:val="en-US" w:eastAsia="zh-CN" w:bidi="ar-SA"/>
        </w:rPr>
        <w:t>（4）响应文件解密异常情况处理（处理办法见《投标人须知前附表》）。</w:t>
      </w:r>
    </w:p>
    <w:p w14:paraId="58C6614B">
      <w:pPr>
        <w:shd w:val="clear" w:color="auto" w:fill="auto"/>
        <w:snapToGrid w:val="0"/>
        <w:spacing w:line="360" w:lineRule="auto"/>
        <w:ind w:firstLine="560" w:firstLineChars="200"/>
        <w:outlineLvl w:val="9"/>
        <w:rPr>
          <w:rFonts w:hint="eastAsia" w:ascii="仿宋" w:hAnsi="仿宋" w:eastAsia="仿宋" w:cs="仿宋"/>
          <w:color w:val="000000"/>
          <w:kern w:val="0"/>
          <w:sz w:val="28"/>
          <w:highlight w:val="none"/>
          <w:lang w:val="en-US" w:eastAsia="zh-CN" w:bidi="ar-SA"/>
        </w:rPr>
      </w:pPr>
      <w:r>
        <w:rPr>
          <w:rFonts w:hint="eastAsia" w:ascii="仿宋" w:hAnsi="仿宋" w:eastAsia="仿宋" w:cs="仿宋"/>
          <w:color w:val="000000"/>
          <w:kern w:val="0"/>
          <w:sz w:val="28"/>
          <w:highlight w:val="none"/>
          <w:lang w:val="en-US" w:eastAsia="zh-CN" w:bidi="ar-SA"/>
        </w:rPr>
        <w:t>（5）公布响应文件解密情况（响应文件成功解密的供应商名单等信息）。</w:t>
      </w:r>
    </w:p>
    <w:p w14:paraId="6E2E6B40">
      <w:pPr>
        <w:shd w:val="clear" w:color="auto" w:fill="auto"/>
        <w:snapToGrid w:val="0"/>
        <w:spacing w:line="360" w:lineRule="auto"/>
        <w:ind w:firstLine="560" w:firstLineChars="200"/>
        <w:jc w:val="left"/>
        <w:outlineLvl w:val="9"/>
        <w:rPr>
          <w:rFonts w:hint="eastAsia" w:ascii="仿宋" w:hAnsi="仿宋" w:eastAsia="仿宋" w:cs="仿宋"/>
          <w:color w:val="000000"/>
          <w:kern w:val="0"/>
          <w:sz w:val="28"/>
          <w:highlight w:val="none"/>
          <w:lang w:val="en-US" w:eastAsia="zh-CN" w:bidi="ar-SA"/>
        </w:rPr>
      </w:pPr>
      <w:r>
        <w:rPr>
          <w:rFonts w:hint="eastAsia" w:ascii="仿宋" w:hAnsi="仿宋" w:eastAsia="仿宋" w:cs="仿宋"/>
          <w:color w:val="000000"/>
          <w:kern w:val="0"/>
          <w:sz w:val="28"/>
          <w:highlight w:val="none"/>
          <w:lang w:val="en-US" w:eastAsia="zh-CN" w:bidi="ar-SA"/>
        </w:rPr>
        <w:t>（6）开启标书信息，标书信息开启后，首先由采购人或采购代理机构或评审小组依法对投标供应商的资格证明文件进行审查，审查结束公布投标供应商的资格符合情况。资格审查未获通过的供应商，其商务技术文件及报价文件不再进入评审。</w:t>
      </w:r>
    </w:p>
    <w:p w14:paraId="4A82BD12">
      <w:pPr>
        <w:shd w:val="clear" w:color="auto" w:fill="auto"/>
        <w:snapToGrid w:val="0"/>
        <w:spacing w:line="360" w:lineRule="auto"/>
        <w:ind w:firstLine="560" w:firstLineChars="200"/>
        <w:outlineLvl w:val="9"/>
        <w:rPr>
          <w:rFonts w:hint="eastAsia" w:ascii="仿宋" w:hAnsi="仿宋" w:eastAsia="仿宋" w:cs="仿宋"/>
          <w:color w:val="auto"/>
          <w:sz w:val="21"/>
          <w:szCs w:val="21"/>
          <w:highlight w:val="none"/>
        </w:rPr>
      </w:pPr>
      <w:r>
        <w:rPr>
          <w:rFonts w:hint="eastAsia" w:ascii="仿宋" w:hAnsi="仿宋" w:eastAsia="仿宋" w:cs="仿宋"/>
          <w:color w:val="000000"/>
          <w:kern w:val="0"/>
          <w:sz w:val="28"/>
          <w:highlight w:val="none"/>
          <w:lang w:val="en-US" w:eastAsia="zh-CN" w:bidi="ar-SA"/>
        </w:rPr>
        <w:t>（7）评审结束后，采购代理机构在系统上公布评审结果。</w:t>
      </w:r>
    </w:p>
    <w:p w14:paraId="0BE39AA9">
      <w:pPr>
        <w:shd w:val="clear" w:color="auto" w:fill="auto"/>
        <w:snapToGrid w:val="0"/>
        <w:spacing w:line="360" w:lineRule="auto"/>
        <w:ind w:left="480"/>
        <w:outlineLvl w:val="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特别情况说明：</w:t>
      </w:r>
    </w:p>
    <w:p w14:paraId="5823393F">
      <w:pPr>
        <w:shd w:val="clear" w:color="auto" w:fill="auto"/>
        <w:snapToGrid w:val="0"/>
        <w:spacing w:line="360" w:lineRule="auto"/>
        <w:ind w:firstLine="495" w:firstLineChars="177"/>
        <w:jc w:val="left"/>
        <w:outlineLvl w:val="9"/>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（1）本项目采用电子交易，如遇“</w:t>
      </w:r>
      <w:r>
        <w:rPr>
          <w:rFonts w:hint="eastAsia" w:ascii="仿宋" w:hAnsi="仿宋" w:eastAsia="仿宋" w:cs="仿宋"/>
          <w:b/>
          <w:color w:val="auto"/>
          <w:kern w:val="0"/>
          <w:sz w:val="28"/>
          <w:szCs w:val="28"/>
          <w:highlight w:val="none"/>
          <w:lang w:eastAsia="zh-CN"/>
        </w:rPr>
        <w:t>新疆</w:t>
      </w:r>
      <w:r>
        <w:rPr>
          <w:rFonts w:hint="eastAsia" w:ascii="仿宋" w:hAnsi="仿宋" w:eastAsia="仿宋" w:cs="仿宋"/>
          <w:b/>
          <w:color w:val="auto"/>
          <w:kern w:val="0"/>
          <w:sz w:val="28"/>
          <w:szCs w:val="28"/>
          <w:highlight w:val="none"/>
        </w:rPr>
        <w:t>政府采购云平台”电子化开标或评审程序调整的，按调整后程序执行。</w:t>
      </w:r>
    </w:p>
    <w:p w14:paraId="65D458E9">
      <w:pPr>
        <w:pStyle w:val="28"/>
        <w:spacing w:line="360" w:lineRule="auto"/>
        <w:ind w:firstLine="560"/>
        <w:jc w:val="both"/>
        <w:rPr>
          <w:rFonts w:hint="default" w:ascii="仿宋" w:hAnsi="仿宋" w:eastAsia="仿宋" w:cs="仿宋"/>
          <w:sz w:val="28"/>
          <w:highlight w:val="none"/>
          <w:lang w:val="en-US" w:eastAsia="zh-CN"/>
        </w:rPr>
      </w:pPr>
      <w:r>
        <w:rPr>
          <w:rFonts w:hint="eastAsia" w:ascii="仿宋" w:hAnsi="仿宋" w:eastAsia="仿宋" w:cs="仿宋"/>
          <w:b/>
          <w:color w:val="auto"/>
          <w:kern w:val="0"/>
          <w:sz w:val="28"/>
          <w:szCs w:val="28"/>
          <w:highlight w:val="none"/>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仿宋" w:hAnsi="仿宋" w:eastAsia="仿宋" w:cs="仿宋"/>
          <w:b/>
          <w:color w:val="auto"/>
          <w:kern w:val="0"/>
          <w:sz w:val="28"/>
          <w:szCs w:val="28"/>
          <w:highlight w:val="none"/>
          <w:u w:val="single"/>
        </w:rPr>
        <w:t>请供应商保证办理投标事宜人员电话畅通、网络在线，签字或盖章确认的时间为20分钟。如未及时签字或盖章确认的，视为无异议</w:t>
      </w:r>
      <w:r>
        <w:rPr>
          <w:rFonts w:hint="eastAsia" w:ascii="仿宋" w:hAnsi="仿宋" w:eastAsia="仿宋" w:cs="仿宋"/>
          <w:b/>
          <w:color w:val="auto"/>
          <w:kern w:val="0"/>
          <w:sz w:val="28"/>
          <w:szCs w:val="28"/>
          <w:highlight w:val="none"/>
        </w:rPr>
        <w:t>。</w:t>
      </w:r>
    </w:p>
    <w:p w14:paraId="72941541">
      <w:pPr>
        <w:pStyle w:val="3"/>
        <w:spacing w:line="360" w:lineRule="auto"/>
        <w:rPr>
          <w:rFonts w:cs="仿宋"/>
          <w:highlight w:val="none"/>
        </w:rPr>
      </w:pPr>
      <w:bookmarkStart w:id="36" w:name="_Toc12931"/>
      <w:bookmarkEnd w:id="36"/>
      <w:bookmarkStart w:id="37" w:name="_Toc65158532"/>
      <w:bookmarkEnd w:id="37"/>
      <w:bookmarkStart w:id="38" w:name="_Toc82497899"/>
      <w:bookmarkEnd w:id="38"/>
      <w:bookmarkStart w:id="39" w:name="_Toc56170385"/>
      <w:bookmarkEnd w:id="39"/>
      <w:r>
        <w:rPr>
          <w:rFonts w:hint="eastAsia" w:cs="仿宋"/>
          <w:highlight w:val="none"/>
        </w:rPr>
        <w:t>六、资格审查</w:t>
      </w:r>
    </w:p>
    <w:p w14:paraId="60C1E6B3">
      <w:pPr>
        <w:pStyle w:val="28"/>
        <w:spacing w:line="360" w:lineRule="auto"/>
        <w:ind w:firstLine="561"/>
        <w:rPr>
          <w:rFonts w:ascii="仿宋" w:hAnsi="仿宋" w:eastAsia="仿宋" w:cs="仿宋"/>
          <w:sz w:val="28"/>
          <w:highlight w:val="none"/>
        </w:rPr>
      </w:pPr>
      <w:r>
        <w:rPr>
          <w:rFonts w:hint="eastAsia" w:ascii="仿宋" w:hAnsi="仿宋" w:eastAsia="仿宋" w:cs="仿宋"/>
          <w:sz w:val="28"/>
          <w:highlight w:val="none"/>
        </w:rPr>
        <w:t>22. 资格审查</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630"/>
        <w:gridCol w:w="7870"/>
      </w:tblGrid>
      <w:tr w14:paraId="16EFA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16" w:type="dxa"/>
            <w:vMerge w:val="restart"/>
            <w:noWrap w:val="0"/>
            <w:vAlign w:val="center"/>
          </w:tcPr>
          <w:p w14:paraId="4F1C43A2">
            <w:pPr>
              <w:jc w:val="center"/>
              <w:rPr>
                <w:rFonts w:hint="eastAsia" w:ascii="仿宋" w:hAnsi="仿宋" w:eastAsia="仿宋" w:cs="仿宋"/>
                <w:b/>
                <w:sz w:val="24"/>
                <w:szCs w:val="24"/>
              </w:rPr>
            </w:pPr>
            <w:r>
              <w:rPr>
                <w:rFonts w:hint="eastAsia" w:ascii="仿宋" w:hAnsi="仿宋" w:eastAsia="仿宋" w:cs="仿宋"/>
                <w:b/>
                <w:sz w:val="24"/>
                <w:szCs w:val="24"/>
              </w:rPr>
              <w:t>项目</w:t>
            </w:r>
          </w:p>
        </w:tc>
        <w:tc>
          <w:tcPr>
            <w:tcW w:w="8500" w:type="dxa"/>
            <w:gridSpan w:val="2"/>
            <w:vMerge w:val="restart"/>
            <w:noWrap w:val="0"/>
            <w:vAlign w:val="center"/>
          </w:tcPr>
          <w:p w14:paraId="353B5E1F">
            <w:pPr>
              <w:jc w:val="center"/>
              <w:rPr>
                <w:rFonts w:hint="eastAsia" w:ascii="仿宋" w:hAnsi="仿宋" w:eastAsia="仿宋" w:cs="仿宋"/>
                <w:b/>
                <w:sz w:val="24"/>
                <w:szCs w:val="24"/>
              </w:rPr>
            </w:pPr>
            <w:r>
              <w:rPr>
                <w:rFonts w:hint="eastAsia" w:ascii="仿宋" w:hAnsi="仿宋" w:eastAsia="仿宋" w:cs="仿宋"/>
                <w:b/>
                <w:sz w:val="24"/>
                <w:szCs w:val="24"/>
              </w:rPr>
              <w:t>评审内容</w:t>
            </w:r>
          </w:p>
        </w:tc>
      </w:tr>
      <w:tr w14:paraId="3F4CB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16" w:type="dxa"/>
            <w:vMerge w:val="continue"/>
            <w:noWrap w:val="0"/>
            <w:vAlign w:val="center"/>
          </w:tcPr>
          <w:p w14:paraId="6742EE63">
            <w:pPr>
              <w:rPr>
                <w:rFonts w:hint="eastAsia" w:ascii="仿宋" w:hAnsi="仿宋" w:eastAsia="仿宋" w:cs="仿宋"/>
                <w:sz w:val="24"/>
                <w:szCs w:val="24"/>
              </w:rPr>
            </w:pPr>
          </w:p>
        </w:tc>
        <w:tc>
          <w:tcPr>
            <w:tcW w:w="8500" w:type="dxa"/>
            <w:gridSpan w:val="2"/>
            <w:vMerge w:val="continue"/>
            <w:noWrap w:val="0"/>
            <w:vAlign w:val="top"/>
          </w:tcPr>
          <w:p w14:paraId="43A31AEE">
            <w:pPr>
              <w:rPr>
                <w:rFonts w:hint="eastAsia" w:ascii="仿宋" w:hAnsi="仿宋" w:eastAsia="仿宋" w:cs="仿宋"/>
                <w:sz w:val="24"/>
                <w:szCs w:val="24"/>
              </w:rPr>
            </w:pPr>
          </w:p>
        </w:tc>
      </w:tr>
      <w:tr w14:paraId="0BF27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16" w:type="dxa"/>
            <w:vMerge w:val="restart"/>
            <w:noWrap w:val="0"/>
            <w:vAlign w:val="center"/>
          </w:tcPr>
          <w:p w14:paraId="31BF31E1">
            <w:pPr>
              <w:jc w:val="center"/>
              <w:rPr>
                <w:rFonts w:hint="eastAsia" w:ascii="仿宋" w:hAnsi="仿宋" w:eastAsia="仿宋" w:cs="仿宋"/>
                <w:sz w:val="24"/>
                <w:szCs w:val="24"/>
              </w:rPr>
            </w:pPr>
            <w:r>
              <w:rPr>
                <w:rFonts w:hint="eastAsia" w:ascii="仿宋" w:hAnsi="仿宋" w:eastAsia="仿宋" w:cs="仿宋"/>
                <w:sz w:val="24"/>
                <w:szCs w:val="24"/>
              </w:rPr>
              <w:t>审</w:t>
            </w:r>
          </w:p>
          <w:p w14:paraId="5A31ECE8">
            <w:pPr>
              <w:jc w:val="center"/>
              <w:rPr>
                <w:rFonts w:hint="eastAsia" w:ascii="仿宋" w:hAnsi="仿宋" w:eastAsia="仿宋" w:cs="仿宋"/>
                <w:sz w:val="24"/>
                <w:szCs w:val="24"/>
              </w:rPr>
            </w:pPr>
            <w:r>
              <w:rPr>
                <w:rFonts w:hint="eastAsia" w:ascii="仿宋" w:hAnsi="仿宋" w:eastAsia="仿宋" w:cs="仿宋"/>
                <w:sz w:val="24"/>
                <w:szCs w:val="24"/>
              </w:rPr>
              <w:t>查</w:t>
            </w:r>
          </w:p>
          <w:p w14:paraId="5757F00A">
            <w:pPr>
              <w:jc w:val="center"/>
              <w:rPr>
                <w:rFonts w:hint="eastAsia" w:ascii="仿宋" w:hAnsi="仿宋" w:eastAsia="仿宋" w:cs="仿宋"/>
                <w:sz w:val="24"/>
                <w:szCs w:val="24"/>
              </w:rPr>
            </w:pPr>
            <w:r>
              <w:rPr>
                <w:rFonts w:hint="eastAsia" w:ascii="仿宋" w:hAnsi="仿宋" w:eastAsia="仿宋" w:cs="仿宋"/>
                <w:sz w:val="24"/>
                <w:szCs w:val="24"/>
              </w:rPr>
              <w:t>标</w:t>
            </w:r>
          </w:p>
          <w:p w14:paraId="37E1FD95">
            <w:pPr>
              <w:jc w:val="center"/>
              <w:rPr>
                <w:rFonts w:hint="eastAsia" w:ascii="仿宋" w:hAnsi="仿宋" w:eastAsia="仿宋" w:cs="仿宋"/>
                <w:sz w:val="24"/>
                <w:szCs w:val="24"/>
              </w:rPr>
            </w:pPr>
            <w:r>
              <w:rPr>
                <w:rFonts w:hint="eastAsia" w:ascii="仿宋" w:hAnsi="仿宋" w:eastAsia="仿宋" w:cs="仿宋"/>
                <w:sz w:val="24"/>
                <w:szCs w:val="24"/>
              </w:rPr>
              <w:t>准</w:t>
            </w:r>
          </w:p>
          <w:p w14:paraId="01DDCFF1">
            <w:pPr>
              <w:jc w:val="center"/>
              <w:rPr>
                <w:rFonts w:hint="eastAsia" w:ascii="仿宋" w:hAnsi="仿宋" w:eastAsia="仿宋" w:cs="仿宋"/>
                <w:sz w:val="24"/>
                <w:szCs w:val="24"/>
              </w:rPr>
            </w:pPr>
          </w:p>
        </w:tc>
        <w:tc>
          <w:tcPr>
            <w:tcW w:w="630" w:type="dxa"/>
            <w:noWrap w:val="0"/>
            <w:vAlign w:val="center"/>
          </w:tcPr>
          <w:p w14:paraId="61A9674A">
            <w:pPr>
              <w:autoSpaceDN w:val="0"/>
              <w:jc w:val="center"/>
              <w:textAlignment w:val="center"/>
              <w:rPr>
                <w:rFonts w:hint="eastAsia" w:ascii="仿宋" w:hAnsi="仿宋" w:eastAsia="仿宋" w:cs="仿宋"/>
                <w:sz w:val="24"/>
                <w:szCs w:val="24"/>
              </w:rPr>
            </w:pPr>
            <w:r>
              <w:rPr>
                <w:rFonts w:hint="eastAsia" w:ascii="仿宋" w:hAnsi="仿宋" w:eastAsia="仿宋" w:cs="仿宋"/>
                <w:sz w:val="24"/>
                <w:szCs w:val="24"/>
              </w:rPr>
              <w:t>1</w:t>
            </w:r>
          </w:p>
        </w:tc>
        <w:tc>
          <w:tcPr>
            <w:tcW w:w="7870" w:type="dxa"/>
            <w:noWrap w:val="0"/>
            <w:vAlign w:val="center"/>
          </w:tcPr>
          <w:p w14:paraId="6010F96F">
            <w:pPr>
              <w:autoSpaceDN w:val="0"/>
              <w:jc w:val="left"/>
              <w:textAlignment w:val="center"/>
              <w:rPr>
                <w:rFonts w:hint="eastAsia" w:ascii="仿宋" w:hAnsi="仿宋" w:eastAsia="仿宋" w:cs="仿宋"/>
                <w:sz w:val="24"/>
                <w:szCs w:val="24"/>
              </w:rPr>
            </w:pPr>
            <w:r>
              <w:rPr>
                <w:rFonts w:hint="eastAsia" w:ascii="仿宋" w:hAnsi="仿宋" w:eastAsia="仿宋" w:cs="仿宋"/>
                <w:sz w:val="24"/>
                <w:szCs w:val="24"/>
              </w:rPr>
              <w:t>企业营业执照（复印件或扫描件加盖公章，在电子响应文件中提供）</w:t>
            </w:r>
          </w:p>
        </w:tc>
      </w:tr>
      <w:tr w14:paraId="63BBF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16" w:type="dxa"/>
            <w:vMerge w:val="continue"/>
            <w:noWrap w:val="0"/>
            <w:vAlign w:val="center"/>
          </w:tcPr>
          <w:p w14:paraId="7DC828B8">
            <w:pPr>
              <w:jc w:val="center"/>
              <w:rPr>
                <w:rFonts w:hint="eastAsia" w:ascii="仿宋" w:hAnsi="仿宋" w:eastAsia="仿宋" w:cs="仿宋"/>
                <w:sz w:val="24"/>
                <w:szCs w:val="24"/>
              </w:rPr>
            </w:pPr>
          </w:p>
        </w:tc>
        <w:tc>
          <w:tcPr>
            <w:tcW w:w="630" w:type="dxa"/>
            <w:noWrap w:val="0"/>
            <w:vAlign w:val="center"/>
          </w:tcPr>
          <w:p w14:paraId="3DB3F77B">
            <w:pPr>
              <w:autoSpaceDN w:val="0"/>
              <w:jc w:val="center"/>
              <w:textAlignment w:val="center"/>
              <w:rPr>
                <w:rFonts w:hint="eastAsia" w:ascii="仿宋" w:hAnsi="仿宋" w:eastAsia="仿宋" w:cs="仿宋"/>
                <w:sz w:val="24"/>
                <w:szCs w:val="24"/>
              </w:rPr>
            </w:pPr>
            <w:r>
              <w:rPr>
                <w:rFonts w:hint="eastAsia" w:ascii="仿宋" w:hAnsi="仿宋" w:eastAsia="仿宋" w:cs="仿宋"/>
                <w:sz w:val="24"/>
                <w:szCs w:val="24"/>
              </w:rPr>
              <w:t>2</w:t>
            </w:r>
          </w:p>
        </w:tc>
        <w:tc>
          <w:tcPr>
            <w:tcW w:w="7870" w:type="dxa"/>
            <w:noWrap w:val="0"/>
            <w:vAlign w:val="center"/>
          </w:tcPr>
          <w:p w14:paraId="31F5309B">
            <w:pPr>
              <w:autoSpaceDN w:val="0"/>
              <w:jc w:val="left"/>
              <w:textAlignment w:val="center"/>
              <w:rPr>
                <w:rFonts w:hint="eastAsia" w:ascii="仿宋" w:hAnsi="仿宋" w:eastAsia="仿宋" w:cs="仿宋"/>
                <w:sz w:val="24"/>
                <w:szCs w:val="24"/>
                <w:highlight w:val="none"/>
              </w:rPr>
            </w:pPr>
            <w:r>
              <w:rPr>
                <w:rFonts w:hint="eastAsia" w:ascii="仿宋" w:hAnsi="仿宋" w:eastAsia="仿宋" w:cs="仿宋"/>
                <w:sz w:val="24"/>
                <w:szCs w:val="24"/>
                <w:highlight w:val="none"/>
              </w:rPr>
              <w:t>谈判代表的法人授权委托书及被授权人身份证复印件，授权委托书应由法定代表签名并加盖企业公章，私章无效（在电子响应文件中提供）</w:t>
            </w:r>
          </w:p>
        </w:tc>
      </w:tr>
      <w:tr w14:paraId="177C9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16" w:type="dxa"/>
            <w:vMerge w:val="continue"/>
            <w:noWrap w:val="0"/>
            <w:vAlign w:val="center"/>
          </w:tcPr>
          <w:p w14:paraId="265D4EAB">
            <w:pPr>
              <w:rPr>
                <w:rFonts w:hint="eastAsia" w:ascii="仿宋" w:hAnsi="仿宋" w:eastAsia="仿宋" w:cs="仿宋"/>
                <w:sz w:val="24"/>
                <w:szCs w:val="24"/>
              </w:rPr>
            </w:pPr>
          </w:p>
        </w:tc>
        <w:tc>
          <w:tcPr>
            <w:tcW w:w="630" w:type="dxa"/>
            <w:noWrap w:val="0"/>
            <w:vAlign w:val="center"/>
          </w:tcPr>
          <w:p w14:paraId="1F7F2824">
            <w:pPr>
              <w:autoSpaceDN w:val="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7870" w:type="dxa"/>
            <w:shd w:val="clear" w:color="auto" w:fill="auto"/>
            <w:noWrap w:val="0"/>
            <w:vAlign w:val="center"/>
          </w:tcPr>
          <w:p w14:paraId="62F136E8">
            <w:pPr>
              <w:autoSpaceDN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参加政府采购活动近三年内在经营活动中没有重大违法记录的书面声明</w:t>
            </w:r>
            <w:r>
              <w:rPr>
                <w:rFonts w:hint="eastAsia" w:ascii="仿宋" w:hAnsi="仿宋" w:eastAsia="仿宋" w:cs="仿宋"/>
                <w:sz w:val="24"/>
                <w:szCs w:val="24"/>
                <w:lang w:eastAsia="zh-CN"/>
              </w:rPr>
              <w:t>（加盖公章在电子响应文件中提供）</w:t>
            </w:r>
            <w:bookmarkStart w:id="103" w:name="_GoBack"/>
            <w:bookmarkEnd w:id="103"/>
          </w:p>
        </w:tc>
      </w:tr>
      <w:tr w14:paraId="4B73B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16" w:type="dxa"/>
            <w:vMerge w:val="continue"/>
            <w:noWrap w:val="0"/>
            <w:vAlign w:val="center"/>
          </w:tcPr>
          <w:p w14:paraId="0810C2A5">
            <w:pPr>
              <w:rPr>
                <w:rFonts w:hint="eastAsia" w:ascii="仿宋" w:hAnsi="仿宋" w:eastAsia="仿宋" w:cs="仿宋"/>
                <w:sz w:val="24"/>
                <w:szCs w:val="24"/>
              </w:rPr>
            </w:pPr>
          </w:p>
        </w:tc>
        <w:tc>
          <w:tcPr>
            <w:tcW w:w="630" w:type="dxa"/>
            <w:noWrap w:val="0"/>
            <w:vAlign w:val="center"/>
          </w:tcPr>
          <w:p w14:paraId="719FB981">
            <w:pPr>
              <w:autoSpaceDN w:val="0"/>
              <w:jc w:val="center"/>
              <w:textAlignment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p>
        </w:tc>
        <w:tc>
          <w:tcPr>
            <w:tcW w:w="7870" w:type="dxa"/>
            <w:shd w:val="clear" w:color="auto" w:fill="auto"/>
            <w:noWrap w:val="0"/>
            <w:vAlign w:val="center"/>
          </w:tcPr>
          <w:p w14:paraId="785AC6CD">
            <w:pPr>
              <w:autoSpaceDN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具有良好的商业信誉和健全的财务会计制度（由具备资质的中介机构出具的2023年</w:t>
            </w:r>
            <w:r>
              <w:rPr>
                <w:rFonts w:hint="eastAsia" w:ascii="仿宋" w:hAnsi="仿宋" w:eastAsia="仿宋" w:cs="仿宋"/>
                <w:sz w:val="24"/>
                <w:szCs w:val="24"/>
                <w:lang w:val="en-US" w:eastAsia="zh-CN"/>
              </w:rPr>
              <w:t>或2024年</w:t>
            </w:r>
            <w:r>
              <w:rPr>
                <w:rFonts w:hint="eastAsia" w:ascii="仿宋" w:hAnsi="仿宋" w:eastAsia="仿宋" w:cs="仿宋"/>
                <w:sz w:val="24"/>
                <w:szCs w:val="24"/>
              </w:rPr>
              <w:t>的财务审计报告复印件加盖公章或近一年内银行提供的资信证明（新公司从成立之日起算）；成立不满一年企业提供财务报表（复印件加盖公章）；</w:t>
            </w:r>
            <w:r>
              <w:rPr>
                <w:rFonts w:hint="eastAsia" w:ascii="仿宋" w:hAnsi="仿宋" w:eastAsia="仿宋" w:cs="仿宋"/>
                <w:sz w:val="24"/>
                <w:szCs w:val="24"/>
                <w:lang w:eastAsia="zh-CN"/>
              </w:rPr>
              <w:t>（在电子响应文件中提供）</w:t>
            </w:r>
          </w:p>
        </w:tc>
      </w:tr>
      <w:tr w14:paraId="5519F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16" w:type="dxa"/>
            <w:vMerge w:val="continue"/>
            <w:noWrap w:val="0"/>
            <w:vAlign w:val="center"/>
          </w:tcPr>
          <w:p w14:paraId="603B1A8F">
            <w:pPr>
              <w:rPr>
                <w:rFonts w:hint="eastAsia" w:ascii="仿宋" w:hAnsi="仿宋" w:eastAsia="仿宋" w:cs="仿宋"/>
                <w:sz w:val="24"/>
                <w:szCs w:val="24"/>
              </w:rPr>
            </w:pPr>
          </w:p>
        </w:tc>
        <w:tc>
          <w:tcPr>
            <w:tcW w:w="630" w:type="dxa"/>
            <w:noWrap w:val="0"/>
            <w:vAlign w:val="center"/>
          </w:tcPr>
          <w:p w14:paraId="18E54DE4">
            <w:pPr>
              <w:autoSpaceDN w:val="0"/>
              <w:jc w:val="center"/>
              <w:textAlignment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p>
        </w:tc>
        <w:tc>
          <w:tcPr>
            <w:tcW w:w="7870" w:type="dxa"/>
            <w:shd w:val="clear" w:color="auto" w:fill="auto"/>
            <w:noWrap w:val="0"/>
            <w:vAlign w:val="center"/>
          </w:tcPr>
          <w:p w14:paraId="43E36D5F">
            <w:pPr>
              <w:autoSpaceDN w:val="0"/>
              <w:jc w:val="left"/>
              <w:textAlignment w:val="center"/>
              <w:rPr>
                <w:rFonts w:hint="eastAsia" w:ascii="仿宋" w:hAnsi="仿宋" w:eastAsia="仿宋" w:cs="仿宋"/>
                <w:sz w:val="24"/>
                <w:szCs w:val="24"/>
              </w:rPr>
            </w:pPr>
            <w:r>
              <w:rPr>
                <w:rFonts w:hint="eastAsia" w:ascii="仿宋" w:hAnsi="仿宋" w:eastAsia="仿宋" w:cs="仿宋"/>
                <w:sz w:val="24"/>
                <w:szCs w:val="24"/>
              </w:rPr>
              <w:t>有依法缴纳税收和社会保障资金的良好记录：</w:t>
            </w:r>
          </w:p>
          <w:p w14:paraId="12434007">
            <w:pPr>
              <w:autoSpaceDN w:val="0"/>
              <w:jc w:val="left"/>
              <w:textAlignment w:val="center"/>
              <w:rPr>
                <w:rFonts w:hint="eastAsia" w:ascii="仿宋" w:hAnsi="仿宋" w:eastAsia="仿宋" w:cs="仿宋"/>
                <w:sz w:val="24"/>
                <w:szCs w:val="24"/>
              </w:rPr>
            </w:pPr>
            <w:r>
              <w:rPr>
                <w:rFonts w:hint="eastAsia" w:ascii="仿宋" w:hAnsi="仿宋" w:eastAsia="仿宋" w:cs="仿宋"/>
                <w:sz w:val="24"/>
                <w:szCs w:val="24"/>
              </w:rPr>
              <w:t>①提供税务部门出具的近一年内任意三个月的完税证明（新公司从成立之日起算，如无产生税收，需提供不拖欠税收证明材料；）</w:t>
            </w:r>
          </w:p>
          <w:p w14:paraId="322C0349">
            <w:pPr>
              <w:autoSpaceDN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②依法缴纳近一年内任意三个月企业缴纳社保证明材料（新公司从成立之日起算）</w:t>
            </w:r>
            <w:r>
              <w:rPr>
                <w:rFonts w:hint="eastAsia" w:ascii="仿宋" w:hAnsi="仿宋" w:eastAsia="仿宋" w:cs="仿宋"/>
                <w:sz w:val="24"/>
                <w:szCs w:val="24"/>
                <w:lang w:eastAsia="zh-CN"/>
              </w:rPr>
              <w:t>（在电子响应文件中提供）</w:t>
            </w:r>
          </w:p>
        </w:tc>
      </w:tr>
      <w:tr w14:paraId="46B54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16" w:type="dxa"/>
            <w:vMerge w:val="continue"/>
            <w:noWrap w:val="0"/>
            <w:vAlign w:val="center"/>
          </w:tcPr>
          <w:p w14:paraId="599AE66C">
            <w:pPr>
              <w:rPr>
                <w:rFonts w:hint="eastAsia" w:ascii="仿宋" w:hAnsi="仿宋" w:eastAsia="仿宋" w:cs="仿宋"/>
                <w:sz w:val="24"/>
                <w:szCs w:val="24"/>
              </w:rPr>
            </w:pPr>
          </w:p>
        </w:tc>
        <w:tc>
          <w:tcPr>
            <w:tcW w:w="630" w:type="dxa"/>
            <w:noWrap w:val="0"/>
            <w:vAlign w:val="center"/>
          </w:tcPr>
          <w:p w14:paraId="3C6C9163">
            <w:pPr>
              <w:autoSpaceDN w:val="0"/>
              <w:jc w:val="center"/>
              <w:textAlignment w:val="center"/>
              <w:rPr>
                <w:rFonts w:hint="eastAsia" w:ascii="仿宋" w:hAnsi="仿宋" w:eastAsia="仿宋" w:cs="仿宋"/>
                <w:sz w:val="24"/>
                <w:szCs w:val="24"/>
              </w:rPr>
            </w:pPr>
            <w:r>
              <w:rPr>
                <w:rFonts w:hint="eastAsia" w:ascii="仿宋" w:hAnsi="仿宋" w:eastAsia="仿宋" w:cs="仿宋"/>
                <w:sz w:val="24"/>
                <w:szCs w:val="24"/>
              </w:rPr>
              <w:t>6</w:t>
            </w:r>
          </w:p>
        </w:tc>
        <w:tc>
          <w:tcPr>
            <w:tcW w:w="7870" w:type="dxa"/>
            <w:shd w:val="clear" w:color="auto" w:fill="auto"/>
            <w:noWrap w:val="0"/>
            <w:vAlign w:val="center"/>
          </w:tcPr>
          <w:p w14:paraId="63969E0C">
            <w:pPr>
              <w:autoSpaceDN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投标人不得为“信用中国”网站（www.creditchina.gov.cn ）中列入失信被执行人和重大税收违法案件当事人名单的供应商，不得为中国政府采购网（www.ccgp.gov.cn ）政府采购严重违法失信行为记录名单中被财政部门禁止参加政府采购活动的供应商（处罚决定规定的时间和地域范围内）。信用信息截止时点为公告发布之日起至投标截止时间止。（提供查询结果网页截图并加盖供应商公章）</w:t>
            </w:r>
          </w:p>
        </w:tc>
      </w:tr>
      <w:tr w14:paraId="13EC5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16" w:type="dxa"/>
            <w:vMerge w:val="continue"/>
            <w:noWrap w:val="0"/>
            <w:vAlign w:val="center"/>
          </w:tcPr>
          <w:p w14:paraId="6723B149">
            <w:pPr>
              <w:rPr>
                <w:rFonts w:hint="eastAsia" w:ascii="仿宋" w:hAnsi="仿宋" w:eastAsia="仿宋" w:cs="仿宋"/>
                <w:sz w:val="24"/>
                <w:szCs w:val="24"/>
              </w:rPr>
            </w:pPr>
          </w:p>
        </w:tc>
        <w:tc>
          <w:tcPr>
            <w:tcW w:w="630" w:type="dxa"/>
            <w:noWrap w:val="0"/>
            <w:vAlign w:val="center"/>
          </w:tcPr>
          <w:p w14:paraId="758B5562">
            <w:pPr>
              <w:autoSpaceDN w:val="0"/>
              <w:jc w:val="center"/>
              <w:textAlignment w:val="center"/>
              <w:outlineLvl w:val="9"/>
              <w:rPr>
                <w:rFonts w:hint="eastAsia" w:ascii="仿宋" w:hAnsi="仿宋" w:eastAsia="仿宋" w:cs="仿宋"/>
                <w:strike/>
                <w:sz w:val="24"/>
                <w:szCs w:val="24"/>
                <w:highlight w:val="yellow"/>
              </w:rPr>
            </w:pPr>
            <w:r>
              <w:rPr>
                <w:rFonts w:hint="eastAsia" w:ascii="仿宋" w:hAnsi="仿宋" w:eastAsia="仿宋" w:cs="仿宋"/>
                <w:color w:val="auto"/>
                <w:kern w:val="2"/>
                <w:sz w:val="24"/>
                <w:szCs w:val="24"/>
                <w:highlight w:val="none"/>
                <w:lang w:val="en-US" w:eastAsia="zh-CN" w:bidi="ar-SA"/>
              </w:rPr>
              <w:t>7</w:t>
            </w:r>
          </w:p>
        </w:tc>
        <w:tc>
          <w:tcPr>
            <w:tcW w:w="7870" w:type="dxa"/>
            <w:shd w:val="clear" w:color="auto" w:fill="auto"/>
            <w:noWrap w:val="0"/>
            <w:vAlign w:val="center"/>
          </w:tcPr>
          <w:p w14:paraId="0230FF5B">
            <w:pPr>
              <w:autoSpaceDN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zh-CN"/>
              </w:rPr>
              <w:t>供应商具备有效的民用爆炸物品生产许可证。</w:t>
            </w:r>
          </w:p>
        </w:tc>
      </w:tr>
      <w:tr w14:paraId="6216C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16" w:type="dxa"/>
            <w:vMerge w:val="continue"/>
            <w:noWrap w:val="0"/>
            <w:vAlign w:val="center"/>
          </w:tcPr>
          <w:p w14:paraId="6051CF1B">
            <w:pPr>
              <w:rPr>
                <w:rFonts w:hint="eastAsia" w:ascii="仿宋" w:hAnsi="仿宋" w:eastAsia="仿宋" w:cs="仿宋"/>
                <w:sz w:val="24"/>
                <w:szCs w:val="24"/>
              </w:rPr>
            </w:pPr>
          </w:p>
        </w:tc>
        <w:tc>
          <w:tcPr>
            <w:tcW w:w="8500" w:type="dxa"/>
            <w:gridSpan w:val="2"/>
            <w:vMerge w:val="restart"/>
            <w:noWrap w:val="0"/>
            <w:vAlign w:val="center"/>
          </w:tcPr>
          <w:p w14:paraId="450AE19A">
            <w:pPr>
              <w:rPr>
                <w:rFonts w:hint="eastAsia" w:ascii="仿宋" w:hAnsi="仿宋" w:eastAsia="仿宋" w:cs="仿宋"/>
                <w:b/>
                <w:bCs/>
                <w:sz w:val="24"/>
                <w:szCs w:val="24"/>
              </w:rPr>
            </w:pPr>
            <w:r>
              <w:rPr>
                <w:rFonts w:hint="eastAsia" w:ascii="仿宋" w:hAnsi="仿宋" w:eastAsia="仿宋" w:cs="仿宋"/>
                <w:b/>
                <w:bCs/>
                <w:sz w:val="24"/>
                <w:szCs w:val="24"/>
              </w:rPr>
              <w:t>结论：是否通过评审（须填写通过或不通过）</w:t>
            </w:r>
          </w:p>
          <w:p w14:paraId="7952A646">
            <w:pPr>
              <w:rPr>
                <w:rFonts w:hint="eastAsia" w:ascii="仿宋" w:hAnsi="仿宋" w:eastAsia="仿宋" w:cs="仿宋"/>
                <w:b/>
                <w:bCs/>
                <w:sz w:val="24"/>
                <w:szCs w:val="24"/>
              </w:rPr>
            </w:pPr>
            <w:r>
              <w:rPr>
                <w:rFonts w:hint="eastAsia" w:ascii="仿宋" w:hAnsi="仿宋" w:eastAsia="仿宋" w:cs="仿宋"/>
                <w:b/>
                <w:bCs/>
                <w:sz w:val="24"/>
                <w:szCs w:val="24"/>
              </w:rPr>
              <w:t>注：如有一项不合格，作废标处理。</w:t>
            </w:r>
          </w:p>
        </w:tc>
      </w:tr>
      <w:tr w14:paraId="66C95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16" w:type="dxa"/>
            <w:vMerge w:val="continue"/>
            <w:noWrap w:val="0"/>
            <w:vAlign w:val="center"/>
          </w:tcPr>
          <w:p w14:paraId="5841C31E">
            <w:pPr>
              <w:jc w:val="center"/>
              <w:rPr>
                <w:rFonts w:hint="eastAsia" w:ascii="仿宋" w:hAnsi="仿宋" w:eastAsia="仿宋" w:cs="仿宋"/>
                <w:sz w:val="24"/>
                <w:szCs w:val="24"/>
              </w:rPr>
            </w:pPr>
          </w:p>
        </w:tc>
        <w:tc>
          <w:tcPr>
            <w:tcW w:w="8500" w:type="dxa"/>
            <w:gridSpan w:val="2"/>
            <w:vMerge w:val="continue"/>
            <w:noWrap w:val="0"/>
            <w:vAlign w:val="top"/>
          </w:tcPr>
          <w:p w14:paraId="1A588C9F">
            <w:pPr>
              <w:rPr>
                <w:rFonts w:hint="eastAsia" w:ascii="仿宋" w:hAnsi="仿宋" w:eastAsia="仿宋" w:cs="仿宋"/>
                <w:sz w:val="24"/>
                <w:szCs w:val="24"/>
              </w:rPr>
            </w:pPr>
          </w:p>
        </w:tc>
      </w:tr>
    </w:tbl>
    <w:p w14:paraId="5D1C9E31">
      <w:pPr>
        <w:pStyle w:val="3"/>
        <w:spacing w:line="360" w:lineRule="auto"/>
        <w:rPr>
          <w:rFonts w:cs="仿宋"/>
          <w:highlight w:val="none"/>
        </w:rPr>
      </w:pPr>
      <w:bookmarkStart w:id="40" w:name="_Toc31900"/>
      <w:bookmarkEnd w:id="40"/>
      <w:bookmarkStart w:id="41" w:name="_Toc82497900"/>
      <w:bookmarkEnd w:id="41"/>
      <w:bookmarkStart w:id="42" w:name="_Toc65158533"/>
      <w:bookmarkEnd w:id="42"/>
      <w:bookmarkStart w:id="43" w:name="_Toc56170386"/>
      <w:bookmarkEnd w:id="43"/>
      <w:r>
        <w:rPr>
          <w:rFonts w:hint="eastAsia" w:cs="仿宋"/>
          <w:highlight w:val="none"/>
        </w:rPr>
        <w:t>七、谈判和定标</w:t>
      </w:r>
    </w:p>
    <w:p w14:paraId="10052885">
      <w:pPr>
        <w:pStyle w:val="28"/>
        <w:spacing w:line="360" w:lineRule="auto"/>
        <w:ind w:firstLine="560"/>
        <w:jc w:val="both"/>
        <w:rPr>
          <w:rFonts w:ascii="仿宋" w:hAnsi="仿宋" w:eastAsia="仿宋" w:cs="仿宋"/>
          <w:sz w:val="28"/>
          <w:highlight w:val="none"/>
        </w:rPr>
      </w:pPr>
      <w:r>
        <w:rPr>
          <w:rFonts w:hint="eastAsia" w:ascii="仿宋" w:hAnsi="仿宋" w:eastAsia="仿宋" w:cs="仿宋"/>
          <w:sz w:val="28"/>
          <w:highlight w:val="none"/>
        </w:rPr>
        <w:t>23. 谈判原则</w:t>
      </w:r>
    </w:p>
    <w:p w14:paraId="63A1CB14">
      <w:pPr>
        <w:pStyle w:val="28"/>
        <w:spacing w:line="360" w:lineRule="auto"/>
        <w:ind w:firstLine="560"/>
        <w:jc w:val="both"/>
        <w:rPr>
          <w:rFonts w:ascii="仿宋" w:hAnsi="仿宋" w:eastAsia="仿宋" w:cs="仿宋"/>
          <w:sz w:val="28"/>
          <w:highlight w:val="none"/>
        </w:rPr>
      </w:pPr>
      <w:r>
        <w:rPr>
          <w:rFonts w:hint="eastAsia" w:ascii="仿宋" w:hAnsi="仿宋" w:eastAsia="仿宋" w:cs="仿宋"/>
          <w:sz w:val="28"/>
          <w:highlight w:val="none"/>
        </w:rPr>
        <w:t>23.1 本项目的谈判遵循公平、公正、科学、择优的原则。</w:t>
      </w:r>
    </w:p>
    <w:p w14:paraId="738712C9">
      <w:pPr>
        <w:pStyle w:val="28"/>
        <w:spacing w:line="360" w:lineRule="auto"/>
        <w:ind w:firstLine="560"/>
        <w:jc w:val="both"/>
        <w:rPr>
          <w:rFonts w:ascii="仿宋" w:hAnsi="仿宋" w:eastAsia="仿宋" w:cs="仿宋"/>
          <w:sz w:val="28"/>
          <w:highlight w:val="none"/>
        </w:rPr>
      </w:pPr>
      <w:r>
        <w:rPr>
          <w:rFonts w:hint="eastAsia" w:ascii="仿宋" w:hAnsi="仿宋" w:eastAsia="仿宋" w:cs="仿宋"/>
          <w:sz w:val="28"/>
          <w:highlight w:val="none"/>
        </w:rPr>
        <w:t>23.2 谈判小组将严格按照《中华人民共和国政府采购法》、《中华人民共和国政府采购法实施条例》（国务院令第658号）、《政府采购货物和服务招标投标管理办法》（财政部87号令）、《政府采购非招标采购方式管理办法》（财政部74号令）等相关法律法规的规定依法谈判，维护各方当事人的合法权益。</w:t>
      </w:r>
    </w:p>
    <w:p w14:paraId="32A26E0B">
      <w:pPr>
        <w:pStyle w:val="28"/>
        <w:spacing w:line="360" w:lineRule="auto"/>
        <w:ind w:firstLine="560"/>
        <w:jc w:val="both"/>
        <w:rPr>
          <w:rFonts w:ascii="仿宋" w:hAnsi="仿宋" w:eastAsia="仿宋" w:cs="仿宋"/>
          <w:sz w:val="28"/>
          <w:highlight w:val="none"/>
        </w:rPr>
      </w:pPr>
      <w:r>
        <w:rPr>
          <w:rFonts w:hint="eastAsia" w:ascii="仿宋" w:hAnsi="仿宋" w:eastAsia="仿宋" w:cs="仿宋"/>
          <w:sz w:val="28"/>
          <w:highlight w:val="none"/>
        </w:rPr>
        <w:t>23.3 不徇私情，不明招暗定。</w:t>
      </w:r>
    </w:p>
    <w:p w14:paraId="0132C95E">
      <w:pPr>
        <w:pStyle w:val="28"/>
        <w:spacing w:line="360" w:lineRule="auto"/>
        <w:ind w:firstLine="560"/>
        <w:jc w:val="both"/>
        <w:rPr>
          <w:rFonts w:ascii="仿宋" w:hAnsi="仿宋" w:eastAsia="仿宋" w:cs="仿宋"/>
          <w:sz w:val="28"/>
          <w:highlight w:val="none"/>
        </w:rPr>
      </w:pPr>
      <w:r>
        <w:rPr>
          <w:rFonts w:hint="eastAsia" w:ascii="仿宋" w:hAnsi="仿宋" w:eastAsia="仿宋" w:cs="仿宋"/>
          <w:sz w:val="28"/>
          <w:highlight w:val="none"/>
        </w:rPr>
        <w:t>23.4 资格审查合格的供应商，均有同等机会参加竞争。</w:t>
      </w:r>
    </w:p>
    <w:p w14:paraId="04C5D673">
      <w:pPr>
        <w:pStyle w:val="28"/>
        <w:spacing w:line="360" w:lineRule="auto"/>
        <w:ind w:firstLine="560"/>
        <w:jc w:val="both"/>
        <w:rPr>
          <w:rFonts w:ascii="仿宋" w:hAnsi="仿宋" w:eastAsia="仿宋" w:cs="仿宋"/>
          <w:sz w:val="28"/>
          <w:highlight w:val="none"/>
        </w:rPr>
      </w:pPr>
      <w:r>
        <w:rPr>
          <w:rFonts w:hint="eastAsia" w:ascii="仿宋" w:hAnsi="仿宋" w:eastAsia="仿宋" w:cs="仿宋"/>
          <w:sz w:val="28"/>
          <w:highlight w:val="none"/>
        </w:rPr>
        <w:t>23.5 谈判小组不得私自泄露谈判内容，不得进行旨在影响谈判结果公正、公平的任何活动。</w:t>
      </w:r>
    </w:p>
    <w:p w14:paraId="63477122">
      <w:pPr>
        <w:pStyle w:val="28"/>
        <w:spacing w:line="360" w:lineRule="auto"/>
        <w:ind w:firstLine="560"/>
        <w:jc w:val="both"/>
        <w:rPr>
          <w:rFonts w:ascii="仿宋" w:hAnsi="仿宋" w:eastAsia="仿宋" w:cs="仿宋"/>
          <w:sz w:val="28"/>
          <w:highlight w:val="none"/>
        </w:rPr>
      </w:pPr>
      <w:r>
        <w:rPr>
          <w:rFonts w:hint="eastAsia" w:ascii="仿宋" w:hAnsi="仿宋" w:eastAsia="仿宋" w:cs="仿宋"/>
          <w:sz w:val="28"/>
          <w:highlight w:val="none"/>
        </w:rPr>
        <w:t>24. 谈判方法</w:t>
      </w:r>
    </w:p>
    <w:p w14:paraId="5B848134">
      <w:pPr>
        <w:pStyle w:val="28"/>
        <w:spacing w:line="360" w:lineRule="auto"/>
        <w:ind w:firstLine="560"/>
        <w:jc w:val="both"/>
        <w:rPr>
          <w:rFonts w:ascii="仿宋" w:hAnsi="仿宋" w:eastAsia="仿宋" w:cs="仿宋"/>
          <w:sz w:val="28"/>
          <w:highlight w:val="none"/>
        </w:rPr>
      </w:pPr>
      <w:r>
        <w:rPr>
          <w:rFonts w:hint="eastAsia" w:ascii="仿宋" w:hAnsi="仿宋" w:eastAsia="仿宋" w:cs="仿宋"/>
          <w:sz w:val="28"/>
          <w:highlight w:val="none"/>
        </w:rPr>
        <w:t>24.1 采购代理机构将根据有关法律法规的规定组建本次谈判的谈判小组。谈判小组成员由本行业相关技术、经济等方面的专家组成。其中，技术、经济等方面的专家不少于成员总人数的三分之二。</w:t>
      </w:r>
    </w:p>
    <w:p w14:paraId="0DF995CE">
      <w:pPr>
        <w:pStyle w:val="28"/>
        <w:spacing w:line="360" w:lineRule="auto"/>
        <w:ind w:firstLine="560"/>
        <w:jc w:val="both"/>
        <w:rPr>
          <w:rFonts w:ascii="仿宋" w:hAnsi="仿宋" w:eastAsia="仿宋" w:cs="仿宋"/>
          <w:sz w:val="28"/>
          <w:highlight w:val="none"/>
        </w:rPr>
      </w:pPr>
      <w:r>
        <w:rPr>
          <w:rFonts w:hint="eastAsia" w:ascii="仿宋" w:hAnsi="仿宋" w:eastAsia="仿宋" w:cs="仿宋"/>
          <w:sz w:val="28"/>
          <w:highlight w:val="none"/>
        </w:rPr>
        <w:t>24.2 谈判的依据为单一来源采购文件和单一来源响应文件。根据相关法律法规的规定，谈判小组不以任何外部证据作为其谈判的依据或标准。</w:t>
      </w:r>
    </w:p>
    <w:p w14:paraId="615E86D5">
      <w:pPr>
        <w:pStyle w:val="28"/>
        <w:spacing w:line="360" w:lineRule="auto"/>
        <w:ind w:firstLine="560"/>
        <w:jc w:val="both"/>
        <w:rPr>
          <w:rFonts w:ascii="仿宋" w:hAnsi="仿宋" w:eastAsia="仿宋" w:cs="仿宋"/>
          <w:sz w:val="28"/>
          <w:highlight w:val="none"/>
        </w:rPr>
      </w:pPr>
      <w:r>
        <w:rPr>
          <w:rFonts w:hint="eastAsia" w:ascii="仿宋" w:hAnsi="仿宋" w:eastAsia="仿宋" w:cs="仿宋"/>
          <w:sz w:val="28"/>
          <w:highlight w:val="none"/>
        </w:rPr>
        <w:t>24.3 谈判过程将严格保密。开标后直到授予中标供应商合同止，凡是属于审查、澄清、评价和比较的有关谈判资料以及授标建议等均不得向供应商或其他无关的人员透露。</w:t>
      </w:r>
    </w:p>
    <w:p w14:paraId="1071101A">
      <w:pPr>
        <w:pStyle w:val="28"/>
        <w:spacing w:line="360" w:lineRule="auto"/>
        <w:ind w:firstLine="560"/>
        <w:jc w:val="both"/>
        <w:rPr>
          <w:rFonts w:ascii="仿宋" w:hAnsi="仿宋" w:eastAsia="仿宋" w:cs="仿宋"/>
          <w:sz w:val="28"/>
          <w:highlight w:val="none"/>
        </w:rPr>
      </w:pPr>
      <w:r>
        <w:rPr>
          <w:rFonts w:hint="eastAsia" w:ascii="仿宋" w:hAnsi="仿宋" w:eastAsia="仿宋" w:cs="仿宋"/>
          <w:sz w:val="28"/>
          <w:highlight w:val="none"/>
        </w:rPr>
        <w:t>24.4 在谈判的整个过程中，供应商所进行的旨在影响谈判结果的活动，可能导致其投标被拒绝，或者被取消中标资格。</w:t>
      </w:r>
    </w:p>
    <w:p w14:paraId="2A3E81B9">
      <w:pPr>
        <w:pStyle w:val="28"/>
        <w:spacing w:line="360" w:lineRule="auto"/>
        <w:ind w:firstLine="562"/>
        <w:jc w:val="both"/>
        <w:rPr>
          <w:rFonts w:ascii="仿宋" w:hAnsi="仿宋" w:eastAsia="仿宋"/>
          <w:sz w:val="28"/>
          <w:highlight w:val="none"/>
        </w:rPr>
      </w:pPr>
      <w:r>
        <w:rPr>
          <w:rFonts w:hint="eastAsia" w:ascii="仿宋" w:hAnsi="仿宋" w:eastAsia="仿宋"/>
          <w:sz w:val="28"/>
          <w:highlight w:val="none"/>
        </w:rPr>
        <w:t>24.5 本次谈判采用最低价法进行谈判。谈判分符合性审查和价格谈判两个阶段。</w:t>
      </w:r>
    </w:p>
    <w:p w14:paraId="2862DAE4">
      <w:pPr>
        <w:pStyle w:val="28"/>
        <w:spacing w:line="360" w:lineRule="auto"/>
        <w:ind w:firstLine="562"/>
        <w:jc w:val="both"/>
        <w:rPr>
          <w:rFonts w:ascii="仿宋" w:hAnsi="仿宋" w:eastAsia="仿宋"/>
          <w:sz w:val="28"/>
          <w:highlight w:val="none"/>
        </w:rPr>
      </w:pPr>
      <w:r>
        <w:rPr>
          <w:rFonts w:hint="eastAsia" w:ascii="仿宋" w:hAnsi="仿宋" w:eastAsia="仿宋"/>
          <w:sz w:val="28"/>
          <w:highlight w:val="none"/>
        </w:rPr>
        <w:t>24.5.1 只有通过符合性审查的单一来源响应文件才可进入谈判阶段。</w:t>
      </w:r>
    </w:p>
    <w:p w14:paraId="696EFDFD">
      <w:pPr>
        <w:pStyle w:val="28"/>
        <w:spacing w:line="360" w:lineRule="auto"/>
        <w:ind w:firstLine="560"/>
        <w:jc w:val="both"/>
        <w:rPr>
          <w:rFonts w:ascii="仿宋" w:hAnsi="仿宋" w:eastAsia="仿宋" w:cs="仿宋"/>
          <w:b/>
          <w:bCs/>
          <w:sz w:val="28"/>
          <w:highlight w:val="none"/>
        </w:rPr>
      </w:pPr>
      <w:r>
        <w:rPr>
          <w:rFonts w:hint="eastAsia" w:ascii="仿宋" w:hAnsi="仿宋" w:eastAsia="仿宋" w:cs="仿宋"/>
          <w:b/>
          <w:bCs/>
          <w:sz w:val="28"/>
          <w:highlight w:val="none"/>
        </w:rPr>
        <w:t>24.6 符合性审查</w:t>
      </w:r>
    </w:p>
    <w:p w14:paraId="7790BDD5">
      <w:pPr>
        <w:pStyle w:val="28"/>
        <w:spacing w:line="360" w:lineRule="auto"/>
        <w:ind w:firstLine="560"/>
        <w:jc w:val="both"/>
        <w:rPr>
          <w:rFonts w:ascii="仿宋" w:hAnsi="仿宋" w:eastAsia="仿宋" w:cs="仿宋"/>
          <w:sz w:val="28"/>
          <w:highlight w:val="none"/>
        </w:rPr>
      </w:pPr>
      <w:r>
        <w:rPr>
          <w:rFonts w:hint="eastAsia" w:ascii="仿宋" w:hAnsi="仿宋" w:eastAsia="仿宋" w:cs="仿宋"/>
          <w:sz w:val="28"/>
          <w:highlight w:val="none"/>
        </w:rPr>
        <w:t>谈判小组对符合资格的供应商的单一来源响应文件进行符合性审查，以确定其是否满足单一来源采购文件的实质性要求，是否存在重大偏离。重大偏离系指单一来源响应文件的有效性、真实性、合同的供货范围、质量、性能和规格等内容在实质上与单一来源采购文件形成了重大的不一致，而这种不一致可能限制了买方的权力和供应商的义务，纠正或承认这些偏离将会对该供应商和其它供应商合理的竞争地位产生不公正的影响。与单一来源采购文件有重大偏离的单一来源响应文件将被拒绝，投标无效。具体评审内容系指：</w:t>
      </w:r>
    </w:p>
    <w:p w14:paraId="5B0366F1">
      <w:pPr>
        <w:pStyle w:val="19"/>
        <w:spacing w:before="0" w:beforeAutospacing="0" w:after="0" w:afterAutospacing="0" w:line="360" w:lineRule="auto"/>
        <w:ind w:firstLine="560" w:firstLineChars="200"/>
        <w:rPr>
          <w:rFonts w:ascii="仿宋" w:hAnsi="仿宋" w:eastAsia="仿宋" w:cs="仿宋"/>
          <w:b/>
          <w:bCs/>
          <w:color w:val="000000"/>
          <w:sz w:val="28"/>
          <w:highlight w:val="none"/>
        </w:rPr>
      </w:pPr>
      <w:r>
        <w:rPr>
          <w:rFonts w:hint="eastAsia" w:ascii="仿宋" w:hAnsi="仿宋" w:eastAsia="仿宋" w:cs="仿宋"/>
          <w:b/>
          <w:bCs/>
          <w:color w:val="000000"/>
          <w:sz w:val="28"/>
          <w:highlight w:val="none"/>
        </w:rPr>
        <w:t xml:space="preserve">24.6.1 </w:t>
      </w:r>
      <w:r>
        <w:rPr>
          <w:rFonts w:hint="eastAsia" w:ascii="仿宋" w:hAnsi="仿宋" w:eastAsia="仿宋" w:cs="仿宋"/>
          <w:b/>
          <w:bCs/>
          <w:sz w:val="28"/>
          <w:highlight w:val="none"/>
        </w:rPr>
        <w:t>单一来源响应文件</w:t>
      </w:r>
      <w:r>
        <w:rPr>
          <w:rFonts w:hint="eastAsia" w:ascii="仿宋" w:hAnsi="仿宋" w:eastAsia="仿宋" w:cs="仿宋"/>
          <w:b/>
          <w:bCs/>
          <w:color w:val="000000"/>
          <w:sz w:val="28"/>
          <w:highlight w:val="none"/>
        </w:rPr>
        <w:t>组成完整，主要内容按单一来源采购文件规定的内容、格式填写；</w:t>
      </w:r>
    </w:p>
    <w:p w14:paraId="74A82E6D">
      <w:pPr>
        <w:pStyle w:val="19"/>
        <w:spacing w:before="0" w:beforeAutospacing="0" w:after="0" w:afterAutospacing="0" w:line="360" w:lineRule="auto"/>
        <w:ind w:firstLine="560" w:firstLineChars="200"/>
        <w:rPr>
          <w:rFonts w:ascii="仿宋" w:hAnsi="仿宋" w:eastAsia="仿宋" w:cs="仿宋"/>
          <w:b/>
          <w:bCs/>
          <w:color w:val="000000"/>
          <w:sz w:val="28"/>
          <w:highlight w:val="none"/>
        </w:rPr>
      </w:pPr>
      <w:r>
        <w:rPr>
          <w:rFonts w:hint="eastAsia" w:ascii="仿宋" w:hAnsi="仿宋" w:eastAsia="仿宋" w:cs="仿宋"/>
          <w:b/>
          <w:bCs/>
          <w:color w:val="000000"/>
          <w:sz w:val="28"/>
          <w:highlight w:val="none"/>
        </w:rPr>
        <w:t xml:space="preserve">24.6.2 </w:t>
      </w:r>
      <w:r>
        <w:rPr>
          <w:rFonts w:hint="eastAsia" w:ascii="仿宋" w:hAnsi="仿宋" w:eastAsia="仿宋" w:cs="仿宋"/>
          <w:b/>
          <w:bCs/>
          <w:sz w:val="28"/>
          <w:highlight w:val="none"/>
        </w:rPr>
        <w:t>单一来源响应文件</w:t>
      </w:r>
      <w:r>
        <w:rPr>
          <w:rFonts w:hint="eastAsia" w:ascii="仿宋" w:hAnsi="仿宋" w:eastAsia="仿宋" w:cs="仿宋"/>
          <w:b/>
          <w:bCs/>
          <w:color w:val="000000"/>
          <w:sz w:val="28"/>
          <w:highlight w:val="none"/>
        </w:rPr>
        <w:t>的有效期满足单一来源采购文件的规定；</w:t>
      </w:r>
    </w:p>
    <w:p w14:paraId="47EED237">
      <w:pPr>
        <w:pStyle w:val="19"/>
        <w:spacing w:before="0" w:beforeAutospacing="0" w:after="0" w:afterAutospacing="0" w:line="360" w:lineRule="auto"/>
        <w:ind w:firstLine="560" w:firstLineChars="200"/>
        <w:rPr>
          <w:rFonts w:ascii="仿宋" w:hAnsi="仿宋" w:eastAsia="仿宋" w:cs="仿宋"/>
          <w:b/>
          <w:bCs/>
          <w:color w:val="000000"/>
          <w:sz w:val="28"/>
          <w:highlight w:val="none"/>
        </w:rPr>
      </w:pPr>
      <w:r>
        <w:rPr>
          <w:rFonts w:hint="eastAsia" w:ascii="仿宋" w:hAnsi="仿宋" w:eastAsia="仿宋" w:cs="仿宋"/>
          <w:b/>
          <w:bCs/>
          <w:color w:val="000000"/>
          <w:sz w:val="28"/>
          <w:highlight w:val="none"/>
        </w:rPr>
        <w:t>24.6.3 投标代表授权书由法定代表人签署</w:t>
      </w:r>
      <w:r>
        <w:rPr>
          <w:rFonts w:hint="eastAsia" w:ascii="仿宋" w:hAnsi="仿宋" w:eastAsia="仿宋" w:cs="仿宋"/>
          <w:b/>
          <w:bCs/>
          <w:color w:val="000000"/>
          <w:sz w:val="28"/>
          <w:highlight w:val="none"/>
          <w:lang w:val="zh-CN"/>
        </w:rPr>
        <w:t>并加盖公章</w:t>
      </w:r>
      <w:r>
        <w:rPr>
          <w:rFonts w:hint="eastAsia" w:ascii="仿宋" w:hAnsi="仿宋" w:eastAsia="仿宋" w:cs="仿宋"/>
          <w:b/>
          <w:bCs/>
          <w:color w:val="000000"/>
          <w:sz w:val="28"/>
          <w:highlight w:val="none"/>
        </w:rPr>
        <w:t>；</w:t>
      </w:r>
    </w:p>
    <w:p w14:paraId="717C95A3">
      <w:pPr>
        <w:pStyle w:val="28"/>
        <w:spacing w:line="360" w:lineRule="auto"/>
        <w:ind w:firstLine="560" w:firstLineChars="200"/>
        <w:jc w:val="both"/>
        <w:rPr>
          <w:rFonts w:ascii="仿宋" w:hAnsi="仿宋" w:eastAsia="仿宋" w:cs="仿宋"/>
          <w:b/>
          <w:bCs/>
          <w:sz w:val="28"/>
          <w:highlight w:val="none"/>
        </w:rPr>
      </w:pPr>
      <w:r>
        <w:rPr>
          <w:rFonts w:hint="eastAsia" w:ascii="仿宋" w:hAnsi="仿宋" w:eastAsia="仿宋" w:cs="仿宋"/>
          <w:b/>
          <w:bCs/>
          <w:sz w:val="28"/>
          <w:highlight w:val="none"/>
        </w:rPr>
        <w:t>24.6.4 单一来源响应文件按照规定在应由企业法人或法人授权代表在所有规定签章处逐一签署及加盖单位公章的；</w:t>
      </w:r>
    </w:p>
    <w:p w14:paraId="6EB31008">
      <w:pPr>
        <w:pStyle w:val="19"/>
        <w:spacing w:before="0" w:beforeAutospacing="0" w:after="0" w:afterAutospacing="0" w:line="360" w:lineRule="auto"/>
        <w:ind w:firstLine="560" w:firstLineChars="200"/>
        <w:rPr>
          <w:rFonts w:ascii="仿宋" w:hAnsi="仿宋" w:eastAsia="仿宋" w:cs="仿宋"/>
          <w:b/>
          <w:bCs/>
          <w:color w:val="000000"/>
          <w:sz w:val="28"/>
          <w:highlight w:val="none"/>
        </w:rPr>
      </w:pPr>
      <w:r>
        <w:rPr>
          <w:rFonts w:hint="eastAsia" w:ascii="仿宋" w:hAnsi="仿宋" w:eastAsia="仿宋" w:cs="仿宋"/>
          <w:b/>
          <w:bCs/>
          <w:color w:val="000000"/>
          <w:sz w:val="28"/>
          <w:highlight w:val="none"/>
        </w:rPr>
        <w:t>24.6.5 符合单一来源采购文件关于对</w:t>
      </w:r>
      <w:r>
        <w:rPr>
          <w:rFonts w:hint="eastAsia" w:ascii="仿宋" w:hAnsi="仿宋" w:eastAsia="仿宋" w:cs="仿宋"/>
          <w:b/>
          <w:bCs/>
          <w:color w:val="000000"/>
          <w:sz w:val="28"/>
          <w:highlight w:val="none"/>
          <w:lang w:val="en-US" w:eastAsia="zh-CN"/>
        </w:rPr>
        <w:t>项目的服务</w:t>
      </w:r>
      <w:r>
        <w:rPr>
          <w:rFonts w:hint="eastAsia" w:ascii="仿宋" w:hAnsi="仿宋" w:eastAsia="仿宋" w:cs="仿宋"/>
          <w:b/>
          <w:bCs/>
          <w:color w:val="000000"/>
          <w:sz w:val="28"/>
          <w:highlight w:val="none"/>
        </w:rPr>
        <w:t>的要求；</w:t>
      </w:r>
    </w:p>
    <w:p w14:paraId="3024A0AF">
      <w:pPr>
        <w:pStyle w:val="19"/>
        <w:spacing w:before="0" w:beforeAutospacing="0" w:after="0" w:afterAutospacing="0" w:line="360" w:lineRule="auto"/>
        <w:ind w:firstLine="560" w:firstLineChars="200"/>
        <w:rPr>
          <w:rFonts w:ascii="仿宋" w:hAnsi="仿宋" w:eastAsia="仿宋" w:cs="仿宋"/>
          <w:b/>
          <w:bCs/>
          <w:color w:val="000000"/>
          <w:sz w:val="28"/>
          <w:highlight w:val="none"/>
        </w:rPr>
      </w:pPr>
      <w:r>
        <w:rPr>
          <w:rFonts w:hint="eastAsia" w:ascii="仿宋" w:hAnsi="仿宋" w:eastAsia="仿宋" w:cs="仿宋"/>
          <w:b/>
          <w:bCs/>
          <w:color w:val="000000"/>
          <w:sz w:val="28"/>
          <w:highlight w:val="none"/>
        </w:rPr>
        <w:t>24.6.</w:t>
      </w:r>
      <w:r>
        <w:rPr>
          <w:rFonts w:hint="eastAsia" w:ascii="仿宋" w:hAnsi="仿宋" w:eastAsia="仿宋" w:cs="仿宋"/>
          <w:b/>
          <w:bCs/>
          <w:color w:val="000000"/>
          <w:sz w:val="28"/>
          <w:highlight w:val="none"/>
          <w:lang w:val="en-US" w:eastAsia="zh-CN"/>
        </w:rPr>
        <w:t>6</w:t>
      </w:r>
      <w:r>
        <w:rPr>
          <w:rFonts w:hint="eastAsia" w:ascii="仿宋" w:hAnsi="仿宋" w:eastAsia="仿宋" w:cs="仿宋"/>
          <w:b/>
          <w:bCs/>
          <w:sz w:val="28"/>
          <w:highlight w:val="none"/>
        </w:rPr>
        <w:t>单一来源响应文件</w:t>
      </w:r>
      <w:r>
        <w:rPr>
          <w:rFonts w:hint="eastAsia" w:ascii="仿宋" w:hAnsi="仿宋" w:eastAsia="仿宋" w:cs="仿宋"/>
          <w:b/>
          <w:bCs/>
          <w:color w:val="000000"/>
          <w:sz w:val="28"/>
          <w:highlight w:val="none"/>
        </w:rPr>
        <w:t>载明的</w:t>
      </w:r>
      <w:r>
        <w:rPr>
          <w:rFonts w:hint="eastAsia" w:ascii="仿宋" w:hAnsi="仿宋" w:eastAsia="仿宋" w:cs="仿宋"/>
          <w:b/>
          <w:bCs/>
          <w:color w:val="000000"/>
          <w:sz w:val="28"/>
          <w:highlight w:val="none"/>
          <w:lang w:val="en-US" w:eastAsia="zh-CN"/>
        </w:rPr>
        <w:t>服务</w:t>
      </w:r>
      <w:r>
        <w:rPr>
          <w:rFonts w:hint="eastAsia" w:ascii="仿宋" w:hAnsi="仿宋" w:eastAsia="仿宋" w:cs="仿宋"/>
          <w:b/>
          <w:bCs/>
          <w:color w:val="000000"/>
          <w:sz w:val="28"/>
          <w:highlight w:val="none"/>
        </w:rPr>
        <w:t>需求、验收标准和方法等符合单一来源采购文件的要求；</w:t>
      </w:r>
    </w:p>
    <w:p w14:paraId="49004D04">
      <w:pPr>
        <w:pStyle w:val="19"/>
        <w:spacing w:before="0" w:beforeAutospacing="0" w:after="0" w:afterAutospacing="0" w:line="360" w:lineRule="auto"/>
        <w:ind w:firstLine="560" w:firstLineChars="200"/>
        <w:rPr>
          <w:rFonts w:hint="eastAsia" w:ascii="仿宋" w:hAnsi="仿宋" w:eastAsia="仿宋" w:cs="仿宋"/>
          <w:b/>
          <w:bCs/>
          <w:color w:val="000000"/>
          <w:sz w:val="28"/>
          <w:highlight w:val="none"/>
          <w:lang w:val="en-US" w:eastAsia="zh-CN"/>
        </w:rPr>
      </w:pPr>
      <w:r>
        <w:rPr>
          <w:rFonts w:hint="eastAsia" w:ascii="仿宋" w:hAnsi="仿宋" w:eastAsia="仿宋" w:cs="仿宋"/>
          <w:b/>
          <w:bCs/>
          <w:color w:val="000000"/>
          <w:sz w:val="28"/>
          <w:highlight w:val="none"/>
        </w:rPr>
        <w:t>24.6.</w:t>
      </w:r>
      <w:r>
        <w:rPr>
          <w:rFonts w:hint="eastAsia" w:ascii="仿宋" w:hAnsi="仿宋" w:eastAsia="仿宋" w:cs="仿宋"/>
          <w:b/>
          <w:bCs/>
          <w:color w:val="000000"/>
          <w:sz w:val="28"/>
          <w:highlight w:val="none"/>
          <w:lang w:val="en-US" w:eastAsia="zh-CN"/>
        </w:rPr>
        <w:t>7</w:t>
      </w:r>
      <w:r>
        <w:rPr>
          <w:rFonts w:hint="eastAsia" w:ascii="仿宋" w:hAnsi="仿宋" w:eastAsia="仿宋" w:cs="仿宋"/>
          <w:b/>
          <w:bCs/>
          <w:color w:val="000000"/>
          <w:sz w:val="28"/>
          <w:highlight w:val="none"/>
        </w:rPr>
        <w:t xml:space="preserve"> 供应商的报价超过预算价或最高限价</w:t>
      </w:r>
      <w:r>
        <w:rPr>
          <w:rFonts w:hint="eastAsia" w:ascii="仿宋" w:hAnsi="仿宋" w:eastAsia="仿宋" w:cs="仿宋"/>
          <w:b/>
          <w:bCs/>
          <w:color w:val="000000"/>
          <w:sz w:val="28"/>
          <w:highlight w:val="none"/>
          <w:lang w:eastAsia="zh-CN"/>
        </w:rPr>
        <w:t>。</w:t>
      </w:r>
    </w:p>
    <w:p w14:paraId="1AA3E49A">
      <w:pPr>
        <w:pStyle w:val="27"/>
        <w:spacing w:line="360" w:lineRule="auto"/>
        <w:ind w:firstLine="560"/>
        <w:rPr>
          <w:rFonts w:ascii="仿宋" w:hAnsi="仿宋" w:eastAsia="仿宋" w:cs="仿宋"/>
          <w:color w:val="000000"/>
          <w:highlight w:val="none"/>
        </w:rPr>
      </w:pPr>
      <w:r>
        <w:rPr>
          <w:rFonts w:hint="eastAsia" w:ascii="仿宋" w:hAnsi="仿宋" w:eastAsia="仿宋" w:cs="仿宋"/>
          <w:color w:val="000000"/>
          <w:highlight w:val="none"/>
        </w:rPr>
        <w:t>24.7 对通过符合性审查的</w:t>
      </w:r>
      <w:r>
        <w:rPr>
          <w:rFonts w:hint="eastAsia" w:ascii="仿宋" w:hAnsi="仿宋" w:eastAsia="仿宋" w:cs="仿宋"/>
          <w:highlight w:val="none"/>
        </w:rPr>
        <w:t>单一来源响应文件</w:t>
      </w:r>
      <w:r>
        <w:rPr>
          <w:rFonts w:hint="eastAsia" w:ascii="仿宋" w:hAnsi="仿宋" w:eastAsia="仿宋" w:cs="仿宋"/>
          <w:color w:val="000000"/>
          <w:highlight w:val="none"/>
        </w:rPr>
        <w:t>，谈判小组将对其进行算术性修正。算术性修正是指对</w:t>
      </w:r>
      <w:r>
        <w:rPr>
          <w:rFonts w:hint="eastAsia" w:ascii="仿宋" w:hAnsi="仿宋" w:eastAsia="仿宋" w:cs="仿宋"/>
          <w:highlight w:val="none"/>
        </w:rPr>
        <w:t>单一来源响应文件</w:t>
      </w:r>
      <w:r>
        <w:rPr>
          <w:rFonts w:hint="eastAsia" w:ascii="仿宋" w:hAnsi="仿宋" w:eastAsia="仿宋" w:cs="仿宋"/>
          <w:color w:val="000000"/>
          <w:highlight w:val="none"/>
        </w:rPr>
        <w:t>报价出现前后不一致的进行校核，并对其算术上和运算上的差错给予修正。修正的原则如下：</w:t>
      </w:r>
    </w:p>
    <w:p w14:paraId="49ED4918">
      <w:pPr>
        <w:pStyle w:val="19"/>
        <w:spacing w:before="0" w:beforeAutospacing="0" w:after="0" w:afterAutospacing="0" w:line="360" w:lineRule="auto"/>
        <w:ind w:firstLine="560" w:firstLineChars="200"/>
        <w:rPr>
          <w:rFonts w:ascii="仿宋" w:hAnsi="仿宋" w:eastAsia="仿宋" w:cs="仿宋"/>
          <w:color w:val="000000"/>
          <w:sz w:val="28"/>
          <w:highlight w:val="none"/>
        </w:rPr>
      </w:pPr>
      <w:r>
        <w:rPr>
          <w:rFonts w:hint="eastAsia" w:ascii="仿宋" w:hAnsi="仿宋" w:eastAsia="仿宋" w:cs="仿宋"/>
          <w:color w:val="000000"/>
          <w:sz w:val="28"/>
          <w:highlight w:val="none"/>
        </w:rPr>
        <w:t xml:space="preserve">24.7.1 </w:t>
      </w:r>
      <w:r>
        <w:rPr>
          <w:rFonts w:hint="eastAsia" w:ascii="仿宋" w:hAnsi="仿宋" w:eastAsia="仿宋" w:cs="仿宋"/>
          <w:sz w:val="28"/>
          <w:highlight w:val="none"/>
        </w:rPr>
        <w:t>单一来源响应文件</w:t>
      </w:r>
      <w:r>
        <w:rPr>
          <w:rFonts w:hint="eastAsia" w:ascii="仿宋" w:hAnsi="仿宋" w:eastAsia="仿宋" w:cs="仿宋"/>
          <w:color w:val="000000"/>
          <w:sz w:val="28"/>
          <w:highlight w:val="none"/>
        </w:rPr>
        <w:t>中投标一览表内容与</w:t>
      </w:r>
      <w:r>
        <w:rPr>
          <w:rFonts w:hint="eastAsia" w:ascii="仿宋" w:hAnsi="仿宋" w:eastAsia="仿宋" w:cs="仿宋"/>
          <w:sz w:val="28"/>
          <w:highlight w:val="none"/>
        </w:rPr>
        <w:t>单一来源响应文件</w:t>
      </w:r>
      <w:r>
        <w:rPr>
          <w:rFonts w:hint="eastAsia" w:ascii="仿宋" w:hAnsi="仿宋" w:eastAsia="仿宋" w:cs="仿宋"/>
          <w:color w:val="000000"/>
          <w:sz w:val="28"/>
          <w:highlight w:val="none"/>
        </w:rPr>
        <w:t>中相应内容不一致的，以投标一览表为准；</w:t>
      </w:r>
    </w:p>
    <w:p w14:paraId="389E6CF3">
      <w:pPr>
        <w:pStyle w:val="19"/>
        <w:spacing w:before="0" w:beforeAutospacing="0" w:after="0" w:afterAutospacing="0" w:line="360" w:lineRule="auto"/>
        <w:ind w:firstLine="560" w:firstLineChars="200"/>
        <w:rPr>
          <w:rFonts w:ascii="仿宋" w:hAnsi="仿宋" w:eastAsia="仿宋" w:cs="仿宋"/>
          <w:color w:val="000000"/>
          <w:sz w:val="28"/>
          <w:highlight w:val="none"/>
        </w:rPr>
      </w:pPr>
      <w:r>
        <w:rPr>
          <w:rFonts w:hint="eastAsia" w:ascii="仿宋" w:hAnsi="仿宋" w:eastAsia="仿宋" w:cs="仿宋"/>
          <w:color w:val="000000"/>
          <w:sz w:val="28"/>
          <w:highlight w:val="none"/>
        </w:rPr>
        <w:t xml:space="preserve">24.7.2 </w:t>
      </w:r>
      <w:r>
        <w:rPr>
          <w:rFonts w:hint="eastAsia" w:ascii="仿宋" w:hAnsi="仿宋" w:eastAsia="仿宋" w:cs="仿宋"/>
          <w:sz w:val="28"/>
          <w:highlight w:val="none"/>
        </w:rPr>
        <w:t>单一来源响应文件</w:t>
      </w:r>
      <w:r>
        <w:rPr>
          <w:rFonts w:hint="eastAsia" w:ascii="仿宋" w:hAnsi="仿宋" w:eastAsia="仿宋" w:cs="仿宋"/>
          <w:color w:val="000000"/>
          <w:sz w:val="28"/>
          <w:highlight w:val="none"/>
        </w:rPr>
        <w:t>的大写金额和小写金额不一致的，以大写金额为准；</w:t>
      </w:r>
    </w:p>
    <w:p w14:paraId="3ADDE19A">
      <w:pPr>
        <w:pStyle w:val="19"/>
        <w:spacing w:before="0" w:beforeAutospacing="0" w:after="0" w:afterAutospacing="0" w:line="360" w:lineRule="auto"/>
        <w:ind w:firstLine="560" w:firstLineChars="200"/>
        <w:rPr>
          <w:rFonts w:ascii="仿宋" w:hAnsi="仿宋" w:eastAsia="仿宋" w:cs="仿宋"/>
          <w:color w:val="000000"/>
          <w:sz w:val="28"/>
          <w:highlight w:val="none"/>
        </w:rPr>
      </w:pPr>
      <w:r>
        <w:rPr>
          <w:rFonts w:hint="eastAsia" w:ascii="仿宋" w:hAnsi="仿宋" w:eastAsia="仿宋" w:cs="仿宋"/>
          <w:color w:val="000000"/>
          <w:sz w:val="28"/>
          <w:highlight w:val="none"/>
        </w:rPr>
        <w:t>24.7.3 单价金额小数点或者百分比有明显错位的，以投标一览表的总价为准，并修改单价；</w:t>
      </w:r>
    </w:p>
    <w:p w14:paraId="57149241">
      <w:pPr>
        <w:pStyle w:val="19"/>
        <w:spacing w:before="0" w:beforeAutospacing="0" w:after="0" w:afterAutospacing="0" w:line="360" w:lineRule="auto"/>
        <w:ind w:firstLine="560" w:firstLineChars="200"/>
        <w:rPr>
          <w:rFonts w:ascii="仿宋" w:hAnsi="仿宋" w:eastAsia="仿宋" w:cs="仿宋"/>
          <w:color w:val="000000"/>
          <w:sz w:val="28"/>
          <w:highlight w:val="none"/>
        </w:rPr>
      </w:pPr>
      <w:r>
        <w:rPr>
          <w:rFonts w:hint="eastAsia" w:ascii="仿宋" w:hAnsi="仿宋" w:eastAsia="仿宋" w:cs="仿宋"/>
          <w:color w:val="000000"/>
          <w:sz w:val="28"/>
          <w:highlight w:val="none"/>
        </w:rPr>
        <w:t>24.7.4 总价金额与按单价汇总金额不一致的，以单价金额计算结果为准。</w:t>
      </w:r>
    </w:p>
    <w:p w14:paraId="7A278BB9">
      <w:pPr>
        <w:pStyle w:val="19"/>
        <w:spacing w:before="0" w:beforeAutospacing="0" w:after="0" w:afterAutospacing="0" w:line="360" w:lineRule="auto"/>
        <w:ind w:firstLine="560" w:firstLineChars="200"/>
        <w:rPr>
          <w:rFonts w:ascii="仿宋" w:hAnsi="仿宋" w:eastAsia="仿宋" w:cs="仿宋"/>
          <w:color w:val="000000"/>
          <w:sz w:val="28"/>
          <w:highlight w:val="none"/>
        </w:rPr>
      </w:pPr>
      <w:r>
        <w:rPr>
          <w:rFonts w:hint="eastAsia" w:ascii="仿宋" w:hAnsi="仿宋" w:eastAsia="仿宋" w:cs="仿宋"/>
          <w:color w:val="000000"/>
          <w:sz w:val="28"/>
          <w:highlight w:val="none"/>
        </w:rPr>
        <w:t>24.7.5 同时出现两种以上不一致的，按照上述规定的顺序修正。修正后的报价须供应商确认，如果供应商拒绝确认，其投标无效。</w:t>
      </w:r>
    </w:p>
    <w:p w14:paraId="2E299F1D">
      <w:pPr>
        <w:pStyle w:val="19"/>
        <w:spacing w:before="0" w:beforeAutospacing="0" w:after="0" w:afterAutospacing="0" w:line="360" w:lineRule="auto"/>
        <w:ind w:firstLine="560" w:firstLineChars="200"/>
        <w:rPr>
          <w:rFonts w:ascii="仿宋" w:hAnsi="仿宋" w:eastAsia="仿宋" w:cs="仿宋"/>
          <w:color w:val="000000"/>
          <w:sz w:val="28"/>
          <w:highlight w:val="none"/>
        </w:rPr>
      </w:pPr>
      <w:r>
        <w:rPr>
          <w:rFonts w:hint="eastAsia" w:ascii="仿宋" w:hAnsi="仿宋" w:eastAsia="仿宋" w:cs="仿宋"/>
          <w:color w:val="000000"/>
          <w:sz w:val="28"/>
          <w:highlight w:val="none"/>
        </w:rPr>
        <w:t>24.7.6 对不同文字文本单一来源响应文件的解释发生异议的，以中文文本为准。</w:t>
      </w:r>
    </w:p>
    <w:p w14:paraId="77F2D171">
      <w:pPr>
        <w:pStyle w:val="19"/>
        <w:spacing w:before="0" w:beforeAutospacing="0" w:after="0" w:afterAutospacing="0" w:line="360" w:lineRule="auto"/>
        <w:ind w:firstLine="560" w:firstLineChars="200"/>
        <w:rPr>
          <w:rFonts w:ascii="仿宋" w:hAnsi="仿宋" w:eastAsia="仿宋" w:cs="仿宋"/>
          <w:color w:val="000000"/>
          <w:sz w:val="28"/>
          <w:highlight w:val="none"/>
        </w:rPr>
      </w:pPr>
      <w:r>
        <w:rPr>
          <w:rFonts w:hint="eastAsia" w:ascii="仿宋" w:hAnsi="仿宋" w:eastAsia="仿宋" w:cs="仿宋"/>
          <w:color w:val="000000"/>
          <w:sz w:val="28"/>
          <w:highlight w:val="none"/>
        </w:rPr>
        <w:t>24.7.7 谈判小组将拒绝被定为实质上非响应性的投标，供应商不能通过修正或撤销不符之处而使其投标成为响应性投标。</w:t>
      </w:r>
    </w:p>
    <w:p w14:paraId="5ABF7FB8">
      <w:pPr>
        <w:pStyle w:val="19"/>
        <w:spacing w:before="0" w:beforeAutospacing="0" w:after="0" w:afterAutospacing="0" w:line="360" w:lineRule="auto"/>
        <w:ind w:firstLine="560" w:firstLineChars="200"/>
        <w:rPr>
          <w:rFonts w:ascii="仿宋" w:hAnsi="仿宋" w:eastAsia="仿宋" w:cs="仿宋"/>
          <w:color w:val="000000"/>
          <w:sz w:val="28"/>
          <w:highlight w:val="none"/>
        </w:rPr>
      </w:pPr>
      <w:r>
        <w:rPr>
          <w:rFonts w:hint="eastAsia" w:ascii="仿宋" w:hAnsi="仿宋" w:eastAsia="仿宋" w:cs="仿宋"/>
          <w:color w:val="000000"/>
          <w:sz w:val="28"/>
          <w:highlight w:val="none"/>
        </w:rPr>
        <w:t>24.7.8 谈判小组将允许投标中有微小的不正规、不一致或不规则，而该微小之处不构成重大偏离。</w:t>
      </w:r>
    </w:p>
    <w:p w14:paraId="73A39201">
      <w:pPr>
        <w:spacing w:line="360" w:lineRule="auto"/>
        <w:ind w:firstLine="560" w:firstLineChars="200"/>
        <w:rPr>
          <w:rFonts w:ascii="仿宋" w:hAnsi="仿宋" w:eastAsia="仿宋" w:cs="仿宋"/>
          <w:color w:val="000000"/>
          <w:sz w:val="28"/>
          <w:highlight w:val="none"/>
        </w:rPr>
      </w:pPr>
      <w:r>
        <w:rPr>
          <w:rFonts w:hint="eastAsia" w:ascii="仿宋" w:hAnsi="仿宋" w:eastAsia="仿宋" w:cs="仿宋"/>
          <w:color w:val="000000"/>
          <w:sz w:val="28"/>
          <w:highlight w:val="none"/>
        </w:rPr>
        <w:t>24.8 经谈判小组评议，认为投标报价过高、均超出采购人预算或最高限价的项目，可以不确立中标供应商，重新组织招标。</w:t>
      </w:r>
    </w:p>
    <w:p w14:paraId="1E5D0B98">
      <w:pPr>
        <w:spacing w:line="360" w:lineRule="auto"/>
        <w:ind w:firstLine="560" w:firstLineChars="200"/>
        <w:rPr>
          <w:rFonts w:ascii="仿宋" w:hAnsi="仿宋" w:eastAsia="仿宋" w:cs="仿宋"/>
          <w:color w:val="000000"/>
          <w:sz w:val="28"/>
          <w:highlight w:val="none"/>
        </w:rPr>
      </w:pPr>
      <w:r>
        <w:rPr>
          <w:rFonts w:hint="eastAsia" w:ascii="仿宋" w:hAnsi="仿宋" w:eastAsia="仿宋" w:cs="仿宋"/>
          <w:color w:val="000000"/>
          <w:sz w:val="28"/>
          <w:highlight w:val="none"/>
        </w:rPr>
        <w:t>25. 单一来源响应文件的澄清</w:t>
      </w:r>
    </w:p>
    <w:p w14:paraId="3D2F20C1">
      <w:pPr>
        <w:shd w:val="clear" w:color="auto" w:fill="auto"/>
        <w:spacing w:line="360" w:lineRule="auto"/>
        <w:ind w:firstLine="560" w:firstLineChars="200"/>
        <w:jc w:val="left"/>
        <w:outlineLvl w:val="9"/>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25.1 澄清、说明或补正的形式</w:t>
      </w:r>
    </w:p>
    <w:p w14:paraId="463CE8CA">
      <w:pPr>
        <w:shd w:val="clear" w:color="auto" w:fill="auto"/>
        <w:spacing w:line="360" w:lineRule="auto"/>
        <w:ind w:firstLine="560" w:firstLineChars="200"/>
        <w:jc w:val="left"/>
        <w:outlineLvl w:val="9"/>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25.2 对于响应文件中含义不明确、同类问题表述不一致或者有明显文字和计算错误的内容，单一来源评审小组会将通过“政府采购云平台”在线询标的方式要求投标供应商在规定的时间内作出必要的澄清、说明或者补正，</w:t>
      </w:r>
      <w:r>
        <w:rPr>
          <w:rFonts w:hint="eastAsia" w:ascii="仿宋" w:hAnsi="仿宋" w:eastAsia="仿宋" w:cs="仿宋"/>
          <w:b/>
          <w:bCs/>
          <w:color w:val="auto"/>
          <w:sz w:val="28"/>
          <w:szCs w:val="28"/>
          <w:highlight w:val="none"/>
          <w:lang w:val="en-US" w:eastAsia="zh-CN"/>
        </w:rPr>
        <w:t>投标供应商澄清、说明或补正时间为20分钟</w:t>
      </w:r>
      <w:r>
        <w:rPr>
          <w:rFonts w:hint="eastAsia" w:ascii="仿宋" w:hAnsi="仿宋" w:eastAsia="仿宋" w:cs="仿宋"/>
          <w:b w:val="0"/>
          <w:bCs w:val="0"/>
          <w:color w:val="auto"/>
          <w:sz w:val="28"/>
          <w:szCs w:val="28"/>
          <w:highlight w:val="none"/>
          <w:lang w:val="en-US" w:eastAsia="zh-CN"/>
        </w:rPr>
        <w:t>。</w:t>
      </w:r>
    </w:p>
    <w:p w14:paraId="68039588">
      <w:pPr>
        <w:shd w:val="clear" w:color="auto" w:fill="auto"/>
        <w:spacing w:line="360" w:lineRule="auto"/>
        <w:ind w:firstLine="560" w:firstLineChars="200"/>
        <w:jc w:val="left"/>
        <w:outlineLvl w:val="9"/>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25.3 投标供应商的澄清、说明或者补正应当通过“政府采购云平台”在线答复的方式提交，并加盖公章（电子印章），或者由法定代表人（负责人）或其授权的代表签字。投标供应商的澄清、说明或者补正不得超出响应文件的范围或者改变响应文件的实质性内容，不接受投标供应商主动对响应文件的澄清、说明或者补正。</w:t>
      </w:r>
    </w:p>
    <w:p w14:paraId="0949B9F3">
      <w:pPr>
        <w:autoSpaceDE w:val="0"/>
        <w:autoSpaceDN w:val="0"/>
        <w:adjustRightInd w:val="0"/>
        <w:spacing w:line="360" w:lineRule="auto"/>
        <w:ind w:firstLine="560" w:firstLineChars="200"/>
        <w:rPr>
          <w:rFonts w:ascii="仿宋" w:hAnsi="仿宋" w:eastAsia="仿宋" w:cs="仿宋"/>
          <w:color w:val="000000"/>
          <w:sz w:val="28"/>
          <w:highlight w:val="none"/>
        </w:rPr>
      </w:pPr>
      <w:r>
        <w:rPr>
          <w:rFonts w:hint="eastAsia" w:ascii="仿宋" w:hAnsi="仿宋" w:eastAsia="仿宋" w:cs="仿宋"/>
          <w:b w:val="0"/>
          <w:bCs w:val="0"/>
          <w:color w:val="auto"/>
          <w:sz w:val="28"/>
          <w:szCs w:val="28"/>
          <w:highlight w:val="none"/>
          <w:lang w:val="en-US" w:eastAsia="zh-CN"/>
        </w:rPr>
        <w:t>25.4 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2B0911C7">
      <w:pPr>
        <w:autoSpaceDE w:val="0"/>
        <w:autoSpaceDN w:val="0"/>
        <w:adjustRightInd w:val="0"/>
        <w:spacing w:line="360" w:lineRule="auto"/>
        <w:ind w:firstLine="560" w:firstLineChars="200"/>
        <w:rPr>
          <w:rFonts w:hint="eastAsia" w:ascii="仿宋" w:hAnsi="仿宋" w:eastAsia="仿宋"/>
          <w:color w:val="000000"/>
          <w:kern w:val="0"/>
          <w:sz w:val="28"/>
          <w:highlight w:val="none"/>
          <w:lang w:val="en-US" w:eastAsia="zh-CN"/>
        </w:rPr>
      </w:pPr>
      <w:r>
        <w:rPr>
          <w:rFonts w:hint="eastAsia" w:ascii="仿宋" w:hAnsi="仿宋" w:eastAsia="仿宋" w:cs="仿宋"/>
          <w:color w:val="000000"/>
          <w:sz w:val="28"/>
          <w:highlight w:val="none"/>
        </w:rPr>
        <w:t>26．中标供应商的确定</w:t>
      </w:r>
    </w:p>
    <w:p w14:paraId="2249A104">
      <w:pPr>
        <w:autoSpaceDE w:val="0"/>
        <w:autoSpaceDN w:val="0"/>
        <w:adjustRightInd w:val="0"/>
        <w:spacing w:line="360" w:lineRule="auto"/>
        <w:ind w:firstLine="560" w:firstLineChars="200"/>
        <w:rPr>
          <w:rFonts w:hint="eastAsia" w:ascii="仿宋" w:hAnsi="仿宋" w:eastAsia="仿宋"/>
          <w:color w:val="000000"/>
          <w:kern w:val="0"/>
          <w:sz w:val="28"/>
          <w:highlight w:val="none"/>
          <w:lang w:val="en-US" w:eastAsia="zh-CN"/>
        </w:rPr>
      </w:pPr>
      <w:r>
        <w:rPr>
          <w:rFonts w:hint="eastAsia" w:ascii="仿宋" w:hAnsi="仿宋" w:eastAsia="仿宋"/>
          <w:color w:val="000000"/>
          <w:kern w:val="0"/>
          <w:sz w:val="28"/>
          <w:highlight w:val="none"/>
          <w:lang w:val="en-US" w:eastAsia="zh-CN"/>
        </w:rPr>
        <w:t>采购结果确认（确定中标供应商）：本项目由采购人根据单一来源评审小组会提交的《评审报告》，通过“政府采购云平台”依法确认采购结果、确定中标供应商。具体流程如下：</w:t>
      </w:r>
    </w:p>
    <w:p w14:paraId="752AD6F5">
      <w:pPr>
        <w:autoSpaceDE w:val="0"/>
        <w:autoSpaceDN w:val="0"/>
        <w:adjustRightInd w:val="0"/>
        <w:spacing w:line="360" w:lineRule="auto"/>
        <w:ind w:firstLine="560" w:firstLineChars="200"/>
        <w:rPr>
          <w:rFonts w:hint="eastAsia" w:ascii="仿宋" w:hAnsi="仿宋" w:eastAsia="仿宋"/>
          <w:color w:val="000000"/>
          <w:kern w:val="0"/>
          <w:sz w:val="28"/>
          <w:highlight w:val="none"/>
          <w:lang w:val="en-US" w:eastAsia="zh-CN"/>
        </w:rPr>
      </w:pPr>
      <w:r>
        <w:rPr>
          <w:rFonts w:hint="eastAsia" w:ascii="仿宋" w:hAnsi="仿宋" w:eastAsia="仿宋"/>
          <w:color w:val="000000"/>
          <w:kern w:val="0"/>
          <w:sz w:val="28"/>
          <w:highlight w:val="none"/>
          <w:lang w:val="en-US" w:eastAsia="zh-CN"/>
        </w:rPr>
        <w:t>（1）采购代理机构将在评审结束后2个工作日内将评审报告送采购人。</w:t>
      </w:r>
    </w:p>
    <w:p w14:paraId="70F2EEC9">
      <w:pPr>
        <w:autoSpaceDE w:val="0"/>
        <w:autoSpaceDN w:val="0"/>
        <w:adjustRightInd w:val="0"/>
        <w:spacing w:line="360" w:lineRule="auto"/>
        <w:ind w:firstLine="560" w:firstLineChars="200"/>
        <w:rPr>
          <w:rFonts w:hint="eastAsia" w:ascii="仿宋" w:hAnsi="仿宋" w:eastAsia="仿宋"/>
          <w:color w:val="000000"/>
          <w:kern w:val="0"/>
          <w:sz w:val="28"/>
          <w:highlight w:val="none"/>
          <w:lang w:val="en-US" w:eastAsia="zh-CN"/>
        </w:rPr>
      </w:pPr>
      <w:r>
        <w:rPr>
          <w:rFonts w:hint="eastAsia" w:ascii="仿宋" w:hAnsi="仿宋" w:eastAsia="仿宋"/>
          <w:color w:val="000000"/>
          <w:kern w:val="0"/>
          <w:sz w:val="28"/>
          <w:highlight w:val="none"/>
          <w:lang w:val="en-US" w:eastAsia="zh-CN"/>
        </w:rPr>
        <w:t>（2）采购人将在收到评审报告之日起5个工作日内，在评审报告推荐的中标候选供应商名单中按顺序确定中标供应商，并将确认意见以书面形式回复采购代理机构。</w:t>
      </w:r>
    </w:p>
    <w:p w14:paraId="52681B88">
      <w:pPr>
        <w:pStyle w:val="5"/>
        <w:ind w:firstLine="840" w:firstLineChars="300"/>
        <w:rPr>
          <w:highlight w:val="none"/>
        </w:rPr>
      </w:pPr>
      <w:r>
        <w:rPr>
          <w:rFonts w:hint="eastAsia" w:ascii="仿宋" w:hAnsi="仿宋" w:eastAsia="仿宋" w:cs="Times New Roman"/>
          <w:color w:val="000000"/>
          <w:kern w:val="0"/>
          <w:sz w:val="28"/>
          <w:highlight w:val="none"/>
          <w:lang w:val="en-US" w:eastAsia="zh-CN" w:bidi="ar-SA"/>
        </w:rPr>
        <w:t>采购结果经采购人确认后2个工作日内，采购代理机构将在新疆政府采购网（www.zjzfcg.gov.cn）上公告采购结果，中标公告期限为1个工作日。</w:t>
      </w:r>
    </w:p>
    <w:p w14:paraId="425C879E">
      <w:pPr>
        <w:pStyle w:val="28"/>
        <w:spacing w:line="360" w:lineRule="auto"/>
        <w:ind w:firstLine="560" w:firstLineChars="200"/>
        <w:jc w:val="both"/>
        <w:rPr>
          <w:rFonts w:ascii="仿宋" w:hAnsi="仿宋" w:eastAsia="仿宋" w:cs="仿宋"/>
          <w:kern w:val="2"/>
          <w:sz w:val="28"/>
          <w:highlight w:val="none"/>
        </w:rPr>
      </w:pPr>
      <w:r>
        <w:rPr>
          <w:rFonts w:hint="eastAsia" w:ascii="仿宋" w:hAnsi="仿宋" w:eastAsia="仿宋" w:cs="仿宋"/>
          <w:kern w:val="2"/>
          <w:sz w:val="28"/>
          <w:highlight w:val="none"/>
        </w:rPr>
        <w:t>27. 中标通知</w:t>
      </w:r>
    </w:p>
    <w:p w14:paraId="2AA021C5">
      <w:pPr>
        <w:pStyle w:val="28"/>
        <w:spacing w:line="360" w:lineRule="auto"/>
        <w:ind w:firstLine="560" w:firstLineChars="200"/>
        <w:jc w:val="both"/>
        <w:rPr>
          <w:rFonts w:ascii="仿宋" w:hAnsi="仿宋" w:eastAsia="仿宋" w:cs="仿宋"/>
          <w:kern w:val="2"/>
          <w:sz w:val="28"/>
          <w:highlight w:val="none"/>
        </w:rPr>
      </w:pPr>
      <w:r>
        <w:rPr>
          <w:rFonts w:hint="eastAsia" w:ascii="仿宋" w:hAnsi="仿宋" w:eastAsia="仿宋" w:cs="仿宋"/>
          <w:kern w:val="2"/>
          <w:sz w:val="28"/>
          <w:highlight w:val="none"/>
        </w:rPr>
        <w:t>27.1 采购代理机构将在中标结果公示发布的同时，以书面形式向中标供应商发出《</w:t>
      </w:r>
      <w:r>
        <w:rPr>
          <w:rFonts w:hint="eastAsia" w:ascii="仿宋" w:hAnsi="仿宋" w:eastAsia="仿宋" w:cs="仿宋"/>
          <w:kern w:val="2"/>
          <w:sz w:val="28"/>
          <w:highlight w:val="none"/>
          <w:lang w:eastAsia="zh-CN"/>
        </w:rPr>
        <w:t>成交通知书</w:t>
      </w:r>
      <w:r>
        <w:rPr>
          <w:rFonts w:hint="eastAsia" w:ascii="仿宋" w:hAnsi="仿宋" w:eastAsia="仿宋" w:cs="仿宋"/>
          <w:kern w:val="2"/>
          <w:sz w:val="28"/>
          <w:highlight w:val="none"/>
        </w:rPr>
        <w:t>》。</w:t>
      </w:r>
    </w:p>
    <w:p w14:paraId="4C4E92F3">
      <w:pPr>
        <w:pStyle w:val="28"/>
        <w:spacing w:line="360" w:lineRule="auto"/>
        <w:ind w:firstLine="560" w:firstLineChars="200"/>
        <w:jc w:val="both"/>
        <w:rPr>
          <w:rFonts w:ascii="仿宋" w:hAnsi="仿宋" w:eastAsia="仿宋" w:cs="仿宋"/>
          <w:kern w:val="2"/>
          <w:sz w:val="28"/>
          <w:highlight w:val="none"/>
        </w:rPr>
      </w:pPr>
      <w:r>
        <w:rPr>
          <w:rFonts w:hint="eastAsia" w:ascii="仿宋" w:hAnsi="仿宋" w:eastAsia="仿宋" w:cs="仿宋"/>
          <w:kern w:val="2"/>
          <w:sz w:val="28"/>
          <w:highlight w:val="none"/>
        </w:rPr>
        <w:t xml:space="preserve">27.2 </w:t>
      </w:r>
      <w:r>
        <w:rPr>
          <w:rFonts w:hint="eastAsia" w:ascii="仿宋" w:hAnsi="仿宋" w:eastAsia="仿宋" w:cs="仿宋"/>
          <w:sz w:val="28"/>
          <w:highlight w:val="none"/>
        </w:rPr>
        <w:t>采购代理机构在《</w:t>
      </w:r>
      <w:r>
        <w:rPr>
          <w:rFonts w:hint="eastAsia" w:ascii="仿宋" w:hAnsi="仿宋" w:eastAsia="仿宋" w:cs="仿宋"/>
          <w:sz w:val="28"/>
          <w:highlight w:val="none"/>
          <w:lang w:eastAsia="zh-CN"/>
        </w:rPr>
        <w:t>成交通知书</w:t>
      </w:r>
      <w:r>
        <w:rPr>
          <w:rFonts w:hint="eastAsia" w:ascii="仿宋" w:hAnsi="仿宋" w:eastAsia="仿宋" w:cs="仿宋"/>
          <w:sz w:val="28"/>
          <w:highlight w:val="none"/>
        </w:rPr>
        <w:t>》发出后五个工作日内退还未中标供应商的投标保证金，在采购合同签订后五个工作日内退还中标供应商的投标保证金。对于所有供应商的单一来源响应文件均</w:t>
      </w:r>
      <w:r>
        <w:rPr>
          <w:rFonts w:hint="eastAsia" w:ascii="仿宋" w:hAnsi="仿宋" w:eastAsia="仿宋" w:cs="仿宋"/>
          <w:sz w:val="28"/>
          <w:highlight w:val="none"/>
          <w:shd w:val="clear" w:color="auto" w:fill="FFFFFF"/>
        </w:rPr>
        <w:t>不予以退还，但对其承担保密责任。</w:t>
      </w:r>
    </w:p>
    <w:p w14:paraId="08CB0241">
      <w:pPr>
        <w:pStyle w:val="28"/>
        <w:spacing w:line="360" w:lineRule="auto"/>
        <w:jc w:val="both"/>
        <w:rPr>
          <w:rFonts w:ascii="仿宋" w:hAnsi="仿宋" w:eastAsia="仿宋" w:cs="仿宋"/>
          <w:kern w:val="2"/>
          <w:sz w:val="28"/>
          <w:highlight w:val="none"/>
        </w:rPr>
      </w:pPr>
      <w:r>
        <w:rPr>
          <w:rFonts w:hint="eastAsia" w:ascii="仿宋" w:hAnsi="仿宋" w:eastAsia="仿宋" w:cs="仿宋"/>
          <w:kern w:val="2"/>
          <w:sz w:val="28"/>
          <w:highlight w:val="none"/>
        </w:rPr>
        <w:t>28. 拒绝某些或所有投标的权力。</w:t>
      </w:r>
    </w:p>
    <w:p w14:paraId="1AE56D51">
      <w:pPr>
        <w:pStyle w:val="28"/>
        <w:spacing w:line="360" w:lineRule="auto"/>
        <w:ind w:firstLine="560" w:firstLineChars="200"/>
        <w:jc w:val="both"/>
        <w:rPr>
          <w:rFonts w:ascii="仿宋" w:hAnsi="仿宋" w:eastAsia="仿宋" w:cs="仿宋"/>
          <w:kern w:val="2"/>
          <w:sz w:val="28"/>
          <w:highlight w:val="none"/>
        </w:rPr>
      </w:pPr>
      <w:r>
        <w:rPr>
          <w:rFonts w:hint="eastAsia" w:ascii="仿宋" w:hAnsi="仿宋" w:eastAsia="仿宋" w:cs="仿宋"/>
          <w:kern w:val="2"/>
          <w:sz w:val="28"/>
          <w:highlight w:val="none"/>
        </w:rPr>
        <w:t>28.1 采购人或采购代理机构有权在《</w:t>
      </w:r>
      <w:r>
        <w:rPr>
          <w:rFonts w:hint="eastAsia" w:ascii="仿宋" w:hAnsi="仿宋" w:eastAsia="仿宋" w:cs="仿宋"/>
          <w:kern w:val="2"/>
          <w:sz w:val="28"/>
          <w:highlight w:val="none"/>
          <w:lang w:eastAsia="zh-CN"/>
        </w:rPr>
        <w:t>成交通知书</w:t>
      </w:r>
      <w:r>
        <w:rPr>
          <w:rFonts w:hint="eastAsia" w:ascii="仿宋" w:hAnsi="仿宋" w:eastAsia="仿宋" w:cs="仿宋"/>
          <w:kern w:val="2"/>
          <w:sz w:val="28"/>
          <w:highlight w:val="none"/>
        </w:rPr>
        <w:t>》发放之前的任何时候拒绝任何有不正当行为或扰乱正常招标工作的供应商，由此对相关供应商造成的损失不负责任。</w:t>
      </w:r>
    </w:p>
    <w:p w14:paraId="53591B6B">
      <w:pPr>
        <w:pStyle w:val="3"/>
        <w:spacing w:line="360" w:lineRule="auto"/>
        <w:rPr>
          <w:rFonts w:cs="仿宋"/>
          <w:highlight w:val="none"/>
        </w:rPr>
      </w:pPr>
      <w:bookmarkStart w:id="44" w:name="_Toc65158534"/>
      <w:bookmarkEnd w:id="44"/>
      <w:bookmarkStart w:id="45" w:name="_Toc17800"/>
      <w:bookmarkEnd w:id="45"/>
      <w:bookmarkStart w:id="46" w:name="_Toc82497901"/>
      <w:bookmarkEnd w:id="46"/>
      <w:bookmarkStart w:id="47" w:name="_Toc56170387"/>
      <w:bookmarkEnd w:id="47"/>
      <w:r>
        <w:rPr>
          <w:rFonts w:hint="eastAsia" w:cs="仿宋"/>
          <w:highlight w:val="none"/>
        </w:rPr>
        <w:t>七、授予合同</w:t>
      </w:r>
    </w:p>
    <w:p w14:paraId="65052BA7">
      <w:pPr>
        <w:pStyle w:val="28"/>
        <w:spacing w:line="360" w:lineRule="auto"/>
        <w:ind w:firstLine="560" w:firstLineChars="200"/>
        <w:jc w:val="both"/>
        <w:rPr>
          <w:rFonts w:ascii="仿宋" w:hAnsi="仿宋" w:eastAsia="仿宋" w:cs="仿宋"/>
          <w:sz w:val="28"/>
          <w:highlight w:val="none"/>
        </w:rPr>
      </w:pPr>
      <w:r>
        <w:rPr>
          <w:rFonts w:hint="eastAsia" w:ascii="仿宋" w:hAnsi="仿宋" w:eastAsia="仿宋" w:cs="仿宋"/>
          <w:sz w:val="28"/>
          <w:highlight w:val="none"/>
        </w:rPr>
        <w:t>29. 签订合同</w:t>
      </w:r>
    </w:p>
    <w:p w14:paraId="56AAB39A">
      <w:pPr>
        <w:pStyle w:val="28"/>
        <w:spacing w:line="360" w:lineRule="auto"/>
        <w:ind w:firstLine="560" w:firstLineChars="200"/>
        <w:jc w:val="both"/>
        <w:rPr>
          <w:rFonts w:ascii="仿宋" w:hAnsi="仿宋" w:eastAsia="仿宋" w:cs="仿宋"/>
          <w:sz w:val="28"/>
          <w:highlight w:val="none"/>
        </w:rPr>
      </w:pPr>
      <w:r>
        <w:rPr>
          <w:rFonts w:hint="eastAsia" w:ascii="仿宋" w:hAnsi="仿宋" w:eastAsia="仿宋" w:cs="仿宋"/>
          <w:sz w:val="28"/>
          <w:highlight w:val="none"/>
        </w:rPr>
        <w:t>29.1 中标供应商收到《</w:t>
      </w:r>
      <w:r>
        <w:rPr>
          <w:rFonts w:hint="eastAsia" w:ascii="仿宋" w:hAnsi="仿宋" w:eastAsia="仿宋" w:cs="仿宋"/>
          <w:sz w:val="28"/>
          <w:highlight w:val="none"/>
          <w:lang w:eastAsia="zh-CN"/>
        </w:rPr>
        <w:t>成交通知书</w:t>
      </w:r>
      <w:r>
        <w:rPr>
          <w:rFonts w:hint="eastAsia" w:ascii="仿宋" w:hAnsi="仿宋" w:eastAsia="仿宋" w:cs="仿宋"/>
          <w:sz w:val="28"/>
          <w:highlight w:val="none"/>
        </w:rPr>
        <w:t>》后，须按有关规定与招标方签定经济合同。合同的签订一般在《</w:t>
      </w:r>
      <w:r>
        <w:rPr>
          <w:rFonts w:hint="eastAsia" w:ascii="仿宋" w:hAnsi="仿宋" w:eastAsia="仿宋" w:cs="仿宋"/>
          <w:sz w:val="28"/>
          <w:highlight w:val="none"/>
          <w:lang w:eastAsia="zh-CN"/>
        </w:rPr>
        <w:t>成交通知书</w:t>
      </w:r>
      <w:r>
        <w:rPr>
          <w:rFonts w:hint="eastAsia" w:ascii="仿宋" w:hAnsi="仿宋" w:eastAsia="仿宋" w:cs="仿宋"/>
          <w:sz w:val="28"/>
          <w:highlight w:val="none"/>
        </w:rPr>
        <w:t>》发出后30天内进行，但采购人事先约定的情况除外。</w:t>
      </w:r>
    </w:p>
    <w:p w14:paraId="4EC05E9E">
      <w:pPr>
        <w:pStyle w:val="28"/>
        <w:spacing w:line="360" w:lineRule="auto"/>
        <w:ind w:firstLine="560" w:firstLineChars="200"/>
        <w:jc w:val="both"/>
        <w:rPr>
          <w:rFonts w:ascii="仿宋" w:hAnsi="仿宋" w:eastAsia="仿宋" w:cs="仿宋"/>
          <w:sz w:val="28"/>
          <w:highlight w:val="none"/>
        </w:rPr>
      </w:pPr>
      <w:r>
        <w:rPr>
          <w:rFonts w:hint="eastAsia" w:ascii="仿宋" w:hAnsi="仿宋" w:eastAsia="仿宋" w:cs="仿宋"/>
          <w:sz w:val="28"/>
          <w:highlight w:val="none"/>
        </w:rPr>
        <w:t>29.2 合同签订后，卖方应按合同的规定履行合同，未按规定履约的，采购人有权取消合同，并且不退还中标供应商的投标保证金。</w:t>
      </w:r>
    </w:p>
    <w:p w14:paraId="51A17930">
      <w:pPr>
        <w:pStyle w:val="28"/>
        <w:spacing w:line="360" w:lineRule="auto"/>
        <w:ind w:firstLine="560" w:firstLineChars="200"/>
        <w:jc w:val="both"/>
        <w:rPr>
          <w:rFonts w:ascii="仿宋" w:hAnsi="仿宋" w:eastAsia="仿宋" w:cs="仿宋"/>
          <w:sz w:val="28"/>
          <w:highlight w:val="none"/>
        </w:rPr>
      </w:pPr>
      <w:r>
        <w:rPr>
          <w:rFonts w:hint="eastAsia" w:ascii="仿宋" w:hAnsi="仿宋" w:eastAsia="仿宋" w:cs="仿宋"/>
          <w:sz w:val="28"/>
          <w:highlight w:val="none"/>
        </w:rPr>
        <w:t>29.3 成交合同不得转让或分包。如需对合同的非主体部分进行转让或分包，供应商必须在单一来源采购文件中予以说明，并需经采购人同意。否则，采购人有权取消中标供应商的资格。</w:t>
      </w:r>
    </w:p>
    <w:p w14:paraId="2E70E9E7">
      <w:pPr>
        <w:pStyle w:val="28"/>
        <w:spacing w:line="360" w:lineRule="auto"/>
        <w:ind w:firstLine="560" w:firstLineChars="200"/>
        <w:jc w:val="both"/>
        <w:rPr>
          <w:rFonts w:ascii="仿宋" w:hAnsi="仿宋" w:eastAsia="仿宋" w:cs="仿宋"/>
          <w:sz w:val="28"/>
          <w:highlight w:val="none"/>
        </w:rPr>
      </w:pPr>
      <w:r>
        <w:rPr>
          <w:rFonts w:hint="eastAsia" w:ascii="仿宋" w:hAnsi="仿宋" w:eastAsia="仿宋" w:cs="仿宋"/>
          <w:sz w:val="28"/>
          <w:highlight w:val="none"/>
        </w:rPr>
        <w:t>29.4 如中标供应商未按有关规定与采购人签订合同或提交合同履约保证金的，采购人可以选择其他成交候选人为中标供应商，并组织中标供应商和采购人签订经济合同。</w:t>
      </w:r>
    </w:p>
    <w:p w14:paraId="708AD420">
      <w:pPr>
        <w:pStyle w:val="28"/>
        <w:spacing w:line="360" w:lineRule="auto"/>
        <w:ind w:firstLine="560" w:firstLineChars="200"/>
        <w:jc w:val="both"/>
        <w:rPr>
          <w:rFonts w:ascii="仿宋" w:hAnsi="仿宋" w:eastAsia="仿宋" w:cs="仿宋"/>
          <w:sz w:val="28"/>
          <w:highlight w:val="none"/>
        </w:rPr>
      </w:pPr>
      <w:r>
        <w:rPr>
          <w:rFonts w:hint="eastAsia" w:ascii="仿宋" w:hAnsi="仿宋" w:eastAsia="仿宋" w:cs="仿宋"/>
          <w:sz w:val="28"/>
          <w:highlight w:val="none"/>
        </w:rPr>
        <w:t>29.5 合同履约保证金的形式为银行保函，另有约定的，按照约定条件执行。</w:t>
      </w:r>
    </w:p>
    <w:p w14:paraId="502F9A2A">
      <w:pPr>
        <w:pStyle w:val="28"/>
        <w:spacing w:line="360" w:lineRule="auto"/>
        <w:ind w:firstLine="560" w:firstLineChars="200"/>
        <w:jc w:val="both"/>
        <w:rPr>
          <w:rFonts w:ascii="仿宋" w:hAnsi="仿宋" w:eastAsia="仿宋" w:cs="仿宋"/>
          <w:sz w:val="28"/>
          <w:highlight w:val="none"/>
        </w:rPr>
      </w:pPr>
      <w:r>
        <w:rPr>
          <w:rFonts w:hint="eastAsia" w:ascii="仿宋" w:hAnsi="仿宋" w:eastAsia="仿宋" w:cs="仿宋"/>
          <w:sz w:val="28"/>
          <w:highlight w:val="none"/>
        </w:rPr>
        <w:t>30. 合同的组成</w:t>
      </w:r>
    </w:p>
    <w:p w14:paraId="362BFC56">
      <w:pPr>
        <w:pStyle w:val="28"/>
        <w:spacing w:line="360" w:lineRule="auto"/>
        <w:ind w:firstLine="560" w:firstLineChars="200"/>
        <w:jc w:val="both"/>
        <w:rPr>
          <w:rFonts w:ascii="仿宋" w:hAnsi="仿宋" w:eastAsia="仿宋" w:cs="仿宋"/>
          <w:sz w:val="28"/>
          <w:highlight w:val="none"/>
        </w:rPr>
      </w:pPr>
      <w:r>
        <w:rPr>
          <w:rFonts w:hint="eastAsia" w:ascii="仿宋" w:hAnsi="仿宋" w:eastAsia="仿宋" w:cs="仿宋"/>
          <w:sz w:val="28"/>
          <w:highlight w:val="none"/>
        </w:rPr>
        <w:t>30.1 下列文件均为经济合同不可分割的组成部分：</w:t>
      </w:r>
    </w:p>
    <w:p w14:paraId="31C3009D">
      <w:pPr>
        <w:pStyle w:val="28"/>
        <w:spacing w:line="360" w:lineRule="auto"/>
        <w:ind w:firstLine="560" w:firstLineChars="200"/>
        <w:jc w:val="both"/>
        <w:rPr>
          <w:rFonts w:ascii="仿宋" w:hAnsi="仿宋" w:eastAsia="仿宋" w:cs="仿宋"/>
          <w:sz w:val="28"/>
          <w:highlight w:val="none"/>
        </w:rPr>
      </w:pPr>
      <w:r>
        <w:rPr>
          <w:rFonts w:hint="eastAsia" w:ascii="仿宋" w:hAnsi="仿宋" w:eastAsia="仿宋" w:cs="仿宋"/>
          <w:sz w:val="28"/>
          <w:highlight w:val="none"/>
        </w:rPr>
        <w:t>30.1.1 单一来源采购文件及其附件、补遗文件；</w:t>
      </w:r>
    </w:p>
    <w:p w14:paraId="3E1AE7D5">
      <w:pPr>
        <w:pStyle w:val="28"/>
        <w:spacing w:line="360" w:lineRule="auto"/>
        <w:ind w:firstLine="560" w:firstLineChars="200"/>
        <w:jc w:val="both"/>
        <w:rPr>
          <w:rFonts w:ascii="仿宋" w:hAnsi="仿宋" w:eastAsia="仿宋" w:cs="仿宋"/>
          <w:sz w:val="28"/>
          <w:highlight w:val="none"/>
        </w:rPr>
      </w:pPr>
      <w:r>
        <w:rPr>
          <w:rFonts w:hint="eastAsia" w:ascii="仿宋" w:hAnsi="仿宋" w:eastAsia="仿宋" w:cs="仿宋"/>
          <w:sz w:val="28"/>
          <w:highlight w:val="none"/>
        </w:rPr>
        <w:t xml:space="preserve">30.1.2 中标供应商的单一来源响应文件及其他附件； </w:t>
      </w:r>
    </w:p>
    <w:p w14:paraId="3E1FD2F1">
      <w:pPr>
        <w:pStyle w:val="28"/>
        <w:spacing w:line="360" w:lineRule="auto"/>
        <w:ind w:firstLine="560" w:firstLineChars="200"/>
        <w:jc w:val="both"/>
        <w:rPr>
          <w:rFonts w:ascii="仿宋" w:hAnsi="仿宋" w:eastAsia="仿宋" w:cs="仿宋"/>
          <w:sz w:val="28"/>
          <w:highlight w:val="none"/>
        </w:rPr>
      </w:pPr>
      <w:r>
        <w:rPr>
          <w:rFonts w:hint="eastAsia" w:ascii="仿宋" w:hAnsi="仿宋" w:eastAsia="仿宋" w:cs="仿宋"/>
          <w:sz w:val="28"/>
          <w:highlight w:val="none"/>
        </w:rPr>
        <w:t>30.1.3 经确认的答疑记录；</w:t>
      </w:r>
    </w:p>
    <w:p w14:paraId="210152E5">
      <w:pPr>
        <w:pStyle w:val="28"/>
        <w:spacing w:line="360" w:lineRule="auto"/>
        <w:ind w:firstLine="560" w:firstLineChars="200"/>
        <w:jc w:val="both"/>
        <w:rPr>
          <w:rFonts w:ascii="仿宋" w:hAnsi="仿宋" w:eastAsia="仿宋" w:cs="仿宋"/>
          <w:sz w:val="28"/>
          <w:highlight w:val="none"/>
        </w:rPr>
      </w:pPr>
      <w:r>
        <w:rPr>
          <w:rFonts w:hint="eastAsia" w:ascii="仿宋" w:hAnsi="仿宋" w:eastAsia="仿宋" w:cs="仿宋"/>
          <w:sz w:val="28"/>
          <w:highlight w:val="none"/>
        </w:rPr>
        <w:t xml:space="preserve">30.1.4 </w:t>
      </w:r>
      <w:r>
        <w:rPr>
          <w:rFonts w:hint="eastAsia" w:ascii="仿宋" w:hAnsi="仿宋" w:eastAsia="仿宋" w:cs="仿宋"/>
          <w:sz w:val="28"/>
          <w:highlight w:val="none"/>
          <w:lang w:eastAsia="zh-CN"/>
        </w:rPr>
        <w:t>成交通知书</w:t>
      </w:r>
      <w:r>
        <w:rPr>
          <w:rFonts w:hint="eastAsia" w:ascii="仿宋" w:hAnsi="仿宋" w:eastAsia="仿宋" w:cs="仿宋"/>
          <w:sz w:val="28"/>
          <w:highlight w:val="none"/>
        </w:rPr>
        <w:t>。</w:t>
      </w:r>
    </w:p>
    <w:p w14:paraId="2C727ADB">
      <w:pPr>
        <w:pStyle w:val="3"/>
        <w:spacing w:line="360" w:lineRule="auto"/>
        <w:rPr>
          <w:rFonts w:cs="仿宋"/>
          <w:highlight w:val="none"/>
        </w:rPr>
      </w:pPr>
      <w:bookmarkStart w:id="48" w:name="_Toc56170388"/>
      <w:bookmarkEnd w:id="48"/>
      <w:bookmarkStart w:id="49" w:name="_Toc31821"/>
      <w:bookmarkEnd w:id="49"/>
      <w:bookmarkStart w:id="50" w:name="_Toc82497902"/>
      <w:bookmarkEnd w:id="50"/>
      <w:bookmarkStart w:id="51" w:name="_Toc65158535"/>
      <w:bookmarkEnd w:id="51"/>
      <w:r>
        <w:rPr>
          <w:rFonts w:hint="eastAsia" w:cs="仿宋"/>
          <w:highlight w:val="none"/>
        </w:rPr>
        <w:t>八、买方授标时更改采购服务数量的权利</w:t>
      </w:r>
    </w:p>
    <w:p w14:paraId="13E3D0C8">
      <w:pPr>
        <w:pStyle w:val="27"/>
        <w:spacing w:before="100" w:after="50" w:line="360" w:lineRule="auto"/>
        <w:ind w:firstLine="560"/>
        <w:rPr>
          <w:rFonts w:ascii="仿宋" w:hAnsi="仿宋" w:eastAsia="仿宋" w:cs="仿宋"/>
          <w:color w:val="000000"/>
          <w:highlight w:val="none"/>
        </w:rPr>
      </w:pPr>
      <w:r>
        <w:rPr>
          <w:rFonts w:hint="eastAsia" w:ascii="仿宋" w:hAnsi="仿宋" w:eastAsia="仿宋" w:cs="仿宋"/>
          <w:color w:val="000000"/>
          <w:highlight w:val="none"/>
        </w:rPr>
        <w:t>31. 采购人在采购合同履行期间，有权按“投标须知前附表”第14项约定的内容对“货物需求表”中规定的货物数量和服务予以局部增加或减少，但不得对单价或其它实质性内容做任何改变，对增减的数量按同类型成交产品价结算货款。</w:t>
      </w:r>
    </w:p>
    <w:p w14:paraId="63CA30DF">
      <w:pPr>
        <w:pStyle w:val="3"/>
        <w:spacing w:line="360" w:lineRule="auto"/>
        <w:rPr>
          <w:rFonts w:cs="仿宋"/>
          <w:highlight w:val="none"/>
        </w:rPr>
      </w:pPr>
      <w:bookmarkStart w:id="52" w:name="_Toc65158536"/>
      <w:bookmarkEnd w:id="52"/>
      <w:bookmarkStart w:id="53" w:name="_Toc19926"/>
      <w:bookmarkEnd w:id="53"/>
      <w:bookmarkStart w:id="54" w:name="_Toc82497903"/>
      <w:bookmarkEnd w:id="54"/>
      <w:bookmarkStart w:id="55" w:name="_Toc56170389"/>
      <w:bookmarkEnd w:id="55"/>
      <w:r>
        <w:rPr>
          <w:rFonts w:hint="eastAsia" w:cs="仿宋"/>
          <w:highlight w:val="none"/>
        </w:rPr>
        <w:t>九、其他事项</w:t>
      </w:r>
    </w:p>
    <w:p w14:paraId="77D805AB">
      <w:pPr>
        <w:pStyle w:val="28"/>
        <w:spacing w:line="360" w:lineRule="auto"/>
        <w:ind w:firstLine="560" w:firstLineChars="200"/>
        <w:rPr>
          <w:rFonts w:ascii="仿宋" w:hAnsi="仿宋" w:eastAsia="仿宋" w:cs="仿宋"/>
          <w:sz w:val="28"/>
          <w:highlight w:val="none"/>
        </w:rPr>
      </w:pPr>
      <w:r>
        <w:rPr>
          <w:rFonts w:hint="eastAsia" w:ascii="仿宋" w:hAnsi="仿宋" w:eastAsia="仿宋" w:cs="仿宋"/>
          <w:sz w:val="28"/>
          <w:highlight w:val="none"/>
        </w:rPr>
        <w:t>32.  代理服务费</w:t>
      </w:r>
    </w:p>
    <w:p w14:paraId="38C1E313">
      <w:pPr>
        <w:pStyle w:val="28"/>
        <w:spacing w:line="360" w:lineRule="auto"/>
        <w:ind w:firstLine="560" w:firstLineChars="200"/>
        <w:jc w:val="both"/>
        <w:rPr>
          <w:rFonts w:ascii="仿宋" w:hAnsi="仿宋" w:eastAsia="仿宋" w:cs="仿宋"/>
          <w:sz w:val="28"/>
          <w:highlight w:val="none"/>
        </w:rPr>
      </w:pPr>
      <w:r>
        <w:rPr>
          <w:rFonts w:hint="eastAsia" w:ascii="仿宋" w:hAnsi="仿宋" w:eastAsia="仿宋" w:cs="仿宋"/>
          <w:sz w:val="28"/>
          <w:highlight w:val="none"/>
        </w:rPr>
        <w:t>32.1 中标供应商应按本单一来源采购文件的规定，在《</w:t>
      </w:r>
      <w:r>
        <w:rPr>
          <w:rFonts w:hint="eastAsia" w:ascii="仿宋" w:hAnsi="仿宋" w:eastAsia="仿宋" w:cs="仿宋"/>
          <w:sz w:val="28"/>
          <w:highlight w:val="none"/>
          <w:lang w:eastAsia="zh-CN"/>
        </w:rPr>
        <w:t>成交通知书</w:t>
      </w:r>
      <w:r>
        <w:rPr>
          <w:rFonts w:hint="eastAsia" w:ascii="仿宋" w:hAnsi="仿宋" w:eastAsia="仿宋" w:cs="仿宋"/>
          <w:sz w:val="28"/>
          <w:highlight w:val="none"/>
        </w:rPr>
        <w:t>》核发时至核发后3天内，向采购代理机构支付代理服务费。其计算标准和方法见供应商须知前附表。</w:t>
      </w:r>
    </w:p>
    <w:p w14:paraId="3E8A7D68">
      <w:pPr>
        <w:pStyle w:val="28"/>
        <w:spacing w:line="360" w:lineRule="auto"/>
        <w:ind w:firstLine="560" w:firstLineChars="200"/>
        <w:jc w:val="both"/>
        <w:rPr>
          <w:rFonts w:ascii="仿宋" w:hAnsi="仿宋" w:eastAsia="仿宋" w:cs="仿宋"/>
          <w:sz w:val="28"/>
          <w:highlight w:val="none"/>
        </w:rPr>
      </w:pPr>
      <w:r>
        <w:rPr>
          <w:rFonts w:hint="eastAsia" w:ascii="仿宋" w:hAnsi="仿宋" w:eastAsia="仿宋" w:cs="仿宋"/>
          <w:sz w:val="28"/>
          <w:highlight w:val="none"/>
        </w:rPr>
        <w:t>需要开具增值税专用发票，供应商请提供增值税专用发票开票信息（需加盖财务专用章）；</w:t>
      </w:r>
    </w:p>
    <w:p w14:paraId="092F93EB">
      <w:pPr>
        <w:pStyle w:val="28"/>
        <w:spacing w:line="360" w:lineRule="auto"/>
        <w:ind w:firstLine="560" w:firstLineChars="200"/>
        <w:jc w:val="both"/>
        <w:rPr>
          <w:rFonts w:ascii="仿宋" w:hAnsi="仿宋" w:eastAsia="仿宋" w:cs="仿宋"/>
          <w:sz w:val="28"/>
          <w:highlight w:val="none"/>
        </w:rPr>
      </w:pPr>
      <w:r>
        <w:rPr>
          <w:rFonts w:hint="eastAsia" w:ascii="仿宋" w:hAnsi="仿宋" w:eastAsia="仿宋" w:cs="仿宋"/>
          <w:sz w:val="28"/>
          <w:highlight w:val="none"/>
        </w:rPr>
        <w:t>33. 本单一来源采购文件是根据《中华人民共和国政府采购法》及其实施条例（658号令）及</w:t>
      </w:r>
      <w:r>
        <w:rPr>
          <w:rFonts w:hint="eastAsia" w:ascii="仿宋" w:hAnsi="仿宋" w:eastAsia="仿宋" w:cs="仿宋"/>
          <w:sz w:val="28"/>
          <w:highlight w:val="none"/>
          <w:lang w:eastAsia="zh-CN"/>
        </w:rPr>
        <w:t>《政府采购非招标采购方式管理办法》（74号令）</w:t>
      </w:r>
      <w:r>
        <w:rPr>
          <w:rFonts w:hint="eastAsia" w:ascii="仿宋" w:hAnsi="仿宋" w:eastAsia="仿宋" w:cs="仿宋"/>
          <w:sz w:val="28"/>
          <w:highlight w:val="none"/>
        </w:rPr>
        <w:t>规定编制的，解释权属</w:t>
      </w:r>
      <w:r>
        <w:rPr>
          <w:rFonts w:hint="eastAsia" w:ascii="仿宋" w:hAnsi="仿宋" w:eastAsia="仿宋" w:cs="仿宋"/>
          <w:sz w:val="28"/>
          <w:highlight w:val="none"/>
          <w:lang w:eastAsia="zh-CN"/>
        </w:rPr>
        <w:t>新疆科辰工程项目管理有限公司</w:t>
      </w:r>
      <w:r>
        <w:rPr>
          <w:rFonts w:hint="eastAsia" w:ascii="仿宋" w:hAnsi="仿宋" w:eastAsia="仿宋" w:cs="仿宋"/>
          <w:sz w:val="28"/>
          <w:highlight w:val="none"/>
        </w:rPr>
        <w:t>。</w:t>
      </w:r>
    </w:p>
    <w:p w14:paraId="4031215B">
      <w:pPr>
        <w:pStyle w:val="28"/>
        <w:spacing w:line="360" w:lineRule="auto"/>
        <w:ind w:firstLine="560" w:firstLineChars="200"/>
        <w:jc w:val="both"/>
        <w:rPr>
          <w:rFonts w:ascii="仿宋" w:hAnsi="仿宋" w:eastAsia="仿宋" w:cs="仿宋"/>
          <w:sz w:val="28"/>
          <w:highlight w:val="none"/>
        </w:rPr>
      </w:pPr>
      <w:r>
        <w:rPr>
          <w:rFonts w:hint="eastAsia" w:ascii="仿宋" w:hAnsi="仿宋" w:eastAsia="仿宋" w:cs="仿宋"/>
          <w:sz w:val="28"/>
          <w:highlight w:val="none"/>
        </w:rPr>
        <w:t>34. 为了做好投标工作，供应商应组织有关商务和技术人员，认真解答或澄清谈判小组在评标过程中提出的有关商务和技术问题。</w:t>
      </w:r>
    </w:p>
    <w:p w14:paraId="160FD7AF">
      <w:pPr>
        <w:pStyle w:val="28"/>
        <w:spacing w:line="360" w:lineRule="auto"/>
        <w:ind w:firstLine="560" w:firstLineChars="200"/>
        <w:jc w:val="both"/>
        <w:rPr>
          <w:rFonts w:ascii="仿宋" w:hAnsi="仿宋" w:eastAsia="仿宋" w:cs="仿宋"/>
          <w:sz w:val="28"/>
          <w:highlight w:val="none"/>
        </w:rPr>
      </w:pPr>
      <w:r>
        <w:rPr>
          <w:rFonts w:hint="eastAsia" w:ascii="仿宋" w:hAnsi="仿宋" w:eastAsia="仿宋" w:cs="仿宋"/>
          <w:sz w:val="28"/>
          <w:highlight w:val="none"/>
        </w:rPr>
        <w:t>所有与本标书有关的函电通讯地址联系见投标人须知前附表</w:t>
      </w:r>
    </w:p>
    <w:p w14:paraId="554AFEFF">
      <w:pPr>
        <w:pStyle w:val="28"/>
        <w:numPr>
          <w:ilvl w:val="0"/>
          <w:numId w:val="2"/>
        </w:numPr>
        <w:spacing w:line="360" w:lineRule="auto"/>
        <w:ind w:firstLine="560" w:firstLineChars="200"/>
        <w:jc w:val="both"/>
        <w:rPr>
          <w:rFonts w:ascii="仿宋" w:hAnsi="仿宋" w:eastAsia="仿宋" w:cs="仿宋"/>
          <w:sz w:val="28"/>
          <w:highlight w:val="none"/>
        </w:rPr>
      </w:pPr>
      <w:r>
        <w:rPr>
          <w:rFonts w:hint="eastAsia" w:ascii="仿宋" w:hAnsi="仿宋" w:eastAsia="仿宋" w:cs="仿宋"/>
          <w:sz w:val="28"/>
          <w:highlight w:val="none"/>
        </w:rPr>
        <w:t>与招标代理机构、招标人和谈判小组的接触</w:t>
      </w:r>
    </w:p>
    <w:p w14:paraId="190D1646">
      <w:pPr>
        <w:pStyle w:val="28"/>
        <w:spacing w:line="360" w:lineRule="auto"/>
        <w:ind w:firstLine="560" w:firstLineChars="200"/>
        <w:jc w:val="both"/>
        <w:rPr>
          <w:rFonts w:ascii="仿宋" w:hAnsi="仿宋" w:eastAsia="仿宋" w:cs="仿宋"/>
          <w:sz w:val="28"/>
          <w:highlight w:val="none"/>
        </w:rPr>
      </w:pPr>
      <w:bookmarkStart w:id="56" w:name="_Hlt83546623"/>
      <w:bookmarkEnd w:id="56"/>
      <w:r>
        <w:rPr>
          <w:rFonts w:hint="eastAsia" w:ascii="仿宋" w:hAnsi="仿宋" w:eastAsia="仿宋" w:cs="仿宋"/>
          <w:sz w:val="28"/>
          <w:highlight w:val="none"/>
        </w:rPr>
        <w:t>35.1 除本须知第24.2条的规定外，从开标之日起至授予合同期间，供应商不得就与其投标有关的事项与招标代理机构、招标人和谈判小组接触。</w:t>
      </w:r>
    </w:p>
    <w:p w14:paraId="75A52A06">
      <w:pPr>
        <w:pStyle w:val="28"/>
        <w:spacing w:line="360" w:lineRule="auto"/>
        <w:ind w:firstLine="560" w:firstLineChars="200"/>
        <w:jc w:val="both"/>
        <w:rPr>
          <w:rFonts w:hint="eastAsia" w:ascii="仿宋" w:hAnsi="仿宋" w:eastAsia="仿宋" w:cs="仿宋"/>
          <w:sz w:val="28"/>
          <w:highlight w:val="none"/>
        </w:rPr>
      </w:pPr>
      <w:r>
        <w:rPr>
          <w:rFonts w:hint="eastAsia" w:ascii="仿宋" w:hAnsi="仿宋" w:eastAsia="仿宋" w:cs="仿宋"/>
          <w:sz w:val="28"/>
          <w:highlight w:val="none"/>
        </w:rPr>
        <w:t>35.2 供应商试图对招标代理机构、招标人和谈判小组的评标或授予合同的决定进行影响，都可能导致其投标被拒绝，并承担相应的法律责任。</w:t>
      </w:r>
    </w:p>
    <w:p w14:paraId="44E6E744">
      <w:pPr>
        <w:pStyle w:val="28"/>
        <w:spacing w:line="360" w:lineRule="auto"/>
        <w:ind w:firstLine="560" w:firstLineChars="200"/>
        <w:jc w:val="both"/>
        <w:rPr>
          <w:rFonts w:hint="eastAsia" w:ascii="仿宋" w:hAnsi="仿宋" w:eastAsia="仿宋" w:cs="仿宋"/>
          <w:sz w:val="28"/>
          <w:highlight w:val="none"/>
        </w:rPr>
      </w:pPr>
      <w:r>
        <w:rPr>
          <w:rFonts w:hint="eastAsia" w:ascii="仿宋" w:hAnsi="仿宋" w:eastAsia="仿宋" w:cs="仿宋"/>
          <w:sz w:val="28"/>
          <w:highlight w:val="none"/>
        </w:rPr>
        <w:t>35.3 开标后直至向中标的供应商授予合同止，凡与审查、澄清、评价和比较投标的有关资料以及授权意见等，参与谈判人员均不得向供应商及任何与评标无关的其他人透露。</w:t>
      </w:r>
    </w:p>
    <w:p w14:paraId="78D9B4C9">
      <w:pPr>
        <w:pStyle w:val="2"/>
        <w:numPr>
          <w:ilvl w:val="0"/>
          <w:numId w:val="3"/>
        </w:numPr>
        <w:jc w:val="center"/>
        <w:rPr>
          <w:rFonts w:cs="仿宋"/>
          <w:highlight w:val="none"/>
        </w:rPr>
      </w:pPr>
      <w:bookmarkStart w:id="57" w:name="_Toc55990501"/>
      <w:bookmarkEnd w:id="57"/>
      <w:bookmarkStart w:id="58" w:name="_Toc82497904"/>
      <w:bookmarkEnd w:id="58"/>
      <w:bookmarkStart w:id="59" w:name="_Toc56170390"/>
      <w:bookmarkEnd w:id="59"/>
      <w:bookmarkStart w:id="60" w:name="_Toc14432"/>
      <w:bookmarkEnd w:id="60"/>
      <w:r>
        <w:rPr>
          <w:rFonts w:hint="eastAsia" w:cs="仿宋"/>
          <w:highlight w:val="none"/>
        </w:rPr>
        <w:br w:type="page"/>
      </w:r>
      <w:r>
        <w:rPr>
          <w:rFonts w:hint="eastAsia" w:cs="仿宋"/>
          <w:highlight w:val="none"/>
        </w:rPr>
        <w:t>招标内容及技术要求</w:t>
      </w:r>
      <w:r>
        <w:rPr>
          <w:rFonts w:hint="eastAsia" w:cs="仿宋"/>
          <w:highlight w:val="none"/>
          <w:lang w:eastAsia="zh-CN"/>
        </w:rPr>
        <w:t>、商务要求</w:t>
      </w:r>
    </w:p>
    <w:p w14:paraId="103D0C27">
      <w:pPr>
        <w:adjustRightInd w:val="0"/>
        <w:snapToGrid w:val="0"/>
        <w:spacing w:line="560" w:lineRule="exact"/>
        <w:rPr>
          <w:rFonts w:hint="default" w:ascii="仿宋" w:hAnsi="仿宋" w:eastAsia="仿宋" w:cs="仿宋"/>
          <w:kern w:val="0"/>
          <w:sz w:val="28"/>
          <w:szCs w:val="28"/>
          <w:highlight w:val="none"/>
          <w:lang w:val="en-US" w:eastAsia="zh-CN"/>
        </w:rPr>
      </w:pPr>
      <w:bookmarkStart w:id="61" w:name="_Toc56170391"/>
      <w:bookmarkStart w:id="62" w:name="_Toc82497923"/>
      <w:bookmarkStart w:id="63" w:name="_Toc55990502"/>
      <w:r>
        <w:rPr>
          <w:rFonts w:hint="eastAsia" w:ascii="仿宋" w:hAnsi="仿宋" w:eastAsia="仿宋" w:cs="仿宋"/>
          <w:kern w:val="0"/>
          <w:sz w:val="28"/>
          <w:szCs w:val="28"/>
          <w:highlight w:val="none"/>
          <w:lang w:val="en-US" w:eastAsia="zh-CN"/>
        </w:rPr>
        <w:t>一、采购需求</w:t>
      </w:r>
    </w:p>
    <w:bookmarkEnd w:id="61"/>
    <w:bookmarkEnd w:id="62"/>
    <w:bookmarkEnd w:id="63"/>
    <w:tbl>
      <w:tblPr>
        <w:tblStyle w:val="22"/>
        <w:tblW w:w="95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06"/>
        <w:gridCol w:w="2530"/>
        <w:gridCol w:w="1484"/>
        <w:gridCol w:w="1546"/>
        <w:gridCol w:w="2031"/>
      </w:tblGrid>
      <w:tr w14:paraId="37C56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1" w:hRule="atLeast"/>
        </w:trPr>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A66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bookmarkStart w:id="64" w:name="_Toc22847"/>
            <w:bookmarkEnd w:id="64"/>
            <w:r>
              <w:rPr>
                <w:rFonts w:hint="eastAsia" w:ascii="仿宋" w:hAnsi="仿宋" w:eastAsia="仿宋" w:cs="仿宋"/>
                <w:i w:val="0"/>
                <w:iCs w:val="0"/>
                <w:color w:val="000000"/>
                <w:kern w:val="0"/>
                <w:sz w:val="24"/>
                <w:szCs w:val="24"/>
                <w:u w:val="none"/>
                <w:lang w:val="en-US" w:eastAsia="zh-CN" w:bidi="ar"/>
              </w:rPr>
              <w:t>项目名称</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870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品目</w:t>
            </w:r>
          </w:p>
          <w:p w14:paraId="6FD6A6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（具体名称）</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AE3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数量（枚）</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CE8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单价（元）</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76A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采购预算（元）</w:t>
            </w:r>
          </w:p>
        </w:tc>
      </w:tr>
      <w:tr w14:paraId="569F0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5" w:hRule="atLeast"/>
        </w:trPr>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D89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2025年新疆人工影响天气专项补助—人影防雹作业火箭弹购置项目</w:t>
            </w:r>
          </w:p>
        </w:tc>
        <w:tc>
          <w:tcPr>
            <w:tcW w:w="2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9E1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WR-98</w:t>
            </w:r>
            <w:r>
              <w:rPr>
                <w:rStyle w:val="35"/>
                <w:rFonts w:hint="eastAsia" w:ascii="仿宋" w:hAnsi="仿宋" w:eastAsia="仿宋" w:cs="仿宋"/>
                <w:sz w:val="24"/>
                <w:szCs w:val="24"/>
                <w:lang w:val="en-US" w:eastAsia="zh-CN" w:bidi="ar"/>
              </w:rPr>
              <w:t>型人影防雹作业专用火箭弹</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007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3861</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C83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3080</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EB5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11891880</w:t>
            </w:r>
          </w:p>
        </w:tc>
      </w:tr>
    </w:tbl>
    <w:p w14:paraId="3D820C2D">
      <w:pPr>
        <w:adjustRightInd w:val="0"/>
        <w:snapToGrid w:val="0"/>
        <w:spacing w:line="560" w:lineRule="exact"/>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二、技术参数</w:t>
      </w:r>
    </w:p>
    <w:p w14:paraId="20CD61B2">
      <w:pPr>
        <w:adjustRightInd w:val="0"/>
        <w:snapToGrid w:val="0"/>
        <w:spacing w:line="560" w:lineRule="exact"/>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1、弹径：∅82mm</w:t>
      </w:r>
    </w:p>
    <w:p w14:paraId="698FB024">
      <w:pPr>
        <w:adjustRightInd w:val="0"/>
        <w:snapToGrid w:val="0"/>
        <w:spacing w:line="560" w:lineRule="exact"/>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2、弹长：1453±5mm</w:t>
      </w:r>
    </w:p>
    <w:p w14:paraId="66F0AB92">
      <w:pPr>
        <w:adjustRightInd w:val="0"/>
        <w:snapToGrid w:val="0"/>
        <w:spacing w:line="560" w:lineRule="exact"/>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3、全弹质量：8.3±0.3kg</w:t>
      </w:r>
    </w:p>
    <w:p w14:paraId="49D4BDE8">
      <w:pPr>
        <w:adjustRightInd w:val="0"/>
        <w:snapToGrid w:val="0"/>
        <w:spacing w:line="560" w:lineRule="exact"/>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4、点火系统阻值：0.5~0.9Ω</w:t>
      </w:r>
    </w:p>
    <w:p w14:paraId="102F8407">
      <w:pPr>
        <w:adjustRightInd w:val="0"/>
        <w:snapToGrid w:val="0"/>
        <w:spacing w:line="560" w:lineRule="exact"/>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5、最大射高：8.0±0.4km</w:t>
      </w:r>
    </w:p>
    <w:p w14:paraId="067326E5">
      <w:pPr>
        <w:adjustRightInd w:val="0"/>
        <w:snapToGrid w:val="0"/>
        <w:spacing w:line="560" w:lineRule="exact"/>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6、点火位置：中部点火</w:t>
      </w:r>
    </w:p>
    <w:p w14:paraId="686B43CB">
      <w:pPr>
        <w:adjustRightInd w:val="0"/>
        <w:snapToGrid w:val="0"/>
        <w:spacing w:line="560" w:lineRule="exact"/>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7、催化剂质量：630g</w:t>
      </w:r>
    </w:p>
    <w:p w14:paraId="4EA5CE45">
      <w:pPr>
        <w:adjustRightInd w:val="0"/>
        <w:snapToGrid w:val="0"/>
        <w:spacing w:line="560" w:lineRule="exact"/>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8、碘化银含量：31.5g</w:t>
      </w:r>
    </w:p>
    <w:p w14:paraId="18CFC40B">
      <w:pPr>
        <w:adjustRightInd w:val="0"/>
        <w:snapToGrid w:val="0"/>
        <w:spacing w:line="560" w:lineRule="exact"/>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9、催化剂工作方式：燃烧</w:t>
      </w:r>
    </w:p>
    <w:p w14:paraId="49B0E0F5">
      <w:pPr>
        <w:adjustRightInd w:val="0"/>
        <w:snapToGrid w:val="0"/>
        <w:spacing w:line="560" w:lineRule="exact"/>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10、催化剂起播时间：3.5~5.5s</w:t>
      </w:r>
    </w:p>
    <w:p w14:paraId="3FA49ABA">
      <w:pPr>
        <w:adjustRightInd w:val="0"/>
        <w:snapToGrid w:val="0"/>
        <w:spacing w:line="560" w:lineRule="exact"/>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11、催化剂工作时间：35~45s</w:t>
      </w:r>
    </w:p>
    <w:p w14:paraId="31CFEBC7">
      <w:pPr>
        <w:adjustRightInd w:val="0"/>
        <w:snapToGrid w:val="0"/>
        <w:spacing w:line="560" w:lineRule="exact"/>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12、残骸处理方式：伞降</w:t>
      </w:r>
    </w:p>
    <w:p w14:paraId="4B7A10D3">
      <w:pPr>
        <w:adjustRightInd w:val="0"/>
        <w:snapToGrid w:val="0"/>
        <w:spacing w:line="560" w:lineRule="exact"/>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13、残骸落地速度：不大于8m/s</w:t>
      </w:r>
    </w:p>
    <w:p w14:paraId="4D11B207">
      <w:pPr>
        <w:adjustRightInd w:val="0"/>
        <w:snapToGrid w:val="0"/>
        <w:spacing w:line="560" w:lineRule="exact"/>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14、作用可靠性：99.5%</w:t>
      </w:r>
    </w:p>
    <w:p w14:paraId="5DD811D5">
      <w:pPr>
        <w:adjustRightInd w:val="0"/>
        <w:snapToGrid w:val="0"/>
        <w:spacing w:line="560" w:lineRule="exact"/>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15、贮存温度：-30~+50℃</w:t>
      </w:r>
    </w:p>
    <w:p w14:paraId="04AE7681">
      <w:pPr>
        <w:adjustRightInd w:val="0"/>
        <w:snapToGrid w:val="0"/>
        <w:spacing w:line="560" w:lineRule="exact"/>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16、使用温度：-20~+50℃</w:t>
      </w:r>
    </w:p>
    <w:p w14:paraId="0994098F">
      <w:pPr>
        <w:adjustRightInd w:val="0"/>
        <w:snapToGrid w:val="0"/>
        <w:spacing w:line="560" w:lineRule="exact"/>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17、产品有效期：3年</w:t>
      </w:r>
    </w:p>
    <w:p w14:paraId="63E6B768">
      <w:pPr>
        <w:adjustRightInd w:val="0"/>
        <w:snapToGrid w:val="0"/>
        <w:spacing w:line="560" w:lineRule="exact"/>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18、条维码标识：二维码</w:t>
      </w:r>
    </w:p>
    <w:p w14:paraId="5D9DE0A3">
      <w:pPr>
        <w:adjustRightInd w:val="0"/>
        <w:snapToGrid w:val="0"/>
        <w:spacing w:line="560" w:lineRule="exact"/>
        <w:rPr>
          <w:rFonts w:hint="eastAsia" w:ascii="仿宋" w:hAnsi="仿宋" w:eastAsia="仿宋" w:cs="仿宋"/>
          <w:kern w:val="0"/>
          <w:sz w:val="28"/>
          <w:szCs w:val="28"/>
          <w:highlight w:val="none"/>
          <w:lang w:val="en-US" w:eastAsia="zh-CN"/>
        </w:rPr>
      </w:pPr>
    </w:p>
    <w:p w14:paraId="5B0A9AEC">
      <w:pPr>
        <w:adjustRightInd w:val="0"/>
        <w:snapToGrid w:val="0"/>
        <w:spacing w:line="560" w:lineRule="exact"/>
        <w:rPr>
          <w:rFonts w:hint="eastAsia" w:ascii="仿宋" w:hAnsi="仿宋" w:eastAsia="仿宋" w:cs="仿宋"/>
          <w:kern w:val="0"/>
          <w:sz w:val="28"/>
          <w:szCs w:val="28"/>
          <w:highlight w:val="none"/>
          <w:lang w:val="en-US" w:eastAsia="zh-CN"/>
        </w:rPr>
      </w:pPr>
    </w:p>
    <w:p w14:paraId="0EE00AB6">
      <w:pPr>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br w:type="page"/>
      </w:r>
    </w:p>
    <w:p w14:paraId="36D2546B">
      <w:pPr>
        <w:adjustRightInd w:val="0"/>
        <w:snapToGrid w:val="0"/>
        <w:spacing w:line="560" w:lineRule="exact"/>
        <w:rPr>
          <w:rFonts w:hint="eastAsia" w:ascii="仿宋" w:hAnsi="仿宋" w:eastAsia="仿宋" w:cs="仿宋"/>
          <w:kern w:val="0"/>
          <w:sz w:val="28"/>
          <w:szCs w:val="28"/>
          <w:highlight w:val="none"/>
          <w:lang w:val="en-US" w:eastAsia="zh-CN"/>
        </w:rPr>
      </w:pPr>
    </w:p>
    <w:p w14:paraId="41844CE6">
      <w:pPr>
        <w:numPr>
          <w:ilvl w:val="0"/>
          <w:numId w:val="0"/>
        </w:numPr>
        <w:ind w:leftChars="0"/>
        <w:jc w:val="center"/>
        <w:outlineLvl w:val="0"/>
        <w:rPr>
          <w:rFonts w:hint="eastAsia" w:ascii="仿宋" w:hAnsi="仿宋" w:eastAsia="仿宋" w:cs="宋体"/>
          <w:b/>
          <w:bCs/>
          <w:kern w:val="0"/>
          <w:sz w:val="28"/>
          <w:szCs w:val="28"/>
          <w:highlight w:val="none"/>
        </w:rPr>
      </w:pPr>
      <w:r>
        <w:rPr>
          <w:rFonts w:hint="eastAsia" w:ascii="仿宋" w:hAnsi="仿宋" w:eastAsia="仿宋" w:cs="仿宋"/>
          <w:color w:val="000000"/>
          <w:kern w:val="2"/>
          <w:sz w:val="36"/>
          <w:highlight w:val="none"/>
          <w:lang w:val="en-US" w:eastAsia="zh-CN" w:bidi="ar-SA"/>
        </w:rPr>
        <w:t>第四章、合同</w:t>
      </w:r>
    </w:p>
    <w:p w14:paraId="71E83757">
      <w:pPr>
        <w:spacing w:line="520" w:lineRule="exact"/>
        <w:rPr>
          <w:rFonts w:ascii="仿宋" w:hAnsi="仿宋" w:eastAsia="仿宋"/>
          <w:sz w:val="24"/>
          <w:highlight w:val="none"/>
        </w:rPr>
      </w:pPr>
      <w:r>
        <w:rPr>
          <w:rFonts w:hint="eastAsia" w:ascii="仿宋" w:hAnsi="仿宋" w:eastAsia="仿宋"/>
          <w:sz w:val="24"/>
          <w:highlight w:val="none"/>
        </w:rPr>
        <w:t>甲方（买方）：</w:t>
      </w:r>
      <w:r>
        <w:rPr>
          <w:rFonts w:ascii="仿宋" w:hAnsi="仿宋" w:eastAsia="仿宋"/>
          <w:sz w:val="24"/>
          <w:highlight w:val="none"/>
        </w:rPr>
        <w:t xml:space="preserve"> </w:t>
      </w:r>
    </w:p>
    <w:p w14:paraId="7860D7CC">
      <w:pPr>
        <w:spacing w:line="520" w:lineRule="exact"/>
        <w:rPr>
          <w:rFonts w:hint="eastAsia" w:ascii="仿宋" w:hAnsi="仿宋" w:eastAsia="仿宋"/>
          <w:sz w:val="24"/>
          <w:highlight w:val="none"/>
        </w:rPr>
      </w:pPr>
      <w:r>
        <w:rPr>
          <w:rFonts w:hint="eastAsia" w:ascii="仿宋" w:hAnsi="仿宋" w:eastAsia="仿宋"/>
          <w:sz w:val="24"/>
          <w:highlight w:val="none"/>
        </w:rPr>
        <w:t>地址：</w:t>
      </w:r>
    </w:p>
    <w:p w14:paraId="6C612860">
      <w:pPr>
        <w:spacing w:line="520" w:lineRule="exact"/>
        <w:rPr>
          <w:rFonts w:hint="eastAsia" w:ascii="仿宋" w:hAnsi="仿宋" w:eastAsia="仿宋"/>
          <w:sz w:val="24"/>
          <w:highlight w:val="none"/>
        </w:rPr>
      </w:pPr>
      <w:r>
        <w:rPr>
          <w:rFonts w:hint="eastAsia" w:ascii="仿宋" w:hAnsi="仿宋" w:eastAsia="仿宋"/>
          <w:sz w:val="24"/>
          <w:highlight w:val="none"/>
        </w:rPr>
        <w:t>电话：</w:t>
      </w:r>
    </w:p>
    <w:p w14:paraId="00AE3F18">
      <w:pPr>
        <w:spacing w:line="520" w:lineRule="exact"/>
        <w:rPr>
          <w:rFonts w:ascii="仿宋" w:hAnsi="仿宋" w:eastAsia="仿宋"/>
          <w:sz w:val="24"/>
          <w:highlight w:val="none"/>
        </w:rPr>
      </w:pPr>
    </w:p>
    <w:p w14:paraId="2D97C958">
      <w:pPr>
        <w:spacing w:line="520" w:lineRule="exact"/>
        <w:rPr>
          <w:rFonts w:ascii="仿宋" w:hAnsi="仿宋" w:eastAsia="仿宋"/>
          <w:sz w:val="24"/>
          <w:highlight w:val="none"/>
        </w:rPr>
      </w:pPr>
      <w:r>
        <w:rPr>
          <w:rFonts w:hint="eastAsia" w:ascii="仿宋" w:hAnsi="仿宋" w:eastAsia="仿宋"/>
          <w:sz w:val="24"/>
          <w:highlight w:val="none"/>
        </w:rPr>
        <w:t>乙方（卖</w:t>
      </w:r>
      <w:r>
        <w:rPr>
          <w:rFonts w:ascii="仿宋" w:hAnsi="仿宋" w:eastAsia="仿宋"/>
          <w:sz w:val="24"/>
          <w:highlight w:val="none"/>
        </w:rPr>
        <w:t>方</w:t>
      </w:r>
      <w:r>
        <w:rPr>
          <w:rFonts w:hint="eastAsia" w:ascii="仿宋" w:hAnsi="仿宋" w:eastAsia="仿宋"/>
          <w:sz w:val="24"/>
          <w:highlight w:val="none"/>
        </w:rPr>
        <w:t>）</w:t>
      </w:r>
      <w:r>
        <w:rPr>
          <w:rFonts w:ascii="仿宋" w:hAnsi="仿宋" w:eastAsia="仿宋"/>
          <w:sz w:val="24"/>
          <w:highlight w:val="none"/>
        </w:rPr>
        <w:t xml:space="preserve">： </w:t>
      </w:r>
    </w:p>
    <w:p w14:paraId="5A7BCAEF">
      <w:pPr>
        <w:spacing w:line="520" w:lineRule="exact"/>
        <w:rPr>
          <w:rFonts w:ascii="仿宋" w:hAnsi="仿宋" w:eastAsia="仿宋"/>
          <w:sz w:val="24"/>
          <w:highlight w:val="none"/>
        </w:rPr>
      </w:pPr>
      <w:r>
        <w:rPr>
          <w:rFonts w:hint="eastAsia" w:ascii="仿宋" w:hAnsi="仿宋" w:eastAsia="仿宋"/>
          <w:sz w:val="24"/>
          <w:highlight w:val="none"/>
        </w:rPr>
        <w:t>地址：</w:t>
      </w:r>
      <w:r>
        <w:rPr>
          <w:rFonts w:ascii="仿宋" w:hAnsi="仿宋" w:eastAsia="仿宋"/>
          <w:sz w:val="24"/>
          <w:highlight w:val="none"/>
        </w:rPr>
        <w:t xml:space="preserve"> </w:t>
      </w:r>
    </w:p>
    <w:p w14:paraId="4DB64988">
      <w:pPr>
        <w:spacing w:line="520" w:lineRule="exact"/>
        <w:rPr>
          <w:rFonts w:hint="eastAsia" w:ascii="仿宋" w:hAnsi="仿宋" w:eastAsia="仿宋"/>
          <w:sz w:val="24"/>
          <w:highlight w:val="none"/>
        </w:rPr>
      </w:pPr>
      <w:r>
        <w:rPr>
          <w:rFonts w:hint="eastAsia" w:ascii="仿宋" w:hAnsi="仿宋" w:eastAsia="仿宋"/>
          <w:sz w:val="24"/>
          <w:highlight w:val="none"/>
        </w:rPr>
        <w:t>电话：</w:t>
      </w:r>
    </w:p>
    <w:p w14:paraId="0D79CA94">
      <w:pPr>
        <w:spacing w:line="520" w:lineRule="exact"/>
        <w:ind w:firstLine="480" w:firstLineChars="200"/>
        <w:rPr>
          <w:rFonts w:ascii="仿宋" w:hAnsi="仿宋" w:eastAsia="仿宋"/>
          <w:sz w:val="24"/>
          <w:highlight w:val="none"/>
        </w:rPr>
      </w:pPr>
      <w:r>
        <w:rPr>
          <w:rFonts w:hint="eastAsia" w:ascii="仿宋" w:hAnsi="仿宋" w:eastAsia="仿宋"/>
          <w:sz w:val="24"/>
          <w:highlight w:val="none"/>
        </w:rPr>
        <w:t>（以下简称甲方）与</w:t>
      </w:r>
      <w:r>
        <w:rPr>
          <w:rFonts w:hint="eastAsia" w:ascii="仿宋" w:hAnsi="仿宋" w:eastAsia="仿宋"/>
          <w:sz w:val="24"/>
          <w:highlight w:val="none"/>
          <w:u w:val="single"/>
        </w:rPr>
        <w:t xml:space="preserve"> </w:t>
      </w:r>
      <w:r>
        <w:rPr>
          <w:rFonts w:ascii="仿宋" w:hAnsi="仿宋" w:eastAsia="仿宋"/>
          <w:sz w:val="24"/>
          <w:highlight w:val="none"/>
          <w:u w:val="single"/>
        </w:rPr>
        <w:t xml:space="preserve">             </w:t>
      </w:r>
      <w:r>
        <w:rPr>
          <w:rFonts w:hint="eastAsia" w:ascii="仿宋" w:hAnsi="仿宋" w:eastAsia="仿宋"/>
          <w:sz w:val="24"/>
          <w:highlight w:val="none"/>
        </w:rPr>
        <w:t>（以下简称乙方）就</w:t>
      </w:r>
      <w:r>
        <w:rPr>
          <w:rFonts w:hint="eastAsia" w:ascii="仿宋" w:hAnsi="仿宋" w:eastAsia="仿宋"/>
          <w:sz w:val="24"/>
          <w:highlight w:val="none"/>
          <w:u w:val="single"/>
        </w:rPr>
        <w:t xml:space="preserve"> </w:t>
      </w:r>
      <w:r>
        <w:rPr>
          <w:rFonts w:ascii="仿宋" w:hAnsi="仿宋" w:eastAsia="仿宋"/>
          <w:sz w:val="24"/>
          <w:highlight w:val="none"/>
          <w:u w:val="single"/>
        </w:rPr>
        <w:t xml:space="preserve">    </w:t>
      </w:r>
      <w:r>
        <w:rPr>
          <w:rFonts w:hint="eastAsia" w:ascii="仿宋" w:hAnsi="仿宋" w:eastAsia="仿宋"/>
          <w:sz w:val="24"/>
          <w:highlight w:val="none"/>
        </w:rPr>
        <w:t>采购事宜，根据《中华人民共和国政府采购法》、《中华人民共和国合同法》等规定，本着平等、自愿、互利、互惠的原则，经各方协商一致，订立本合同。</w:t>
      </w:r>
    </w:p>
    <w:p w14:paraId="7B025367">
      <w:pPr>
        <w:spacing w:line="520" w:lineRule="exact"/>
        <w:ind w:firstLine="480" w:firstLineChars="200"/>
        <w:jc w:val="center"/>
        <w:rPr>
          <w:rFonts w:ascii="仿宋" w:hAnsi="仿宋" w:eastAsia="仿宋"/>
          <w:b/>
          <w:sz w:val="24"/>
          <w:highlight w:val="none"/>
        </w:rPr>
      </w:pPr>
      <w:r>
        <w:rPr>
          <w:rFonts w:hint="eastAsia" w:ascii="仿宋" w:hAnsi="仿宋" w:eastAsia="仿宋"/>
          <w:b/>
          <w:sz w:val="24"/>
          <w:highlight w:val="none"/>
        </w:rPr>
        <w:t>第一部分 通用条款</w:t>
      </w:r>
    </w:p>
    <w:p w14:paraId="23579418">
      <w:pPr>
        <w:spacing w:line="520" w:lineRule="exact"/>
        <w:ind w:firstLine="360" w:firstLineChars="150"/>
        <w:jc w:val="left"/>
        <w:rPr>
          <w:rFonts w:ascii="仿宋" w:hAnsi="仿宋" w:eastAsia="仿宋"/>
          <w:sz w:val="24"/>
          <w:highlight w:val="none"/>
        </w:rPr>
      </w:pPr>
      <w:r>
        <w:rPr>
          <w:rFonts w:hint="eastAsia" w:ascii="仿宋" w:hAnsi="仿宋" w:eastAsia="仿宋"/>
          <w:sz w:val="24"/>
          <w:highlight w:val="none"/>
        </w:rPr>
        <w:t>在此供应的</w:t>
      </w:r>
      <w:r>
        <w:rPr>
          <w:rFonts w:hint="eastAsia" w:ascii="仿宋" w:hAnsi="仿宋" w:eastAsia="仿宋"/>
          <w:sz w:val="24"/>
          <w:highlight w:val="none"/>
          <w:lang w:val="en-US" w:eastAsia="zh-CN"/>
        </w:rPr>
        <w:t>服务</w:t>
      </w:r>
      <w:r>
        <w:rPr>
          <w:rFonts w:hint="eastAsia" w:ascii="仿宋" w:hAnsi="仿宋" w:eastAsia="仿宋"/>
          <w:sz w:val="24"/>
          <w:highlight w:val="none"/>
        </w:rPr>
        <w:t>，乙方同意做如下保证</w:t>
      </w:r>
      <w:r>
        <w:rPr>
          <w:rFonts w:ascii="仿宋" w:hAnsi="仿宋" w:eastAsia="仿宋"/>
          <w:sz w:val="24"/>
          <w:highlight w:val="none"/>
        </w:rPr>
        <w:t>:</w:t>
      </w:r>
    </w:p>
    <w:p w14:paraId="5CB3D1D2">
      <w:pPr>
        <w:spacing w:line="520" w:lineRule="exact"/>
        <w:ind w:firstLine="360" w:firstLineChars="150"/>
        <w:jc w:val="left"/>
        <w:rPr>
          <w:rFonts w:ascii="仿宋" w:hAnsi="仿宋" w:eastAsia="仿宋"/>
          <w:sz w:val="24"/>
          <w:highlight w:val="none"/>
        </w:rPr>
      </w:pPr>
      <w:r>
        <w:rPr>
          <w:rFonts w:hint="eastAsia" w:ascii="仿宋" w:hAnsi="仿宋" w:eastAsia="仿宋"/>
          <w:sz w:val="24"/>
          <w:highlight w:val="none"/>
        </w:rPr>
        <w:t>一、乙方</w:t>
      </w:r>
      <w:r>
        <w:rPr>
          <w:rFonts w:hint="eastAsia" w:ascii="仿宋" w:hAnsi="仿宋" w:eastAsia="仿宋"/>
          <w:sz w:val="24"/>
          <w:highlight w:val="none"/>
          <w:lang w:val="en-US" w:eastAsia="zh-CN"/>
        </w:rPr>
        <w:t>维保</w:t>
      </w:r>
      <w:r>
        <w:rPr>
          <w:rFonts w:hint="eastAsia" w:ascii="仿宋" w:hAnsi="仿宋" w:eastAsia="仿宋"/>
          <w:sz w:val="24"/>
          <w:highlight w:val="none"/>
        </w:rPr>
        <w:t>的全部货物，必须在不涉及任何担保、留置权、专利权使用费的情况下，交付与本合同规定完全相同的货物。</w:t>
      </w:r>
    </w:p>
    <w:p w14:paraId="769987AC">
      <w:pPr>
        <w:spacing w:line="520" w:lineRule="exact"/>
        <w:ind w:firstLine="360" w:firstLineChars="150"/>
        <w:jc w:val="left"/>
        <w:rPr>
          <w:rFonts w:ascii="仿宋" w:hAnsi="仿宋" w:eastAsia="仿宋"/>
          <w:sz w:val="24"/>
          <w:highlight w:val="none"/>
        </w:rPr>
      </w:pPr>
      <w:r>
        <w:rPr>
          <w:rFonts w:hint="eastAsia" w:ascii="仿宋" w:hAnsi="仿宋" w:eastAsia="仿宋"/>
          <w:sz w:val="24"/>
          <w:highlight w:val="none"/>
        </w:rPr>
        <w:t>二、不能将甲方全部或部分付款看作是对有缺陷的工艺或不合格货物的认可。</w:t>
      </w:r>
    </w:p>
    <w:p w14:paraId="5E7CFC78">
      <w:pPr>
        <w:spacing w:line="520" w:lineRule="exact"/>
        <w:ind w:firstLine="360" w:firstLineChars="150"/>
        <w:jc w:val="left"/>
        <w:rPr>
          <w:rFonts w:ascii="仿宋" w:hAnsi="仿宋" w:eastAsia="仿宋"/>
          <w:sz w:val="24"/>
          <w:highlight w:val="none"/>
        </w:rPr>
      </w:pPr>
      <w:r>
        <w:rPr>
          <w:rFonts w:hint="eastAsia" w:ascii="仿宋" w:hAnsi="仿宋" w:eastAsia="仿宋"/>
          <w:sz w:val="24"/>
          <w:highlight w:val="none"/>
        </w:rPr>
        <w:t>三、所供</w:t>
      </w:r>
      <w:r>
        <w:rPr>
          <w:rFonts w:hint="eastAsia" w:ascii="仿宋" w:hAnsi="仿宋" w:eastAsia="仿宋"/>
          <w:sz w:val="24"/>
          <w:highlight w:val="none"/>
          <w:lang w:val="en-US" w:eastAsia="zh-CN"/>
        </w:rPr>
        <w:t>维护维保</w:t>
      </w:r>
      <w:r>
        <w:rPr>
          <w:rFonts w:hint="eastAsia" w:ascii="仿宋" w:hAnsi="仿宋" w:eastAsia="仿宋"/>
          <w:sz w:val="24"/>
          <w:highlight w:val="none"/>
        </w:rPr>
        <w:t>均须符合相应图纸和技术规范中的相关规定，并且不涉及到任何侵权行为或任何索赔。</w:t>
      </w:r>
    </w:p>
    <w:p w14:paraId="7C4CC890">
      <w:pPr>
        <w:spacing w:line="520" w:lineRule="exact"/>
        <w:ind w:firstLine="360" w:firstLineChars="150"/>
        <w:jc w:val="left"/>
        <w:rPr>
          <w:rFonts w:hint="eastAsia" w:ascii="仿宋" w:hAnsi="仿宋" w:eastAsia="仿宋"/>
          <w:sz w:val="24"/>
          <w:highlight w:val="none"/>
        </w:rPr>
      </w:pPr>
      <w:r>
        <w:rPr>
          <w:rFonts w:hint="eastAsia" w:ascii="仿宋" w:hAnsi="仿宋" w:eastAsia="仿宋"/>
          <w:sz w:val="24"/>
          <w:highlight w:val="none"/>
        </w:rPr>
        <w:t>四、甲方</w:t>
      </w:r>
      <w:r>
        <w:rPr>
          <w:rFonts w:hint="eastAsia" w:ascii="仿宋" w:hAnsi="仿宋" w:eastAsia="仿宋"/>
          <w:sz w:val="24"/>
          <w:highlight w:val="none"/>
          <w:lang w:val="en-US" w:eastAsia="zh-CN"/>
        </w:rPr>
        <w:t>验收</w:t>
      </w:r>
      <w:r>
        <w:rPr>
          <w:rFonts w:hint="eastAsia" w:ascii="仿宋" w:hAnsi="仿宋" w:eastAsia="仿宋"/>
          <w:sz w:val="24"/>
          <w:highlight w:val="none"/>
        </w:rPr>
        <w:t>本合同项下的</w:t>
      </w:r>
      <w:r>
        <w:rPr>
          <w:rFonts w:hint="eastAsia" w:ascii="仿宋" w:hAnsi="仿宋" w:eastAsia="仿宋"/>
          <w:sz w:val="24"/>
          <w:highlight w:val="none"/>
          <w:lang w:val="en-US" w:eastAsia="zh-CN"/>
        </w:rPr>
        <w:t>维保服务</w:t>
      </w:r>
      <w:r>
        <w:rPr>
          <w:rFonts w:hint="eastAsia" w:ascii="仿宋" w:hAnsi="仿宋" w:eastAsia="仿宋"/>
          <w:sz w:val="24"/>
          <w:highlight w:val="none"/>
        </w:rPr>
        <w:t>，并不表示甲方自动放弃因延期</w:t>
      </w:r>
      <w:r>
        <w:rPr>
          <w:rFonts w:hint="eastAsia" w:ascii="仿宋" w:hAnsi="仿宋" w:eastAsia="仿宋"/>
          <w:sz w:val="24"/>
          <w:highlight w:val="none"/>
          <w:lang w:val="en-US" w:eastAsia="zh-CN"/>
        </w:rPr>
        <w:t>服务</w:t>
      </w:r>
      <w:r>
        <w:rPr>
          <w:rFonts w:hint="eastAsia" w:ascii="仿宋" w:hAnsi="仿宋" w:eastAsia="仿宋"/>
          <w:sz w:val="24"/>
          <w:highlight w:val="none"/>
        </w:rPr>
        <w:t>、</w:t>
      </w:r>
      <w:r>
        <w:rPr>
          <w:rFonts w:hint="eastAsia" w:ascii="仿宋" w:hAnsi="仿宋" w:eastAsia="仿宋"/>
          <w:sz w:val="24"/>
          <w:highlight w:val="none"/>
          <w:lang w:val="en-US" w:eastAsia="zh-CN"/>
        </w:rPr>
        <w:t>服务</w:t>
      </w:r>
      <w:r>
        <w:rPr>
          <w:rFonts w:hint="eastAsia" w:ascii="仿宋" w:hAnsi="仿宋" w:eastAsia="仿宋"/>
          <w:sz w:val="24"/>
          <w:highlight w:val="none"/>
        </w:rPr>
        <w:t>不合格或与本合同不相符造成的损失而提出索赔的权利。</w:t>
      </w:r>
    </w:p>
    <w:p w14:paraId="7179B2A0">
      <w:pPr>
        <w:spacing w:line="520" w:lineRule="exact"/>
        <w:ind w:firstLine="360" w:firstLineChars="150"/>
        <w:jc w:val="left"/>
        <w:rPr>
          <w:rFonts w:ascii="仿宋" w:hAnsi="仿宋" w:eastAsia="仿宋"/>
          <w:sz w:val="24"/>
          <w:highlight w:val="none"/>
        </w:rPr>
      </w:pPr>
      <w:r>
        <w:rPr>
          <w:rFonts w:hint="eastAsia" w:ascii="仿宋" w:hAnsi="仿宋" w:eastAsia="仿宋"/>
          <w:sz w:val="24"/>
          <w:highlight w:val="none"/>
        </w:rPr>
        <w:t>甲方未提出异议的，乙方仍应于</w:t>
      </w:r>
      <w:r>
        <w:rPr>
          <w:rFonts w:hint="eastAsia" w:ascii="仿宋" w:hAnsi="仿宋" w:eastAsia="仿宋"/>
          <w:sz w:val="24"/>
          <w:highlight w:val="none"/>
          <w:lang w:val="en-US" w:eastAsia="zh-CN"/>
        </w:rPr>
        <w:t>服务</w:t>
      </w:r>
      <w:r>
        <w:rPr>
          <w:rFonts w:hint="eastAsia" w:ascii="仿宋" w:hAnsi="仿宋" w:eastAsia="仿宋"/>
          <w:sz w:val="24"/>
          <w:highlight w:val="none"/>
        </w:rPr>
        <w:t>期内承担保固责任。甲方对货物的</w:t>
      </w:r>
      <w:r>
        <w:rPr>
          <w:rFonts w:hint="eastAsia" w:ascii="仿宋" w:hAnsi="仿宋" w:eastAsia="仿宋"/>
          <w:sz w:val="24"/>
          <w:highlight w:val="none"/>
          <w:lang w:val="en-US" w:eastAsia="zh-CN"/>
        </w:rPr>
        <w:t>服务</w:t>
      </w:r>
      <w:r>
        <w:rPr>
          <w:rFonts w:hint="eastAsia" w:ascii="仿宋" w:hAnsi="仿宋" w:eastAsia="仿宋"/>
          <w:sz w:val="24"/>
          <w:highlight w:val="none"/>
        </w:rPr>
        <w:t>验收手续仅仅证明乙方</w:t>
      </w:r>
      <w:r>
        <w:rPr>
          <w:rFonts w:hint="eastAsia" w:ascii="仿宋" w:hAnsi="仿宋" w:eastAsia="仿宋"/>
          <w:sz w:val="24"/>
          <w:highlight w:val="none"/>
          <w:lang w:val="en-US" w:eastAsia="zh-CN"/>
        </w:rPr>
        <w:t>服务</w:t>
      </w:r>
      <w:r>
        <w:rPr>
          <w:rFonts w:hint="eastAsia" w:ascii="仿宋" w:hAnsi="仿宋" w:eastAsia="仿宋"/>
          <w:sz w:val="24"/>
          <w:highlight w:val="none"/>
        </w:rPr>
        <w:t>的行为，并不能免除乙方应当承担的</w:t>
      </w:r>
      <w:r>
        <w:rPr>
          <w:rFonts w:hint="eastAsia" w:ascii="仿宋" w:hAnsi="仿宋" w:eastAsia="仿宋"/>
          <w:sz w:val="24"/>
          <w:highlight w:val="none"/>
          <w:lang w:val="en-US" w:eastAsia="zh-CN"/>
        </w:rPr>
        <w:t>服务质量</w:t>
      </w:r>
      <w:r>
        <w:rPr>
          <w:rFonts w:hint="eastAsia" w:ascii="仿宋" w:hAnsi="仿宋" w:eastAsia="仿宋"/>
          <w:sz w:val="24"/>
          <w:highlight w:val="none"/>
        </w:rPr>
        <w:t>责任。</w:t>
      </w:r>
    </w:p>
    <w:p w14:paraId="53044BD4">
      <w:pPr>
        <w:spacing w:line="520" w:lineRule="exact"/>
        <w:ind w:firstLine="360" w:firstLineChars="150"/>
        <w:jc w:val="left"/>
        <w:rPr>
          <w:rFonts w:hint="eastAsia" w:ascii="仿宋" w:hAnsi="仿宋" w:eastAsia="仿宋"/>
          <w:sz w:val="24"/>
          <w:highlight w:val="none"/>
        </w:rPr>
      </w:pPr>
      <w:r>
        <w:rPr>
          <w:rFonts w:hint="eastAsia" w:ascii="仿宋" w:hAnsi="仿宋" w:eastAsia="仿宋"/>
          <w:sz w:val="24"/>
          <w:highlight w:val="none"/>
        </w:rPr>
        <w:t>因乙方</w:t>
      </w:r>
      <w:r>
        <w:rPr>
          <w:rFonts w:hint="eastAsia" w:ascii="仿宋" w:hAnsi="仿宋" w:eastAsia="仿宋"/>
          <w:sz w:val="24"/>
          <w:highlight w:val="none"/>
          <w:lang w:val="en-US" w:eastAsia="zh-CN"/>
        </w:rPr>
        <w:t>服务</w:t>
      </w:r>
      <w:r>
        <w:rPr>
          <w:rFonts w:hint="eastAsia" w:ascii="仿宋" w:hAnsi="仿宋" w:eastAsia="仿宋"/>
          <w:sz w:val="24"/>
          <w:highlight w:val="none"/>
        </w:rPr>
        <w:t xml:space="preserve">质量瑕疵原因导致甲方对其他第三方承担的违约金、损失赔偿等任何赔偿责任，甲方均有权将该赔偿责任转移给乙方，乙方对此无异议。 </w:t>
      </w:r>
    </w:p>
    <w:p w14:paraId="2160FE91">
      <w:pPr>
        <w:spacing w:line="520" w:lineRule="exact"/>
        <w:ind w:firstLine="360" w:firstLineChars="150"/>
        <w:jc w:val="left"/>
        <w:rPr>
          <w:rFonts w:ascii="仿宋" w:hAnsi="仿宋" w:eastAsia="仿宋"/>
          <w:sz w:val="24"/>
          <w:highlight w:val="none"/>
        </w:rPr>
      </w:pPr>
      <w:r>
        <w:rPr>
          <w:rFonts w:hint="eastAsia" w:ascii="仿宋" w:hAnsi="仿宋" w:eastAsia="仿宋"/>
          <w:sz w:val="24"/>
          <w:highlight w:val="none"/>
        </w:rPr>
        <w:t>五、甲方有要求乙方延迟一段合理时间再行</w:t>
      </w:r>
      <w:r>
        <w:rPr>
          <w:rFonts w:hint="eastAsia" w:ascii="仿宋" w:hAnsi="仿宋" w:eastAsia="仿宋"/>
          <w:sz w:val="24"/>
          <w:highlight w:val="none"/>
          <w:lang w:val="en-US" w:eastAsia="zh-CN"/>
        </w:rPr>
        <w:t>服务</w:t>
      </w:r>
      <w:r>
        <w:rPr>
          <w:rFonts w:hint="eastAsia" w:ascii="仿宋" w:hAnsi="仿宋" w:eastAsia="仿宋"/>
          <w:sz w:val="24"/>
          <w:highlight w:val="none"/>
        </w:rPr>
        <w:t>的权利。</w:t>
      </w:r>
      <w:r>
        <w:rPr>
          <w:rFonts w:ascii="仿宋" w:hAnsi="仿宋" w:eastAsia="仿宋"/>
          <w:sz w:val="24"/>
          <w:highlight w:val="none"/>
        </w:rPr>
        <w:t xml:space="preserve"> </w:t>
      </w:r>
      <w:r>
        <w:rPr>
          <w:rFonts w:hint="eastAsia" w:ascii="仿宋" w:hAnsi="仿宋" w:eastAsia="仿宋"/>
          <w:sz w:val="24"/>
          <w:highlight w:val="none"/>
        </w:rPr>
        <w:t xml:space="preserve">    </w:t>
      </w:r>
    </w:p>
    <w:p w14:paraId="19825066">
      <w:pPr>
        <w:spacing w:line="520" w:lineRule="exact"/>
        <w:ind w:firstLine="360" w:firstLineChars="150"/>
        <w:jc w:val="left"/>
        <w:rPr>
          <w:rFonts w:ascii="仿宋" w:hAnsi="仿宋" w:eastAsia="仿宋"/>
          <w:sz w:val="24"/>
          <w:highlight w:val="none"/>
        </w:rPr>
      </w:pPr>
      <w:r>
        <w:rPr>
          <w:rFonts w:hint="eastAsia" w:ascii="仿宋" w:hAnsi="仿宋" w:eastAsia="仿宋"/>
          <w:sz w:val="24"/>
          <w:highlight w:val="none"/>
        </w:rPr>
        <w:t>六、除非甲方要求，乙方必须在本合同规定时间内进行</w:t>
      </w:r>
      <w:r>
        <w:rPr>
          <w:rFonts w:hint="eastAsia" w:ascii="仿宋" w:hAnsi="仿宋" w:eastAsia="仿宋"/>
          <w:sz w:val="24"/>
          <w:highlight w:val="none"/>
          <w:lang w:val="en-US" w:eastAsia="zh-CN"/>
        </w:rPr>
        <w:t>服务</w:t>
      </w:r>
      <w:r>
        <w:rPr>
          <w:rFonts w:hint="eastAsia" w:ascii="仿宋" w:hAnsi="仿宋" w:eastAsia="仿宋"/>
          <w:sz w:val="24"/>
          <w:highlight w:val="none"/>
        </w:rPr>
        <w:t>。乙方同意偿付甲方可能因无法按照本合同约定时间进行</w:t>
      </w:r>
      <w:r>
        <w:rPr>
          <w:rFonts w:hint="eastAsia" w:ascii="仿宋" w:hAnsi="仿宋" w:eastAsia="仿宋"/>
          <w:sz w:val="24"/>
          <w:highlight w:val="none"/>
          <w:lang w:val="en-US" w:eastAsia="zh-CN"/>
        </w:rPr>
        <w:t>服务</w:t>
      </w:r>
      <w:r>
        <w:rPr>
          <w:rFonts w:hint="eastAsia" w:ascii="仿宋" w:hAnsi="仿宋" w:eastAsia="仿宋"/>
          <w:sz w:val="24"/>
          <w:highlight w:val="none"/>
        </w:rPr>
        <w:t>而引起的所有额外的违约金、赔偿金以及其他费用。</w:t>
      </w:r>
      <w:r>
        <w:rPr>
          <w:rFonts w:ascii="仿宋" w:hAnsi="仿宋" w:eastAsia="仿宋"/>
          <w:sz w:val="24"/>
          <w:highlight w:val="none"/>
        </w:rPr>
        <w:t xml:space="preserve"> </w:t>
      </w:r>
    </w:p>
    <w:p w14:paraId="6BDE12C7">
      <w:pPr>
        <w:spacing w:line="520" w:lineRule="exact"/>
        <w:ind w:firstLine="360" w:firstLineChars="150"/>
        <w:jc w:val="left"/>
        <w:rPr>
          <w:rFonts w:ascii="仿宋" w:hAnsi="仿宋" w:eastAsia="仿宋"/>
          <w:sz w:val="24"/>
          <w:highlight w:val="none"/>
        </w:rPr>
      </w:pPr>
      <w:r>
        <w:rPr>
          <w:rFonts w:hint="eastAsia" w:ascii="仿宋" w:hAnsi="仿宋" w:eastAsia="仿宋"/>
          <w:sz w:val="24"/>
          <w:highlight w:val="none"/>
        </w:rPr>
        <w:t>七、在项目终止或甲方订立本合同所依据的本项目合同终止时，甲方经书面通知可解除本合同，此种情况不作违约处理。</w:t>
      </w:r>
      <w:r>
        <w:rPr>
          <w:rFonts w:ascii="仿宋" w:hAnsi="仿宋" w:eastAsia="仿宋"/>
          <w:sz w:val="24"/>
          <w:highlight w:val="none"/>
        </w:rPr>
        <w:t xml:space="preserve"> </w:t>
      </w:r>
    </w:p>
    <w:p w14:paraId="45D3B30F">
      <w:pPr>
        <w:spacing w:line="520" w:lineRule="exact"/>
        <w:ind w:firstLine="360" w:firstLineChars="150"/>
        <w:jc w:val="left"/>
        <w:rPr>
          <w:rFonts w:ascii="仿宋" w:hAnsi="仿宋" w:eastAsia="仿宋"/>
          <w:sz w:val="24"/>
          <w:highlight w:val="none"/>
        </w:rPr>
      </w:pPr>
      <w:r>
        <w:rPr>
          <w:rFonts w:hint="eastAsia" w:ascii="仿宋" w:hAnsi="仿宋" w:eastAsia="仿宋"/>
          <w:sz w:val="24"/>
          <w:highlight w:val="none"/>
          <w:lang w:val="en-US" w:eastAsia="zh-CN"/>
        </w:rPr>
        <w:t>八</w:t>
      </w:r>
      <w:r>
        <w:rPr>
          <w:rFonts w:hint="eastAsia" w:ascii="仿宋" w:hAnsi="仿宋" w:eastAsia="仿宋"/>
          <w:sz w:val="24"/>
          <w:highlight w:val="none"/>
        </w:rPr>
        <w:t>、所有费用均由乙方承担，乙方保证使甲方免于承担全部</w:t>
      </w:r>
      <w:r>
        <w:rPr>
          <w:rFonts w:hint="eastAsia" w:ascii="仿宋" w:hAnsi="仿宋" w:eastAsia="仿宋"/>
          <w:sz w:val="24"/>
          <w:highlight w:val="none"/>
          <w:lang w:val="en-US" w:eastAsia="zh-CN"/>
        </w:rPr>
        <w:t>维保费、</w:t>
      </w:r>
      <w:r>
        <w:rPr>
          <w:rFonts w:hint="eastAsia" w:ascii="仿宋" w:hAnsi="仿宋" w:eastAsia="仿宋"/>
          <w:sz w:val="24"/>
          <w:highlight w:val="none"/>
        </w:rPr>
        <w:t>运费、快递费、保险费、装卸费、其他杂费以及由此带来的任何索赔，本合同专用条款有特别约定的，从特别约定。</w:t>
      </w:r>
      <w:r>
        <w:rPr>
          <w:rFonts w:ascii="仿宋" w:hAnsi="仿宋" w:eastAsia="仿宋"/>
          <w:sz w:val="24"/>
          <w:highlight w:val="none"/>
        </w:rPr>
        <w:t xml:space="preserve"> </w:t>
      </w:r>
      <w:r>
        <w:rPr>
          <w:rFonts w:hint="eastAsia" w:ascii="仿宋" w:hAnsi="仿宋" w:eastAsia="仿宋"/>
          <w:sz w:val="24"/>
          <w:highlight w:val="none"/>
        </w:rPr>
        <w:t xml:space="preserve">   </w:t>
      </w:r>
    </w:p>
    <w:p w14:paraId="273C921C">
      <w:pPr>
        <w:spacing w:line="520" w:lineRule="exact"/>
        <w:ind w:firstLine="360" w:firstLineChars="150"/>
        <w:jc w:val="left"/>
        <w:rPr>
          <w:rFonts w:ascii="仿宋" w:hAnsi="仿宋" w:eastAsia="仿宋"/>
          <w:sz w:val="24"/>
          <w:highlight w:val="none"/>
        </w:rPr>
      </w:pPr>
      <w:r>
        <w:rPr>
          <w:rFonts w:hint="eastAsia" w:ascii="仿宋" w:hAnsi="仿宋" w:eastAsia="仿宋"/>
          <w:sz w:val="24"/>
          <w:highlight w:val="none"/>
          <w:lang w:val="en-US" w:eastAsia="zh-CN"/>
        </w:rPr>
        <w:t>九</w:t>
      </w:r>
      <w:r>
        <w:rPr>
          <w:rFonts w:hint="eastAsia" w:ascii="仿宋" w:hAnsi="仿宋" w:eastAsia="仿宋"/>
          <w:sz w:val="24"/>
          <w:highlight w:val="none"/>
        </w:rPr>
        <w:t>、因乙方所</w:t>
      </w:r>
      <w:r>
        <w:rPr>
          <w:rFonts w:hint="eastAsia" w:ascii="仿宋" w:hAnsi="仿宋" w:eastAsia="仿宋"/>
          <w:sz w:val="24"/>
          <w:highlight w:val="none"/>
          <w:lang w:val="en-US" w:eastAsia="zh-CN"/>
        </w:rPr>
        <w:t>服务</w:t>
      </w:r>
      <w:r>
        <w:rPr>
          <w:rFonts w:hint="eastAsia" w:ascii="仿宋" w:hAnsi="仿宋" w:eastAsia="仿宋"/>
          <w:sz w:val="24"/>
          <w:highlight w:val="none"/>
        </w:rPr>
        <w:t>的瑕疵等导致甲方遭受任何损失的，乙方保证承担全部赔偿责任。在因上述瑕疵导致甲方陷入索赔纠纷或诉讼中的，在该索赔纠纷或诉讼未得到解决之前，供甲方的结算可按甲方的意见作延迟处理，直至上述索赔得到解决或乙方提供令甲方满意的赔偿为止。</w:t>
      </w:r>
      <w:r>
        <w:rPr>
          <w:rFonts w:ascii="仿宋" w:hAnsi="仿宋" w:eastAsia="仿宋"/>
          <w:sz w:val="24"/>
          <w:highlight w:val="none"/>
        </w:rPr>
        <w:t xml:space="preserve"> </w:t>
      </w:r>
    </w:p>
    <w:p w14:paraId="6A1F48E6">
      <w:pPr>
        <w:spacing w:line="520" w:lineRule="exact"/>
        <w:ind w:firstLine="360" w:firstLineChars="150"/>
        <w:jc w:val="left"/>
        <w:rPr>
          <w:rFonts w:ascii="仿宋" w:hAnsi="仿宋" w:eastAsia="仿宋"/>
          <w:sz w:val="24"/>
          <w:highlight w:val="none"/>
        </w:rPr>
      </w:pPr>
      <w:r>
        <w:rPr>
          <w:rFonts w:hint="eastAsia" w:ascii="仿宋" w:hAnsi="仿宋" w:eastAsia="仿宋"/>
          <w:sz w:val="24"/>
          <w:highlight w:val="none"/>
        </w:rPr>
        <w:t>十、因乙方全部或部分违约导致双方发生的诉讼</w:t>
      </w:r>
      <w:r>
        <w:rPr>
          <w:rFonts w:ascii="仿宋" w:hAnsi="仿宋" w:eastAsia="仿宋"/>
          <w:sz w:val="24"/>
          <w:highlight w:val="none"/>
        </w:rPr>
        <w:t>/</w:t>
      </w:r>
      <w:r>
        <w:rPr>
          <w:rFonts w:hint="eastAsia" w:ascii="仿宋" w:hAnsi="仿宋" w:eastAsia="仿宋"/>
          <w:sz w:val="24"/>
          <w:highlight w:val="none"/>
        </w:rPr>
        <w:t>仲裁或甲方与第三方发生的诉讼</w:t>
      </w:r>
      <w:r>
        <w:rPr>
          <w:rFonts w:ascii="仿宋" w:hAnsi="仿宋" w:eastAsia="仿宋"/>
          <w:sz w:val="24"/>
          <w:highlight w:val="none"/>
        </w:rPr>
        <w:t>/</w:t>
      </w:r>
      <w:r>
        <w:rPr>
          <w:rFonts w:hint="eastAsia" w:ascii="仿宋" w:hAnsi="仿宋" w:eastAsia="仿宋"/>
          <w:sz w:val="24"/>
          <w:highlight w:val="none"/>
        </w:rPr>
        <w:t>仲裁，乙方同意承担甲方因此而支出的全部诉讼费、律师费、调查费、交通费及其他合理费用。</w:t>
      </w:r>
      <w:r>
        <w:rPr>
          <w:rFonts w:ascii="仿宋" w:hAnsi="仿宋" w:eastAsia="仿宋"/>
          <w:sz w:val="24"/>
          <w:highlight w:val="none"/>
        </w:rPr>
        <w:t xml:space="preserve"> </w:t>
      </w:r>
      <w:r>
        <w:rPr>
          <w:rFonts w:hint="eastAsia" w:ascii="仿宋" w:hAnsi="仿宋" w:eastAsia="仿宋"/>
          <w:sz w:val="24"/>
          <w:highlight w:val="none"/>
        </w:rPr>
        <w:t xml:space="preserve">   </w:t>
      </w:r>
    </w:p>
    <w:p w14:paraId="25A5DDDF">
      <w:pPr>
        <w:spacing w:line="520" w:lineRule="exact"/>
        <w:ind w:firstLine="360" w:firstLineChars="150"/>
        <w:jc w:val="left"/>
        <w:rPr>
          <w:rFonts w:ascii="仿宋" w:hAnsi="仿宋" w:eastAsia="仿宋"/>
          <w:sz w:val="24"/>
          <w:highlight w:val="none"/>
        </w:rPr>
      </w:pPr>
      <w:r>
        <w:rPr>
          <w:rFonts w:hint="eastAsia" w:ascii="仿宋" w:hAnsi="仿宋" w:eastAsia="仿宋"/>
          <w:sz w:val="24"/>
          <w:highlight w:val="none"/>
        </w:rPr>
        <w:t>十</w:t>
      </w:r>
      <w:r>
        <w:rPr>
          <w:rFonts w:hint="eastAsia" w:ascii="仿宋" w:hAnsi="仿宋" w:eastAsia="仿宋"/>
          <w:sz w:val="24"/>
          <w:highlight w:val="none"/>
          <w:lang w:val="en-US" w:eastAsia="zh-CN"/>
        </w:rPr>
        <w:t>一</w:t>
      </w:r>
      <w:r>
        <w:rPr>
          <w:rFonts w:hint="eastAsia" w:ascii="仿宋" w:hAnsi="仿宋" w:eastAsia="仿宋"/>
          <w:sz w:val="24"/>
          <w:highlight w:val="none"/>
        </w:rPr>
        <w:t>、未经甲方书面同意，乙方不得将本合同的工作内容全部或部分转让给任何第三人。</w:t>
      </w:r>
      <w:r>
        <w:rPr>
          <w:rFonts w:ascii="仿宋" w:hAnsi="仿宋" w:eastAsia="仿宋"/>
          <w:sz w:val="24"/>
          <w:highlight w:val="none"/>
        </w:rPr>
        <w:t xml:space="preserve"> </w:t>
      </w:r>
    </w:p>
    <w:p w14:paraId="11A7E7C4">
      <w:pPr>
        <w:spacing w:line="520" w:lineRule="exact"/>
        <w:ind w:firstLine="360" w:firstLineChars="150"/>
        <w:jc w:val="left"/>
        <w:rPr>
          <w:rFonts w:ascii="仿宋" w:hAnsi="仿宋" w:eastAsia="仿宋"/>
          <w:sz w:val="24"/>
          <w:highlight w:val="none"/>
        </w:rPr>
      </w:pPr>
      <w:r>
        <w:rPr>
          <w:rFonts w:hint="eastAsia" w:ascii="仿宋" w:hAnsi="仿宋" w:eastAsia="仿宋"/>
          <w:sz w:val="24"/>
          <w:highlight w:val="none"/>
        </w:rPr>
        <w:t>十</w:t>
      </w:r>
      <w:r>
        <w:rPr>
          <w:rFonts w:hint="eastAsia" w:ascii="仿宋" w:hAnsi="仿宋" w:eastAsia="仿宋"/>
          <w:sz w:val="24"/>
          <w:highlight w:val="none"/>
          <w:lang w:val="en-US" w:eastAsia="zh-CN"/>
        </w:rPr>
        <w:t>二</w:t>
      </w:r>
      <w:r>
        <w:rPr>
          <w:rFonts w:hint="eastAsia" w:ascii="仿宋" w:hAnsi="仿宋" w:eastAsia="仿宋"/>
          <w:sz w:val="24"/>
          <w:highlight w:val="none"/>
        </w:rPr>
        <w:t>、乙方声明、陈述和保证其是合法设立并有效存续的独立法人，其授权代表已获得法人授权可代表其签署合同。</w:t>
      </w:r>
    </w:p>
    <w:p w14:paraId="521D13E5">
      <w:pPr>
        <w:spacing w:line="520" w:lineRule="exact"/>
        <w:ind w:firstLine="360" w:firstLineChars="150"/>
        <w:jc w:val="left"/>
        <w:rPr>
          <w:rFonts w:ascii="仿宋" w:hAnsi="仿宋" w:eastAsia="仿宋"/>
          <w:sz w:val="24"/>
          <w:highlight w:val="none"/>
        </w:rPr>
      </w:pPr>
      <w:r>
        <w:rPr>
          <w:rFonts w:hint="eastAsia" w:ascii="仿宋" w:hAnsi="仿宋" w:eastAsia="仿宋"/>
          <w:sz w:val="24"/>
          <w:highlight w:val="none"/>
        </w:rPr>
        <w:t>十</w:t>
      </w:r>
      <w:r>
        <w:rPr>
          <w:rFonts w:hint="eastAsia" w:ascii="仿宋" w:hAnsi="仿宋" w:eastAsia="仿宋"/>
          <w:sz w:val="24"/>
          <w:highlight w:val="none"/>
          <w:lang w:val="en-US" w:eastAsia="zh-CN"/>
        </w:rPr>
        <w:t>三</w:t>
      </w:r>
      <w:r>
        <w:rPr>
          <w:rFonts w:hint="eastAsia" w:ascii="仿宋" w:hAnsi="仿宋" w:eastAsia="仿宋"/>
          <w:sz w:val="24"/>
          <w:highlight w:val="none"/>
        </w:rPr>
        <w:t>、甲方作为提供本合同的一方，已经郑重提醒乙方注意本合同的所有条款，并且甲方已经按照乙方的要求，对每一条款均予以了说明。本合同通用条款与专用条款约定不一致的，应以专用条款约定为准。</w:t>
      </w:r>
      <w:r>
        <w:rPr>
          <w:rFonts w:ascii="仿宋" w:hAnsi="仿宋" w:eastAsia="仿宋"/>
          <w:sz w:val="24"/>
          <w:highlight w:val="none"/>
        </w:rPr>
        <w:t xml:space="preserve"> </w:t>
      </w:r>
    </w:p>
    <w:p w14:paraId="076CFFB6">
      <w:pPr>
        <w:spacing w:line="520" w:lineRule="exact"/>
        <w:ind w:firstLine="480" w:firstLineChars="200"/>
        <w:jc w:val="center"/>
        <w:rPr>
          <w:rFonts w:ascii="仿宋" w:hAnsi="仿宋" w:eastAsia="仿宋"/>
          <w:b/>
          <w:sz w:val="24"/>
          <w:highlight w:val="none"/>
        </w:rPr>
      </w:pPr>
      <w:r>
        <w:rPr>
          <w:rFonts w:hint="eastAsia" w:ascii="仿宋" w:hAnsi="仿宋" w:eastAsia="仿宋"/>
          <w:b/>
          <w:sz w:val="24"/>
          <w:highlight w:val="none"/>
        </w:rPr>
        <w:t>第二部分 专用条款</w:t>
      </w:r>
    </w:p>
    <w:p w14:paraId="41761C83">
      <w:pPr>
        <w:spacing w:line="520" w:lineRule="exact"/>
        <w:ind w:firstLine="360" w:firstLineChars="150"/>
        <w:jc w:val="left"/>
        <w:rPr>
          <w:rFonts w:ascii="仿宋" w:hAnsi="仿宋" w:eastAsia="仿宋"/>
          <w:b/>
          <w:sz w:val="24"/>
          <w:highlight w:val="none"/>
        </w:rPr>
      </w:pPr>
      <w:r>
        <w:rPr>
          <w:rFonts w:hint="eastAsia" w:ascii="仿宋" w:hAnsi="仿宋" w:eastAsia="仿宋"/>
          <w:b/>
          <w:sz w:val="24"/>
          <w:highlight w:val="none"/>
        </w:rPr>
        <w:t>一、</w:t>
      </w:r>
      <w:r>
        <w:rPr>
          <w:rFonts w:ascii="仿宋" w:hAnsi="仿宋" w:eastAsia="仿宋"/>
          <w:b/>
          <w:sz w:val="24"/>
          <w:highlight w:val="none"/>
        </w:rPr>
        <w:t xml:space="preserve"> </w:t>
      </w:r>
      <w:r>
        <w:rPr>
          <w:rFonts w:hint="eastAsia" w:ascii="仿宋" w:hAnsi="仿宋" w:eastAsia="仿宋"/>
          <w:b/>
          <w:sz w:val="24"/>
          <w:highlight w:val="none"/>
        </w:rPr>
        <w:t>合同标的</w:t>
      </w:r>
      <w:r>
        <w:rPr>
          <w:rFonts w:ascii="仿宋" w:hAnsi="仿宋" w:eastAsia="仿宋"/>
          <w:b/>
          <w:sz w:val="24"/>
          <w:highlight w:val="none"/>
        </w:rPr>
        <w:t xml:space="preserve"> </w:t>
      </w:r>
    </w:p>
    <w:p w14:paraId="1A94DBFB">
      <w:pPr>
        <w:spacing w:line="520" w:lineRule="exact"/>
        <w:ind w:firstLine="360" w:firstLineChars="150"/>
        <w:jc w:val="left"/>
        <w:rPr>
          <w:rFonts w:ascii="仿宋" w:hAnsi="仿宋" w:eastAsia="仿宋"/>
          <w:sz w:val="24"/>
          <w:highlight w:val="none"/>
        </w:rPr>
      </w:pPr>
      <w:r>
        <w:rPr>
          <w:rFonts w:ascii="仿宋" w:hAnsi="仿宋" w:eastAsia="仿宋"/>
          <w:sz w:val="24"/>
          <w:highlight w:val="none"/>
        </w:rPr>
        <w:t>1</w:t>
      </w:r>
      <w:r>
        <w:rPr>
          <w:rFonts w:hint="eastAsia" w:ascii="仿宋" w:hAnsi="仿宋" w:eastAsia="仿宋"/>
          <w:sz w:val="24"/>
          <w:highlight w:val="none"/>
        </w:rPr>
        <w:t>、</w:t>
      </w:r>
      <w:r>
        <w:rPr>
          <w:rFonts w:hint="eastAsia" w:ascii="仿宋" w:hAnsi="仿宋" w:eastAsia="仿宋"/>
          <w:sz w:val="24"/>
          <w:highlight w:val="none"/>
          <w:lang w:val="en-US" w:eastAsia="zh-CN"/>
        </w:rPr>
        <w:t>服务</w:t>
      </w:r>
      <w:r>
        <w:rPr>
          <w:rFonts w:ascii="仿宋" w:hAnsi="仿宋" w:eastAsia="仿宋"/>
          <w:sz w:val="24"/>
          <w:highlight w:val="none"/>
        </w:rPr>
        <w:t xml:space="preserve"> </w:t>
      </w:r>
    </w:p>
    <w:p w14:paraId="399A13C1">
      <w:pPr>
        <w:spacing w:line="520" w:lineRule="exact"/>
        <w:ind w:firstLine="360" w:firstLineChars="150"/>
        <w:jc w:val="left"/>
        <w:rPr>
          <w:rFonts w:ascii="仿宋" w:hAnsi="仿宋" w:eastAsia="仿宋"/>
          <w:sz w:val="24"/>
          <w:highlight w:val="none"/>
        </w:rPr>
      </w:pPr>
      <w:r>
        <w:rPr>
          <w:rFonts w:hint="eastAsia" w:ascii="仿宋" w:hAnsi="仿宋" w:eastAsia="仿宋"/>
          <w:sz w:val="24"/>
          <w:highlight w:val="none"/>
        </w:rPr>
        <w:t>乙方提供的</w:t>
      </w:r>
      <w:r>
        <w:rPr>
          <w:rFonts w:hint="eastAsia" w:ascii="仿宋" w:hAnsi="仿宋" w:eastAsia="仿宋"/>
          <w:sz w:val="24"/>
          <w:highlight w:val="none"/>
          <w:lang w:val="en-US" w:eastAsia="zh-CN"/>
        </w:rPr>
        <w:t>原厂维护维保</w:t>
      </w:r>
      <w:r>
        <w:rPr>
          <w:rFonts w:hint="eastAsia" w:ascii="仿宋" w:hAnsi="仿宋" w:eastAsia="仿宋"/>
          <w:sz w:val="24"/>
          <w:highlight w:val="none"/>
        </w:rPr>
        <w:t>，并符合合同附件的技术规格所述的标准及相关的国家标准和行业标准，这些标准必须是合同签订时有关机构发布的最新的有效版本。除非技术规格中另有规定，计量单位均采用中华人民共和国法定计量单位。</w:t>
      </w:r>
      <w:r>
        <w:rPr>
          <w:rFonts w:ascii="仿宋" w:hAnsi="仿宋" w:eastAsia="仿宋"/>
          <w:sz w:val="24"/>
          <w:highlight w:val="none"/>
        </w:rPr>
        <w:t xml:space="preserve"> </w:t>
      </w:r>
      <w:r>
        <w:rPr>
          <w:rFonts w:hint="eastAsia" w:ascii="仿宋" w:hAnsi="仿宋" w:eastAsia="仿宋"/>
          <w:sz w:val="24"/>
          <w:highlight w:val="none"/>
        </w:rPr>
        <w:t xml:space="preserve">                 </w:t>
      </w:r>
    </w:p>
    <w:p w14:paraId="0E21A155">
      <w:pPr>
        <w:spacing w:line="520" w:lineRule="exact"/>
        <w:ind w:firstLine="480" w:firstLineChars="200"/>
        <w:jc w:val="left"/>
        <w:rPr>
          <w:rFonts w:ascii="仿宋" w:hAnsi="仿宋" w:eastAsia="仿宋"/>
          <w:sz w:val="24"/>
          <w:highlight w:val="none"/>
        </w:rPr>
      </w:pPr>
      <w:r>
        <w:rPr>
          <w:rFonts w:hint="eastAsia" w:ascii="仿宋" w:hAnsi="仿宋" w:eastAsia="仿宋"/>
          <w:sz w:val="24"/>
          <w:highlight w:val="none"/>
        </w:rPr>
        <w:t>2、数量及价格：详细技术要求见附件</w:t>
      </w: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76"/>
        <w:gridCol w:w="1190"/>
        <w:gridCol w:w="1754"/>
        <w:gridCol w:w="1913"/>
        <w:gridCol w:w="790"/>
        <w:gridCol w:w="924"/>
        <w:gridCol w:w="1150"/>
        <w:gridCol w:w="1085"/>
        <w:gridCol w:w="474"/>
      </w:tblGrid>
      <w:tr w14:paraId="537C03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5" w:hRule="atLeast"/>
          <w:jc w:val="center"/>
        </w:trPr>
        <w:tc>
          <w:tcPr>
            <w:tcW w:w="476" w:type="dxa"/>
            <w:tcBorders>
              <w:top w:val="single" w:color="auto" w:sz="4" w:space="0"/>
              <w:left w:val="single" w:color="auto" w:sz="4" w:space="0"/>
              <w:bottom w:val="single" w:color="auto" w:sz="4" w:space="0"/>
              <w:right w:val="single" w:color="auto" w:sz="4" w:space="0"/>
            </w:tcBorders>
            <w:noWrap w:val="0"/>
            <w:vAlign w:val="center"/>
          </w:tcPr>
          <w:p w14:paraId="5BB13099">
            <w:pPr>
              <w:autoSpaceDE w:val="0"/>
              <w:autoSpaceDN w:val="0"/>
              <w:spacing w:line="520" w:lineRule="exact"/>
              <w:jc w:val="center"/>
              <w:rPr>
                <w:rFonts w:ascii="仿宋" w:hAnsi="仿宋" w:eastAsia="仿宋"/>
                <w:szCs w:val="21"/>
                <w:highlight w:val="none"/>
              </w:rPr>
            </w:pPr>
            <w:r>
              <w:rPr>
                <w:rFonts w:hint="eastAsia" w:ascii="仿宋" w:hAnsi="仿宋" w:eastAsia="仿宋"/>
                <w:szCs w:val="21"/>
                <w:highlight w:val="none"/>
              </w:rPr>
              <w:t>序号</w:t>
            </w:r>
          </w:p>
        </w:tc>
        <w:tc>
          <w:tcPr>
            <w:tcW w:w="1190" w:type="dxa"/>
            <w:tcBorders>
              <w:top w:val="single" w:color="auto" w:sz="4" w:space="0"/>
              <w:left w:val="single" w:color="auto" w:sz="4" w:space="0"/>
              <w:bottom w:val="single" w:color="auto" w:sz="4" w:space="0"/>
              <w:right w:val="single" w:color="auto" w:sz="4" w:space="0"/>
            </w:tcBorders>
            <w:noWrap w:val="0"/>
            <w:vAlign w:val="center"/>
          </w:tcPr>
          <w:p w14:paraId="51919301">
            <w:pPr>
              <w:autoSpaceDE w:val="0"/>
              <w:autoSpaceDN w:val="0"/>
              <w:spacing w:line="520" w:lineRule="exact"/>
              <w:jc w:val="center"/>
              <w:rPr>
                <w:rFonts w:ascii="仿宋" w:hAnsi="仿宋" w:eastAsia="仿宋"/>
                <w:szCs w:val="21"/>
                <w:highlight w:val="none"/>
              </w:rPr>
            </w:pPr>
            <w:r>
              <w:rPr>
                <w:rFonts w:hint="eastAsia" w:ascii="仿宋" w:hAnsi="仿宋" w:eastAsia="仿宋"/>
                <w:szCs w:val="21"/>
                <w:highlight w:val="none"/>
              </w:rPr>
              <w:t>物品名称</w:t>
            </w:r>
          </w:p>
        </w:tc>
        <w:tc>
          <w:tcPr>
            <w:tcW w:w="1754" w:type="dxa"/>
            <w:tcBorders>
              <w:top w:val="single" w:color="auto" w:sz="4" w:space="0"/>
              <w:left w:val="single" w:color="auto" w:sz="4" w:space="0"/>
              <w:bottom w:val="single" w:color="auto" w:sz="4" w:space="0"/>
              <w:right w:val="single" w:color="auto" w:sz="4" w:space="0"/>
            </w:tcBorders>
            <w:noWrap w:val="0"/>
            <w:vAlign w:val="center"/>
          </w:tcPr>
          <w:p w14:paraId="4756FEF6">
            <w:pPr>
              <w:spacing w:line="520" w:lineRule="exact"/>
              <w:jc w:val="center"/>
              <w:rPr>
                <w:rFonts w:ascii="仿宋" w:hAnsi="仿宋" w:eastAsia="仿宋"/>
                <w:szCs w:val="21"/>
                <w:highlight w:val="none"/>
              </w:rPr>
            </w:pPr>
            <w:r>
              <w:rPr>
                <w:rFonts w:hint="eastAsia" w:ascii="仿宋" w:hAnsi="仿宋" w:eastAsia="仿宋"/>
                <w:szCs w:val="21"/>
                <w:highlight w:val="none"/>
              </w:rPr>
              <w:t>生产厂家或</w:t>
            </w:r>
          </w:p>
          <w:p w14:paraId="311ACF81">
            <w:pPr>
              <w:spacing w:line="520" w:lineRule="exact"/>
              <w:jc w:val="center"/>
              <w:rPr>
                <w:rFonts w:ascii="仿宋" w:hAnsi="仿宋" w:eastAsia="仿宋"/>
                <w:szCs w:val="21"/>
                <w:highlight w:val="none"/>
              </w:rPr>
            </w:pPr>
            <w:r>
              <w:rPr>
                <w:rFonts w:hint="eastAsia" w:ascii="仿宋" w:hAnsi="仿宋" w:eastAsia="仿宋"/>
                <w:szCs w:val="21"/>
                <w:highlight w:val="none"/>
              </w:rPr>
              <w:t>品牌</w:t>
            </w:r>
          </w:p>
        </w:tc>
        <w:tc>
          <w:tcPr>
            <w:tcW w:w="1913" w:type="dxa"/>
            <w:tcBorders>
              <w:top w:val="single" w:color="auto" w:sz="4" w:space="0"/>
              <w:left w:val="single" w:color="auto" w:sz="4" w:space="0"/>
              <w:bottom w:val="single" w:color="auto" w:sz="4" w:space="0"/>
              <w:right w:val="single" w:color="auto" w:sz="4" w:space="0"/>
            </w:tcBorders>
            <w:noWrap w:val="0"/>
            <w:vAlign w:val="center"/>
          </w:tcPr>
          <w:p w14:paraId="11871846">
            <w:pPr>
              <w:spacing w:line="520" w:lineRule="exact"/>
              <w:jc w:val="center"/>
              <w:rPr>
                <w:rFonts w:ascii="仿宋" w:hAnsi="仿宋" w:eastAsia="仿宋"/>
                <w:szCs w:val="21"/>
                <w:highlight w:val="none"/>
              </w:rPr>
            </w:pPr>
            <w:r>
              <w:rPr>
                <w:rFonts w:hint="eastAsia" w:ascii="仿宋" w:hAnsi="仿宋" w:eastAsia="仿宋"/>
                <w:szCs w:val="21"/>
                <w:highlight w:val="none"/>
              </w:rPr>
              <w:t>规格</w:t>
            </w:r>
          </w:p>
          <w:p w14:paraId="1A402F98">
            <w:pPr>
              <w:spacing w:line="520" w:lineRule="exact"/>
              <w:jc w:val="center"/>
              <w:rPr>
                <w:rFonts w:ascii="仿宋" w:hAnsi="仿宋" w:eastAsia="仿宋"/>
                <w:szCs w:val="21"/>
                <w:highlight w:val="none"/>
              </w:rPr>
            </w:pPr>
            <w:r>
              <w:rPr>
                <w:rFonts w:hint="eastAsia" w:ascii="仿宋" w:hAnsi="仿宋" w:eastAsia="仿宋"/>
                <w:szCs w:val="21"/>
                <w:highlight w:val="none"/>
              </w:rPr>
              <w:t>型号</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43D5DF44">
            <w:pPr>
              <w:spacing w:line="520" w:lineRule="exact"/>
              <w:rPr>
                <w:rFonts w:hint="eastAsia" w:ascii="仿宋" w:hAnsi="仿宋" w:eastAsia="仿宋"/>
                <w:szCs w:val="21"/>
                <w:highlight w:val="none"/>
              </w:rPr>
            </w:pPr>
            <w:r>
              <w:rPr>
                <w:rFonts w:hint="eastAsia" w:ascii="仿宋" w:hAnsi="仿宋" w:eastAsia="仿宋"/>
                <w:szCs w:val="21"/>
                <w:highlight w:val="none"/>
              </w:rPr>
              <w:t>单位</w:t>
            </w:r>
          </w:p>
        </w:tc>
        <w:tc>
          <w:tcPr>
            <w:tcW w:w="924" w:type="dxa"/>
            <w:tcBorders>
              <w:top w:val="single" w:color="auto" w:sz="4" w:space="0"/>
              <w:left w:val="single" w:color="auto" w:sz="4" w:space="0"/>
              <w:bottom w:val="single" w:color="auto" w:sz="4" w:space="0"/>
              <w:right w:val="single" w:color="auto" w:sz="4" w:space="0"/>
            </w:tcBorders>
            <w:noWrap w:val="0"/>
            <w:vAlign w:val="center"/>
          </w:tcPr>
          <w:p w14:paraId="50260A94">
            <w:pPr>
              <w:spacing w:line="520" w:lineRule="exact"/>
              <w:jc w:val="center"/>
              <w:rPr>
                <w:rFonts w:hint="eastAsia" w:ascii="仿宋" w:hAnsi="仿宋" w:eastAsia="仿宋"/>
                <w:szCs w:val="21"/>
                <w:highlight w:val="none"/>
                <w:lang w:eastAsia="zh-CN"/>
              </w:rPr>
            </w:pPr>
            <w:r>
              <w:rPr>
                <w:rFonts w:hint="eastAsia" w:ascii="仿宋" w:hAnsi="仿宋" w:eastAsia="仿宋"/>
                <w:szCs w:val="21"/>
                <w:highlight w:val="none"/>
                <w:lang w:val="en-US" w:eastAsia="zh-CN"/>
              </w:rPr>
              <w:t>服务期</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0751CF41">
            <w:pPr>
              <w:spacing w:line="520" w:lineRule="exact"/>
              <w:jc w:val="center"/>
              <w:rPr>
                <w:rFonts w:ascii="仿宋" w:hAnsi="仿宋" w:eastAsia="仿宋"/>
                <w:szCs w:val="21"/>
                <w:highlight w:val="none"/>
              </w:rPr>
            </w:pPr>
            <w:r>
              <w:rPr>
                <w:rFonts w:hint="eastAsia" w:ascii="仿宋" w:hAnsi="仿宋" w:eastAsia="仿宋"/>
                <w:szCs w:val="21"/>
                <w:highlight w:val="none"/>
              </w:rPr>
              <w:t>含税单价</w:t>
            </w:r>
          </w:p>
          <w:p w14:paraId="29920708">
            <w:pPr>
              <w:spacing w:line="520" w:lineRule="exact"/>
              <w:jc w:val="center"/>
              <w:rPr>
                <w:rFonts w:ascii="仿宋" w:hAnsi="仿宋" w:eastAsia="仿宋"/>
                <w:szCs w:val="21"/>
                <w:highlight w:val="none"/>
              </w:rPr>
            </w:pPr>
            <w:r>
              <w:rPr>
                <w:rFonts w:hint="eastAsia" w:ascii="仿宋" w:hAnsi="仿宋" w:eastAsia="仿宋"/>
                <w:szCs w:val="21"/>
                <w:highlight w:val="none"/>
              </w:rPr>
              <w:t>(元)</w:t>
            </w:r>
          </w:p>
        </w:tc>
        <w:tc>
          <w:tcPr>
            <w:tcW w:w="1085" w:type="dxa"/>
            <w:tcBorders>
              <w:top w:val="single" w:color="auto" w:sz="4" w:space="0"/>
              <w:left w:val="single" w:color="auto" w:sz="4" w:space="0"/>
              <w:bottom w:val="single" w:color="auto" w:sz="4" w:space="0"/>
              <w:right w:val="single" w:color="auto" w:sz="4" w:space="0"/>
            </w:tcBorders>
            <w:noWrap w:val="0"/>
            <w:vAlign w:val="center"/>
          </w:tcPr>
          <w:p w14:paraId="22B875E2">
            <w:pPr>
              <w:spacing w:line="520" w:lineRule="exact"/>
              <w:jc w:val="center"/>
              <w:rPr>
                <w:rFonts w:ascii="仿宋" w:hAnsi="仿宋" w:eastAsia="仿宋"/>
                <w:szCs w:val="21"/>
                <w:highlight w:val="none"/>
              </w:rPr>
            </w:pPr>
            <w:r>
              <w:rPr>
                <w:rFonts w:hint="eastAsia" w:ascii="仿宋" w:hAnsi="仿宋" w:eastAsia="仿宋"/>
                <w:szCs w:val="21"/>
                <w:highlight w:val="none"/>
              </w:rPr>
              <w:t>合计金额</w:t>
            </w:r>
          </w:p>
        </w:tc>
        <w:tc>
          <w:tcPr>
            <w:tcW w:w="474" w:type="dxa"/>
            <w:tcBorders>
              <w:top w:val="single" w:color="auto" w:sz="4" w:space="0"/>
              <w:left w:val="single" w:color="auto" w:sz="4" w:space="0"/>
              <w:bottom w:val="single" w:color="auto" w:sz="4" w:space="0"/>
              <w:right w:val="single" w:color="auto" w:sz="4" w:space="0"/>
            </w:tcBorders>
            <w:noWrap w:val="0"/>
            <w:vAlign w:val="center"/>
          </w:tcPr>
          <w:p w14:paraId="575C8723">
            <w:pPr>
              <w:spacing w:line="520" w:lineRule="exact"/>
              <w:jc w:val="center"/>
              <w:rPr>
                <w:rFonts w:hint="eastAsia" w:ascii="仿宋" w:hAnsi="仿宋" w:eastAsia="仿宋"/>
                <w:szCs w:val="21"/>
                <w:highlight w:val="none"/>
              </w:rPr>
            </w:pPr>
            <w:r>
              <w:rPr>
                <w:rFonts w:hint="eastAsia" w:ascii="仿宋" w:hAnsi="仿宋" w:eastAsia="仿宋"/>
                <w:szCs w:val="21"/>
                <w:highlight w:val="none"/>
              </w:rPr>
              <w:t>备注</w:t>
            </w:r>
          </w:p>
        </w:tc>
      </w:tr>
      <w:tr w14:paraId="52D294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476" w:type="dxa"/>
            <w:tcBorders>
              <w:top w:val="single" w:color="auto" w:sz="4" w:space="0"/>
              <w:left w:val="single" w:color="auto" w:sz="4" w:space="0"/>
              <w:bottom w:val="single" w:color="auto" w:sz="4" w:space="0"/>
              <w:right w:val="single" w:color="auto" w:sz="4" w:space="0"/>
            </w:tcBorders>
            <w:noWrap w:val="0"/>
            <w:vAlign w:val="center"/>
          </w:tcPr>
          <w:p w14:paraId="1F1B40B6">
            <w:pPr>
              <w:autoSpaceDE w:val="0"/>
              <w:autoSpaceDN w:val="0"/>
              <w:spacing w:line="520" w:lineRule="exact"/>
              <w:jc w:val="center"/>
              <w:rPr>
                <w:rFonts w:ascii="仿宋" w:hAnsi="仿宋" w:eastAsia="仿宋"/>
                <w:sz w:val="24"/>
                <w:highlight w:val="none"/>
              </w:rPr>
            </w:pPr>
            <w:r>
              <w:rPr>
                <w:rFonts w:hint="eastAsia" w:ascii="仿宋" w:hAnsi="仿宋" w:eastAsia="仿宋"/>
                <w:sz w:val="24"/>
                <w:highlight w:val="none"/>
              </w:rPr>
              <w:t>1</w:t>
            </w:r>
          </w:p>
        </w:tc>
        <w:tc>
          <w:tcPr>
            <w:tcW w:w="1190" w:type="dxa"/>
            <w:tcBorders>
              <w:top w:val="single" w:color="auto" w:sz="4" w:space="0"/>
              <w:left w:val="single" w:color="auto" w:sz="4" w:space="0"/>
              <w:bottom w:val="single" w:color="auto" w:sz="4" w:space="0"/>
              <w:right w:val="single" w:color="auto" w:sz="4" w:space="0"/>
            </w:tcBorders>
            <w:noWrap w:val="0"/>
            <w:vAlign w:val="center"/>
          </w:tcPr>
          <w:p w14:paraId="7C9BD9EF">
            <w:pPr>
              <w:spacing w:line="520" w:lineRule="exact"/>
              <w:jc w:val="center"/>
              <w:rPr>
                <w:rFonts w:ascii="仿宋" w:hAnsi="仿宋" w:eastAsia="仿宋"/>
                <w:sz w:val="24"/>
                <w:highlight w:val="none"/>
              </w:rPr>
            </w:pPr>
          </w:p>
        </w:tc>
        <w:tc>
          <w:tcPr>
            <w:tcW w:w="1754" w:type="dxa"/>
            <w:tcBorders>
              <w:top w:val="single" w:color="auto" w:sz="4" w:space="0"/>
              <w:left w:val="single" w:color="auto" w:sz="4" w:space="0"/>
              <w:bottom w:val="single" w:color="auto" w:sz="4" w:space="0"/>
              <w:right w:val="single" w:color="auto" w:sz="4" w:space="0"/>
            </w:tcBorders>
            <w:noWrap w:val="0"/>
            <w:vAlign w:val="center"/>
          </w:tcPr>
          <w:p w14:paraId="151C6C4D">
            <w:pPr>
              <w:spacing w:line="520" w:lineRule="exact"/>
              <w:jc w:val="center"/>
              <w:rPr>
                <w:rFonts w:ascii="仿宋" w:hAnsi="仿宋" w:eastAsia="仿宋"/>
                <w:sz w:val="24"/>
                <w:highlight w:val="none"/>
              </w:rPr>
            </w:pPr>
          </w:p>
        </w:tc>
        <w:tc>
          <w:tcPr>
            <w:tcW w:w="1913" w:type="dxa"/>
            <w:tcBorders>
              <w:top w:val="single" w:color="auto" w:sz="4" w:space="0"/>
              <w:left w:val="single" w:color="auto" w:sz="4" w:space="0"/>
              <w:bottom w:val="single" w:color="auto" w:sz="4" w:space="0"/>
              <w:right w:val="single" w:color="auto" w:sz="4" w:space="0"/>
            </w:tcBorders>
            <w:noWrap w:val="0"/>
            <w:vAlign w:val="center"/>
          </w:tcPr>
          <w:p w14:paraId="4EBF69F4">
            <w:pPr>
              <w:spacing w:line="520" w:lineRule="exact"/>
              <w:jc w:val="center"/>
              <w:rPr>
                <w:rFonts w:ascii="仿宋" w:hAnsi="仿宋" w:eastAsia="仿宋"/>
                <w:sz w:val="24"/>
                <w:highlight w:val="none"/>
              </w:rPr>
            </w:pPr>
          </w:p>
        </w:tc>
        <w:tc>
          <w:tcPr>
            <w:tcW w:w="790" w:type="dxa"/>
            <w:tcBorders>
              <w:top w:val="single" w:color="auto" w:sz="4" w:space="0"/>
              <w:left w:val="single" w:color="auto" w:sz="4" w:space="0"/>
              <w:bottom w:val="single" w:color="auto" w:sz="4" w:space="0"/>
              <w:right w:val="single" w:color="auto" w:sz="4" w:space="0"/>
            </w:tcBorders>
            <w:noWrap w:val="0"/>
            <w:vAlign w:val="center"/>
          </w:tcPr>
          <w:p w14:paraId="188498A8">
            <w:pPr>
              <w:spacing w:line="520" w:lineRule="exact"/>
              <w:jc w:val="center"/>
              <w:rPr>
                <w:rFonts w:ascii="仿宋" w:hAnsi="仿宋" w:eastAsia="仿宋"/>
                <w:sz w:val="24"/>
                <w:highlight w:val="none"/>
              </w:rPr>
            </w:pPr>
          </w:p>
        </w:tc>
        <w:tc>
          <w:tcPr>
            <w:tcW w:w="924" w:type="dxa"/>
            <w:tcBorders>
              <w:top w:val="single" w:color="auto" w:sz="4" w:space="0"/>
              <w:left w:val="single" w:color="auto" w:sz="4" w:space="0"/>
              <w:bottom w:val="single" w:color="auto" w:sz="4" w:space="0"/>
              <w:right w:val="single" w:color="auto" w:sz="4" w:space="0"/>
            </w:tcBorders>
            <w:noWrap w:val="0"/>
            <w:vAlign w:val="center"/>
          </w:tcPr>
          <w:p w14:paraId="322EC562">
            <w:pPr>
              <w:spacing w:line="520" w:lineRule="exact"/>
              <w:jc w:val="center"/>
              <w:rPr>
                <w:rFonts w:ascii="仿宋" w:hAnsi="仿宋" w:eastAsia="仿宋"/>
                <w:sz w:val="24"/>
                <w:highlight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14:paraId="0E88D115">
            <w:pPr>
              <w:spacing w:line="520" w:lineRule="exact"/>
              <w:jc w:val="center"/>
              <w:rPr>
                <w:rFonts w:ascii="仿宋" w:hAnsi="仿宋" w:eastAsia="仿宋"/>
                <w:sz w:val="24"/>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center"/>
          </w:tcPr>
          <w:p w14:paraId="78F6D0C6">
            <w:pPr>
              <w:spacing w:line="520" w:lineRule="exact"/>
              <w:jc w:val="center"/>
              <w:rPr>
                <w:rFonts w:ascii="仿宋" w:hAnsi="仿宋" w:eastAsia="仿宋"/>
                <w:sz w:val="24"/>
                <w:highlight w:val="none"/>
              </w:rPr>
            </w:pPr>
          </w:p>
        </w:tc>
        <w:tc>
          <w:tcPr>
            <w:tcW w:w="474" w:type="dxa"/>
            <w:tcBorders>
              <w:top w:val="single" w:color="auto" w:sz="4" w:space="0"/>
              <w:left w:val="single" w:color="auto" w:sz="4" w:space="0"/>
              <w:bottom w:val="single" w:color="auto" w:sz="4" w:space="0"/>
              <w:right w:val="single" w:color="auto" w:sz="4" w:space="0"/>
            </w:tcBorders>
            <w:noWrap w:val="0"/>
            <w:vAlign w:val="center"/>
          </w:tcPr>
          <w:p w14:paraId="06926053">
            <w:pPr>
              <w:spacing w:line="520" w:lineRule="exact"/>
              <w:jc w:val="center"/>
              <w:rPr>
                <w:rFonts w:ascii="仿宋" w:hAnsi="仿宋" w:eastAsia="仿宋"/>
                <w:sz w:val="24"/>
                <w:highlight w:val="none"/>
              </w:rPr>
            </w:pPr>
          </w:p>
        </w:tc>
      </w:tr>
      <w:tr w14:paraId="74198B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9756" w:type="dxa"/>
            <w:gridSpan w:val="9"/>
            <w:tcBorders>
              <w:top w:val="single" w:color="auto" w:sz="4" w:space="0"/>
              <w:left w:val="single" w:color="auto" w:sz="4" w:space="0"/>
              <w:bottom w:val="single" w:color="auto" w:sz="4" w:space="0"/>
              <w:right w:val="single" w:color="auto" w:sz="4" w:space="0"/>
            </w:tcBorders>
            <w:noWrap w:val="0"/>
            <w:vAlign w:val="center"/>
          </w:tcPr>
          <w:p w14:paraId="36AEDE4E">
            <w:pPr>
              <w:spacing w:line="520" w:lineRule="exact"/>
              <w:ind w:firstLine="120" w:firstLineChars="50"/>
              <w:jc w:val="center"/>
              <w:rPr>
                <w:rFonts w:hint="eastAsia" w:ascii="仿宋" w:hAnsi="仿宋" w:eastAsia="仿宋"/>
                <w:sz w:val="24"/>
                <w:highlight w:val="none"/>
              </w:rPr>
            </w:pPr>
            <w:r>
              <w:rPr>
                <w:rFonts w:hint="eastAsia" w:ascii="仿宋" w:hAnsi="仿宋" w:eastAsia="仿宋"/>
                <w:sz w:val="24"/>
                <w:highlight w:val="none"/>
              </w:rPr>
              <w:t>总计：人民币（大写）万元整                  小写   元</w:t>
            </w:r>
          </w:p>
        </w:tc>
      </w:tr>
      <w:tr w14:paraId="5F6938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9756" w:type="dxa"/>
            <w:gridSpan w:val="9"/>
            <w:tcBorders>
              <w:top w:val="single" w:color="auto" w:sz="4" w:space="0"/>
              <w:left w:val="single" w:color="auto" w:sz="4" w:space="0"/>
              <w:bottom w:val="single" w:color="auto" w:sz="4" w:space="0"/>
              <w:right w:val="single" w:color="auto" w:sz="4" w:space="0"/>
            </w:tcBorders>
            <w:noWrap w:val="0"/>
            <w:vAlign w:val="center"/>
          </w:tcPr>
          <w:p w14:paraId="656C86EB">
            <w:pPr>
              <w:spacing w:line="520" w:lineRule="exact"/>
              <w:ind w:firstLine="120" w:firstLineChars="50"/>
              <w:rPr>
                <w:rFonts w:hint="eastAsia" w:ascii="仿宋" w:hAnsi="仿宋" w:eastAsia="仿宋"/>
                <w:sz w:val="24"/>
                <w:highlight w:val="none"/>
              </w:rPr>
            </w:pPr>
            <w:r>
              <w:rPr>
                <w:rFonts w:hint="eastAsia" w:ascii="仿宋" w:hAnsi="仿宋" w:eastAsia="仿宋"/>
                <w:sz w:val="24"/>
                <w:highlight w:val="none"/>
              </w:rPr>
              <w:t>说明：含</w:t>
            </w:r>
            <w:r>
              <w:rPr>
                <w:rFonts w:hint="eastAsia" w:ascii="仿宋" w:hAnsi="仿宋" w:eastAsia="仿宋"/>
                <w:sz w:val="24"/>
                <w:highlight w:val="none"/>
                <w:lang w:val="en-US" w:eastAsia="zh-CN"/>
              </w:rPr>
              <w:t>维护维保费、</w:t>
            </w:r>
            <w:r>
              <w:rPr>
                <w:rFonts w:hint="eastAsia" w:ascii="仿宋" w:hAnsi="仿宋" w:eastAsia="仿宋"/>
                <w:sz w:val="24"/>
                <w:highlight w:val="none"/>
              </w:rPr>
              <w:t>运输费、装卸费、技术指导、含增值税</w:t>
            </w:r>
          </w:p>
        </w:tc>
      </w:tr>
    </w:tbl>
    <w:p w14:paraId="1BD50FD1">
      <w:pPr>
        <w:spacing w:line="520" w:lineRule="exact"/>
        <w:ind w:firstLine="480" w:firstLineChars="200"/>
        <w:jc w:val="left"/>
        <w:rPr>
          <w:rFonts w:ascii="仿宋" w:hAnsi="仿宋" w:eastAsia="仿宋"/>
          <w:sz w:val="24"/>
          <w:highlight w:val="none"/>
        </w:rPr>
      </w:pPr>
      <w:r>
        <w:rPr>
          <w:rFonts w:hint="eastAsia" w:ascii="仿宋" w:hAnsi="仿宋" w:eastAsia="仿宋"/>
          <w:sz w:val="24"/>
          <w:highlight w:val="none"/>
        </w:rPr>
        <w:t>3、合同总价为人民币大写：</w:t>
      </w:r>
      <w:r>
        <w:rPr>
          <w:rFonts w:hint="eastAsia" w:ascii="仿宋" w:hAnsi="仿宋" w:eastAsia="仿宋"/>
          <w:sz w:val="24"/>
          <w:highlight w:val="none"/>
          <w:u w:val="single"/>
        </w:rPr>
        <w:t>万元</w:t>
      </w:r>
      <w:r>
        <w:rPr>
          <w:rFonts w:hint="eastAsia" w:ascii="仿宋" w:hAnsi="仿宋" w:eastAsia="仿宋"/>
          <w:sz w:val="24"/>
          <w:highlight w:val="none"/>
        </w:rPr>
        <w:t>整（小写：</w:t>
      </w:r>
      <w:r>
        <w:rPr>
          <w:rFonts w:eastAsia="仿宋" w:cs="Calibri"/>
          <w:sz w:val="24"/>
          <w:highlight w:val="none"/>
        </w:rPr>
        <w:t>¥</w:t>
      </w:r>
      <w:r>
        <w:rPr>
          <w:rFonts w:ascii="仿宋" w:hAnsi="仿宋" w:eastAsia="仿宋"/>
          <w:sz w:val="24"/>
          <w:highlight w:val="none"/>
          <w:u w:val="single"/>
        </w:rPr>
        <w:t xml:space="preserve"> </w:t>
      </w:r>
      <w:r>
        <w:rPr>
          <w:rFonts w:hint="eastAsia" w:ascii="仿宋" w:hAnsi="仿宋" w:eastAsia="仿宋"/>
          <w:sz w:val="24"/>
          <w:highlight w:val="none"/>
          <w:u w:val="single"/>
          <w:lang w:val="en-US" w:eastAsia="zh-CN"/>
        </w:rPr>
        <w:t xml:space="preserve">  </w:t>
      </w:r>
      <w:r>
        <w:rPr>
          <w:rFonts w:hint="eastAsia" w:ascii="仿宋" w:hAnsi="仿宋" w:eastAsia="仿宋"/>
          <w:sz w:val="24"/>
          <w:highlight w:val="none"/>
        </w:rPr>
        <w:t xml:space="preserve">元），包含增值税。合同价格已包括维护维保费、运输费、安装费、调试、装卸费和保险等的全部费用及相关税费。乙方应保证甲方除支付合同约定货款之外无需再行支付其他任何费用和款项。 </w:t>
      </w:r>
    </w:p>
    <w:p w14:paraId="33DA51A1">
      <w:pPr>
        <w:spacing w:line="520" w:lineRule="exact"/>
        <w:ind w:firstLine="360" w:firstLineChars="150"/>
        <w:rPr>
          <w:rFonts w:hint="eastAsia" w:ascii="仿宋" w:hAnsi="仿宋" w:eastAsia="仿宋"/>
          <w:sz w:val="24"/>
          <w:highlight w:val="none"/>
        </w:rPr>
      </w:pPr>
      <w:r>
        <w:rPr>
          <w:rFonts w:hint="eastAsia" w:ascii="仿宋" w:hAnsi="仿宋" w:eastAsia="仿宋"/>
          <w:sz w:val="24"/>
          <w:highlight w:val="none"/>
        </w:rPr>
        <w:t>4、价格清单表是基于乙方在完全理解本项目材料所需为前提，同时甲方对清单中的名称、规格、材质及数量等没有校对的义务，乙方在合同有效期内不得对清单的综合费用提出任何费用的增加。</w:t>
      </w:r>
    </w:p>
    <w:p w14:paraId="3AB3C7F1">
      <w:pPr>
        <w:spacing w:line="520" w:lineRule="exact"/>
        <w:ind w:firstLine="360" w:firstLineChars="150"/>
        <w:rPr>
          <w:rFonts w:ascii="仿宋" w:hAnsi="仿宋" w:eastAsia="仿宋"/>
          <w:b/>
          <w:sz w:val="24"/>
          <w:highlight w:val="none"/>
        </w:rPr>
      </w:pPr>
      <w:r>
        <w:rPr>
          <w:rFonts w:hint="eastAsia" w:ascii="仿宋" w:hAnsi="仿宋" w:eastAsia="仿宋"/>
          <w:b/>
          <w:sz w:val="24"/>
          <w:highlight w:val="none"/>
        </w:rPr>
        <w:t>二、质量保证</w:t>
      </w:r>
    </w:p>
    <w:p w14:paraId="01C19494">
      <w:pPr>
        <w:spacing w:line="520" w:lineRule="exact"/>
        <w:ind w:firstLine="360" w:firstLineChars="150"/>
        <w:rPr>
          <w:rFonts w:hint="eastAsia" w:ascii="仿宋" w:hAnsi="仿宋" w:eastAsia="仿宋"/>
          <w:sz w:val="24"/>
          <w:highlight w:val="none"/>
        </w:rPr>
      </w:pPr>
      <w:r>
        <w:rPr>
          <w:rFonts w:ascii="仿宋" w:hAnsi="仿宋" w:eastAsia="仿宋"/>
          <w:sz w:val="24"/>
          <w:highlight w:val="none"/>
        </w:rPr>
        <w:t>1</w:t>
      </w:r>
      <w:r>
        <w:rPr>
          <w:rFonts w:hint="eastAsia" w:ascii="仿宋" w:hAnsi="仿宋" w:eastAsia="仿宋"/>
          <w:sz w:val="24"/>
          <w:highlight w:val="none"/>
        </w:rPr>
        <w:t>、产品质量标准（含环保标准）：执行最新国家及行业标准、国家和地方行政主管部门的有关规定。没有国家和行业标准以及国家和地方行政主管部门的有关规定，按照甲方验收标准或者符合合同目的的特定标准履行。</w:t>
      </w:r>
    </w:p>
    <w:p w14:paraId="586310BA">
      <w:pPr>
        <w:spacing w:line="520" w:lineRule="exact"/>
        <w:ind w:firstLine="360" w:firstLineChars="150"/>
        <w:rPr>
          <w:rFonts w:ascii="仿宋" w:hAnsi="仿宋" w:eastAsia="仿宋"/>
          <w:sz w:val="24"/>
          <w:highlight w:val="none"/>
        </w:rPr>
      </w:pPr>
      <w:r>
        <w:rPr>
          <w:rFonts w:ascii="仿宋" w:hAnsi="仿宋" w:eastAsia="仿宋"/>
          <w:sz w:val="24"/>
          <w:highlight w:val="none"/>
        </w:rPr>
        <w:t>2</w:t>
      </w:r>
      <w:r>
        <w:rPr>
          <w:rFonts w:hint="eastAsia" w:ascii="仿宋" w:hAnsi="仿宋" w:eastAsia="仿宋"/>
          <w:sz w:val="24"/>
          <w:highlight w:val="none"/>
        </w:rPr>
        <w:t>、乙方保证本合同</w:t>
      </w:r>
      <w:r>
        <w:rPr>
          <w:rFonts w:hint="eastAsia" w:ascii="仿宋" w:hAnsi="仿宋" w:eastAsia="仿宋"/>
          <w:sz w:val="24"/>
          <w:highlight w:val="none"/>
          <w:lang w:val="en-US" w:eastAsia="zh-CN"/>
        </w:rPr>
        <w:t>原厂维护维保</w:t>
      </w:r>
      <w:r>
        <w:rPr>
          <w:rFonts w:hint="eastAsia" w:ascii="仿宋" w:hAnsi="仿宋" w:eastAsia="仿宋"/>
          <w:sz w:val="24"/>
          <w:highlight w:val="none"/>
        </w:rPr>
        <w:t>，</w:t>
      </w:r>
      <w:r>
        <w:rPr>
          <w:rFonts w:hint="eastAsia" w:ascii="仿宋" w:hAnsi="仿宋" w:eastAsia="仿宋"/>
          <w:sz w:val="28"/>
          <w:highlight w:val="none"/>
        </w:rPr>
        <w:t>并</w:t>
      </w:r>
      <w:r>
        <w:rPr>
          <w:rFonts w:hint="eastAsia" w:ascii="仿宋" w:hAnsi="仿宋" w:eastAsia="仿宋"/>
          <w:sz w:val="24"/>
          <w:highlight w:val="none"/>
        </w:rPr>
        <w:t>符合国家技术规格和国家质量标准的</w:t>
      </w:r>
      <w:r>
        <w:rPr>
          <w:rFonts w:hint="eastAsia" w:ascii="仿宋" w:hAnsi="仿宋" w:eastAsia="仿宋"/>
          <w:sz w:val="24"/>
          <w:highlight w:val="none"/>
          <w:lang w:val="en-US" w:eastAsia="zh-CN"/>
        </w:rPr>
        <w:t>原厂维护维保</w:t>
      </w:r>
      <w:r>
        <w:rPr>
          <w:rFonts w:hint="eastAsia" w:ascii="仿宋" w:hAnsi="仿宋" w:eastAsia="仿宋"/>
          <w:sz w:val="24"/>
          <w:highlight w:val="none"/>
        </w:rPr>
        <w:t>，技术、质量标准、售后服务必须满足甲方和自治区政府采购合同定点采购要求。</w:t>
      </w:r>
    </w:p>
    <w:p w14:paraId="11FCBC0D">
      <w:pPr>
        <w:spacing w:line="520" w:lineRule="exact"/>
        <w:ind w:firstLine="360" w:firstLineChars="150"/>
        <w:rPr>
          <w:rFonts w:ascii="仿宋" w:hAnsi="仿宋" w:eastAsia="仿宋"/>
          <w:sz w:val="24"/>
          <w:highlight w:val="none"/>
        </w:rPr>
      </w:pPr>
      <w:r>
        <w:rPr>
          <w:rFonts w:ascii="仿宋" w:hAnsi="仿宋" w:eastAsia="仿宋"/>
          <w:sz w:val="24"/>
          <w:highlight w:val="none"/>
        </w:rPr>
        <w:t>3</w:t>
      </w:r>
      <w:r>
        <w:rPr>
          <w:rFonts w:hint="eastAsia" w:ascii="仿宋" w:hAnsi="仿宋" w:eastAsia="仿宋"/>
          <w:sz w:val="24"/>
          <w:highlight w:val="none"/>
        </w:rPr>
        <w:t>、乙方的</w:t>
      </w:r>
      <w:r>
        <w:rPr>
          <w:rFonts w:hint="eastAsia" w:ascii="仿宋" w:hAnsi="仿宋" w:eastAsia="仿宋"/>
          <w:sz w:val="24"/>
          <w:highlight w:val="none"/>
          <w:lang w:val="en-US" w:eastAsia="zh-CN"/>
        </w:rPr>
        <w:t>维护维保</w:t>
      </w:r>
      <w:r>
        <w:rPr>
          <w:rFonts w:hint="eastAsia" w:ascii="仿宋" w:hAnsi="仿宋" w:eastAsia="仿宋"/>
          <w:sz w:val="24"/>
          <w:highlight w:val="none"/>
        </w:rPr>
        <w:t>人员有义务对甲方的设备维修人员及使用人员进行免费培训，确保维修人员能对设备进行日常维护和一般性故障的查找及故障的排除，确保使用人员能够熟练掌握设备的各项功能和操作。</w:t>
      </w:r>
    </w:p>
    <w:p w14:paraId="48CD59E3">
      <w:pPr>
        <w:spacing w:line="520" w:lineRule="exact"/>
        <w:ind w:firstLine="360" w:firstLineChars="150"/>
        <w:rPr>
          <w:rFonts w:hint="eastAsia" w:ascii="仿宋" w:hAnsi="仿宋" w:eastAsia="仿宋"/>
          <w:sz w:val="24"/>
          <w:highlight w:val="none"/>
        </w:rPr>
      </w:pPr>
      <w:r>
        <w:rPr>
          <w:rFonts w:ascii="仿宋" w:hAnsi="仿宋" w:eastAsia="仿宋"/>
          <w:sz w:val="24"/>
          <w:highlight w:val="none"/>
        </w:rPr>
        <w:t>4</w:t>
      </w:r>
      <w:r>
        <w:rPr>
          <w:rFonts w:hint="eastAsia" w:ascii="仿宋" w:hAnsi="仿宋" w:eastAsia="仿宋"/>
          <w:sz w:val="24"/>
          <w:highlight w:val="none"/>
        </w:rPr>
        <w:t>、乙方保证所提供的本合同标的物必须符合本合同约定的“质量标准”，达到产品各项性能指标和参数，并保证其销售的产品不存在有造成甲方或任何第三人人身财产损害的现实或潜在的危险以及不存在任何权利上的瑕疵；若因此造成任何损失，由乙方承担全部赔偿责任；另外，乙方应保证产品完整无损，是全新的、未使用过的，是原装原厂的，是用先进工艺和优质材料制造而成的，并完全符合合同规定的质量、规格和性能要求。若标的物质量存在瑕疵，乙方应承担甲方相关损失及相应违约责任。</w:t>
      </w:r>
    </w:p>
    <w:p w14:paraId="79F9AB94">
      <w:pPr>
        <w:spacing w:line="520" w:lineRule="exact"/>
        <w:ind w:firstLine="360" w:firstLineChars="150"/>
        <w:rPr>
          <w:rFonts w:ascii="仿宋" w:hAnsi="仿宋" w:eastAsia="仿宋"/>
          <w:b/>
          <w:sz w:val="24"/>
          <w:highlight w:val="none"/>
        </w:rPr>
      </w:pPr>
      <w:r>
        <w:rPr>
          <w:rFonts w:hint="eastAsia" w:ascii="仿宋" w:hAnsi="仿宋" w:eastAsia="仿宋"/>
          <w:b/>
          <w:sz w:val="24"/>
          <w:highlight w:val="none"/>
        </w:rPr>
        <w:t>三、质量保证期</w:t>
      </w:r>
    </w:p>
    <w:p w14:paraId="3E0E826C">
      <w:pPr>
        <w:spacing w:line="520" w:lineRule="exact"/>
        <w:ind w:firstLine="360" w:firstLineChars="150"/>
        <w:rPr>
          <w:rFonts w:ascii="仿宋" w:hAnsi="仿宋" w:eastAsia="仿宋"/>
          <w:sz w:val="24"/>
          <w:highlight w:val="none"/>
        </w:rPr>
      </w:pPr>
      <w:r>
        <w:rPr>
          <w:rFonts w:hint="eastAsia" w:ascii="仿宋" w:hAnsi="仿宋" w:eastAsia="仿宋"/>
          <w:sz w:val="24"/>
          <w:highlight w:val="none"/>
        </w:rPr>
        <w:t>1、合同内</w:t>
      </w:r>
      <w:r>
        <w:rPr>
          <w:rFonts w:hint="eastAsia" w:ascii="仿宋" w:hAnsi="仿宋" w:eastAsia="仿宋"/>
          <w:sz w:val="24"/>
          <w:highlight w:val="none"/>
          <w:lang w:val="en-US" w:eastAsia="zh-CN"/>
        </w:rPr>
        <w:t>服务</w:t>
      </w:r>
      <w:r>
        <w:rPr>
          <w:rFonts w:hint="eastAsia" w:ascii="仿宋" w:hAnsi="仿宋" w:eastAsia="仿宋"/>
          <w:sz w:val="24"/>
          <w:highlight w:val="none"/>
        </w:rPr>
        <w:t>期为</w:t>
      </w:r>
      <w:r>
        <w:rPr>
          <w:rFonts w:hint="eastAsia" w:ascii="仿宋" w:hAnsi="仿宋" w:eastAsia="仿宋"/>
          <w:sz w:val="24"/>
          <w:highlight w:val="none"/>
          <w:u w:val="single"/>
        </w:rPr>
        <w:t xml:space="preserve"> </w:t>
      </w:r>
      <w:r>
        <w:rPr>
          <w:rFonts w:ascii="仿宋" w:hAnsi="仿宋" w:eastAsia="仿宋"/>
          <w:sz w:val="24"/>
          <w:highlight w:val="none"/>
          <w:u w:val="single"/>
        </w:rPr>
        <w:t xml:space="preserve">  </w:t>
      </w:r>
      <w:r>
        <w:rPr>
          <w:rFonts w:hint="eastAsia" w:ascii="仿宋" w:hAnsi="仿宋" w:eastAsia="仿宋"/>
          <w:sz w:val="24"/>
          <w:highlight w:val="none"/>
        </w:rPr>
        <w:t>，</w:t>
      </w:r>
      <w:r>
        <w:rPr>
          <w:rFonts w:hint="eastAsia" w:ascii="仿宋" w:hAnsi="仿宋" w:eastAsia="仿宋"/>
          <w:sz w:val="24"/>
          <w:highlight w:val="none"/>
          <w:lang w:val="en-US" w:eastAsia="zh-CN"/>
        </w:rPr>
        <w:t>维保</w:t>
      </w:r>
      <w:r>
        <w:rPr>
          <w:rFonts w:hint="eastAsia" w:ascii="仿宋" w:hAnsi="仿宋" w:eastAsia="仿宋"/>
          <w:sz w:val="24"/>
          <w:highlight w:val="none"/>
        </w:rPr>
        <w:t>期自甲方书面验收合格后，乙方开具发票之日起计算。具体质保期以相关产品生产厂家提供的质保期为准。生产厂家提供的质保期少于</w:t>
      </w:r>
      <w:r>
        <w:rPr>
          <w:rFonts w:hint="eastAsia" w:ascii="仿宋" w:hAnsi="仿宋" w:eastAsia="仿宋"/>
          <w:sz w:val="24"/>
          <w:highlight w:val="none"/>
          <w:u w:val="single"/>
        </w:rPr>
        <w:t xml:space="preserve"> </w:t>
      </w:r>
      <w:r>
        <w:rPr>
          <w:rFonts w:ascii="仿宋" w:hAnsi="仿宋" w:eastAsia="仿宋"/>
          <w:sz w:val="24"/>
          <w:highlight w:val="none"/>
          <w:u w:val="single"/>
        </w:rPr>
        <w:t xml:space="preserve"> </w:t>
      </w:r>
      <w:r>
        <w:rPr>
          <w:rFonts w:hint="eastAsia" w:ascii="仿宋" w:hAnsi="仿宋" w:eastAsia="仿宋"/>
          <w:sz w:val="24"/>
          <w:highlight w:val="none"/>
        </w:rPr>
        <w:t>的，以</w:t>
      </w:r>
      <w:r>
        <w:rPr>
          <w:rFonts w:hint="eastAsia" w:ascii="仿宋" w:hAnsi="仿宋" w:eastAsia="仿宋"/>
          <w:sz w:val="24"/>
          <w:highlight w:val="none"/>
          <w:u w:val="single"/>
        </w:rPr>
        <w:t xml:space="preserve"> </w:t>
      </w:r>
      <w:r>
        <w:rPr>
          <w:rFonts w:ascii="仿宋" w:hAnsi="仿宋" w:eastAsia="仿宋"/>
          <w:sz w:val="24"/>
          <w:highlight w:val="none"/>
          <w:u w:val="single"/>
        </w:rPr>
        <w:t xml:space="preserve"> </w:t>
      </w:r>
      <w:r>
        <w:rPr>
          <w:rFonts w:hint="eastAsia" w:ascii="仿宋" w:hAnsi="仿宋" w:eastAsia="仿宋"/>
          <w:sz w:val="24"/>
          <w:highlight w:val="none"/>
        </w:rPr>
        <w:t>为准；生产厂家提供的质保期长于</w:t>
      </w:r>
      <w:r>
        <w:rPr>
          <w:rFonts w:hint="eastAsia" w:ascii="仿宋" w:hAnsi="仿宋" w:eastAsia="仿宋"/>
          <w:sz w:val="24"/>
          <w:highlight w:val="none"/>
          <w:u w:val="single"/>
        </w:rPr>
        <w:t xml:space="preserve"> </w:t>
      </w:r>
      <w:r>
        <w:rPr>
          <w:rFonts w:ascii="仿宋" w:hAnsi="仿宋" w:eastAsia="仿宋"/>
          <w:sz w:val="24"/>
          <w:highlight w:val="none"/>
          <w:u w:val="single"/>
        </w:rPr>
        <w:t xml:space="preserve">  </w:t>
      </w:r>
      <w:r>
        <w:rPr>
          <w:rFonts w:hint="eastAsia" w:ascii="仿宋" w:hAnsi="仿宋" w:eastAsia="仿宋"/>
          <w:sz w:val="24"/>
          <w:highlight w:val="none"/>
        </w:rPr>
        <w:t>的，以生产厂家提供的质保期为准。在质量保证期内，因产品质量出现问题，乙方负责免费维修或更换新机，并承担与维修和更换相关的运费、安装、调试、保险等一切费用。超过质保期后只收取更换部件成本费用，不收取服务费。</w:t>
      </w:r>
    </w:p>
    <w:p w14:paraId="6E1C2CF1">
      <w:pPr>
        <w:spacing w:line="520" w:lineRule="exact"/>
        <w:ind w:firstLine="360" w:firstLineChars="150"/>
        <w:rPr>
          <w:rFonts w:ascii="仿宋" w:hAnsi="仿宋" w:eastAsia="仿宋"/>
          <w:sz w:val="24"/>
          <w:highlight w:val="none"/>
        </w:rPr>
      </w:pPr>
      <w:r>
        <w:rPr>
          <w:rFonts w:hint="eastAsia" w:ascii="仿宋" w:hAnsi="仿宋" w:eastAsia="仿宋"/>
          <w:sz w:val="24"/>
          <w:highlight w:val="none"/>
        </w:rPr>
        <w:t>2、质保期内，如产品发生质量问题，乙方应及时内到场进行维修。乙方接到甲方通知后未依照约定时间到场的，甲方有权另行聘请专业人员进行维修，产生的合理费用在质保金中予以扣除，不足部分，乙方应予以补足。</w:t>
      </w:r>
    </w:p>
    <w:p w14:paraId="2AAF7562">
      <w:pPr>
        <w:spacing w:line="520" w:lineRule="exact"/>
        <w:ind w:firstLine="360" w:firstLineChars="150"/>
        <w:rPr>
          <w:rFonts w:ascii="仿宋" w:hAnsi="仿宋" w:eastAsia="仿宋"/>
          <w:b/>
          <w:sz w:val="24"/>
          <w:highlight w:val="none"/>
        </w:rPr>
      </w:pPr>
      <w:r>
        <w:rPr>
          <w:rFonts w:hint="eastAsia" w:ascii="仿宋" w:hAnsi="仿宋" w:eastAsia="仿宋"/>
          <w:b/>
          <w:sz w:val="24"/>
          <w:highlight w:val="none"/>
        </w:rPr>
        <w:t>四、</w:t>
      </w:r>
      <w:r>
        <w:rPr>
          <w:rFonts w:hint="eastAsia" w:ascii="仿宋" w:hAnsi="仿宋" w:eastAsia="仿宋"/>
          <w:b/>
          <w:sz w:val="24"/>
          <w:highlight w:val="none"/>
          <w:lang w:val="en-US" w:eastAsia="zh-CN"/>
        </w:rPr>
        <w:t>服务</w:t>
      </w:r>
      <w:r>
        <w:rPr>
          <w:rFonts w:hint="eastAsia" w:ascii="仿宋" w:hAnsi="仿宋" w:eastAsia="仿宋"/>
          <w:b/>
          <w:sz w:val="24"/>
          <w:highlight w:val="none"/>
        </w:rPr>
        <w:t>时间、地点</w:t>
      </w:r>
    </w:p>
    <w:p w14:paraId="6A9E5EBE">
      <w:pPr>
        <w:spacing w:line="520" w:lineRule="exact"/>
        <w:ind w:firstLine="360" w:firstLineChars="150"/>
        <w:rPr>
          <w:rFonts w:hint="eastAsia" w:ascii="仿宋" w:hAnsi="仿宋" w:eastAsia="仿宋"/>
          <w:sz w:val="24"/>
          <w:highlight w:val="none"/>
        </w:rPr>
      </w:pPr>
      <w:r>
        <w:rPr>
          <w:rFonts w:hint="eastAsia" w:ascii="仿宋" w:hAnsi="仿宋" w:eastAsia="仿宋"/>
          <w:sz w:val="24"/>
          <w:highlight w:val="none"/>
        </w:rPr>
        <w:t>1、乙方于</w:t>
      </w:r>
      <w:r>
        <w:rPr>
          <w:rFonts w:ascii="仿宋" w:hAnsi="仿宋" w:eastAsia="仿宋"/>
          <w:sz w:val="24"/>
          <w:highlight w:val="none"/>
          <w:u w:val="single"/>
        </w:rPr>
        <w:t xml:space="preserve">    </w:t>
      </w:r>
      <w:r>
        <w:rPr>
          <w:rFonts w:hint="eastAsia" w:ascii="仿宋" w:hAnsi="仿宋" w:eastAsia="仿宋"/>
          <w:sz w:val="24"/>
          <w:highlight w:val="none"/>
        </w:rPr>
        <w:t>年</w:t>
      </w:r>
      <w:r>
        <w:rPr>
          <w:rFonts w:ascii="仿宋" w:hAnsi="仿宋" w:eastAsia="仿宋"/>
          <w:sz w:val="24"/>
          <w:highlight w:val="none"/>
          <w:u w:val="single"/>
        </w:rPr>
        <w:t xml:space="preserve">  </w:t>
      </w:r>
      <w:r>
        <w:rPr>
          <w:rFonts w:hint="eastAsia" w:ascii="仿宋" w:hAnsi="仿宋" w:eastAsia="仿宋"/>
          <w:sz w:val="24"/>
          <w:highlight w:val="none"/>
        </w:rPr>
        <w:t>月</w:t>
      </w:r>
      <w:r>
        <w:rPr>
          <w:rFonts w:ascii="仿宋" w:hAnsi="仿宋" w:eastAsia="仿宋"/>
          <w:sz w:val="24"/>
          <w:highlight w:val="none"/>
          <w:u w:val="single"/>
        </w:rPr>
        <w:t xml:space="preserve">  </w:t>
      </w:r>
      <w:r>
        <w:rPr>
          <w:rFonts w:hint="eastAsia" w:ascii="仿宋" w:hAnsi="仿宋" w:eastAsia="仿宋"/>
          <w:sz w:val="24"/>
          <w:highlight w:val="none"/>
        </w:rPr>
        <w:t>日前</w:t>
      </w:r>
      <w:r>
        <w:rPr>
          <w:rFonts w:hint="eastAsia" w:ascii="仿宋" w:hAnsi="仿宋" w:eastAsia="仿宋"/>
          <w:sz w:val="24"/>
          <w:highlight w:val="none"/>
          <w:lang w:val="en-US" w:eastAsia="zh-CN"/>
        </w:rPr>
        <w:t>服务</w:t>
      </w:r>
      <w:r>
        <w:rPr>
          <w:rFonts w:hint="eastAsia" w:ascii="仿宋" w:hAnsi="仿宋" w:eastAsia="仿宋"/>
          <w:sz w:val="24"/>
          <w:highlight w:val="none"/>
        </w:rPr>
        <w:t>至以下指定地点：</w:t>
      </w:r>
      <w:r>
        <w:rPr>
          <w:rFonts w:hint="eastAsia" w:ascii="仿宋" w:hAnsi="仿宋" w:eastAsia="仿宋"/>
          <w:sz w:val="24"/>
          <w:highlight w:val="none"/>
          <w:u w:val="single"/>
        </w:rPr>
        <w:t xml:space="preserve"> </w:t>
      </w:r>
      <w:r>
        <w:rPr>
          <w:rFonts w:ascii="仿宋" w:hAnsi="仿宋" w:eastAsia="仿宋"/>
          <w:sz w:val="24"/>
          <w:highlight w:val="none"/>
          <w:u w:val="single"/>
        </w:rPr>
        <w:t xml:space="preserve">                 </w:t>
      </w:r>
      <w:r>
        <w:rPr>
          <w:rFonts w:hint="eastAsia" w:ascii="仿宋" w:hAnsi="仿宋" w:eastAsia="仿宋"/>
          <w:sz w:val="24"/>
          <w:highlight w:val="none"/>
        </w:rPr>
        <w:t>。</w:t>
      </w:r>
    </w:p>
    <w:p w14:paraId="3E160221">
      <w:pPr>
        <w:spacing w:line="520" w:lineRule="exact"/>
        <w:ind w:firstLine="360" w:firstLineChars="150"/>
        <w:rPr>
          <w:rFonts w:ascii="仿宋" w:hAnsi="仿宋" w:eastAsia="仿宋"/>
          <w:sz w:val="24"/>
          <w:highlight w:val="none"/>
          <w:u w:val="single"/>
        </w:rPr>
      </w:pPr>
      <w:r>
        <w:rPr>
          <w:rFonts w:hint="eastAsia" w:ascii="仿宋" w:hAnsi="仿宋" w:eastAsia="仿宋"/>
          <w:sz w:val="24"/>
          <w:highlight w:val="none"/>
        </w:rPr>
        <w:t>2、</w:t>
      </w:r>
      <w:r>
        <w:rPr>
          <w:rFonts w:hint="eastAsia" w:ascii="仿宋" w:hAnsi="仿宋" w:eastAsia="仿宋"/>
          <w:sz w:val="24"/>
          <w:highlight w:val="none"/>
          <w:lang w:val="en-US" w:eastAsia="zh-CN"/>
        </w:rPr>
        <w:t>服务</w:t>
      </w:r>
      <w:r>
        <w:rPr>
          <w:rFonts w:hint="eastAsia" w:ascii="仿宋" w:hAnsi="仿宋" w:eastAsia="仿宋"/>
          <w:sz w:val="24"/>
          <w:highlight w:val="none"/>
        </w:rPr>
        <w:t>地点和接货单位（或接货人）</w:t>
      </w:r>
      <w:r>
        <w:rPr>
          <w:rFonts w:hint="eastAsia" w:ascii="仿宋" w:hAnsi="仿宋" w:eastAsia="仿宋"/>
          <w:sz w:val="24"/>
          <w:highlight w:val="none"/>
          <w:u w:val="single"/>
        </w:rPr>
        <w:t>_</w:t>
      </w:r>
      <w:r>
        <w:rPr>
          <w:rFonts w:hint="eastAsia" w:ascii="仿宋" w:hAnsi="仿宋" w:eastAsia="仿宋"/>
          <w:sz w:val="24"/>
          <w:highlight w:val="none"/>
        </w:rPr>
        <w:t>。甲方指定的接货人为：姓名：</w:t>
      </w:r>
      <w:r>
        <w:rPr>
          <w:rFonts w:hint="eastAsia" w:ascii="仿宋" w:hAnsi="仿宋" w:eastAsia="仿宋"/>
          <w:sz w:val="24"/>
          <w:highlight w:val="none"/>
          <w:u w:val="single"/>
        </w:rPr>
        <w:t xml:space="preserve">  </w:t>
      </w:r>
      <w:r>
        <w:rPr>
          <w:rFonts w:ascii="仿宋" w:hAnsi="仿宋" w:eastAsia="仿宋"/>
          <w:sz w:val="24"/>
          <w:highlight w:val="none"/>
          <w:u w:val="single"/>
        </w:rPr>
        <w:t xml:space="preserve"> </w:t>
      </w:r>
      <w:r>
        <w:rPr>
          <w:rFonts w:hint="eastAsia" w:ascii="仿宋" w:hAnsi="仿宋" w:eastAsia="仿宋"/>
          <w:sz w:val="24"/>
          <w:highlight w:val="none"/>
        </w:rPr>
        <w:t>，电话号码：</w:t>
      </w:r>
      <w:r>
        <w:rPr>
          <w:rFonts w:ascii="仿宋" w:hAnsi="仿宋" w:eastAsia="仿宋"/>
          <w:sz w:val="24"/>
          <w:highlight w:val="none"/>
          <w:u w:val="single"/>
        </w:rPr>
        <w:t xml:space="preserve">     </w:t>
      </w:r>
      <w:r>
        <w:rPr>
          <w:rFonts w:hint="eastAsia" w:ascii="仿宋" w:hAnsi="仿宋" w:eastAsia="仿宋"/>
          <w:sz w:val="24"/>
          <w:highlight w:val="none"/>
          <w:u w:val="single"/>
        </w:rPr>
        <w:t xml:space="preserve"> </w:t>
      </w:r>
      <w:r>
        <w:rPr>
          <w:rFonts w:hint="eastAsia" w:ascii="仿宋" w:hAnsi="仿宋" w:eastAsia="仿宋"/>
          <w:sz w:val="24"/>
          <w:highlight w:val="none"/>
        </w:rPr>
        <w:t>；双方明确，除该指定接货人外，其他任何人员（包括甲方的其他任何工作人员）签署的接货单，甲方均不予认可。</w:t>
      </w:r>
    </w:p>
    <w:p w14:paraId="476B7D67">
      <w:pPr>
        <w:spacing w:line="520" w:lineRule="exact"/>
        <w:rPr>
          <w:rFonts w:ascii="仿宋" w:hAnsi="仿宋" w:eastAsia="仿宋"/>
          <w:sz w:val="24"/>
          <w:highlight w:val="none"/>
        </w:rPr>
      </w:pPr>
      <w:r>
        <w:rPr>
          <w:rFonts w:hint="eastAsia" w:ascii="仿宋" w:hAnsi="仿宋" w:eastAsia="仿宋"/>
          <w:sz w:val="24"/>
          <w:highlight w:val="none"/>
        </w:rPr>
        <w:t xml:space="preserve">   3、在交付时，乙方必须向甲方提供质量合格证书、技术资料（操作、维修、保养）、保修凭证等一切相关资料及配件，否则，甲方有权不予付款且不承担违约责任。</w:t>
      </w:r>
    </w:p>
    <w:p w14:paraId="4817EB4A">
      <w:pPr>
        <w:spacing w:line="520" w:lineRule="exact"/>
        <w:ind w:firstLine="360" w:firstLineChars="150"/>
        <w:rPr>
          <w:rFonts w:hint="eastAsia" w:ascii="仿宋" w:hAnsi="仿宋" w:eastAsia="仿宋"/>
          <w:sz w:val="24"/>
          <w:highlight w:val="none"/>
        </w:rPr>
      </w:pPr>
      <w:r>
        <w:rPr>
          <w:rFonts w:hint="eastAsia" w:ascii="仿宋" w:hAnsi="仿宋" w:eastAsia="仿宋"/>
          <w:sz w:val="24"/>
          <w:highlight w:val="none"/>
        </w:rPr>
        <w:t>4、</w:t>
      </w:r>
      <w:r>
        <w:rPr>
          <w:rFonts w:hint="eastAsia" w:ascii="仿宋" w:hAnsi="仿宋" w:eastAsia="仿宋"/>
          <w:sz w:val="24"/>
          <w:highlight w:val="none"/>
          <w:lang w:val="en-US" w:eastAsia="zh-CN"/>
        </w:rPr>
        <w:t>服务</w:t>
      </w:r>
      <w:r>
        <w:rPr>
          <w:rFonts w:hint="eastAsia" w:ascii="仿宋" w:hAnsi="仿宋" w:eastAsia="仿宋"/>
          <w:sz w:val="24"/>
          <w:highlight w:val="none"/>
        </w:rPr>
        <w:t>完成前（即</w:t>
      </w:r>
      <w:r>
        <w:rPr>
          <w:rFonts w:hint="eastAsia" w:ascii="仿宋" w:hAnsi="仿宋" w:eastAsia="仿宋"/>
          <w:sz w:val="24"/>
          <w:highlight w:val="none"/>
          <w:lang w:val="en-US" w:eastAsia="zh-CN"/>
        </w:rPr>
        <w:t>服务</w:t>
      </w:r>
      <w:r>
        <w:rPr>
          <w:rFonts w:hint="eastAsia" w:ascii="仿宋" w:hAnsi="仿宋" w:eastAsia="仿宋"/>
          <w:sz w:val="24"/>
          <w:highlight w:val="none"/>
        </w:rPr>
        <w:t>交付完成且经甲方验收完毕前），本合同项下商品的损毁灭失风险由乙方承担，交货完成后，商品的所有权及损毁灭失风险转移至甲方。</w:t>
      </w:r>
    </w:p>
    <w:p w14:paraId="0E697917">
      <w:pPr>
        <w:spacing w:line="520" w:lineRule="exact"/>
        <w:ind w:firstLine="360" w:firstLineChars="150"/>
        <w:rPr>
          <w:rFonts w:ascii="仿宋" w:hAnsi="仿宋" w:eastAsia="仿宋" w:cs="Bookman Old Style"/>
          <w:bCs/>
          <w:sz w:val="24"/>
          <w:highlight w:val="none"/>
        </w:rPr>
      </w:pPr>
      <w:r>
        <w:rPr>
          <w:rFonts w:hint="eastAsia" w:ascii="仿宋" w:hAnsi="仿宋" w:eastAsia="仿宋"/>
          <w:b/>
          <w:sz w:val="24"/>
          <w:highlight w:val="none"/>
          <w:lang w:val="en-US" w:eastAsia="zh-CN"/>
        </w:rPr>
        <w:t>五</w:t>
      </w:r>
      <w:r>
        <w:rPr>
          <w:rFonts w:hint="eastAsia" w:ascii="仿宋" w:hAnsi="仿宋" w:eastAsia="仿宋"/>
          <w:b/>
          <w:sz w:val="24"/>
          <w:highlight w:val="none"/>
        </w:rPr>
        <w:t>、验收</w:t>
      </w:r>
    </w:p>
    <w:p w14:paraId="248AFEF7">
      <w:pPr>
        <w:spacing w:line="520" w:lineRule="exact"/>
        <w:ind w:firstLine="360" w:firstLineChars="150"/>
        <w:rPr>
          <w:rFonts w:ascii="仿宋" w:hAnsi="仿宋" w:eastAsia="仿宋"/>
          <w:sz w:val="24"/>
          <w:highlight w:val="none"/>
        </w:rPr>
      </w:pPr>
      <w:r>
        <w:rPr>
          <w:rFonts w:ascii="仿宋" w:hAnsi="仿宋" w:eastAsia="仿宋"/>
          <w:sz w:val="24"/>
          <w:highlight w:val="none"/>
        </w:rPr>
        <w:t>1</w:t>
      </w:r>
      <w:r>
        <w:rPr>
          <w:rFonts w:hint="eastAsia" w:ascii="仿宋" w:hAnsi="仿宋" w:eastAsia="仿宋"/>
          <w:sz w:val="24"/>
          <w:highlight w:val="none"/>
        </w:rPr>
        <w:t>、在</w:t>
      </w:r>
      <w:r>
        <w:rPr>
          <w:rFonts w:hint="eastAsia" w:ascii="仿宋" w:hAnsi="仿宋" w:eastAsia="仿宋"/>
          <w:sz w:val="24"/>
          <w:highlight w:val="none"/>
          <w:lang w:val="en-US" w:eastAsia="zh-CN"/>
        </w:rPr>
        <w:t>服务</w:t>
      </w:r>
      <w:r>
        <w:rPr>
          <w:rFonts w:hint="eastAsia" w:ascii="仿宋" w:hAnsi="仿宋" w:eastAsia="仿宋"/>
          <w:sz w:val="24"/>
          <w:highlight w:val="none"/>
        </w:rPr>
        <w:t>前，乙方应确保制造商对货物的有关内在和外观质量、规格、性能、数量和重量进行准确的和全面的检验，并出具货物符合合同规定的证书。该证书将作为申请付款单据的必要条件。但不应视为是对质量、规格、性能、数量的最终定论。质量证书应附有写明制造商检验的细节和结果的说明。</w:t>
      </w:r>
      <w:r>
        <w:rPr>
          <w:rFonts w:ascii="仿宋" w:hAnsi="仿宋" w:eastAsia="仿宋"/>
          <w:sz w:val="24"/>
          <w:highlight w:val="none"/>
        </w:rPr>
        <w:t xml:space="preserve"> </w:t>
      </w:r>
    </w:p>
    <w:p w14:paraId="637AA170">
      <w:pPr>
        <w:spacing w:line="520" w:lineRule="exact"/>
        <w:ind w:firstLine="360" w:firstLineChars="150"/>
        <w:rPr>
          <w:rFonts w:ascii="仿宋" w:hAnsi="仿宋" w:eastAsia="仿宋"/>
          <w:sz w:val="24"/>
          <w:highlight w:val="none"/>
        </w:rPr>
      </w:pPr>
      <w:r>
        <w:rPr>
          <w:rFonts w:ascii="仿宋" w:hAnsi="仿宋" w:eastAsia="仿宋"/>
          <w:sz w:val="24"/>
          <w:highlight w:val="none"/>
        </w:rPr>
        <w:t>2</w:t>
      </w:r>
      <w:r>
        <w:rPr>
          <w:rFonts w:hint="eastAsia" w:ascii="仿宋" w:hAnsi="仿宋" w:eastAsia="仿宋"/>
          <w:sz w:val="24"/>
          <w:highlight w:val="none"/>
        </w:rPr>
        <w:t>、数量</w:t>
      </w:r>
      <w:r>
        <w:rPr>
          <w:rFonts w:ascii="仿宋" w:hAnsi="仿宋" w:eastAsia="仿宋"/>
          <w:sz w:val="24"/>
          <w:highlight w:val="none"/>
        </w:rPr>
        <w:t>:</w:t>
      </w:r>
      <w:r>
        <w:rPr>
          <w:rFonts w:hint="eastAsia" w:ascii="仿宋" w:hAnsi="仿宋" w:eastAsia="仿宋"/>
          <w:sz w:val="24"/>
          <w:highlight w:val="none"/>
        </w:rPr>
        <w:t>。</w:t>
      </w:r>
      <w:r>
        <w:rPr>
          <w:rFonts w:ascii="仿宋" w:hAnsi="仿宋" w:eastAsia="仿宋"/>
          <w:sz w:val="24"/>
          <w:highlight w:val="none"/>
        </w:rPr>
        <w:t xml:space="preserve"> </w:t>
      </w:r>
    </w:p>
    <w:p w14:paraId="68DF8318">
      <w:pPr>
        <w:spacing w:line="520" w:lineRule="exact"/>
        <w:ind w:firstLine="360" w:firstLineChars="150"/>
        <w:rPr>
          <w:rFonts w:ascii="仿宋" w:hAnsi="仿宋" w:eastAsia="仿宋"/>
          <w:b/>
          <w:sz w:val="24"/>
          <w:highlight w:val="none"/>
        </w:rPr>
      </w:pPr>
      <w:r>
        <w:rPr>
          <w:rFonts w:hint="eastAsia" w:ascii="仿宋" w:hAnsi="仿宋" w:eastAsia="仿宋"/>
          <w:b/>
          <w:sz w:val="24"/>
          <w:highlight w:val="none"/>
        </w:rPr>
        <w:t>七、售后服务</w:t>
      </w:r>
    </w:p>
    <w:p w14:paraId="3B18E77B">
      <w:pPr>
        <w:spacing w:line="520" w:lineRule="exact"/>
        <w:ind w:firstLine="360" w:firstLineChars="150"/>
        <w:rPr>
          <w:rFonts w:hint="eastAsia" w:ascii="仿宋" w:hAnsi="仿宋" w:eastAsia="仿宋"/>
          <w:sz w:val="24"/>
          <w:highlight w:val="none"/>
        </w:rPr>
      </w:pPr>
      <w:r>
        <w:rPr>
          <w:rFonts w:hint="eastAsia" w:ascii="仿宋" w:hAnsi="仿宋" w:eastAsia="仿宋"/>
          <w:sz w:val="24"/>
          <w:highlight w:val="none"/>
        </w:rPr>
        <w:t>1、上述产品的免费保修期为交货并验收合格后</w:t>
      </w:r>
      <w:r>
        <w:rPr>
          <w:rFonts w:hint="eastAsia" w:ascii="仿宋" w:hAnsi="仿宋" w:eastAsia="仿宋"/>
          <w:sz w:val="24"/>
          <w:highlight w:val="none"/>
          <w:u w:val="single"/>
        </w:rPr>
        <w:t xml:space="preserve"> </w:t>
      </w:r>
      <w:r>
        <w:rPr>
          <w:rFonts w:ascii="仿宋" w:hAnsi="仿宋" w:eastAsia="仿宋"/>
          <w:sz w:val="24"/>
          <w:highlight w:val="none"/>
          <w:u w:val="single"/>
        </w:rPr>
        <w:t xml:space="preserve">  </w:t>
      </w:r>
      <w:r>
        <w:rPr>
          <w:rFonts w:hint="eastAsia" w:ascii="仿宋" w:hAnsi="仿宋" w:eastAsia="仿宋"/>
          <w:sz w:val="24"/>
          <w:highlight w:val="none"/>
        </w:rPr>
        <w:t>；免费更换时间为交货并验收合格后</w:t>
      </w:r>
      <w:r>
        <w:rPr>
          <w:rFonts w:hint="eastAsia" w:ascii="仿宋" w:hAnsi="仿宋" w:eastAsia="仿宋"/>
          <w:sz w:val="24"/>
          <w:highlight w:val="none"/>
          <w:u w:val="single"/>
        </w:rPr>
        <w:t xml:space="preserve"> </w:t>
      </w:r>
      <w:r>
        <w:rPr>
          <w:rFonts w:ascii="仿宋" w:hAnsi="仿宋" w:eastAsia="仿宋"/>
          <w:sz w:val="24"/>
          <w:highlight w:val="none"/>
          <w:u w:val="single"/>
        </w:rPr>
        <w:t xml:space="preserve">           </w:t>
      </w:r>
      <w:r>
        <w:rPr>
          <w:rFonts w:hint="eastAsia" w:ascii="仿宋" w:hAnsi="仿宋" w:eastAsia="仿宋"/>
          <w:sz w:val="24"/>
          <w:highlight w:val="none"/>
        </w:rPr>
        <w:t>；</w:t>
      </w:r>
    </w:p>
    <w:p w14:paraId="7AEDA105">
      <w:pPr>
        <w:spacing w:line="520" w:lineRule="exact"/>
        <w:ind w:firstLine="360" w:firstLineChars="150"/>
        <w:rPr>
          <w:rFonts w:hint="eastAsia" w:ascii="仿宋" w:hAnsi="仿宋" w:eastAsia="仿宋"/>
          <w:sz w:val="24"/>
          <w:highlight w:val="none"/>
        </w:rPr>
      </w:pPr>
      <w:r>
        <w:rPr>
          <w:rFonts w:hint="eastAsia" w:ascii="仿宋" w:hAnsi="仿宋" w:eastAsia="仿宋"/>
          <w:sz w:val="24"/>
          <w:highlight w:val="none"/>
        </w:rPr>
        <w:t>2、乙方应提供国内（包括新疆地区）维修站（地址）：</w:t>
      </w:r>
      <w:r>
        <w:rPr>
          <w:rFonts w:hint="eastAsia" w:ascii="仿宋" w:hAnsi="仿宋" w:eastAsia="仿宋"/>
          <w:sz w:val="24"/>
          <w:highlight w:val="none"/>
          <w:u w:val="single"/>
        </w:rPr>
        <w:t xml:space="preserve">   </w:t>
      </w:r>
      <w:r>
        <w:rPr>
          <w:rFonts w:ascii="仿宋" w:hAnsi="仿宋" w:eastAsia="仿宋"/>
          <w:sz w:val="24"/>
          <w:highlight w:val="none"/>
          <w:u w:val="single"/>
        </w:rPr>
        <w:t xml:space="preserve">  </w:t>
      </w:r>
      <w:r>
        <w:rPr>
          <w:rFonts w:hint="eastAsia" w:ascii="仿宋" w:hAnsi="仿宋" w:eastAsia="仿宋"/>
          <w:sz w:val="24"/>
          <w:highlight w:val="none"/>
        </w:rPr>
        <w:t>，售后服务联系人：</w:t>
      </w:r>
      <w:r>
        <w:rPr>
          <w:rFonts w:hint="eastAsia" w:ascii="仿宋" w:hAnsi="仿宋" w:eastAsia="仿宋"/>
          <w:sz w:val="24"/>
          <w:highlight w:val="none"/>
          <w:u w:val="single"/>
        </w:rPr>
        <w:t xml:space="preserve"> </w:t>
      </w:r>
      <w:r>
        <w:rPr>
          <w:rFonts w:ascii="仿宋" w:hAnsi="仿宋" w:eastAsia="仿宋"/>
          <w:sz w:val="24"/>
          <w:highlight w:val="none"/>
          <w:u w:val="single"/>
        </w:rPr>
        <w:t xml:space="preserve">  </w:t>
      </w:r>
      <w:r>
        <w:rPr>
          <w:rFonts w:hint="eastAsia" w:ascii="仿宋" w:hAnsi="仿宋" w:eastAsia="仿宋"/>
          <w:sz w:val="24"/>
          <w:highlight w:val="none"/>
        </w:rPr>
        <w:t xml:space="preserve"> ，联系电话：</w:t>
      </w:r>
      <w:r>
        <w:rPr>
          <w:rFonts w:ascii="仿宋" w:hAnsi="仿宋" w:eastAsia="仿宋"/>
          <w:sz w:val="24"/>
          <w:highlight w:val="none"/>
          <w:u w:val="single"/>
        </w:rPr>
        <w:t xml:space="preserve">   </w:t>
      </w:r>
      <w:r>
        <w:rPr>
          <w:rFonts w:hint="eastAsia" w:ascii="仿宋" w:hAnsi="仿宋" w:eastAsia="仿宋"/>
          <w:sz w:val="24"/>
          <w:highlight w:val="none"/>
          <w:u w:val="single"/>
        </w:rPr>
        <w:t xml:space="preserve"> </w:t>
      </w:r>
      <w:r>
        <w:rPr>
          <w:rFonts w:hint="eastAsia" w:ascii="仿宋" w:hAnsi="仿宋" w:eastAsia="仿宋"/>
          <w:sz w:val="24"/>
          <w:highlight w:val="none"/>
        </w:rPr>
        <w:t>。提供正规的备品备件价格表。保修期后的维修费用，先维修后付款；零备件的购买，先交货后付款；提供保修期后无偿技术支持。</w:t>
      </w:r>
    </w:p>
    <w:p w14:paraId="37C8EF59">
      <w:pPr>
        <w:spacing w:line="520" w:lineRule="exact"/>
        <w:ind w:firstLine="360" w:firstLineChars="150"/>
        <w:rPr>
          <w:rFonts w:hint="eastAsia" w:ascii="仿宋" w:hAnsi="仿宋" w:eastAsia="仿宋"/>
          <w:sz w:val="24"/>
          <w:highlight w:val="none"/>
        </w:rPr>
      </w:pPr>
      <w:r>
        <w:rPr>
          <w:rFonts w:hint="eastAsia" w:ascii="仿宋" w:hAnsi="仿宋" w:eastAsia="仿宋"/>
          <w:sz w:val="24"/>
          <w:highlight w:val="none"/>
        </w:rPr>
        <w:t>3、质保期内发生一切故障,乙方售后服务人员应于接到甲方电话通知后4小时内免费进行维修处理；质保期外如设备发生故障,乙方售后服务人员应于8小时内进行维修,经检修需要进行备件更换的,提供优惠的配件供应。提供保修期后无偿技术支持。</w:t>
      </w:r>
    </w:p>
    <w:p w14:paraId="218EBB3E">
      <w:pPr>
        <w:spacing w:line="520" w:lineRule="exact"/>
        <w:ind w:firstLine="360" w:firstLineChars="150"/>
        <w:rPr>
          <w:rFonts w:hint="eastAsia" w:ascii="仿宋" w:hAnsi="仿宋" w:eastAsia="仿宋"/>
          <w:b/>
          <w:sz w:val="24"/>
          <w:highlight w:val="none"/>
          <w:lang w:val="en-US" w:eastAsia="zh-CN"/>
        </w:rPr>
      </w:pPr>
      <w:r>
        <w:rPr>
          <w:rFonts w:hint="eastAsia" w:ascii="仿宋" w:hAnsi="仿宋" w:eastAsia="仿宋"/>
          <w:b/>
          <w:sz w:val="24"/>
          <w:highlight w:val="none"/>
        </w:rPr>
        <w:t>八、</w:t>
      </w:r>
      <w:r>
        <w:rPr>
          <w:rFonts w:hint="eastAsia" w:ascii="仿宋" w:hAnsi="仿宋" w:eastAsia="仿宋"/>
          <w:b/>
          <w:sz w:val="24"/>
          <w:highlight w:val="none"/>
          <w:lang w:val="en-US" w:eastAsia="zh-CN"/>
        </w:rPr>
        <w:t>付款方式</w:t>
      </w:r>
    </w:p>
    <w:p w14:paraId="75E0B8C4">
      <w:pPr>
        <w:spacing w:line="520" w:lineRule="exact"/>
        <w:ind w:firstLine="360" w:firstLineChars="150"/>
        <w:rPr>
          <w:rFonts w:hint="eastAsia" w:ascii="仿宋" w:hAnsi="仿宋" w:eastAsia="仿宋"/>
          <w:b w:val="0"/>
          <w:bCs/>
          <w:sz w:val="24"/>
          <w:highlight w:val="none"/>
          <w:lang w:eastAsia="zh-CN"/>
        </w:rPr>
      </w:pPr>
      <w:r>
        <w:rPr>
          <w:rFonts w:hint="eastAsia" w:ascii="仿宋" w:hAnsi="仿宋" w:eastAsia="仿宋"/>
          <w:b w:val="0"/>
          <w:bCs/>
          <w:sz w:val="24"/>
          <w:highlight w:val="none"/>
          <w:lang w:eastAsia="zh-CN"/>
        </w:rPr>
        <w:t>具体以与甲方签订的合同为准</w:t>
      </w:r>
    </w:p>
    <w:p w14:paraId="659704B3">
      <w:pPr>
        <w:spacing w:line="520" w:lineRule="exact"/>
        <w:ind w:firstLine="360" w:firstLineChars="150"/>
        <w:rPr>
          <w:rFonts w:ascii="仿宋" w:hAnsi="仿宋" w:eastAsia="仿宋"/>
          <w:b/>
          <w:sz w:val="24"/>
          <w:highlight w:val="none"/>
        </w:rPr>
      </w:pPr>
      <w:r>
        <w:rPr>
          <w:rFonts w:hint="eastAsia" w:ascii="仿宋" w:hAnsi="仿宋" w:eastAsia="仿宋"/>
          <w:b/>
          <w:sz w:val="24"/>
          <w:highlight w:val="none"/>
        </w:rPr>
        <w:t>九、违约责任</w:t>
      </w:r>
    </w:p>
    <w:p w14:paraId="1AF6FAD7">
      <w:pPr>
        <w:spacing w:line="520" w:lineRule="exact"/>
        <w:ind w:firstLine="360" w:firstLineChars="150"/>
        <w:rPr>
          <w:rFonts w:ascii="仿宋" w:hAnsi="仿宋" w:eastAsia="仿宋"/>
          <w:sz w:val="24"/>
          <w:highlight w:val="none"/>
        </w:rPr>
      </w:pPr>
      <w:r>
        <w:rPr>
          <w:rFonts w:hint="eastAsia" w:ascii="仿宋" w:hAnsi="仿宋" w:eastAsia="仿宋"/>
          <w:sz w:val="24"/>
          <w:highlight w:val="none"/>
        </w:rPr>
        <w:t>1、甲方违约责任</w:t>
      </w:r>
    </w:p>
    <w:p w14:paraId="619ECF1D">
      <w:pPr>
        <w:spacing w:line="520" w:lineRule="exact"/>
        <w:ind w:firstLine="360" w:firstLineChars="150"/>
        <w:rPr>
          <w:rFonts w:hint="eastAsia" w:ascii="仿宋" w:hAnsi="仿宋" w:eastAsia="仿宋"/>
          <w:sz w:val="24"/>
          <w:highlight w:val="none"/>
        </w:rPr>
      </w:pPr>
      <w:r>
        <w:rPr>
          <w:rFonts w:hint="eastAsia" w:ascii="仿宋" w:hAnsi="仿宋" w:eastAsia="仿宋"/>
          <w:sz w:val="24"/>
          <w:highlight w:val="none"/>
        </w:rPr>
        <w:t>1）乙方按协议约定履行完协议义务后，甲方无任何理由拒决验收 (遇不可抗力除外)的，乙方有权追究甲方逾期验收的违约责任，按照中国人民银行同期存款利率向乙方承担违约金。如遇特殊情况甲方要求推迟履行协议的，可事先征得乙方的同意。</w:t>
      </w:r>
    </w:p>
    <w:p w14:paraId="111DD5C7">
      <w:pPr>
        <w:spacing w:line="520" w:lineRule="exact"/>
        <w:ind w:firstLine="360" w:firstLineChars="150"/>
        <w:rPr>
          <w:rFonts w:ascii="仿宋" w:hAnsi="仿宋" w:eastAsia="仿宋"/>
          <w:sz w:val="24"/>
          <w:highlight w:val="none"/>
        </w:rPr>
      </w:pPr>
      <w:r>
        <w:rPr>
          <w:rFonts w:hint="eastAsia" w:ascii="仿宋" w:hAnsi="仿宋" w:eastAsia="仿宋"/>
          <w:sz w:val="24"/>
          <w:highlight w:val="none"/>
        </w:rPr>
        <w:t>2）甲方应按合同规定的付款要求履约，由于非不可抗力原因不能在本合同规定的时间内支付合同款项时，应事先告知乙方，乙方应给予30个工作日的宽限期。</w:t>
      </w:r>
    </w:p>
    <w:p w14:paraId="3C5948C1">
      <w:pPr>
        <w:spacing w:line="520" w:lineRule="exact"/>
        <w:ind w:firstLine="360" w:firstLineChars="150"/>
        <w:rPr>
          <w:rFonts w:hint="eastAsia" w:ascii="仿宋" w:hAnsi="仿宋" w:eastAsia="仿宋"/>
          <w:sz w:val="24"/>
          <w:highlight w:val="none"/>
        </w:rPr>
      </w:pPr>
      <w:r>
        <w:rPr>
          <w:rFonts w:hint="eastAsia" w:ascii="仿宋" w:hAnsi="仿宋" w:eastAsia="仿宋"/>
          <w:sz w:val="24"/>
          <w:highlight w:val="none"/>
        </w:rPr>
        <w:t>2、乙方违约责任</w:t>
      </w:r>
    </w:p>
    <w:p w14:paraId="2BA6A072">
      <w:pPr>
        <w:pStyle w:val="29"/>
        <w:spacing w:line="520" w:lineRule="atLeast"/>
        <w:ind w:left="-60" w:leftChars="-29" w:firstLine="240" w:firstLineChars="100"/>
        <w:rPr>
          <w:rFonts w:ascii="仿宋" w:hAnsi="仿宋" w:eastAsia="仿宋"/>
          <w:color w:val="auto"/>
          <w:sz w:val="24"/>
          <w:szCs w:val="24"/>
          <w:highlight w:val="none"/>
        </w:rPr>
      </w:pPr>
      <w:r>
        <w:rPr>
          <w:rFonts w:hint="eastAsia" w:ascii="仿宋" w:hAnsi="仿宋" w:eastAsia="仿宋"/>
          <w:color w:val="auto"/>
          <w:sz w:val="24"/>
          <w:highlight w:val="none"/>
        </w:rPr>
        <w:t>1）乙方应严格按照合同约定的时间交货，</w:t>
      </w:r>
      <w:r>
        <w:rPr>
          <w:rFonts w:hint="eastAsia" w:ascii="仿宋" w:hAnsi="仿宋" w:eastAsia="仿宋"/>
          <w:color w:val="auto"/>
          <w:sz w:val="24"/>
          <w:szCs w:val="24"/>
          <w:highlight w:val="none"/>
        </w:rPr>
        <w:t>在应急情况下（自然灾害等不可抗力因素情况除外）乙方应甲方需求须在1小时内将所需货物送到甲方指定地点，</w:t>
      </w:r>
      <w:r>
        <w:rPr>
          <w:rFonts w:hint="eastAsia" w:ascii="仿宋" w:hAnsi="仿宋" w:eastAsia="仿宋"/>
          <w:color w:val="auto"/>
          <w:sz w:val="24"/>
          <w:highlight w:val="none"/>
        </w:rPr>
        <w:t>如乙方延迟交货，甲方有权追究延迟交货的违约责任。乙方如逾期交货，乙方每天向甲方支付违约金1000元,</w:t>
      </w:r>
      <w:r>
        <w:rPr>
          <w:rFonts w:hint="eastAsia" w:ascii="仿宋" w:hAnsi="仿宋" w:eastAsia="仿宋" w:cs="Arial"/>
          <w:bCs/>
          <w:color w:val="auto"/>
          <w:sz w:val="24"/>
          <w:szCs w:val="24"/>
          <w:highlight w:val="none"/>
        </w:rPr>
        <w:t xml:space="preserve"> 并承担买方因此所受的直接经济损失（按医院相同或类似设备上月日均全部收费为标准计算直接损失，收费标准按照新疆维吾尔自治区发改委相关物价标准执行）</w:t>
      </w:r>
      <w:r>
        <w:rPr>
          <w:rFonts w:hint="eastAsia" w:ascii="仿宋" w:hAnsi="仿宋" w:eastAsia="仿宋"/>
          <w:color w:val="auto"/>
          <w:sz w:val="24"/>
          <w:highlight w:val="none"/>
        </w:rPr>
        <w:t>；乙方逾期供货超出交付期十天(含十天)以上的，甲方有权解除合同并追究乙方的违约责任，甲方解除合同的，乙方应支付合同总价款2</w:t>
      </w:r>
      <w:r>
        <w:rPr>
          <w:rFonts w:ascii="仿宋" w:hAnsi="仿宋" w:eastAsia="仿宋"/>
          <w:color w:val="auto"/>
          <w:sz w:val="24"/>
          <w:highlight w:val="none"/>
        </w:rPr>
        <w:t>0%</w:t>
      </w:r>
      <w:r>
        <w:rPr>
          <w:rFonts w:hint="eastAsia" w:ascii="仿宋" w:hAnsi="仿宋" w:eastAsia="仿宋"/>
          <w:color w:val="auto"/>
          <w:sz w:val="24"/>
          <w:highlight w:val="none"/>
        </w:rPr>
        <w:t>的违约金；乙方支付上述违约金不足以赔偿甲方损失的，甲方有权另行向乙方索赔（包括但不限于第三方索赔、律师费、诉讼费、鉴定费、公证费、差旅费等甲方采取诉讼途径发生的一切费用）。</w:t>
      </w:r>
    </w:p>
    <w:p w14:paraId="765BD6D3">
      <w:pPr>
        <w:spacing w:line="520" w:lineRule="exact"/>
        <w:ind w:firstLine="360" w:firstLineChars="150"/>
        <w:rPr>
          <w:rFonts w:hint="eastAsia" w:ascii="仿宋" w:hAnsi="仿宋" w:eastAsia="仿宋"/>
          <w:sz w:val="24"/>
          <w:highlight w:val="none"/>
        </w:rPr>
      </w:pPr>
      <w:r>
        <w:rPr>
          <w:rFonts w:hint="eastAsia" w:ascii="仿宋" w:hAnsi="仿宋" w:eastAsia="仿宋"/>
          <w:sz w:val="24"/>
          <w:highlight w:val="none"/>
        </w:rPr>
        <w:t>2）在履行合同过程中，如果乙方遇到妨碍按时交货和提供服务的情况时，应及时以书面形式将拖延的事实，可能拖延的时间和原因通知甲方。甲方在收到乙方通知后，应尽快对情况进行评价，并于7日内确定是否同意延长交货时间以及是否收取误期赔偿费。乙方延期交货应通过签订补充协议的方式经甲方盖章确认。</w:t>
      </w:r>
    </w:p>
    <w:p w14:paraId="0F19814C">
      <w:pPr>
        <w:spacing w:line="520" w:lineRule="exact"/>
        <w:ind w:firstLine="360" w:firstLineChars="150"/>
        <w:rPr>
          <w:rFonts w:ascii="仿宋" w:hAnsi="仿宋" w:eastAsia="仿宋"/>
          <w:sz w:val="24"/>
          <w:highlight w:val="none"/>
        </w:rPr>
      </w:pPr>
      <w:r>
        <w:rPr>
          <w:rFonts w:ascii="仿宋" w:hAnsi="仿宋" w:eastAsia="仿宋"/>
          <w:sz w:val="24"/>
          <w:highlight w:val="none"/>
        </w:rPr>
        <w:t>3</w:t>
      </w:r>
      <w:r>
        <w:rPr>
          <w:rFonts w:hint="eastAsia" w:ascii="仿宋" w:hAnsi="仿宋" w:eastAsia="仿宋"/>
          <w:sz w:val="24"/>
          <w:highlight w:val="none"/>
        </w:rPr>
        <w:t>）乙方所交产品品种、型号、规格、质量、性能不符合合同规定的，由乙方负责包换或包修，并承担修理、调换或退货而支付的实际费用。乙方不能修理或者不能调换的，按合同总额的百分之二十承担违约金。</w:t>
      </w:r>
    </w:p>
    <w:p w14:paraId="0053B542">
      <w:pPr>
        <w:spacing w:line="520" w:lineRule="exact"/>
        <w:ind w:firstLine="360" w:firstLineChars="150"/>
        <w:rPr>
          <w:rFonts w:hint="eastAsia" w:ascii="仿宋" w:hAnsi="仿宋" w:eastAsia="仿宋"/>
          <w:sz w:val="24"/>
          <w:highlight w:val="none"/>
        </w:rPr>
      </w:pPr>
      <w:r>
        <w:rPr>
          <w:rFonts w:ascii="仿宋" w:hAnsi="仿宋" w:eastAsia="仿宋"/>
          <w:sz w:val="24"/>
          <w:highlight w:val="none"/>
        </w:rPr>
        <w:t>4</w:t>
      </w:r>
      <w:r>
        <w:rPr>
          <w:rFonts w:hint="eastAsia" w:ascii="仿宋" w:hAnsi="仿宋" w:eastAsia="仿宋"/>
          <w:sz w:val="24"/>
          <w:highlight w:val="none"/>
        </w:rPr>
        <w:t>）乙方在协议供货有效期内违反本有关质量保证及售后服务的，甲方有权要求乙方支付合同总价款2</w:t>
      </w:r>
      <w:r>
        <w:rPr>
          <w:rFonts w:ascii="仿宋" w:hAnsi="仿宋" w:eastAsia="仿宋"/>
          <w:sz w:val="24"/>
          <w:highlight w:val="none"/>
        </w:rPr>
        <w:t>0%</w:t>
      </w:r>
      <w:r>
        <w:rPr>
          <w:rFonts w:hint="eastAsia" w:ascii="仿宋" w:hAnsi="仿宋" w:eastAsia="仿宋"/>
          <w:sz w:val="24"/>
          <w:highlight w:val="none"/>
        </w:rPr>
        <w:t>的违约金，乙方支付上述违约金不足以赔偿甲方损失的，甲方有权另行向乙方索赔（包括但不限于第三方索赔、律师费、诉讼费、鉴定费、公证费、差旅费等甲方采取诉讼途径发生的一切费用）。</w:t>
      </w:r>
    </w:p>
    <w:p w14:paraId="5AC2AF1E">
      <w:pPr>
        <w:spacing w:line="520" w:lineRule="exact"/>
        <w:ind w:firstLine="360" w:firstLineChars="150"/>
        <w:rPr>
          <w:rFonts w:hint="eastAsia" w:ascii="仿宋" w:hAnsi="仿宋" w:eastAsia="仿宋" w:cs="Bookman Old Style"/>
          <w:sz w:val="24"/>
          <w:highlight w:val="none"/>
        </w:rPr>
      </w:pPr>
      <w:r>
        <w:rPr>
          <w:rFonts w:ascii="仿宋" w:hAnsi="仿宋" w:eastAsia="仿宋" w:cs="Bookman Old Style"/>
          <w:sz w:val="24"/>
          <w:highlight w:val="none"/>
        </w:rPr>
        <w:t>5</w:t>
      </w:r>
      <w:r>
        <w:rPr>
          <w:rFonts w:hint="eastAsia" w:ascii="仿宋" w:hAnsi="仿宋" w:eastAsia="仿宋" w:cs="Bookman Old Style"/>
          <w:sz w:val="24"/>
          <w:highlight w:val="none"/>
        </w:rPr>
        <w:t>）乙方向甲方承诺，如发生乙方向甲方指定人员或与该业务有关的任何工作人员行贿、送礼等行为，或与甲方相关工作人员串通，做出损害甲方利益的任何行为，每次按合同总金额的30%的数额向甲方承担违约金。</w:t>
      </w:r>
    </w:p>
    <w:p w14:paraId="61D4C161">
      <w:pPr>
        <w:spacing w:line="520" w:lineRule="exact"/>
        <w:ind w:firstLine="360" w:firstLineChars="150"/>
        <w:rPr>
          <w:rFonts w:hint="eastAsia" w:ascii="仿宋" w:hAnsi="仿宋" w:eastAsia="仿宋" w:cs="Arial"/>
          <w:bCs/>
          <w:sz w:val="24"/>
          <w:highlight w:val="none"/>
        </w:rPr>
      </w:pPr>
      <w:r>
        <w:rPr>
          <w:rFonts w:hint="eastAsia" w:ascii="仿宋" w:hAnsi="仿宋" w:eastAsia="仿宋" w:cs="Bookman Old Style"/>
          <w:sz w:val="24"/>
          <w:highlight w:val="none"/>
        </w:rPr>
        <w:t>6)</w:t>
      </w:r>
      <w:r>
        <w:rPr>
          <w:rFonts w:hint="eastAsia" w:ascii="仿宋" w:hAnsi="仿宋" w:eastAsia="仿宋" w:cs="Arial"/>
          <w:bCs/>
          <w:sz w:val="24"/>
          <w:highlight w:val="none"/>
        </w:rPr>
        <w:t xml:space="preserve"> 设备使用期间，如存在开机率，则保修期内开机率不得低于98%（按工作日261天计算），累计故障不超过6天，每超过一天，按医院该设备上月日均全部收费为标准计算直接损失，收费标准按照新疆维吾尔自治区发改委相关物价标准执行。</w:t>
      </w:r>
    </w:p>
    <w:p w14:paraId="7DE7BE14">
      <w:pPr>
        <w:spacing w:line="520" w:lineRule="exact"/>
        <w:ind w:firstLine="360" w:firstLineChars="150"/>
        <w:rPr>
          <w:rFonts w:ascii="仿宋" w:hAnsi="仿宋" w:eastAsia="仿宋" w:cs="Bookman Old Style"/>
          <w:sz w:val="24"/>
          <w:highlight w:val="none"/>
        </w:rPr>
      </w:pPr>
      <w:r>
        <w:rPr>
          <w:rFonts w:hint="eastAsia" w:ascii="仿宋" w:hAnsi="仿宋" w:eastAsia="仿宋" w:cs="Arial"/>
          <w:bCs/>
          <w:sz w:val="24"/>
          <w:highlight w:val="none"/>
        </w:rPr>
        <w:t>7) 如设备质量存在问题，给招标方造成损失，由投标方承担全部责任并赔偿招标方所有损失。如因投标方提供的设备发生医疗器械不良事件，投标方应承担全部责任和所有费用。</w:t>
      </w:r>
    </w:p>
    <w:p w14:paraId="1106615A">
      <w:pPr>
        <w:spacing w:line="520" w:lineRule="exact"/>
        <w:ind w:firstLine="360" w:firstLineChars="150"/>
        <w:rPr>
          <w:rFonts w:ascii="仿宋" w:hAnsi="仿宋" w:eastAsia="仿宋" w:cs="Bookman Old Style"/>
          <w:b/>
          <w:sz w:val="24"/>
          <w:highlight w:val="none"/>
        </w:rPr>
      </w:pPr>
      <w:r>
        <w:rPr>
          <w:rFonts w:hint="eastAsia" w:ascii="仿宋" w:hAnsi="仿宋" w:eastAsia="仿宋" w:cs="Bookman Old Style"/>
          <w:b/>
          <w:sz w:val="24"/>
          <w:highlight w:val="none"/>
        </w:rPr>
        <w:t>十、不可抗力</w:t>
      </w:r>
    </w:p>
    <w:p w14:paraId="194D8DCD">
      <w:pPr>
        <w:spacing w:line="520" w:lineRule="exact"/>
        <w:ind w:firstLine="360" w:firstLineChars="150"/>
        <w:rPr>
          <w:rFonts w:ascii="仿宋" w:hAnsi="仿宋" w:eastAsia="仿宋" w:cs="Bookman Old Style"/>
          <w:bCs/>
          <w:sz w:val="24"/>
          <w:highlight w:val="none"/>
        </w:rPr>
      </w:pPr>
      <w:r>
        <w:rPr>
          <w:rFonts w:hint="eastAsia" w:ascii="仿宋" w:hAnsi="仿宋" w:eastAsia="仿宋" w:cs="Bookman Old Style"/>
          <w:bCs/>
          <w:sz w:val="24"/>
          <w:highlight w:val="none"/>
        </w:rPr>
        <w:t>1、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14:paraId="12F59B32">
      <w:pPr>
        <w:spacing w:line="520" w:lineRule="exact"/>
        <w:ind w:firstLine="360" w:firstLineChars="150"/>
        <w:rPr>
          <w:rFonts w:ascii="仿宋" w:hAnsi="仿宋" w:eastAsia="仿宋" w:cs="Bookman Old Style"/>
          <w:bCs/>
          <w:sz w:val="24"/>
          <w:highlight w:val="none"/>
        </w:rPr>
      </w:pPr>
      <w:r>
        <w:rPr>
          <w:rFonts w:ascii="仿宋" w:hAnsi="仿宋" w:eastAsia="仿宋" w:cs="Bookman Old Style"/>
          <w:bCs/>
          <w:sz w:val="24"/>
          <w:highlight w:val="none"/>
        </w:rPr>
        <w:t>2</w:t>
      </w:r>
      <w:r>
        <w:rPr>
          <w:rFonts w:hint="eastAsia" w:ascii="仿宋" w:hAnsi="仿宋" w:eastAsia="仿宋" w:cs="Bookman Old Style"/>
          <w:bCs/>
          <w:sz w:val="24"/>
          <w:highlight w:val="none"/>
        </w:rPr>
        <w:t>、“不可抗力”是指甲乙双方不能合理控制、不可预见或即使预见亦无法避免的事件，该事件妨碍、影响或延误任何一方根据合同履行其全部或部分义务。该事件包括但不限于政府行为、电信行业行为、自然灾害、战争或任何其它类似事件；</w:t>
      </w:r>
    </w:p>
    <w:p w14:paraId="5C8A95E2">
      <w:pPr>
        <w:spacing w:line="520" w:lineRule="exact"/>
        <w:ind w:firstLine="360" w:firstLineChars="150"/>
        <w:rPr>
          <w:rFonts w:ascii="仿宋" w:hAnsi="仿宋" w:eastAsia="仿宋" w:cs="Bookman Old Style"/>
          <w:b/>
          <w:sz w:val="24"/>
          <w:highlight w:val="none"/>
        </w:rPr>
      </w:pPr>
      <w:r>
        <w:rPr>
          <w:rFonts w:hint="eastAsia" w:ascii="仿宋" w:hAnsi="仿宋" w:eastAsia="仿宋" w:cs="Bookman Old Style"/>
          <w:b/>
          <w:sz w:val="24"/>
          <w:highlight w:val="none"/>
        </w:rPr>
        <w:t>十一、争议解决</w:t>
      </w:r>
    </w:p>
    <w:p w14:paraId="0DCB04A8">
      <w:pPr>
        <w:spacing w:line="520" w:lineRule="exact"/>
        <w:ind w:firstLine="360" w:firstLineChars="150"/>
        <w:rPr>
          <w:rFonts w:ascii="仿宋" w:hAnsi="仿宋" w:eastAsia="仿宋" w:cs="Bookman Old Style"/>
          <w:sz w:val="24"/>
          <w:highlight w:val="none"/>
        </w:rPr>
      </w:pPr>
      <w:r>
        <w:rPr>
          <w:rFonts w:hint="eastAsia" w:ascii="仿宋" w:hAnsi="仿宋" w:eastAsia="仿宋" w:cs="Bookman Old Style"/>
          <w:sz w:val="24"/>
          <w:highlight w:val="none"/>
        </w:rPr>
        <w:t>本合同如发生纠纷，当事人双方应当及时协商解决，协商不成时，可向甲方所在地人民法院起诉。</w:t>
      </w:r>
    </w:p>
    <w:p w14:paraId="69CD7C15">
      <w:pPr>
        <w:spacing w:line="520" w:lineRule="exact"/>
        <w:ind w:firstLine="360" w:firstLineChars="150"/>
        <w:rPr>
          <w:rFonts w:hint="eastAsia" w:ascii="仿宋" w:hAnsi="仿宋" w:eastAsia="仿宋" w:cs="Bookman Old Style"/>
          <w:b/>
          <w:bCs/>
          <w:sz w:val="24"/>
          <w:highlight w:val="none"/>
        </w:rPr>
      </w:pPr>
      <w:r>
        <w:rPr>
          <w:rFonts w:hint="eastAsia" w:ascii="仿宋" w:hAnsi="仿宋" w:eastAsia="仿宋" w:cs="Bookman Old Style"/>
          <w:b/>
          <w:bCs/>
          <w:sz w:val="24"/>
          <w:highlight w:val="none"/>
        </w:rPr>
        <w:t>十二、合同的文本及生效</w:t>
      </w:r>
    </w:p>
    <w:p w14:paraId="272C1B27">
      <w:pPr>
        <w:spacing w:line="520" w:lineRule="exact"/>
        <w:ind w:firstLine="360" w:firstLineChars="150"/>
        <w:rPr>
          <w:rFonts w:ascii="仿宋" w:hAnsi="仿宋" w:eastAsia="仿宋" w:cs="Bookman Old Style"/>
          <w:bCs/>
          <w:sz w:val="24"/>
          <w:highlight w:val="none"/>
        </w:rPr>
      </w:pPr>
      <w:r>
        <w:rPr>
          <w:rFonts w:ascii="仿宋" w:hAnsi="仿宋" w:eastAsia="仿宋" w:cs="Bookman Old Style"/>
          <w:bCs/>
          <w:sz w:val="24"/>
          <w:highlight w:val="none"/>
        </w:rPr>
        <w:t>1</w:t>
      </w:r>
      <w:r>
        <w:rPr>
          <w:rFonts w:hint="eastAsia" w:ascii="仿宋" w:hAnsi="仿宋" w:eastAsia="仿宋" w:cs="Bookman Old Style"/>
          <w:bCs/>
          <w:sz w:val="24"/>
          <w:highlight w:val="none"/>
        </w:rPr>
        <w:t>、本合同一式肆份，甲方、乙方各执贰份。</w:t>
      </w:r>
    </w:p>
    <w:p w14:paraId="351845C4">
      <w:pPr>
        <w:spacing w:line="520" w:lineRule="exact"/>
        <w:ind w:firstLine="360" w:firstLineChars="150"/>
        <w:rPr>
          <w:rFonts w:ascii="仿宋" w:hAnsi="仿宋" w:eastAsia="仿宋" w:cs="Bookman Old Style"/>
          <w:bCs/>
          <w:sz w:val="24"/>
          <w:highlight w:val="none"/>
        </w:rPr>
      </w:pPr>
      <w:r>
        <w:rPr>
          <w:rFonts w:ascii="仿宋" w:hAnsi="仿宋" w:eastAsia="仿宋" w:cs="Bookman Old Style"/>
          <w:bCs/>
          <w:sz w:val="24"/>
          <w:highlight w:val="none"/>
        </w:rPr>
        <w:t>2</w:t>
      </w:r>
      <w:r>
        <w:rPr>
          <w:rFonts w:hint="eastAsia" w:ascii="仿宋" w:hAnsi="仿宋" w:eastAsia="仿宋" w:cs="Bookman Old Style"/>
          <w:bCs/>
          <w:sz w:val="24"/>
          <w:highlight w:val="none"/>
        </w:rPr>
        <w:t>、本合同经双方法定代表人签字或单位盖章或双方委托代理人签字成立生效。</w:t>
      </w:r>
    </w:p>
    <w:p w14:paraId="5CF05908">
      <w:pPr>
        <w:spacing w:line="520" w:lineRule="exact"/>
        <w:ind w:firstLine="360" w:firstLineChars="150"/>
        <w:rPr>
          <w:rFonts w:hint="eastAsia" w:ascii="仿宋" w:hAnsi="仿宋" w:eastAsia="仿宋" w:cs="Bookman Old Style"/>
          <w:bCs/>
          <w:sz w:val="24"/>
          <w:highlight w:val="none"/>
        </w:rPr>
      </w:pPr>
      <w:r>
        <w:rPr>
          <w:rFonts w:hint="eastAsia" w:ascii="仿宋" w:hAnsi="仿宋" w:eastAsia="仿宋" w:cs="Bookman Old Style"/>
          <w:bCs/>
          <w:sz w:val="24"/>
          <w:highlight w:val="none"/>
        </w:rPr>
        <w:t>3、合同内容如遇国家法律、法规及政策另有规定的，从其规定。</w:t>
      </w:r>
    </w:p>
    <w:p w14:paraId="70C88B6C">
      <w:pPr>
        <w:spacing w:line="520" w:lineRule="exact"/>
        <w:ind w:firstLine="360" w:firstLineChars="150"/>
        <w:rPr>
          <w:rFonts w:ascii="仿宋" w:hAnsi="仿宋" w:eastAsia="仿宋"/>
          <w:b/>
          <w:sz w:val="24"/>
          <w:highlight w:val="none"/>
        </w:rPr>
      </w:pPr>
      <w:r>
        <w:rPr>
          <w:rFonts w:hint="eastAsia" w:ascii="仿宋" w:hAnsi="仿宋" w:eastAsia="仿宋"/>
          <w:b/>
          <w:sz w:val="24"/>
          <w:highlight w:val="none"/>
        </w:rPr>
        <w:t>十三、其他约定事项</w:t>
      </w:r>
    </w:p>
    <w:p w14:paraId="42CA435F">
      <w:pPr>
        <w:spacing w:line="520" w:lineRule="exact"/>
        <w:ind w:firstLine="360" w:firstLineChars="150"/>
        <w:rPr>
          <w:rFonts w:ascii="仿宋" w:hAnsi="仿宋" w:eastAsia="仿宋" w:cs="Bookman Old Style"/>
          <w:sz w:val="24"/>
          <w:highlight w:val="none"/>
        </w:rPr>
      </w:pPr>
      <w:r>
        <w:rPr>
          <w:rFonts w:hint="eastAsia" w:ascii="仿宋" w:hAnsi="仿宋" w:eastAsia="仿宋" w:cs="Bookman Old Style"/>
          <w:sz w:val="24"/>
          <w:highlight w:val="none"/>
        </w:rPr>
        <w:t>1、和本合同相关的双方往来函件(包括传真件、电子邮件)与原件具有同等的法律效力，修改无效。</w:t>
      </w:r>
    </w:p>
    <w:p w14:paraId="0175DB84">
      <w:pPr>
        <w:spacing w:line="520" w:lineRule="exact"/>
        <w:ind w:firstLine="360" w:firstLineChars="150"/>
        <w:rPr>
          <w:rFonts w:ascii="仿宋" w:hAnsi="仿宋" w:eastAsia="仿宋" w:cs="Bookman Old Style"/>
          <w:sz w:val="24"/>
          <w:highlight w:val="none"/>
        </w:rPr>
      </w:pPr>
      <w:r>
        <w:rPr>
          <w:rFonts w:ascii="仿宋" w:hAnsi="仿宋" w:eastAsia="仿宋" w:cs="Bookman Old Style"/>
          <w:sz w:val="24"/>
          <w:highlight w:val="none"/>
        </w:rPr>
        <w:t>2</w:t>
      </w:r>
      <w:r>
        <w:rPr>
          <w:rFonts w:hint="eastAsia" w:ascii="仿宋" w:hAnsi="仿宋" w:eastAsia="仿宋" w:cs="Bookman Old Style"/>
          <w:sz w:val="24"/>
          <w:highlight w:val="none"/>
        </w:rPr>
        <w:t>、乙方签定的供货补充合同和供货承诺书是本合同不可分割的组成部分，其他未尽事宜，协商解决。</w:t>
      </w:r>
    </w:p>
    <w:p w14:paraId="140C4949">
      <w:pPr>
        <w:spacing w:line="520" w:lineRule="exact"/>
        <w:ind w:firstLine="360" w:firstLineChars="150"/>
        <w:rPr>
          <w:rFonts w:ascii="仿宋" w:hAnsi="仿宋" w:eastAsia="仿宋" w:cs="Bookman Old Style"/>
          <w:sz w:val="24"/>
          <w:highlight w:val="none"/>
        </w:rPr>
      </w:pPr>
      <w:r>
        <w:rPr>
          <w:rFonts w:ascii="仿宋" w:hAnsi="仿宋" w:eastAsia="仿宋" w:cs="Bookman Old Style"/>
          <w:sz w:val="24"/>
          <w:highlight w:val="none"/>
        </w:rPr>
        <w:t>3</w:t>
      </w:r>
      <w:r>
        <w:rPr>
          <w:rFonts w:hint="eastAsia" w:ascii="仿宋" w:hAnsi="仿宋" w:eastAsia="仿宋" w:cs="Bookman Old Style"/>
          <w:sz w:val="24"/>
          <w:highlight w:val="none"/>
        </w:rPr>
        <w:t>、本合同中所载的书面通知方式仅指当事人亲自送达、挂号信、EMS方式。一方采取当事人亲自送达方式的，另一方有积极配合签收的义务。如一方拒绝签收而使另一方变更送达方式的，由此所生的费用应当由违约方承担；如以EMS或快递方式寄送的，如无相反证据证明，自寄送之日起的第三日为送达之日。</w:t>
      </w:r>
    </w:p>
    <w:p w14:paraId="534480A3">
      <w:pPr>
        <w:spacing w:line="520" w:lineRule="exact"/>
        <w:rPr>
          <w:rFonts w:hint="eastAsia" w:ascii="仿宋" w:hAnsi="仿宋" w:eastAsia="仿宋"/>
          <w:sz w:val="24"/>
          <w:highlight w:val="none"/>
        </w:rPr>
      </w:pPr>
    </w:p>
    <w:p w14:paraId="73847D33">
      <w:pPr>
        <w:spacing w:line="520" w:lineRule="exact"/>
        <w:rPr>
          <w:rFonts w:hint="eastAsia" w:ascii="仿宋" w:hAnsi="仿宋" w:eastAsia="仿宋" w:cs="Bookman Old Style"/>
          <w:sz w:val="24"/>
          <w:highlight w:val="none"/>
        </w:rPr>
      </w:pPr>
      <w:r>
        <w:rPr>
          <w:rFonts w:hint="eastAsia" w:ascii="仿宋" w:hAnsi="仿宋" w:eastAsia="仿宋"/>
          <w:sz w:val="24"/>
          <w:highlight w:val="none"/>
        </w:rPr>
        <w:t>（以下无正文，为本合同签署页）</w:t>
      </w:r>
    </w:p>
    <w:p w14:paraId="5D9D4654">
      <w:pPr>
        <w:spacing w:line="520" w:lineRule="exact"/>
        <w:rPr>
          <w:rFonts w:hint="eastAsia" w:ascii="仿宋" w:hAnsi="仿宋" w:eastAsia="仿宋"/>
          <w:sz w:val="24"/>
          <w:highlight w:val="none"/>
        </w:rPr>
      </w:pPr>
    </w:p>
    <w:p w14:paraId="1EFEEBA2">
      <w:pPr>
        <w:spacing w:line="520" w:lineRule="exact"/>
        <w:rPr>
          <w:rFonts w:ascii="仿宋" w:hAnsi="仿宋" w:eastAsia="仿宋"/>
          <w:sz w:val="24"/>
          <w:highlight w:val="none"/>
        </w:rPr>
      </w:pPr>
      <w:r>
        <w:rPr>
          <w:rFonts w:hint="eastAsia" w:ascii="仿宋" w:hAnsi="仿宋" w:eastAsia="仿宋"/>
          <w:sz w:val="24"/>
          <w:highlight w:val="none"/>
        </w:rPr>
        <w:t>甲方（盖章）：</w:t>
      </w:r>
      <w:r>
        <w:rPr>
          <w:rFonts w:ascii="仿宋" w:hAnsi="仿宋" w:eastAsia="仿宋"/>
          <w:sz w:val="24"/>
          <w:highlight w:val="none"/>
        </w:rPr>
        <w:t xml:space="preserve">         </w:t>
      </w:r>
      <w:r>
        <w:rPr>
          <w:rFonts w:hint="eastAsia" w:ascii="仿宋" w:hAnsi="仿宋" w:eastAsia="仿宋"/>
          <w:sz w:val="24"/>
          <w:highlight w:val="none"/>
        </w:rPr>
        <w:t xml:space="preserve">               乙</w:t>
      </w:r>
      <w:r>
        <w:rPr>
          <w:rFonts w:ascii="仿宋" w:hAnsi="仿宋" w:eastAsia="仿宋"/>
          <w:sz w:val="24"/>
          <w:highlight w:val="none"/>
        </w:rPr>
        <w:t xml:space="preserve">方（盖章）： </w:t>
      </w:r>
    </w:p>
    <w:p w14:paraId="3543875A">
      <w:pPr>
        <w:spacing w:line="520" w:lineRule="exact"/>
        <w:rPr>
          <w:rFonts w:ascii="仿宋" w:hAnsi="仿宋" w:eastAsia="仿宋"/>
          <w:sz w:val="24"/>
          <w:highlight w:val="none"/>
        </w:rPr>
      </w:pPr>
      <w:r>
        <w:rPr>
          <w:rFonts w:hint="eastAsia" w:ascii="仿宋" w:hAnsi="仿宋" w:eastAsia="仿宋"/>
          <w:sz w:val="24"/>
          <w:highlight w:val="none"/>
        </w:rPr>
        <w:t>法人或授权代表（签字）：              法人或授权代表（签字）：</w:t>
      </w:r>
    </w:p>
    <w:p w14:paraId="35598BF9">
      <w:pPr>
        <w:spacing w:line="520" w:lineRule="exact"/>
        <w:ind w:left="5160" w:hanging="5160" w:hangingChars="2150"/>
        <w:rPr>
          <w:rFonts w:ascii="仿宋" w:hAnsi="仿宋" w:eastAsia="仿宋"/>
          <w:sz w:val="24"/>
          <w:highlight w:val="none"/>
        </w:rPr>
      </w:pPr>
      <w:r>
        <w:rPr>
          <w:rFonts w:hint="eastAsia" w:ascii="仿宋" w:hAnsi="仿宋" w:eastAsia="仿宋"/>
          <w:sz w:val="24"/>
          <w:highlight w:val="none"/>
        </w:rPr>
        <w:t>地址：</w:t>
      </w:r>
      <w:r>
        <w:rPr>
          <w:rFonts w:ascii="仿宋" w:hAnsi="仿宋" w:eastAsia="仿宋"/>
          <w:sz w:val="24"/>
          <w:highlight w:val="none"/>
        </w:rPr>
        <w:t xml:space="preserve">    </w:t>
      </w:r>
      <w:r>
        <w:rPr>
          <w:rFonts w:hint="eastAsia" w:ascii="仿宋" w:hAnsi="仿宋" w:eastAsia="仿宋"/>
          <w:sz w:val="24"/>
          <w:highlight w:val="none"/>
        </w:rPr>
        <w:t xml:space="preserve">                           </w:t>
      </w:r>
      <w:r>
        <w:rPr>
          <w:rFonts w:ascii="仿宋" w:hAnsi="仿宋" w:eastAsia="仿宋"/>
          <w:sz w:val="24"/>
          <w:highlight w:val="none"/>
        </w:rPr>
        <w:t>地址：</w:t>
      </w:r>
      <w:r>
        <w:rPr>
          <w:rFonts w:hint="eastAsia" w:ascii="仿宋" w:hAnsi="仿宋" w:eastAsia="仿宋"/>
          <w:sz w:val="24"/>
          <w:highlight w:val="none"/>
        </w:rPr>
        <w:t xml:space="preserve"> </w:t>
      </w:r>
    </w:p>
    <w:p w14:paraId="12E50524">
      <w:pPr>
        <w:spacing w:line="520" w:lineRule="exact"/>
        <w:rPr>
          <w:rFonts w:ascii="仿宋" w:hAnsi="仿宋" w:eastAsia="仿宋"/>
          <w:sz w:val="24"/>
          <w:highlight w:val="none"/>
        </w:rPr>
      </w:pPr>
      <w:r>
        <w:rPr>
          <w:rFonts w:hint="eastAsia" w:ascii="仿宋" w:hAnsi="仿宋" w:eastAsia="仿宋"/>
          <w:sz w:val="24"/>
          <w:highlight w:val="none"/>
        </w:rPr>
        <w:t>电话：</w:t>
      </w:r>
      <w:r>
        <w:rPr>
          <w:rFonts w:ascii="仿宋" w:hAnsi="仿宋" w:eastAsia="仿宋"/>
          <w:sz w:val="24"/>
          <w:highlight w:val="none"/>
        </w:rPr>
        <w:t xml:space="preserve">  </w:t>
      </w:r>
      <w:r>
        <w:rPr>
          <w:rFonts w:hint="eastAsia" w:ascii="仿宋" w:hAnsi="仿宋" w:eastAsia="仿宋"/>
          <w:sz w:val="24"/>
          <w:highlight w:val="none"/>
        </w:rPr>
        <w:t xml:space="preserve">  </w:t>
      </w:r>
      <w:r>
        <w:rPr>
          <w:rFonts w:ascii="仿宋" w:hAnsi="仿宋" w:eastAsia="仿宋"/>
          <w:sz w:val="24"/>
          <w:highlight w:val="none"/>
        </w:rPr>
        <w:t xml:space="preserve">  </w:t>
      </w:r>
      <w:r>
        <w:rPr>
          <w:rFonts w:hint="eastAsia" w:ascii="仿宋" w:hAnsi="仿宋" w:eastAsia="仿宋"/>
          <w:sz w:val="24"/>
          <w:highlight w:val="none"/>
        </w:rPr>
        <w:t xml:space="preserve">                        </w:t>
      </w:r>
      <w:r>
        <w:rPr>
          <w:rFonts w:ascii="仿宋" w:hAnsi="仿宋" w:eastAsia="仿宋"/>
          <w:sz w:val="24"/>
          <w:highlight w:val="none"/>
        </w:rPr>
        <w:t xml:space="preserve"> 电话：            </w:t>
      </w:r>
      <w:r>
        <w:rPr>
          <w:rFonts w:hint="eastAsia" w:ascii="仿宋" w:hAnsi="仿宋" w:eastAsia="仿宋"/>
          <w:sz w:val="24"/>
          <w:highlight w:val="none"/>
        </w:rPr>
        <w:t xml:space="preserve">             </w:t>
      </w:r>
    </w:p>
    <w:p w14:paraId="17B6C936">
      <w:pPr>
        <w:spacing w:line="520" w:lineRule="exact"/>
        <w:rPr>
          <w:rFonts w:hint="eastAsia" w:ascii="仿宋" w:hAnsi="仿宋" w:eastAsia="仿宋"/>
          <w:sz w:val="24"/>
          <w:highlight w:val="none"/>
        </w:rPr>
      </w:pPr>
      <w:r>
        <w:rPr>
          <w:rFonts w:hint="eastAsia" w:ascii="仿宋" w:hAnsi="仿宋" w:eastAsia="仿宋"/>
          <w:sz w:val="24"/>
          <w:highlight w:val="none"/>
        </w:rPr>
        <w:t>日期：</w:t>
      </w:r>
      <w:r>
        <w:rPr>
          <w:rFonts w:ascii="仿宋" w:hAnsi="仿宋" w:eastAsia="仿宋"/>
          <w:sz w:val="24"/>
          <w:highlight w:val="none"/>
        </w:rPr>
        <w:t xml:space="preserve"> </w:t>
      </w:r>
      <w:r>
        <w:rPr>
          <w:rFonts w:hint="eastAsia" w:ascii="仿宋" w:hAnsi="仿宋" w:eastAsia="仿宋"/>
          <w:sz w:val="24"/>
          <w:highlight w:val="none"/>
        </w:rPr>
        <w:t xml:space="preserve">  </w:t>
      </w:r>
      <w:r>
        <w:rPr>
          <w:rFonts w:ascii="仿宋" w:hAnsi="仿宋" w:eastAsia="仿宋"/>
          <w:sz w:val="24"/>
          <w:highlight w:val="none"/>
        </w:rPr>
        <w:t xml:space="preserve"> 年</w:t>
      </w:r>
      <w:r>
        <w:rPr>
          <w:rFonts w:hint="eastAsia" w:ascii="仿宋" w:hAnsi="仿宋" w:eastAsia="仿宋"/>
          <w:sz w:val="24"/>
          <w:highlight w:val="none"/>
        </w:rPr>
        <w:t xml:space="preserve"> </w:t>
      </w:r>
      <w:r>
        <w:rPr>
          <w:rFonts w:ascii="仿宋" w:hAnsi="仿宋" w:eastAsia="仿宋"/>
          <w:sz w:val="24"/>
          <w:highlight w:val="none"/>
        </w:rPr>
        <w:t xml:space="preserve"> 月</w:t>
      </w:r>
      <w:r>
        <w:rPr>
          <w:rFonts w:hint="eastAsia" w:ascii="仿宋" w:hAnsi="仿宋" w:eastAsia="仿宋"/>
          <w:sz w:val="24"/>
          <w:highlight w:val="none"/>
        </w:rPr>
        <w:t xml:space="preserve">  </w:t>
      </w:r>
      <w:r>
        <w:rPr>
          <w:rFonts w:ascii="仿宋" w:hAnsi="仿宋" w:eastAsia="仿宋"/>
          <w:sz w:val="24"/>
          <w:highlight w:val="none"/>
        </w:rPr>
        <w:t xml:space="preserve">日   </w:t>
      </w:r>
      <w:r>
        <w:rPr>
          <w:rFonts w:hint="eastAsia" w:ascii="仿宋" w:hAnsi="仿宋" w:eastAsia="仿宋"/>
          <w:sz w:val="24"/>
          <w:highlight w:val="none"/>
        </w:rPr>
        <w:t xml:space="preserve">  </w:t>
      </w:r>
      <w:r>
        <w:rPr>
          <w:rFonts w:ascii="仿宋" w:hAnsi="仿宋" w:eastAsia="仿宋"/>
          <w:sz w:val="24"/>
          <w:highlight w:val="none"/>
        </w:rPr>
        <w:t xml:space="preserve">            </w:t>
      </w:r>
      <w:r>
        <w:rPr>
          <w:rFonts w:hint="eastAsia" w:ascii="仿宋" w:hAnsi="仿宋" w:eastAsia="仿宋"/>
          <w:sz w:val="24"/>
          <w:highlight w:val="none"/>
        </w:rPr>
        <w:t>日期：</w:t>
      </w:r>
      <w:r>
        <w:rPr>
          <w:rFonts w:ascii="仿宋" w:hAnsi="仿宋" w:eastAsia="仿宋"/>
          <w:sz w:val="24"/>
          <w:highlight w:val="none"/>
        </w:rPr>
        <w:t xml:space="preserve"> </w:t>
      </w:r>
      <w:r>
        <w:rPr>
          <w:rFonts w:hint="eastAsia" w:ascii="仿宋" w:hAnsi="仿宋" w:eastAsia="仿宋"/>
          <w:sz w:val="24"/>
          <w:highlight w:val="none"/>
        </w:rPr>
        <w:t xml:space="preserve">  </w:t>
      </w:r>
      <w:r>
        <w:rPr>
          <w:rFonts w:ascii="仿宋" w:hAnsi="仿宋" w:eastAsia="仿宋"/>
          <w:sz w:val="24"/>
          <w:highlight w:val="none"/>
        </w:rPr>
        <w:t xml:space="preserve"> 年</w:t>
      </w:r>
      <w:r>
        <w:rPr>
          <w:rFonts w:hint="eastAsia" w:ascii="仿宋" w:hAnsi="仿宋" w:eastAsia="仿宋"/>
          <w:sz w:val="24"/>
          <w:highlight w:val="none"/>
        </w:rPr>
        <w:t xml:space="preserve"> </w:t>
      </w:r>
      <w:r>
        <w:rPr>
          <w:rFonts w:ascii="仿宋" w:hAnsi="仿宋" w:eastAsia="仿宋"/>
          <w:sz w:val="24"/>
          <w:highlight w:val="none"/>
        </w:rPr>
        <w:t xml:space="preserve"> 月</w:t>
      </w:r>
      <w:r>
        <w:rPr>
          <w:rFonts w:hint="eastAsia" w:ascii="仿宋" w:hAnsi="仿宋" w:eastAsia="仿宋"/>
          <w:sz w:val="24"/>
          <w:highlight w:val="none"/>
        </w:rPr>
        <w:t xml:space="preserve">  </w:t>
      </w:r>
      <w:r>
        <w:rPr>
          <w:rFonts w:ascii="仿宋" w:hAnsi="仿宋" w:eastAsia="仿宋"/>
          <w:sz w:val="24"/>
          <w:highlight w:val="none"/>
        </w:rPr>
        <w:t xml:space="preserve">日  </w:t>
      </w:r>
      <w:r>
        <w:rPr>
          <w:rFonts w:hint="eastAsia" w:ascii="仿宋" w:hAnsi="仿宋" w:eastAsia="仿宋"/>
          <w:sz w:val="24"/>
          <w:highlight w:val="none"/>
        </w:rPr>
        <w:t xml:space="preserve">    </w:t>
      </w:r>
    </w:p>
    <w:p w14:paraId="77C5FE96">
      <w:pPr>
        <w:spacing w:line="580" w:lineRule="exact"/>
        <w:ind w:firstLine="1200" w:firstLineChars="500"/>
        <w:rPr>
          <w:rFonts w:ascii="仿宋" w:hAnsi="仿宋" w:eastAsia="仿宋"/>
          <w:highlight w:val="none"/>
        </w:rPr>
      </w:pPr>
      <w:r>
        <w:rPr>
          <w:rFonts w:ascii="仿宋" w:hAnsi="仿宋" w:eastAsia="仿宋"/>
          <w:sz w:val="24"/>
          <w:highlight w:val="none"/>
        </w:rPr>
        <w:br w:type="page"/>
      </w:r>
    </w:p>
    <w:p w14:paraId="31B530FE">
      <w:pPr>
        <w:rPr>
          <w:rFonts w:hint="eastAsia" w:cs="仿宋"/>
          <w:highlight w:val="none"/>
        </w:rPr>
      </w:pPr>
      <w:bookmarkStart w:id="65" w:name="_Toc7006"/>
      <w:bookmarkEnd w:id="65"/>
      <w:bookmarkStart w:id="66" w:name="_Toc82497924"/>
      <w:bookmarkEnd w:id="66"/>
      <w:bookmarkStart w:id="67" w:name="_Toc56170392"/>
      <w:bookmarkEnd w:id="67"/>
    </w:p>
    <w:p w14:paraId="6FE534F9">
      <w:pPr>
        <w:pStyle w:val="2"/>
        <w:jc w:val="center"/>
        <w:rPr>
          <w:rFonts w:cs="仿宋"/>
          <w:highlight w:val="none"/>
        </w:rPr>
      </w:pPr>
      <w:r>
        <w:rPr>
          <w:rFonts w:hint="eastAsia" w:cs="仿宋"/>
          <w:highlight w:val="none"/>
        </w:rPr>
        <w:t>第五章、单一来源响应文件格式</w:t>
      </w:r>
    </w:p>
    <w:p w14:paraId="62619011">
      <w:pPr>
        <w:pStyle w:val="29"/>
        <w:spacing w:line="360" w:lineRule="auto"/>
        <w:ind w:firstLine="1400" w:firstLineChars="200"/>
        <w:jc w:val="both"/>
        <w:rPr>
          <w:rFonts w:ascii="仿宋" w:hAnsi="仿宋" w:eastAsia="仿宋" w:cs="仿宋"/>
          <w:sz w:val="70"/>
          <w:highlight w:val="none"/>
        </w:rPr>
      </w:pPr>
    </w:p>
    <w:p w14:paraId="13DECC9F">
      <w:pPr>
        <w:spacing w:line="360" w:lineRule="auto"/>
        <w:jc w:val="center"/>
        <w:rPr>
          <w:rFonts w:ascii="仿宋" w:hAnsi="仿宋" w:eastAsia="仿宋" w:cs="仿宋"/>
          <w:color w:val="000000"/>
          <w:sz w:val="72"/>
          <w:highlight w:val="none"/>
        </w:rPr>
      </w:pPr>
      <w:r>
        <w:rPr>
          <w:rFonts w:hint="eastAsia" w:ascii="仿宋" w:hAnsi="仿宋" w:eastAsia="仿宋" w:cs="仿宋"/>
          <w:color w:val="000000"/>
          <w:sz w:val="52"/>
          <w:szCs w:val="52"/>
          <w:highlight w:val="none"/>
          <w:u w:val="single"/>
        </w:rPr>
        <w:t xml:space="preserve"> </w:t>
      </w:r>
      <w:r>
        <w:rPr>
          <w:rFonts w:hint="eastAsia" w:ascii="仿宋" w:hAnsi="仿宋" w:eastAsia="仿宋" w:cs="仿宋"/>
          <w:color w:val="000000"/>
          <w:sz w:val="72"/>
          <w:highlight w:val="none"/>
          <w:u w:val="single"/>
        </w:rPr>
        <w:t xml:space="preserve">              </w:t>
      </w:r>
      <w:r>
        <w:rPr>
          <w:rFonts w:hint="eastAsia" w:ascii="仿宋" w:hAnsi="仿宋" w:eastAsia="仿宋" w:cs="仿宋"/>
          <w:color w:val="000000"/>
          <w:sz w:val="72"/>
          <w:highlight w:val="none"/>
        </w:rPr>
        <w:t>项目</w:t>
      </w:r>
    </w:p>
    <w:p w14:paraId="261FAB3A">
      <w:pPr>
        <w:spacing w:line="360" w:lineRule="auto"/>
        <w:jc w:val="center"/>
        <w:rPr>
          <w:rFonts w:ascii="仿宋" w:hAnsi="仿宋" w:eastAsia="仿宋" w:cs="仿宋"/>
          <w:color w:val="000000"/>
          <w:sz w:val="72"/>
          <w:highlight w:val="none"/>
        </w:rPr>
      </w:pPr>
    </w:p>
    <w:p w14:paraId="0ABC7220">
      <w:pPr>
        <w:spacing w:line="360" w:lineRule="auto"/>
        <w:jc w:val="center"/>
        <w:rPr>
          <w:rFonts w:ascii="仿宋" w:hAnsi="仿宋" w:eastAsia="仿宋" w:cs="仿宋"/>
          <w:color w:val="000000"/>
          <w:highlight w:val="none"/>
        </w:rPr>
      </w:pPr>
      <w:r>
        <w:rPr>
          <w:rFonts w:hint="eastAsia" w:ascii="仿宋" w:hAnsi="仿宋" w:eastAsia="仿宋" w:cs="仿宋"/>
          <w:color w:val="000000"/>
          <w:sz w:val="72"/>
          <w:highlight w:val="none"/>
        </w:rPr>
        <w:t>单一来源响应文件</w:t>
      </w:r>
    </w:p>
    <w:p w14:paraId="5AE794AD">
      <w:pPr>
        <w:spacing w:line="360" w:lineRule="auto"/>
        <w:rPr>
          <w:rFonts w:ascii="仿宋" w:hAnsi="仿宋" w:eastAsia="仿宋" w:cs="仿宋"/>
          <w:color w:val="000000"/>
          <w:highlight w:val="none"/>
        </w:rPr>
      </w:pPr>
    </w:p>
    <w:p w14:paraId="258D8072">
      <w:pPr>
        <w:spacing w:line="360" w:lineRule="auto"/>
        <w:ind w:firstLine="420"/>
        <w:rPr>
          <w:rFonts w:ascii="仿宋" w:hAnsi="仿宋" w:eastAsia="仿宋" w:cs="仿宋"/>
          <w:color w:val="000000"/>
          <w:highlight w:val="none"/>
        </w:rPr>
      </w:pPr>
    </w:p>
    <w:p w14:paraId="3B54B0FD">
      <w:pPr>
        <w:spacing w:line="360" w:lineRule="auto"/>
        <w:ind w:firstLine="880"/>
        <w:rPr>
          <w:rFonts w:ascii="仿宋" w:hAnsi="仿宋" w:eastAsia="仿宋" w:cs="仿宋"/>
          <w:color w:val="000000"/>
          <w:sz w:val="44"/>
          <w:highlight w:val="none"/>
        </w:rPr>
      </w:pPr>
    </w:p>
    <w:p w14:paraId="2F48E6CD">
      <w:pPr>
        <w:spacing w:line="360" w:lineRule="auto"/>
        <w:ind w:firstLine="880"/>
        <w:rPr>
          <w:rFonts w:hint="eastAsia" w:ascii="仿宋" w:hAnsi="仿宋" w:eastAsia="仿宋" w:cs="仿宋"/>
          <w:color w:val="000000"/>
          <w:sz w:val="44"/>
          <w:highlight w:val="none"/>
        </w:rPr>
      </w:pPr>
      <w:r>
        <w:rPr>
          <w:rFonts w:hint="eastAsia" w:ascii="仿宋" w:hAnsi="仿宋" w:eastAsia="仿宋" w:cs="仿宋"/>
          <w:color w:val="000000"/>
          <w:sz w:val="44"/>
          <w:highlight w:val="none"/>
        </w:rPr>
        <w:t>项目</w:t>
      </w:r>
      <w:r>
        <w:rPr>
          <w:rFonts w:hint="eastAsia" w:ascii="仿宋" w:hAnsi="仿宋" w:eastAsia="仿宋" w:cs="仿宋"/>
          <w:color w:val="000000"/>
          <w:sz w:val="44"/>
          <w:highlight w:val="none"/>
          <w:lang w:val="en-US" w:eastAsia="zh-CN"/>
        </w:rPr>
        <w:t>编号</w:t>
      </w:r>
      <w:r>
        <w:rPr>
          <w:rFonts w:hint="eastAsia" w:ascii="仿宋" w:hAnsi="仿宋" w:eastAsia="仿宋" w:cs="仿宋"/>
          <w:color w:val="000000"/>
          <w:sz w:val="44"/>
          <w:highlight w:val="none"/>
        </w:rPr>
        <w:t>：</w:t>
      </w:r>
    </w:p>
    <w:p w14:paraId="4EA6E16E">
      <w:pPr>
        <w:spacing w:line="360" w:lineRule="auto"/>
        <w:ind w:firstLine="880"/>
        <w:rPr>
          <w:rFonts w:ascii="仿宋" w:hAnsi="仿宋" w:eastAsia="仿宋" w:cs="仿宋"/>
          <w:color w:val="000000"/>
          <w:sz w:val="44"/>
          <w:highlight w:val="none"/>
        </w:rPr>
      </w:pPr>
    </w:p>
    <w:p w14:paraId="50C67FD8">
      <w:pPr>
        <w:spacing w:line="360" w:lineRule="auto"/>
        <w:ind w:firstLine="880"/>
        <w:rPr>
          <w:rFonts w:hint="eastAsia" w:ascii="仿宋" w:hAnsi="仿宋" w:eastAsia="仿宋" w:cs="仿宋"/>
          <w:color w:val="000000"/>
          <w:sz w:val="44"/>
          <w:highlight w:val="none"/>
          <w:lang w:eastAsia="zh-CN"/>
        </w:rPr>
      </w:pPr>
      <w:r>
        <w:rPr>
          <w:rFonts w:hint="eastAsia" w:ascii="仿宋" w:hAnsi="仿宋" w:eastAsia="仿宋" w:cs="仿宋"/>
          <w:color w:val="000000"/>
          <w:sz w:val="44"/>
          <w:highlight w:val="none"/>
        </w:rPr>
        <w:t>供应商名称：</w:t>
      </w:r>
      <w:r>
        <w:rPr>
          <w:rFonts w:hint="eastAsia" w:ascii="仿宋" w:hAnsi="仿宋" w:eastAsia="仿宋" w:cs="仿宋"/>
          <w:color w:val="000000"/>
          <w:sz w:val="44"/>
          <w:highlight w:val="none"/>
          <w:lang w:eastAsia="zh-CN"/>
        </w:rPr>
        <w:t>（</w:t>
      </w:r>
      <w:r>
        <w:rPr>
          <w:rFonts w:hint="eastAsia" w:ascii="仿宋" w:hAnsi="仿宋" w:eastAsia="仿宋" w:cs="仿宋"/>
          <w:color w:val="000000"/>
          <w:sz w:val="44"/>
          <w:highlight w:val="none"/>
          <w:lang w:val="en-US" w:eastAsia="zh-CN"/>
        </w:rPr>
        <w:t>盖章</w:t>
      </w:r>
      <w:r>
        <w:rPr>
          <w:rFonts w:hint="eastAsia" w:ascii="仿宋" w:hAnsi="仿宋" w:eastAsia="仿宋" w:cs="仿宋"/>
          <w:color w:val="000000"/>
          <w:sz w:val="44"/>
          <w:highlight w:val="none"/>
          <w:lang w:eastAsia="zh-CN"/>
        </w:rPr>
        <w:t>）</w:t>
      </w:r>
    </w:p>
    <w:p w14:paraId="7954CAA2">
      <w:pPr>
        <w:spacing w:line="360" w:lineRule="auto"/>
        <w:ind w:firstLine="880"/>
        <w:rPr>
          <w:rFonts w:ascii="仿宋" w:hAnsi="仿宋" w:eastAsia="仿宋" w:cs="仿宋"/>
          <w:color w:val="000000"/>
          <w:sz w:val="44"/>
          <w:highlight w:val="none"/>
        </w:rPr>
      </w:pPr>
    </w:p>
    <w:p w14:paraId="7958B447">
      <w:pPr>
        <w:spacing w:line="360" w:lineRule="auto"/>
        <w:ind w:firstLine="880"/>
        <w:rPr>
          <w:rFonts w:hint="eastAsia" w:ascii="仿宋" w:hAnsi="仿宋" w:eastAsia="仿宋" w:cs="仿宋"/>
          <w:color w:val="000000"/>
          <w:highlight w:val="none"/>
          <w:lang w:eastAsia="zh-CN"/>
        </w:rPr>
      </w:pPr>
      <w:r>
        <w:rPr>
          <w:rFonts w:hint="eastAsia" w:ascii="仿宋" w:hAnsi="仿宋" w:eastAsia="仿宋" w:cs="仿宋"/>
          <w:color w:val="000000"/>
          <w:sz w:val="44"/>
          <w:highlight w:val="none"/>
        </w:rPr>
        <w:t>供应商代表：</w:t>
      </w:r>
      <w:r>
        <w:rPr>
          <w:rFonts w:hint="eastAsia" w:ascii="仿宋" w:hAnsi="仿宋" w:eastAsia="仿宋" w:cs="仿宋"/>
          <w:color w:val="000000"/>
          <w:sz w:val="44"/>
          <w:highlight w:val="none"/>
          <w:lang w:eastAsia="zh-CN"/>
        </w:rPr>
        <w:t>（</w:t>
      </w:r>
      <w:r>
        <w:rPr>
          <w:rFonts w:hint="eastAsia" w:ascii="仿宋" w:hAnsi="仿宋" w:eastAsia="仿宋" w:cs="仿宋"/>
          <w:color w:val="000000"/>
          <w:sz w:val="44"/>
          <w:highlight w:val="none"/>
          <w:lang w:val="en-US" w:eastAsia="zh-CN"/>
        </w:rPr>
        <w:t>签字</w:t>
      </w:r>
      <w:r>
        <w:rPr>
          <w:rFonts w:hint="eastAsia" w:ascii="仿宋" w:hAnsi="仿宋" w:eastAsia="仿宋" w:cs="仿宋"/>
          <w:color w:val="000000"/>
          <w:sz w:val="44"/>
          <w:highlight w:val="none"/>
          <w:lang w:eastAsia="zh-CN"/>
        </w:rPr>
        <w:t>）</w:t>
      </w:r>
    </w:p>
    <w:p w14:paraId="457AD5A6">
      <w:pPr>
        <w:spacing w:line="360" w:lineRule="auto"/>
        <w:ind w:firstLine="640"/>
        <w:rPr>
          <w:rFonts w:ascii="仿宋" w:hAnsi="仿宋" w:eastAsia="仿宋" w:cs="仿宋"/>
          <w:color w:val="000000"/>
          <w:sz w:val="32"/>
          <w:highlight w:val="none"/>
        </w:rPr>
      </w:pPr>
    </w:p>
    <w:p w14:paraId="6CF17628">
      <w:pPr>
        <w:spacing w:line="360" w:lineRule="auto"/>
        <w:ind w:firstLine="640"/>
        <w:rPr>
          <w:rFonts w:ascii="仿宋" w:hAnsi="仿宋" w:eastAsia="仿宋" w:cs="仿宋"/>
          <w:color w:val="000000"/>
          <w:sz w:val="32"/>
          <w:highlight w:val="none"/>
        </w:rPr>
      </w:pPr>
    </w:p>
    <w:p w14:paraId="1C42D915">
      <w:pPr>
        <w:spacing w:line="360" w:lineRule="auto"/>
        <w:ind w:firstLine="720"/>
        <w:jc w:val="center"/>
        <w:rPr>
          <w:rFonts w:ascii="仿宋" w:hAnsi="仿宋" w:eastAsia="仿宋" w:cs="仿宋"/>
          <w:color w:val="000000"/>
          <w:sz w:val="36"/>
          <w:highlight w:val="none"/>
        </w:rPr>
      </w:pPr>
      <w:r>
        <w:rPr>
          <w:rFonts w:hint="eastAsia" w:ascii="仿宋" w:hAnsi="仿宋" w:eastAsia="仿宋" w:cs="仿宋"/>
          <w:color w:val="000000"/>
          <w:sz w:val="36"/>
          <w:highlight w:val="none"/>
        </w:rPr>
        <w:t>年      月      日</w:t>
      </w:r>
    </w:p>
    <w:p w14:paraId="6A6B2C02">
      <w:pPr>
        <w:pStyle w:val="3"/>
        <w:rPr>
          <w:rFonts w:cs="仿宋"/>
          <w:highlight w:val="none"/>
        </w:rPr>
      </w:pPr>
      <w:bookmarkStart w:id="68" w:name="_Toc21565"/>
      <w:bookmarkEnd w:id="68"/>
      <w:bookmarkStart w:id="69" w:name="_Toc82497925"/>
      <w:bookmarkEnd w:id="69"/>
      <w:bookmarkStart w:id="70" w:name="_Toc56170393"/>
      <w:bookmarkEnd w:id="70"/>
      <w:r>
        <w:rPr>
          <w:rFonts w:hint="eastAsia" w:cs="仿宋"/>
          <w:sz w:val="36"/>
          <w:highlight w:val="none"/>
        </w:rPr>
        <w:br w:type="page"/>
      </w:r>
      <w:r>
        <w:rPr>
          <w:rFonts w:hint="eastAsia" w:cs="仿宋"/>
          <w:highlight w:val="none"/>
        </w:rPr>
        <w:t>附件一、投标书</w:t>
      </w:r>
    </w:p>
    <w:p w14:paraId="1186164E">
      <w:pPr>
        <w:pStyle w:val="30"/>
        <w:spacing w:line="360" w:lineRule="auto"/>
        <w:ind w:firstLine="0" w:firstLineChars="0"/>
        <w:jc w:val="both"/>
        <w:rPr>
          <w:rFonts w:ascii="仿宋" w:hAnsi="仿宋" w:eastAsia="仿宋" w:cs="仿宋"/>
          <w:b w:val="0"/>
          <w:color w:val="000000"/>
          <w:sz w:val="28"/>
          <w:szCs w:val="16"/>
          <w:highlight w:val="none"/>
        </w:rPr>
      </w:pPr>
      <w:r>
        <w:rPr>
          <w:rFonts w:hint="eastAsia" w:ascii="仿宋" w:hAnsi="仿宋" w:eastAsia="仿宋" w:cs="仿宋"/>
          <w:b w:val="0"/>
          <w:color w:val="000000"/>
          <w:sz w:val="28"/>
          <w:szCs w:val="16"/>
          <w:highlight w:val="none"/>
          <w:lang w:eastAsia="zh-CN"/>
        </w:rPr>
        <w:t>新疆科辰工程项目管理有限公司</w:t>
      </w:r>
      <w:r>
        <w:rPr>
          <w:rFonts w:hint="eastAsia" w:ascii="仿宋" w:hAnsi="仿宋" w:eastAsia="仿宋" w:cs="仿宋"/>
          <w:b w:val="0"/>
          <w:color w:val="000000"/>
          <w:sz w:val="28"/>
          <w:szCs w:val="16"/>
          <w:highlight w:val="none"/>
        </w:rPr>
        <w:t>：</w:t>
      </w:r>
    </w:p>
    <w:p w14:paraId="15B76861">
      <w:pPr>
        <w:spacing w:line="360" w:lineRule="auto"/>
        <w:ind w:firstLine="420"/>
        <w:rPr>
          <w:rFonts w:ascii="仿宋" w:hAnsi="仿宋" w:eastAsia="仿宋" w:cs="仿宋"/>
          <w:color w:val="000000"/>
          <w:highlight w:val="none"/>
        </w:rPr>
      </w:pPr>
    </w:p>
    <w:p w14:paraId="34823532">
      <w:pPr>
        <w:spacing w:line="500" w:lineRule="exact"/>
        <w:ind w:firstLine="561"/>
        <w:rPr>
          <w:rFonts w:ascii="仿宋" w:hAnsi="仿宋" w:eastAsia="仿宋" w:cs="仿宋"/>
          <w:color w:val="000000"/>
          <w:sz w:val="28"/>
          <w:highlight w:val="none"/>
        </w:rPr>
      </w:pPr>
      <w:r>
        <w:rPr>
          <w:rFonts w:hint="eastAsia" w:ascii="仿宋" w:hAnsi="仿宋" w:eastAsia="仿宋" w:cs="仿宋"/>
          <w:color w:val="000000"/>
          <w:sz w:val="28"/>
          <w:highlight w:val="none"/>
        </w:rPr>
        <w:t>我们收到你们</w:t>
      </w:r>
      <w:r>
        <w:rPr>
          <w:rFonts w:hint="eastAsia" w:ascii="仿宋" w:hAnsi="仿宋" w:eastAsia="仿宋" w:cs="仿宋"/>
          <w:color w:val="000000"/>
          <w:sz w:val="28"/>
          <w:highlight w:val="none"/>
          <w:u w:val="single"/>
        </w:rPr>
        <w:t xml:space="preserve">             </w:t>
      </w:r>
      <w:r>
        <w:rPr>
          <w:rFonts w:hint="eastAsia" w:ascii="仿宋" w:hAnsi="仿宋" w:eastAsia="仿宋" w:cs="仿宋"/>
          <w:color w:val="000000"/>
          <w:sz w:val="28"/>
          <w:highlight w:val="none"/>
        </w:rPr>
        <w:t xml:space="preserve"> 单一来源采购文件，经认真研究，我们决定参加投标。</w:t>
      </w:r>
    </w:p>
    <w:p w14:paraId="078D0817">
      <w:pPr>
        <w:spacing w:line="500" w:lineRule="exact"/>
        <w:ind w:firstLine="561"/>
        <w:rPr>
          <w:rFonts w:ascii="仿宋" w:hAnsi="仿宋" w:eastAsia="仿宋" w:cs="仿宋"/>
          <w:color w:val="000000"/>
          <w:sz w:val="28"/>
          <w:highlight w:val="none"/>
        </w:rPr>
      </w:pPr>
      <w:r>
        <w:rPr>
          <w:rFonts w:hint="eastAsia" w:ascii="仿宋" w:hAnsi="仿宋" w:eastAsia="仿宋" w:cs="仿宋"/>
          <w:color w:val="000000"/>
          <w:sz w:val="28"/>
          <w:highlight w:val="none"/>
        </w:rPr>
        <w:t xml:space="preserve">⒈按照单一来源采购文件中的一切要求，提供招标技术服务，投标总价 </w:t>
      </w:r>
      <w:r>
        <w:rPr>
          <w:rFonts w:hint="eastAsia" w:ascii="仿宋" w:hAnsi="仿宋" w:eastAsia="仿宋" w:cs="仿宋"/>
          <w:color w:val="000000"/>
          <w:sz w:val="28"/>
          <w:highlight w:val="none"/>
          <w:u w:val="single"/>
        </w:rPr>
        <w:t xml:space="preserve">                       </w:t>
      </w:r>
      <w:r>
        <w:rPr>
          <w:rFonts w:hint="eastAsia" w:ascii="仿宋" w:hAnsi="仿宋" w:eastAsia="仿宋" w:cs="仿宋"/>
          <w:color w:val="000000"/>
          <w:sz w:val="28"/>
          <w:highlight w:val="none"/>
        </w:rPr>
        <w:t>万元（人民币大写）￥：</w:t>
      </w:r>
      <w:r>
        <w:rPr>
          <w:rFonts w:hint="eastAsia" w:ascii="仿宋" w:hAnsi="仿宋" w:eastAsia="仿宋" w:cs="仿宋"/>
          <w:color w:val="000000"/>
          <w:sz w:val="28"/>
          <w:highlight w:val="none"/>
          <w:u w:val="single"/>
        </w:rPr>
        <w:t xml:space="preserve">          </w:t>
      </w:r>
      <w:r>
        <w:rPr>
          <w:rFonts w:hint="eastAsia" w:ascii="仿宋" w:hAnsi="仿宋" w:eastAsia="仿宋" w:cs="仿宋"/>
          <w:color w:val="000000"/>
          <w:sz w:val="28"/>
          <w:highlight w:val="none"/>
        </w:rPr>
        <w:t>万元（用阿拉伯数字书写）人民币，明细见投标产品名称数量报价表。</w:t>
      </w:r>
    </w:p>
    <w:p w14:paraId="5097037B">
      <w:pPr>
        <w:spacing w:line="500" w:lineRule="exact"/>
        <w:ind w:firstLine="561"/>
        <w:rPr>
          <w:rFonts w:ascii="仿宋" w:hAnsi="仿宋" w:eastAsia="仿宋" w:cs="仿宋"/>
          <w:color w:val="000000"/>
          <w:sz w:val="28"/>
          <w:highlight w:val="none"/>
        </w:rPr>
      </w:pPr>
      <w:r>
        <w:rPr>
          <w:rFonts w:hint="eastAsia" w:ascii="仿宋" w:hAnsi="仿宋" w:eastAsia="仿宋" w:cs="仿宋"/>
          <w:color w:val="000000"/>
          <w:sz w:val="28"/>
          <w:highlight w:val="none"/>
        </w:rPr>
        <w:t>⒉如果我们的单一来源响应文件被接受，我们将履行单一来源采购文件中规定的每一项要求，按期、按质、按量完成交货和完工任务。</w:t>
      </w:r>
    </w:p>
    <w:p w14:paraId="2087D245">
      <w:pPr>
        <w:spacing w:line="500" w:lineRule="exact"/>
        <w:ind w:firstLine="561"/>
        <w:rPr>
          <w:rFonts w:ascii="仿宋" w:hAnsi="仿宋" w:eastAsia="仿宋" w:cs="仿宋"/>
          <w:color w:val="000000"/>
          <w:sz w:val="28"/>
          <w:highlight w:val="none"/>
        </w:rPr>
      </w:pPr>
      <w:r>
        <w:rPr>
          <w:rFonts w:hint="eastAsia" w:ascii="仿宋" w:hAnsi="仿宋" w:eastAsia="仿宋" w:cs="仿宋"/>
          <w:color w:val="000000"/>
          <w:sz w:val="28"/>
          <w:highlight w:val="none"/>
        </w:rPr>
        <w:t>⒊我们同意按单一来源采购文件的规定，本单一来源响应文件的有效期为开标后</w:t>
      </w:r>
      <w:r>
        <w:rPr>
          <w:rFonts w:hint="eastAsia" w:ascii="仿宋" w:hAnsi="仿宋" w:eastAsia="仿宋" w:cs="仿宋"/>
          <w:color w:val="000000"/>
          <w:sz w:val="28"/>
          <w:highlight w:val="none"/>
          <w:u w:val="single"/>
        </w:rPr>
        <w:t xml:space="preserve"> 90 </w:t>
      </w:r>
      <w:r>
        <w:rPr>
          <w:rFonts w:hint="eastAsia" w:ascii="仿宋" w:hAnsi="仿宋" w:eastAsia="仿宋" w:cs="仿宋"/>
          <w:color w:val="000000"/>
          <w:sz w:val="28"/>
          <w:highlight w:val="none"/>
        </w:rPr>
        <w:t>天。</w:t>
      </w:r>
    </w:p>
    <w:p w14:paraId="15DFC855">
      <w:pPr>
        <w:spacing w:line="500" w:lineRule="exact"/>
        <w:ind w:firstLine="561"/>
        <w:rPr>
          <w:rFonts w:ascii="仿宋" w:hAnsi="仿宋" w:eastAsia="仿宋" w:cs="仿宋"/>
          <w:color w:val="000000"/>
          <w:sz w:val="28"/>
          <w:highlight w:val="none"/>
        </w:rPr>
      </w:pPr>
      <w:r>
        <w:rPr>
          <w:rFonts w:hint="eastAsia" w:ascii="仿宋" w:hAnsi="仿宋" w:eastAsia="仿宋" w:cs="仿宋"/>
          <w:color w:val="000000"/>
          <w:sz w:val="28"/>
          <w:highlight w:val="none"/>
        </w:rPr>
        <w:t>⒋我们愿意提供采购人在单一来源采购文件中要求的所有资料。</w:t>
      </w:r>
    </w:p>
    <w:p w14:paraId="460D4E7C">
      <w:pPr>
        <w:spacing w:line="500" w:lineRule="exact"/>
        <w:ind w:firstLine="561"/>
        <w:rPr>
          <w:rFonts w:ascii="仿宋" w:hAnsi="仿宋" w:eastAsia="仿宋" w:cs="仿宋"/>
          <w:color w:val="000000"/>
          <w:sz w:val="28"/>
          <w:highlight w:val="none"/>
        </w:rPr>
      </w:pPr>
      <w:r>
        <w:rPr>
          <w:rFonts w:hint="eastAsia" w:ascii="仿宋" w:hAnsi="仿宋" w:eastAsia="仿宋" w:cs="仿宋"/>
          <w:color w:val="000000"/>
          <w:sz w:val="28"/>
          <w:highlight w:val="none"/>
        </w:rPr>
        <w:t>⒌</w:t>
      </w:r>
      <w:r>
        <w:rPr>
          <w:rFonts w:hint="eastAsia" w:ascii="仿宋" w:hAnsi="仿宋" w:eastAsia="仿宋" w:cs="仿宋"/>
          <w:sz w:val="28"/>
          <w:highlight w:val="none"/>
        </w:rPr>
        <w:t>我们认为你们有选择或拒绝任何投标者中标的权力。我们理解，最低报价不是中标的唯一条件。</w:t>
      </w:r>
    </w:p>
    <w:p w14:paraId="0D427AF4">
      <w:pPr>
        <w:spacing w:line="500" w:lineRule="exact"/>
        <w:ind w:firstLine="561"/>
        <w:rPr>
          <w:rFonts w:ascii="仿宋" w:hAnsi="仿宋" w:eastAsia="仿宋" w:cs="仿宋"/>
          <w:color w:val="000000"/>
          <w:sz w:val="28"/>
          <w:highlight w:val="none"/>
        </w:rPr>
      </w:pPr>
      <w:r>
        <w:rPr>
          <w:rFonts w:hint="eastAsia" w:ascii="仿宋" w:hAnsi="仿宋" w:eastAsia="仿宋" w:cs="仿宋"/>
          <w:color w:val="000000"/>
          <w:sz w:val="28"/>
          <w:highlight w:val="none"/>
        </w:rPr>
        <w:t>⒍我们愿按合同法履行自己的全部责任。</w:t>
      </w:r>
    </w:p>
    <w:p w14:paraId="5B4F8828">
      <w:pPr>
        <w:spacing w:line="500" w:lineRule="exact"/>
        <w:ind w:firstLine="561"/>
        <w:rPr>
          <w:rFonts w:ascii="仿宋" w:hAnsi="仿宋" w:eastAsia="仿宋" w:cs="仿宋"/>
          <w:color w:val="000000"/>
          <w:sz w:val="28"/>
          <w:highlight w:val="none"/>
        </w:rPr>
      </w:pPr>
      <w:r>
        <w:rPr>
          <w:rFonts w:hint="eastAsia" w:ascii="仿宋" w:hAnsi="仿宋" w:eastAsia="仿宋" w:cs="仿宋"/>
          <w:color w:val="000000"/>
          <w:sz w:val="28"/>
          <w:highlight w:val="none"/>
        </w:rPr>
        <w:t>⒎我方愿意遵守国家有关规定及单一来源采购文件中规定的收费标准，承付中标服务费。</w:t>
      </w:r>
    </w:p>
    <w:p w14:paraId="56D2861E">
      <w:pPr>
        <w:spacing w:line="500" w:lineRule="exact"/>
        <w:ind w:firstLine="561"/>
        <w:rPr>
          <w:rFonts w:ascii="仿宋" w:hAnsi="仿宋" w:eastAsia="仿宋" w:cs="仿宋"/>
          <w:color w:val="000000"/>
          <w:sz w:val="28"/>
          <w:highlight w:val="none"/>
        </w:rPr>
      </w:pPr>
      <w:r>
        <w:rPr>
          <w:rFonts w:hint="eastAsia" w:ascii="仿宋" w:hAnsi="仿宋" w:eastAsia="仿宋" w:cs="仿宋"/>
          <w:color w:val="000000"/>
          <w:sz w:val="28"/>
          <w:highlight w:val="none"/>
        </w:rPr>
        <w:t>⒏该项投标在开标后的全过程中保持有效，不作任何更改和变动。</w:t>
      </w:r>
    </w:p>
    <w:p w14:paraId="79C57E60">
      <w:pPr>
        <w:spacing w:line="500" w:lineRule="exact"/>
        <w:ind w:firstLine="561"/>
        <w:rPr>
          <w:rFonts w:ascii="仿宋" w:hAnsi="仿宋" w:eastAsia="仿宋" w:cs="仿宋"/>
          <w:color w:val="000000"/>
          <w:sz w:val="28"/>
          <w:highlight w:val="none"/>
        </w:rPr>
      </w:pPr>
      <w:r>
        <w:rPr>
          <w:rFonts w:hint="eastAsia" w:ascii="仿宋" w:hAnsi="仿宋" w:eastAsia="仿宋" w:cs="仿宋"/>
          <w:color w:val="000000"/>
          <w:sz w:val="28"/>
          <w:highlight w:val="none"/>
          <w:lang w:val="en-US" w:eastAsia="zh-CN"/>
        </w:rPr>
        <w:t>9</w:t>
      </w:r>
      <w:r>
        <w:rPr>
          <w:rFonts w:hint="eastAsia" w:ascii="仿宋" w:hAnsi="仿宋" w:eastAsia="仿宋" w:cs="仿宋"/>
          <w:color w:val="000000"/>
          <w:sz w:val="28"/>
          <w:highlight w:val="none"/>
        </w:rPr>
        <w:t>.所有有关本标书的函电，请按下列地址联系：</w:t>
      </w:r>
    </w:p>
    <w:p w14:paraId="15363356">
      <w:pPr>
        <w:spacing w:line="500" w:lineRule="exact"/>
        <w:ind w:firstLine="561"/>
        <w:rPr>
          <w:rFonts w:ascii="仿宋" w:hAnsi="仿宋" w:eastAsia="仿宋" w:cs="仿宋"/>
          <w:color w:val="000000"/>
          <w:sz w:val="28"/>
          <w:highlight w:val="none"/>
        </w:rPr>
      </w:pPr>
      <w:r>
        <w:rPr>
          <w:rFonts w:hint="eastAsia" w:ascii="仿宋" w:hAnsi="仿宋" w:eastAsia="仿宋" w:cs="仿宋"/>
          <w:color w:val="000000"/>
          <w:sz w:val="28"/>
          <w:highlight w:val="none"/>
        </w:rPr>
        <w:t>单       位：</w:t>
      </w:r>
    </w:p>
    <w:p w14:paraId="656DCC7C">
      <w:pPr>
        <w:spacing w:line="500" w:lineRule="exact"/>
        <w:ind w:firstLine="561"/>
        <w:rPr>
          <w:rFonts w:ascii="仿宋" w:hAnsi="仿宋" w:eastAsia="仿宋" w:cs="仿宋"/>
          <w:color w:val="000000"/>
          <w:sz w:val="28"/>
          <w:highlight w:val="none"/>
        </w:rPr>
      </w:pPr>
      <w:r>
        <w:rPr>
          <w:rFonts w:hint="eastAsia" w:ascii="仿宋" w:hAnsi="仿宋" w:eastAsia="仿宋" w:cs="仿宋"/>
          <w:color w:val="000000"/>
          <w:sz w:val="28"/>
          <w:highlight w:val="none"/>
        </w:rPr>
        <w:t>地       址：</w:t>
      </w:r>
    </w:p>
    <w:p w14:paraId="6A62418A">
      <w:pPr>
        <w:spacing w:line="500" w:lineRule="exact"/>
        <w:ind w:firstLine="561"/>
        <w:rPr>
          <w:rFonts w:ascii="仿宋" w:hAnsi="仿宋" w:eastAsia="仿宋" w:cs="仿宋"/>
          <w:color w:val="000000"/>
          <w:sz w:val="28"/>
          <w:highlight w:val="none"/>
        </w:rPr>
      </w:pPr>
      <w:r>
        <w:rPr>
          <w:rFonts w:hint="eastAsia" w:ascii="仿宋" w:hAnsi="仿宋" w:eastAsia="仿宋" w:cs="仿宋"/>
          <w:color w:val="000000"/>
          <w:sz w:val="28"/>
          <w:highlight w:val="none"/>
        </w:rPr>
        <w:t>电       话：</w:t>
      </w:r>
    </w:p>
    <w:p w14:paraId="318FFB2B">
      <w:pPr>
        <w:spacing w:line="500" w:lineRule="exact"/>
        <w:ind w:firstLine="561"/>
        <w:rPr>
          <w:rFonts w:ascii="仿宋" w:hAnsi="仿宋" w:eastAsia="仿宋" w:cs="仿宋"/>
          <w:color w:val="000000"/>
          <w:sz w:val="28"/>
          <w:highlight w:val="none"/>
        </w:rPr>
      </w:pPr>
      <w:r>
        <w:rPr>
          <w:rFonts w:hint="eastAsia" w:ascii="仿宋" w:hAnsi="仿宋" w:eastAsia="仿宋" w:cs="仿宋"/>
          <w:color w:val="000000"/>
          <w:sz w:val="28"/>
          <w:highlight w:val="none"/>
        </w:rPr>
        <w:t>传       真：</w:t>
      </w:r>
    </w:p>
    <w:p w14:paraId="62F4FD32">
      <w:pPr>
        <w:spacing w:line="500" w:lineRule="exact"/>
        <w:ind w:firstLine="561"/>
        <w:rPr>
          <w:rFonts w:ascii="仿宋" w:hAnsi="仿宋" w:eastAsia="仿宋" w:cs="仿宋"/>
          <w:color w:val="000000"/>
          <w:sz w:val="28"/>
          <w:highlight w:val="none"/>
        </w:rPr>
      </w:pPr>
      <w:r>
        <w:rPr>
          <w:rFonts w:hint="eastAsia" w:ascii="仿宋" w:hAnsi="仿宋" w:eastAsia="仿宋" w:cs="仿宋"/>
          <w:color w:val="000000"/>
          <w:sz w:val="28"/>
          <w:highlight w:val="none"/>
        </w:rPr>
        <w:t>邮 政 编 码：</w:t>
      </w:r>
    </w:p>
    <w:p w14:paraId="014439D5">
      <w:pPr>
        <w:spacing w:line="500" w:lineRule="exact"/>
        <w:ind w:firstLine="561"/>
        <w:rPr>
          <w:rFonts w:ascii="仿宋" w:hAnsi="仿宋" w:eastAsia="仿宋" w:cs="仿宋"/>
          <w:color w:val="000000"/>
          <w:sz w:val="28"/>
          <w:highlight w:val="none"/>
        </w:rPr>
      </w:pPr>
      <w:r>
        <w:rPr>
          <w:rFonts w:hint="eastAsia" w:ascii="仿宋" w:hAnsi="仿宋" w:eastAsia="仿宋" w:cs="仿宋"/>
          <w:color w:val="000000"/>
          <w:sz w:val="28"/>
          <w:highlight w:val="none"/>
        </w:rPr>
        <w:t>联  系  人：</w:t>
      </w:r>
    </w:p>
    <w:p w14:paraId="6382F391">
      <w:pPr>
        <w:spacing w:line="360" w:lineRule="auto"/>
        <w:ind w:firstLine="560"/>
        <w:rPr>
          <w:rFonts w:ascii="仿宋" w:hAnsi="仿宋" w:eastAsia="仿宋" w:cs="仿宋"/>
          <w:color w:val="000000"/>
          <w:sz w:val="28"/>
          <w:highlight w:val="none"/>
        </w:rPr>
      </w:pPr>
    </w:p>
    <w:p w14:paraId="254F4F56">
      <w:pPr>
        <w:spacing w:line="360" w:lineRule="auto"/>
        <w:ind w:firstLine="560"/>
        <w:rPr>
          <w:rFonts w:ascii="仿宋" w:hAnsi="仿宋" w:eastAsia="仿宋" w:cs="仿宋"/>
          <w:color w:val="000000"/>
          <w:sz w:val="28"/>
          <w:highlight w:val="none"/>
        </w:rPr>
      </w:pPr>
      <w:r>
        <w:rPr>
          <w:rFonts w:hint="eastAsia" w:ascii="仿宋" w:hAnsi="仿宋" w:eastAsia="仿宋" w:cs="仿宋"/>
          <w:color w:val="000000"/>
          <w:sz w:val="28"/>
          <w:highlight w:val="none"/>
        </w:rPr>
        <w:t>投标单位：（公章）</w:t>
      </w:r>
    </w:p>
    <w:p w14:paraId="6AD0C4EC">
      <w:pPr>
        <w:spacing w:line="360" w:lineRule="auto"/>
        <w:ind w:firstLine="560"/>
        <w:rPr>
          <w:rFonts w:ascii="仿宋" w:hAnsi="仿宋" w:eastAsia="仿宋" w:cs="仿宋"/>
          <w:color w:val="000000"/>
          <w:sz w:val="28"/>
          <w:highlight w:val="none"/>
        </w:rPr>
      </w:pPr>
      <w:r>
        <w:rPr>
          <w:rFonts w:hint="eastAsia" w:ascii="仿宋" w:hAnsi="仿宋" w:eastAsia="仿宋" w:cs="仿宋"/>
          <w:color w:val="000000"/>
          <w:sz w:val="28"/>
          <w:highlight w:val="none"/>
        </w:rPr>
        <w:t>授权代表签字：</w:t>
      </w:r>
    </w:p>
    <w:p w14:paraId="7CE64EA7">
      <w:pPr>
        <w:spacing w:line="360" w:lineRule="auto"/>
        <w:ind w:firstLine="560"/>
        <w:rPr>
          <w:rFonts w:ascii="仿宋" w:hAnsi="仿宋" w:eastAsia="仿宋" w:cs="仿宋"/>
          <w:color w:val="000000"/>
          <w:sz w:val="28"/>
          <w:highlight w:val="none"/>
        </w:rPr>
      </w:pPr>
    </w:p>
    <w:p w14:paraId="105B2225">
      <w:pPr>
        <w:spacing w:line="360" w:lineRule="auto"/>
        <w:ind w:firstLine="4877" w:firstLineChars="1742"/>
        <w:rPr>
          <w:rFonts w:ascii="仿宋" w:hAnsi="仿宋" w:eastAsia="仿宋" w:cs="仿宋"/>
          <w:color w:val="000000"/>
          <w:sz w:val="28"/>
          <w:highlight w:val="none"/>
        </w:rPr>
      </w:pPr>
      <w:r>
        <w:rPr>
          <w:rFonts w:hint="eastAsia" w:ascii="仿宋" w:hAnsi="仿宋" w:eastAsia="仿宋" w:cs="仿宋"/>
          <w:color w:val="000000"/>
          <w:sz w:val="28"/>
          <w:highlight w:val="none"/>
        </w:rPr>
        <w:t>年   月    日</w:t>
      </w:r>
    </w:p>
    <w:p w14:paraId="1F82ACAD">
      <w:pPr>
        <w:pStyle w:val="3"/>
        <w:rPr>
          <w:rFonts w:cs="仿宋"/>
          <w:highlight w:val="none"/>
        </w:rPr>
      </w:pPr>
      <w:bookmarkStart w:id="71" w:name="_Toc56170394"/>
      <w:bookmarkEnd w:id="71"/>
      <w:bookmarkStart w:id="72" w:name="_Toc9121"/>
      <w:bookmarkEnd w:id="72"/>
      <w:bookmarkStart w:id="73" w:name="_Toc82497926"/>
      <w:bookmarkEnd w:id="73"/>
      <w:r>
        <w:rPr>
          <w:rFonts w:hint="eastAsia" w:cs="仿宋"/>
          <w:highlight w:val="none"/>
        </w:rPr>
        <w:br w:type="page"/>
      </w:r>
      <w:r>
        <w:rPr>
          <w:rFonts w:hint="eastAsia" w:cs="仿宋"/>
          <w:highlight w:val="none"/>
        </w:rPr>
        <w:t>附件二、法定代表人资格证明书</w:t>
      </w:r>
    </w:p>
    <w:p w14:paraId="68C5E274">
      <w:pPr>
        <w:spacing w:line="360" w:lineRule="auto"/>
        <w:rPr>
          <w:rFonts w:ascii="仿宋" w:hAnsi="仿宋" w:eastAsia="仿宋" w:cs="仿宋"/>
          <w:color w:val="000000"/>
          <w:szCs w:val="21"/>
          <w:highlight w:val="none"/>
        </w:rPr>
      </w:pPr>
    </w:p>
    <w:p w14:paraId="2E007E44">
      <w:pPr>
        <w:pStyle w:val="27"/>
        <w:spacing w:line="360" w:lineRule="auto"/>
        <w:ind w:firstLine="560"/>
        <w:rPr>
          <w:rFonts w:ascii="仿宋" w:hAnsi="仿宋" w:eastAsia="仿宋" w:cs="仿宋"/>
          <w:color w:val="000000"/>
          <w:highlight w:val="none"/>
          <w:u w:val="single"/>
        </w:rPr>
      </w:pPr>
      <w:r>
        <w:rPr>
          <w:rFonts w:hint="eastAsia" w:ascii="仿宋" w:hAnsi="仿宋" w:eastAsia="仿宋" w:cs="仿宋"/>
          <w:color w:val="000000"/>
          <w:highlight w:val="none"/>
        </w:rPr>
        <w:t>单位名称：</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w:t>
      </w:r>
    </w:p>
    <w:p w14:paraId="3AFB5963">
      <w:pPr>
        <w:pStyle w:val="27"/>
        <w:spacing w:line="360" w:lineRule="auto"/>
        <w:ind w:firstLine="560"/>
        <w:rPr>
          <w:rFonts w:ascii="仿宋" w:hAnsi="仿宋" w:eastAsia="仿宋" w:cs="仿宋"/>
          <w:color w:val="000000"/>
          <w:highlight w:val="none"/>
        </w:rPr>
      </w:pPr>
      <w:r>
        <w:rPr>
          <w:rFonts w:hint="eastAsia" w:ascii="仿宋" w:hAnsi="仿宋" w:eastAsia="仿宋" w:cs="仿宋"/>
          <w:color w:val="000000"/>
          <w:highlight w:val="none"/>
        </w:rPr>
        <w:t>地    址：</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w:t>
      </w:r>
    </w:p>
    <w:p w14:paraId="7E570311">
      <w:pPr>
        <w:pStyle w:val="27"/>
        <w:spacing w:line="360" w:lineRule="auto"/>
        <w:ind w:firstLine="560"/>
        <w:rPr>
          <w:rFonts w:ascii="仿宋" w:hAnsi="仿宋" w:eastAsia="仿宋" w:cs="仿宋"/>
          <w:color w:val="000000"/>
          <w:highlight w:val="none"/>
        </w:rPr>
      </w:pPr>
      <w:r>
        <w:rPr>
          <w:rFonts w:hint="eastAsia" w:ascii="仿宋" w:hAnsi="仿宋" w:eastAsia="仿宋" w:cs="仿宋"/>
          <w:color w:val="000000"/>
          <w:highlight w:val="none"/>
        </w:rPr>
        <w:t>姓    名：</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性别：</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年龄：</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职务：</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w:t>
      </w:r>
    </w:p>
    <w:p w14:paraId="1CBF7F3A">
      <w:pPr>
        <w:pStyle w:val="27"/>
        <w:spacing w:line="360" w:lineRule="auto"/>
        <w:ind w:firstLine="560"/>
        <w:rPr>
          <w:rFonts w:ascii="仿宋" w:hAnsi="仿宋" w:eastAsia="仿宋" w:cs="仿宋"/>
          <w:color w:val="000000"/>
          <w:highlight w:val="none"/>
        </w:rPr>
      </w:pPr>
      <w:r>
        <w:rPr>
          <w:rFonts w:hint="eastAsia" w:ascii="仿宋" w:hAnsi="仿宋" w:eastAsia="仿宋" w:cs="仿宋"/>
          <w:color w:val="000000"/>
          <w:highlight w:val="none"/>
        </w:rPr>
        <w:t>该同志系</w:t>
      </w:r>
      <w:r>
        <w:rPr>
          <w:rFonts w:hint="eastAsia" w:ascii="仿宋" w:hAnsi="仿宋" w:eastAsia="仿宋" w:cs="仿宋"/>
          <w:color w:val="000000"/>
          <w:highlight w:val="none"/>
          <w:u w:val="single"/>
        </w:rPr>
        <w:t xml:space="preserve">                                  公司</w:t>
      </w:r>
      <w:r>
        <w:rPr>
          <w:rFonts w:hint="eastAsia" w:ascii="仿宋" w:hAnsi="仿宋" w:eastAsia="仿宋" w:cs="仿宋"/>
          <w:color w:val="000000"/>
          <w:highlight w:val="none"/>
        </w:rPr>
        <w:t>的法定代表人。为参加本项目，签署上述的单一来源响应文件、进行合同谈判、签署合同和处理与之有关的一切事务。</w:t>
      </w:r>
    </w:p>
    <w:p w14:paraId="4BA32462">
      <w:pPr>
        <w:pStyle w:val="27"/>
        <w:spacing w:line="360" w:lineRule="auto"/>
        <w:ind w:firstLine="560"/>
        <w:rPr>
          <w:rFonts w:ascii="仿宋" w:hAnsi="仿宋" w:eastAsia="仿宋" w:cs="仿宋"/>
          <w:color w:val="000000"/>
          <w:highlight w:val="none"/>
        </w:rPr>
      </w:pPr>
    </w:p>
    <w:p w14:paraId="257639EF">
      <w:pPr>
        <w:pStyle w:val="27"/>
        <w:spacing w:line="360" w:lineRule="auto"/>
        <w:ind w:firstLine="560"/>
        <w:rPr>
          <w:rFonts w:ascii="仿宋" w:hAnsi="仿宋" w:eastAsia="仿宋" w:cs="仿宋"/>
          <w:color w:val="000000"/>
          <w:highlight w:val="none"/>
        </w:rPr>
      </w:pPr>
      <w:r>
        <w:rPr>
          <w:rFonts w:hint="eastAsia" w:ascii="仿宋" w:hAnsi="仿宋" w:eastAsia="仿宋" w:cs="仿宋"/>
          <w:color w:val="000000"/>
          <w:highlight w:val="none"/>
        </w:rPr>
        <w:t>特此证明</w:t>
      </w:r>
    </w:p>
    <w:p w14:paraId="2D4050F9">
      <w:pPr>
        <w:pStyle w:val="27"/>
        <w:spacing w:line="360" w:lineRule="auto"/>
        <w:ind w:firstLine="560"/>
        <w:rPr>
          <w:rFonts w:ascii="仿宋" w:hAnsi="仿宋" w:eastAsia="仿宋" w:cs="仿宋"/>
          <w:color w:val="000000"/>
          <w:highlight w:val="none"/>
        </w:rPr>
      </w:pPr>
      <w:r>
        <w:rPr>
          <w:rFonts w:ascii="仿宋" w:hAnsi="仿宋" w:eastAsia="仿宋" w:cs="仿宋"/>
          <w:highlight w:val="none"/>
        </w:rPr>
        <mc:AlternateContent>
          <mc:Choice Requires="wps">
            <w:drawing>
              <wp:anchor distT="0" distB="0" distL="114300" distR="114300" simplePos="0" relativeHeight="251660288" behindDoc="0" locked="0" layoutInCell="1" allowOverlap="1">
                <wp:simplePos x="0" y="0"/>
                <wp:positionH relativeFrom="column">
                  <wp:posOffset>3171825</wp:posOffset>
                </wp:positionH>
                <wp:positionV relativeFrom="paragraph">
                  <wp:posOffset>191770</wp:posOffset>
                </wp:positionV>
                <wp:extent cx="2710180" cy="1793875"/>
                <wp:effectExtent l="6350" t="6350" r="7620" b="9525"/>
                <wp:wrapNone/>
                <wp:docPr id="1" name="圆角矩形 1"/>
                <wp:cNvGraphicFramePr/>
                <a:graphic xmlns:a="http://schemas.openxmlformats.org/drawingml/2006/main">
                  <a:graphicData uri="http://schemas.microsoft.com/office/word/2010/wordprocessingShape">
                    <wps:wsp>
                      <wps:cNvSpPr/>
                      <wps:spPr>
                        <a:xfrm>
                          <a:off x="0" y="0"/>
                          <a:ext cx="2710180" cy="1793875"/>
                        </a:xfrm>
                        <a:prstGeom prst="roundRect">
                          <a:avLst>
                            <a:gd name="adj" fmla="val 4035"/>
                          </a:avLst>
                        </a:prstGeom>
                        <a:ln w="12700" cap="flat" cmpd="sng" algn="ctr">
                          <a:solidFill>
                            <a:srgbClr val="000000"/>
                          </a:solidFill>
                          <a:prstDash val="solid"/>
                          <a:miter lim="800000"/>
                        </a:ln>
                        <a:effectLst/>
                      </wps:spPr>
                      <wps:txbx>
                        <w:txbxContent>
                          <w:p w14:paraId="5879FC0B">
                            <w:pPr>
                              <w:pStyle w:val="27"/>
                              <w:spacing w:line="360" w:lineRule="auto"/>
                              <w:ind w:firstLine="0" w:firstLineChars="0"/>
                              <w:jc w:val="center"/>
                              <w:rPr>
                                <w:rFonts w:ascii="仿宋" w:hAnsi="仿宋" w:eastAsia="仿宋"/>
                                <w:color w:val="000000"/>
                              </w:rPr>
                            </w:pPr>
                            <w:r>
                              <w:rPr>
                                <w:rFonts w:hint="eastAsia" w:ascii="仿宋" w:hAnsi="仿宋" w:eastAsia="仿宋"/>
                                <w:color w:val="000000"/>
                              </w:rPr>
                              <w:t>法人身份证反面</w:t>
                            </w:r>
                          </w:p>
                          <w:p w14:paraId="2B1B9739">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49.75pt;margin-top:15.1pt;height:141.25pt;width:213.4pt;z-index:251660288;v-text-anchor:middle;mso-width-relative:page;mso-height-relative:page;" filled="f" stroked="t" coordsize="21600,21600" arcsize="0.0403703703703704" o:gfxdata="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EiA&#10;mh3aAAAACgEAAA8AAAAAAAAAAQAgAAAAIgAAAGRycy9kb3ducmV2LnhtbFBLAQIUABQAAAAIAIdO&#10;4kCOSPIskwIAABAFAAAOAAAAAAAAAAEAIAAAACkBAABkcnMvZTJvRG9jLnhtbFBLBQYAAAAABgAG&#10;AFkBAAAuBgAAAAA=&#10;">
                <v:fill on="f" focussize="0,0"/>
                <v:stroke weight="1pt" color="#000000" miterlimit="8" joinstyle="miter"/>
                <v:imagedata o:title=""/>
                <o:lock v:ext="edit" aspectratio="f"/>
                <v:textbox>
                  <w:txbxContent>
                    <w:p w14:paraId="5879FC0B">
                      <w:pPr>
                        <w:pStyle w:val="27"/>
                        <w:spacing w:line="360" w:lineRule="auto"/>
                        <w:ind w:firstLine="0" w:firstLineChars="0"/>
                        <w:jc w:val="center"/>
                        <w:rPr>
                          <w:rFonts w:ascii="仿宋" w:hAnsi="仿宋" w:eastAsia="仿宋"/>
                          <w:color w:val="000000"/>
                        </w:rPr>
                      </w:pPr>
                      <w:r>
                        <w:rPr>
                          <w:rFonts w:hint="eastAsia" w:ascii="仿宋" w:hAnsi="仿宋" w:eastAsia="仿宋"/>
                          <w:color w:val="000000"/>
                        </w:rPr>
                        <w:t>法人身份证反面</w:t>
                      </w:r>
                    </w:p>
                    <w:p w14:paraId="2B1B9739">
                      <w:pPr>
                        <w:jc w:val="center"/>
                      </w:pPr>
                    </w:p>
                  </w:txbxContent>
                </v:textbox>
              </v:roundrect>
            </w:pict>
          </mc:Fallback>
        </mc:AlternateContent>
      </w:r>
      <w:r>
        <w:rPr>
          <w:rFonts w:ascii="仿宋" w:hAnsi="仿宋" w:eastAsia="仿宋" w:cs="仿宋"/>
          <w:highlight w:val="none"/>
        </w:rPr>
        <mc:AlternateContent>
          <mc:Choice Requires="wps">
            <w:drawing>
              <wp:anchor distT="0" distB="0" distL="114300" distR="114300" simplePos="0" relativeHeight="251659264" behindDoc="0" locked="0" layoutInCell="1" allowOverlap="1">
                <wp:simplePos x="0" y="0"/>
                <wp:positionH relativeFrom="column">
                  <wp:posOffset>315595</wp:posOffset>
                </wp:positionH>
                <wp:positionV relativeFrom="paragraph">
                  <wp:posOffset>191770</wp:posOffset>
                </wp:positionV>
                <wp:extent cx="2710180" cy="1793875"/>
                <wp:effectExtent l="6350" t="6350" r="7620" b="9525"/>
                <wp:wrapNone/>
                <wp:docPr id="2" name="圆角矩形 13"/>
                <wp:cNvGraphicFramePr/>
                <a:graphic xmlns:a="http://schemas.openxmlformats.org/drawingml/2006/main">
                  <a:graphicData uri="http://schemas.microsoft.com/office/word/2010/wordprocessingShape">
                    <wps:wsp>
                      <wps:cNvSpPr/>
                      <wps:spPr>
                        <a:xfrm>
                          <a:off x="0" y="0"/>
                          <a:ext cx="2710180" cy="1793875"/>
                        </a:xfrm>
                        <a:prstGeom prst="roundRect">
                          <a:avLst>
                            <a:gd name="adj" fmla="val 4035"/>
                          </a:avLst>
                        </a:prstGeom>
                        <a:ln w="12700" cap="flat" cmpd="sng" algn="ctr">
                          <a:solidFill>
                            <a:srgbClr val="000000"/>
                          </a:solidFill>
                          <a:prstDash val="solid"/>
                          <a:miter lim="800000"/>
                        </a:ln>
                        <a:effectLst/>
                      </wps:spPr>
                      <wps:txbx>
                        <w:txbxContent>
                          <w:p w14:paraId="773C546E">
                            <w:pPr>
                              <w:pStyle w:val="27"/>
                              <w:spacing w:line="360" w:lineRule="auto"/>
                              <w:ind w:firstLine="0" w:firstLineChars="0"/>
                              <w:jc w:val="center"/>
                              <w:rPr>
                                <w:rFonts w:ascii="仿宋" w:hAnsi="仿宋" w:eastAsia="仿宋"/>
                                <w:color w:val="000000"/>
                              </w:rPr>
                            </w:pPr>
                            <w:r>
                              <w:rPr>
                                <w:rFonts w:hint="eastAsia" w:ascii="仿宋" w:hAnsi="仿宋" w:eastAsia="仿宋"/>
                                <w:color w:val="000000"/>
                              </w:rPr>
                              <w:t>法人身份证正面</w:t>
                            </w:r>
                          </w:p>
                          <w:p w14:paraId="466C9060">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13" o:spid="_x0000_s1026" o:spt="2" style="position:absolute;left:0pt;margin-left:24.85pt;margin-top:15.1pt;height:141.25pt;width:213.4pt;z-index:251659264;v-text-anchor:middle;mso-width-relative:page;mso-height-relative:page;" filled="f" stroked="t" coordsize="21600,21600" arcsize="0.0403703703703704" o:gfxdata="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I5u&#10;yI3YAAAACQEAAA8AAAAAAAAAAQAgAAAAIgAAAGRycy9kb3ducmV2LnhtbFBLAQIUABQAAAAIAIdO&#10;4kC7N8P5lQIAABEFAAAOAAAAAAAAAAEAIAAAACcBAABkcnMvZTJvRG9jLnhtbFBLBQYAAAAABgAG&#10;AFkBAAAuBgAAAAA=&#10;">
                <v:fill on="f" focussize="0,0"/>
                <v:stroke weight="1pt" color="#000000" miterlimit="8" joinstyle="miter"/>
                <v:imagedata o:title=""/>
                <o:lock v:ext="edit" aspectratio="f"/>
                <v:textbox>
                  <w:txbxContent>
                    <w:p w14:paraId="773C546E">
                      <w:pPr>
                        <w:pStyle w:val="27"/>
                        <w:spacing w:line="360" w:lineRule="auto"/>
                        <w:ind w:firstLine="0" w:firstLineChars="0"/>
                        <w:jc w:val="center"/>
                        <w:rPr>
                          <w:rFonts w:ascii="仿宋" w:hAnsi="仿宋" w:eastAsia="仿宋"/>
                          <w:color w:val="000000"/>
                        </w:rPr>
                      </w:pPr>
                      <w:r>
                        <w:rPr>
                          <w:rFonts w:hint="eastAsia" w:ascii="仿宋" w:hAnsi="仿宋" w:eastAsia="仿宋"/>
                          <w:color w:val="000000"/>
                        </w:rPr>
                        <w:t>法人身份证正面</w:t>
                      </w:r>
                    </w:p>
                    <w:p w14:paraId="466C9060">
                      <w:pPr>
                        <w:jc w:val="center"/>
                      </w:pPr>
                    </w:p>
                  </w:txbxContent>
                </v:textbox>
              </v:roundrect>
            </w:pict>
          </mc:Fallback>
        </mc:AlternateContent>
      </w:r>
    </w:p>
    <w:p w14:paraId="69A1945A">
      <w:pPr>
        <w:pStyle w:val="27"/>
        <w:spacing w:line="360" w:lineRule="auto"/>
        <w:ind w:firstLine="560"/>
        <w:rPr>
          <w:rFonts w:ascii="仿宋" w:hAnsi="仿宋" w:eastAsia="仿宋" w:cs="仿宋"/>
          <w:color w:val="000000"/>
          <w:highlight w:val="none"/>
        </w:rPr>
      </w:pPr>
    </w:p>
    <w:p w14:paraId="1F7C7D2C">
      <w:pPr>
        <w:pStyle w:val="27"/>
        <w:spacing w:line="360" w:lineRule="auto"/>
        <w:ind w:firstLine="560"/>
        <w:rPr>
          <w:rFonts w:ascii="仿宋" w:hAnsi="仿宋" w:eastAsia="仿宋" w:cs="仿宋"/>
          <w:color w:val="000000"/>
          <w:highlight w:val="none"/>
        </w:rPr>
      </w:pPr>
    </w:p>
    <w:p w14:paraId="4590470C">
      <w:pPr>
        <w:pStyle w:val="27"/>
        <w:spacing w:line="360" w:lineRule="auto"/>
        <w:ind w:firstLine="560"/>
        <w:rPr>
          <w:rFonts w:ascii="仿宋" w:hAnsi="仿宋" w:eastAsia="仿宋" w:cs="仿宋"/>
          <w:color w:val="000000"/>
          <w:highlight w:val="none"/>
        </w:rPr>
      </w:pPr>
    </w:p>
    <w:p w14:paraId="1C6363BF">
      <w:pPr>
        <w:pStyle w:val="27"/>
        <w:spacing w:line="360" w:lineRule="auto"/>
        <w:ind w:firstLine="560"/>
        <w:rPr>
          <w:rFonts w:ascii="仿宋" w:hAnsi="仿宋" w:eastAsia="仿宋" w:cs="仿宋"/>
          <w:color w:val="000000"/>
          <w:highlight w:val="none"/>
        </w:rPr>
      </w:pPr>
    </w:p>
    <w:p w14:paraId="24C46AD5">
      <w:pPr>
        <w:pStyle w:val="27"/>
        <w:spacing w:line="360" w:lineRule="auto"/>
        <w:ind w:firstLine="560"/>
        <w:rPr>
          <w:rFonts w:ascii="仿宋" w:hAnsi="仿宋" w:eastAsia="仿宋" w:cs="仿宋"/>
          <w:color w:val="000000"/>
          <w:highlight w:val="none"/>
        </w:rPr>
      </w:pPr>
    </w:p>
    <w:p w14:paraId="27980CA3">
      <w:pPr>
        <w:pStyle w:val="27"/>
        <w:spacing w:line="360" w:lineRule="auto"/>
        <w:ind w:firstLine="560"/>
        <w:rPr>
          <w:rFonts w:ascii="仿宋" w:hAnsi="仿宋" w:eastAsia="仿宋" w:cs="仿宋"/>
          <w:color w:val="000000"/>
          <w:highlight w:val="none"/>
        </w:rPr>
      </w:pPr>
    </w:p>
    <w:p w14:paraId="44AC3F98">
      <w:pPr>
        <w:pStyle w:val="27"/>
        <w:spacing w:line="360" w:lineRule="auto"/>
        <w:ind w:firstLine="4200" w:firstLineChars="1500"/>
        <w:rPr>
          <w:rFonts w:ascii="仿宋" w:hAnsi="仿宋" w:eastAsia="仿宋" w:cs="仿宋"/>
          <w:color w:val="000000"/>
          <w:highlight w:val="none"/>
        </w:rPr>
      </w:pPr>
      <w:r>
        <w:rPr>
          <w:rFonts w:hint="eastAsia" w:ascii="仿宋" w:hAnsi="仿宋" w:eastAsia="仿宋" w:cs="仿宋"/>
          <w:color w:val="000000"/>
          <w:highlight w:val="none"/>
        </w:rPr>
        <w:t>供应商：</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（公章）</w:t>
      </w:r>
    </w:p>
    <w:p w14:paraId="5A21DEC3">
      <w:pPr>
        <w:pStyle w:val="27"/>
        <w:spacing w:line="360" w:lineRule="auto"/>
        <w:ind w:firstLine="4200" w:firstLineChars="1500"/>
        <w:rPr>
          <w:rFonts w:ascii="仿宋" w:hAnsi="仿宋" w:eastAsia="仿宋" w:cs="仿宋"/>
          <w:color w:val="000000"/>
          <w:highlight w:val="none"/>
        </w:rPr>
      </w:pPr>
      <w:r>
        <w:rPr>
          <w:rFonts w:hint="eastAsia" w:ascii="仿宋" w:hAnsi="仿宋" w:eastAsia="仿宋" w:cs="仿宋"/>
          <w:color w:val="000000"/>
          <w:highlight w:val="none"/>
        </w:rPr>
        <w:t>法定代表人签名：</w:t>
      </w:r>
      <w:r>
        <w:rPr>
          <w:rFonts w:hint="eastAsia" w:ascii="仿宋" w:hAnsi="仿宋" w:eastAsia="仿宋" w:cs="仿宋"/>
          <w:color w:val="000000"/>
          <w:highlight w:val="none"/>
          <w:u w:val="single"/>
        </w:rPr>
        <w:t xml:space="preserve">              </w:t>
      </w:r>
    </w:p>
    <w:p w14:paraId="2C96E1A7">
      <w:pPr>
        <w:pStyle w:val="27"/>
        <w:spacing w:line="360" w:lineRule="auto"/>
        <w:ind w:firstLine="4200" w:firstLineChars="1500"/>
        <w:rPr>
          <w:rFonts w:ascii="仿宋" w:hAnsi="仿宋" w:eastAsia="仿宋" w:cs="仿宋"/>
          <w:color w:val="000000"/>
          <w:highlight w:val="none"/>
        </w:rPr>
      </w:pPr>
      <w:r>
        <w:rPr>
          <w:rFonts w:hint="eastAsia" w:ascii="仿宋" w:hAnsi="仿宋" w:eastAsia="仿宋" w:cs="仿宋"/>
          <w:color w:val="000000"/>
          <w:highlight w:val="none"/>
        </w:rPr>
        <w:t>日  期：</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年</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月</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日</w:t>
      </w:r>
    </w:p>
    <w:p w14:paraId="7A51C89D">
      <w:pPr>
        <w:pStyle w:val="3"/>
        <w:spacing w:line="360" w:lineRule="auto"/>
        <w:rPr>
          <w:rFonts w:cs="仿宋"/>
          <w:highlight w:val="none"/>
        </w:rPr>
      </w:pPr>
      <w:bookmarkStart w:id="74" w:name="_Toc56170395"/>
      <w:bookmarkEnd w:id="74"/>
      <w:bookmarkStart w:id="75" w:name="_Toc82497927"/>
      <w:bookmarkEnd w:id="75"/>
      <w:bookmarkStart w:id="76" w:name="_Toc8289"/>
      <w:bookmarkEnd w:id="76"/>
      <w:r>
        <w:rPr>
          <w:rFonts w:hint="eastAsia" w:cs="仿宋"/>
          <w:highlight w:val="none"/>
        </w:rPr>
        <w:br w:type="page"/>
      </w:r>
      <w:r>
        <w:rPr>
          <w:rFonts w:hint="eastAsia" w:cs="仿宋"/>
          <w:highlight w:val="none"/>
        </w:rPr>
        <w:t>附件三、法定代表人授权委托书</w:t>
      </w:r>
    </w:p>
    <w:p w14:paraId="148B906D">
      <w:pPr>
        <w:spacing w:line="360" w:lineRule="auto"/>
        <w:rPr>
          <w:rFonts w:ascii="仿宋" w:hAnsi="仿宋" w:eastAsia="仿宋" w:cs="仿宋"/>
          <w:color w:val="000000"/>
          <w:szCs w:val="21"/>
          <w:highlight w:val="none"/>
        </w:rPr>
      </w:pPr>
    </w:p>
    <w:p w14:paraId="51C3CF50">
      <w:pPr>
        <w:pStyle w:val="27"/>
        <w:spacing w:line="360" w:lineRule="auto"/>
        <w:ind w:firstLine="560"/>
        <w:rPr>
          <w:rFonts w:ascii="仿宋" w:hAnsi="仿宋" w:eastAsia="仿宋" w:cs="仿宋"/>
          <w:color w:val="000000"/>
          <w:highlight w:val="none"/>
        </w:rPr>
      </w:pPr>
      <w:r>
        <w:rPr>
          <w:rFonts w:hint="eastAsia" w:ascii="仿宋" w:hAnsi="仿宋" w:eastAsia="仿宋" w:cs="仿宋"/>
          <w:color w:val="000000"/>
          <w:highlight w:val="none"/>
        </w:rPr>
        <w:t>本授权委托书声明：我</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（姓名）系</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（供应商名称）的法定代表人，现授权委托</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（单位名称）的</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（姓名）为我公司签署本项目单一来源响应文件的法定代表人授权委托代理人，全权代表我单位处理本次投标的有关事宜。代理人所签署的一切有关文件，我单位均予承认。</w:t>
      </w:r>
    </w:p>
    <w:p w14:paraId="4F9F543A">
      <w:pPr>
        <w:pStyle w:val="27"/>
        <w:spacing w:line="360" w:lineRule="auto"/>
        <w:ind w:firstLine="560"/>
        <w:rPr>
          <w:rFonts w:ascii="仿宋" w:hAnsi="仿宋" w:eastAsia="仿宋" w:cs="仿宋"/>
          <w:color w:val="000000"/>
          <w:highlight w:val="none"/>
        </w:rPr>
      </w:pPr>
      <w:r>
        <w:rPr>
          <w:rFonts w:hint="eastAsia" w:ascii="仿宋" w:hAnsi="仿宋" w:eastAsia="仿宋" w:cs="仿宋"/>
          <w:color w:val="000000"/>
          <w:highlight w:val="none"/>
        </w:rPr>
        <w:t xml:space="preserve"> 代理人无转委托权，特此声明！</w:t>
      </w:r>
    </w:p>
    <w:p w14:paraId="72A1B06A">
      <w:pPr>
        <w:pStyle w:val="27"/>
        <w:spacing w:line="360" w:lineRule="auto"/>
        <w:ind w:firstLine="560"/>
        <w:rPr>
          <w:rFonts w:ascii="仿宋" w:hAnsi="仿宋" w:eastAsia="仿宋" w:cs="仿宋"/>
          <w:color w:val="000000"/>
          <w:highlight w:val="none"/>
        </w:rPr>
      </w:pPr>
      <w:r>
        <w:rPr>
          <w:rFonts w:hint="eastAsia" w:ascii="仿宋" w:hAnsi="仿宋" w:eastAsia="仿宋" w:cs="仿宋"/>
          <w:color w:val="000000"/>
          <w:highlight w:val="none"/>
        </w:rPr>
        <w:t xml:space="preserve"> </w:t>
      </w:r>
      <w:r>
        <w:rPr>
          <w:rFonts w:ascii="仿宋" w:hAnsi="仿宋" w:eastAsia="仿宋" w:cs="仿宋"/>
          <w:highlight w:val="none"/>
        </w:rPr>
        <mc:AlternateContent>
          <mc:Choice Requires="wps">
            <w:drawing>
              <wp:anchor distT="0" distB="0" distL="114300" distR="114300" simplePos="0" relativeHeight="251662336" behindDoc="0" locked="0" layoutInCell="1" allowOverlap="1">
                <wp:simplePos x="0" y="0"/>
                <wp:positionH relativeFrom="column">
                  <wp:posOffset>407035</wp:posOffset>
                </wp:positionH>
                <wp:positionV relativeFrom="paragraph">
                  <wp:posOffset>90805</wp:posOffset>
                </wp:positionV>
                <wp:extent cx="2710180" cy="1588770"/>
                <wp:effectExtent l="6350" t="6350" r="7620" b="24130"/>
                <wp:wrapNone/>
                <wp:docPr id="3" name="圆角矩形 17"/>
                <wp:cNvGraphicFramePr/>
                <a:graphic xmlns:a="http://schemas.openxmlformats.org/drawingml/2006/main">
                  <a:graphicData uri="http://schemas.microsoft.com/office/word/2010/wordprocessingShape">
                    <wps:wsp>
                      <wps:cNvSpPr/>
                      <wps:spPr>
                        <a:xfrm>
                          <a:off x="0" y="0"/>
                          <a:ext cx="2710180" cy="1588770"/>
                        </a:xfrm>
                        <a:prstGeom prst="roundRect">
                          <a:avLst>
                            <a:gd name="adj" fmla="val 4035"/>
                          </a:avLst>
                        </a:prstGeom>
                        <a:ln w="12700" cap="flat" cmpd="sng" algn="ctr">
                          <a:solidFill>
                            <a:srgbClr val="000000"/>
                          </a:solidFill>
                          <a:prstDash val="solid"/>
                          <a:miter lim="800000"/>
                        </a:ln>
                        <a:effectLst/>
                      </wps:spPr>
                      <wps:txbx>
                        <w:txbxContent>
                          <w:p w14:paraId="1054DFAC">
                            <w:pPr>
                              <w:pStyle w:val="27"/>
                              <w:spacing w:line="360" w:lineRule="auto"/>
                              <w:ind w:firstLine="0" w:firstLineChars="0"/>
                              <w:jc w:val="center"/>
                              <w:rPr>
                                <w:rFonts w:ascii="仿宋" w:hAnsi="仿宋" w:eastAsia="仿宋"/>
                                <w:color w:val="000000"/>
                              </w:rPr>
                            </w:pPr>
                            <w:r>
                              <w:rPr>
                                <w:rFonts w:hint="eastAsia" w:ascii="仿宋" w:hAnsi="仿宋" w:eastAsia="仿宋"/>
                                <w:color w:val="000000"/>
                              </w:rPr>
                              <w:t>法人身份证正面</w:t>
                            </w:r>
                          </w:p>
                          <w:p w14:paraId="6F2A24E6">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17" o:spid="_x0000_s1026" o:spt="2" style="position:absolute;left:0pt;margin-left:32.05pt;margin-top:7.15pt;height:125.1pt;width:213.4pt;z-index:251662336;v-text-anchor:middle;mso-width-relative:page;mso-height-relative:page;" filled="f" stroked="t" coordsize="21600,21600" arcsize="0.0403703703703704" o:gfxdata="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Bk&#10;urvQ2AAAAAkBAAAPAAAAAAAAAAEAIAAAACIAAABkcnMvZG93bnJldi54bWxQSwECFAAUAAAACACH&#10;TuJAGqi0+ZYCAAARBQAADgAAAAAAAAABACAAAAAnAQAAZHJzL2Uyb0RvYy54bWxQSwUGAAAAAAYA&#10;BgBZAQAALwYAAAAA&#10;">
                <v:fill on="f" focussize="0,0"/>
                <v:stroke weight="1pt" color="#000000" miterlimit="8" joinstyle="miter"/>
                <v:imagedata o:title=""/>
                <o:lock v:ext="edit" aspectratio="f"/>
                <v:textbox>
                  <w:txbxContent>
                    <w:p w14:paraId="1054DFAC">
                      <w:pPr>
                        <w:pStyle w:val="27"/>
                        <w:spacing w:line="360" w:lineRule="auto"/>
                        <w:ind w:firstLine="0" w:firstLineChars="0"/>
                        <w:jc w:val="center"/>
                        <w:rPr>
                          <w:rFonts w:ascii="仿宋" w:hAnsi="仿宋" w:eastAsia="仿宋"/>
                          <w:color w:val="000000"/>
                        </w:rPr>
                      </w:pPr>
                      <w:r>
                        <w:rPr>
                          <w:rFonts w:hint="eastAsia" w:ascii="仿宋" w:hAnsi="仿宋" w:eastAsia="仿宋"/>
                          <w:color w:val="000000"/>
                        </w:rPr>
                        <w:t>法人身份证正面</w:t>
                      </w:r>
                    </w:p>
                    <w:p w14:paraId="6F2A24E6">
                      <w:pPr>
                        <w:jc w:val="center"/>
                      </w:pPr>
                    </w:p>
                  </w:txbxContent>
                </v:textbox>
              </v:roundrect>
            </w:pict>
          </mc:Fallback>
        </mc:AlternateContent>
      </w:r>
      <w:r>
        <w:rPr>
          <w:rFonts w:ascii="仿宋" w:hAnsi="仿宋" w:eastAsia="仿宋" w:cs="仿宋"/>
          <w:highlight w:val="none"/>
        </w:rPr>
        <mc:AlternateContent>
          <mc:Choice Requires="wps">
            <w:drawing>
              <wp:anchor distT="0" distB="0" distL="114300" distR="114300" simplePos="0" relativeHeight="251663360" behindDoc="0" locked="0" layoutInCell="1" allowOverlap="1">
                <wp:simplePos x="0" y="0"/>
                <wp:positionH relativeFrom="column">
                  <wp:posOffset>3263265</wp:posOffset>
                </wp:positionH>
                <wp:positionV relativeFrom="paragraph">
                  <wp:posOffset>90805</wp:posOffset>
                </wp:positionV>
                <wp:extent cx="2710180" cy="1588770"/>
                <wp:effectExtent l="6350" t="6350" r="7620" b="24130"/>
                <wp:wrapNone/>
                <wp:docPr id="4" name="圆角矩形 16"/>
                <wp:cNvGraphicFramePr/>
                <a:graphic xmlns:a="http://schemas.openxmlformats.org/drawingml/2006/main">
                  <a:graphicData uri="http://schemas.microsoft.com/office/word/2010/wordprocessingShape">
                    <wps:wsp>
                      <wps:cNvSpPr/>
                      <wps:spPr>
                        <a:xfrm>
                          <a:off x="0" y="0"/>
                          <a:ext cx="2710180" cy="1588770"/>
                        </a:xfrm>
                        <a:prstGeom prst="roundRect">
                          <a:avLst>
                            <a:gd name="adj" fmla="val 4035"/>
                          </a:avLst>
                        </a:prstGeom>
                        <a:ln w="12700" cap="flat" cmpd="sng" algn="ctr">
                          <a:solidFill>
                            <a:srgbClr val="000000"/>
                          </a:solidFill>
                          <a:prstDash val="solid"/>
                          <a:miter lim="800000"/>
                        </a:ln>
                        <a:effectLst/>
                      </wps:spPr>
                      <wps:txbx>
                        <w:txbxContent>
                          <w:p w14:paraId="69B76663">
                            <w:pPr>
                              <w:pStyle w:val="27"/>
                              <w:spacing w:line="360" w:lineRule="auto"/>
                              <w:ind w:firstLine="0" w:firstLineChars="0"/>
                              <w:jc w:val="center"/>
                              <w:rPr>
                                <w:rFonts w:ascii="仿宋" w:hAnsi="仿宋" w:eastAsia="仿宋"/>
                                <w:color w:val="000000"/>
                              </w:rPr>
                            </w:pPr>
                            <w:r>
                              <w:rPr>
                                <w:rFonts w:hint="eastAsia" w:ascii="仿宋" w:hAnsi="仿宋" w:eastAsia="仿宋"/>
                                <w:color w:val="000000"/>
                              </w:rPr>
                              <w:t>法人身份证反面</w:t>
                            </w:r>
                          </w:p>
                          <w:p w14:paraId="2DA66383">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16" o:spid="_x0000_s1026" o:spt="2" style="position:absolute;left:0pt;margin-left:256.95pt;margin-top:7.15pt;height:125.1pt;width:213.4pt;z-index:251663360;v-text-anchor:middle;mso-width-relative:page;mso-height-relative:page;" filled="f" stroked="t" coordsize="21600,21600" arcsize="0.0403703703703704" o:gfxdata="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DHM70PaAAAACgEAAA8AAAAAAAAAAQAgAAAAIgAAAGRycy9kb3ducmV2LnhtbFBLAQIUABQAAAAI&#10;AIdO4kCGJctTlgIAABEFAAAOAAAAAAAAAAEAIAAAACkBAABkcnMvZTJvRG9jLnhtbFBLBQYAAAAA&#10;BgAGAFkBAAAxBgAAAAA=&#10;">
                <v:fill on="f" focussize="0,0"/>
                <v:stroke weight="1pt" color="#000000" miterlimit="8" joinstyle="miter"/>
                <v:imagedata o:title=""/>
                <o:lock v:ext="edit" aspectratio="f"/>
                <v:textbox>
                  <w:txbxContent>
                    <w:p w14:paraId="69B76663">
                      <w:pPr>
                        <w:pStyle w:val="27"/>
                        <w:spacing w:line="360" w:lineRule="auto"/>
                        <w:ind w:firstLine="0" w:firstLineChars="0"/>
                        <w:jc w:val="center"/>
                        <w:rPr>
                          <w:rFonts w:ascii="仿宋" w:hAnsi="仿宋" w:eastAsia="仿宋"/>
                          <w:color w:val="000000"/>
                        </w:rPr>
                      </w:pPr>
                      <w:r>
                        <w:rPr>
                          <w:rFonts w:hint="eastAsia" w:ascii="仿宋" w:hAnsi="仿宋" w:eastAsia="仿宋"/>
                          <w:color w:val="000000"/>
                        </w:rPr>
                        <w:t>法人身份证反面</w:t>
                      </w:r>
                    </w:p>
                    <w:p w14:paraId="2DA66383">
                      <w:pPr>
                        <w:jc w:val="center"/>
                      </w:pPr>
                    </w:p>
                  </w:txbxContent>
                </v:textbox>
              </v:roundrect>
            </w:pict>
          </mc:Fallback>
        </mc:AlternateContent>
      </w:r>
    </w:p>
    <w:p w14:paraId="60D3FA85">
      <w:pPr>
        <w:pStyle w:val="27"/>
        <w:spacing w:line="360" w:lineRule="auto"/>
        <w:ind w:firstLine="560"/>
        <w:rPr>
          <w:rFonts w:ascii="仿宋" w:hAnsi="仿宋" w:eastAsia="仿宋" w:cs="仿宋"/>
          <w:color w:val="000000"/>
          <w:highlight w:val="none"/>
        </w:rPr>
      </w:pPr>
    </w:p>
    <w:p w14:paraId="5AB8E7BD">
      <w:pPr>
        <w:pStyle w:val="27"/>
        <w:spacing w:line="360" w:lineRule="auto"/>
        <w:ind w:firstLine="560"/>
        <w:rPr>
          <w:rFonts w:ascii="仿宋" w:hAnsi="仿宋" w:eastAsia="仿宋" w:cs="仿宋"/>
          <w:color w:val="000000"/>
          <w:highlight w:val="none"/>
        </w:rPr>
      </w:pPr>
    </w:p>
    <w:p w14:paraId="5570511B">
      <w:pPr>
        <w:pStyle w:val="27"/>
        <w:spacing w:line="360" w:lineRule="auto"/>
        <w:ind w:firstLine="560"/>
        <w:rPr>
          <w:rFonts w:ascii="仿宋" w:hAnsi="仿宋" w:eastAsia="仿宋" w:cs="仿宋"/>
          <w:color w:val="000000"/>
          <w:highlight w:val="none"/>
        </w:rPr>
      </w:pPr>
    </w:p>
    <w:p w14:paraId="1D625DCD">
      <w:pPr>
        <w:pStyle w:val="27"/>
        <w:spacing w:line="360" w:lineRule="auto"/>
        <w:ind w:firstLine="560"/>
        <w:rPr>
          <w:rFonts w:ascii="仿宋" w:hAnsi="仿宋" w:eastAsia="仿宋" w:cs="仿宋"/>
          <w:color w:val="000000"/>
          <w:highlight w:val="none"/>
        </w:rPr>
      </w:pPr>
      <w:r>
        <w:rPr>
          <w:rFonts w:ascii="仿宋" w:hAnsi="仿宋" w:eastAsia="仿宋" w:cs="仿宋"/>
          <w:highlight w:val="none"/>
        </w:rPr>
        <mc:AlternateContent>
          <mc:Choice Requires="wps">
            <w:drawing>
              <wp:anchor distT="0" distB="0" distL="114300" distR="114300" simplePos="0" relativeHeight="251664384" behindDoc="0" locked="0" layoutInCell="1" allowOverlap="1">
                <wp:simplePos x="0" y="0"/>
                <wp:positionH relativeFrom="column">
                  <wp:posOffset>417830</wp:posOffset>
                </wp:positionH>
                <wp:positionV relativeFrom="paragraph">
                  <wp:posOffset>210185</wp:posOffset>
                </wp:positionV>
                <wp:extent cx="2710180" cy="1588770"/>
                <wp:effectExtent l="6350" t="6350" r="7620" b="24130"/>
                <wp:wrapNone/>
                <wp:docPr id="5" name="圆角矩形 18"/>
                <wp:cNvGraphicFramePr/>
                <a:graphic xmlns:a="http://schemas.openxmlformats.org/drawingml/2006/main">
                  <a:graphicData uri="http://schemas.microsoft.com/office/word/2010/wordprocessingShape">
                    <wps:wsp>
                      <wps:cNvSpPr/>
                      <wps:spPr>
                        <a:xfrm>
                          <a:off x="0" y="0"/>
                          <a:ext cx="2710180" cy="1588770"/>
                        </a:xfrm>
                        <a:prstGeom prst="roundRect">
                          <a:avLst>
                            <a:gd name="adj" fmla="val 4035"/>
                          </a:avLst>
                        </a:prstGeom>
                        <a:ln w="12700" cap="flat" cmpd="sng" algn="ctr">
                          <a:solidFill>
                            <a:srgbClr val="000000"/>
                          </a:solidFill>
                          <a:prstDash val="solid"/>
                          <a:miter lim="800000"/>
                        </a:ln>
                        <a:effectLst/>
                      </wps:spPr>
                      <wps:txbx>
                        <w:txbxContent>
                          <w:p w14:paraId="4DC6C46A">
                            <w:pPr>
                              <w:pStyle w:val="27"/>
                              <w:spacing w:line="360" w:lineRule="auto"/>
                              <w:ind w:firstLine="0" w:firstLineChars="0"/>
                              <w:jc w:val="center"/>
                              <w:rPr>
                                <w:rFonts w:ascii="仿宋" w:hAnsi="仿宋" w:eastAsia="仿宋"/>
                                <w:color w:val="000000"/>
                              </w:rPr>
                            </w:pPr>
                            <w:r>
                              <w:rPr>
                                <w:rFonts w:hint="eastAsia" w:ascii="仿宋" w:hAnsi="仿宋" w:eastAsia="仿宋"/>
                                <w:color w:val="000000"/>
                              </w:rPr>
                              <w:t>被授权人身份证正面</w:t>
                            </w:r>
                          </w:p>
                          <w:p w14:paraId="78A75FF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18" o:spid="_x0000_s1026" o:spt="2" style="position:absolute;left:0pt;margin-left:32.9pt;margin-top:16.55pt;height:125.1pt;width:213.4pt;z-index:251664384;v-text-anchor:middle;mso-width-relative:page;mso-height-relative:page;" filled="f" stroked="t" coordsize="21600,21600" arcsize="0.0403703703703704" o:gfxdata="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3pInIdkAAAAJAQAADwAAAAAAAAABACAAAAAiAAAAZHJzL2Rvd25yZXYueG1sUEsBAhQAFAAAAAgA&#10;h07iQAk/EZ2WAgAAEQUAAA4AAAAAAAAAAQAgAAAAKAEAAGRycy9lMm9Eb2MueG1sUEsFBgAAAAAG&#10;AAYAWQEAADAGAAAAAA==&#10;">
                <v:fill on="f" focussize="0,0"/>
                <v:stroke weight="1pt" color="#000000" miterlimit="8" joinstyle="miter"/>
                <v:imagedata o:title=""/>
                <o:lock v:ext="edit" aspectratio="f"/>
                <v:textbox>
                  <w:txbxContent>
                    <w:p w14:paraId="4DC6C46A">
                      <w:pPr>
                        <w:pStyle w:val="27"/>
                        <w:spacing w:line="360" w:lineRule="auto"/>
                        <w:ind w:firstLine="0" w:firstLineChars="0"/>
                        <w:jc w:val="center"/>
                        <w:rPr>
                          <w:rFonts w:ascii="仿宋" w:hAnsi="仿宋" w:eastAsia="仿宋"/>
                          <w:color w:val="000000"/>
                        </w:rPr>
                      </w:pPr>
                      <w:r>
                        <w:rPr>
                          <w:rFonts w:hint="eastAsia" w:ascii="仿宋" w:hAnsi="仿宋" w:eastAsia="仿宋"/>
                          <w:color w:val="000000"/>
                        </w:rPr>
                        <w:t>被授权人身份证正面</w:t>
                      </w:r>
                    </w:p>
                    <w:p w14:paraId="78A75FFD">
                      <w:pPr>
                        <w:jc w:val="center"/>
                      </w:pPr>
                    </w:p>
                  </w:txbxContent>
                </v:textbox>
              </v:roundrect>
            </w:pict>
          </mc:Fallback>
        </mc:AlternateContent>
      </w:r>
      <w:r>
        <w:rPr>
          <w:rFonts w:ascii="仿宋" w:hAnsi="仿宋" w:eastAsia="仿宋" w:cs="仿宋"/>
          <w:highlight w:val="none"/>
        </w:rPr>
        <mc:AlternateContent>
          <mc:Choice Requires="wps">
            <w:drawing>
              <wp:anchor distT="0" distB="0" distL="114300" distR="114300" simplePos="0" relativeHeight="251665408" behindDoc="0" locked="0" layoutInCell="1" allowOverlap="1">
                <wp:simplePos x="0" y="0"/>
                <wp:positionH relativeFrom="column">
                  <wp:posOffset>3274060</wp:posOffset>
                </wp:positionH>
                <wp:positionV relativeFrom="paragraph">
                  <wp:posOffset>220980</wp:posOffset>
                </wp:positionV>
                <wp:extent cx="2710180" cy="1588770"/>
                <wp:effectExtent l="6350" t="6350" r="7620" b="24130"/>
                <wp:wrapNone/>
                <wp:docPr id="6" name="圆角矩形 19"/>
                <wp:cNvGraphicFramePr/>
                <a:graphic xmlns:a="http://schemas.openxmlformats.org/drawingml/2006/main">
                  <a:graphicData uri="http://schemas.microsoft.com/office/word/2010/wordprocessingShape">
                    <wps:wsp>
                      <wps:cNvSpPr/>
                      <wps:spPr>
                        <a:xfrm>
                          <a:off x="0" y="0"/>
                          <a:ext cx="2710180" cy="1588770"/>
                        </a:xfrm>
                        <a:prstGeom prst="roundRect">
                          <a:avLst>
                            <a:gd name="adj" fmla="val 4035"/>
                          </a:avLst>
                        </a:prstGeom>
                        <a:ln w="12700" cap="flat" cmpd="sng" algn="ctr">
                          <a:solidFill>
                            <a:srgbClr val="000000"/>
                          </a:solidFill>
                          <a:prstDash val="solid"/>
                          <a:miter lim="800000"/>
                        </a:ln>
                        <a:effectLst/>
                      </wps:spPr>
                      <wps:txbx>
                        <w:txbxContent>
                          <w:p w14:paraId="61D01C19">
                            <w:pPr>
                              <w:pStyle w:val="27"/>
                              <w:spacing w:line="360" w:lineRule="auto"/>
                              <w:ind w:firstLine="0" w:firstLineChars="0"/>
                              <w:jc w:val="center"/>
                              <w:rPr>
                                <w:rFonts w:ascii="仿宋" w:hAnsi="仿宋" w:eastAsia="仿宋"/>
                                <w:color w:val="000000"/>
                              </w:rPr>
                            </w:pPr>
                            <w:r>
                              <w:rPr>
                                <w:rFonts w:hint="eastAsia" w:ascii="仿宋" w:hAnsi="仿宋" w:eastAsia="仿宋"/>
                                <w:color w:val="000000"/>
                              </w:rPr>
                              <w:t>被授权人身份证反面</w:t>
                            </w:r>
                          </w:p>
                          <w:p w14:paraId="6DFBAA24">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19" o:spid="_x0000_s1026" o:spt="2" style="position:absolute;left:0pt;margin-left:257.8pt;margin-top:17.4pt;height:125.1pt;width:213.4pt;z-index:251665408;v-text-anchor:middle;mso-width-relative:page;mso-height-relative:page;" filled="f" stroked="t" coordsize="21600,21600" arcsize="0.0403703703703704" o:gfxdata="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LSd6w/ZAAAACgEAAA8AAAAAAAAAAQAgAAAAIgAAAGRycy9kb3ducmV2LnhtbFBLAQIUABQAAAAI&#10;AIdO4kAVkPJClwIAABEFAAAOAAAAAAAAAAEAIAAAACgBAABkcnMvZTJvRG9jLnhtbFBLBQYAAAAA&#10;BgAGAFkBAAAxBgAAAAA=&#10;">
                <v:fill on="f" focussize="0,0"/>
                <v:stroke weight="1pt" color="#000000" miterlimit="8" joinstyle="miter"/>
                <v:imagedata o:title=""/>
                <o:lock v:ext="edit" aspectratio="f"/>
                <v:textbox>
                  <w:txbxContent>
                    <w:p w14:paraId="61D01C19">
                      <w:pPr>
                        <w:pStyle w:val="27"/>
                        <w:spacing w:line="360" w:lineRule="auto"/>
                        <w:ind w:firstLine="0" w:firstLineChars="0"/>
                        <w:jc w:val="center"/>
                        <w:rPr>
                          <w:rFonts w:ascii="仿宋" w:hAnsi="仿宋" w:eastAsia="仿宋"/>
                          <w:color w:val="000000"/>
                        </w:rPr>
                      </w:pPr>
                      <w:r>
                        <w:rPr>
                          <w:rFonts w:hint="eastAsia" w:ascii="仿宋" w:hAnsi="仿宋" w:eastAsia="仿宋"/>
                          <w:color w:val="000000"/>
                        </w:rPr>
                        <w:t>被授权人身份证反面</w:t>
                      </w:r>
                    </w:p>
                    <w:p w14:paraId="6DFBAA24">
                      <w:pPr>
                        <w:jc w:val="center"/>
                      </w:pPr>
                    </w:p>
                  </w:txbxContent>
                </v:textbox>
              </v:roundrect>
            </w:pict>
          </mc:Fallback>
        </mc:AlternateContent>
      </w:r>
    </w:p>
    <w:p w14:paraId="5688B0F1">
      <w:pPr>
        <w:pStyle w:val="27"/>
        <w:spacing w:line="360" w:lineRule="auto"/>
        <w:ind w:firstLine="560"/>
        <w:rPr>
          <w:rFonts w:ascii="仿宋" w:hAnsi="仿宋" w:eastAsia="仿宋" w:cs="仿宋"/>
          <w:color w:val="000000"/>
          <w:highlight w:val="none"/>
        </w:rPr>
      </w:pPr>
    </w:p>
    <w:p w14:paraId="7C04E6AD">
      <w:pPr>
        <w:pStyle w:val="27"/>
        <w:spacing w:line="360" w:lineRule="auto"/>
        <w:ind w:firstLine="560"/>
        <w:rPr>
          <w:rFonts w:ascii="仿宋" w:hAnsi="仿宋" w:eastAsia="仿宋" w:cs="仿宋"/>
          <w:color w:val="000000"/>
          <w:highlight w:val="none"/>
        </w:rPr>
      </w:pPr>
    </w:p>
    <w:p w14:paraId="00B6BE2F">
      <w:pPr>
        <w:pStyle w:val="27"/>
        <w:spacing w:line="360" w:lineRule="auto"/>
        <w:ind w:firstLine="560"/>
        <w:rPr>
          <w:rFonts w:ascii="仿宋" w:hAnsi="仿宋" w:eastAsia="仿宋" w:cs="仿宋"/>
          <w:color w:val="000000"/>
          <w:highlight w:val="none"/>
        </w:rPr>
      </w:pPr>
    </w:p>
    <w:p w14:paraId="09A943F4">
      <w:pPr>
        <w:pStyle w:val="27"/>
        <w:spacing w:line="360" w:lineRule="auto"/>
        <w:ind w:firstLine="560"/>
        <w:rPr>
          <w:rFonts w:ascii="仿宋" w:hAnsi="仿宋" w:eastAsia="仿宋" w:cs="仿宋"/>
          <w:color w:val="000000"/>
          <w:highlight w:val="none"/>
        </w:rPr>
      </w:pPr>
    </w:p>
    <w:p w14:paraId="20CB5B9F">
      <w:pPr>
        <w:pStyle w:val="27"/>
        <w:spacing w:line="360" w:lineRule="auto"/>
        <w:ind w:firstLine="560"/>
        <w:rPr>
          <w:rFonts w:ascii="仿宋" w:hAnsi="仿宋" w:eastAsia="仿宋" w:cs="仿宋"/>
          <w:color w:val="000000"/>
          <w:highlight w:val="none"/>
        </w:rPr>
      </w:pPr>
      <w:r>
        <w:rPr>
          <w:rFonts w:hint="eastAsia" w:ascii="仿宋" w:hAnsi="仿宋" w:eastAsia="仿宋" w:cs="仿宋"/>
          <w:color w:val="000000"/>
          <w:highlight w:val="none"/>
        </w:rPr>
        <w:t>代理人：姓名：</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性别：</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年龄：</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w:t>
      </w:r>
    </w:p>
    <w:p w14:paraId="0AEA2810">
      <w:pPr>
        <w:pStyle w:val="27"/>
        <w:spacing w:line="360" w:lineRule="auto"/>
        <w:ind w:firstLine="560"/>
        <w:rPr>
          <w:rFonts w:ascii="仿宋" w:hAnsi="仿宋" w:eastAsia="仿宋" w:cs="仿宋"/>
          <w:color w:val="000000"/>
          <w:highlight w:val="none"/>
        </w:rPr>
      </w:pPr>
      <w:r>
        <w:rPr>
          <w:rFonts w:hint="eastAsia" w:ascii="仿宋" w:hAnsi="仿宋" w:eastAsia="仿宋" w:cs="仿宋"/>
          <w:color w:val="000000"/>
          <w:highlight w:val="none"/>
        </w:rPr>
        <w:t>身份证号码：</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职务：</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w:t>
      </w:r>
    </w:p>
    <w:p w14:paraId="56BDECFB">
      <w:pPr>
        <w:pStyle w:val="27"/>
        <w:spacing w:line="360" w:lineRule="auto"/>
        <w:ind w:firstLine="560"/>
        <w:rPr>
          <w:rFonts w:ascii="仿宋" w:hAnsi="仿宋" w:eastAsia="仿宋" w:cs="仿宋"/>
          <w:color w:val="000000"/>
          <w:highlight w:val="none"/>
        </w:rPr>
      </w:pPr>
      <w:r>
        <w:rPr>
          <w:rFonts w:hint="eastAsia" w:ascii="仿宋" w:hAnsi="仿宋" w:eastAsia="仿宋" w:cs="仿宋"/>
          <w:color w:val="000000"/>
          <w:highlight w:val="none"/>
        </w:rPr>
        <w:t>供应商：</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（盖章）</w:t>
      </w:r>
    </w:p>
    <w:p w14:paraId="51E99E0A">
      <w:pPr>
        <w:pStyle w:val="27"/>
        <w:spacing w:line="360" w:lineRule="auto"/>
        <w:ind w:firstLine="560"/>
        <w:rPr>
          <w:rFonts w:ascii="仿宋" w:hAnsi="仿宋" w:eastAsia="仿宋" w:cs="仿宋"/>
          <w:color w:val="000000"/>
          <w:highlight w:val="none"/>
        </w:rPr>
      </w:pPr>
      <w:r>
        <w:rPr>
          <w:rFonts w:hint="eastAsia" w:ascii="仿宋" w:hAnsi="仿宋" w:eastAsia="仿宋" w:cs="仿宋"/>
          <w:color w:val="000000"/>
          <w:highlight w:val="none"/>
        </w:rPr>
        <w:t>法定代表人：</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（签字）</w:t>
      </w:r>
    </w:p>
    <w:p w14:paraId="2E310641">
      <w:pPr>
        <w:pStyle w:val="27"/>
        <w:spacing w:line="360" w:lineRule="auto"/>
        <w:ind w:firstLine="560"/>
        <w:rPr>
          <w:rFonts w:ascii="仿宋" w:hAnsi="仿宋" w:eastAsia="仿宋" w:cs="仿宋"/>
          <w:color w:val="000000"/>
          <w:highlight w:val="none"/>
        </w:rPr>
      </w:pPr>
      <w:r>
        <w:rPr>
          <w:rFonts w:hint="eastAsia" w:ascii="仿宋" w:hAnsi="仿宋" w:eastAsia="仿宋" w:cs="仿宋"/>
          <w:color w:val="000000"/>
          <w:highlight w:val="none"/>
        </w:rPr>
        <w:t>授权委托日期：</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年</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月</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日</w:t>
      </w:r>
    </w:p>
    <w:p w14:paraId="0C41CE9B">
      <w:pPr>
        <w:pStyle w:val="3"/>
        <w:rPr>
          <w:rFonts w:cs="仿宋"/>
          <w:highlight w:val="none"/>
        </w:rPr>
      </w:pPr>
      <w:bookmarkStart w:id="77" w:name="_Toc82497928"/>
      <w:bookmarkEnd w:id="77"/>
      <w:bookmarkStart w:id="78" w:name="_Toc7822"/>
      <w:bookmarkEnd w:id="78"/>
      <w:bookmarkStart w:id="79" w:name="_Toc56170396"/>
      <w:bookmarkEnd w:id="79"/>
      <w:r>
        <w:rPr>
          <w:rFonts w:hint="eastAsia" w:cs="仿宋"/>
          <w:highlight w:val="none"/>
        </w:rPr>
        <w:br w:type="page"/>
      </w:r>
      <w:r>
        <w:rPr>
          <w:rFonts w:hint="eastAsia" w:cs="仿宋"/>
          <w:highlight w:val="none"/>
        </w:rPr>
        <w:t>附件四、关于单一来源响应文件的声明函</w:t>
      </w:r>
    </w:p>
    <w:p w14:paraId="63B7F114">
      <w:pPr>
        <w:adjustRightInd w:val="0"/>
        <w:snapToGrid w:val="0"/>
        <w:spacing w:line="360" w:lineRule="auto"/>
        <w:ind w:firstLine="560" w:firstLineChars="200"/>
        <w:rPr>
          <w:rFonts w:ascii="仿宋" w:hAnsi="仿宋" w:eastAsia="仿宋" w:cs="仿宋"/>
          <w:color w:val="000000"/>
          <w:sz w:val="28"/>
          <w:szCs w:val="28"/>
          <w:highlight w:val="none"/>
        </w:rPr>
      </w:pPr>
    </w:p>
    <w:p w14:paraId="372C420A">
      <w:pPr>
        <w:pStyle w:val="27"/>
        <w:spacing w:line="360" w:lineRule="auto"/>
        <w:ind w:firstLine="560"/>
        <w:rPr>
          <w:rFonts w:ascii="仿宋" w:hAnsi="仿宋" w:eastAsia="仿宋" w:cs="仿宋"/>
          <w:color w:val="000000"/>
          <w:highlight w:val="none"/>
        </w:rPr>
      </w:pPr>
      <w:r>
        <w:rPr>
          <w:rFonts w:hint="eastAsia" w:ascii="仿宋" w:hAnsi="仿宋" w:eastAsia="仿宋" w:cs="仿宋"/>
          <w:color w:val="000000"/>
          <w:highlight w:val="none"/>
        </w:rPr>
        <w:t>致：</w:t>
      </w:r>
      <w:r>
        <w:rPr>
          <w:rFonts w:hint="eastAsia" w:ascii="仿宋" w:hAnsi="仿宋" w:eastAsia="仿宋" w:cs="仿宋"/>
          <w:color w:val="000000"/>
          <w:highlight w:val="none"/>
          <w:lang w:eastAsia="zh-CN"/>
        </w:rPr>
        <w:t>新疆科辰工程项目管理有限公司</w:t>
      </w:r>
      <w:r>
        <w:rPr>
          <w:rFonts w:hint="eastAsia" w:ascii="仿宋" w:hAnsi="仿宋" w:eastAsia="仿宋" w:cs="仿宋"/>
          <w:color w:val="000000"/>
          <w:highlight w:val="none"/>
        </w:rPr>
        <w:t>：</w:t>
      </w:r>
    </w:p>
    <w:p w14:paraId="3E76D518">
      <w:pPr>
        <w:pStyle w:val="27"/>
        <w:spacing w:line="360" w:lineRule="auto"/>
        <w:ind w:firstLine="560"/>
        <w:rPr>
          <w:rFonts w:ascii="仿宋" w:hAnsi="仿宋" w:eastAsia="仿宋" w:cs="仿宋"/>
          <w:color w:val="000000"/>
          <w:highlight w:val="none"/>
        </w:rPr>
      </w:pPr>
      <w:r>
        <w:rPr>
          <w:rFonts w:hint="eastAsia" w:ascii="仿宋" w:hAnsi="仿宋" w:eastAsia="仿宋" w:cs="仿宋"/>
          <w:color w:val="000000"/>
          <w:highlight w:val="none"/>
        </w:rPr>
        <w:t>为响应你方    年    月   日的           投标邀请，下述签字人自愿参与投标，提供单一来源采购文件技术需求书中规定的         项目，提交下述文件并声明全部说明是真实的和正确的。下述签字人将就下述文件中存在的虚假或不真实内容对</w:t>
      </w:r>
      <w:r>
        <w:rPr>
          <w:rFonts w:hint="eastAsia" w:ascii="仿宋" w:hAnsi="仿宋" w:eastAsia="仿宋" w:cs="仿宋"/>
          <w:color w:val="000000"/>
          <w:highlight w:val="none"/>
          <w:lang w:val="en-US" w:eastAsia="zh-CN"/>
        </w:rPr>
        <w:t>采购</w:t>
      </w:r>
      <w:r>
        <w:rPr>
          <w:rFonts w:hint="eastAsia" w:ascii="仿宋" w:hAnsi="仿宋" w:eastAsia="仿宋" w:cs="仿宋"/>
          <w:color w:val="000000"/>
          <w:highlight w:val="none"/>
        </w:rPr>
        <w:t>代理机构和供应商承担法律责任。</w:t>
      </w:r>
    </w:p>
    <w:p w14:paraId="3203EE7D">
      <w:pPr>
        <w:pStyle w:val="27"/>
        <w:spacing w:line="360" w:lineRule="auto"/>
        <w:ind w:firstLine="560"/>
        <w:rPr>
          <w:rFonts w:ascii="仿宋" w:hAnsi="仿宋" w:eastAsia="仿宋" w:cs="仿宋"/>
          <w:color w:val="000000"/>
          <w:highlight w:val="none"/>
        </w:rPr>
      </w:pPr>
      <w:r>
        <w:rPr>
          <w:rFonts w:hint="eastAsia" w:ascii="仿宋" w:hAnsi="仿宋" w:eastAsia="仿宋" w:cs="仿宋"/>
          <w:color w:val="000000"/>
          <w:highlight w:val="none"/>
        </w:rPr>
        <w:t>1）我方的资格声明，</w:t>
      </w:r>
      <w:r>
        <w:rPr>
          <w:rFonts w:hint="eastAsia" w:ascii="仿宋" w:hAnsi="仿宋" w:eastAsia="仿宋" w:cs="仿宋"/>
          <w:color w:val="000000"/>
          <w:highlight w:val="none"/>
          <w:lang w:val="en-US" w:eastAsia="zh-CN"/>
        </w:rPr>
        <w:t>电子响应文件    份</w:t>
      </w:r>
      <w:r>
        <w:rPr>
          <w:rFonts w:hint="eastAsia" w:ascii="仿宋" w:hAnsi="仿宋" w:eastAsia="仿宋" w:cs="仿宋"/>
          <w:color w:val="000000"/>
          <w:highlight w:val="none"/>
        </w:rPr>
        <w:t>。</w:t>
      </w:r>
    </w:p>
    <w:p w14:paraId="07E1F3F4">
      <w:pPr>
        <w:pStyle w:val="27"/>
        <w:spacing w:line="360" w:lineRule="auto"/>
        <w:ind w:firstLine="560"/>
        <w:rPr>
          <w:rFonts w:ascii="仿宋" w:hAnsi="仿宋" w:eastAsia="仿宋" w:cs="仿宋"/>
          <w:color w:val="000000"/>
          <w:highlight w:val="none"/>
        </w:rPr>
      </w:pPr>
      <w:r>
        <w:rPr>
          <w:rFonts w:hint="eastAsia" w:ascii="仿宋" w:hAnsi="仿宋" w:eastAsia="仿宋" w:cs="仿宋"/>
          <w:color w:val="000000"/>
          <w:highlight w:val="none"/>
        </w:rPr>
        <w:t>2）下述签字人证明本资格文件中的内容是真实的和正确的。</w:t>
      </w:r>
    </w:p>
    <w:p w14:paraId="64C80313">
      <w:pPr>
        <w:pStyle w:val="27"/>
        <w:spacing w:line="360" w:lineRule="auto"/>
        <w:ind w:firstLine="560"/>
        <w:rPr>
          <w:rFonts w:ascii="仿宋" w:hAnsi="仿宋" w:eastAsia="仿宋" w:cs="仿宋"/>
          <w:color w:val="000000"/>
          <w:highlight w:val="none"/>
        </w:rPr>
      </w:pPr>
      <w:r>
        <w:rPr>
          <w:rFonts w:hint="eastAsia" w:ascii="仿宋" w:hAnsi="仿宋" w:eastAsia="仿宋" w:cs="仿宋"/>
          <w:color w:val="000000"/>
          <w:highlight w:val="none"/>
        </w:rPr>
        <w:t>下述签字人知道，供应商可能要求其提供进一步的资格材料并同意按供应商的要求提交。</w:t>
      </w:r>
    </w:p>
    <w:p w14:paraId="5FEC44E6">
      <w:pPr>
        <w:pStyle w:val="27"/>
        <w:spacing w:line="360" w:lineRule="auto"/>
        <w:ind w:firstLine="560"/>
        <w:rPr>
          <w:rFonts w:ascii="仿宋" w:hAnsi="仿宋" w:eastAsia="仿宋" w:cs="仿宋"/>
          <w:color w:val="000000"/>
          <w:highlight w:val="none"/>
        </w:rPr>
      </w:pPr>
      <w:r>
        <w:rPr>
          <w:rFonts w:hint="eastAsia" w:ascii="仿宋" w:hAnsi="仿宋" w:eastAsia="仿宋" w:cs="仿宋"/>
          <w:color w:val="000000"/>
          <w:highlight w:val="none"/>
        </w:rPr>
        <w:t xml:space="preserve">供应商：    （公章）        </w:t>
      </w:r>
    </w:p>
    <w:p w14:paraId="3C044552">
      <w:pPr>
        <w:pStyle w:val="27"/>
        <w:spacing w:line="360" w:lineRule="auto"/>
        <w:ind w:firstLine="560"/>
        <w:rPr>
          <w:rFonts w:ascii="仿宋" w:hAnsi="仿宋" w:eastAsia="仿宋" w:cs="仿宋"/>
          <w:color w:val="000000"/>
          <w:highlight w:val="none"/>
        </w:rPr>
      </w:pPr>
      <w:r>
        <w:rPr>
          <w:rFonts w:hint="eastAsia" w:ascii="仿宋" w:hAnsi="仿宋" w:eastAsia="仿宋" w:cs="仿宋"/>
          <w:color w:val="000000"/>
          <w:highlight w:val="none"/>
        </w:rPr>
        <w:t xml:space="preserve">法人代表或其被授权人：      （签字或盖章）       </w:t>
      </w:r>
    </w:p>
    <w:p w14:paraId="63A90300">
      <w:pPr>
        <w:pStyle w:val="27"/>
        <w:spacing w:line="360" w:lineRule="auto"/>
        <w:ind w:firstLine="560"/>
        <w:rPr>
          <w:rFonts w:ascii="仿宋" w:hAnsi="仿宋" w:eastAsia="仿宋" w:cs="仿宋"/>
          <w:color w:val="000000"/>
          <w:highlight w:val="none"/>
        </w:rPr>
      </w:pPr>
      <w:r>
        <w:rPr>
          <w:rFonts w:hint="eastAsia" w:ascii="仿宋" w:hAnsi="仿宋" w:eastAsia="仿宋" w:cs="仿宋"/>
          <w:color w:val="000000"/>
          <w:highlight w:val="none"/>
        </w:rPr>
        <w:t>日期：   年   月   日</w:t>
      </w:r>
    </w:p>
    <w:p w14:paraId="4EDA55FB">
      <w:pPr>
        <w:pStyle w:val="3"/>
        <w:rPr>
          <w:rFonts w:cs="仿宋"/>
          <w:highlight w:val="none"/>
        </w:rPr>
      </w:pPr>
      <w:bookmarkStart w:id="80" w:name="_Toc82497929"/>
      <w:bookmarkEnd w:id="80"/>
      <w:bookmarkStart w:id="81" w:name="_Toc56170397"/>
      <w:bookmarkEnd w:id="81"/>
      <w:bookmarkStart w:id="82" w:name="_Toc26415"/>
      <w:bookmarkEnd w:id="82"/>
      <w:r>
        <w:rPr>
          <w:rFonts w:hint="eastAsia" w:cs="仿宋"/>
          <w:highlight w:val="none"/>
        </w:rPr>
        <w:br w:type="page"/>
      </w:r>
      <w:r>
        <w:rPr>
          <w:rFonts w:hint="eastAsia" w:cs="仿宋"/>
          <w:highlight w:val="none"/>
        </w:rPr>
        <w:t>附件五、诚信投标承诺书</w:t>
      </w:r>
    </w:p>
    <w:p w14:paraId="0FBD976C">
      <w:pPr>
        <w:pStyle w:val="27"/>
        <w:spacing w:line="360" w:lineRule="auto"/>
        <w:ind w:firstLine="560"/>
        <w:rPr>
          <w:rFonts w:ascii="仿宋" w:hAnsi="仿宋" w:eastAsia="仿宋" w:cs="仿宋"/>
          <w:color w:val="000000"/>
          <w:highlight w:val="none"/>
        </w:rPr>
      </w:pPr>
      <w:r>
        <w:rPr>
          <w:rFonts w:hint="eastAsia" w:ascii="仿宋" w:hAnsi="仿宋" w:eastAsia="仿宋" w:cs="仿宋"/>
          <w:color w:val="000000"/>
          <w:highlight w:val="none"/>
        </w:rPr>
        <w:t>本人以企业法定代表人的身份郑重承诺：</w:t>
      </w:r>
    </w:p>
    <w:p w14:paraId="2EDCC3DF">
      <w:pPr>
        <w:pStyle w:val="27"/>
        <w:spacing w:line="360" w:lineRule="auto"/>
        <w:ind w:firstLine="560"/>
        <w:rPr>
          <w:rFonts w:ascii="仿宋" w:hAnsi="仿宋" w:eastAsia="仿宋" w:cs="仿宋"/>
          <w:color w:val="000000"/>
          <w:highlight w:val="none"/>
        </w:rPr>
      </w:pPr>
      <w:r>
        <w:rPr>
          <w:rFonts w:hint="eastAsia" w:ascii="仿宋" w:hAnsi="仿宋" w:eastAsia="仿宋" w:cs="仿宋"/>
          <w:color w:val="000000"/>
          <w:highlight w:val="none"/>
        </w:rPr>
        <w:t>一、单一来源响应文件中所提供的一切材料都是真实、有效、合法的；</w:t>
      </w:r>
    </w:p>
    <w:p w14:paraId="434ECF3F">
      <w:pPr>
        <w:pStyle w:val="27"/>
        <w:spacing w:line="360" w:lineRule="auto"/>
        <w:ind w:firstLine="560"/>
        <w:rPr>
          <w:rFonts w:ascii="仿宋" w:hAnsi="仿宋" w:eastAsia="仿宋" w:cs="仿宋"/>
          <w:color w:val="000000"/>
          <w:highlight w:val="none"/>
        </w:rPr>
      </w:pPr>
      <w:r>
        <w:rPr>
          <w:rFonts w:hint="eastAsia" w:ascii="仿宋" w:hAnsi="仿宋" w:eastAsia="仿宋" w:cs="仿宋"/>
          <w:color w:val="000000"/>
          <w:highlight w:val="none"/>
        </w:rPr>
        <w:t>二、不以他人名义投标或者以其他方式弄虚作假，骗取成交；</w:t>
      </w:r>
    </w:p>
    <w:p w14:paraId="659ED5F2">
      <w:pPr>
        <w:pStyle w:val="27"/>
        <w:spacing w:line="360" w:lineRule="auto"/>
        <w:ind w:firstLine="560"/>
        <w:rPr>
          <w:rFonts w:ascii="仿宋" w:hAnsi="仿宋" w:eastAsia="仿宋" w:cs="仿宋"/>
          <w:color w:val="000000"/>
          <w:highlight w:val="none"/>
        </w:rPr>
      </w:pPr>
      <w:r>
        <w:rPr>
          <w:rFonts w:hint="eastAsia" w:ascii="仿宋" w:hAnsi="仿宋" w:eastAsia="仿宋" w:cs="仿宋"/>
          <w:color w:val="000000"/>
          <w:highlight w:val="none"/>
        </w:rPr>
        <w:t>三、不与其他供应商互相串通投标，不排挤其他供应商的公平竞争，不损害供应商的合法权益；</w:t>
      </w:r>
    </w:p>
    <w:p w14:paraId="615C7108">
      <w:pPr>
        <w:pStyle w:val="27"/>
        <w:spacing w:line="360" w:lineRule="auto"/>
        <w:ind w:firstLine="560"/>
        <w:rPr>
          <w:rFonts w:ascii="仿宋" w:hAnsi="仿宋" w:eastAsia="仿宋" w:cs="仿宋"/>
          <w:color w:val="000000"/>
          <w:highlight w:val="none"/>
        </w:rPr>
      </w:pPr>
      <w:r>
        <w:rPr>
          <w:rFonts w:hint="eastAsia" w:ascii="仿宋" w:hAnsi="仿宋" w:eastAsia="仿宋" w:cs="仿宋"/>
          <w:color w:val="000000"/>
          <w:highlight w:val="none"/>
        </w:rPr>
        <w:t>四、不与采购人或者招标代理机构串通投标，损害国家利益、社会公共利益或者他人的合法权益；</w:t>
      </w:r>
    </w:p>
    <w:p w14:paraId="01A3E52D">
      <w:pPr>
        <w:pStyle w:val="27"/>
        <w:spacing w:line="360" w:lineRule="auto"/>
        <w:ind w:firstLine="560"/>
        <w:rPr>
          <w:rFonts w:ascii="仿宋" w:hAnsi="仿宋" w:eastAsia="仿宋" w:cs="仿宋"/>
          <w:color w:val="000000"/>
          <w:highlight w:val="none"/>
        </w:rPr>
      </w:pPr>
      <w:r>
        <w:rPr>
          <w:rFonts w:hint="eastAsia" w:ascii="仿宋" w:hAnsi="仿宋" w:eastAsia="仿宋" w:cs="仿宋"/>
          <w:color w:val="000000"/>
          <w:highlight w:val="none"/>
        </w:rPr>
        <w:t>五、不向采购人或者谈判小组成员行贿以牟取成交；</w:t>
      </w:r>
    </w:p>
    <w:p w14:paraId="40CF1B57">
      <w:pPr>
        <w:pStyle w:val="27"/>
        <w:spacing w:line="360" w:lineRule="auto"/>
        <w:ind w:firstLine="560"/>
        <w:rPr>
          <w:rFonts w:ascii="仿宋" w:hAnsi="仿宋" w:eastAsia="仿宋" w:cs="仿宋"/>
          <w:color w:val="000000"/>
          <w:highlight w:val="none"/>
        </w:rPr>
      </w:pPr>
      <w:r>
        <w:rPr>
          <w:rFonts w:hint="eastAsia" w:ascii="仿宋" w:hAnsi="仿宋" w:eastAsia="仿宋" w:cs="仿宋"/>
          <w:color w:val="000000"/>
          <w:highlight w:val="none"/>
        </w:rPr>
        <w:t>六、如在投标过程和公示期间需要投诉，则保证按照《中华人民共和国招标投标法》的要求进行。投诉的内容和程序符合法律法规的规定，投诉材料加盖企业公章或由法定代表人或授权委托人签字，并附有相关身份证明复印件；</w:t>
      </w:r>
    </w:p>
    <w:p w14:paraId="165F8920">
      <w:pPr>
        <w:pStyle w:val="27"/>
        <w:spacing w:line="360" w:lineRule="auto"/>
        <w:ind w:firstLine="560"/>
        <w:rPr>
          <w:rFonts w:ascii="仿宋" w:hAnsi="仿宋" w:eastAsia="仿宋" w:cs="仿宋"/>
          <w:color w:val="000000"/>
          <w:highlight w:val="none"/>
        </w:rPr>
      </w:pPr>
      <w:r>
        <w:rPr>
          <w:rFonts w:hint="eastAsia" w:ascii="仿宋" w:hAnsi="仿宋" w:eastAsia="仿宋" w:cs="仿宋"/>
          <w:color w:val="000000"/>
          <w:highlight w:val="none"/>
        </w:rPr>
        <w:t>七、遵守《中华人民共和国政府采购法》、《政府采购货物和服务招标投标管理办法》（财政部87号令）、《财政部关于加强政府采购货物和服务项目价格评审管理的通知》（财库【2007】2号文）和《政府采购非招标采购方式管理办法》（财政部74号令）的规定，保证不进行恶意投诉。</w:t>
      </w:r>
    </w:p>
    <w:p w14:paraId="3EB673A9">
      <w:pPr>
        <w:pStyle w:val="27"/>
        <w:spacing w:line="360" w:lineRule="auto"/>
        <w:ind w:firstLine="560"/>
        <w:rPr>
          <w:rFonts w:ascii="仿宋" w:hAnsi="仿宋" w:eastAsia="仿宋" w:cs="仿宋"/>
          <w:color w:val="000000"/>
          <w:highlight w:val="none"/>
        </w:rPr>
      </w:pPr>
      <w:r>
        <w:rPr>
          <w:rFonts w:hint="eastAsia" w:ascii="仿宋" w:hAnsi="仿宋" w:eastAsia="仿宋" w:cs="仿宋"/>
          <w:color w:val="000000"/>
          <w:highlight w:val="none"/>
        </w:rPr>
        <w:t>以上内容我已仔细阅读。如若违反上述承诺或形成恶意投诉，我们自愿接受以下一种或几种处罚：自动放弃中标供应商资格、限制以后投标、记入不良信用档案、没收本次投标保证金，并愿意承担由此引起的其他法律责任。</w:t>
      </w:r>
    </w:p>
    <w:p w14:paraId="63F983DD">
      <w:pPr>
        <w:pStyle w:val="27"/>
        <w:spacing w:line="360" w:lineRule="auto"/>
        <w:ind w:firstLine="560"/>
        <w:rPr>
          <w:rFonts w:ascii="仿宋" w:hAnsi="仿宋" w:eastAsia="仿宋" w:cs="仿宋"/>
          <w:color w:val="000000"/>
          <w:highlight w:val="none"/>
        </w:rPr>
      </w:pPr>
      <w:r>
        <w:rPr>
          <w:rFonts w:hint="eastAsia" w:ascii="仿宋" w:hAnsi="仿宋" w:eastAsia="仿宋" w:cs="仿宋"/>
          <w:color w:val="000000"/>
          <w:highlight w:val="none"/>
        </w:rPr>
        <w:t>供应商：（公章）</w:t>
      </w:r>
    </w:p>
    <w:p w14:paraId="4E52F658">
      <w:pPr>
        <w:pStyle w:val="27"/>
        <w:spacing w:line="360" w:lineRule="auto"/>
        <w:ind w:firstLine="560"/>
        <w:rPr>
          <w:rFonts w:ascii="仿宋" w:hAnsi="仿宋" w:eastAsia="仿宋" w:cs="仿宋"/>
          <w:color w:val="000000"/>
          <w:highlight w:val="none"/>
        </w:rPr>
      </w:pPr>
      <w:r>
        <w:rPr>
          <w:rFonts w:hint="eastAsia" w:ascii="仿宋" w:hAnsi="仿宋" w:eastAsia="仿宋" w:cs="仿宋"/>
          <w:color w:val="000000"/>
          <w:highlight w:val="none"/>
        </w:rPr>
        <w:t>法定代表人：（签字）       法定代表授权委托人：（签字）</w:t>
      </w:r>
    </w:p>
    <w:p w14:paraId="7145762E">
      <w:pPr>
        <w:pStyle w:val="3"/>
        <w:jc w:val="both"/>
        <w:rPr>
          <w:rFonts w:cs="仿宋"/>
          <w:highlight w:val="none"/>
        </w:rPr>
      </w:pPr>
      <w:bookmarkStart w:id="83" w:name="_Toc82497930"/>
      <w:bookmarkEnd w:id="83"/>
      <w:bookmarkStart w:id="84" w:name="_Toc56170398"/>
      <w:bookmarkEnd w:id="84"/>
      <w:bookmarkStart w:id="85" w:name="_Toc435087575"/>
      <w:bookmarkEnd w:id="85"/>
      <w:bookmarkStart w:id="86" w:name="_Toc8836"/>
      <w:bookmarkEnd w:id="86"/>
      <w:r>
        <w:rPr>
          <w:rFonts w:hint="eastAsia" w:cs="仿宋"/>
          <w:szCs w:val="28"/>
          <w:highlight w:val="none"/>
        </w:rPr>
        <w:br w:type="page"/>
      </w:r>
      <w:r>
        <w:rPr>
          <w:rFonts w:hint="eastAsia" w:cs="仿宋"/>
          <w:highlight w:val="none"/>
        </w:rPr>
        <w:t>附件六、供应商反商业贿赂承诺书</w:t>
      </w:r>
    </w:p>
    <w:p w14:paraId="2DB816F7">
      <w:pPr>
        <w:autoSpaceDE w:val="0"/>
        <w:autoSpaceDN w:val="0"/>
        <w:adjustRightInd w:val="0"/>
        <w:snapToGrid w:val="0"/>
        <w:spacing w:line="360" w:lineRule="auto"/>
        <w:ind w:firstLine="560" w:firstLineChars="200"/>
        <w:jc w:val="left"/>
        <w:rPr>
          <w:rFonts w:ascii="仿宋" w:hAnsi="仿宋" w:eastAsia="仿宋" w:cs="仿宋"/>
          <w:color w:val="000000"/>
          <w:kern w:val="0"/>
          <w:sz w:val="28"/>
          <w:szCs w:val="28"/>
          <w:highlight w:val="none"/>
          <w:lang w:val="zh-CN"/>
        </w:rPr>
      </w:pPr>
    </w:p>
    <w:p w14:paraId="58A8802D">
      <w:pPr>
        <w:autoSpaceDE w:val="0"/>
        <w:autoSpaceDN w:val="0"/>
        <w:adjustRightInd w:val="0"/>
        <w:snapToGrid w:val="0"/>
        <w:spacing w:line="360" w:lineRule="auto"/>
        <w:ind w:firstLine="560" w:firstLineChars="200"/>
        <w:jc w:val="left"/>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在</w:t>
      </w:r>
      <w:r>
        <w:rPr>
          <w:rFonts w:hint="eastAsia" w:ascii="仿宋" w:hAnsi="仿宋" w:eastAsia="仿宋" w:cs="仿宋"/>
          <w:color w:val="000000"/>
          <w:kern w:val="0"/>
          <w:sz w:val="28"/>
          <w:szCs w:val="28"/>
          <w:highlight w:val="none"/>
          <w:u w:val="single"/>
        </w:rPr>
        <w:t xml:space="preserve">          </w:t>
      </w:r>
      <w:r>
        <w:rPr>
          <w:rFonts w:hint="eastAsia" w:ascii="仿宋" w:hAnsi="仿宋" w:eastAsia="仿宋" w:cs="仿宋"/>
          <w:color w:val="000000"/>
          <w:kern w:val="0"/>
          <w:sz w:val="28"/>
          <w:szCs w:val="28"/>
          <w:highlight w:val="none"/>
          <w:u w:val="none"/>
          <w:lang w:val="en-US" w:eastAsia="zh-CN"/>
        </w:rPr>
        <w:t>项目编</w:t>
      </w:r>
      <w:r>
        <w:rPr>
          <w:rFonts w:hint="eastAsia" w:ascii="仿宋" w:hAnsi="仿宋" w:eastAsia="仿宋" w:cs="仿宋"/>
          <w:color w:val="000000"/>
          <w:kern w:val="0"/>
          <w:sz w:val="28"/>
          <w:szCs w:val="28"/>
          <w:highlight w:val="none"/>
          <w:u w:val="none"/>
        </w:rPr>
        <w:t>号</w:t>
      </w:r>
      <w:r>
        <w:rPr>
          <w:rFonts w:hint="eastAsia" w:ascii="仿宋" w:hAnsi="仿宋" w:eastAsia="仿宋" w:cs="仿宋"/>
          <w:color w:val="000000"/>
          <w:kern w:val="0"/>
          <w:sz w:val="28"/>
          <w:szCs w:val="28"/>
          <w:highlight w:val="none"/>
        </w:rPr>
        <w:t>（</w:t>
      </w:r>
      <w:r>
        <w:rPr>
          <w:rFonts w:hint="eastAsia" w:ascii="仿宋" w:hAnsi="仿宋" w:eastAsia="仿宋" w:cs="仿宋"/>
          <w:color w:val="000000"/>
          <w:kern w:val="0"/>
          <w:sz w:val="28"/>
          <w:szCs w:val="28"/>
          <w:highlight w:val="none"/>
          <w:u w:val="single"/>
        </w:rPr>
        <w:t xml:space="preserve">              </w:t>
      </w:r>
      <w:r>
        <w:rPr>
          <w:rFonts w:hint="eastAsia" w:ascii="仿宋" w:hAnsi="仿宋" w:eastAsia="仿宋" w:cs="仿宋"/>
          <w:color w:val="000000"/>
          <w:kern w:val="0"/>
          <w:sz w:val="28"/>
          <w:szCs w:val="28"/>
          <w:highlight w:val="none"/>
        </w:rPr>
        <w:t>项目）招标活动中，我公司承诺如下 ：</w:t>
      </w:r>
    </w:p>
    <w:p w14:paraId="5B5B4EF2">
      <w:pPr>
        <w:autoSpaceDE w:val="0"/>
        <w:autoSpaceDN w:val="0"/>
        <w:adjustRightInd w:val="0"/>
        <w:snapToGrid w:val="0"/>
        <w:spacing w:line="360" w:lineRule="auto"/>
        <w:ind w:firstLine="560" w:firstLineChars="200"/>
        <w:jc w:val="left"/>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1、不给予国家工作人员及其亲属各种形式的商业贿赂（包括送礼金礼品、有价证券、购物券、回扣、佣金、咨询费、劳务费、赞助费、宣传费、支付旅游费用、报销各种消费凭证、宴请、娱乐等）；</w:t>
      </w:r>
    </w:p>
    <w:p w14:paraId="0A84C1E8">
      <w:pPr>
        <w:autoSpaceDE w:val="0"/>
        <w:autoSpaceDN w:val="0"/>
        <w:adjustRightInd w:val="0"/>
        <w:snapToGrid w:val="0"/>
        <w:spacing w:line="360" w:lineRule="auto"/>
        <w:ind w:firstLine="560" w:firstLineChars="200"/>
        <w:jc w:val="left"/>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2、不与采购人相互勾结私下协议，弄虚作假，搞假投标、陪标、串通投标，明招暗定，暗箱操作。</w:t>
      </w:r>
    </w:p>
    <w:p w14:paraId="785A6C1B">
      <w:pPr>
        <w:snapToGrid w:val="0"/>
        <w:spacing w:line="360" w:lineRule="auto"/>
        <w:ind w:firstLine="560" w:firstLineChars="200"/>
        <w:jc w:val="left"/>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3、我公司法人及项目参与人员有亲戚担任业主方副科级以上领导职务时，自愿放弃此次投标权。</w:t>
      </w:r>
    </w:p>
    <w:p w14:paraId="7D0E08E4">
      <w:pPr>
        <w:autoSpaceDE w:val="0"/>
        <w:autoSpaceDN w:val="0"/>
        <w:adjustRightInd w:val="0"/>
        <w:snapToGrid w:val="0"/>
        <w:spacing w:line="360" w:lineRule="auto"/>
        <w:ind w:firstLine="560" w:firstLineChars="200"/>
        <w:jc w:val="left"/>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如有上述行为，一经发现，我公司及项目参与人员愿意按照《政府采购法》、《招投标法》、《反不正当竞争法》的有关规定接受处罚。</w:t>
      </w:r>
    </w:p>
    <w:p w14:paraId="64C42602">
      <w:pPr>
        <w:autoSpaceDE w:val="0"/>
        <w:autoSpaceDN w:val="0"/>
        <w:adjustRightInd w:val="0"/>
        <w:snapToGrid w:val="0"/>
        <w:spacing w:line="360" w:lineRule="auto"/>
        <w:ind w:firstLine="560" w:firstLineChars="200"/>
        <w:jc w:val="left"/>
        <w:rPr>
          <w:rFonts w:ascii="仿宋" w:hAnsi="仿宋" w:eastAsia="仿宋" w:cs="仿宋"/>
          <w:color w:val="000000"/>
          <w:kern w:val="0"/>
          <w:sz w:val="28"/>
          <w:szCs w:val="28"/>
          <w:highlight w:val="none"/>
        </w:rPr>
      </w:pPr>
    </w:p>
    <w:p w14:paraId="34D1468F">
      <w:pPr>
        <w:autoSpaceDE w:val="0"/>
        <w:autoSpaceDN w:val="0"/>
        <w:adjustRightInd w:val="0"/>
        <w:spacing w:line="360" w:lineRule="auto"/>
        <w:ind w:left="221"/>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公司法人代表：（签字）</w:t>
      </w:r>
      <w:r>
        <w:rPr>
          <w:rFonts w:hint="eastAsia" w:ascii="仿宋" w:hAnsi="仿宋" w:eastAsia="仿宋" w:cs="仿宋"/>
          <w:color w:val="000000"/>
          <w:kern w:val="0"/>
          <w:sz w:val="28"/>
          <w:szCs w:val="28"/>
          <w:highlight w:val="none"/>
          <w:u w:val="single"/>
        </w:rPr>
        <w:t xml:space="preserve">                    </w:t>
      </w:r>
      <w:r>
        <w:rPr>
          <w:rFonts w:hint="eastAsia" w:ascii="仿宋" w:hAnsi="仿宋" w:eastAsia="仿宋" w:cs="仿宋"/>
          <w:color w:val="000000"/>
          <w:kern w:val="0"/>
          <w:sz w:val="28"/>
          <w:szCs w:val="28"/>
          <w:highlight w:val="none"/>
        </w:rPr>
        <w:t>.</w:t>
      </w:r>
    </w:p>
    <w:p w14:paraId="427C4D90">
      <w:pPr>
        <w:autoSpaceDE w:val="0"/>
        <w:autoSpaceDN w:val="0"/>
        <w:adjustRightInd w:val="0"/>
        <w:spacing w:line="360" w:lineRule="auto"/>
        <w:ind w:left="221"/>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法人授权代表：（签字）</w:t>
      </w:r>
      <w:r>
        <w:rPr>
          <w:rFonts w:hint="eastAsia" w:ascii="仿宋" w:hAnsi="仿宋" w:eastAsia="仿宋" w:cs="仿宋"/>
          <w:color w:val="000000"/>
          <w:kern w:val="0"/>
          <w:sz w:val="28"/>
          <w:szCs w:val="28"/>
          <w:highlight w:val="none"/>
          <w:u w:val="single"/>
        </w:rPr>
        <w:t xml:space="preserve">                    .</w:t>
      </w:r>
    </w:p>
    <w:p w14:paraId="26D8C6E2">
      <w:pPr>
        <w:autoSpaceDE w:val="0"/>
        <w:autoSpaceDN w:val="0"/>
        <w:adjustRightInd w:val="0"/>
        <w:spacing w:line="360" w:lineRule="auto"/>
        <w:ind w:left="221"/>
        <w:rPr>
          <w:rFonts w:ascii="仿宋" w:hAnsi="仿宋" w:eastAsia="仿宋" w:cs="仿宋"/>
          <w:color w:val="000000"/>
          <w:kern w:val="0"/>
          <w:sz w:val="28"/>
          <w:szCs w:val="28"/>
          <w:highlight w:val="none"/>
        </w:rPr>
      </w:pPr>
    </w:p>
    <w:p w14:paraId="5D9FFF0D">
      <w:pPr>
        <w:autoSpaceDE w:val="0"/>
        <w:autoSpaceDN w:val="0"/>
        <w:adjustRightInd w:val="0"/>
        <w:spacing w:line="360" w:lineRule="auto"/>
        <w:jc w:val="right"/>
        <w:rPr>
          <w:rFonts w:ascii="仿宋" w:hAnsi="仿宋" w:eastAsia="仿宋" w:cs="仿宋"/>
          <w:color w:val="000000"/>
          <w:kern w:val="0"/>
          <w:sz w:val="28"/>
          <w:szCs w:val="28"/>
          <w:highlight w:val="none"/>
          <w:u w:val="single"/>
        </w:rPr>
      </w:pPr>
      <w:r>
        <w:rPr>
          <w:rFonts w:hint="eastAsia" w:ascii="仿宋" w:hAnsi="仿宋" w:eastAsia="仿宋" w:cs="仿宋"/>
          <w:color w:val="000000"/>
          <w:kern w:val="0"/>
          <w:sz w:val="28"/>
          <w:szCs w:val="28"/>
          <w:highlight w:val="none"/>
          <w:u w:val="single"/>
        </w:rPr>
        <w:t xml:space="preserve">       公司签章       .</w:t>
      </w:r>
    </w:p>
    <w:p w14:paraId="4E1A85E9">
      <w:pPr>
        <w:pStyle w:val="27"/>
        <w:spacing w:line="360" w:lineRule="auto"/>
        <w:ind w:firstLine="560"/>
        <w:jc w:val="right"/>
        <w:rPr>
          <w:rFonts w:ascii="仿宋" w:hAnsi="仿宋" w:eastAsia="仿宋" w:cs="仿宋"/>
          <w:color w:val="000000"/>
          <w:kern w:val="0"/>
          <w:szCs w:val="28"/>
          <w:highlight w:val="none"/>
        </w:rPr>
      </w:pPr>
      <w:r>
        <w:rPr>
          <w:rFonts w:hint="eastAsia" w:ascii="仿宋" w:hAnsi="仿宋" w:eastAsia="仿宋" w:cs="仿宋"/>
          <w:color w:val="000000"/>
          <w:kern w:val="0"/>
          <w:szCs w:val="28"/>
          <w:highlight w:val="none"/>
        </w:rPr>
        <w:t>年      月     日</w:t>
      </w:r>
    </w:p>
    <w:p w14:paraId="2BE605E7">
      <w:pPr>
        <w:rPr>
          <w:rFonts w:hint="eastAsia" w:ascii="仿宋" w:hAnsi="仿宋" w:eastAsia="仿宋" w:cs="仿宋"/>
          <w:b w:val="0"/>
          <w:bCs/>
        </w:rPr>
      </w:pPr>
      <w:bookmarkStart w:id="87" w:name="_Toc21708"/>
      <w:bookmarkEnd w:id="87"/>
      <w:r>
        <w:rPr>
          <w:rFonts w:hint="eastAsia" w:ascii="仿宋" w:hAnsi="仿宋" w:eastAsia="仿宋" w:cs="仿宋"/>
          <w:highlight w:val="none"/>
        </w:rPr>
        <w:br w:type="page"/>
      </w:r>
    </w:p>
    <w:p w14:paraId="1646F59F">
      <w:pPr>
        <w:pStyle w:val="19"/>
        <w:spacing w:before="60" w:beforeAutospacing="0" w:after="60" w:afterAutospacing="0" w:line="444" w:lineRule="atLeast"/>
        <w:ind w:left="1020"/>
        <w:jc w:val="both"/>
        <w:rPr>
          <w:rFonts w:hint="eastAsia" w:ascii="sans-serif" w:hAnsi="sans-serif" w:eastAsia="仿宋" w:cs="sans-serif"/>
          <w:color w:val="000000"/>
          <w:sz w:val="19"/>
          <w:szCs w:val="19"/>
          <w:highlight w:val="none"/>
          <w:lang w:eastAsia="zh-CN"/>
        </w:rPr>
      </w:pPr>
      <w:r>
        <w:rPr>
          <w:rStyle w:val="31"/>
          <w:rFonts w:hint="eastAsia"/>
          <w:highlight w:val="none"/>
        </w:rPr>
        <w:t>附件七、中小企业声明函</w:t>
      </w:r>
      <w:r>
        <w:rPr>
          <w:rStyle w:val="31"/>
          <w:highlight w:val="none"/>
        </w:rPr>
        <w:t>（</w:t>
      </w:r>
      <w:r>
        <w:rPr>
          <w:rStyle w:val="31"/>
          <w:rFonts w:hint="eastAsia" w:eastAsia="仿宋"/>
          <w:highlight w:val="none"/>
          <w:lang w:val="en-US" w:eastAsia="zh-CN"/>
        </w:rPr>
        <w:t>货物</w:t>
      </w:r>
      <w:r>
        <w:rPr>
          <w:rStyle w:val="31"/>
          <w:highlight w:val="none"/>
        </w:rPr>
        <w:t>）</w:t>
      </w:r>
      <w:r>
        <w:rPr>
          <w:rStyle w:val="31"/>
          <w:rFonts w:hint="eastAsia" w:eastAsia="仿宋"/>
          <w:highlight w:val="none"/>
          <w:lang w:eastAsia="zh-CN"/>
        </w:rPr>
        <w:t>（</w:t>
      </w:r>
      <w:r>
        <w:rPr>
          <w:rStyle w:val="31"/>
          <w:rFonts w:hint="eastAsia" w:eastAsia="仿宋"/>
          <w:highlight w:val="none"/>
          <w:lang w:val="en-US" w:eastAsia="zh-CN"/>
        </w:rPr>
        <w:t>如有</w:t>
      </w:r>
      <w:r>
        <w:rPr>
          <w:rStyle w:val="31"/>
          <w:rFonts w:hint="eastAsia" w:eastAsia="仿宋"/>
          <w:highlight w:val="none"/>
          <w:lang w:eastAsia="zh-CN"/>
        </w:rPr>
        <w:t>）</w:t>
      </w:r>
    </w:p>
    <w:p w14:paraId="567D47A9">
      <w:pPr>
        <w:widowControl/>
        <w:spacing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本公司郑重声明，根据《政府采购促进中小企业发展管理办法》（财库﹝2020﹞ 46号）的规定，本公司参加</w:t>
      </w:r>
      <w:r>
        <w:rPr>
          <w:rFonts w:hint="eastAsia" w:ascii="仿宋" w:hAnsi="仿宋" w:eastAsia="仿宋" w:cs="仿宋"/>
          <w:kern w:val="0"/>
          <w:sz w:val="28"/>
          <w:szCs w:val="28"/>
          <w:u w:val="single"/>
        </w:rPr>
        <w:t>（单位名称）</w:t>
      </w:r>
      <w:r>
        <w:rPr>
          <w:rFonts w:hint="eastAsia" w:ascii="仿宋" w:hAnsi="仿宋" w:eastAsia="仿宋" w:cs="仿宋"/>
          <w:kern w:val="0"/>
          <w:sz w:val="28"/>
          <w:szCs w:val="28"/>
        </w:rPr>
        <w:t xml:space="preserve"> 的</w:t>
      </w:r>
      <w:r>
        <w:rPr>
          <w:rFonts w:hint="eastAsia" w:ascii="仿宋" w:hAnsi="仿宋" w:eastAsia="仿宋" w:cs="仿宋"/>
          <w:kern w:val="0"/>
          <w:sz w:val="28"/>
          <w:szCs w:val="28"/>
          <w:u w:val="single"/>
        </w:rPr>
        <w:t>（项目名称）</w:t>
      </w:r>
      <w:r>
        <w:rPr>
          <w:rFonts w:hint="eastAsia" w:ascii="仿宋" w:hAnsi="仿宋" w:eastAsia="仿宋" w:cs="仿宋"/>
          <w:kern w:val="0"/>
          <w:sz w:val="28"/>
          <w:szCs w:val="28"/>
        </w:rPr>
        <w:t xml:space="preserve"> 采购活动， 提供的货物全部由符合政策要求的中小企业制造。相关企业的具体情况如下：</w:t>
      </w:r>
    </w:p>
    <w:p w14:paraId="0321E12C">
      <w:pPr>
        <w:widowControl/>
        <w:spacing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1.</w:t>
      </w:r>
      <w:r>
        <w:rPr>
          <w:rFonts w:hint="eastAsia" w:ascii="仿宋" w:hAnsi="仿宋" w:eastAsia="仿宋" w:cs="仿宋"/>
          <w:kern w:val="0"/>
          <w:sz w:val="28"/>
          <w:szCs w:val="28"/>
          <w:u w:val="single"/>
        </w:rPr>
        <w:t>（标的名称）</w:t>
      </w:r>
      <w:r>
        <w:rPr>
          <w:rFonts w:hint="eastAsia" w:ascii="仿宋" w:hAnsi="仿宋" w:eastAsia="仿宋" w:cs="仿宋"/>
          <w:kern w:val="0"/>
          <w:sz w:val="28"/>
          <w:szCs w:val="28"/>
        </w:rPr>
        <w:t>，属于</w:t>
      </w:r>
      <w:r>
        <w:rPr>
          <w:rFonts w:hint="eastAsia" w:ascii="仿宋" w:hAnsi="仿宋" w:eastAsia="仿宋" w:cs="仿宋"/>
          <w:kern w:val="0"/>
          <w:sz w:val="28"/>
          <w:szCs w:val="28"/>
          <w:u w:val="single"/>
        </w:rPr>
        <w:t>（采购文件中明确的所属行业）行业</w:t>
      </w:r>
      <w:r>
        <w:rPr>
          <w:rFonts w:hint="eastAsia" w:ascii="仿宋" w:hAnsi="仿宋" w:eastAsia="仿宋" w:cs="仿宋"/>
          <w:kern w:val="0"/>
          <w:sz w:val="28"/>
          <w:szCs w:val="28"/>
        </w:rPr>
        <w:t>；制造商为</w:t>
      </w:r>
      <w:r>
        <w:rPr>
          <w:rFonts w:hint="eastAsia" w:ascii="仿宋" w:hAnsi="仿宋" w:eastAsia="仿宋" w:cs="仿宋"/>
          <w:kern w:val="0"/>
          <w:sz w:val="28"/>
          <w:szCs w:val="28"/>
          <w:u w:val="single"/>
        </w:rPr>
        <w:t>（企业名称）</w:t>
      </w:r>
      <w:r>
        <w:rPr>
          <w:rFonts w:hint="eastAsia" w:ascii="仿宋" w:hAnsi="仿宋" w:eastAsia="仿宋" w:cs="仿宋"/>
          <w:kern w:val="0"/>
          <w:sz w:val="28"/>
          <w:szCs w:val="28"/>
        </w:rPr>
        <w:t>，从业人员</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人，营业收入为</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万元，资产总额为</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万元，属于（</w:t>
      </w:r>
      <w:r>
        <w:rPr>
          <w:rFonts w:hint="eastAsia" w:ascii="仿宋" w:hAnsi="仿宋" w:eastAsia="仿宋" w:cs="仿宋"/>
          <w:kern w:val="0"/>
          <w:sz w:val="28"/>
          <w:szCs w:val="28"/>
          <w:u w:val="single"/>
        </w:rPr>
        <w:t>中型企业、小型企业、微型企业</w:t>
      </w:r>
      <w:r>
        <w:rPr>
          <w:rFonts w:hint="eastAsia" w:ascii="仿宋" w:hAnsi="仿宋" w:eastAsia="仿宋" w:cs="仿宋"/>
          <w:kern w:val="0"/>
          <w:sz w:val="28"/>
          <w:szCs w:val="28"/>
        </w:rPr>
        <w:t>）；</w:t>
      </w:r>
    </w:p>
    <w:p w14:paraId="4C3010C1">
      <w:pPr>
        <w:widowControl/>
        <w:spacing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2.</w:t>
      </w:r>
      <w:r>
        <w:rPr>
          <w:rFonts w:hint="eastAsia" w:ascii="仿宋" w:hAnsi="仿宋" w:eastAsia="仿宋" w:cs="仿宋"/>
          <w:kern w:val="0"/>
          <w:sz w:val="28"/>
          <w:szCs w:val="28"/>
          <w:u w:val="single"/>
        </w:rPr>
        <w:t>（标的名称）</w:t>
      </w:r>
      <w:r>
        <w:rPr>
          <w:rFonts w:hint="eastAsia" w:ascii="仿宋" w:hAnsi="仿宋" w:eastAsia="仿宋" w:cs="仿宋"/>
          <w:kern w:val="0"/>
          <w:sz w:val="28"/>
          <w:szCs w:val="28"/>
        </w:rPr>
        <w:t>，属于</w:t>
      </w:r>
      <w:r>
        <w:rPr>
          <w:rFonts w:hint="eastAsia" w:ascii="仿宋" w:hAnsi="仿宋" w:eastAsia="仿宋" w:cs="仿宋"/>
          <w:kern w:val="0"/>
          <w:sz w:val="28"/>
          <w:szCs w:val="28"/>
          <w:u w:val="single"/>
        </w:rPr>
        <w:t>（采购文件中明确的所属行业）</w:t>
      </w:r>
      <w:r>
        <w:rPr>
          <w:rFonts w:hint="eastAsia" w:ascii="仿宋" w:hAnsi="仿宋" w:eastAsia="仿宋" w:cs="仿宋"/>
          <w:kern w:val="0"/>
          <w:sz w:val="28"/>
          <w:szCs w:val="28"/>
        </w:rPr>
        <w:t>行业；制造商为</w:t>
      </w:r>
      <w:r>
        <w:rPr>
          <w:rFonts w:hint="eastAsia" w:ascii="仿宋" w:hAnsi="仿宋" w:eastAsia="仿宋" w:cs="仿宋"/>
          <w:kern w:val="0"/>
          <w:sz w:val="28"/>
          <w:szCs w:val="28"/>
          <w:u w:val="single"/>
        </w:rPr>
        <w:t>（企业名称）</w:t>
      </w:r>
      <w:r>
        <w:rPr>
          <w:rFonts w:hint="eastAsia" w:ascii="仿宋" w:hAnsi="仿宋" w:eastAsia="仿宋" w:cs="仿宋"/>
          <w:kern w:val="0"/>
          <w:sz w:val="28"/>
          <w:szCs w:val="28"/>
        </w:rPr>
        <w:t>，从业人员</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人， 营业收为</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万元，资产总额为</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万元，属于</w:t>
      </w:r>
      <w:r>
        <w:rPr>
          <w:rFonts w:hint="eastAsia" w:ascii="仿宋" w:hAnsi="仿宋" w:eastAsia="仿宋" w:cs="仿宋"/>
          <w:kern w:val="0"/>
          <w:sz w:val="28"/>
          <w:szCs w:val="28"/>
          <w:u w:val="single"/>
        </w:rPr>
        <w:t>（中型企业、小型企业、微型企业）</w:t>
      </w:r>
      <w:r>
        <w:rPr>
          <w:rFonts w:hint="eastAsia" w:ascii="仿宋" w:hAnsi="仿宋" w:eastAsia="仿宋" w:cs="仿宋"/>
          <w:kern w:val="0"/>
          <w:sz w:val="28"/>
          <w:szCs w:val="28"/>
        </w:rPr>
        <w:t>；</w:t>
      </w:r>
    </w:p>
    <w:p w14:paraId="5F124930">
      <w:pPr>
        <w:widowControl/>
        <w:spacing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w:t>
      </w:r>
    </w:p>
    <w:p w14:paraId="01EB91B2">
      <w:pPr>
        <w:widowControl/>
        <w:spacing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以上企业，不属于大企业的分支机构，不存在控股股东为大企业的情形，也不存在与大企业的负责人为同一人的情形。</w:t>
      </w:r>
    </w:p>
    <w:p w14:paraId="3CBF9E61">
      <w:pPr>
        <w:widowControl/>
        <w:spacing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本企业对上述声明内容的真实性负责。 如有虚假，将依法承担相应责任。</w:t>
      </w:r>
    </w:p>
    <w:p w14:paraId="3AA91C82">
      <w:pPr>
        <w:widowControl/>
        <w:wordWrap w:val="0"/>
        <w:spacing w:line="360" w:lineRule="auto"/>
        <w:ind w:firstLine="560" w:firstLineChars="200"/>
        <w:jc w:val="right"/>
        <w:rPr>
          <w:rFonts w:hint="eastAsia" w:ascii="仿宋" w:hAnsi="仿宋" w:eastAsia="仿宋" w:cs="仿宋"/>
          <w:kern w:val="0"/>
          <w:sz w:val="28"/>
          <w:szCs w:val="28"/>
        </w:rPr>
      </w:pPr>
    </w:p>
    <w:p w14:paraId="1D41EC28">
      <w:pPr>
        <w:widowControl/>
        <w:wordWrap w:val="0"/>
        <w:spacing w:line="360" w:lineRule="auto"/>
        <w:ind w:firstLine="560" w:firstLineChars="200"/>
        <w:jc w:val="right"/>
        <w:rPr>
          <w:rFonts w:hint="eastAsia" w:ascii="仿宋" w:hAnsi="仿宋" w:eastAsia="仿宋" w:cs="仿宋"/>
          <w:kern w:val="0"/>
          <w:sz w:val="28"/>
          <w:szCs w:val="28"/>
        </w:rPr>
      </w:pPr>
      <w:r>
        <w:rPr>
          <w:rFonts w:hint="eastAsia" w:ascii="仿宋" w:hAnsi="仿宋" w:eastAsia="仿宋" w:cs="仿宋"/>
          <w:kern w:val="0"/>
          <w:sz w:val="28"/>
          <w:szCs w:val="28"/>
        </w:rPr>
        <w:t xml:space="preserve">企业名称（盖章）：        </w:t>
      </w:r>
    </w:p>
    <w:p w14:paraId="77355F4A">
      <w:pPr>
        <w:widowControl/>
        <w:wordWrap w:val="0"/>
        <w:spacing w:line="360" w:lineRule="auto"/>
        <w:ind w:right="480" w:firstLine="560" w:firstLineChars="200"/>
        <w:jc w:val="right"/>
        <w:rPr>
          <w:rFonts w:hint="eastAsia" w:ascii="仿宋" w:hAnsi="仿宋" w:eastAsia="仿宋" w:cs="仿宋"/>
          <w:kern w:val="0"/>
          <w:sz w:val="28"/>
          <w:szCs w:val="28"/>
        </w:rPr>
      </w:pPr>
      <w:r>
        <w:rPr>
          <w:rFonts w:hint="eastAsia" w:ascii="仿宋" w:hAnsi="仿宋" w:eastAsia="仿宋" w:cs="仿宋"/>
          <w:kern w:val="0"/>
          <w:sz w:val="28"/>
          <w:szCs w:val="28"/>
        </w:rPr>
        <w:t>日 期：</w:t>
      </w:r>
    </w:p>
    <w:p w14:paraId="71A1F6B6">
      <w:pPr>
        <w:numPr>
          <w:ilvl w:val="0"/>
          <w:numId w:val="0"/>
        </w:numPr>
        <w:tabs>
          <w:tab w:val="left" w:pos="720"/>
        </w:tabs>
        <w:outlineLvl w:val="9"/>
        <w:rPr>
          <w:rFonts w:hint="eastAsia" w:ascii="仿宋" w:hAnsi="仿宋" w:eastAsia="仿宋" w:cs="仿宋"/>
          <w:b w:val="0"/>
          <w:bCs/>
        </w:rPr>
      </w:pPr>
    </w:p>
    <w:p w14:paraId="57AEED36">
      <w:pPr>
        <w:numPr>
          <w:ilvl w:val="0"/>
          <w:numId w:val="0"/>
        </w:numPr>
        <w:tabs>
          <w:tab w:val="left" w:pos="720"/>
        </w:tabs>
        <w:outlineLvl w:val="9"/>
        <w:rPr>
          <w:rFonts w:hint="eastAsia" w:ascii="仿宋" w:hAnsi="仿宋" w:eastAsia="仿宋" w:cs="仿宋"/>
          <w:b w:val="0"/>
          <w:bCs/>
        </w:rPr>
      </w:pPr>
    </w:p>
    <w:p w14:paraId="3CCEB274">
      <w:pPr>
        <w:numPr>
          <w:ilvl w:val="0"/>
          <w:numId w:val="0"/>
        </w:numPr>
        <w:tabs>
          <w:tab w:val="left" w:pos="720"/>
        </w:tabs>
        <w:outlineLvl w:val="9"/>
        <w:rPr>
          <w:rFonts w:hint="eastAsia" w:ascii="仿宋" w:hAnsi="仿宋" w:eastAsia="仿宋" w:cs="仿宋"/>
          <w:b w:val="0"/>
          <w:bCs/>
        </w:rPr>
      </w:pPr>
    </w:p>
    <w:p w14:paraId="13F52D86">
      <w:pPr>
        <w:numPr>
          <w:ilvl w:val="0"/>
          <w:numId w:val="0"/>
        </w:numPr>
        <w:tabs>
          <w:tab w:val="left" w:pos="720"/>
        </w:tabs>
        <w:outlineLvl w:val="9"/>
        <w:rPr>
          <w:rFonts w:hint="eastAsia" w:ascii="仿宋" w:hAnsi="仿宋" w:eastAsia="仿宋" w:cs="仿宋"/>
          <w:b w:val="0"/>
          <w:bCs/>
        </w:rPr>
      </w:pPr>
      <w:r>
        <w:rPr>
          <w:rFonts w:hint="eastAsia" w:ascii="仿宋" w:hAnsi="仿宋" w:eastAsia="仿宋" w:cs="仿宋"/>
          <w:b w:val="0"/>
          <w:bCs/>
        </w:rPr>
        <w:t>1 从业人员、营业收入、资产总额填报上一年度数据，无上一年度数据的新成立企业可不填报。</w:t>
      </w:r>
    </w:p>
    <w:p w14:paraId="6069DDC9">
      <w:pPr>
        <w:pStyle w:val="19"/>
        <w:spacing w:before="60" w:beforeAutospacing="0" w:after="60" w:afterAutospacing="0" w:line="432" w:lineRule="atLeast"/>
        <w:ind w:firstLine="516"/>
        <w:rPr>
          <w:rFonts w:ascii="仿宋_GB2312" w:hAnsi="sans-serif" w:eastAsia="仿宋_GB2312" w:cs="仿宋_GB2312"/>
          <w:color w:val="000000"/>
          <w:sz w:val="25"/>
          <w:szCs w:val="25"/>
          <w:highlight w:val="none"/>
        </w:rPr>
      </w:pPr>
    </w:p>
    <w:p w14:paraId="42DC7D87">
      <w:pPr>
        <w:pStyle w:val="19"/>
        <w:spacing w:before="60" w:beforeAutospacing="0" w:after="60" w:afterAutospacing="0" w:line="444" w:lineRule="atLeast"/>
        <w:ind w:firstLine="516"/>
        <w:jc w:val="right"/>
        <w:rPr>
          <w:rFonts w:ascii="仿宋" w:hAnsi="仿宋" w:eastAsia="仿宋" w:cs="仿宋"/>
          <w:color w:val="000000"/>
          <w:sz w:val="25"/>
          <w:szCs w:val="25"/>
          <w:highlight w:val="none"/>
        </w:rPr>
        <w:sectPr>
          <w:headerReference r:id="rId6" w:type="first"/>
          <w:footerReference r:id="rId8" w:type="first"/>
          <w:headerReference r:id="rId5" w:type="default"/>
          <w:footerReference r:id="rId7" w:type="default"/>
          <w:pgSz w:w="11906" w:h="16838"/>
          <w:pgMar w:top="1247" w:right="1134" w:bottom="1247" w:left="1134" w:header="851" w:footer="851" w:gutter="0"/>
          <w:pgNumType w:start="1"/>
          <w:cols w:space="720" w:num="1"/>
          <w:docGrid w:type="linesAndChars" w:linePitch="312" w:charSpace="0"/>
        </w:sectPr>
      </w:pPr>
    </w:p>
    <w:p w14:paraId="3B14CE58">
      <w:pPr>
        <w:pStyle w:val="3"/>
        <w:spacing w:line="360" w:lineRule="auto"/>
        <w:rPr>
          <w:rFonts w:cs="仿宋"/>
          <w:highlight w:val="none"/>
        </w:rPr>
      </w:pPr>
      <w:bookmarkStart w:id="88" w:name="_Toc82497932"/>
      <w:bookmarkEnd w:id="88"/>
      <w:bookmarkStart w:id="89" w:name="_Toc25933"/>
      <w:bookmarkEnd w:id="89"/>
      <w:bookmarkStart w:id="90" w:name="_Toc56170399"/>
      <w:bookmarkEnd w:id="90"/>
      <w:r>
        <w:rPr>
          <w:rFonts w:hint="eastAsia" w:cs="仿宋"/>
          <w:highlight w:val="none"/>
        </w:rPr>
        <w:t>附件八、开标一览表</w:t>
      </w:r>
    </w:p>
    <w:p w14:paraId="107154A7">
      <w:pPr>
        <w:tabs>
          <w:tab w:val="center" w:pos="7115"/>
          <w:tab w:val="right" w:pos="14230"/>
        </w:tabs>
        <w:spacing w:line="360" w:lineRule="auto"/>
        <w:ind w:firstLine="140" w:firstLineChars="5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                                                                               单位：元</w:t>
      </w:r>
    </w:p>
    <w:p w14:paraId="59936709">
      <w:pPr>
        <w:spacing w:line="360" w:lineRule="auto"/>
        <w:ind w:firstLine="140" w:firstLineChars="50"/>
        <w:rPr>
          <w:rFonts w:ascii="仿宋" w:hAnsi="仿宋" w:eastAsia="仿宋" w:cs="仿宋"/>
          <w:color w:val="000000"/>
          <w:kern w:val="0"/>
          <w:sz w:val="28"/>
          <w:szCs w:val="28"/>
          <w:highlight w:val="none"/>
        </w:rPr>
      </w:pPr>
      <w:r>
        <w:rPr>
          <w:rFonts w:hint="eastAsia" w:ascii="仿宋" w:hAnsi="仿宋" w:eastAsia="仿宋" w:cs="仿宋"/>
          <w:color w:val="000000"/>
          <w:sz w:val="28"/>
          <w:szCs w:val="28"/>
          <w:highlight w:val="none"/>
        </w:rPr>
        <w:t>项目名称：                                                        编号：</w:t>
      </w:r>
    </w:p>
    <w:p w14:paraId="1225803C">
      <w:pPr>
        <w:pStyle w:val="7"/>
        <w:rPr>
          <w:highlight w:val="none"/>
        </w:rPr>
      </w:pPr>
    </w:p>
    <w:tbl>
      <w:tblPr>
        <w:tblStyle w:val="22"/>
        <w:tblW w:w="13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71"/>
        <w:gridCol w:w="3975"/>
        <w:gridCol w:w="3172"/>
        <w:gridCol w:w="3172"/>
        <w:gridCol w:w="1188"/>
      </w:tblGrid>
      <w:tr w14:paraId="7FFFE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7" w:hRule="exact"/>
          <w:jc w:val="center"/>
        </w:trPr>
        <w:tc>
          <w:tcPr>
            <w:tcW w:w="2471" w:type="dxa"/>
            <w:tcBorders>
              <w:bottom w:val="single" w:color="auto" w:sz="4" w:space="0"/>
            </w:tcBorders>
            <w:vAlign w:val="center"/>
          </w:tcPr>
          <w:p w14:paraId="04C47C19">
            <w:pPr>
              <w:spacing w:line="360" w:lineRule="auto"/>
              <w:jc w:val="center"/>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货物</w:t>
            </w:r>
            <w:r>
              <w:rPr>
                <w:rFonts w:hint="eastAsia" w:ascii="仿宋" w:hAnsi="仿宋" w:eastAsia="仿宋" w:cs="仿宋"/>
                <w:color w:val="000000"/>
                <w:sz w:val="28"/>
                <w:szCs w:val="28"/>
                <w:highlight w:val="none"/>
              </w:rPr>
              <w:t>名称</w:t>
            </w:r>
          </w:p>
        </w:tc>
        <w:tc>
          <w:tcPr>
            <w:tcW w:w="3975" w:type="dxa"/>
            <w:tcBorders>
              <w:bottom w:val="single" w:color="auto" w:sz="4" w:space="0"/>
            </w:tcBorders>
            <w:vAlign w:val="center"/>
          </w:tcPr>
          <w:p w14:paraId="569FBDF9">
            <w:pPr>
              <w:spacing w:line="360" w:lineRule="auto"/>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数量</w:t>
            </w:r>
          </w:p>
        </w:tc>
        <w:tc>
          <w:tcPr>
            <w:tcW w:w="3172" w:type="dxa"/>
            <w:tcBorders>
              <w:bottom w:val="single" w:color="auto" w:sz="4" w:space="0"/>
            </w:tcBorders>
            <w:vAlign w:val="center"/>
          </w:tcPr>
          <w:p w14:paraId="62D2A138">
            <w:pPr>
              <w:spacing w:line="360" w:lineRule="auto"/>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单价</w:t>
            </w:r>
          </w:p>
        </w:tc>
        <w:tc>
          <w:tcPr>
            <w:tcW w:w="3172" w:type="dxa"/>
            <w:tcBorders>
              <w:bottom w:val="single" w:color="auto" w:sz="4" w:space="0"/>
            </w:tcBorders>
            <w:vAlign w:val="center"/>
          </w:tcPr>
          <w:p w14:paraId="6300B510">
            <w:pPr>
              <w:spacing w:line="360" w:lineRule="auto"/>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交货期</w:t>
            </w:r>
          </w:p>
        </w:tc>
        <w:tc>
          <w:tcPr>
            <w:tcW w:w="1188" w:type="dxa"/>
            <w:tcBorders>
              <w:bottom w:val="single" w:color="auto" w:sz="4" w:space="0"/>
            </w:tcBorders>
            <w:vAlign w:val="center"/>
          </w:tcPr>
          <w:p w14:paraId="6D8D55AC">
            <w:pPr>
              <w:spacing w:line="360" w:lineRule="auto"/>
              <w:jc w:val="center"/>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r>
      <w:tr w14:paraId="24D89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43" w:hRule="atLeast"/>
          <w:jc w:val="center"/>
        </w:trPr>
        <w:tc>
          <w:tcPr>
            <w:tcW w:w="2471" w:type="dxa"/>
            <w:tcBorders>
              <w:bottom w:val="single" w:color="auto" w:sz="4" w:space="0"/>
            </w:tcBorders>
            <w:vAlign w:val="center"/>
          </w:tcPr>
          <w:p w14:paraId="0DCDF83C">
            <w:pPr>
              <w:snapToGrid w:val="0"/>
              <w:spacing w:line="360" w:lineRule="auto"/>
              <w:jc w:val="center"/>
              <w:rPr>
                <w:rFonts w:ascii="仿宋" w:hAnsi="仿宋" w:eastAsia="仿宋" w:cs="仿宋"/>
                <w:color w:val="000000"/>
                <w:sz w:val="28"/>
                <w:szCs w:val="28"/>
                <w:highlight w:val="none"/>
              </w:rPr>
            </w:pPr>
          </w:p>
        </w:tc>
        <w:tc>
          <w:tcPr>
            <w:tcW w:w="3975" w:type="dxa"/>
            <w:tcBorders>
              <w:bottom w:val="single" w:color="auto" w:sz="4" w:space="0"/>
            </w:tcBorders>
            <w:vAlign w:val="center"/>
          </w:tcPr>
          <w:p w14:paraId="605C2934">
            <w:pPr>
              <w:snapToGrid w:val="0"/>
              <w:spacing w:line="360" w:lineRule="auto"/>
              <w:jc w:val="center"/>
              <w:rPr>
                <w:rFonts w:ascii="仿宋" w:hAnsi="仿宋" w:eastAsia="仿宋" w:cs="仿宋"/>
                <w:color w:val="000000"/>
                <w:sz w:val="28"/>
                <w:szCs w:val="28"/>
                <w:highlight w:val="none"/>
              </w:rPr>
            </w:pPr>
          </w:p>
        </w:tc>
        <w:tc>
          <w:tcPr>
            <w:tcW w:w="3172" w:type="dxa"/>
            <w:tcBorders>
              <w:bottom w:val="single" w:color="auto" w:sz="4" w:space="0"/>
              <w:right w:val="single" w:color="auto" w:sz="4" w:space="0"/>
            </w:tcBorders>
            <w:vAlign w:val="center"/>
          </w:tcPr>
          <w:p w14:paraId="0564DA5E">
            <w:pPr>
              <w:snapToGrid w:val="0"/>
              <w:spacing w:line="360" w:lineRule="auto"/>
              <w:jc w:val="center"/>
              <w:rPr>
                <w:rFonts w:ascii="仿宋" w:hAnsi="仿宋" w:eastAsia="仿宋" w:cs="仿宋"/>
                <w:color w:val="000000"/>
                <w:sz w:val="28"/>
                <w:szCs w:val="28"/>
                <w:highlight w:val="none"/>
              </w:rPr>
            </w:pPr>
          </w:p>
        </w:tc>
        <w:tc>
          <w:tcPr>
            <w:tcW w:w="3172" w:type="dxa"/>
            <w:tcBorders>
              <w:bottom w:val="single" w:color="auto" w:sz="4" w:space="0"/>
              <w:right w:val="single" w:color="auto" w:sz="4" w:space="0"/>
            </w:tcBorders>
            <w:vAlign w:val="center"/>
          </w:tcPr>
          <w:p w14:paraId="3459C489">
            <w:pPr>
              <w:snapToGrid w:val="0"/>
              <w:spacing w:line="360" w:lineRule="auto"/>
              <w:jc w:val="center"/>
              <w:rPr>
                <w:rFonts w:ascii="仿宋" w:hAnsi="仿宋" w:eastAsia="仿宋" w:cs="仿宋"/>
                <w:color w:val="000000"/>
                <w:sz w:val="28"/>
                <w:szCs w:val="28"/>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14:paraId="78D17AB4">
            <w:pPr>
              <w:snapToGrid w:val="0"/>
              <w:spacing w:line="360" w:lineRule="auto"/>
              <w:jc w:val="center"/>
              <w:rPr>
                <w:rFonts w:ascii="仿宋" w:hAnsi="仿宋" w:eastAsia="仿宋" w:cs="仿宋"/>
                <w:color w:val="000000"/>
                <w:sz w:val="28"/>
                <w:szCs w:val="28"/>
                <w:highlight w:val="none"/>
              </w:rPr>
            </w:pPr>
          </w:p>
        </w:tc>
      </w:tr>
      <w:tr w14:paraId="33EDE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22" w:hRule="exact"/>
          <w:jc w:val="center"/>
        </w:trPr>
        <w:tc>
          <w:tcPr>
            <w:tcW w:w="2471" w:type="dxa"/>
            <w:tcBorders>
              <w:bottom w:val="single" w:color="auto" w:sz="4" w:space="0"/>
            </w:tcBorders>
            <w:vAlign w:val="center"/>
          </w:tcPr>
          <w:p w14:paraId="5493C596">
            <w:pPr>
              <w:spacing w:line="360" w:lineRule="auto"/>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投标报价</w:t>
            </w:r>
          </w:p>
        </w:tc>
        <w:tc>
          <w:tcPr>
            <w:tcW w:w="11507" w:type="dxa"/>
            <w:gridSpan w:val="4"/>
            <w:tcBorders>
              <w:bottom w:val="single" w:color="auto" w:sz="4" w:space="0"/>
            </w:tcBorders>
            <w:vAlign w:val="center"/>
          </w:tcPr>
          <w:p w14:paraId="5C0546E5">
            <w:pPr>
              <w:spacing w:line="360" w:lineRule="auto"/>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小写：                             大写：  </w:t>
            </w:r>
          </w:p>
        </w:tc>
      </w:tr>
    </w:tbl>
    <w:p w14:paraId="3F057953">
      <w:pPr>
        <w:spacing w:line="360" w:lineRule="auto"/>
        <w:ind w:firstLine="548" w:firstLineChars="196"/>
        <w:rPr>
          <w:rFonts w:ascii="仿宋" w:hAnsi="仿宋" w:eastAsia="仿宋" w:cs="仿宋"/>
          <w:color w:val="000000"/>
          <w:sz w:val="28"/>
          <w:highlight w:val="none"/>
        </w:rPr>
      </w:pPr>
      <w:r>
        <w:rPr>
          <w:rFonts w:hint="eastAsia" w:ascii="仿宋" w:hAnsi="仿宋" w:eastAsia="仿宋" w:cs="仿宋"/>
          <w:bCs/>
          <w:color w:val="000000"/>
          <w:sz w:val="28"/>
          <w:highlight w:val="none"/>
        </w:rPr>
        <w:t>注：</w:t>
      </w:r>
      <w:r>
        <w:rPr>
          <w:rFonts w:hint="eastAsia" w:ascii="仿宋" w:hAnsi="仿宋" w:eastAsia="仿宋" w:cs="仿宋"/>
          <w:color w:val="000000"/>
          <w:sz w:val="28"/>
          <w:highlight w:val="none"/>
          <w:lang w:val="en-US" w:eastAsia="zh-CN"/>
        </w:rPr>
        <w:t>1</w:t>
      </w:r>
      <w:r>
        <w:rPr>
          <w:rFonts w:hint="eastAsia" w:ascii="仿宋" w:hAnsi="仿宋" w:eastAsia="仿宋" w:cs="仿宋"/>
          <w:color w:val="000000"/>
          <w:sz w:val="28"/>
          <w:highlight w:val="none"/>
        </w:rPr>
        <w:t>、在开标一览表中，按第二章投标人须知10.2条款的规定不允许出现两种报价，否则其投标将被拒绝。</w:t>
      </w:r>
    </w:p>
    <w:p w14:paraId="3AADF7AA">
      <w:pPr>
        <w:numPr>
          <w:ilvl w:val="0"/>
          <w:numId w:val="4"/>
        </w:numPr>
        <w:spacing w:line="360" w:lineRule="auto"/>
        <w:ind w:left="1122" w:leftChars="0" w:firstLine="0" w:firstLineChars="0"/>
        <w:rPr>
          <w:rFonts w:hint="eastAsia" w:ascii="仿宋" w:hAnsi="仿宋" w:eastAsia="仿宋" w:cs="仿宋"/>
          <w:color w:val="000000"/>
          <w:sz w:val="28"/>
          <w:highlight w:val="none"/>
        </w:rPr>
      </w:pPr>
      <w:r>
        <w:rPr>
          <w:rFonts w:hint="eastAsia" w:ascii="仿宋" w:hAnsi="仿宋" w:eastAsia="仿宋" w:cs="仿宋"/>
          <w:color w:val="000000"/>
          <w:sz w:val="28"/>
          <w:highlight w:val="none"/>
        </w:rPr>
        <w:t>详细清单参照附件九自制。</w:t>
      </w:r>
    </w:p>
    <w:p w14:paraId="3BAB7772">
      <w:pPr>
        <w:pStyle w:val="12"/>
        <w:spacing w:line="360" w:lineRule="auto"/>
        <w:ind w:right="-553" w:firstLine="537" w:firstLineChars="192"/>
        <w:rPr>
          <w:rFonts w:ascii="仿宋" w:hAnsi="仿宋" w:eastAsia="仿宋" w:cs="仿宋"/>
          <w:color w:val="000000"/>
          <w:sz w:val="28"/>
          <w:highlight w:val="none"/>
        </w:rPr>
      </w:pPr>
      <w:r>
        <w:rPr>
          <w:rFonts w:hint="eastAsia" w:ascii="仿宋" w:hAnsi="仿宋" w:eastAsia="仿宋" w:cs="仿宋"/>
          <w:color w:val="000000"/>
          <w:sz w:val="28"/>
          <w:highlight w:val="none"/>
        </w:rPr>
        <w:t>投标单位授权代表人签字：                                            投标单位公章：</w:t>
      </w:r>
    </w:p>
    <w:p w14:paraId="0D774F83">
      <w:pPr>
        <w:pStyle w:val="12"/>
        <w:spacing w:line="360" w:lineRule="auto"/>
        <w:ind w:right="-553" w:firstLine="537" w:firstLineChars="192"/>
        <w:jc w:val="right"/>
        <w:rPr>
          <w:rFonts w:ascii="仿宋" w:hAnsi="仿宋" w:eastAsia="仿宋" w:cs="仿宋"/>
          <w:color w:val="000000"/>
          <w:sz w:val="28"/>
          <w:highlight w:val="none"/>
        </w:rPr>
      </w:pPr>
      <w:r>
        <w:rPr>
          <w:rFonts w:hint="eastAsia" w:ascii="仿宋" w:hAnsi="仿宋" w:eastAsia="仿宋" w:cs="仿宋"/>
          <w:color w:val="000000"/>
          <w:sz w:val="28"/>
          <w:highlight w:val="none"/>
          <w:u w:val="single"/>
        </w:rPr>
        <w:t xml:space="preserve">      </w:t>
      </w:r>
      <w:r>
        <w:rPr>
          <w:rFonts w:hint="eastAsia" w:ascii="仿宋" w:hAnsi="仿宋" w:eastAsia="仿宋" w:cs="仿宋"/>
          <w:color w:val="000000"/>
          <w:sz w:val="28"/>
          <w:highlight w:val="none"/>
        </w:rPr>
        <w:t>年</w:t>
      </w:r>
      <w:r>
        <w:rPr>
          <w:rFonts w:hint="eastAsia" w:ascii="仿宋" w:hAnsi="仿宋" w:eastAsia="仿宋" w:cs="仿宋"/>
          <w:color w:val="000000"/>
          <w:sz w:val="28"/>
          <w:highlight w:val="none"/>
          <w:u w:val="single"/>
        </w:rPr>
        <w:t xml:space="preserve">   </w:t>
      </w:r>
      <w:r>
        <w:rPr>
          <w:rFonts w:hint="eastAsia" w:ascii="仿宋" w:hAnsi="仿宋" w:eastAsia="仿宋" w:cs="仿宋"/>
          <w:color w:val="000000"/>
          <w:sz w:val="28"/>
          <w:highlight w:val="none"/>
        </w:rPr>
        <w:t>月</w:t>
      </w:r>
      <w:r>
        <w:rPr>
          <w:rFonts w:hint="eastAsia" w:ascii="仿宋" w:hAnsi="仿宋" w:eastAsia="仿宋" w:cs="仿宋"/>
          <w:color w:val="000000"/>
          <w:sz w:val="28"/>
          <w:highlight w:val="none"/>
          <w:u w:val="single"/>
        </w:rPr>
        <w:t xml:space="preserve">   </w:t>
      </w:r>
      <w:r>
        <w:rPr>
          <w:rFonts w:hint="eastAsia" w:ascii="仿宋" w:hAnsi="仿宋" w:eastAsia="仿宋" w:cs="仿宋"/>
          <w:color w:val="000000"/>
          <w:sz w:val="28"/>
          <w:highlight w:val="none"/>
        </w:rPr>
        <w:t>日</w:t>
      </w:r>
    </w:p>
    <w:p w14:paraId="73AB9DB1">
      <w:pPr>
        <w:numPr>
          <w:ilvl w:val="0"/>
          <w:numId w:val="0"/>
        </w:numPr>
        <w:spacing w:line="360" w:lineRule="auto"/>
        <w:ind w:left="1122" w:leftChars="0"/>
        <w:rPr>
          <w:rFonts w:hint="eastAsia" w:ascii="仿宋" w:hAnsi="仿宋" w:eastAsia="仿宋" w:cs="仿宋"/>
          <w:color w:val="000000"/>
          <w:sz w:val="28"/>
          <w:highlight w:val="none"/>
        </w:rPr>
      </w:pPr>
    </w:p>
    <w:p w14:paraId="37F563C9">
      <w:pPr>
        <w:spacing w:line="360" w:lineRule="auto"/>
        <w:ind w:firstLine="13067" w:firstLineChars="4667"/>
        <w:rPr>
          <w:rFonts w:ascii="仿宋" w:hAnsi="仿宋" w:eastAsia="仿宋" w:cs="仿宋"/>
          <w:color w:val="000000"/>
          <w:sz w:val="28"/>
          <w:highlight w:val="none"/>
        </w:rPr>
      </w:pPr>
    </w:p>
    <w:p w14:paraId="5C38E800">
      <w:pPr>
        <w:pStyle w:val="3"/>
        <w:rPr>
          <w:rFonts w:cs="仿宋"/>
          <w:highlight w:val="none"/>
        </w:rPr>
      </w:pPr>
      <w:bookmarkStart w:id="91" w:name="_Toc56170400"/>
      <w:bookmarkEnd w:id="91"/>
      <w:bookmarkStart w:id="92" w:name="_Toc82497933"/>
      <w:bookmarkEnd w:id="92"/>
      <w:bookmarkStart w:id="93" w:name="_Toc300"/>
      <w:bookmarkEnd w:id="93"/>
      <w:r>
        <w:rPr>
          <w:rFonts w:hint="eastAsia" w:cs="仿宋"/>
          <w:highlight w:val="none"/>
        </w:rPr>
        <w:br w:type="page"/>
      </w:r>
      <w:r>
        <w:rPr>
          <w:rFonts w:hint="eastAsia" w:cs="仿宋"/>
          <w:highlight w:val="none"/>
        </w:rPr>
        <w:t>附件九、分项报价表</w:t>
      </w:r>
    </w:p>
    <w:p w14:paraId="47C27483">
      <w:pPr>
        <w:spacing w:before="160" w:beforeLines="50" w:line="440" w:lineRule="exact"/>
        <w:ind w:firstLine="560" w:firstLineChars="200"/>
        <w:rPr>
          <w:rFonts w:hint="eastAsia" w:ascii="仿宋" w:hAnsi="仿宋" w:eastAsia="仿宋" w:cs="仿宋"/>
          <w:color w:val="000000"/>
          <w:sz w:val="28"/>
          <w:highlight w:val="none"/>
        </w:rPr>
      </w:pPr>
    </w:p>
    <w:p w14:paraId="54B1B81E">
      <w:pPr>
        <w:pStyle w:val="27"/>
        <w:spacing w:line="440" w:lineRule="exact"/>
        <w:ind w:firstLine="560"/>
        <w:rPr>
          <w:rFonts w:ascii="仿宋" w:hAnsi="仿宋" w:eastAsia="仿宋" w:cs="仿宋"/>
          <w:color w:val="000000"/>
          <w:sz w:val="44"/>
          <w:highlight w:val="none"/>
        </w:rPr>
      </w:pPr>
      <w:bookmarkStart w:id="94" w:name="_Toc82497934"/>
      <w:bookmarkStart w:id="95" w:name="_Toc15129"/>
      <w:bookmarkStart w:id="96" w:name="_Toc56170401"/>
      <w:r>
        <w:rPr>
          <w:rFonts w:hint="eastAsia" w:ascii="仿宋" w:hAnsi="仿宋" w:eastAsia="仿宋" w:cs="仿宋"/>
          <w:color w:val="000000"/>
          <w:highlight w:val="none"/>
        </w:rPr>
        <w:t>（此表参照下表由各供应商按照投标</w:t>
      </w:r>
      <w:r>
        <w:rPr>
          <w:rFonts w:hint="eastAsia" w:ascii="仿宋" w:hAnsi="仿宋" w:eastAsia="仿宋" w:cs="仿宋"/>
          <w:color w:val="000000"/>
          <w:highlight w:val="none"/>
          <w:lang w:val="en-US" w:eastAsia="zh-CN"/>
        </w:rPr>
        <w:t>服务</w:t>
      </w:r>
      <w:r>
        <w:rPr>
          <w:rFonts w:hint="eastAsia" w:ascii="仿宋" w:hAnsi="仿宋" w:eastAsia="仿宋" w:cs="仿宋"/>
          <w:color w:val="000000"/>
          <w:highlight w:val="none"/>
        </w:rPr>
        <w:t>内容、顺序编制填写，包括详细的价格、</w:t>
      </w:r>
      <w:r>
        <w:rPr>
          <w:rFonts w:hint="eastAsia" w:ascii="仿宋" w:hAnsi="仿宋" w:eastAsia="仿宋" w:cs="仿宋"/>
          <w:color w:val="000000"/>
          <w:highlight w:val="none"/>
          <w:lang w:val="en-US" w:eastAsia="zh-CN"/>
        </w:rPr>
        <w:t>服务</w:t>
      </w:r>
      <w:r>
        <w:rPr>
          <w:rFonts w:hint="eastAsia" w:ascii="仿宋" w:hAnsi="仿宋" w:eastAsia="仿宋" w:cs="仿宋"/>
          <w:color w:val="000000"/>
          <w:highlight w:val="none"/>
        </w:rPr>
        <w:t>范围、名称、规格、技术参数、主要配件等。）</w:t>
      </w:r>
    </w:p>
    <w:tbl>
      <w:tblPr>
        <w:tblStyle w:val="22"/>
        <w:tblW w:w="14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3645"/>
        <w:gridCol w:w="1530"/>
        <w:gridCol w:w="1398"/>
        <w:gridCol w:w="1650"/>
        <w:gridCol w:w="1635"/>
        <w:gridCol w:w="3614"/>
        <w:gridCol w:w="11"/>
      </w:tblGrid>
      <w:tr w14:paraId="5759C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901" w:hRule="exact"/>
          <w:jc w:val="center"/>
        </w:trPr>
        <w:tc>
          <w:tcPr>
            <w:tcW w:w="883" w:type="dxa"/>
            <w:vAlign w:val="center"/>
          </w:tcPr>
          <w:p w14:paraId="20154001">
            <w:pPr>
              <w:spacing w:line="360" w:lineRule="auto"/>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序号</w:t>
            </w:r>
          </w:p>
        </w:tc>
        <w:tc>
          <w:tcPr>
            <w:tcW w:w="3645" w:type="dxa"/>
            <w:vAlign w:val="center"/>
          </w:tcPr>
          <w:p w14:paraId="531A219B">
            <w:pPr>
              <w:spacing w:line="360" w:lineRule="auto"/>
              <w:ind w:firstLine="480"/>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货物</w:t>
            </w:r>
            <w:r>
              <w:rPr>
                <w:rFonts w:hint="eastAsia" w:ascii="仿宋" w:hAnsi="仿宋" w:eastAsia="仿宋" w:cs="仿宋"/>
                <w:color w:val="000000"/>
                <w:sz w:val="24"/>
                <w:szCs w:val="24"/>
                <w:highlight w:val="none"/>
              </w:rPr>
              <w:t>名称</w:t>
            </w:r>
          </w:p>
        </w:tc>
        <w:tc>
          <w:tcPr>
            <w:tcW w:w="1530" w:type="dxa"/>
            <w:vAlign w:val="center"/>
          </w:tcPr>
          <w:p w14:paraId="1A815872">
            <w:pPr>
              <w:spacing w:line="360" w:lineRule="auto"/>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规格型号</w:t>
            </w:r>
          </w:p>
        </w:tc>
        <w:tc>
          <w:tcPr>
            <w:tcW w:w="1398" w:type="dxa"/>
            <w:vAlign w:val="center"/>
          </w:tcPr>
          <w:p w14:paraId="22471B7C">
            <w:pPr>
              <w:spacing w:line="360" w:lineRule="auto"/>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数量（标明单位）</w:t>
            </w:r>
          </w:p>
        </w:tc>
        <w:tc>
          <w:tcPr>
            <w:tcW w:w="1650" w:type="dxa"/>
            <w:vAlign w:val="center"/>
          </w:tcPr>
          <w:p w14:paraId="49C08B63">
            <w:pPr>
              <w:spacing w:line="360" w:lineRule="auto"/>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生产厂家及品牌</w:t>
            </w:r>
          </w:p>
        </w:tc>
        <w:tc>
          <w:tcPr>
            <w:tcW w:w="1635" w:type="dxa"/>
            <w:vAlign w:val="center"/>
          </w:tcPr>
          <w:p w14:paraId="3E1D5A5C">
            <w:pPr>
              <w:spacing w:line="360" w:lineRule="auto"/>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单价（元）</w:t>
            </w:r>
          </w:p>
        </w:tc>
        <w:tc>
          <w:tcPr>
            <w:tcW w:w="3614" w:type="dxa"/>
            <w:vAlign w:val="center"/>
          </w:tcPr>
          <w:p w14:paraId="4F053F12">
            <w:pPr>
              <w:spacing w:line="360" w:lineRule="auto"/>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合价（元）</w:t>
            </w:r>
          </w:p>
        </w:tc>
      </w:tr>
      <w:tr w14:paraId="21EC7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465" w:hRule="exact"/>
          <w:jc w:val="center"/>
        </w:trPr>
        <w:tc>
          <w:tcPr>
            <w:tcW w:w="883" w:type="dxa"/>
            <w:vAlign w:val="center"/>
          </w:tcPr>
          <w:p w14:paraId="3EAA616B">
            <w:pPr>
              <w:spacing w:line="360" w:lineRule="auto"/>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p>
        </w:tc>
        <w:tc>
          <w:tcPr>
            <w:tcW w:w="3645" w:type="dxa"/>
            <w:vAlign w:val="center"/>
          </w:tcPr>
          <w:p w14:paraId="45054ED2">
            <w:pPr>
              <w:spacing w:line="360" w:lineRule="auto"/>
              <w:jc w:val="center"/>
              <w:rPr>
                <w:rFonts w:ascii="仿宋" w:hAnsi="仿宋" w:eastAsia="仿宋" w:cs="仿宋"/>
                <w:color w:val="000000"/>
                <w:sz w:val="24"/>
                <w:szCs w:val="24"/>
                <w:highlight w:val="none"/>
              </w:rPr>
            </w:pPr>
          </w:p>
        </w:tc>
        <w:tc>
          <w:tcPr>
            <w:tcW w:w="1530" w:type="dxa"/>
            <w:vAlign w:val="center"/>
          </w:tcPr>
          <w:p w14:paraId="4441ED43">
            <w:pPr>
              <w:spacing w:line="360" w:lineRule="auto"/>
              <w:ind w:firstLine="480"/>
              <w:jc w:val="center"/>
              <w:rPr>
                <w:rFonts w:ascii="仿宋" w:hAnsi="仿宋" w:eastAsia="仿宋" w:cs="仿宋"/>
                <w:color w:val="000000"/>
                <w:sz w:val="24"/>
                <w:szCs w:val="24"/>
                <w:highlight w:val="none"/>
              </w:rPr>
            </w:pPr>
          </w:p>
        </w:tc>
        <w:tc>
          <w:tcPr>
            <w:tcW w:w="1398" w:type="dxa"/>
            <w:vAlign w:val="center"/>
          </w:tcPr>
          <w:p w14:paraId="635DD206">
            <w:pPr>
              <w:spacing w:line="360" w:lineRule="auto"/>
              <w:ind w:firstLine="480"/>
              <w:jc w:val="center"/>
              <w:rPr>
                <w:rFonts w:ascii="仿宋" w:hAnsi="仿宋" w:eastAsia="仿宋" w:cs="仿宋"/>
                <w:color w:val="000000"/>
                <w:sz w:val="24"/>
                <w:szCs w:val="24"/>
                <w:highlight w:val="none"/>
              </w:rPr>
            </w:pPr>
          </w:p>
        </w:tc>
        <w:tc>
          <w:tcPr>
            <w:tcW w:w="1650" w:type="dxa"/>
            <w:vAlign w:val="center"/>
          </w:tcPr>
          <w:p w14:paraId="567C4128">
            <w:pPr>
              <w:spacing w:line="360" w:lineRule="auto"/>
              <w:ind w:firstLine="480"/>
              <w:jc w:val="center"/>
              <w:rPr>
                <w:rFonts w:ascii="仿宋" w:hAnsi="仿宋" w:eastAsia="仿宋" w:cs="仿宋"/>
                <w:color w:val="000000"/>
                <w:sz w:val="24"/>
                <w:szCs w:val="24"/>
                <w:highlight w:val="none"/>
              </w:rPr>
            </w:pPr>
          </w:p>
        </w:tc>
        <w:tc>
          <w:tcPr>
            <w:tcW w:w="1635" w:type="dxa"/>
            <w:vAlign w:val="center"/>
          </w:tcPr>
          <w:p w14:paraId="26CC02A0">
            <w:pPr>
              <w:spacing w:line="360" w:lineRule="auto"/>
              <w:ind w:firstLine="480"/>
              <w:jc w:val="center"/>
              <w:rPr>
                <w:rFonts w:ascii="仿宋" w:hAnsi="仿宋" w:eastAsia="仿宋" w:cs="仿宋"/>
                <w:color w:val="000000"/>
                <w:sz w:val="24"/>
                <w:szCs w:val="24"/>
                <w:highlight w:val="none"/>
              </w:rPr>
            </w:pPr>
          </w:p>
        </w:tc>
        <w:tc>
          <w:tcPr>
            <w:tcW w:w="3614" w:type="dxa"/>
            <w:vAlign w:val="center"/>
          </w:tcPr>
          <w:p w14:paraId="1AAFD364">
            <w:pPr>
              <w:spacing w:line="360" w:lineRule="auto"/>
              <w:ind w:firstLine="480"/>
              <w:jc w:val="center"/>
              <w:rPr>
                <w:rFonts w:ascii="仿宋" w:hAnsi="仿宋" w:eastAsia="仿宋" w:cs="仿宋"/>
                <w:color w:val="000000"/>
                <w:sz w:val="24"/>
                <w:szCs w:val="24"/>
                <w:highlight w:val="none"/>
              </w:rPr>
            </w:pPr>
          </w:p>
        </w:tc>
      </w:tr>
      <w:tr w14:paraId="11C10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471" w:hRule="exact"/>
          <w:jc w:val="center"/>
        </w:trPr>
        <w:tc>
          <w:tcPr>
            <w:tcW w:w="883" w:type="dxa"/>
            <w:vAlign w:val="center"/>
          </w:tcPr>
          <w:p w14:paraId="15F4D56E">
            <w:pPr>
              <w:spacing w:line="360" w:lineRule="auto"/>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p>
        </w:tc>
        <w:tc>
          <w:tcPr>
            <w:tcW w:w="3645" w:type="dxa"/>
            <w:vAlign w:val="center"/>
          </w:tcPr>
          <w:p w14:paraId="02C591DB">
            <w:pPr>
              <w:spacing w:line="360" w:lineRule="auto"/>
              <w:ind w:firstLine="480"/>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p>
        </w:tc>
        <w:tc>
          <w:tcPr>
            <w:tcW w:w="1530" w:type="dxa"/>
            <w:vAlign w:val="center"/>
          </w:tcPr>
          <w:p w14:paraId="75E04C2E">
            <w:pPr>
              <w:spacing w:line="360" w:lineRule="auto"/>
              <w:ind w:firstLine="480"/>
              <w:jc w:val="center"/>
              <w:rPr>
                <w:rFonts w:ascii="仿宋" w:hAnsi="仿宋" w:eastAsia="仿宋" w:cs="仿宋"/>
                <w:color w:val="000000"/>
                <w:sz w:val="24"/>
                <w:szCs w:val="24"/>
                <w:highlight w:val="none"/>
              </w:rPr>
            </w:pPr>
          </w:p>
        </w:tc>
        <w:tc>
          <w:tcPr>
            <w:tcW w:w="1398" w:type="dxa"/>
            <w:vAlign w:val="center"/>
          </w:tcPr>
          <w:p w14:paraId="1EBDCB0D">
            <w:pPr>
              <w:spacing w:line="360" w:lineRule="auto"/>
              <w:ind w:firstLine="480"/>
              <w:jc w:val="center"/>
              <w:rPr>
                <w:rFonts w:ascii="仿宋" w:hAnsi="仿宋" w:eastAsia="仿宋" w:cs="仿宋"/>
                <w:color w:val="000000"/>
                <w:sz w:val="24"/>
                <w:szCs w:val="24"/>
                <w:highlight w:val="none"/>
              </w:rPr>
            </w:pPr>
          </w:p>
        </w:tc>
        <w:tc>
          <w:tcPr>
            <w:tcW w:w="1650" w:type="dxa"/>
            <w:vAlign w:val="center"/>
          </w:tcPr>
          <w:p w14:paraId="66DB38DB">
            <w:pPr>
              <w:spacing w:line="360" w:lineRule="auto"/>
              <w:ind w:firstLine="480"/>
              <w:jc w:val="center"/>
              <w:rPr>
                <w:rFonts w:ascii="仿宋" w:hAnsi="仿宋" w:eastAsia="仿宋" w:cs="仿宋"/>
                <w:color w:val="000000"/>
                <w:sz w:val="24"/>
                <w:szCs w:val="24"/>
                <w:highlight w:val="none"/>
              </w:rPr>
            </w:pPr>
          </w:p>
        </w:tc>
        <w:tc>
          <w:tcPr>
            <w:tcW w:w="1635" w:type="dxa"/>
            <w:vAlign w:val="center"/>
          </w:tcPr>
          <w:p w14:paraId="1A0D1C1E">
            <w:pPr>
              <w:spacing w:line="360" w:lineRule="auto"/>
              <w:ind w:firstLine="480"/>
              <w:jc w:val="center"/>
              <w:rPr>
                <w:rFonts w:ascii="仿宋" w:hAnsi="仿宋" w:eastAsia="仿宋" w:cs="仿宋"/>
                <w:color w:val="000000"/>
                <w:sz w:val="24"/>
                <w:szCs w:val="24"/>
                <w:highlight w:val="none"/>
              </w:rPr>
            </w:pPr>
          </w:p>
        </w:tc>
        <w:tc>
          <w:tcPr>
            <w:tcW w:w="3614" w:type="dxa"/>
            <w:vAlign w:val="center"/>
          </w:tcPr>
          <w:p w14:paraId="781E0BB6">
            <w:pPr>
              <w:spacing w:line="360" w:lineRule="auto"/>
              <w:ind w:firstLine="480"/>
              <w:jc w:val="center"/>
              <w:rPr>
                <w:rFonts w:ascii="仿宋" w:hAnsi="仿宋" w:eastAsia="仿宋" w:cs="仿宋"/>
                <w:color w:val="000000"/>
                <w:sz w:val="24"/>
                <w:szCs w:val="24"/>
                <w:highlight w:val="none"/>
              </w:rPr>
            </w:pPr>
          </w:p>
        </w:tc>
      </w:tr>
      <w:tr w14:paraId="397B4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83" w:type="dxa"/>
            <w:vAlign w:val="center"/>
          </w:tcPr>
          <w:p w14:paraId="64BA5C46">
            <w:pPr>
              <w:spacing w:line="360" w:lineRule="auto"/>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p>
        </w:tc>
        <w:tc>
          <w:tcPr>
            <w:tcW w:w="3645" w:type="dxa"/>
            <w:vAlign w:val="center"/>
          </w:tcPr>
          <w:p w14:paraId="36E80B28">
            <w:pPr>
              <w:spacing w:line="360" w:lineRule="auto"/>
              <w:ind w:firstLine="480"/>
              <w:jc w:val="center"/>
              <w:rPr>
                <w:rFonts w:ascii="仿宋" w:hAnsi="仿宋" w:eastAsia="仿宋" w:cs="仿宋"/>
                <w:color w:val="000000"/>
                <w:sz w:val="24"/>
                <w:szCs w:val="24"/>
                <w:highlight w:val="none"/>
              </w:rPr>
            </w:pPr>
          </w:p>
        </w:tc>
        <w:tc>
          <w:tcPr>
            <w:tcW w:w="9838" w:type="dxa"/>
            <w:gridSpan w:val="6"/>
            <w:vAlign w:val="center"/>
          </w:tcPr>
          <w:p w14:paraId="4F3C2B1F">
            <w:pPr>
              <w:spacing w:line="360" w:lineRule="auto"/>
              <w:ind w:firstLine="480"/>
              <w:jc w:val="center"/>
              <w:rPr>
                <w:rFonts w:ascii="仿宋" w:hAnsi="仿宋" w:eastAsia="仿宋" w:cs="仿宋"/>
                <w:color w:val="000000"/>
                <w:sz w:val="24"/>
                <w:szCs w:val="24"/>
                <w:highlight w:val="none"/>
              </w:rPr>
            </w:pPr>
          </w:p>
        </w:tc>
      </w:tr>
      <w:tr w14:paraId="4F914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83" w:type="dxa"/>
            <w:vAlign w:val="center"/>
          </w:tcPr>
          <w:p w14:paraId="3822CEB4">
            <w:pPr>
              <w:spacing w:line="360" w:lineRule="auto"/>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4</w:t>
            </w:r>
          </w:p>
        </w:tc>
        <w:tc>
          <w:tcPr>
            <w:tcW w:w="3645" w:type="dxa"/>
            <w:vAlign w:val="center"/>
          </w:tcPr>
          <w:p w14:paraId="6929F561">
            <w:pPr>
              <w:spacing w:line="360" w:lineRule="auto"/>
              <w:ind w:firstLine="480"/>
              <w:jc w:val="center"/>
              <w:rPr>
                <w:rFonts w:ascii="仿宋" w:hAnsi="仿宋" w:eastAsia="仿宋" w:cs="仿宋"/>
                <w:color w:val="000000"/>
                <w:sz w:val="24"/>
                <w:szCs w:val="24"/>
                <w:highlight w:val="none"/>
              </w:rPr>
            </w:pPr>
          </w:p>
        </w:tc>
        <w:tc>
          <w:tcPr>
            <w:tcW w:w="9838" w:type="dxa"/>
            <w:gridSpan w:val="6"/>
            <w:vAlign w:val="center"/>
          </w:tcPr>
          <w:p w14:paraId="1AB6C7F8">
            <w:pPr>
              <w:spacing w:line="360" w:lineRule="auto"/>
              <w:ind w:firstLine="480"/>
              <w:jc w:val="center"/>
              <w:rPr>
                <w:rFonts w:ascii="仿宋" w:hAnsi="仿宋" w:eastAsia="仿宋" w:cs="仿宋"/>
                <w:color w:val="000000"/>
                <w:sz w:val="24"/>
                <w:szCs w:val="24"/>
                <w:highlight w:val="none"/>
              </w:rPr>
            </w:pPr>
          </w:p>
        </w:tc>
      </w:tr>
      <w:tr w14:paraId="269DB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exact"/>
          <w:jc w:val="center"/>
        </w:trPr>
        <w:tc>
          <w:tcPr>
            <w:tcW w:w="883" w:type="dxa"/>
            <w:vAlign w:val="center"/>
          </w:tcPr>
          <w:p w14:paraId="67715077">
            <w:pPr>
              <w:spacing w:line="360" w:lineRule="auto"/>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5</w:t>
            </w:r>
          </w:p>
        </w:tc>
        <w:tc>
          <w:tcPr>
            <w:tcW w:w="3645" w:type="dxa"/>
            <w:vAlign w:val="center"/>
          </w:tcPr>
          <w:p w14:paraId="7540C8C9">
            <w:pPr>
              <w:spacing w:line="360" w:lineRule="auto"/>
              <w:ind w:firstLine="480"/>
              <w:jc w:val="center"/>
              <w:rPr>
                <w:rFonts w:ascii="仿宋" w:hAnsi="仿宋" w:eastAsia="仿宋" w:cs="仿宋"/>
                <w:color w:val="000000"/>
                <w:sz w:val="24"/>
                <w:szCs w:val="24"/>
                <w:highlight w:val="none"/>
              </w:rPr>
            </w:pPr>
          </w:p>
        </w:tc>
        <w:tc>
          <w:tcPr>
            <w:tcW w:w="9838" w:type="dxa"/>
            <w:gridSpan w:val="6"/>
            <w:vAlign w:val="center"/>
          </w:tcPr>
          <w:p w14:paraId="5C2D3448">
            <w:pPr>
              <w:spacing w:line="360" w:lineRule="auto"/>
              <w:ind w:firstLine="480"/>
              <w:jc w:val="center"/>
              <w:rPr>
                <w:rFonts w:ascii="仿宋" w:hAnsi="仿宋" w:eastAsia="仿宋" w:cs="仿宋"/>
                <w:color w:val="000000"/>
                <w:sz w:val="24"/>
                <w:szCs w:val="24"/>
                <w:highlight w:val="none"/>
              </w:rPr>
            </w:pPr>
          </w:p>
        </w:tc>
      </w:tr>
      <w:tr w14:paraId="3878B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exact"/>
          <w:jc w:val="center"/>
        </w:trPr>
        <w:tc>
          <w:tcPr>
            <w:tcW w:w="883" w:type="dxa"/>
            <w:vAlign w:val="center"/>
          </w:tcPr>
          <w:p w14:paraId="0DE8E592">
            <w:pPr>
              <w:spacing w:line="360" w:lineRule="auto"/>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6</w:t>
            </w:r>
          </w:p>
        </w:tc>
        <w:tc>
          <w:tcPr>
            <w:tcW w:w="3645" w:type="dxa"/>
            <w:vAlign w:val="center"/>
          </w:tcPr>
          <w:p w14:paraId="40F8DEA4">
            <w:pPr>
              <w:spacing w:line="360" w:lineRule="auto"/>
              <w:ind w:firstLine="480"/>
              <w:jc w:val="center"/>
              <w:rPr>
                <w:rFonts w:ascii="仿宋" w:hAnsi="仿宋" w:eastAsia="仿宋" w:cs="仿宋"/>
                <w:color w:val="000000"/>
                <w:sz w:val="24"/>
                <w:szCs w:val="24"/>
                <w:highlight w:val="none"/>
              </w:rPr>
            </w:pPr>
          </w:p>
        </w:tc>
        <w:tc>
          <w:tcPr>
            <w:tcW w:w="9838" w:type="dxa"/>
            <w:gridSpan w:val="6"/>
            <w:vAlign w:val="center"/>
          </w:tcPr>
          <w:p w14:paraId="2848BC14">
            <w:pPr>
              <w:spacing w:line="360" w:lineRule="auto"/>
              <w:ind w:firstLine="480"/>
              <w:jc w:val="center"/>
              <w:rPr>
                <w:rFonts w:ascii="仿宋" w:hAnsi="仿宋" w:eastAsia="仿宋" w:cs="仿宋"/>
                <w:color w:val="000000"/>
                <w:sz w:val="24"/>
                <w:szCs w:val="24"/>
                <w:highlight w:val="none"/>
              </w:rPr>
            </w:pPr>
          </w:p>
        </w:tc>
      </w:tr>
      <w:tr w14:paraId="29173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exact"/>
          <w:jc w:val="center"/>
        </w:trPr>
        <w:tc>
          <w:tcPr>
            <w:tcW w:w="883" w:type="dxa"/>
            <w:vAlign w:val="center"/>
          </w:tcPr>
          <w:p w14:paraId="0836FE9F">
            <w:pPr>
              <w:spacing w:line="360" w:lineRule="auto"/>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7</w:t>
            </w:r>
          </w:p>
        </w:tc>
        <w:tc>
          <w:tcPr>
            <w:tcW w:w="3645" w:type="dxa"/>
            <w:vAlign w:val="center"/>
          </w:tcPr>
          <w:p w14:paraId="53400641">
            <w:pPr>
              <w:spacing w:line="360" w:lineRule="auto"/>
              <w:ind w:firstLine="480"/>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p>
        </w:tc>
        <w:tc>
          <w:tcPr>
            <w:tcW w:w="9838" w:type="dxa"/>
            <w:gridSpan w:val="6"/>
            <w:vAlign w:val="center"/>
          </w:tcPr>
          <w:p w14:paraId="1251B30C">
            <w:pPr>
              <w:spacing w:line="360" w:lineRule="auto"/>
              <w:ind w:firstLine="480"/>
              <w:jc w:val="center"/>
              <w:rPr>
                <w:rFonts w:ascii="仿宋" w:hAnsi="仿宋" w:eastAsia="仿宋" w:cs="仿宋"/>
                <w:color w:val="000000"/>
                <w:sz w:val="24"/>
                <w:szCs w:val="24"/>
                <w:highlight w:val="none"/>
              </w:rPr>
            </w:pPr>
          </w:p>
        </w:tc>
      </w:tr>
      <w:tr w14:paraId="1216B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exact"/>
          <w:jc w:val="center"/>
        </w:trPr>
        <w:tc>
          <w:tcPr>
            <w:tcW w:w="4528" w:type="dxa"/>
            <w:gridSpan w:val="2"/>
            <w:vAlign w:val="center"/>
          </w:tcPr>
          <w:p w14:paraId="48CCE896">
            <w:pPr>
              <w:spacing w:line="360" w:lineRule="auto"/>
              <w:ind w:firstLine="480"/>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合计总价（元）</w:t>
            </w:r>
          </w:p>
        </w:tc>
        <w:tc>
          <w:tcPr>
            <w:tcW w:w="9838" w:type="dxa"/>
            <w:gridSpan w:val="6"/>
            <w:vAlign w:val="center"/>
          </w:tcPr>
          <w:p w14:paraId="37BBACE6">
            <w:pPr>
              <w:spacing w:line="360" w:lineRule="auto"/>
              <w:ind w:firstLine="480"/>
              <w:jc w:val="center"/>
              <w:rPr>
                <w:rFonts w:ascii="仿宋" w:hAnsi="仿宋" w:eastAsia="仿宋" w:cs="仿宋"/>
                <w:color w:val="000000"/>
                <w:sz w:val="24"/>
                <w:szCs w:val="24"/>
                <w:highlight w:val="none"/>
              </w:rPr>
            </w:pPr>
          </w:p>
        </w:tc>
      </w:tr>
    </w:tbl>
    <w:p w14:paraId="7C197586">
      <w:pPr>
        <w:spacing w:before="160" w:beforeLines="50" w:line="440" w:lineRule="exact"/>
        <w:ind w:firstLine="560" w:firstLineChars="200"/>
        <w:rPr>
          <w:rFonts w:ascii="仿宋" w:hAnsi="仿宋" w:eastAsia="仿宋" w:cs="仿宋"/>
          <w:color w:val="000000"/>
          <w:sz w:val="28"/>
          <w:highlight w:val="none"/>
        </w:rPr>
      </w:pPr>
      <w:r>
        <w:rPr>
          <w:rFonts w:hint="eastAsia" w:ascii="仿宋" w:hAnsi="仿宋" w:eastAsia="仿宋" w:cs="仿宋"/>
          <w:color w:val="000000"/>
          <w:sz w:val="28"/>
          <w:highlight w:val="none"/>
        </w:rPr>
        <w:t>注：1、如果按单价计算的结果与总价不一致，以单价为准修正总价。</w:t>
      </w:r>
    </w:p>
    <w:p w14:paraId="6050A6C2">
      <w:pPr>
        <w:pStyle w:val="12"/>
        <w:spacing w:line="440" w:lineRule="exact"/>
        <w:ind w:right="-15" w:firstLine="1120" w:firstLineChars="400"/>
        <w:rPr>
          <w:rFonts w:ascii="仿宋" w:hAnsi="仿宋" w:eastAsia="仿宋" w:cs="仿宋"/>
          <w:color w:val="000000"/>
          <w:sz w:val="28"/>
          <w:highlight w:val="none"/>
        </w:rPr>
      </w:pPr>
      <w:r>
        <w:rPr>
          <w:rFonts w:hint="eastAsia" w:ascii="仿宋" w:hAnsi="仿宋" w:eastAsia="仿宋" w:cs="仿宋"/>
          <w:color w:val="000000"/>
          <w:sz w:val="28"/>
          <w:highlight w:val="none"/>
        </w:rPr>
        <w:t>2、供应商须参照第三章各包所列明的内容全部报价。如果不提供详细分项报价视为未实质性响应单一来源采购文件。</w:t>
      </w:r>
    </w:p>
    <w:p w14:paraId="6EAE4B4A">
      <w:pPr>
        <w:pStyle w:val="12"/>
        <w:spacing w:line="360" w:lineRule="auto"/>
        <w:ind w:right="-553" w:firstLine="537" w:firstLineChars="192"/>
        <w:rPr>
          <w:rFonts w:ascii="仿宋" w:hAnsi="仿宋" w:eastAsia="仿宋" w:cs="仿宋"/>
          <w:color w:val="000000"/>
          <w:sz w:val="28"/>
          <w:highlight w:val="none"/>
        </w:rPr>
      </w:pPr>
      <w:r>
        <w:rPr>
          <w:rFonts w:hint="eastAsia" w:ascii="仿宋" w:hAnsi="仿宋" w:eastAsia="仿宋" w:cs="仿宋"/>
          <w:color w:val="000000"/>
          <w:sz w:val="28"/>
          <w:highlight w:val="none"/>
        </w:rPr>
        <w:t>投标单位授权代表人签字：                                            投标单位公章：</w:t>
      </w:r>
    </w:p>
    <w:p w14:paraId="729BC47B">
      <w:pPr>
        <w:pStyle w:val="12"/>
        <w:spacing w:line="360" w:lineRule="auto"/>
        <w:ind w:right="-553" w:firstLine="537" w:firstLineChars="192"/>
        <w:jc w:val="right"/>
        <w:rPr>
          <w:rFonts w:ascii="仿宋" w:hAnsi="仿宋" w:eastAsia="仿宋" w:cs="仿宋"/>
          <w:color w:val="000000"/>
          <w:sz w:val="28"/>
          <w:highlight w:val="none"/>
        </w:rPr>
      </w:pPr>
      <w:r>
        <w:rPr>
          <w:rFonts w:hint="eastAsia" w:ascii="仿宋" w:hAnsi="仿宋" w:eastAsia="仿宋" w:cs="仿宋"/>
          <w:color w:val="000000"/>
          <w:sz w:val="28"/>
          <w:highlight w:val="none"/>
          <w:u w:val="single"/>
        </w:rPr>
        <w:t xml:space="preserve">      </w:t>
      </w:r>
      <w:r>
        <w:rPr>
          <w:rFonts w:hint="eastAsia" w:ascii="仿宋" w:hAnsi="仿宋" w:eastAsia="仿宋" w:cs="仿宋"/>
          <w:color w:val="000000"/>
          <w:sz w:val="28"/>
          <w:highlight w:val="none"/>
        </w:rPr>
        <w:t>年</w:t>
      </w:r>
      <w:r>
        <w:rPr>
          <w:rFonts w:hint="eastAsia" w:ascii="仿宋" w:hAnsi="仿宋" w:eastAsia="仿宋" w:cs="仿宋"/>
          <w:color w:val="000000"/>
          <w:sz w:val="28"/>
          <w:highlight w:val="none"/>
          <w:u w:val="single"/>
        </w:rPr>
        <w:t xml:space="preserve">   </w:t>
      </w:r>
      <w:r>
        <w:rPr>
          <w:rFonts w:hint="eastAsia" w:ascii="仿宋" w:hAnsi="仿宋" w:eastAsia="仿宋" w:cs="仿宋"/>
          <w:color w:val="000000"/>
          <w:sz w:val="28"/>
          <w:highlight w:val="none"/>
        </w:rPr>
        <w:t>月</w:t>
      </w:r>
      <w:r>
        <w:rPr>
          <w:rFonts w:hint="eastAsia" w:ascii="仿宋" w:hAnsi="仿宋" w:eastAsia="仿宋" w:cs="仿宋"/>
          <w:color w:val="000000"/>
          <w:sz w:val="28"/>
          <w:highlight w:val="none"/>
          <w:u w:val="single"/>
        </w:rPr>
        <w:t xml:space="preserve">   </w:t>
      </w:r>
      <w:r>
        <w:rPr>
          <w:rFonts w:hint="eastAsia" w:ascii="仿宋" w:hAnsi="仿宋" w:eastAsia="仿宋" w:cs="仿宋"/>
          <w:color w:val="000000"/>
          <w:sz w:val="28"/>
          <w:highlight w:val="none"/>
        </w:rPr>
        <w:t>日</w:t>
      </w:r>
    </w:p>
    <w:p w14:paraId="5D887120">
      <w:pPr>
        <w:rPr>
          <w:rFonts w:hint="eastAsia" w:cs="仿宋"/>
          <w:highlight w:val="none"/>
        </w:rPr>
      </w:pPr>
      <w:r>
        <w:rPr>
          <w:rFonts w:hint="eastAsia" w:cs="仿宋"/>
          <w:highlight w:val="none"/>
        </w:rPr>
        <w:br w:type="page"/>
      </w:r>
    </w:p>
    <w:bookmarkEnd w:id="94"/>
    <w:bookmarkEnd w:id="95"/>
    <w:bookmarkEnd w:id="96"/>
    <w:p w14:paraId="6D59B26E">
      <w:pPr>
        <w:pStyle w:val="3"/>
        <w:rPr>
          <w:rFonts w:cs="仿宋"/>
          <w:highlight w:val="none"/>
        </w:rPr>
      </w:pPr>
      <w:r>
        <w:rPr>
          <w:rFonts w:hint="eastAsia" w:cs="仿宋"/>
          <w:highlight w:val="none"/>
        </w:rPr>
        <w:t>附件十、技术规格偏离表</w:t>
      </w:r>
    </w:p>
    <w:tbl>
      <w:tblPr>
        <w:tblStyle w:val="22"/>
        <w:tblW w:w="0" w:type="auto"/>
        <w:jc w:val="center"/>
        <w:tblLayout w:type="fixed"/>
        <w:tblCellMar>
          <w:top w:w="0" w:type="dxa"/>
          <w:left w:w="108" w:type="dxa"/>
          <w:bottom w:w="0" w:type="dxa"/>
          <w:right w:w="108" w:type="dxa"/>
        </w:tblCellMar>
      </w:tblPr>
      <w:tblGrid>
        <w:gridCol w:w="918"/>
        <w:gridCol w:w="3762"/>
        <w:gridCol w:w="3583"/>
        <w:gridCol w:w="3342"/>
        <w:gridCol w:w="2435"/>
      </w:tblGrid>
      <w:tr w14:paraId="63822A1F">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4F9CCF8A">
            <w:pPr>
              <w:spacing w:line="360" w:lineRule="auto"/>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序号</w:t>
            </w:r>
          </w:p>
        </w:tc>
        <w:tc>
          <w:tcPr>
            <w:tcW w:w="3762" w:type="dxa"/>
            <w:tcBorders>
              <w:top w:val="single" w:color="auto" w:sz="6" w:space="0"/>
              <w:left w:val="single" w:color="auto" w:sz="6" w:space="0"/>
              <w:bottom w:val="single" w:color="auto" w:sz="6" w:space="0"/>
              <w:right w:val="single" w:color="auto" w:sz="6" w:space="0"/>
            </w:tcBorders>
            <w:vAlign w:val="center"/>
          </w:tcPr>
          <w:p w14:paraId="1F3BCD41">
            <w:pPr>
              <w:spacing w:line="360" w:lineRule="auto"/>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招标规格</w:t>
            </w:r>
          </w:p>
        </w:tc>
        <w:tc>
          <w:tcPr>
            <w:tcW w:w="3583" w:type="dxa"/>
            <w:tcBorders>
              <w:top w:val="single" w:color="auto" w:sz="6" w:space="0"/>
              <w:left w:val="single" w:color="auto" w:sz="6" w:space="0"/>
              <w:bottom w:val="single" w:color="auto" w:sz="6" w:space="0"/>
              <w:right w:val="single" w:color="auto" w:sz="6" w:space="0"/>
            </w:tcBorders>
            <w:vAlign w:val="center"/>
          </w:tcPr>
          <w:p w14:paraId="4FC7FF15">
            <w:pPr>
              <w:spacing w:line="360" w:lineRule="auto"/>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投标规格</w:t>
            </w:r>
          </w:p>
        </w:tc>
        <w:tc>
          <w:tcPr>
            <w:tcW w:w="3342" w:type="dxa"/>
            <w:tcBorders>
              <w:top w:val="single" w:color="auto" w:sz="6" w:space="0"/>
              <w:left w:val="single" w:color="auto" w:sz="6" w:space="0"/>
              <w:bottom w:val="single" w:color="auto" w:sz="6" w:space="0"/>
              <w:right w:val="single" w:color="auto" w:sz="4" w:space="0"/>
            </w:tcBorders>
            <w:vAlign w:val="center"/>
          </w:tcPr>
          <w:p w14:paraId="20088A45">
            <w:pPr>
              <w:spacing w:line="360" w:lineRule="auto"/>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技术指标证明材料名称</w:t>
            </w:r>
          </w:p>
        </w:tc>
        <w:tc>
          <w:tcPr>
            <w:tcW w:w="2435" w:type="dxa"/>
            <w:tcBorders>
              <w:top w:val="single" w:color="auto" w:sz="6" w:space="0"/>
              <w:left w:val="single" w:color="auto" w:sz="4" w:space="0"/>
              <w:bottom w:val="single" w:color="auto" w:sz="6" w:space="0"/>
              <w:right w:val="single" w:color="auto" w:sz="6" w:space="0"/>
            </w:tcBorders>
            <w:vAlign w:val="center"/>
          </w:tcPr>
          <w:p w14:paraId="686DFF7F">
            <w:pPr>
              <w:spacing w:line="360" w:lineRule="auto"/>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响应/偏离</w:t>
            </w:r>
          </w:p>
        </w:tc>
      </w:tr>
      <w:tr w14:paraId="653C120A">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19E270EB">
            <w:pPr>
              <w:spacing w:line="360" w:lineRule="auto"/>
              <w:ind w:firstLine="420"/>
              <w:jc w:val="center"/>
              <w:rPr>
                <w:rFonts w:ascii="仿宋" w:hAnsi="仿宋" w:eastAsia="仿宋" w:cs="仿宋"/>
                <w:color w:val="000000"/>
                <w:sz w:val="24"/>
                <w:szCs w:val="24"/>
                <w:highlight w:val="none"/>
              </w:rPr>
            </w:pPr>
          </w:p>
        </w:tc>
        <w:tc>
          <w:tcPr>
            <w:tcW w:w="3762" w:type="dxa"/>
            <w:tcBorders>
              <w:top w:val="single" w:color="auto" w:sz="6" w:space="0"/>
              <w:left w:val="single" w:color="auto" w:sz="6" w:space="0"/>
              <w:bottom w:val="single" w:color="auto" w:sz="6" w:space="0"/>
              <w:right w:val="single" w:color="auto" w:sz="6" w:space="0"/>
            </w:tcBorders>
            <w:vAlign w:val="center"/>
          </w:tcPr>
          <w:p w14:paraId="2AA42C17">
            <w:pPr>
              <w:spacing w:line="360" w:lineRule="auto"/>
              <w:ind w:firstLine="420"/>
              <w:jc w:val="center"/>
              <w:rPr>
                <w:rFonts w:ascii="仿宋" w:hAnsi="仿宋" w:eastAsia="仿宋" w:cs="仿宋"/>
                <w:color w:val="000000"/>
                <w:sz w:val="24"/>
                <w:szCs w:val="24"/>
                <w:highlight w:val="none"/>
              </w:rPr>
            </w:pPr>
          </w:p>
        </w:tc>
        <w:tc>
          <w:tcPr>
            <w:tcW w:w="3583" w:type="dxa"/>
            <w:tcBorders>
              <w:top w:val="single" w:color="auto" w:sz="6" w:space="0"/>
              <w:left w:val="single" w:color="auto" w:sz="6" w:space="0"/>
              <w:bottom w:val="single" w:color="auto" w:sz="6" w:space="0"/>
              <w:right w:val="single" w:color="auto" w:sz="6" w:space="0"/>
            </w:tcBorders>
            <w:vAlign w:val="center"/>
          </w:tcPr>
          <w:p w14:paraId="7E0B7F8B">
            <w:pPr>
              <w:spacing w:line="360" w:lineRule="auto"/>
              <w:ind w:firstLine="420"/>
              <w:jc w:val="center"/>
              <w:rPr>
                <w:rFonts w:ascii="仿宋" w:hAnsi="仿宋" w:eastAsia="仿宋" w:cs="仿宋"/>
                <w:color w:val="000000"/>
                <w:sz w:val="24"/>
                <w:szCs w:val="24"/>
                <w:highlight w:val="none"/>
              </w:rPr>
            </w:pPr>
          </w:p>
        </w:tc>
        <w:tc>
          <w:tcPr>
            <w:tcW w:w="3342" w:type="dxa"/>
            <w:tcBorders>
              <w:top w:val="single" w:color="auto" w:sz="6" w:space="0"/>
              <w:left w:val="single" w:color="auto" w:sz="6" w:space="0"/>
              <w:bottom w:val="single" w:color="auto" w:sz="6" w:space="0"/>
              <w:right w:val="single" w:color="auto" w:sz="4" w:space="0"/>
            </w:tcBorders>
            <w:vAlign w:val="center"/>
          </w:tcPr>
          <w:p w14:paraId="5A0C2AEB">
            <w:pPr>
              <w:spacing w:line="360" w:lineRule="auto"/>
              <w:ind w:firstLine="420"/>
              <w:jc w:val="center"/>
              <w:rPr>
                <w:rFonts w:ascii="仿宋" w:hAnsi="仿宋" w:eastAsia="仿宋" w:cs="仿宋"/>
                <w:color w:val="000000"/>
                <w:sz w:val="24"/>
                <w:szCs w:val="24"/>
                <w:highlight w:val="none"/>
              </w:rPr>
            </w:pPr>
          </w:p>
        </w:tc>
        <w:tc>
          <w:tcPr>
            <w:tcW w:w="2435" w:type="dxa"/>
            <w:tcBorders>
              <w:top w:val="single" w:color="auto" w:sz="6" w:space="0"/>
              <w:left w:val="single" w:color="auto" w:sz="4" w:space="0"/>
              <w:bottom w:val="single" w:color="auto" w:sz="6" w:space="0"/>
              <w:right w:val="single" w:color="auto" w:sz="6" w:space="0"/>
            </w:tcBorders>
            <w:vAlign w:val="center"/>
          </w:tcPr>
          <w:p w14:paraId="57DB2A18">
            <w:pPr>
              <w:spacing w:line="360" w:lineRule="auto"/>
              <w:ind w:firstLine="420"/>
              <w:jc w:val="center"/>
              <w:rPr>
                <w:rFonts w:ascii="仿宋" w:hAnsi="仿宋" w:eastAsia="仿宋" w:cs="仿宋"/>
                <w:color w:val="000000"/>
                <w:sz w:val="24"/>
                <w:szCs w:val="24"/>
                <w:highlight w:val="none"/>
              </w:rPr>
            </w:pPr>
          </w:p>
        </w:tc>
      </w:tr>
      <w:tr w14:paraId="151128EF">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31B9EF1E">
            <w:pPr>
              <w:spacing w:line="360" w:lineRule="auto"/>
              <w:ind w:firstLine="420"/>
              <w:jc w:val="center"/>
              <w:rPr>
                <w:rFonts w:ascii="仿宋" w:hAnsi="仿宋" w:eastAsia="仿宋" w:cs="仿宋"/>
                <w:color w:val="000000"/>
                <w:sz w:val="24"/>
                <w:szCs w:val="24"/>
                <w:highlight w:val="none"/>
              </w:rPr>
            </w:pPr>
          </w:p>
        </w:tc>
        <w:tc>
          <w:tcPr>
            <w:tcW w:w="3762" w:type="dxa"/>
            <w:tcBorders>
              <w:top w:val="single" w:color="auto" w:sz="6" w:space="0"/>
              <w:left w:val="single" w:color="auto" w:sz="6" w:space="0"/>
              <w:bottom w:val="single" w:color="auto" w:sz="6" w:space="0"/>
              <w:right w:val="single" w:color="auto" w:sz="6" w:space="0"/>
            </w:tcBorders>
            <w:vAlign w:val="center"/>
          </w:tcPr>
          <w:p w14:paraId="5C981036">
            <w:pPr>
              <w:spacing w:line="360" w:lineRule="auto"/>
              <w:ind w:firstLine="420"/>
              <w:jc w:val="center"/>
              <w:rPr>
                <w:rFonts w:ascii="仿宋" w:hAnsi="仿宋" w:eastAsia="仿宋" w:cs="仿宋"/>
                <w:color w:val="000000"/>
                <w:sz w:val="24"/>
                <w:szCs w:val="24"/>
                <w:highlight w:val="none"/>
              </w:rPr>
            </w:pPr>
          </w:p>
        </w:tc>
        <w:tc>
          <w:tcPr>
            <w:tcW w:w="3583" w:type="dxa"/>
            <w:tcBorders>
              <w:top w:val="single" w:color="auto" w:sz="6" w:space="0"/>
              <w:left w:val="single" w:color="auto" w:sz="6" w:space="0"/>
              <w:bottom w:val="single" w:color="auto" w:sz="6" w:space="0"/>
              <w:right w:val="single" w:color="auto" w:sz="6" w:space="0"/>
            </w:tcBorders>
            <w:vAlign w:val="center"/>
          </w:tcPr>
          <w:p w14:paraId="616977EA">
            <w:pPr>
              <w:spacing w:line="360" w:lineRule="auto"/>
              <w:ind w:firstLine="420"/>
              <w:jc w:val="center"/>
              <w:rPr>
                <w:rFonts w:ascii="仿宋" w:hAnsi="仿宋" w:eastAsia="仿宋" w:cs="仿宋"/>
                <w:color w:val="000000"/>
                <w:sz w:val="24"/>
                <w:szCs w:val="24"/>
                <w:highlight w:val="none"/>
              </w:rPr>
            </w:pPr>
          </w:p>
        </w:tc>
        <w:tc>
          <w:tcPr>
            <w:tcW w:w="3342" w:type="dxa"/>
            <w:tcBorders>
              <w:top w:val="single" w:color="auto" w:sz="6" w:space="0"/>
              <w:left w:val="single" w:color="auto" w:sz="6" w:space="0"/>
              <w:bottom w:val="single" w:color="auto" w:sz="6" w:space="0"/>
              <w:right w:val="single" w:color="auto" w:sz="4" w:space="0"/>
            </w:tcBorders>
            <w:vAlign w:val="center"/>
          </w:tcPr>
          <w:p w14:paraId="6156B8A9">
            <w:pPr>
              <w:spacing w:line="360" w:lineRule="auto"/>
              <w:ind w:firstLine="420"/>
              <w:jc w:val="center"/>
              <w:rPr>
                <w:rFonts w:ascii="仿宋" w:hAnsi="仿宋" w:eastAsia="仿宋" w:cs="仿宋"/>
                <w:color w:val="000000"/>
                <w:sz w:val="24"/>
                <w:szCs w:val="24"/>
                <w:highlight w:val="none"/>
              </w:rPr>
            </w:pPr>
          </w:p>
        </w:tc>
        <w:tc>
          <w:tcPr>
            <w:tcW w:w="2435" w:type="dxa"/>
            <w:tcBorders>
              <w:top w:val="single" w:color="auto" w:sz="6" w:space="0"/>
              <w:left w:val="single" w:color="auto" w:sz="4" w:space="0"/>
              <w:bottom w:val="single" w:color="auto" w:sz="6" w:space="0"/>
              <w:right w:val="single" w:color="auto" w:sz="6" w:space="0"/>
            </w:tcBorders>
            <w:vAlign w:val="center"/>
          </w:tcPr>
          <w:p w14:paraId="0BC1A56F">
            <w:pPr>
              <w:spacing w:line="360" w:lineRule="auto"/>
              <w:ind w:firstLine="420"/>
              <w:jc w:val="center"/>
              <w:rPr>
                <w:rFonts w:ascii="仿宋" w:hAnsi="仿宋" w:eastAsia="仿宋" w:cs="仿宋"/>
                <w:color w:val="000000"/>
                <w:sz w:val="24"/>
                <w:szCs w:val="24"/>
                <w:highlight w:val="none"/>
              </w:rPr>
            </w:pPr>
          </w:p>
        </w:tc>
      </w:tr>
      <w:tr w14:paraId="6198D9A5">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6F45263D">
            <w:pPr>
              <w:spacing w:line="360" w:lineRule="auto"/>
              <w:ind w:firstLine="420"/>
              <w:jc w:val="center"/>
              <w:rPr>
                <w:rFonts w:ascii="仿宋" w:hAnsi="仿宋" w:eastAsia="仿宋" w:cs="仿宋"/>
                <w:color w:val="000000"/>
                <w:sz w:val="24"/>
                <w:szCs w:val="24"/>
                <w:highlight w:val="none"/>
              </w:rPr>
            </w:pPr>
          </w:p>
        </w:tc>
        <w:tc>
          <w:tcPr>
            <w:tcW w:w="3762" w:type="dxa"/>
            <w:tcBorders>
              <w:top w:val="single" w:color="auto" w:sz="6" w:space="0"/>
              <w:left w:val="single" w:color="auto" w:sz="6" w:space="0"/>
              <w:bottom w:val="single" w:color="auto" w:sz="6" w:space="0"/>
              <w:right w:val="single" w:color="auto" w:sz="6" w:space="0"/>
            </w:tcBorders>
            <w:vAlign w:val="center"/>
          </w:tcPr>
          <w:p w14:paraId="2E7677D1">
            <w:pPr>
              <w:spacing w:line="360" w:lineRule="auto"/>
              <w:ind w:firstLine="420"/>
              <w:jc w:val="center"/>
              <w:rPr>
                <w:rFonts w:ascii="仿宋" w:hAnsi="仿宋" w:eastAsia="仿宋" w:cs="仿宋"/>
                <w:color w:val="000000"/>
                <w:sz w:val="24"/>
                <w:szCs w:val="24"/>
                <w:highlight w:val="none"/>
              </w:rPr>
            </w:pPr>
          </w:p>
        </w:tc>
        <w:tc>
          <w:tcPr>
            <w:tcW w:w="3583" w:type="dxa"/>
            <w:tcBorders>
              <w:top w:val="single" w:color="auto" w:sz="6" w:space="0"/>
              <w:left w:val="single" w:color="auto" w:sz="6" w:space="0"/>
              <w:bottom w:val="single" w:color="auto" w:sz="6" w:space="0"/>
              <w:right w:val="single" w:color="auto" w:sz="6" w:space="0"/>
            </w:tcBorders>
            <w:vAlign w:val="center"/>
          </w:tcPr>
          <w:p w14:paraId="75BB5E16">
            <w:pPr>
              <w:spacing w:line="360" w:lineRule="auto"/>
              <w:ind w:firstLine="420"/>
              <w:jc w:val="center"/>
              <w:rPr>
                <w:rFonts w:ascii="仿宋" w:hAnsi="仿宋" w:eastAsia="仿宋" w:cs="仿宋"/>
                <w:color w:val="000000"/>
                <w:sz w:val="24"/>
                <w:szCs w:val="24"/>
                <w:highlight w:val="none"/>
              </w:rPr>
            </w:pPr>
          </w:p>
        </w:tc>
        <w:tc>
          <w:tcPr>
            <w:tcW w:w="3342" w:type="dxa"/>
            <w:tcBorders>
              <w:top w:val="single" w:color="auto" w:sz="6" w:space="0"/>
              <w:left w:val="single" w:color="auto" w:sz="6" w:space="0"/>
              <w:bottom w:val="single" w:color="auto" w:sz="6" w:space="0"/>
              <w:right w:val="single" w:color="auto" w:sz="4" w:space="0"/>
            </w:tcBorders>
            <w:vAlign w:val="center"/>
          </w:tcPr>
          <w:p w14:paraId="748FF285">
            <w:pPr>
              <w:spacing w:line="360" w:lineRule="auto"/>
              <w:ind w:firstLine="420"/>
              <w:jc w:val="center"/>
              <w:rPr>
                <w:rFonts w:ascii="仿宋" w:hAnsi="仿宋" w:eastAsia="仿宋" w:cs="仿宋"/>
                <w:color w:val="000000"/>
                <w:sz w:val="24"/>
                <w:szCs w:val="24"/>
                <w:highlight w:val="none"/>
              </w:rPr>
            </w:pPr>
          </w:p>
        </w:tc>
        <w:tc>
          <w:tcPr>
            <w:tcW w:w="2435" w:type="dxa"/>
            <w:tcBorders>
              <w:top w:val="single" w:color="auto" w:sz="6" w:space="0"/>
              <w:left w:val="single" w:color="auto" w:sz="4" w:space="0"/>
              <w:bottom w:val="single" w:color="auto" w:sz="6" w:space="0"/>
              <w:right w:val="single" w:color="auto" w:sz="6" w:space="0"/>
            </w:tcBorders>
            <w:vAlign w:val="center"/>
          </w:tcPr>
          <w:p w14:paraId="0D14A191">
            <w:pPr>
              <w:spacing w:line="360" w:lineRule="auto"/>
              <w:ind w:firstLine="420"/>
              <w:jc w:val="center"/>
              <w:rPr>
                <w:rFonts w:ascii="仿宋" w:hAnsi="仿宋" w:eastAsia="仿宋" w:cs="仿宋"/>
                <w:color w:val="000000"/>
                <w:sz w:val="24"/>
                <w:szCs w:val="24"/>
                <w:highlight w:val="none"/>
              </w:rPr>
            </w:pPr>
          </w:p>
        </w:tc>
      </w:tr>
      <w:tr w14:paraId="3F58EFAE">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6F1DA4D8">
            <w:pPr>
              <w:spacing w:line="360" w:lineRule="auto"/>
              <w:ind w:firstLine="420"/>
              <w:jc w:val="center"/>
              <w:rPr>
                <w:rFonts w:ascii="仿宋" w:hAnsi="仿宋" w:eastAsia="仿宋" w:cs="仿宋"/>
                <w:color w:val="000000"/>
                <w:sz w:val="24"/>
                <w:szCs w:val="24"/>
                <w:highlight w:val="none"/>
              </w:rPr>
            </w:pPr>
          </w:p>
        </w:tc>
        <w:tc>
          <w:tcPr>
            <w:tcW w:w="3762" w:type="dxa"/>
            <w:tcBorders>
              <w:top w:val="single" w:color="auto" w:sz="6" w:space="0"/>
              <w:left w:val="single" w:color="auto" w:sz="6" w:space="0"/>
              <w:bottom w:val="single" w:color="auto" w:sz="6" w:space="0"/>
              <w:right w:val="single" w:color="auto" w:sz="6" w:space="0"/>
            </w:tcBorders>
            <w:vAlign w:val="center"/>
          </w:tcPr>
          <w:p w14:paraId="4FD98CD4">
            <w:pPr>
              <w:spacing w:line="360" w:lineRule="auto"/>
              <w:ind w:firstLine="420"/>
              <w:jc w:val="center"/>
              <w:rPr>
                <w:rFonts w:ascii="仿宋" w:hAnsi="仿宋" w:eastAsia="仿宋" w:cs="仿宋"/>
                <w:color w:val="000000"/>
                <w:sz w:val="24"/>
                <w:szCs w:val="24"/>
                <w:highlight w:val="none"/>
              </w:rPr>
            </w:pPr>
          </w:p>
        </w:tc>
        <w:tc>
          <w:tcPr>
            <w:tcW w:w="3583" w:type="dxa"/>
            <w:tcBorders>
              <w:top w:val="single" w:color="auto" w:sz="6" w:space="0"/>
              <w:left w:val="single" w:color="auto" w:sz="6" w:space="0"/>
              <w:bottom w:val="single" w:color="auto" w:sz="6" w:space="0"/>
              <w:right w:val="single" w:color="auto" w:sz="6" w:space="0"/>
            </w:tcBorders>
            <w:vAlign w:val="center"/>
          </w:tcPr>
          <w:p w14:paraId="236A996B">
            <w:pPr>
              <w:spacing w:line="360" w:lineRule="auto"/>
              <w:ind w:firstLine="420"/>
              <w:jc w:val="center"/>
              <w:rPr>
                <w:rFonts w:ascii="仿宋" w:hAnsi="仿宋" w:eastAsia="仿宋" w:cs="仿宋"/>
                <w:color w:val="000000"/>
                <w:sz w:val="24"/>
                <w:szCs w:val="24"/>
                <w:highlight w:val="none"/>
              </w:rPr>
            </w:pPr>
          </w:p>
        </w:tc>
        <w:tc>
          <w:tcPr>
            <w:tcW w:w="3342" w:type="dxa"/>
            <w:tcBorders>
              <w:top w:val="single" w:color="auto" w:sz="6" w:space="0"/>
              <w:left w:val="single" w:color="auto" w:sz="6" w:space="0"/>
              <w:bottom w:val="single" w:color="auto" w:sz="6" w:space="0"/>
              <w:right w:val="single" w:color="auto" w:sz="4" w:space="0"/>
            </w:tcBorders>
            <w:vAlign w:val="center"/>
          </w:tcPr>
          <w:p w14:paraId="213D5D32">
            <w:pPr>
              <w:spacing w:line="360" w:lineRule="auto"/>
              <w:ind w:firstLine="420"/>
              <w:jc w:val="center"/>
              <w:rPr>
                <w:rFonts w:ascii="仿宋" w:hAnsi="仿宋" w:eastAsia="仿宋" w:cs="仿宋"/>
                <w:color w:val="000000"/>
                <w:sz w:val="24"/>
                <w:szCs w:val="24"/>
                <w:highlight w:val="none"/>
              </w:rPr>
            </w:pPr>
          </w:p>
        </w:tc>
        <w:tc>
          <w:tcPr>
            <w:tcW w:w="2435" w:type="dxa"/>
            <w:tcBorders>
              <w:top w:val="single" w:color="auto" w:sz="6" w:space="0"/>
              <w:left w:val="single" w:color="auto" w:sz="4" w:space="0"/>
              <w:bottom w:val="single" w:color="auto" w:sz="6" w:space="0"/>
              <w:right w:val="single" w:color="auto" w:sz="6" w:space="0"/>
            </w:tcBorders>
            <w:vAlign w:val="center"/>
          </w:tcPr>
          <w:p w14:paraId="52FB7950">
            <w:pPr>
              <w:spacing w:line="360" w:lineRule="auto"/>
              <w:ind w:firstLine="420"/>
              <w:jc w:val="center"/>
              <w:rPr>
                <w:rFonts w:ascii="仿宋" w:hAnsi="仿宋" w:eastAsia="仿宋" w:cs="仿宋"/>
                <w:color w:val="000000"/>
                <w:sz w:val="24"/>
                <w:szCs w:val="24"/>
                <w:highlight w:val="none"/>
              </w:rPr>
            </w:pPr>
          </w:p>
        </w:tc>
      </w:tr>
      <w:tr w14:paraId="4428FC92">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0CFB807E">
            <w:pPr>
              <w:spacing w:line="360" w:lineRule="auto"/>
              <w:ind w:firstLine="420"/>
              <w:jc w:val="center"/>
              <w:rPr>
                <w:rFonts w:ascii="仿宋" w:hAnsi="仿宋" w:eastAsia="仿宋" w:cs="仿宋"/>
                <w:color w:val="000000"/>
                <w:sz w:val="24"/>
                <w:szCs w:val="24"/>
                <w:highlight w:val="none"/>
              </w:rPr>
            </w:pPr>
          </w:p>
        </w:tc>
        <w:tc>
          <w:tcPr>
            <w:tcW w:w="3762" w:type="dxa"/>
            <w:tcBorders>
              <w:top w:val="single" w:color="auto" w:sz="6" w:space="0"/>
              <w:left w:val="single" w:color="auto" w:sz="6" w:space="0"/>
              <w:bottom w:val="single" w:color="auto" w:sz="6" w:space="0"/>
              <w:right w:val="single" w:color="auto" w:sz="6" w:space="0"/>
            </w:tcBorders>
            <w:vAlign w:val="center"/>
          </w:tcPr>
          <w:p w14:paraId="61C0DECB">
            <w:pPr>
              <w:spacing w:line="360" w:lineRule="auto"/>
              <w:ind w:firstLine="420"/>
              <w:jc w:val="center"/>
              <w:rPr>
                <w:rFonts w:ascii="仿宋" w:hAnsi="仿宋" w:eastAsia="仿宋" w:cs="仿宋"/>
                <w:color w:val="000000"/>
                <w:sz w:val="24"/>
                <w:szCs w:val="24"/>
                <w:highlight w:val="none"/>
              </w:rPr>
            </w:pPr>
          </w:p>
        </w:tc>
        <w:tc>
          <w:tcPr>
            <w:tcW w:w="3583" w:type="dxa"/>
            <w:tcBorders>
              <w:top w:val="single" w:color="auto" w:sz="6" w:space="0"/>
              <w:left w:val="single" w:color="auto" w:sz="6" w:space="0"/>
              <w:bottom w:val="single" w:color="auto" w:sz="6" w:space="0"/>
              <w:right w:val="single" w:color="auto" w:sz="6" w:space="0"/>
            </w:tcBorders>
            <w:vAlign w:val="center"/>
          </w:tcPr>
          <w:p w14:paraId="4282FCE9">
            <w:pPr>
              <w:spacing w:line="360" w:lineRule="auto"/>
              <w:ind w:firstLine="420"/>
              <w:jc w:val="center"/>
              <w:rPr>
                <w:rFonts w:ascii="仿宋" w:hAnsi="仿宋" w:eastAsia="仿宋" w:cs="仿宋"/>
                <w:color w:val="000000"/>
                <w:sz w:val="24"/>
                <w:szCs w:val="24"/>
                <w:highlight w:val="none"/>
              </w:rPr>
            </w:pPr>
          </w:p>
        </w:tc>
        <w:tc>
          <w:tcPr>
            <w:tcW w:w="3342" w:type="dxa"/>
            <w:tcBorders>
              <w:top w:val="single" w:color="auto" w:sz="6" w:space="0"/>
              <w:left w:val="single" w:color="auto" w:sz="6" w:space="0"/>
              <w:bottom w:val="single" w:color="auto" w:sz="6" w:space="0"/>
              <w:right w:val="single" w:color="auto" w:sz="4" w:space="0"/>
            </w:tcBorders>
            <w:vAlign w:val="center"/>
          </w:tcPr>
          <w:p w14:paraId="0C8DB4F5">
            <w:pPr>
              <w:spacing w:line="360" w:lineRule="auto"/>
              <w:ind w:firstLine="420"/>
              <w:jc w:val="center"/>
              <w:rPr>
                <w:rFonts w:ascii="仿宋" w:hAnsi="仿宋" w:eastAsia="仿宋" w:cs="仿宋"/>
                <w:color w:val="000000"/>
                <w:sz w:val="24"/>
                <w:szCs w:val="24"/>
                <w:highlight w:val="none"/>
              </w:rPr>
            </w:pPr>
          </w:p>
        </w:tc>
        <w:tc>
          <w:tcPr>
            <w:tcW w:w="2435" w:type="dxa"/>
            <w:tcBorders>
              <w:top w:val="single" w:color="auto" w:sz="6" w:space="0"/>
              <w:left w:val="single" w:color="auto" w:sz="4" w:space="0"/>
              <w:bottom w:val="single" w:color="auto" w:sz="6" w:space="0"/>
              <w:right w:val="single" w:color="auto" w:sz="6" w:space="0"/>
            </w:tcBorders>
            <w:vAlign w:val="center"/>
          </w:tcPr>
          <w:p w14:paraId="7F1E7387">
            <w:pPr>
              <w:spacing w:line="360" w:lineRule="auto"/>
              <w:ind w:firstLine="420"/>
              <w:jc w:val="center"/>
              <w:rPr>
                <w:rFonts w:ascii="仿宋" w:hAnsi="仿宋" w:eastAsia="仿宋" w:cs="仿宋"/>
                <w:color w:val="000000"/>
                <w:sz w:val="24"/>
                <w:szCs w:val="24"/>
                <w:highlight w:val="none"/>
              </w:rPr>
            </w:pPr>
          </w:p>
        </w:tc>
      </w:tr>
      <w:tr w14:paraId="3C13829C">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1D04DD32">
            <w:pPr>
              <w:spacing w:line="360" w:lineRule="auto"/>
              <w:ind w:firstLine="420"/>
              <w:jc w:val="center"/>
              <w:rPr>
                <w:rFonts w:ascii="仿宋" w:hAnsi="仿宋" w:eastAsia="仿宋" w:cs="仿宋"/>
                <w:color w:val="000000"/>
                <w:sz w:val="24"/>
                <w:szCs w:val="24"/>
                <w:highlight w:val="none"/>
              </w:rPr>
            </w:pPr>
          </w:p>
        </w:tc>
        <w:tc>
          <w:tcPr>
            <w:tcW w:w="3762" w:type="dxa"/>
            <w:tcBorders>
              <w:top w:val="single" w:color="auto" w:sz="6" w:space="0"/>
              <w:left w:val="single" w:color="auto" w:sz="6" w:space="0"/>
              <w:bottom w:val="single" w:color="auto" w:sz="6" w:space="0"/>
              <w:right w:val="single" w:color="auto" w:sz="6" w:space="0"/>
            </w:tcBorders>
            <w:vAlign w:val="center"/>
          </w:tcPr>
          <w:p w14:paraId="5B31E2C1">
            <w:pPr>
              <w:spacing w:line="360" w:lineRule="auto"/>
              <w:ind w:firstLine="420"/>
              <w:jc w:val="center"/>
              <w:rPr>
                <w:rFonts w:ascii="仿宋" w:hAnsi="仿宋" w:eastAsia="仿宋" w:cs="仿宋"/>
                <w:color w:val="000000"/>
                <w:sz w:val="24"/>
                <w:szCs w:val="24"/>
                <w:highlight w:val="none"/>
              </w:rPr>
            </w:pPr>
          </w:p>
        </w:tc>
        <w:tc>
          <w:tcPr>
            <w:tcW w:w="3583" w:type="dxa"/>
            <w:tcBorders>
              <w:top w:val="single" w:color="auto" w:sz="6" w:space="0"/>
              <w:left w:val="single" w:color="auto" w:sz="6" w:space="0"/>
              <w:bottom w:val="single" w:color="auto" w:sz="6" w:space="0"/>
              <w:right w:val="single" w:color="auto" w:sz="6" w:space="0"/>
            </w:tcBorders>
            <w:vAlign w:val="center"/>
          </w:tcPr>
          <w:p w14:paraId="0B6B7941">
            <w:pPr>
              <w:spacing w:line="360" w:lineRule="auto"/>
              <w:ind w:firstLine="420"/>
              <w:jc w:val="center"/>
              <w:rPr>
                <w:rFonts w:ascii="仿宋" w:hAnsi="仿宋" w:eastAsia="仿宋" w:cs="仿宋"/>
                <w:color w:val="000000"/>
                <w:sz w:val="24"/>
                <w:szCs w:val="24"/>
                <w:highlight w:val="none"/>
              </w:rPr>
            </w:pPr>
          </w:p>
        </w:tc>
        <w:tc>
          <w:tcPr>
            <w:tcW w:w="3342" w:type="dxa"/>
            <w:tcBorders>
              <w:top w:val="single" w:color="auto" w:sz="6" w:space="0"/>
              <w:left w:val="single" w:color="auto" w:sz="6" w:space="0"/>
              <w:bottom w:val="single" w:color="auto" w:sz="6" w:space="0"/>
              <w:right w:val="single" w:color="auto" w:sz="4" w:space="0"/>
            </w:tcBorders>
            <w:vAlign w:val="center"/>
          </w:tcPr>
          <w:p w14:paraId="79056155">
            <w:pPr>
              <w:spacing w:line="360" w:lineRule="auto"/>
              <w:ind w:firstLine="420"/>
              <w:jc w:val="center"/>
              <w:rPr>
                <w:rFonts w:ascii="仿宋" w:hAnsi="仿宋" w:eastAsia="仿宋" w:cs="仿宋"/>
                <w:color w:val="000000"/>
                <w:sz w:val="24"/>
                <w:szCs w:val="24"/>
                <w:highlight w:val="none"/>
              </w:rPr>
            </w:pPr>
          </w:p>
        </w:tc>
        <w:tc>
          <w:tcPr>
            <w:tcW w:w="2435" w:type="dxa"/>
            <w:tcBorders>
              <w:top w:val="single" w:color="auto" w:sz="6" w:space="0"/>
              <w:left w:val="single" w:color="auto" w:sz="4" w:space="0"/>
              <w:bottom w:val="single" w:color="auto" w:sz="6" w:space="0"/>
              <w:right w:val="single" w:color="auto" w:sz="6" w:space="0"/>
            </w:tcBorders>
            <w:vAlign w:val="center"/>
          </w:tcPr>
          <w:p w14:paraId="6E78BDA2">
            <w:pPr>
              <w:spacing w:line="360" w:lineRule="auto"/>
              <w:ind w:firstLine="420"/>
              <w:jc w:val="center"/>
              <w:rPr>
                <w:rFonts w:ascii="仿宋" w:hAnsi="仿宋" w:eastAsia="仿宋" w:cs="仿宋"/>
                <w:color w:val="000000"/>
                <w:sz w:val="24"/>
                <w:szCs w:val="24"/>
                <w:highlight w:val="none"/>
              </w:rPr>
            </w:pPr>
          </w:p>
        </w:tc>
      </w:tr>
      <w:tr w14:paraId="5D383634">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023CFABF">
            <w:pPr>
              <w:spacing w:line="360" w:lineRule="auto"/>
              <w:ind w:firstLine="420"/>
              <w:jc w:val="center"/>
              <w:rPr>
                <w:rFonts w:ascii="仿宋" w:hAnsi="仿宋" w:eastAsia="仿宋" w:cs="仿宋"/>
                <w:color w:val="000000"/>
                <w:sz w:val="24"/>
                <w:szCs w:val="24"/>
                <w:highlight w:val="none"/>
              </w:rPr>
            </w:pPr>
          </w:p>
        </w:tc>
        <w:tc>
          <w:tcPr>
            <w:tcW w:w="3762" w:type="dxa"/>
            <w:tcBorders>
              <w:top w:val="single" w:color="auto" w:sz="6" w:space="0"/>
              <w:left w:val="single" w:color="auto" w:sz="6" w:space="0"/>
              <w:bottom w:val="single" w:color="auto" w:sz="6" w:space="0"/>
              <w:right w:val="single" w:color="auto" w:sz="6" w:space="0"/>
            </w:tcBorders>
            <w:vAlign w:val="center"/>
          </w:tcPr>
          <w:p w14:paraId="4D79D287">
            <w:pPr>
              <w:spacing w:line="360" w:lineRule="auto"/>
              <w:ind w:firstLine="420"/>
              <w:jc w:val="center"/>
              <w:rPr>
                <w:rFonts w:ascii="仿宋" w:hAnsi="仿宋" w:eastAsia="仿宋" w:cs="仿宋"/>
                <w:color w:val="000000"/>
                <w:sz w:val="24"/>
                <w:szCs w:val="24"/>
                <w:highlight w:val="none"/>
              </w:rPr>
            </w:pPr>
          </w:p>
        </w:tc>
        <w:tc>
          <w:tcPr>
            <w:tcW w:w="3583" w:type="dxa"/>
            <w:tcBorders>
              <w:top w:val="single" w:color="auto" w:sz="6" w:space="0"/>
              <w:left w:val="single" w:color="auto" w:sz="6" w:space="0"/>
              <w:bottom w:val="single" w:color="auto" w:sz="6" w:space="0"/>
              <w:right w:val="single" w:color="auto" w:sz="6" w:space="0"/>
            </w:tcBorders>
            <w:vAlign w:val="center"/>
          </w:tcPr>
          <w:p w14:paraId="35D42901">
            <w:pPr>
              <w:spacing w:line="360" w:lineRule="auto"/>
              <w:ind w:firstLine="420"/>
              <w:jc w:val="center"/>
              <w:rPr>
                <w:rFonts w:ascii="仿宋" w:hAnsi="仿宋" w:eastAsia="仿宋" w:cs="仿宋"/>
                <w:color w:val="000000"/>
                <w:sz w:val="24"/>
                <w:szCs w:val="24"/>
                <w:highlight w:val="none"/>
              </w:rPr>
            </w:pPr>
          </w:p>
        </w:tc>
        <w:tc>
          <w:tcPr>
            <w:tcW w:w="3342" w:type="dxa"/>
            <w:tcBorders>
              <w:top w:val="single" w:color="auto" w:sz="6" w:space="0"/>
              <w:left w:val="single" w:color="auto" w:sz="6" w:space="0"/>
              <w:bottom w:val="single" w:color="auto" w:sz="6" w:space="0"/>
              <w:right w:val="single" w:color="auto" w:sz="4" w:space="0"/>
            </w:tcBorders>
            <w:vAlign w:val="center"/>
          </w:tcPr>
          <w:p w14:paraId="18400F7E">
            <w:pPr>
              <w:spacing w:line="360" w:lineRule="auto"/>
              <w:ind w:firstLine="420"/>
              <w:jc w:val="center"/>
              <w:rPr>
                <w:rFonts w:ascii="仿宋" w:hAnsi="仿宋" w:eastAsia="仿宋" w:cs="仿宋"/>
                <w:color w:val="000000"/>
                <w:sz w:val="24"/>
                <w:szCs w:val="24"/>
                <w:highlight w:val="none"/>
              </w:rPr>
            </w:pPr>
          </w:p>
        </w:tc>
        <w:tc>
          <w:tcPr>
            <w:tcW w:w="2435" w:type="dxa"/>
            <w:tcBorders>
              <w:top w:val="single" w:color="auto" w:sz="6" w:space="0"/>
              <w:left w:val="single" w:color="auto" w:sz="4" w:space="0"/>
              <w:bottom w:val="single" w:color="auto" w:sz="6" w:space="0"/>
              <w:right w:val="single" w:color="auto" w:sz="6" w:space="0"/>
            </w:tcBorders>
            <w:vAlign w:val="center"/>
          </w:tcPr>
          <w:p w14:paraId="24B3F61F">
            <w:pPr>
              <w:spacing w:line="360" w:lineRule="auto"/>
              <w:ind w:firstLine="420"/>
              <w:jc w:val="center"/>
              <w:rPr>
                <w:rFonts w:ascii="仿宋" w:hAnsi="仿宋" w:eastAsia="仿宋" w:cs="仿宋"/>
                <w:color w:val="000000"/>
                <w:sz w:val="24"/>
                <w:szCs w:val="24"/>
                <w:highlight w:val="none"/>
              </w:rPr>
            </w:pPr>
          </w:p>
        </w:tc>
      </w:tr>
      <w:tr w14:paraId="5E416C71">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4B39EA6F">
            <w:pPr>
              <w:spacing w:line="360" w:lineRule="auto"/>
              <w:ind w:firstLine="420"/>
              <w:jc w:val="center"/>
              <w:rPr>
                <w:rFonts w:ascii="仿宋" w:hAnsi="仿宋" w:eastAsia="仿宋" w:cs="仿宋"/>
                <w:color w:val="000000"/>
                <w:sz w:val="24"/>
                <w:szCs w:val="24"/>
                <w:highlight w:val="none"/>
              </w:rPr>
            </w:pPr>
          </w:p>
        </w:tc>
        <w:tc>
          <w:tcPr>
            <w:tcW w:w="3762" w:type="dxa"/>
            <w:tcBorders>
              <w:top w:val="single" w:color="auto" w:sz="6" w:space="0"/>
              <w:left w:val="single" w:color="auto" w:sz="6" w:space="0"/>
              <w:bottom w:val="single" w:color="auto" w:sz="6" w:space="0"/>
              <w:right w:val="single" w:color="auto" w:sz="6" w:space="0"/>
            </w:tcBorders>
            <w:vAlign w:val="center"/>
          </w:tcPr>
          <w:p w14:paraId="5FE5D263">
            <w:pPr>
              <w:spacing w:line="360" w:lineRule="auto"/>
              <w:ind w:firstLine="420"/>
              <w:jc w:val="center"/>
              <w:rPr>
                <w:rFonts w:ascii="仿宋" w:hAnsi="仿宋" w:eastAsia="仿宋" w:cs="仿宋"/>
                <w:color w:val="000000"/>
                <w:sz w:val="24"/>
                <w:szCs w:val="24"/>
                <w:highlight w:val="none"/>
              </w:rPr>
            </w:pPr>
          </w:p>
        </w:tc>
        <w:tc>
          <w:tcPr>
            <w:tcW w:w="3583" w:type="dxa"/>
            <w:tcBorders>
              <w:top w:val="single" w:color="auto" w:sz="6" w:space="0"/>
              <w:left w:val="single" w:color="auto" w:sz="6" w:space="0"/>
              <w:bottom w:val="single" w:color="auto" w:sz="6" w:space="0"/>
              <w:right w:val="single" w:color="auto" w:sz="6" w:space="0"/>
            </w:tcBorders>
            <w:vAlign w:val="center"/>
          </w:tcPr>
          <w:p w14:paraId="547EB2BC">
            <w:pPr>
              <w:spacing w:line="360" w:lineRule="auto"/>
              <w:ind w:firstLine="420"/>
              <w:jc w:val="center"/>
              <w:rPr>
                <w:rFonts w:ascii="仿宋" w:hAnsi="仿宋" w:eastAsia="仿宋" w:cs="仿宋"/>
                <w:color w:val="000000"/>
                <w:sz w:val="24"/>
                <w:szCs w:val="24"/>
                <w:highlight w:val="none"/>
              </w:rPr>
            </w:pPr>
          </w:p>
        </w:tc>
        <w:tc>
          <w:tcPr>
            <w:tcW w:w="3342" w:type="dxa"/>
            <w:tcBorders>
              <w:top w:val="single" w:color="auto" w:sz="6" w:space="0"/>
              <w:left w:val="single" w:color="auto" w:sz="6" w:space="0"/>
              <w:bottom w:val="single" w:color="auto" w:sz="6" w:space="0"/>
              <w:right w:val="single" w:color="auto" w:sz="4" w:space="0"/>
            </w:tcBorders>
            <w:vAlign w:val="center"/>
          </w:tcPr>
          <w:p w14:paraId="305911B4">
            <w:pPr>
              <w:spacing w:line="360" w:lineRule="auto"/>
              <w:ind w:firstLine="420"/>
              <w:jc w:val="center"/>
              <w:rPr>
                <w:rFonts w:ascii="仿宋" w:hAnsi="仿宋" w:eastAsia="仿宋" w:cs="仿宋"/>
                <w:color w:val="000000"/>
                <w:sz w:val="24"/>
                <w:szCs w:val="24"/>
                <w:highlight w:val="none"/>
              </w:rPr>
            </w:pPr>
          </w:p>
        </w:tc>
        <w:tc>
          <w:tcPr>
            <w:tcW w:w="2435" w:type="dxa"/>
            <w:tcBorders>
              <w:top w:val="single" w:color="auto" w:sz="6" w:space="0"/>
              <w:left w:val="single" w:color="auto" w:sz="4" w:space="0"/>
              <w:bottom w:val="single" w:color="auto" w:sz="6" w:space="0"/>
              <w:right w:val="single" w:color="auto" w:sz="6" w:space="0"/>
            </w:tcBorders>
            <w:vAlign w:val="center"/>
          </w:tcPr>
          <w:p w14:paraId="25AAB557">
            <w:pPr>
              <w:spacing w:line="360" w:lineRule="auto"/>
              <w:ind w:firstLine="420"/>
              <w:jc w:val="center"/>
              <w:rPr>
                <w:rFonts w:ascii="仿宋" w:hAnsi="仿宋" w:eastAsia="仿宋" w:cs="仿宋"/>
                <w:color w:val="000000"/>
                <w:sz w:val="24"/>
                <w:szCs w:val="24"/>
                <w:highlight w:val="none"/>
              </w:rPr>
            </w:pPr>
          </w:p>
        </w:tc>
      </w:tr>
    </w:tbl>
    <w:p w14:paraId="2A5B6651">
      <w:pPr>
        <w:spacing w:line="360" w:lineRule="auto"/>
        <w:ind w:firstLine="562"/>
        <w:rPr>
          <w:rFonts w:ascii="仿宋" w:hAnsi="仿宋" w:eastAsia="仿宋" w:cs="仿宋"/>
          <w:b/>
          <w:bCs/>
          <w:color w:val="000000"/>
          <w:kern w:val="0"/>
          <w:sz w:val="24"/>
          <w:highlight w:val="none"/>
        </w:rPr>
      </w:pPr>
      <w:r>
        <w:rPr>
          <w:rFonts w:hint="eastAsia" w:ascii="仿宋" w:hAnsi="仿宋" w:eastAsia="仿宋" w:cs="仿宋"/>
          <w:b/>
          <w:bCs/>
          <w:color w:val="000000"/>
          <w:sz w:val="28"/>
          <w:highlight w:val="none"/>
        </w:rPr>
        <w:t>（供应商须对第三章所有技术参数条款逐条响应，</w:t>
      </w:r>
      <w:r>
        <w:rPr>
          <w:rFonts w:hint="eastAsia" w:ascii="仿宋" w:hAnsi="仿宋" w:eastAsia="仿宋" w:cs="仿宋"/>
          <w:b/>
          <w:bCs/>
          <w:color w:val="000000"/>
          <w:sz w:val="28"/>
          <w:highlight w:val="none"/>
          <w:lang w:val="en-US" w:eastAsia="zh-CN"/>
        </w:rPr>
        <w:t>不得有偏离</w:t>
      </w:r>
      <w:r>
        <w:rPr>
          <w:rFonts w:hint="eastAsia" w:ascii="仿宋" w:hAnsi="仿宋" w:eastAsia="仿宋" w:cs="仿宋"/>
          <w:b/>
          <w:bCs/>
          <w:color w:val="000000"/>
          <w:sz w:val="28"/>
          <w:highlight w:val="none"/>
        </w:rPr>
        <w:t>）</w:t>
      </w:r>
    </w:p>
    <w:p w14:paraId="1ADA2EBC">
      <w:pPr>
        <w:pStyle w:val="12"/>
        <w:spacing w:line="360" w:lineRule="auto"/>
        <w:ind w:right="-553" w:firstLine="537" w:firstLineChars="192"/>
        <w:rPr>
          <w:rFonts w:ascii="仿宋" w:hAnsi="仿宋" w:eastAsia="仿宋" w:cs="仿宋"/>
          <w:color w:val="000000"/>
          <w:sz w:val="28"/>
          <w:highlight w:val="none"/>
        </w:rPr>
      </w:pPr>
      <w:r>
        <w:rPr>
          <w:rFonts w:hint="eastAsia" w:ascii="仿宋" w:hAnsi="仿宋" w:eastAsia="仿宋" w:cs="仿宋"/>
          <w:color w:val="000000"/>
          <w:sz w:val="28"/>
          <w:highlight w:val="none"/>
        </w:rPr>
        <w:t>投标单位授权代表人签字：                                            投标单位公章：</w:t>
      </w:r>
    </w:p>
    <w:p w14:paraId="6A7E7515">
      <w:pPr>
        <w:pStyle w:val="12"/>
        <w:spacing w:line="360" w:lineRule="auto"/>
        <w:ind w:right="-553"/>
        <w:jc w:val="right"/>
        <w:rPr>
          <w:rFonts w:ascii="仿宋" w:hAnsi="仿宋" w:eastAsia="仿宋" w:cs="仿宋"/>
          <w:color w:val="000000"/>
          <w:sz w:val="28"/>
          <w:highlight w:val="none"/>
        </w:rPr>
      </w:pPr>
      <w:r>
        <w:rPr>
          <w:rFonts w:hint="eastAsia" w:ascii="仿宋" w:hAnsi="仿宋" w:eastAsia="仿宋" w:cs="仿宋"/>
          <w:color w:val="000000"/>
          <w:sz w:val="28"/>
          <w:highlight w:val="none"/>
          <w:u w:val="single"/>
        </w:rPr>
        <w:t xml:space="preserve">      </w:t>
      </w:r>
      <w:r>
        <w:rPr>
          <w:rFonts w:hint="eastAsia" w:ascii="仿宋" w:hAnsi="仿宋" w:eastAsia="仿宋" w:cs="仿宋"/>
          <w:color w:val="000000"/>
          <w:sz w:val="28"/>
          <w:highlight w:val="none"/>
        </w:rPr>
        <w:t>年</w:t>
      </w:r>
      <w:r>
        <w:rPr>
          <w:rFonts w:hint="eastAsia" w:ascii="仿宋" w:hAnsi="仿宋" w:eastAsia="仿宋" w:cs="仿宋"/>
          <w:color w:val="000000"/>
          <w:sz w:val="28"/>
          <w:highlight w:val="none"/>
          <w:u w:val="single"/>
        </w:rPr>
        <w:t xml:space="preserve">   </w:t>
      </w:r>
      <w:r>
        <w:rPr>
          <w:rFonts w:hint="eastAsia" w:ascii="仿宋" w:hAnsi="仿宋" w:eastAsia="仿宋" w:cs="仿宋"/>
          <w:color w:val="000000"/>
          <w:sz w:val="28"/>
          <w:highlight w:val="none"/>
        </w:rPr>
        <w:t>月</w:t>
      </w:r>
      <w:r>
        <w:rPr>
          <w:rFonts w:hint="eastAsia" w:ascii="仿宋" w:hAnsi="仿宋" w:eastAsia="仿宋" w:cs="仿宋"/>
          <w:color w:val="000000"/>
          <w:sz w:val="28"/>
          <w:highlight w:val="none"/>
          <w:u w:val="single"/>
        </w:rPr>
        <w:t xml:space="preserve">   </w:t>
      </w:r>
      <w:r>
        <w:rPr>
          <w:rFonts w:hint="eastAsia" w:ascii="仿宋" w:hAnsi="仿宋" w:eastAsia="仿宋" w:cs="仿宋"/>
          <w:color w:val="000000"/>
          <w:sz w:val="28"/>
          <w:highlight w:val="none"/>
        </w:rPr>
        <w:t>日</w:t>
      </w:r>
    </w:p>
    <w:p w14:paraId="5E715F17">
      <w:pPr>
        <w:pStyle w:val="3"/>
        <w:rPr>
          <w:rFonts w:cs="仿宋"/>
          <w:highlight w:val="none"/>
        </w:rPr>
      </w:pPr>
      <w:bookmarkStart w:id="97" w:name="_Toc17315"/>
      <w:bookmarkEnd w:id="97"/>
      <w:bookmarkStart w:id="98" w:name="_Toc82497935"/>
      <w:bookmarkEnd w:id="98"/>
      <w:bookmarkStart w:id="99" w:name="_Toc56170402"/>
      <w:bookmarkEnd w:id="99"/>
      <w:r>
        <w:rPr>
          <w:rFonts w:hint="eastAsia" w:cs="仿宋"/>
          <w:sz w:val="42"/>
          <w:highlight w:val="none"/>
        </w:rPr>
        <w:br w:type="page"/>
      </w:r>
      <w:r>
        <w:rPr>
          <w:rFonts w:hint="eastAsia" w:cs="仿宋"/>
          <w:highlight w:val="none"/>
        </w:rPr>
        <w:t>附件十一、商务条款偏离表</w:t>
      </w:r>
    </w:p>
    <w:tbl>
      <w:tblPr>
        <w:tblStyle w:val="22"/>
        <w:tblW w:w="14287" w:type="dxa"/>
        <w:jc w:val="center"/>
        <w:tblLayout w:type="fixed"/>
        <w:tblCellMar>
          <w:top w:w="0" w:type="dxa"/>
          <w:left w:w="108" w:type="dxa"/>
          <w:bottom w:w="0" w:type="dxa"/>
          <w:right w:w="108" w:type="dxa"/>
        </w:tblCellMar>
      </w:tblPr>
      <w:tblGrid>
        <w:gridCol w:w="1165"/>
        <w:gridCol w:w="1806"/>
        <w:gridCol w:w="3576"/>
        <w:gridCol w:w="4320"/>
        <w:gridCol w:w="3420"/>
      </w:tblGrid>
      <w:tr w14:paraId="105975F5">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14:paraId="3AFD771F">
            <w:pPr>
              <w:spacing w:line="360" w:lineRule="auto"/>
              <w:ind w:firstLine="120" w:firstLineChars="50"/>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序号</w:t>
            </w:r>
          </w:p>
        </w:tc>
        <w:tc>
          <w:tcPr>
            <w:tcW w:w="1806" w:type="dxa"/>
            <w:tcBorders>
              <w:top w:val="single" w:color="auto" w:sz="6" w:space="0"/>
              <w:left w:val="single" w:color="auto" w:sz="6" w:space="0"/>
              <w:bottom w:val="single" w:color="auto" w:sz="6" w:space="0"/>
              <w:right w:val="single" w:color="auto" w:sz="6" w:space="0"/>
            </w:tcBorders>
            <w:vAlign w:val="center"/>
          </w:tcPr>
          <w:p w14:paraId="0BF77F0A">
            <w:pPr>
              <w:spacing w:line="360" w:lineRule="auto"/>
              <w:ind w:firstLine="240" w:firstLineChars="100"/>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条款序号</w:t>
            </w:r>
          </w:p>
        </w:tc>
        <w:tc>
          <w:tcPr>
            <w:tcW w:w="3576" w:type="dxa"/>
            <w:tcBorders>
              <w:top w:val="single" w:color="auto" w:sz="6" w:space="0"/>
              <w:left w:val="single" w:color="auto" w:sz="6" w:space="0"/>
              <w:bottom w:val="single" w:color="auto" w:sz="6" w:space="0"/>
              <w:right w:val="single" w:color="auto" w:sz="6" w:space="0"/>
            </w:tcBorders>
            <w:vAlign w:val="center"/>
          </w:tcPr>
          <w:p w14:paraId="16483E1A">
            <w:pPr>
              <w:spacing w:line="360" w:lineRule="auto"/>
              <w:ind w:firstLine="560"/>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招标条款</w:t>
            </w:r>
          </w:p>
        </w:tc>
        <w:tc>
          <w:tcPr>
            <w:tcW w:w="4320" w:type="dxa"/>
            <w:tcBorders>
              <w:top w:val="single" w:color="auto" w:sz="6" w:space="0"/>
              <w:left w:val="single" w:color="auto" w:sz="6" w:space="0"/>
              <w:bottom w:val="single" w:color="auto" w:sz="6" w:space="0"/>
              <w:right w:val="single" w:color="auto" w:sz="6" w:space="0"/>
            </w:tcBorders>
            <w:vAlign w:val="center"/>
          </w:tcPr>
          <w:p w14:paraId="56FF1ABD">
            <w:pPr>
              <w:spacing w:line="360" w:lineRule="auto"/>
              <w:ind w:firstLine="560"/>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投标条款</w:t>
            </w:r>
          </w:p>
        </w:tc>
        <w:tc>
          <w:tcPr>
            <w:tcW w:w="3420" w:type="dxa"/>
            <w:tcBorders>
              <w:top w:val="single" w:color="auto" w:sz="6" w:space="0"/>
              <w:left w:val="single" w:color="auto" w:sz="6" w:space="0"/>
              <w:bottom w:val="single" w:color="auto" w:sz="6" w:space="0"/>
              <w:right w:val="single" w:color="auto" w:sz="6" w:space="0"/>
            </w:tcBorders>
            <w:vAlign w:val="center"/>
          </w:tcPr>
          <w:p w14:paraId="5C7CBFCC">
            <w:pPr>
              <w:spacing w:line="360" w:lineRule="auto"/>
              <w:ind w:firstLine="560"/>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响应/偏离</w:t>
            </w:r>
          </w:p>
        </w:tc>
      </w:tr>
      <w:tr w14:paraId="6A6ABA38">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14:paraId="0F5C7D40">
            <w:pPr>
              <w:spacing w:line="360" w:lineRule="auto"/>
              <w:ind w:firstLine="420"/>
              <w:jc w:val="center"/>
              <w:rPr>
                <w:rFonts w:ascii="仿宋" w:hAnsi="仿宋" w:eastAsia="仿宋" w:cs="仿宋"/>
                <w:color w:val="000000"/>
                <w:sz w:val="24"/>
                <w:szCs w:val="24"/>
                <w:highlight w:val="none"/>
              </w:rPr>
            </w:pPr>
          </w:p>
        </w:tc>
        <w:tc>
          <w:tcPr>
            <w:tcW w:w="1806" w:type="dxa"/>
            <w:tcBorders>
              <w:top w:val="single" w:color="auto" w:sz="6" w:space="0"/>
              <w:left w:val="single" w:color="auto" w:sz="6" w:space="0"/>
              <w:bottom w:val="single" w:color="auto" w:sz="6" w:space="0"/>
              <w:right w:val="single" w:color="auto" w:sz="6" w:space="0"/>
            </w:tcBorders>
            <w:vAlign w:val="center"/>
          </w:tcPr>
          <w:p w14:paraId="51C289FA">
            <w:pPr>
              <w:spacing w:line="360" w:lineRule="auto"/>
              <w:ind w:firstLine="420"/>
              <w:jc w:val="center"/>
              <w:rPr>
                <w:rFonts w:ascii="仿宋" w:hAnsi="仿宋" w:eastAsia="仿宋" w:cs="仿宋"/>
                <w:color w:val="000000"/>
                <w:sz w:val="24"/>
                <w:szCs w:val="24"/>
                <w:highlight w:val="none"/>
              </w:rPr>
            </w:pPr>
          </w:p>
        </w:tc>
        <w:tc>
          <w:tcPr>
            <w:tcW w:w="3576" w:type="dxa"/>
            <w:tcBorders>
              <w:top w:val="single" w:color="auto" w:sz="6" w:space="0"/>
              <w:left w:val="single" w:color="auto" w:sz="6" w:space="0"/>
              <w:bottom w:val="single" w:color="auto" w:sz="6" w:space="0"/>
              <w:right w:val="single" w:color="auto" w:sz="6" w:space="0"/>
            </w:tcBorders>
            <w:vAlign w:val="center"/>
          </w:tcPr>
          <w:p w14:paraId="29224B45">
            <w:pPr>
              <w:spacing w:line="360" w:lineRule="auto"/>
              <w:ind w:firstLine="420"/>
              <w:jc w:val="center"/>
              <w:rPr>
                <w:rFonts w:ascii="仿宋" w:hAnsi="仿宋" w:eastAsia="仿宋" w:cs="仿宋"/>
                <w:color w:val="000000"/>
                <w:sz w:val="24"/>
                <w:szCs w:val="24"/>
                <w:highlight w:val="none"/>
              </w:rPr>
            </w:pPr>
          </w:p>
        </w:tc>
        <w:tc>
          <w:tcPr>
            <w:tcW w:w="4320" w:type="dxa"/>
            <w:tcBorders>
              <w:top w:val="single" w:color="auto" w:sz="6" w:space="0"/>
              <w:left w:val="single" w:color="auto" w:sz="6" w:space="0"/>
              <w:bottom w:val="single" w:color="auto" w:sz="6" w:space="0"/>
              <w:right w:val="single" w:color="auto" w:sz="6" w:space="0"/>
            </w:tcBorders>
            <w:vAlign w:val="center"/>
          </w:tcPr>
          <w:p w14:paraId="76DC837D">
            <w:pPr>
              <w:spacing w:line="360" w:lineRule="auto"/>
              <w:ind w:firstLine="420"/>
              <w:jc w:val="center"/>
              <w:rPr>
                <w:rFonts w:ascii="仿宋" w:hAnsi="仿宋" w:eastAsia="仿宋" w:cs="仿宋"/>
                <w:color w:val="000000"/>
                <w:sz w:val="24"/>
                <w:szCs w:val="24"/>
                <w:highlight w:val="none"/>
              </w:rPr>
            </w:pPr>
          </w:p>
        </w:tc>
        <w:tc>
          <w:tcPr>
            <w:tcW w:w="3420" w:type="dxa"/>
            <w:tcBorders>
              <w:top w:val="single" w:color="auto" w:sz="6" w:space="0"/>
              <w:left w:val="single" w:color="auto" w:sz="6" w:space="0"/>
              <w:bottom w:val="single" w:color="auto" w:sz="6" w:space="0"/>
              <w:right w:val="single" w:color="auto" w:sz="6" w:space="0"/>
            </w:tcBorders>
            <w:vAlign w:val="center"/>
          </w:tcPr>
          <w:p w14:paraId="5671BC05">
            <w:pPr>
              <w:spacing w:line="360" w:lineRule="auto"/>
              <w:ind w:firstLine="420"/>
              <w:jc w:val="center"/>
              <w:rPr>
                <w:rFonts w:ascii="仿宋" w:hAnsi="仿宋" w:eastAsia="仿宋" w:cs="仿宋"/>
                <w:color w:val="000000"/>
                <w:sz w:val="24"/>
                <w:szCs w:val="24"/>
                <w:highlight w:val="none"/>
              </w:rPr>
            </w:pPr>
          </w:p>
        </w:tc>
      </w:tr>
      <w:tr w14:paraId="2754511B">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14:paraId="3A2EDCD2">
            <w:pPr>
              <w:spacing w:line="360" w:lineRule="auto"/>
              <w:ind w:firstLine="420"/>
              <w:jc w:val="center"/>
              <w:rPr>
                <w:rFonts w:ascii="仿宋" w:hAnsi="仿宋" w:eastAsia="仿宋" w:cs="仿宋"/>
                <w:color w:val="000000"/>
                <w:sz w:val="24"/>
                <w:szCs w:val="24"/>
                <w:highlight w:val="none"/>
              </w:rPr>
            </w:pPr>
          </w:p>
        </w:tc>
        <w:tc>
          <w:tcPr>
            <w:tcW w:w="1806" w:type="dxa"/>
            <w:tcBorders>
              <w:top w:val="single" w:color="auto" w:sz="6" w:space="0"/>
              <w:left w:val="single" w:color="auto" w:sz="6" w:space="0"/>
              <w:bottom w:val="single" w:color="auto" w:sz="6" w:space="0"/>
              <w:right w:val="single" w:color="auto" w:sz="6" w:space="0"/>
            </w:tcBorders>
            <w:vAlign w:val="center"/>
          </w:tcPr>
          <w:p w14:paraId="160B99BA">
            <w:pPr>
              <w:spacing w:line="360" w:lineRule="auto"/>
              <w:ind w:firstLine="420"/>
              <w:jc w:val="center"/>
              <w:rPr>
                <w:rFonts w:ascii="仿宋" w:hAnsi="仿宋" w:eastAsia="仿宋" w:cs="仿宋"/>
                <w:color w:val="000000"/>
                <w:sz w:val="24"/>
                <w:szCs w:val="24"/>
                <w:highlight w:val="none"/>
              </w:rPr>
            </w:pPr>
          </w:p>
        </w:tc>
        <w:tc>
          <w:tcPr>
            <w:tcW w:w="3576" w:type="dxa"/>
            <w:tcBorders>
              <w:top w:val="single" w:color="auto" w:sz="6" w:space="0"/>
              <w:left w:val="single" w:color="auto" w:sz="6" w:space="0"/>
              <w:bottom w:val="single" w:color="auto" w:sz="6" w:space="0"/>
              <w:right w:val="single" w:color="auto" w:sz="6" w:space="0"/>
            </w:tcBorders>
            <w:vAlign w:val="center"/>
          </w:tcPr>
          <w:p w14:paraId="5F59B7BD">
            <w:pPr>
              <w:spacing w:line="360" w:lineRule="auto"/>
              <w:ind w:firstLine="420"/>
              <w:jc w:val="center"/>
              <w:rPr>
                <w:rFonts w:ascii="仿宋" w:hAnsi="仿宋" w:eastAsia="仿宋" w:cs="仿宋"/>
                <w:color w:val="000000"/>
                <w:sz w:val="24"/>
                <w:szCs w:val="24"/>
                <w:highlight w:val="none"/>
              </w:rPr>
            </w:pPr>
          </w:p>
        </w:tc>
        <w:tc>
          <w:tcPr>
            <w:tcW w:w="4320" w:type="dxa"/>
            <w:tcBorders>
              <w:top w:val="single" w:color="auto" w:sz="6" w:space="0"/>
              <w:left w:val="single" w:color="auto" w:sz="6" w:space="0"/>
              <w:bottom w:val="single" w:color="auto" w:sz="6" w:space="0"/>
              <w:right w:val="single" w:color="auto" w:sz="6" w:space="0"/>
            </w:tcBorders>
            <w:vAlign w:val="center"/>
          </w:tcPr>
          <w:p w14:paraId="47DF4039">
            <w:pPr>
              <w:spacing w:line="360" w:lineRule="auto"/>
              <w:ind w:firstLine="420"/>
              <w:jc w:val="center"/>
              <w:rPr>
                <w:rFonts w:ascii="仿宋" w:hAnsi="仿宋" w:eastAsia="仿宋" w:cs="仿宋"/>
                <w:color w:val="000000"/>
                <w:sz w:val="24"/>
                <w:szCs w:val="24"/>
                <w:highlight w:val="none"/>
              </w:rPr>
            </w:pPr>
          </w:p>
        </w:tc>
        <w:tc>
          <w:tcPr>
            <w:tcW w:w="3420" w:type="dxa"/>
            <w:tcBorders>
              <w:top w:val="single" w:color="auto" w:sz="6" w:space="0"/>
              <w:left w:val="single" w:color="auto" w:sz="6" w:space="0"/>
              <w:bottom w:val="single" w:color="auto" w:sz="6" w:space="0"/>
              <w:right w:val="single" w:color="auto" w:sz="6" w:space="0"/>
            </w:tcBorders>
            <w:vAlign w:val="center"/>
          </w:tcPr>
          <w:p w14:paraId="4C3E068D">
            <w:pPr>
              <w:spacing w:line="360" w:lineRule="auto"/>
              <w:ind w:firstLine="420"/>
              <w:jc w:val="center"/>
              <w:rPr>
                <w:rFonts w:ascii="仿宋" w:hAnsi="仿宋" w:eastAsia="仿宋" w:cs="仿宋"/>
                <w:color w:val="000000"/>
                <w:sz w:val="24"/>
                <w:szCs w:val="24"/>
                <w:highlight w:val="none"/>
              </w:rPr>
            </w:pPr>
          </w:p>
        </w:tc>
      </w:tr>
      <w:tr w14:paraId="37C14465">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14:paraId="2F9972A5">
            <w:pPr>
              <w:spacing w:line="360" w:lineRule="auto"/>
              <w:ind w:firstLine="420"/>
              <w:jc w:val="center"/>
              <w:rPr>
                <w:rFonts w:ascii="仿宋" w:hAnsi="仿宋" w:eastAsia="仿宋" w:cs="仿宋"/>
                <w:color w:val="000000"/>
                <w:sz w:val="24"/>
                <w:szCs w:val="24"/>
                <w:highlight w:val="none"/>
              </w:rPr>
            </w:pPr>
          </w:p>
        </w:tc>
        <w:tc>
          <w:tcPr>
            <w:tcW w:w="1806" w:type="dxa"/>
            <w:tcBorders>
              <w:top w:val="single" w:color="auto" w:sz="6" w:space="0"/>
              <w:left w:val="single" w:color="auto" w:sz="6" w:space="0"/>
              <w:bottom w:val="single" w:color="auto" w:sz="6" w:space="0"/>
              <w:right w:val="single" w:color="auto" w:sz="6" w:space="0"/>
            </w:tcBorders>
            <w:vAlign w:val="center"/>
          </w:tcPr>
          <w:p w14:paraId="454E8DFA">
            <w:pPr>
              <w:spacing w:line="360" w:lineRule="auto"/>
              <w:ind w:firstLine="420"/>
              <w:jc w:val="center"/>
              <w:rPr>
                <w:rFonts w:ascii="仿宋" w:hAnsi="仿宋" w:eastAsia="仿宋" w:cs="仿宋"/>
                <w:color w:val="000000"/>
                <w:sz w:val="24"/>
                <w:szCs w:val="24"/>
                <w:highlight w:val="none"/>
              </w:rPr>
            </w:pPr>
          </w:p>
        </w:tc>
        <w:tc>
          <w:tcPr>
            <w:tcW w:w="3576" w:type="dxa"/>
            <w:tcBorders>
              <w:top w:val="single" w:color="auto" w:sz="6" w:space="0"/>
              <w:left w:val="single" w:color="auto" w:sz="6" w:space="0"/>
              <w:bottom w:val="single" w:color="auto" w:sz="6" w:space="0"/>
              <w:right w:val="single" w:color="auto" w:sz="6" w:space="0"/>
            </w:tcBorders>
            <w:vAlign w:val="center"/>
          </w:tcPr>
          <w:p w14:paraId="7966E3F6">
            <w:pPr>
              <w:spacing w:line="360" w:lineRule="auto"/>
              <w:ind w:firstLine="420"/>
              <w:jc w:val="center"/>
              <w:rPr>
                <w:rFonts w:ascii="仿宋" w:hAnsi="仿宋" w:eastAsia="仿宋" w:cs="仿宋"/>
                <w:color w:val="000000"/>
                <w:sz w:val="24"/>
                <w:szCs w:val="24"/>
                <w:highlight w:val="none"/>
              </w:rPr>
            </w:pPr>
          </w:p>
        </w:tc>
        <w:tc>
          <w:tcPr>
            <w:tcW w:w="4320" w:type="dxa"/>
            <w:tcBorders>
              <w:top w:val="single" w:color="auto" w:sz="6" w:space="0"/>
              <w:left w:val="single" w:color="auto" w:sz="6" w:space="0"/>
              <w:bottom w:val="single" w:color="auto" w:sz="6" w:space="0"/>
              <w:right w:val="single" w:color="auto" w:sz="6" w:space="0"/>
            </w:tcBorders>
            <w:vAlign w:val="center"/>
          </w:tcPr>
          <w:p w14:paraId="4B50EB5D">
            <w:pPr>
              <w:spacing w:line="360" w:lineRule="auto"/>
              <w:ind w:firstLine="420"/>
              <w:jc w:val="center"/>
              <w:rPr>
                <w:rFonts w:ascii="仿宋" w:hAnsi="仿宋" w:eastAsia="仿宋" w:cs="仿宋"/>
                <w:color w:val="000000"/>
                <w:sz w:val="24"/>
                <w:szCs w:val="24"/>
                <w:highlight w:val="none"/>
              </w:rPr>
            </w:pPr>
          </w:p>
        </w:tc>
        <w:tc>
          <w:tcPr>
            <w:tcW w:w="3420" w:type="dxa"/>
            <w:tcBorders>
              <w:top w:val="single" w:color="auto" w:sz="6" w:space="0"/>
              <w:left w:val="single" w:color="auto" w:sz="6" w:space="0"/>
              <w:bottom w:val="single" w:color="auto" w:sz="6" w:space="0"/>
              <w:right w:val="single" w:color="auto" w:sz="6" w:space="0"/>
            </w:tcBorders>
            <w:vAlign w:val="center"/>
          </w:tcPr>
          <w:p w14:paraId="2C9D286D">
            <w:pPr>
              <w:spacing w:line="360" w:lineRule="auto"/>
              <w:ind w:firstLine="420"/>
              <w:jc w:val="center"/>
              <w:rPr>
                <w:rFonts w:ascii="仿宋" w:hAnsi="仿宋" w:eastAsia="仿宋" w:cs="仿宋"/>
                <w:color w:val="000000"/>
                <w:sz w:val="24"/>
                <w:szCs w:val="24"/>
                <w:highlight w:val="none"/>
              </w:rPr>
            </w:pPr>
          </w:p>
        </w:tc>
      </w:tr>
      <w:tr w14:paraId="11BC64D4">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14:paraId="269E2610">
            <w:pPr>
              <w:spacing w:line="360" w:lineRule="auto"/>
              <w:ind w:firstLine="420"/>
              <w:jc w:val="center"/>
              <w:rPr>
                <w:rFonts w:ascii="仿宋" w:hAnsi="仿宋" w:eastAsia="仿宋" w:cs="仿宋"/>
                <w:color w:val="000000"/>
                <w:sz w:val="24"/>
                <w:szCs w:val="24"/>
                <w:highlight w:val="none"/>
              </w:rPr>
            </w:pPr>
          </w:p>
        </w:tc>
        <w:tc>
          <w:tcPr>
            <w:tcW w:w="1806" w:type="dxa"/>
            <w:tcBorders>
              <w:top w:val="single" w:color="auto" w:sz="6" w:space="0"/>
              <w:left w:val="single" w:color="auto" w:sz="6" w:space="0"/>
              <w:bottom w:val="single" w:color="auto" w:sz="6" w:space="0"/>
              <w:right w:val="single" w:color="auto" w:sz="6" w:space="0"/>
            </w:tcBorders>
            <w:vAlign w:val="center"/>
          </w:tcPr>
          <w:p w14:paraId="18149152">
            <w:pPr>
              <w:spacing w:line="360" w:lineRule="auto"/>
              <w:ind w:firstLine="420"/>
              <w:jc w:val="center"/>
              <w:rPr>
                <w:rFonts w:ascii="仿宋" w:hAnsi="仿宋" w:eastAsia="仿宋" w:cs="仿宋"/>
                <w:color w:val="000000"/>
                <w:sz w:val="24"/>
                <w:szCs w:val="24"/>
                <w:highlight w:val="none"/>
              </w:rPr>
            </w:pPr>
          </w:p>
        </w:tc>
        <w:tc>
          <w:tcPr>
            <w:tcW w:w="3576" w:type="dxa"/>
            <w:tcBorders>
              <w:top w:val="single" w:color="auto" w:sz="6" w:space="0"/>
              <w:left w:val="single" w:color="auto" w:sz="6" w:space="0"/>
              <w:bottom w:val="single" w:color="auto" w:sz="6" w:space="0"/>
              <w:right w:val="single" w:color="auto" w:sz="6" w:space="0"/>
            </w:tcBorders>
            <w:vAlign w:val="center"/>
          </w:tcPr>
          <w:p w14:paraId="159DFB73">
            <w:pPr>
              <w:spacing w:line="360" w:lineRule="auto"/>
              <w:ind w:firstLine="420"/>
              <w:jc w:val="center"/>
              <w:rPr>
                <w:rFonts w:ascii="仿宋" w:hAnsi="仿宋" w:eastAsia="仿宋" w:cs="仿宋"/>
                <w:color w:val="000000"/>
                <w:sz w:val="24"/>
                <w:szCs w:val="24"/>
                <w:highlight w:val="none"/>
              </w:rPr>
            </w:pPr>
          </w:p>
        </w:tc>
        <w:tc>
          <w:tcPr>
            <w:tcW w:w="4320" w:type="dxa"/>
            <w:tcBorders>
              <w:top w:val="single" w:color="auto" w:sz="6" w:space="0"/>
              <w:left w:val="single" w:color="auto" w:sz="6" w:space="0"/>
              <w:bottom w:val="single" w:color="auto" w:sz="6" w:space="0"/>
              <w:right w:val="single" w:color="auto" w:sz="6" w:space="0"/>
            </w:tcBorders>
            <w:vAlign w:val="center"/>
          </w:tcPr>
          <w:p w14:paraId="2D36CCA1">
            <w:pPr>
              <w:spacing w:line="360" w:lineRule="auto"/>
              <w:ind w:firstLine="420"/>
              <w:jc w:val="center"/>
              <w:rPr>
                <w:rFonts w:ascii="仿宋" w:hAnsi="仿宋" w:eastAsia="仿宋" w:cs="仿宋"/>
                <w:color w:val="000000"/>
                <w:sz w:val="24"/>
                <w:szCs w:val="24"/>
                <w:highlight w:val="none"/>
              </w:rPr>
            </w:pPr>
          </w:p>
        </w:tc>
        <w:tc>
          <w:tcPr>
            <w:tcW w:w="3420" w:type="dxa"/>
            <w:tcBorders>
              <w:top w:val="single" w:color="auto" w:sz="6" w:space="0"/>
              <w:left w:val="single" w:color="auto" w:sz="6" w:space="0"/>
              <w:bottom w:val="single" w:color="auto" w:sz="6" w:space="0"/>
              <w:right w:val="single" w:color="auto" w:sz="6" w:space="0"/>
            </w:tcBorders>
            <w:vAlign w:val="center"/>
          </w:tcPr>
          <w:p w14:paraId="61660005">
            <w:pPr>
              <w:spacing w:line="360" w:lineRule="auto"/>
              <w:ind w:firstLine="420"/>
              <w:jc w:val="center"/>
              <w:rPr>
                <w:rFonts w:ascii="仿宋" w:hAnsi="仿宋" w:eastAsia="仿宋" w:cs="仿宋"/>
                <w:color w:val="000000"/>
                <w:sz w:val="24"/>
                <w:szCs w:val="24"/>
                <w:highlight w:val="none"/>
              </w:rPr>
            </w:pPr>
          </w:p>
        </w:tc>
      </w:tr>
      <w:tr w14:paraId="17302B8E">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14:paraId="6E642203">
            <w:pPr>
              <w:spacing w:line="360" w:lineRule="auto"/>
              <w:ind w:firstLine="420"/>
              <w:jc w:val="center"/>
              <w:rPr>
                <w:rFonts w:ascii="仿宋" w:hAnsi="仿宋" w:eastAsia="仿宋" w:cs="仿宋"/>
                <w:color w:val="000000"/>
                <w:sz w:val="24"/>
                <w:szCs w:val="24"/>
                <w:highlight w:val="none"/>
              </w:rPr>
            </w:pPr>
          </w:p>
        </w:tc>
        <w:tc>
          <w:tcPr>
            <w:tcW w:w="1806" w:type="dxa"/>
            <w:tcBorders>
              <w:top w:val="single" w:color="auto" w:sz="6" w:space="0"/>
              <w:left w:val="single" w:color="auto" w:sz="6" w:space="0"/>
              <w:bottom w:val="single" w:color="auto" w:sz="6" w:space="0"/>
              <w:right w:val="single" w:color="auto" w:sz="6" w:space="0"/>
            </w:tcBorders>
            <w:vAlign w:val="center"/>
          </w:tcPr>
          <w:p w14:paraId="54F6B155">
            <w:pPr>
              <w:spacing w:line="360" w:lineRule="auto"/>
              <w:ind w:firstLine="420"/>
              <w:jc w:val="center"/>
              <w:rPr>
                <w:rFonts w:ascii="仿宋" w:hAnsi="仿宋" w:eastAsia="仿宋" w:cs="仿宋"/>
                <w:color w:val="000000"/>
                <w:sz w:val="24"/>
                <w:szCs w:val="24"/>
                <w:highlight w:val="none"/>
              </w:rPr>
            </w:pPr>
          </w:p>
        </w:tc>
        <w:tc>
          <w:tcPr>
            <w:tcW w:w="3576" w:type="dxa"/>
            <w:tcBorders>
              <w:top w:val="single" w:color="auto" w:sz="6" w:space="0"/>
              <w:left w:val="single" w:color="auto" w:sz="6" w:space="0"/>
              <w:bottom w:val="single" w:color="auto" w:sz="6" w:space="0"/>
              <w:right w:val="single" w:color="auto" w:sz="6" w:space="0"/>
            </w:tcBorders>
            <w:vAlign w:val="center"/>
          </w:tcPr>
          <w:p w14:paraId="2032DC4C">
            <w:pPr>
              <w:spacing w:line="360" w:lineRule="auto"/>
              <w:ind w:firstLine="420"/>
              <w:jc w:val="center"/>
              <w:rPr>
                <w:rFonts w:ascii="仿宋" w:hAnsi="仿宋" w:eastAsia="仿宋" w:cs="仿宋"/>
                <w:color w:val="000000"/>
                <w:sz w:val="24"/>
                <w:szCs w:val="24"/>
                <w:highlight w:val="none"/>
              </w:rPr>
            </w:pPr>
          </w:p>
        </w:tc>
        <w:tc>
          <w:tcPr>
            <w:tcW w:w="4320" w:type="dxa"/>
            <w:tcBorders>
              <w:top w:val="single" w:color="auto" w:sz="6" w:space="0"/>
              <w:left w:val="single" w:color="auto" w:sz="6" w:space="0"/>
              <w:bottom w:val="single" w:color="auto" w:sz="6" w:space="0"/>
              <w:right w:val="single" w:color="auto" w:sz="6" w:space="0"/>
            </w:tcBorders>
            <w:vAlign w:val="center"/>
          </w:tcPr>
          <w:p w14:paraId="2DC5C041">
            <w:pPr>
              <w:spacing w:line="360" w:lineRule="auto"/>
              <w:ind w:firstLine="420"/>
              <w:jc w:val="center"/>
              <w:rPr>
                <w:rFonts w:ascii="仿宋" w:hAnsi="仿宋" w:eastAsia="仿宋" w:cs="仿宋"/>
                <w:color w:val="000000"/>
                <w:sz w:val="24"/>
                <w:szCs w:val="24"/>
                <w:highlight w:val="none"/>
              </w:rPr>
            </w:pPr>
          </w:p>
        </w:tc>
        <w:tc>
          <w:tcPr>
            <w:tcW w:w="3420" w:type="dxa"/>
            <w:tcBorders>
              <w:top w:val="single" w:color="auto" w:sz="6" w:space="0"/>
              <w:left w:val="single" w:color="auto" w:sz="6" w:space="0"/>
              <w:bottom w:val="single" w:color="auto" w:sz="6" w:space="0"/>
              <w:right w:val="single" w:color="auto" w:sz="6" w:space="0"/>
            </w:tcBorders>
            <w:vAlign w:val="center"/>
          </w:tcPr>
          <w:p w14:paraId="2B0B04C5">
            <w:pPr>
              <w:spacing w:line="360" w:lineRule="auto"/>
              <w:ind w:firstLine="420"/>
              <w:jc w:val="center"/>
              <w:rPr>
                <w:rFonts w:ascii="仿宋" w:hAnsi="仿宋" w:eastAsia="仿宋" w:cs="仿宋"/>
                <w:color w:val="000000"/>
                <w:sz w:val="24"/>
                <w:szCs w:val="24"/>
                <w:highlight w:val="none"/>
              </w:rPr>
            </w:pPr>
          </w:p>
        </w:tc>
      </w:tr>
      <w:tr w14:paraId="4FEC6B7A">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14:paraId="2A1CC01B">
            <w:pPr>
              <w:spacing w:line="360" w:lineRule="auto"/>
              <w:ind w:firstLine="420"/>
              <w:jc w:val="center"/>
              <w:rPr>
                <w:rFonts w:ascii="仿宋" w:hAnsi="仿宋" w:eastAsia="仿宋" w:cs="仿宋"/>
                <w:color w:val="000000"/>
                <w:sz w:val="24"/>
                <w:szCs w:val="24"/>
                <w:highlight w:val="none"/>
              </w:rPr>
            </w:pPr>
          </w:p>
        </w:tc>
        <w:tc>
          <w:tcPr>
            <w:tcW w:w="1806" w:type="dxa"/>
            <w:tcBorders>
              <w:top w:val="single" w:color="auto" w:sz="6" w:space="0"/>
              <w:left w:val="single" w:color="auto" w:sz="6" w:space="0"/>
              <w:bottom w:val="single" w:color="auto" w:sz="6" w:space="0"/>
              <w:right w:val="single" w:color="auto" w:sz="6" w:space="0"/>
            </w:tcBorders>
            <w:vAlign w:val="center"/>
          </w:tcPr>
          <w:p w14:paraId="34A71AAB">
            <w:pPr>
              <w:spacing w:line="360" w:lineRule="auto"/>
              <w:ind w:firstLine="420"/>
              <w:jc w:val="center"/>
              <w:rPr>
                <w:rFonts w:ascii="仿宋" w:hAnsi="仿宋" w:eastAsia="仿宋" w:cs="仿宋"/>
                <w:color w:val="000000"/>
                <w:sz w:val="24"/>
                <w:szCs w:val="24"/>
                <w:highlight w:val="none"/>
              </w:rPr>
            </w:pPr>
          </w:p>
        </w:tc>
        <w:tc>
          <w:tcPr>
            <w:tcW w:w="3576" w:type="dxa"/>
            <w:tcBorders>
              <w:top w:val="single" w:color="auto" w:sz="6" w:space="0"/>
              <w:left w:val="single" w:color="auto" w:sz="6" w:space="0"/>
              <w:bottom w:val="single" w:color="auto" w:sz="6" w:space="0"/>
              <w:right w:val="single" w:color="auto" w:sz="6" w:space="0"/>
            </w:tcBorders>
            <w:vAlign w:val="center"/>
          </w:tcPr>
          <w:p w14:paraId="2A13EFF9">
            <w:pPr>
              <w:spacing w:line="360" w:lineRule="auto"/>
              <w:ind w:firstLine="420"/>
              <w:jc w:val="center"/>
              <w:rPr>
                <w:rFonts w:ascii="仿宋" w:hAnsi="仿宋" w:eastAsia="仿宋" w:cs="仿宋"/>
                <w:color w:val="000000"/>
                <w:sz w:val="24"/>
                <w:szCs w:val="24"/>
                <w:highlight w:val="none"/>
              </w:rPr>
            </w:pPr>
          </w:p>
        </w:tc>
        <w:tc>
          <w:tcPr>
            <w:tcW w:w="4320" w:type="dxa"/>
            <w:tcBorders>
              <w:top w:val="single" w:color="auto" w:sz="6" w:space="0"/>
              <w:left w:val="single" w:color="auto" w:sz="6" w:space="0"/>
              <w:bottom w:val="single" w:color="auto" w:sz="6" w:space="0"/>
              <w:right w:val="single" w:color="auto" w:sz="6" w:space="0"/>
            </w:tcBorders>
            <w:vAlign w:val="center"/>
          </w:tcPr>
          <w:p w14:paraId="33046707">
            <w:pPr>
              <w:spacing w:line="360" w:lineRule="auto"/>
              <w:ind w:firstLine="420"/>
              <w:jc w:val="center"/>
              <w:rPr>
                <w:rFonts w:ascii="仿宋" w:hAnsi="仿宋" w:eastAsia="仿宋" w:cs="仿宋"/>
                <w:color w:val="000000"/>
                <w:sz w:val="24"/>
                <w:szCs w:val="24"/>
                <w:highlight w:val="none"/>
              </w:rPr>
            </w:pPr>
          </w:p>
        </w:tc>
        <w:tc>
          <w:tcPr>
            <w:tcW w:w="3420" w:type="dxa"/>
            <w:tcBorders>
              <w:top w:val="single" w:color="auto" w:sz="6" w:space="0"/>
              <w:left w:val="single" w:color="auto" w:sz="6" w:space="0"/>
              <w:bottom w:val="single" w:color="auto" w:sz="6" w:space="0"/>
              <w:right w:val="single" w:color="auto" w:sz="6" w:space="0"/>
            </w:tcBorders>
            <w:vAlign w:val="center"/>
          </w:tcPr>
          <w:p w14:paraId="07FC0145">
            <w:pPr>
              <w:spacing w:line="360" w:lineRule="auto"/>
              <w:ind w:firstLine="420"/>
              <w:jc w:val="center"/>
              <w:rPr>
                <w:rFonts w:ascii="仿宋" w:hAnsi="仿宋" w:eastAsia="仿宋" w:cs="仿宋"/>
                <w:color w:val="000000"/>
                <w:sz w:val="24"/>
                <w:szCs w:val="24"/>
                <w:highlight w:val="none"/>
              </w:rPr>
            </w:pPr>
          </w:p>
        </w:tc>
      </w:tr>
      <w:tr w14:paraId="5629E142">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14:paraId="0F9BE791">
            <w:pPr>
              <w:spacing w:line="360" w:lineRule="auto"/>
              <w:ind w:firstLine="420"/>
              <w:jc w:val="center"/>
              <w:rPr>
                <w:rFonts w:ascii="仿宋" w:hAnsi="仿宋" w:eastAsia="仿宋" w:cs="仿宋"/>
                <w:color w:val="000000"/>
                <w:sz w:val="24"/>
                <w:szCs w:val="24"/>
                <w:highlight w:val="none"/>
              </w:rPr>
            </w:pPr>
          </w:p>
        </w:tc>
        <w:tc>
          <w:tcPr>
            <w:tcW w:w="1806" w:type="dxa"/>
            <w:tcBorders>
              <w:top w:val="single" w:color="auto" w:sz="6" w:space="0"/>
              <w:left w:val="single" w:color="auto" w:sz="6" w:space="0"/>
              <w:bottom w:val="single" w:color="auto" w:sz="6" w:space="0"/>
              <w:right w:val="single" w:color="auto" w:sz="6" w:space="0"/>
            </w:tcBorders>
            <w:vAlign w:val="center"/>
          </w:tcPr>
          <w:p w14:paraId="5D045A5C">
            <w:pPr>
              <w:spacing w:line="360" w:lineRule="auto"/>
              <w:ind w:firstLine="420"/>
              <w:jc w:val="center"/>
              <w:rPr>
                <w:rFonts w:ascii="仿宋" w:hAnsi="仿宋" w:eastAsia="仿宋" w:cs="仿宋"/>
                <w:color w:val="000000"/>
                <w:sz w:val="24"/>
                <w:szCs w:val="24"/>
                <w:highlight w:val="none"/>
              </w:rPr>
            </w:pPr>
          </w:p>
        </w:tc>
        <w:tc>
          <w:tcPr>
            <w:tcW w:w="3576" w:type="dxa"/>
            <w:tcBorders>
              <w:top w:val="single" w:color="auto" w:sz="6" w:space="0"/>
              <w:left w:val="single" w:color="auto" w:sz="6" w:space="0"/>
              <w:bottom w:val="single" w:color="auto" w:sz="6" w:space="0"/>
              <w:right w:val="single" w:color="auto" w:sz="6" w:space="0"/>
            </w:tcBorders>
            <w:vAlign w:val="center"/>
          </w:tcPr>
          <w:p w14:paraId="477D29C9">
            <w:pPr>
              <w:spacing w:line="360" w:lineRule="auto"/>
              <w:ind w:firstLine="420"/>
              <w:jc w:val="center"/>
              <w:rPr>
                <w:rFonts w:ascii="仿宋" w:hAnsi="仿宋" w:eastAsia="仿宋" w:cs="仿宋"/>
                <w:color w:val="000000"/>
                <w:sz w:val="24"/>
                <w:szCs w:val="24"/>
                <w:highlight w:val="none"/>
              </w:rPr>
            </w:pPr>
          </w:p>
        </w:tc>
        <w:tc>
          <w:tcPr>
            <w:tcW w:w="4320" w:type="dxa"/>
            <w:tcBorders>
              <w:top w:val="single" w:color="auto" w:sz="6" w:space="0"/>
              <w:left w:val="single" w:color="auto" w:sz="6" w:space="0"/>
              <w:bottom w:val="single" w:color="auto" w:sz="6" w:space="0"/>
              <w:right w:val="single" w:color="auto" w:sz="6" w:space="0"/>
            </w:tcBorders>
            <w:vAlign w:val="center"/>
          </w:tcPr>
          <w:p w14:paraId="0D8B8D89">
            <w:pPr>
              <w:spacing w:line="360" w:lineRule="auto"/>
              <w:ind w:firstLine="420"/>
              <w:jc w:val="center"/>
              <w:rPr>
                <w:rFonts w:ascii="仿宋" w:hAnsi="仿宋" w:eastAsia="仿宋" w:cs="仿宋"/>
                <w:color w:val="000000"/>
                <w:sz w:val="24"/>
                <w:szCs w:val="24"/>
                <w:highlight w:val="none"/>
              </w:rPr>
            </w:pPr>
          </w:p>
        </w:tc>
        <w:tc>
          <w:tcPr>
            <w:tcW w:w="3420" w:type="dxa"/>
            <w:tcBorders>
              <w:top w:val="single" w:color="auto" w:sz="6" w:space="0"/>
              <w:left w:val="single" w:color="auto" w:sz="6" w:space="0"/>
              <w:bottom w:val="single" w:color="auto" w:sz="6" w:space="0"/>
              <w:right w:val="single" w:color="auto" w:sz="6" w:space="0"/>
            </w:tcBorders>
            <w:vAlign w:val="center"/>
          </w:tcPr>
          <w:p w14:paraId="11FFD8F8">
            <w:pPr>
              <w:spacing w:line="360" w:lineRule="auto"/>
              <w:ind w:firstLine="420"/>
              <w:jc w:val="center"/>
              <w:rPr>
                <w:rFonts w:ascii="仿宋" w:hAnsi="仿宋" w:eastAsia="仿宋" w:cs="仿宋"/>
                <w:color w:val="000000"/>
                <w:sz w:val="24"/>
                <w:szCs w:val="24"/>
                <w:highlight w:val="none"/>
              </w:rPr>
            </w:pPr>
          </w:p>
        </w:tc>
      </w:tr>
      <w:tr w14:paraId="6B20E5CA">
        <w:tblPrEx>
          <w:tblCellMar>
            <w:top w:w="0" w:type="dxa"/>
            <w:left w:w="108" w:type="dxa"/>
            <w:bottom w:w="0" w:type="dxa"/>
            <w:right w:w="108" w:type="dxa"/>
          </w:tblCellMar>
        </w:tblPrEx>
        <w:trPr>
          <w:trHeight w:val="476" w:hRule="atLeast"/>
          <w:jc w:val="center"/>
        </w:trPr>
        <w:tc>
          <w:tcPr>
            <w:tcW w:w="1165" w:type="dxa"/>
            <w:tcBorders>
              <w:top w:val="single" w:color="auto" w:sz="6" w:space="0"/>
              <w:left w:val="single" w:color="auto" w:sz="6" w:space="0"/>
              <w:bottom w:val="single" w:color="auto" w:sz="6" w:space="0"/>
              <w:right w:val="single" w:color="auto" w:sz="6" w:space="0"/>
            </w:tcBorders>
            <w:vAlign w:val="center"/>
          </w:tcPr>
          <w:p w14:paraId="3B230F9F">
            <w:pPr>
              <w:spacing w:line="360" w:lineRule="auto"/>
              <w:ind w:firstLine="420"/>
              <w:jc w:val="center"/>
              <w:rPr>
                <w:rFonts w:ascii="仿宋" w:hAnsi="仿宋" w:eastAsia="仿宋" w:cs="仿宋"/>
                <w:color w:val="000000"/>
                <w:sz w:val="24"/>
                <w:szCs w:val="24"/>
                <w:highlight w:val="none"/>
              </w:rPr>
            </w:pPr>
          </w:p>
        </w:tc>
        <w:tc>
          <w:tcPr>
            <w:tcW w:w="1806" w:type="dxa"/>
            <w:tcBorders>
              <w:top w:val="single" w:color="auto" w:sz="6" w:space="0"/>
              <w:left w:val="single" w:color="auto" w:sz="6" w:space="0"/>
              <w:bottom w:val="single" w:color="auto" w:sz="6" w:space="0"/>
              <w:right w:val="single" w:color="auto" w:sz="6" w:space="0"/>
            </w:tcBorders>
            <w:vAlign w:val="center"/>
          </w:tcPr>
          <w:p w14:paraId="6789AA74">
            <w:pPr>
              <w:spacing w:line="360" w:lineRule="auto"/>
              <w:ind w:firstLine="420"/>
              <w:jc w:val="center"/>
              <w:rPr>
                <w:rFonts w:ascii="仿宋" w:hAnsi="仿宋" w:eastAsia="仿宋" w:cs="仿宋"/>
                <w:color w:val="000000"/>
                <w:sz w:val="24"/>
                <w:szCs w:val="24"/>
                <w:highlight w:val="none"/>
              </w:rPr>
            </w:pPr>
          </w:p>
        </w:tc>
        <w:tc>
          <w:tcPr>
            <w:tcW w:w="3576" w:type="dxa"/>
            <w:tcBorders>
              <w:top w:val="single" w:color="auto" w:sz="6" w:space="0"/>
              <w:left w:val="single" w:color="auto" w:sz="6" w:space="0"/>
              <w:bottom w:val="single" w:color="auto" w:sz="6" w:space="0"/>
              <w:right w:val="single" w:color="auto" w:sz="6" w:space="0"/>
            </w:tcBorders>
            <w:vAlign w:val="center"/>
          </w:tcPr>
          <w:p w14:paraId="55EBFDE5">
            <w:pPr>
              <w:spacing w:line="360" w:lineRule="auto"/>
              <w:ind w:firstLine="420"/>
              <w:jc w:val="center"/>
              <w:rPr>
                <w:rFonts w:ascii="仿宋" w:hAnsi="仿宋" w:eastAsia="仿宋" w:cs="仿宋"/>
                <w:color w:val="000000"/>
                <w:sz w:val="24"/>
                <w:szCs w:val="24"/>
                <w:highlight w:val="none"/>
              </w:rPr>
            </w:pPr>
          </w:p>
        </w:tc>
        <w:tc>
          <w:tcPr>
            <w:tcW w:w="4320" w:type="dxa"/>
            <w:tcBorders>
              <w:top w:val="single" w:color="auto" w:sz="6" w:space="0"/>
              <w:left w:val="single" w:color="auto" w:sz="6" w:space="0"/>
              <w:bottom w:val="single" w:color="auto" w:sz="6" w:space="0"/>
              <w:right w:val="single" w:color="auto" w:sz="6" w:space="0"/>
            </w:tcBorders>
            <w:vAlign w:val="center"/>
          </w:tcPr>
          <w:p w14:paraId="381123C2">
            <w:pPr>
              <w:spacing w:line="360" w:lineRule="auto"/>
              <w:ind w:firstLine="420"/>
              <w:jc w:val="center"/>
              <w:rPr>
                <w:rFonts w:ascii="仿宋" w:hAnsi="仿宋" w:eastAsia="仿宋" w:cs="仿宋"/>
                <w:color w:val="000000"/>
                <w:sz w:val="24"/>
                <w:szCs w:val="24"/>
                <w:highlight w:val="none"/>
              </w:rPr>
            </w:pPr>
          </w:p>
        </w:tc>
        <w:tc>
          <w:tcPr>
            <w:tcW w:w="3420" w:type="dxa"/>
            <w:tcBorders>
              <w:top w:val="single" w:color="auto" w:sz="6" w:space="0"/>
              <w:left w:val="single" w:color="auto" w:sz="6" w:space="0"/>
              <w:bottom w:val="single" w:color="auto" w:sz="6" w:space="0"/>
              <w:right w:val="single" w:color="auto" w:sz="6" w:space="0"/>
            </w:tcBorders>
            <w:vAlign w:val="center"/>
          </w:tcPr>
          <w:p w14:paraId="336963B0">
            <w:pPr>
              <w:spacing w:line="360" w:lineRule="auto"/>
              <w:ind w:firstLine="420"/>
              <w:jc w:val="center"/>
              <w:rPr>
                <w:rFonts w:ascii="仿宋" w:hAnsi="仿宋" w:eastAsia="仿宋" w:cs="仿宋"/>
                <w:color w:val="000000"/>
                <w:sz w:val="24"/>
                <w:szCs w:val="24"/>
                <w:highlight w:val="none"/>
              </w:rPr>
            </w:pPr>
          </w:p>
        </w:tc>
      </w:tr>
    </w:tbl>
    <w:p w14:paraId="630BCA5B">
      <w:pPr>
        <w:pStyle w:val="12"/>
        <w:spacing w:line="360" w:lineRule="auto"/>
        <w:ind w:right="-553" w:firstLine="537" w:firstLineChars="192"/>
        <w:rPr>
          <w:rFonts w:ascii="仿宋" w:hAnsi="仿宋" w:eastAsia="仿宋" w:cs="仿宋"/>
          <w:color w:val="000000"/>
          <w:sz w:val="28"/>
          <w:highlight w:val="none"/>
        </w:rPr>
      </w:pPr>
      <w:r>
        <w:rPr>
          <w:rFonts w:hint="eastAsia" w:ascii="仿宋" w:hAnsi="仿宋" w:eastAsia="仿宋" w:cs="仿宋"/>
          <w:color w:val="000000"/>
          <w:sz w:val="28"/>
          <w:highlight w:val="none"/>
        </w:rPr>
        <w:t>投标单位授权代表人签字：                                            投标单位公章：</w:t>
      </w:r>
    </w:p>
    <w:p w14:paraId="0A10ABCD">
      <w:pPr>
        <w:pStyle w:val="12"/>
        <w:spacing w:line="360" w:lineRule="auto"/>
        <w:ind w:right="-553"/>
        <w:jc w:val="right"/>
        <w:rPr>
          <w:rFonts w:ascii="仿宋" w:hAnsi="仿宋" w:eastAsia="仿宋" w:cs="仿宋"/>
          <w:color w:val="000000"/>
          <w:sz w:val="28"/>
          <w:highlight w:val="none"/>
        </w:rPr>
      </w:pPr>
      <w:r>
        <w:rPr>
          <w:rFonts w:hint="eastAsia" w:ascii="仿宋" w:hAnsi="仿宋" w:eastAsia="仿宋" w:cs="仿宋"/>
          <w:color w:val="000000"/>
          <w:sz w:val="28"/>
          <w:highlight w:val="none"/>
          <w:u w:val="single"/>
        </w:rPr>
        <w:t xml:space="preserve">      </w:t>
      </w:r>
      <w:r>
        <w:rPr>
          <w:rFonts w:hint="eastAsia" w:ascii="仿宋" w:hAnsi="仿宋" w:eastAsia="仿宋" w:cs="仿宋"/>
          <w:color w:val="000000"/>
          <w:sz w:val="28"/>
          <w:highlight w:val="none"/>
        </w:rPr>
        <w:t>年</w:t>
      </w:r>
      <w:r>
        <w:rPr>
          <w:rFonts w:hint="eastAsia" w:ascii="仿宋" w:hAnsi="仿宋" w:eastAsia="仿宋" w:cs="仿宋"/>
          <w:color w:val="000000"/>
          <w:sz w:val="28"/>
          <w:highlight w:val="none"/>
          <w:u w:val="single"/>
        </w:rPr>
        <w:t xml:space="preserve">   </w:t>
      </w:r>
      <w:r>
        <w:rPr>
          <w:rFonts w:hint="eastAsia" w:ascii="仿宋" w:hAnsi="仿宋" w:eastAsia="仿宋" w:cs="仿宋"/>
          <w:color w:val="000000"/>
          <w:sz w:val="28"/>
          <w:highlight w:val="none"/>
        </w:rPr>
        <w:t>月</w:t>
      </w:r>
      <w:r>
        <w:rPr>
          <w:rFonts w:hint="eastAsia" w:ascii="仿宋" w:hAnsi="仿宋" w:eastAsia="仿宋" w:cs="仿宋"/>
          <w:color w:val="000000"/>
          <w:sz w:val="28"/>
          <w:highlight w:val="none"/>
          <w:u w:val="single"/>
        </w:rPr>
        <w:t xml:space="preserve">   </w:t>
      </w:r>
      <w:r>
        <w:rPr>
          <w:rFonts w:hint="eastAsia" w:ascii="仿宋" w:hAnsi="仿宋" w:eastAsia="仿宋" w:cs="仿宋"/>
          <w:color w:val="000000"/>
          <w:sz w:val="28"/>
          <w:highlight w:val="none"/>
        </w:rPr>
        <w:t>日</w:t>
      </w:r>
    </w:p>
    <w:p w14:paraId="33F2E33B">
      <w:pPr>
        <w:pStyle w:val="3"/>
        <w:rPr>
          <w:rFonts w:cs="仿宋"/>
          <w:highlight w:val="none"/>
        </w:rPr>
      </w:pPr>
      <w:bookmarkStart w:id="100" w:name="_Toc10823"/>
      <w:bookmarkEnd w:id="100"/>
      <w:bookmarkStart w:id="101" w:name="_Toc56170403"/>
      <w:bookmarkEnd w:id="101"/>
      <w:bookmarkStart w:id="102" w:name="_Toc82497936"/>
      <w:bookmarkEnd w:id="102"/>
      <w:r>
        <w:rPr>
          <w:rFonts w:hint="eastAsia" w:cs="仿宋"/>
          <w:highlight w:val="none"/>
        </w:rPr>
        <w:br w:type="page"/>
      </w:r>
      <w:r>
        <w:rPr>
          <w:rFonts w:hint="eastAsia" w:cs="仿宋"/>
          <w:highlight w:val="none"/>
        </w:rPr>
        <w:t>附件十二、</w:t>
      </w:r>
      <w:r>
        <w:rPr>
          <w:rFonts w:hint="eastAsia" w:cs="仿宋"/>
          <w:highlight w:val="none"/>
          <w:lang w:val="en-US" w:eastAsia="zh-CN"/>
        </w:rPr>
        <w:t>近三年</w:t>
      </w:r>
      <w:r>
        <w:rPr>
          <w:rFonts w:hint="eastAsia" w:cs="仿宋"/>
          <w:highlight w:val="none"/>
        </w:rPr>
        <w:t>类似业绩表</w:t>
      </w:r>
    </w:p>
    <w:tbl>
      <w:tblPr>
        <w:tblStyle w:val="22"/>
        <w:tblW w:w="0" w:type="auto"/>
        <w:jc w:val="center"/>
        <w:tblLayout w:type="fixed"/>
        <w:tblCellMar>
          <w:top w:w="0" w:type="dxa"/>
          <w:left w:w="108" w:type="dxa"/>
          <w:bottom w:w="0" w:type="dxa"/>
          <w:right w:w="108" w:type="dxa"/>
        </w:tblCellMar>
      </w:tblPr>
      <w:tblGrid>
        <w:gridCol w:w="2838"/>
        <w:gridCol w:w="3510"/>
        <w:gridCol w:w="3495"/>
        <w:gridCol w:w="1497"/>
        <w:gridCol w:w="2700"/>
      </w:tblGrid>
      <w:tr w14:paraId="4A9B473C">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16BE70C8">
            <w:pPr>
              <w:spacing w:line="360" w:lineRule="auto"/>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地区</w:t>
            </w:r>
          </w:p>
        </w:tc>
        <w:tc>
          <w:tcPr>
            <w:tcW w:w="3510" w:type="dxa"/>
            <w:tcBorders>
              <w:top w:val="single" w:color="auto" w:sz="6" w:space="0"/>
              <w:left w:val="single" w:color="auto" w:sz="6" w:space="0"/>
              <w:bottom w:val="single" w:color="auto" w:sz="6" w:space="0"/>
              <w:right w:val="single" w:color="auto" w:sz="6" w:space="0"/>
            </w:tcBorders>
            <w:vAlign w:val="center"/>
          </w:tcPr>
          <w:p w14:paraId="3AD8A871">
            <w:pPr>
              <w:spacing w:line="360" w:lineRule="auto"/>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项目名称</w:t>
            </w:r>
          </w:p>
        </w:tc>
        <w:tc>
          <w:tcPr>
            <w:tcW w:w="3495" w:type="dxa"/>
            <w:tcBorders>
              <w:top w:val="single" w:color="auto" w:sz="6" w:space="0"/>
              <w:left w:val="single" w:color="auto" w:sz="6" w:space="0"/>
              <w:bottom w:val="single" w:color="auto" w:sz="6" w:space="0"/>
              <w:right w:val="single" w:color="auto" w:sz="6" w:space="0"/>
            </w:tcBorders>
            <w:vAlign w:val="center"/>
          </w:tcPr>
          <w:p w14:paraId="3AA4061E">
            <w:pPr>
              <w:spacing w:line="360" w:lineRule="auto"/>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中标内容</w:t>
            </w:r>
          </w:p>
        </w:tc>
        <w:tc>
          <w:tcPr>
            <w:tcW w:w="1497" w:type="dxa"/>
            <w:tcBorders>
              <w:top w:val="single" w:color="auto" w:sz="6" w:space="0"/>
              <w:left w:val="single" w:color="auto" w:sz="6" w:space="0"/>
              <w:bottom w:val="single" w:color="auto" w:sz="6" w:space="0"/>
              <w:right w:val="single" w:color="auto" w:sz="6" w:space="0"/>
            </w:tcBorders>
            <w:vAlign w:val="center"/>
          </w:tcPr>
          <w:p w14:paraId="7A7B14B6">
            <w:pPr>
              <w:spacing w:line="360" w:lineRule="auto"/>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数量</w:t>
            </w:r>
          </w:p>
        </w:tc>
        <w:tc>
          <w:tcPr>
            <w:tcW w:w="2700" w:type="dxa"/>
            <w:tcBorders>
              <w:top w:val="single" w:color="auto" w:sz="6" w:space="0"/>
              <w:left w:val="single" w:color="auto" w:sz="6" w:space="0"/>
              <w:bottom w:val="single" w:color="auto" w:sz="6" w:space="0"/>
              <w:right w:val="single" w:color="auto" w:sz="6" w:space="0"/>
            </w:tcBorders>
            <w:vAlign w:val="center"/>
          </w:tcPr>
          <w:p w14:paraId="3077883D">
            <w:pPr>
              <w:spacing w:line="360" w:lineRule="auto"/>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备 注</w:t>
            </w:r>
          </w:p>
        </w:tc>
      </w:tr>
      <w:tr w14:paraId="41D16944">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7C877FBB">
            <w:pPr>
              <w:spacing w:line="360" w:lineRule="auto"/>
              <w:ind w:firstLine="420"/>
              <w:jc w:val="center"/>
              <w:rPr>
                <w:rFonts w:ascii="仿宋" w:hAnsi="仿宋" w:eastAsia="仿宋" w:cs="仿宋"/>
                <w:color w:val="000000"/>
                <w:sz w:val="24"/>
                <w:szCs w:val="24"/>
                <w:highlight w:val="none"/>
              </w:rPr>
            </w:pPr>
          </w:p>
        </w:tc>
        <w:tc>
          <w:tcPr>
            <w:tcW w:w="3510" w:type="dxa"/>
            <w:tcBorders>
              <w:top w:val="single" w:color="auto" w:sz="6" w:space="0"/>
              <w:left w:val="single" w:color="auto" w:sz="6" w:space="0"/>
              <w:bottom w:val="single" w:color="auto" w:sz="6" w:space="0"/>
              <w:right w:val="single" w:color="auto" w:sz="6" w:space="0"/>
            </w:tcBorders>
            <w:vAlign w:val="center"/>
          </w:tcPr>
          <w:p w14:paraId="3B7FC274">
            <w:pPr>
              <w:spacing w:line="360" w:lineRule="auto"/>
              <w:ind w:firstLine="420"/>
              <w:jc w:val="center"/>
              <w:rPr>
                <w:rFonts w:ascii="仿宋" w:hAnsi="仿宋" w:eastAsia="仿宋" w:cs="仿宋"/>
                <w:color w:val="000000"/>
                <w:sz w:val="24"/>
                <w:szCs w:val="24"/>
                <w:highlight w:val="none"/>
              </w:rPr>
            </w:pPr>
          </w:p>
        </w:tc>
        <w:tc>
          <w:tcPr>
            <w:tcW w:w="3495" w:type="dxa"/>
            <w:tcBorders>
              <w:top w:val="single" w:color="auto" w:sz="6" w:space="0"/>
              <w:left w:val="single" w:color="auto" w:sz="6" w:space="0"/>
              <w:bottom w:val="single" w:color="auto" w:sz="6" w:space="0"/>
              <w:right w:val="single" w:color="auto" w:sz="6" w:space="0"/>
            </w:tcBorders>
            <w:vAlign w:val="center"/>
          </w:tcPr>
          <w:p w14:paraId="73552428">
            <w:pPr>
              <w:spacing w:line="360" w:lineRule="auto"/>
              <w:ind w:firstLine="420"/>
              <w:jc w:val="center"/>
              <w:rPr>
                <w:rFonts w:ascii="仿宋" w:hAnsi="仿宋" w:eastAsia="仿宋" w:cs="仿宋"/>
                <w:color w:val="000000"/>
                <w:sz w:val="24"/>
                <w:szCs w:val="24"/>
                <w:highlight w:val="none"/>
              </w:rPr>
            </w:pPr>
          </w:p>
        </w:tc>
        <w:tc>
          <w:tcPr>
            <w:tcW w:w="1497" w:type="dxa"/>
            <w:tcBorders>
              <w:top w:val="single" w:color="auto" w:sz="6" w:space="0"/>
              <w:left w:val="single" w:color="auto" w:sz="6" w:space="0"/>
              <w:bottom w:val="single" w:color="auto" w:sz="6" w:space="0"/>
              <w:right w:val="single" w:color="auto" w:sz="6" w:space="0"/>
            </w:tcBorders>
            <w:vAlign w:val="center"/>
          </w:tcPr>
          <w:p w14:paraId="51A7C836">
            <w:pPr>
              <w:spacing w:line="360" w:lineRule="auto"/>
              <w:ind w:firstLine="420"/>
              <w:jc w:val="center"/>
              <w:rPr>
                <w:rFonts w:ascii="仿宋" w:hAnsi="仿宋" w:eastAsia="仿宋" w:cs="仿宋"/>
                <w:color w:val="000000"/>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1429C7F1">
            <w:pPr>
              <w:spacing w:line="360" w:lineRule="auto"/>
              <w:ind w:firstLine="420"/>
              <w:jc w:val="center"/>
              <w:rPr>
                <w:rFonts w:ascii="仿宋" w:hAnsi="仿宋" w:eastAsia="仿宋" w:cs="仿宋"/>
                <w:color w:val="000000"/>
                <w:sz w:val="24"/>
                <w:szCs w:val="24"/>
                <w:highlight w:val="none"/>
              </w:rPr>
            </w:pPr>
          </w:p>
        </w:tc>
      </w:tr>
      <w:tr w14:paraId="656E99DB">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707B2AD2">
            <w:pPr>
              <w:spacing w:line="360" w:lineRule="auto"/>
              <w:ind w:firstLine="420"/>
              <w:jc w:val="center"/>
              <w:rPr>
                <w:rFonts w:ascii="仿宋" w:hAnsi="仿宋" w:eastAsia="仿宋" w:cs="仿宋"/>
                <w:color w:val="000000"/>
                <w:sz w:val="24"/>
                <w:szCs w:val="24"/>
                <w:highlight w:val="none"/>
              </w:rPr>
            </w:pPr>
          </w:p>
        </w:tc>
        <w:tc>
          <w:tcPr>
            <w:tcW w:w="3510" w:type="dxa"/>
            <w:tcBorders>
              <w:top w:val="single" w:color="auto" w:sz="6" w:space="0"/>
              <w:left w:val="single" w:color="auto" w:sz="6" w:space="0"/>
              <w:bottom w:val="single" w:color="auto" w:sz="6" w:space="0"/>
              <w:right w:val="single" w:color="auto" w:sz="6" w:space="0"/>
            </w:tcBorders>
            <w:vAlign w:val="center"/>
          </w:tcPr>
          <w:p w14:paraId="158F7236">
            <w:pPr>
              <w:spacing w:line="360" w:lineRule="auto"/>
              <w:ind w:firstLine="420"/>
              <w:jc w:val="center"/>
              <w:rPr>
                <w:rFonts w:ascii="仿宋" w:hAnsi="仿宋" w:eastAsia="仿宋" w:cs="仿宋"/>
                <w:color w:val="000000"/>
                <w:sz w:val="24"/>
                <w:szCs w:val="24"/>
                <w:highlight w:val="none"/>
              </w:rPr>
            </w:pPr>
          </w:p>
        </w:tc>
        <w:tc>
          <w:tcPr>
            <w:tcW w:w="3495" w:type="dxa"/>
            <w:tcBorders>
              <w:top w:val="single" w:color="auto" w:sz="6" w:space="0"/>
              <w:left w:val="single" w:color="auto" w:sz="6" w:space="0"/>
              <w:bottom w:val="single" w:color="auto" w:sz="6" w:space="0"/>
              <w:right w:val="single" w:color="auto" w:sz="6" w:space="0"/>
            </w:tcBorders>
            <w:vAlign w:val="center"/>
          </w:tcPr>
          <w:p w14:paraId="50C91C6F">
            <w:pPr>
              <w:spacing w:line="360" w:lineRule="auto"/>
              <w:ind w:firstLine="420"/>
              <w:jc w:val="center"/>
              <w:rPr>
                <w:rFonts w:ascii="仿宋" w:hAnsi="仿宋" w:eastAsia="仿宋" w:cs="仿宋"/>
                <w:color w:val="000000"/>
                <w:sz w:val="24"/>
                <w:szCs w:val="24"/>
                <w:highlight w:val="none"/>
              </w:rPr>
            </w:pPr>
          </w:p>
        </w:tc>
        <w:tc>
          <w:tcPr>
            <w:tcW w:w="1497" w:type="dxa"/>
            <w:tcBorders>
              <w:top w:val="single" w:color="auto" w:sz="6" w:space="0"/>
              <w:left w:val="single" w:color="auto" w:sz="6" w:space="0"/>
              <w:bottom w:val="single" w:color="auto" w:sz="6" w:space="0"/>
              <w:right w:val="single" w:color="auto" w:sz="6" w:space="0"/>
            </w:tcBorders>
            <w:vAlign w:val="center"/>
          </w:tcPr>
          <w:p w14:paraId="66CE4B86">
            <w:pPr>
              <w:spacing w:line="360" w:lineRule="auto"/>
              <w:ind w:firstLine="420"/>
              <w:jc w:val="center"/>
              <w:rPr>
                <w:rFonts w:ascii="仿宋" w:hAnsi="仿宋" w:eastAsia="仿宋" w:cs="仿宋"/>
                <w:color w:val="000000"/>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05D97C7C">
            <w:pPr>
              <w:spacing w:line="360" w:lineRule="auto"/>
              <w:ind w:firstLine="420"/>
              <w:jc w:val="center"/>
              <w:rPr>
                <w:rFonts w:ascii="仿宋" w:hAnsi="仿宋" w:eastAsia="仿宋" w:cs="仿宋"/>
                <w:color w:val="000000"/>
                <w:sz w:val="24"/>
                <w:szCs w:val="24"/>
                <w:highlight w:val="none"/>
              </w:rPr>
            </w:pPr>
          </w:p>
        </w:tc>
      </w:tr>
      <w:tr w14:paraId="360748CA">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3AF3DC9E">
            <w:pPr>
              <w:spacing w:line="360" w:lineRule="auto"/>
              <w:ind w:firstLine="420"/>
              <w:jc w:val="center"/>
              <w:rPr>
                <w:rFonts w:ascii="仿宋" w:hAnsi="仿宋" w:eastAsia="仿宋" w:cs="仿宋"/>
                <w:color w:val="000000"/>
                <w:sz w:val="24"/>
                <w:szCs w:val="24"/>
                <w:highlight w:val="none"/>
              </w:rPr>
            </w:pPr>
          </w:p>
        </w:tc>
        <w:tc>
          <w:tcPr>
            <w:tcW w:w="3510" w:type="dxa"/>
            <w:tcBorders>
              <w:top w:val="single" w:color="auto" w:sz="6" w:space="0"/>
              <w:left w:val="single" w:color="auto" w:sz="6" w:space="0"/>
              <w:bottom w:val="single" w:color="auto" w:sz="6" w:space="0"/>
              <w:right w:val="single" w:color="auto" w:sz="6" w:space="0"/>
            </w:tcBorders>
            <w:vAlign w:val="center"/>
          </w:tcPr>
          <w:p w14:paraId="7A3B8BA5">
            <w:pPr>
              <w:spacing w:line="360" w:lineRule="auto"/>
              <w:ind w:firstLine="420"/>
              <w:jc w:val="center"/>
              <w:rPr>
                <w:rFonts w:ascii="仿宋" w:hAnsi="仿宋" w:eastAsia="仿宋" w:cs="仿宋"/>
                <w:color w:val="000000"/>
                <w:sz w:val="24"/>
                <w:szCs w:val="24"/>
                <w:highlight w:val="none"/>
              </w:rPr>
            </w:pPr>
          </w:p>
        </w:tc>
        <w:tc>
          <w:tcPr>
            <w:tcW w:w="3495" w:type="dxa"/>
            <w:tcBorders>
              <w:top w:val="single" w:color="auto" w:sz="6" w:space="0"/>
              <w:left w:val="single" w:color="auto" w:sz="6" w:space="0"/>
              <w:bottom w:val="single" w:color="auto" w:sz="6" w:space="0"/>
              <w:right w:val="single" w:color="auto" w:sz="6" w:space="0"/>
            </w:tcBorders>
            <w:vAlign w:val="center"/>
          </w:tcPr>
          <w:p w14:paraId="09CBBD5C">
            <w:pPr>
              <w:spacing w:line="360" w:lineRule="auto"/>
              <w:ind w:firstLine="420"/>
              <w:jc w:val="center"/>
              <w:rPr>
                <w:rFonts w:ascii="仿宋" w:hAnsi="仿宋" w:eastAsia="仿宋" w:cs="仿宋"/>
                <w:color w:val="000000"/>
                <w:sz w:val="24"/>
                <w:szCs w:val="24"/>
                <w:highlight w:val="none"/>
              </w:rPr>
            </w:pPr>
          </w:p>
        </w:tc>
        <w:tc>
          <w:tcPr>
            <w:tcW w:w="1497" w:type="dxa"/>
            <w:tcBorders>
              <w:top w:val="single" w:color="auto" w:sz="6" w:space="0"/>
              <w:left w:val="single" w:color="auto" w:sz="6" w:space="0"/>
              <w:bottom w:val="single" w:color="auto" w:sz="6" w:space="0"/>
              <w:right w:val="single" w:color="auto" w:sz="6" w:space="0"/>
            </w:tcBorders>
            <w:vAlign w:val="center"/>
          </w:tcPr>
          <w:p w14:paraId="56FCF0E1">
            <w:pPr>
              <w:spacing w:line="360" w:lineRule="auto"/>
              <w:ind w:firstLine="420"/>
              <w:jc w:val="center"/>
              <w:rPr>
                <w:rFonts w:ascii="仿宋" w:hAnsi="仿宋" w:eastAsia="仿宋" w:cs="仿宋"/>
                <w:color w:val="000000"/>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68AA1EC7">
            <w:pPr>
              <w:spacing w:line="360" w:lineRule="auto"/>
              <w:ind w:firstLine="420"/>
              <w:jc w:val="center"/>
              <w:rPr>
                <w:rFonts w:ascii="仿宋" w:hAnsi="仿宋" w:eastAsia="仿宋" w:cs="仿宋"/>
                <w:color w:val="000000"/>
                <w:sz w:val="24"/>
                <w:szCs w:val="24"/>
                <w:highlight w:val="none"/>
              </w:rPr>
            </w:pPr>
          </w:p>
        </w:tc>
      </w:tr>
      <w:tr w14:paraId="35C05357">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0DED1A47">
            <w:pPr>
              <w:spacing w:line="360" w:lineRule="auto"/>
              <w:ind w:firstLine="420"/>
              <w:jc w:val="center"/>
              <w:rPr>
                <w:rFonts w:ascii="仿宋" w:hAnsi="仿宋" w:eastAsia="仿宋" w:cs="仿宋"/>
                <w:color w:val="000000"/>
                <w:sz w:val="24"/>
                <w:szCs w:val="24"/>
                <w:highlight w:val="none"/>
              </w:rPr>
            </w:pPr>
          </w:p>
        </w:tc>
        <w:tc>
          <w:tcPr>
            <w:tcW w:w="3510" w:type="dxa"/>
            <w:tcBorders>
              <w:top w:val="single" w:color="auto" w:sz="6" w:space="0"/>
              <w:left w:val="single" w:color="auto" w:sz="6" w:space="0"/>
              <w:bottom w:val="single" w:color="auto" w:sz="6" w:space="0"/>
              <w:right w:val="single" w:color="auto" w:sz="6" w:space="0"/>
            </w:tcBorders>
            <w:vAlign w:val="center"/>
          </w:tcPr>
          <w:p w14:paraId="6FACFAC7">
            <w:pPr>
              <w:spacing w:line="360" w:lineRule="auto"/>
              <w:ind w:firstLine="420"/>
              <w:jc w:val="center"/>
              <w:rPr>
                <w:rFonts w:ascii="仿宋" w:hAnsi="仿宋" w:eastAsia="仿宋" w:cs="仿宋"/>
                <w:color w:val="000000"/>
                <w:sz w:val="24"/>
                <w:szCs w:val="24"/>
                <w:highlight w:val="none"/>
              </w:rPr>
            </w:pPr>
          </w:p>
        </w:tc>
        <w:tc>
          <w:tcPr>
            <w:tcW w:w="3495" w:type="dxa"/>
            <w:tcBorders>
              <w:top w:val="single" w:color="auto" w:sz="6" w:space="0"/>
              <w:left w:val="single" w:color="auto" w:sz="6" w:space="0"/>
              <w:bottom w:val="single" w:color="auto" w:sz="6" w:space="0"/>
              <w:right w:val="single" w:color="auto" w:sz="6" w:space="0"/>
            </w:tcBorders>
            <w:vAlign w:val="center"/>
          </w:tcPr>
          <w:p w14:paraId="180BC593">
            <w:pPr>
              <w:spacing w:line="360" w:lineRule="auto"/>
              <w:ind w:firstLine="420"/>
              <w:jc w:val="center"/>
              <w:rPr>
                <w:rFonts w:ascii="仿宋" w:hAnsi="仿宋" w:eastAsia="仿宋" w:cs="仿宋"/>
                <w:color w:val="000000"/>
                <w:sz w:val="24"/>
                <w:szCs w:val="24"/>
                <w:highlight w:val="none"/>
              </w:rPr>
            </w:pPr>
          </w:p>
        </w:tc>
        <w:tc>
          <w:tcPr>
            <w:tcW w:w="1497" w:type="dxa"/>
            <w:tcBorders>
              <w:top w:val="single" w:color="auto" w:sz="6" w:space="0"/>
              <w:left w:val="single" w:color="auto" w:sz="6" w:space="0"/>
              <w:bottom w:val="single" w:color="auto" w:sz="6" w:space="0"/>
              <w:right w:val="single" w:color="auto" w:sz="6" w:space="0"/>
            </w:tcBorders>
            <w:vAlign w:val="center"/>
          </w:tcPr>
          <w:p w14:paraId="699CC4D2">
            <w:pPr>
              <w:spacing w:line="360" w:lineRule="auto"/>
              <w:ind w:firstLine="420"/>
              <w:jc w:val="center"/>
              <w:rPr>
                <w:rFonts w:ascii="仿宋" w:hAnsi="仿宋" w:eastAsia="仿宋" w:cs="仿宋"/>
                <w:color w:val="000000"/>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1F120B3D">
            <w:pPr>
              <w:spacing w:line="360" w:lineRule="auto"/>
              <w:ind w:firstLine="420"/>
              <w:jc w:val="center"/>
              <w:rPr>
                <w:rFonts w:ascii="仿宋" w:hAnsi="仿宋" w:eastAsia="仿宋" w:cs="仿宋"/>
                <w:color w:val="000000"/>
                <w:sz w:val="24"/>
                <w:szCs w:val="24"/>
                <w:highlight w:val="none"/>
              </w:rPr>
            </w:pPr>
          </w:p>
        </w:tc>
      </w:tr>
      <w:tr w14:paraId="1E007541">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3C058D72">
            <w:pPr>
              <w:spacing w:line="360" w:lineRule="auto"/>
              <w:ind w:firstLine="420"/>
              <w:jc w:val="center"/>
              <w:rPr>
                <w:rFonts w:ascii="仿宋" w:hAnsi="仿宋" w:eastAsia="仿宋" w:cs="仿宋"/>
                <w:color w:val="000000"/>
                <w:sz w:val="24"/>
                <w:szCs w:val="24"/>
                <w:highlight w:val="none"/>
              </w:rPr>
            </w:pPr>
          </w:p>
        </w:tc>
        <w:tc>
          <w:tcPr>
            <w:tcW w:w="3510" w:type="dxa"/>
            <w:tcBorders>
              <w:top w:val="single" w:color="auto" w:sz="6" w:space="0"/>
              <w:left w:val="single" w:color="auto" w:sz="6" w:space="0"/>
              <w:bottom w:val="single" w:color="auto" w:sz="6" w:space="0"/>
              <w:right w:val="single" w:color="auto" w:sz="6" w:space="0"/>
            </w:tcBorders>
            <w:vAlign w:val="center"/>
          </w:tcPr>
          <w:p w14:paraId="1876D7E3">
            <w:pPr>
              <w:spacing w:line="360" w:lineRule="auto"/>
              <w:ind w:firstLine="420"/>
              <w:jc w:val="center"/>
              <w:rPr>
                <w:rFonts w:ascii="仿宋" w:hAnsi="仿宋" w:eastAsia="仿宋" w:cs="仿宋"/>
                <w:color w:val="000000"/>
                <w:sz w:val="24"/>
                <w:szCs w:val="24"/>
                <w:highlight w:val="none"/>
              </w:rPr>
            </w:pPr>
          </w:p>
        </w:tc>
        <w:tc>
          <w:tcPr>
            <w:tcW w:w="3495" w:type="dxa"/>
            <w:tcBorders>
              <w:top w:val="single" w:color="auto" w:sz="6" w:space="0"/>
              <w:left w:val="single" w:color="auto" w:sz="6" w:space="0"/>
              <w:bottom w:val="single" w:color="auto" w:sz="6" w:space="0"/>
              <w:right w:val="single" w:color="auto" w:sz="6" w:space="0"/>
            </w:tcBorders>
            <w:vAlign w:val="center"/>
          </w:tcPr>
          <w:p w14:paraId="1B8C7353">
            <w:pPr>
              <w:spacing w:line="360" w:lineRule="auto"/>
              <w:ind w:firstLine="420"/>
              <w:jc w:val="center"/>
              <w:rPr>
                <w:rFonts w:ascii="仿宋" w:hAnsi="仿宋" w:eastAsia="仿宋" w:cs="仿宋"/>
                <w:color w:val="000000"/>
                <w:sz w:val="24"/>
                <w:szCs w:val="24"/>
                <w:highlight w:val="none"/>
              </w:rPr>
            </w:pPr>
          </w:p>
        </w:tc>
        <w:tc>
          <w:tcPr>
            <w:tcW w:w="1497" w:type="dxa"/>
            <w:tcBorders>
              <w:top w:val="single" w:color="auto" w:sz="6" w:space="0"/>
              <w:left w:val="single" w:color="auto" w:sz="6" w:space="0"/>
              <w:bottom w:val="single" w:color="auto" w:sz="6" w:space="0"/>
              <w:right w:val="single" w:color="auto" w:sz="6" w:space="0"/>
            </w:tcBorders>
            <w:vAlign w:val="center"/>
          </w:tcPr>
          <w:p w14:paraId="120BD714">
            <w:pPr>
              <w:spacing w:line="360" w:lineRule="auto"/>
              <w:ind w:firstLine="420"/>
              <w:jc w:val="center"/>
              <w:rPr>
                <w:rFonts w:ascii="仿宋" w:hAnsi="仿宋" w:eastAsia="仿宋" w:cs="仿宋"/>
                <w:color w:val="000000"/>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15D151CD">
            <w:pPr>
              <w:spacing w:line="360" w:lineRule="auto"/>
              <w:ind w:firstLine="420"/>
              <w:jc w:val="center"/>
              <w:rPr>
                <w:rFonts w:ascii="仿宋" w:hAnsi="仿宋" w:eastAsia="仿宋" w:cs="仿宋"/>
                <w:color w:val="000000"/>
                <w:sz w:val="24"/>
                <w:szCs w:val="24"/>
                <w:highlight w:val="none"/>
              </w:rPr>
            </w:pPr>
          </w:p>
        </w:tc>
      </w:tr>
      <w:tr w14:paraId="1F68ECC2">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0032CD62">
            <w:pPr>
              <w:spacing w:line="360" w:lineRule="auto"/>
              <w:ind w:firstLine="420"/>
              <w:jc w:val="center"/>
              <w:rPr>
                <w:rFonts w:ascii="仿宋" w:hAnsi="仿宋" w:eastAsia="仿宋" w:cs="仿宋"/>
                <w:color w:val="000000"/>
                <w:sz w:val="24"/>
                <w:szCs w:val="24"/>
                <w:highlight w:val="none"/>
              </w:rPr>
            </w:pPr>
          </w:p>
        </w:tc>
        <w:tc>
          <w:tcPr>
            <w:tcW w:w="3510" w:type="dxa"/>
            <w:tcBorders>
              <w:top w:val="single" w:color="auto" w:sz="6" w:space="0"/>
              <w:left w:val="single" w:color="auto" w:sz="6" w:space="0"/>
              <w:bottom w:val="single" w:color="auto" w:sz="6" w:space="0"/>
              <w:right w:val="single" w:color="auto" w:sz="6" w:space="0"/>
            </w:tcBorders>
            <w:vAlign w:val="center"/>
          </w:tcPr>
          <w:p w14:paraId="56FA5978">
            <w:pPr>
              <w:spacing w:line="360" w:lineRule="auto"/>
              <w:ind w:firstLine="420"/>
              <w:jc w:val="center"/>
              <w:rPr>
                <w:rFonts w:ascii="仿宋" w:hAnsi="仿宋" w:eastAsia="仿宋" w:cs="仿宋"/>
                <w:color w:val="000000"/>
                <w:sz w:val="24"/>
                <w:szCs w:val="24"/>
                <w:highlight w:val="none"/>
              </w:rPr>
            </w:pPr>
          </w:p>
        </w:tc>
        <w:tc>
          <w:tcPr>
            <w:tcW w:w="3495" w:type="dxa"/>
            <w:tcBorders>
              <w:top w:val="single" w:color="auto" w:sz="6" w:space="0"/>
              <w:left w:val="single" w:color="auto" w:sz="6" w:space="0"/>
              <w:bottom w:val="single" w:color="auto" w:sz="6" w:space="0"/>
              <w:right w:val="single" w:color="auto" w:sz="6" w:space="0"/>
            </w:tcBorders>
            <w:vAlign w:val="center"/>
          </w:tcPr>
          <w:p w14:paraId="73D20934">
            <w:pPr>
              <w:spacing w:line="360" w:lineRule="auto"/>
              <w:ind w:firstLine="420"/>
              <w:jc w:val="center"/>
              <w:rPr>
                <w:rFonts w:ascii="仿宋" w:hAnsi="仿宋" w:eastAsia="仿宋" w:cs="仿宋"/>
                <w:color w:val="000000"/>
                <w:sz w:val="24"/>
                <w:szCs w:val="24"/>
                <w:highlight w:val="none"/>
              </w:rPr>
            </w:pPr>
          </w:p>
        </w:tc>
        <w:tc>
          <w:tcPr>
            <w:tcW w:w="1497" w:type="dxa"/>
            <w:tcBorders>
              <w:top w:val="single" w:color="auto" w:sz="6" w:space="0"/>
              <w:left w:val="single" w:color="auto" w:sz="6" w:space="0"/>
              <w:bottom w:val="single" w:color="auto" w:sz="6" w:space="0"/>
              <w:right w:val="single" w:color="auto" w:sz="6" w:space="0"/>
            </w:tcBorders>
            <w:vAlign w:val="center"/>
          </w:tcPr>
          <w:p w14:paraId="75A18A9E">
            <w:pPr>
              <w:spacing w:line="360" w:lineRule="auto"/>
              <w:ind w:firstLine="420"/>
              <w:jc w:val="center"/>
              <w:rPr>
                <w:rFonts w:ascii="仿宋" w:hAnsi="仿宋" w:eastAsia="仿宋" w:cs="仿宋"/>
                <w:color w:val="000000"/>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589C2542">
            <w:pPr>
              <w:spacing w:line="360" w:lineRule="auto"/>
              <w:ind w:firstLine="420"/>
              <w:jc w:val="center"/>
              <w:rPr>
                <w:rFonts w:ascii="仿宋" w:hAnsi="仿宋" w:eastAsia="仿宋" w:cs="仿宋"/>
                <w:color w:val="000000"/>
                <w:sz w:val="24"/>
                <w:szCs w:val="24"/>
                <w:highlight w:val="none"/>
              </w:rPr>
            </w:pPr>
          </w:p>
        </w:tc>
      </w:tr>
      <w:tr w14:paraId="35B5A52C">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25CE04D5">
            <w:pPr>
              <w:spacing w:line="360" w:lineRule="auto"/>
              <w:ind w:firstLine="420"/>
              <w:jc w:val="center"/>
              <w:rPr>
                <w:rFonts w:ascii="仿宋" w:hAnsi="仿宋" w:eastAsia="仿宋" w:cs="仿宋"/>
                <w:color w:val="000000"/>
                <w:sz w:val="24"/>
                <w:szCs w:val="24"/>
                <w:highlight w:val="none"/>
              </w:rPr>
            </w:pPr>
          </w:p>
        </w:tc>
        <w:tc>
          <w:tcPr>
            <w:tcW w:w="3510" w:type="dxa"/>
            <w:tcBorders>
              <w:top w:val="single" w:color="auto" w:sz="6" w:space="0"/>
              <w:left w:val="single" w:color="auto" w:sz="6" w:space="0"/>
              <w:bottom w:val="single" w:color="auto" w:sz="6" w:space="0"/>
              <w:right w:val="single" w:color="auto" w:sz="6" w:space="0"/>
            </w:tcBorders>
            <w:vAlign w:val="center"/>
          </w:tcPr>
          <w:p w14:paraId="05ACEAC9">
            <w:pPr>
              <w:spacing w:line="360" w:lineRule="auto"/>
              <w:ind w:firstLine="420"/>
              <w:jc w:val="center"/>
              <w:rPr>
                <w:rFonts w:ascii="仿宋" w:hAnsi="仿宋" w:eastAsia="仿宋" w:cs="仿宋"/>
                <w:color w:val="000000"/>
                <w:sz w:val="24"/>
                <w:szCs w:val="24"/>
                <w:highlight w:val="none"/>
              </w:rPr>
            </w:pPr>
          </w:p>
        </w:tc>
        <w:tc>
          <w:tcPr>
            <w:tcW w:w="3495" w:type="dxa"/>
            <w:tcBorders>
              <w:top w:val="single" w:color="auto" w:sz="6" w:space="0"/>
              <w:left w:val="single" w:color="auto" w:sz="6" w:space="0"/>
              <w:bottom w:val="single" w:color="auto" w:sz="6" w:space="0"/>
              <w:right w:val="single" w:color="auto" w:sz="6" w:space="0"/>
            </w:tcBorders>
            <w:vAlign w:val="center"/>
          </w:tcPr>
          <w:p w14:paraId="6DC36579">
            <w:pPr>
              <w:spacing w:line="360" w:lineRule="auto"/>
              <w:ind w:firstLine="420"/>
              <w:jc w:val="center"/>
              <w:rPr>
                <w:rFonts w:ascii="仿宋" w:hAnsi="仿宋" w:eastAsia="仿宋" w:cs="仿宋"/>
                <w:color w:val="000000"/>
                <w:sz w:val="24"/>
                <w:szCs w:val="24"/>
                <w:highlight w:val="none"/>
              </w:rPr>
            </w:pPr>
          </w:p>
        </w:tc>
        <w:tc>
          <w:tcPr>
            <w:tcW w:w="1497" w:type="dxa"/>
            <w:tcBorders>
              <w:top w:val="single" w:color="auto" w:sz="6" w:space="0"/>
              <w:left w:val="single" w:color="auto" w:sz="6" w:space="0"/>
              <w:bottom w:val="single" w:color="auto" w:sz="6" w:space="0"/>
              <w:right w:val="single" w:color="auto" w:sz="6" w:space="0"/>
            </w:tcBorders>
            <w:vAlign w:val="center"/>
          </w:tcPr>
          <w:p w14:paraId="203D9A2E">
            <w:pPr>
              <w:spacing w:line="360" w:lineRule="auto"/>
              <w:ind w:firstLine="420"/>
              <w:jc w:val="center"/>
              <w:rPr>
                <w:rFonts w:ascii="仿宋" w:hAnsi="仿宋" w:eastAsia="仿宋" w:cs="仿宋"/>
                <w:color w:val="000000"/>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62299C66">
            <w:pPr>
              <w:spacing w:line="360" w:lineRule="auto"/>
              <w:ind w:firstLine="420"/>
              <w:jc w:val="center"/>
              <w:rPr>
                <w:rFonts w:ascii="仿宋" w:hAnsi="仿宋" w:eastAsia="仿宋" w:cs="仿宋"/>
                <w:color w:val="000000"/>
                <w:sz w:val="24"/>
                <w:szCs w:val="24"/>
                <w:highlight w:val="none"/>
              </w:rPr>
            </w:pPr>
          </w:p>
        </w:tc>
      </w:tr>
      <w:tr w14:paraId="359E3477">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605C2A93">
            <w:pPr>
              <w:spacing w:line="360" w:lineRule="auto"/>
              <w:ind w:firstLine="420"/>
              <w:jc w:val="center"/>
              <w:rPr>
                <w:rFonts w:ascii="仿宋" w:hAnsi="仿宋" w:eastAsia="仿宋" w:cs="仿宋"/>
                <w:color w:val="000000"/>
                <w:sz w:val="24"/>
                <w:szCs w:val="24"/>
                <w:highlight w:val="none"/>
              </w:rPr>
            </w:pPr>
          </w:p>
        </w:tc>
        <w:tc>
          <w:tcPr>
            <w:tcW w:w="3510" w:type="dxa"/>
            <w:tcBorders>
              <w:top w:val="single" w:color="auto" w:sz="6" w:space="0"/>
              <w:left w:val="single" w:color="auto" w:sz="6" w:space="0"/>
              <w:bottom w:val="single" w:color="auto" w:sz="6" w:space="0"/>
              <w:right w:val="single" w:color="auto" w:sz="6" w:space="0"/>
            </w:tcBorders>
            <w:vAlign w:val="center"/>
          </w:tcPr>
          <w:p w14:paraId="459B1109">
            <w:pPr>
              <w:spacing w:line="360" w:lineRule="auto"/>
              <w:ind w:firstLine="420"/>
              <w:jc w:val="center"/>
              <w:rPr>
                <w:rFonts w:ascii="仿宋" w:hAnsi="仿宋" w:eastAsia="仿宋" w:cs="仿宋"/>
                <w:color w:val="000000"/>
                <w:sz w:val="24"/>
                <w:szCs w:val="24"/>
                <w:highlight w:val="none"/>
              </w:rPr>
            </w:pPr>
          </w:p>
        </w:tc>
        <w:tc>
          <w:tcPr>
            <w:tcW w:w="3495" w:type="dxa"/>
            <w:tcBorders>
              <w:top w:val="single" w:color="auto" w:sz="6" w:space="0"/>
              <w:left w:val="single" w:color="auto" w:sz="6" w:space="0"/>
              <w:bottom w:val="single" w:color="auto" w:sz="6" w:space="0"/>
              <w:right w:val="single" w:color="auto" w:sz="6" w:space="0"/>
            </w:tcBorders>
            <w:vAlign w:val="center"/>
          </w:tcPr>
          <w:p w14:paraId="265293C2">
            <w:pPr>
              <w:spacing w:line="360" w:lineRule="auto"/>
              <w:ind w:firstLine="420"/>
              <w:jc w:val="center"/>
              <w:rPr>
                <w:rFonts w:ascii="仿宋" w:hAnsi="仿宋" w:eastAsia="仿宋" w:cs="仿宋"/>
                <w:color w:val="000000"/>
                <w:sz w:val="24"/>
                <w:szCs w:val="24"/>
                <w:highlight w:val="none"/>
              </w:rPr>
            </w:pPr>
          </w:p>
        </w:tc>
        <w:tc>
          <w:tcPr>
            <w:tcW w:w="1497" w:type="dxa"/>
            <w:tcBorders>
              <w:top w:val="single" w:color="auto" w:sz="6" w:space="0"/>
              <w:left w:val="single" w:color="auto" w:sz="6" w:space="0"/>
              <w:bottom w:val="single" w:color="auto" w:sz="6" w:space="0"/>
              <w:right w:val="single" w:color="auto" w:sz="6" w:space="0"/>
            </w:tcBorders>
            <w:vAlign w:val="center"/>
          </w:tcPr>
          <w:p w14:paraId="048BEA2A">
            <w:pPr>
              <w:spacing w:line="360" w:lineRule="auto"/>
              <w:ind w:firstLine="420"/>
              <w:jc w:val="center"/>
              <w:rPr>
                <w:rFonts w:ascii="仿宋" w:hAnsi="仿宋" w:eastAsia="仿宋" w:cs="仿宋"/>
                <w:color w:val="000000"/>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0D384448">
            <w:pPr>
              <w:spacing w:line="360" w:lineRule="auto"/>
              <w:ind w:firstLine="420"/>
              <w:jc w:val="center"/>
              <w:rPr>
                <w:rFonts w:ascii="仿宋" w:hAnsi="仿宋" w:eastAsia="仿宋" w:cs="仿宋"/>
                <w:color w:val="000000"/>
                <w:sz w:val="24"/>
                <w:szCs w:val="24"/>
                <w:highlight w:val="none"/>
              </w:rPr>
            </w:pPr>
          </w:p>
        </w:tc>
      </w:tr>
    </w:tbl>
    <w:p w14:paraId="308FB990">
      <w:pPr>
        <w:spacing w:line="360" w:lineRule="auto"/>
        <w:ind w:firstLine="137" w:firstLineChars="49"/>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注：供应商应随此表附上相关的业绩证明（如中标（成交）通知书</w:t>
      </w:r>
      <w:r>
        <w:rPr>
          <w:rFonts w:hint="eastAsia" w:ascii="仿宋" w:hAnsi="仿宋" w:eastAsia="仿宋" w:cs="仿宋"/>
          <w:color w:val="000000"/>
          <w:sz w:val="28"/>
          <w:szCs w:val="28"/>
          <w:highlight w:val="none"/>
          <w:lang w:val="en-US" w:eastAsia="zh-CN"/>
        </w:rPr>
        <w:t>或</w:t>
      </w:r>
      <w:r>
        <w:rPr>
          <w:rFonts w:hint="eastAsia" w:ascii="仿宋" w:hAnsi="仿宋" w:eastAsia="仿宋" w:cs="仿宋"/>
          <w:color w:val="000000"/>
          <w:sz w:val="28"/>
          <w:szCs w:val="28"/>
          <w:highlight w:val="none"/>
        </w:rPr>
        <w:t>合同等的复印件）。</w:t>
      </w:r>
    </w:p>
    <w:p w14:paraId="3B101DF0">
      <w:pPr>
        <w:pStyle w:val="12"/>
        <w:spacing w:line="360" w:lineRule="auto"/>
        <w:ind w:right="-553" w:firstLine="537" w:firstLineChars="192"/>
        <w:rPr>
          <w:rFonts w:ascii="仿宋" w:hAnsi="仿宋" w:eastAsia="仿宋" w:cs="仿宋"/>
          <w:color w:val="000000"/>
          <w:sz w:val="28"/>
          <w:highlight w:val="none"/>
        </w:rPr>
      </w:pPr>
      <w:r>
        <w:rPr>
          <w:rFonts w:hint="eastAsia" w:ascii="仿宋" w:hAnsi="仿宋" w:eastAsia="仿宋" w:cs="仿宋"/>
          <w:color w:val="000000"/>
          <w:sz w:val="28"/>
          <w:highlight w:val="none"/>
        </w:rPr>
        <w:t>投标单位授权代表人签字：                                            投标单位公章：</w:t>
      </w:r>
    </w:p>
    <w:p w14:paraId="42A8F3B4">
      <w:pPr>
        <w:pStyle w:val="12"/>
        <w:spacing w:line="360" w:lineRule="auto"/>
        <w:ind w:right="-553"/>
        <w:jc w:val="right"/>
        <w:rPr>
          <w:rFonts w:ascii="仿宋" w:hAnsi="仿宋" w:eastAsia="仿宋" w:cs="仿宋"/>
          <w:color w:val="000000"/>
          <w:sz w:val="28"/>
          <w:highlight w:val="none"/>
        </w:rPr>
      </w:pPr>
      <w:r>
        <w:rPr>
          <w:rFonts w:hint="eastAsia" w:ascii="仿宋" w:hAnsi="仿宋" w:eastAsia="仿宋" w:cs="仿宋"/>
          <w:color w:val="000000"/>
          <w:sz w:val="28"/>
          <w:highlight w:val="none"/>
          <w:u w:val="single"/>
        </w:rPr>
        <w:t xml:space="preserve">      </w:t>
      </w:r>
      <w:r>
        <w:rPr>
          <w:rFonts w:hint="eastAsia" w:ascii="仿宋" w:hAnsi="仿宋" w:eastAsia="仿宋" w:cs="仿宋"/>
          <w:color w:val="000000"/>
          <w:sz w:val="28"/>
          <w:highlight w:val="none"/>
        </w:rPr>
        <w:t>年</w:t>
      </w:r>
      <w:r>
        <w:rPr>
          <w:rFonts w:hint="eastAsia" w:ascii="仿宋" w:hAnsi="仿宋" w:eastAsia="仿宋" w:cs="仿宋"/>
          <w:color w:val="000000"/>
          <w:sz w:val="28"/>
          <w:highlight w:val="none"/>
          <w:u w:val="single"/>
        </w:rPr>
        <w:t xml:space="preserve">   </w:t>
      </w:r>
      <w:r>
        <w:rPr>
          <w:rFonts w:hint="eastAsia" w:ascii="仿宋" w:hAnsi="仿宋" w:eastAsia="仿宋" w:cs="仿宋"/>
          <w:color w:val="000000"/>
          <w:sz w:val="28"/>
          <w:highlight w:val="none"/>
        </w:rPr>
        <w:t>月</w:t>
      </w:r>
      <w:r>
        <w:rPr>
          <w:rFonts w:hint="eastAsia" w:ascii="仿宋" w:hAnsi="仿宋" w:eastAsia="仿宋" w:cs="仿宋"/>
          <w:color w:val="000000"/>
          <w:sz w:val="28"/>
          <w:highlight w:val="none"/>
          <w:u w:val="single"/>
        </w:rPr>
        <w:t xml:space="preserve">   </w:t>
      </w:r>
      <w:r>
        <w:rPr>
          <w:rFonts w:hint="eastAsia" w:ascii="仿宋" w:hAnsi="仿宋" w:eastAsia="仿宋" w:cs="仿宋"/>
          <w:color w:val="000000"/>
          <w:sz w:val="28"/>
          <w:highlight w:val="none"/>
        </w:rPr>
        <w:t>日</w:t>
      </w:r>
    </w:p>
    <w:p w14:paraId="33C68F86">
      <w:pPr>
        <w:rPr>
          <w:rFonts w:ascii="仿宋" w:hAnsi="仿宋" w:eastAsia="仿宋" w:cs="仿宋"/>
          <w:highlight w:val="none"/>
        </w:rPr>
      </w:pPr>
    </w:p>
    <w:p w14:paraId="0FF2C100">
      <w:pPr>
        <w:rPr>
          <w:highlight w:val="none"/>
        </w:rPr>
      </w:pPr>
    </w:p>
    <w:sectPr>
      <w:headerReference r:id="rId10" w:type="first"/>
      <w:headerReference r:id="rId9" w:type="default"/>
      <w:pgSz w:w="16838" w:h="11906" w:orient="landscape"/>
      <w:pgMar w:top="1020" w:right="1077" w:bottom="1020" w:left="1077" w:header="851" w:footer="850" w:gutter="0"/>
      <w:cols w:space="0" w:num="1"/>
      <w:docGrid w:type="linesAndChar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Bookman Old Style">
    <w:altName w:val="Segoe Print"/>
    <w:panose1 w:val="020506040505050202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EA81F">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ln w="6350">
                        <a:noFill/>
                      </a:ln>
                      <a:effectLst/>
                    </wps:spPr>
                    <wps:txbx>
                      <w:txbxContent>
                        <w:p w14:paraId="4A1F930F">
                          <w:pPr>
                            <w:pStyle w:val="14"/>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DIU4QzLgIAAFkEAAAOAAAAAAAAAAEAIAAAAB8BAABkcnMvZTJvRG9jLnhtbFBLBQYAAAAA&#10;BgAGAFkBAAC/BQAAAAA=&#10;">
              <v:fill on="f" focussize="0,0"/>
              <v:stroke on="f" weight="0.5pt"/>
              <v:imagedata o:title=""/>
              <o:lock v:ext="edit" aspectratio="f"/>
              <v:textbox inset="0mm,0mm,0mm,0mm" style="mso-fit-shape-to-text:t;">
                <w:txbxContent>
                  <w:p w14:paraId="4A1F930F">
                    <w:pPr>
                      <w:pStyle w:val="14"/>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31475">
    <w:pPr>
      <w:pStyle w:val="14"/>
      <w:tabs>
        <w:tab w:val="center" w:pos="4819"/>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ln w="6350">
                        <a:noFill/>
                      </a:ln>
                      <a:effectLst/>
                    </wps:spPr>
                    <wps:txbx>
                      <w:txbxContent>
                        <w:p w14:paraId="08F860AF">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3PqoctAgAAWQQAAA4AAAAAAAAAAQAgAAAAHwEAAGRycy9lMm9Eb2MueG1sUEsFBgAAAAAG&#10;AAYAWQEAAL4FAAAAAA==&#10;">
              <v:fill on="f" focussize="0,0"/>
              <v:stroke on="f" weight="0.5pt"/>
              <v:imagedata o:title=""/>
              <o:lock v:ext="edit" aspectratio="f"/>
              <v:textbox inset="0mm,0mm,0mm,0mm" style="mso-fit-shape-to-text:t;">
                <w:txbxContent>
                  <w:p w14:paraId="08F860AF">
                    <w:pPr>
                      <w:pStyle w:val="14"/>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ln w="15875">
                        <a:noFill/>
                      </a:ln>
                      <a:effectLst/>
                    </wps:spPr>
                    <wps:txbx>
                      <w:txbxContent>
                        <w:p w14:paraId="5CCDFF3A">
                          <w:pPr>
                            <w:pStyle w:val="14"/>
                          </w:pPr>
                        </w:p>
                      </w:txbxContent>
                    </wps:txbx>
                    <wps:bodyPr rot="0" vert="horz" wrap="none" lIns="0" tIns="0" rIns="0" bIns="0" anchor="t" anchorCtr="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aGmCS9MAAAAFAQAA&#10;DwAAAAAAAAABACAAAAAiAAAAZHJzL2Rvd25yZXYueG1sUEsBAhQAFAAAAAgAh07iQG+KBbHlAQAA&#10;yAMAAA4AAAAAAAAAAQAgAAAAIgEAAGRycy9lMm9Eb2MueG1sUEsFBgAAAAAGAAYAWQEAAHkFAAAA&#10;AA==&#10;">
              <v:fill on="f" focussize="0,0"/>
              <v:stroke on="f" weight="1.25pt"/>
              <v:imagedata o:title=""/>
              <o:lock v:ext="edit" aspectratio="f"/>
              <v:textbox inset="0mm,0mm,0mm,0mm" style="mso-fit-shape-to-text:t;">
                <w:txbxContent>
                  <w:p w14:paraId="5CCDFF3A">
                    <w:pPr>
                      <w:pStyle w:val="14"/>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14225">
    <w:pPr>
      <w:pBdr>
        <w:bottom w:val="dashDotStroked" w:color="auto" w:sz="24" w:space="1"/>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83C50">
    <w:pPr>
      <w:pBdr>
        <w:bottom w:val="dashDotStroked" w:color="auto" w:sz="24" w:space="1"/>
      </w:pBdr>
      <w:jc w:val="left"/>
    </w:pPr>
    <w:r>
      <w:drawing>
        <wp:inline distT="0" distB="0" distL="114300" distR="114300">
          <wp:extent cx="1231900" cy="204470"/>
          <wp:effectExtent l="0" t="0" r="0" b="5080"/>
          <wp:docPr id="7"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logo"/>
                  <pic:cNvPicPr>
                    <a:picLocks noChangeAspect="1"/>
                  </pic:cNvPicPr>
                </pic:nvPicPr>
                <pic:blipFill>
                  <a:blip r:embed="rId1"/>
                  <a:stretch>
                    <a:fillRect/>
                  </a:stretch>
                </pic:blipFill>
                <pic:spPr>
                  <a:xfrm>
                    <a:off x="0" y="0"/>
                    <a:ext cx="1231900" cy="204470"/>
                  </a:xfrm>
                  <a:prstGeom prst="rect">
                    <a:avLst/>
                  </a:prstGeom>
                  <a:ln w="12700">
                    <a:noFill/>
                  </a:ln>
                </pic:spPr>
              </pic:pic>
            </a:graphicData>
          </a:graphic>
        </wp:inline>
      </w:drawing>
    </w:r>
    <w:r>
      <w:rPr>
        <w:rFonts w:hint="eastAsia" w:ascii="仿宋_GB2312" w:eastAsia="仿宋_GB2312"/>
        <w:b/>
        <w:i/>
        <w:sz w:val="18"/>
        <w:szCs w:val="18"/>
      </w:rPr>
      <w:t xml:space="preserve">                                                               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FC792">
    <w:pPr>
      <w:pBdr>
        <w:bottom w:val="dashDotStroked" w:color="auto" w:sz="24"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33EBE">
    <w:pPr>
      <w:pBdr>
        <w:bottom w:val="dashDotStroked" w:color="auto" w:sz="24" w:space="1"/>
      </w:pBdr>
      <w:jc w:val="left"/>
    </w:pPr>
    <w:r>
      <w:drawing>
        <wp:inline distT="0" distB="0" distL="114300" distR="114300">
          <wp:extent cx="1231900" cy="204470"/>
          <wp:effectExtent l="0" t="0" r="0" b="5080"/>
          <wp:docPr id="9"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logo"/>
                  <pic:cNvPicPr>
                    <a:picLocks noChangeAspect="1"/>
                  </pic:cNvPicPr>
                </pic:nvPicPr>
                <pic:blipFill>
                  <a:blip r:embed="rId1"/>
                  <a:stretch>
                    <a:fillRect/>
                  </a:stretch>
                </pic:blipFill>
                <pic:spPr>
                  <a:xfrm>
                    <a:off x="0" y="0"/>
                    <a:ext cx="1231900" cy="204470"/>
                  </a:xfrm>
                  <a:prstGeom prst="rect">
                    <a:avLst/>
                  </a:prstGeom>
                  <a:ln w="12700">
                    <a:noFill/>
                  </a:ln>
                </pic:spPr>
              </pic:pic>
            </a:graphicData>
          </a:graphic>
        </wp:inline>
      </w:drawing>
    </w:r>
    <w:r>
      <w:rPr>
        <w:rFonts w:hint="eastAsia" w:ascii="仿宋_GB2312" w:eastAsia="仿宋_GB2312"/>
        <w:b/>
        <w:i/>
        <w:sz w:val="18"/>
        <w:szCs w:val="18"/>
      </w:rPr>
      <w:t xml:space="preserve">                                                                             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FC09C">
    <w:pPr>
      <w:pBdr>
        <w:bottom w:val="dashDotStroked" w:color="auto" w:sz="24" w:space="1"/>
      </w:pBdr>
    </w:pPr>
    <w:r>
      <w:rPr>
        <w:rFonts w:hint="eastAsia" w:ascii="仿宋_GB2312" w:eastAsia="仿宋_GB2312"/>
        <w:b/>
        <w:i/>
        <w:sz w:val="18"/>
        <w:szCs w:val="18"/>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AFCFD">
    <w:pPr>
      <w:pBdr>
        <w:bottom w:val="dashDotStroked" w:color="auto" w:sz="24" w:space="1"/>
      </w:pBdr>
      <w:ind w:left="9660" w:hanging="9660" w:hangingChars="4600"/>
      <w:jc w:val="left"/>
      <w:rPr>
        <w:rFonts w:eastAsia="仿宋_GB2312"/>
      </w:rPr>
    </w:pPr>
    <w:r>
      <w:drawing>
        <wp:inline distT="0" distB="0" distL="114300" distR="114300">
          <wp:extent cx="1231900" cy="204470"/>
          <wp:effectExtent l="0" t="0" r="0" b="5080"/>
          <wp:docPr id="14"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descr="logo"/>
                  <pic:cNvPicPr>
                    <a:picLocks noChangeAspect="1"/>
                  </pic:cNvPicPr>
                </pic:nvPicPr>
                <pic:blipFill>
                  <a:blip r:embed="rId1"/>
                  <a:stretch>
                    <a:fillRect/>
                  </a:stretch>
                </pic:blipFill>
                <pic:spPr>
                  <a:xfrm>
                    <a:off x="0" y="0"/>
                    <a:ext cx="1231900" cy="204470"/>
                  </a:xfrm>
                  <a:prstGeom prst="rect">
                    <a:avLst/>
                  </a:prstGeom>
                  <a:ln w="12700">
                    <a:noFill/>
                  </a:ln>
                </pic:spPr>
              </pic:pic>
            </a:graphicData>
          </a:graphic>
        </wp:inline>
      </w:drawing>
    </w:r>
    <w:r>
      <w:rPr>
        <w:rFonts w:hint="eastAsia" w:ascii="仿宋_GB2312" w:eastAsia="仿宋_GB2312"/>
        <w:b/>
        <w:i/>
        <w:sz w:val="18"/>
        <w:szCs w:val="18"/>
      </w:rPr>
      <w:t xml:space="preserve">                                                                                                                                   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E1AAC9"/>
    <w:multiLevelType w:val="singleLevel"/>
    <w:tmpl w:val="DCE1AAC9"/>
    <w:lvl w:ilvl="0" w:tentative="0">
      <w:start w:val="35"/>
      <w:numFmt w:val="decimal"/>
      <w:suff w:val="space"/>
      <w:lvlText w:val="%1."/>
      <w:lvlJc w:val="left"/>
    </w:lvl>
  </w:abstractNum>
  <w:abstractNum w:abstractNumId="1">
    <w:nsid w:val="4A72A875"/>
    <w:multiLevelType w:val="singleLevel"/>
    <w:tmpl w:val="4A72A875"/>
    <w:lvl w:ilvl="0" w:tentative="0">
      <w:start w:val="3"/>
      <w:numFmt w:val="chineseCounting"/>
      <w:suff w:val="nothing"/>
      <w:lvlText w:val="第%1章、"/>
      <w:lvlJc w:val="left"/>
      <w:rPr>
        <w:rFonts w:hint="eastAsia"/>
      </w:rPr>
    </w:lvl>
  </w:abstractNum>
  <w:abstractNum w:abstractNumId="2">
    <w:nsid w:val="692EF819"/>
    <w:multiLevelType w:val="singleLevel"/>
    <w:tmpl w:val="692EF819"/>
    <w:lvl w:ilvl="0" w:tentative="0">
      <w:start w:val="2"/>
      <w:numFmt w:val="decimal"/>
      <w:suff w:val="nothing"/>
      <w:lvlText w:val="%1、"/>
      <w:lvlJc w:val="left"/>
      <w:pPr>
        <w:ind w:left="1122" w:leftChars="0" w:firstLine="0" w:firstLineChars="0"/>
      </w:pPr>
    </w:lvl>
  </w:abstractNum>
  <w:abstractNum w:abstractNumId="3">
    <w:nsid w:val="7FF308CD"/>
    <w:multiLevelType w:val="multilevel"/>
    <w:tmpl w:val="7FF308CD"/>
    <w:lvl w:ilvl="0" w:tentative="0">
      <w:start w:val="1"/>
      <w:numFmt w:val="decimal"/>
      <w:lvlText w:val="%1."/>
      <w:lvlJc w:val="left"/>
      <w:pPr>
        <w:ind w:left="432" w:hanging="432"/>
      </w:pPr>
      <w:rPr>
        <w:rFonts w:hint="default" w:ascii="宋体" w:hAnsi="宋体" w:eastAsia="宋体" w:cs="宋体"/>
      </w:rPr>
    </w:lvl>
    <w:lvl w:ilvl="1" w:tentative="0">
      <w:start w:val="1"/>
      <w:numFmt w:val="decimal"/>
      <w:lvlText w:val="%1.%2."/>
      <w:lvlJc w:val="left"/>
      <w:pPr>
        <w:ind w:left="575" w:hanging="575"/>
      </w:pPr>
      <w:rPr>
        <w:rFonts w:hint="default" w:ascii="宋体" w:hAnsi="宋体" w:eastAsia="宋体" w:cs="宋体"/>
      </w:rPr>
    </w:lvl>
    <w:lvl w:ilvl="2" w:tentative="0">
      <w:start w:val="1"/>
      <w:numFmt w:val="decimal"/>
      <w:suff w:val="space"/>
      <w:lvlText w:val="%1.%2.%3."/>
      <w:lvlJc w:val="left"/>
      <w:pPr>
        <w:ind w:left="573" w:hanging="573"/>
      </w:pPr>
      <w:rPr>
        <w:rFonts w:hint="default" w:ascii="宋体" w:hAnsi="宋体" w:eastAsia="宋体" w:cs="宋体"/>
      </w:rPr>
    </w:lvl>
    <w:lvl w:ilvl="3" w:tentative="0">
      <w:start w:val="1"/>
      <w:numFmt w:val="decimal"/>
      <w:pStyle w:val="4"/>
      <w:lvlText w:val="%1.%2.%3.%4."/>
      <w:lvlJc w:val="left"/>
      <w:pPr>
        <w:ind w:left="864" w:hanging="864"/>
      </w:pPr>
      <w:rPr>
        <w:rFonts w:hint="eastAsia" w:ascii="宋体" w:hAnsi="宋体" w:eastAsia="宋体" w:cs="宋体"/>
      </w:rPr>
    </w:lvl>
    <w:lvl w:ilvl="4" w:tentative="0">
      <w:start w:val="1"/>
      <w:numFmt w:val="decimal"/>
      <w:lvlText w:val="%1.%2.%3.%4.%5."/>
      <w:lvlJc w:val="left"/>
      <w:pPr>
        <w:ind w:left="1008" w:hanging="1008"/>
      </w:pPr>
      <w:rPr>
        <w:rFonts w:hint="eastAsia" w:ascii="宋体" w:hAnsi="宋体" w:eastAsia="宋体" w:cs="宋体"/>
      </w:rPr>
    </w:lvl>
    <w:lvl w:ilvl="5" w:tentative="0">
      <w:start w:val="1"/>
      <w:numFmt w:val="decimal"/>
      <w:lvlText w:val="%1.%2.%3.%4.%5.%6."/>
      <w:lvlJc w:val="left"/>
      <w:pPr>
        <w:ind w:left="1151" w:hanging="1151"/>
      </w:pPr>
      <w:rPr>
        <w:rFonts w:hint="eastAsia" w:ascii="宋体" w:hAnsi="宋体" w:eastAsia="宋体" w:cs="宋体"/>
      </w:rPr>
    </w:lvl>
    <w:lvl w:ilvl="6" w:tentative="0">
      <w:start w:val="1"/>
      <w:numFmt w:val="decimal"/>
      <w:lvlText w:val="%1.%2.%3.%4.%5.%6.%7."/>
      <w:lvlJc w:val="left"/>
      <w:pPr>
        <w:ind w:left="1296" w:hanging="1296"/>
      </w:pPr>
      <w:rPr>
        <w:rFonts w:hint="eastAsia" w:ascii="宋体" w:hAnsi="宋体" w:eastAsia="宋体" w:cs="宋体"/>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3" w:hanging="1583"/>
      </w:pPr>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3M2YxOGE4YWY0Mjg5ZTg3NmUxYzEzZTgwNThhMzMifQ=="/>
  </w:docVars>
  <w:rsids>
    <w:rsidRoot w:val="2CF245B4"/>
    <w:rsid w:val="002C61F7"/>
    <w:rsid w:val="00A766C8"/>
    <w:rsid w:val="02B26685"/>
    <w:rsid w:val="02DE7C7D"/>
    <w:rsid w:val="03014765"/>
    <w:rsid w:val="031E451D"/>
    <w:rsid w:val="040221EF"/>
    <w:rsid w:val="087E13CA"/>
    <w:rsid w:val="0C9B098C"/>
    <w:rsid w:val="13937801"/>
    <w:rsid w:val="13A95093"/>
    <w:rsid w:val="165B32DC"/>
    <w:rsid w:val="175C0BEE"/>
    <w:rsid w:val="1A287B6B"/>
    <w:rsid w:val="1AF76702"/>
    <w:rsid w:val="1D05291B"/>
    <w:rsid w:val="1E5E491F"/>
    <w:rsid w:val="1E7036AE"/>
    <w:rsid w:val="21C40CE7"/>
    <w:rsid w:val="23651182"/>
    <w:rsid w:val="240C593F"/>
    <w:rsid w:val="25132FBD"/>
    <w:rsid w:val="25B82157"/>
    <w:rsid w:val="264A4132"/>
    <w:rsid w:val="2BD80AC7"/>
    <w:rsid w:val="2BD9277E"/>
    <w:rsid w:val="2CF245B4"/>
    <w:rsid w:val="2D5F61B9"/>
    <w:rsid w:val="2DCF6290"/>
    <w:rsid w:val="2DE47E45"/>
    <w:rsid w:val="2E9A064C"/>
    <w:rsid w:val="30CD7245"/>
    <w:rsid w:val="313D1BA8"/>
    <w:rsid w:val="31604F37"/>
    <w:rsid w:val="31C71EA4"/>
    <w:rsid w:val="3210083D"/>
    <w:rsid w:val="32525F6C"/>
    <w:rsid w:val="32C27F8A"/>
    <w:rsid w:val="35690D78"/>
    <w:rsid w:val="35DE7FD8"/>
    <w:rsid w:val="364000C3"/>
    <w:rsid w:val="36BF21EA"/>
    <w:rsid w:val="37E82428"/>
    <w:rsid w:val="38B3746F"/>
    <w:rsid w:val="3AAA7E69"/>
    <w:rsid w:val="3AF47D76"/>
    <w:rsid w:val="3BCB39B7"/>
    <w:rsid w:val="3D1F52BB"/>
    <w:rsid w:val="405A6456"/>
    <w:rsid w:val="411F6FF9"/>
    <w:rsid w:val="45DB3EF9"/>
    <w:rsid w:val="47C83D07"/>
    <w:rsid w:val="48E704DA"/>
    <w:rsid w:val="4A181668"/>
    <w:rsid w:val="4A6607E3"/>
    <w:rsid w:val="4A6951BE"/>
    <w:rsid w:val="4AB64C9F"/>
    <w:rsid w:val="4ABE526B"/>
    <w:rsid w:val="4BB9615E"/>
    <w:rsid w:val="4BCB1948"/>
    <w:rsid w:val="4BE07B8E"/>
    <w:rsid w:val="4E03690E"/>
    <w:rsid w:val="4F7C7BCE"/>
    <w:rsid w:val="508C6092"/>
    <w:rsid w:val="52CE2BCB"/>
    <w:rsid w:val="54891335"/>
    <w:rsid w:val="57AE0B41"/>
    <w:rsid w:val="5F9570DA"/>
    <w:rsid w:val="60633761"/>
    <w:rsid w:val="615E20F5"/>
    <w:rsid w:val="62B72874"/>
    <w:rsid w:val="63B25589"/>
    <w:rsid w:val="6736645D"/>
    <w:rsid w:val="67950A2E"/>
    <w:rsid w:val="69155427"/>
    <w:rsid w:val="6AB97AD1"/>
    <w:rsid w:val="6DE54FEF"/>
    <w:rsid w:val="6F523688"/>
    <w:rsid w:val="732543E1"/>
    <w:rsid w:val="74380B51"/>
    <w:rsid w:val="77441671"/>
    <w:rsid w:val="792D1BA9"/>
    <w:rsid w:val="794E2CEA"/>
    <w:rsid w:val="7B5A3857"/>
    <w:rsid w:val="7C1C2886"/>
    <w:rsid w:val="7C2E374F"/>
    <w:rsid w:val="7D7358BD"/>
    <w:rsid w:val="7DC12194"/>
    <w:rsid w:val="7F121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qFormat/>
    <w:uiPriority w:val="0"/>
    <w:pPr>
      <w:spacing w:line="360" w:lineRule="auto"/>
    </w:pPr>
    <w:rPr>
      <w:rFonts w:ascii="仿宋" w:hAnsi="仿宋" w:eastAsia="仿宋"/>
      <w:color w:val="000000"/>
      <w:sz w:val="36"/>
    </w:rPr>
  </w:style>
  <w:style w:type="paragraph" w:styleId="3">
    <w:name w:val="heading 2"/>
    <w:basedOn w:val="1"/>
    <w:next w:val="1"/>
    <w:link w:val="31"/>
    <w:qFormat/>
    <w:uiPriority w:val="0"/>
    <w:pPr>
      <w:spacing w:beforeLines="0" w:afterLines="0" w:line="520" w:lineRule="exact"/>
      <w:outlineLvl w:val="1"/>
    </w:pPr>
    <w:rPr>
      <w:rFonts w:ascii="仿宋" w:hAnsi="仿宋" w:eastAsia="仿宋" w:cs="宋体"/>
      <w:color w:val="000000"/>
      <w:kern w:val="0"/>
      <w:sz w:val="28"/>
      <w:szCs w:val="24"/>
    </w:rPr>
  </w:style>
  <w:style w:type="paragraph" w:styleId="4">
    <w:name w:val="heading 4"/>
    <w:basedOn w:val="1"/>
    <w:next w:val="1"/>
    <w:qFormat/>
    <w:uiPriority w:val="9"/>
    <w:pPr>
      <w:keepNext/>
      <w:keepLines/>
      <w:numPr>
        <w:ilvl w:val="3"/>
        <w:numId w:val="1"/>
      </w:numPr>
      <w:spacing w:before="280" w:after="290" w:line="376" w:lineRule="auto"/>
      <w:ind w:left="864" w:hanging="864"/>
      <w:outlineLvl w:val="3"/>
    </w:pPr>
    <w:rPr>
      <w:rFonts w:ascii="Arial" w:hAnsi="Arial" w:eastAsia="黑体"/>
      <w:b/>
      <w:bCs/>
      <w:sz w:val="28"/>
      <w:szCs w:val="28"/>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rPr>
      <w:sz w:val="24"/>
    </w:rPr>
  </w:style>
  <w:style w:type="paragraph" w:styleId="6">
    <w:name w:val="annotation text"/>
    <w:basedOn w:val="1"/>
    <w:qFormat/>
    <w:uiPriority w:val="0"/>
    <w:pPr>
      <w:jc w:val="left"/>
    </w:pPr>
  </w:style>
  <w:style w:type="paragraph" w:styleId="7">
    <w:name w:val="Body Text"/>
    <w:basedOn w:val="1"/>
    <w:next w:val="8"/>
    <w:qFormat/>
    <w:uiPriority w:val="0"/>
    <w:rPr>
      <w:sz w:val="24"/>
      <w:szCs w:val="24"/>
    </w:rPr>
  </w:style>
  <w:style w:type="paragraph" w:styleId="8">
    <w:name w:val="Body Text First Indent"/>
    <w:basedOn w:val="7"/>
    <w:next w:val="9"/>
    <w:qFormat/>
    <w:uiPriority w:val="99"/>
    <w:pPr>
      <w:spacing w:after="120"/>
      <w:ind w:firstLine="420" w:firstLineChars="100"/>
      <w:jc w:val="both"/>
    </w:pPr>
    <w:rPr>
      <w:sz w:val="21"/>
    </w:rPr>
  </w:style>
  <w:style w:type="paragraph" w:styleId="9">
    <w:name w:val="toc 6"/>
    <w:basedOn w:val="1"/>
    <w:next w:val="1"/>
    <w:qFormat/>
    <w:uiPriority w:val="99"/>
    <w:pPr>
      <w:ind w:left="2100" w:leftChars="1000"/>
    </w:pPr>
  </w:style>
  <w:style w:type="paragraph" w:styleId="10">
    <w:name w:val="Body Text Indent"/>
    <w:basedOn w:val="1"/>
    <w:next w:val="11"/>
    <w:qFormat/>
    <w:uiPriority w:val="0"/>
    <w:pPr>
      <w:ind w:left="1617" w:leftChars="770" w:firstLine="2"/>
    </w:pPr>
    <w:rPr>
      <w:sz w:val="28"/>
    </w:rPr>
  </w:style>
  <w:style w:type="paragraph" w:styleId="11">
    <w:name w:val="envelope return"/>
    <w:basedOn w:val="1"/>
    <w:unhideWhenUsed/>
    <w:qFormat/>
    <w:uiPriority w:val="0"/>
    <w:pPr>
      <w:snapToGrid w:val="0"/>
    </w:pPr>
    <w:rPr>
      <w:rFonts w:ascii="Arial" w:hAnsi="Arial"/>
    </w:rPr>
  </w:style>
  <w:style w:type="paragraph" w:styleId="12">
    <w:name w:val="Plain Text"/>
    <w:basedOn w:val="1"/>
    <w:next w:val="13"/>
    <w:qFormat/>
    <w:uiPriority w:val="0"/>
    <w:rPr>
      <w:rFonts w:ascii="宋体" w:hAnsi="Courier New"/>
      <w:sz w:val="11"/>
    </w:rPr>
  </w:style>
  <w:style w:type="paragraph" w:styleId="13">
    <w:name w:val="index 7"/>
    <w:basedOn w:val="1"/>
    <w:next w:val="1"/>
    <w:qFormat/>
    <w:uiPriority w:val="0"/>
    <w:pPr>
      <w:autoSpaceDE/>
      <w:autoSpaceDN/>
      <w:adjustRightInd/>
      <w:ind w:left="1200" w:leftChars="1200"/>
    </w:pPr>
    <w:rPr>
      <w:color w:val="auto"/>
      <w:kern w:val="2"/>
      <w:szCs w:val="24"/>
    </w:rPr>
  </w:style>
  <w:style w:type="paragraph" w:styleId="14">
    <w:name w:val="footer"/>
    <w:basedOn w:val="1"/>
    <w:qFormat/>
    <w:uiPriority w:val="99"/>
    <w:pPr>
      <w:tabs>
        <w:tab w:val="center" w:pos="4153"/>
        <w:tab w:val="right" w:pos="8306"/>
      </w:tabs>
      <w:snapToGrid w:val="0"/>
      <w:jc w:val="left"/>
    </w:pPr>
    <w:rPr>
      <w:sz w:val="18"/>
    </w:rPr>
  </w:style>
  <w:style w:type="paragraph" w:styleId="15">
    <w:name w:val="toc 1"/>
    <w:basedOn w:val="1"/>
    <w:next w:val="1"/>
    <w:qFormat/>
    <w:uiPriority w:val="39"/>
    <w:pPr>
      <w:spacing w:before="120" w:after="120" w:line="360" w:lineRule="auto"/>
      <w:ind w:firstLine="200" w:firstLineChars="200"/>
      <w:jc w:val="left"/>
    </w:pPr>
    <w:rPr>
      <w:b/>
      <w:bCs/>
      <w:caps/>
      <w:sz w:val="20"/>
    </w:rPr>
  </w:style>
  <w:style w:type="paragraph" w:styleId="16">
    <w:name w:val="List"/>
    <w:basedOn w:val="1"/>
    <w:qFormat/>
    <w:uiPriority w:val="0"/>
    <w:pPr>
      <w:ind w:left="420" w:hanging="420"/>
    </w:pPr>
    <w:rPr>
      <w:rFonts w:ascii="Arial" w:hAnsi="Arial" w:eastAsia="楷体_GB2312"/>
      <w:sz w:val="28"/>
    </w:rPr>
  </w:style>
  <w:style w:type="paragraph" w:styleId="17">
    <w:name w:val="footnote text"/>
    <w:basedOn w:val="1"/>
    <w:qFormat/>
    <w:uiPriority w:val="0"/>
    <w:pPr>
      <w:snapToGrid w:val="0"/>
      <w:jc w:val="left"/>
    </w:pPr>
    <w:rPr>
      <w:rFonts w:eastAsia="楷体_GB2312"/>
      <w:sz w:val="18"/>
      <w:szCs w:val="18"/>
    </w:rPr>
  </w:style>
  <w:style w:type="paragraph" w:styleId="18">
    <w:name w:val="HTML Preformatted"/>
    <w:basedOn w:val="1"/>
    <w:qFormat/>
    <w:uiPriority w:val="0"/>
    <w:pPr>
      <w:widowControl/>
      <w:spacing w:line="360" w:lineRule="auto"/>
    </w:pPr>
    <w:rPr>
      <w:rFonts w:ascii="Courier New" w:hAnsi="Courier New"/>
      <w:sz w:val="20"/>
      <w:szCs w:val="20"/>
    </w:rPr>
  </w:style>
  <w:style w:type="paragraph" w:styleId="19">
    <w:name w:val="Normal (Web)"/>
    <w:basedOn w:val="1"/>
    <w:qFormat/>
    <w:uiPriority w:val="0"/>
    <w:pPr>
      <w:widowControl/>
      <w:spacing w:before="100" w:beforeAutospacing="1" w:after="100" w:afterAutospacing="1"/>
      <w:jc w:val="left"/>
    </w:pPr>
    <w:rPr>
      <w:rFonts w:ascii="宋体" w:hAnsi="宋体"/>
      <w:kern w:val="0"/>
      <w:sz w:val="24"/>
    </w:rPr>
  </w:style>
  <w:style w:type="paragraph" w:styleId="20">
    <w:name w:val="Title"/>
    <w:basedOn w:val="1"/>
    <w:qFormat/>
    <w:uiPriority w:val="99"/>
    <w:pPr>
      <w:spacing w:before="240" w:after="60"/>
      <w:ind w:left="425" w:hanging="425"/>
      <w:jc w:val="center"/>
      <w:outlineLvl w:val="0"/>
    </w:pPr>
    <w:rPr>
      <w:rFonts w:ascii="Arial" w:hAnsi="Arial" w:cs="Arial"/>
      <w:b/>
      <w:bCs/>
      <w:sz w:val="32"/>
      <w:szCs w:val="32"/>
    </w:rPr>
  </w:style>
  <w:style w:type="paragraph" w:styleId="21">
    <w:name w:val="Body Text First Indent 2"/>
    <w:basedOn w:val="10"/>
    <w:next w:val="16"/>
    <w:qFormat/>
    <w:uiPriority w:val="0"/>
    <w:pPr>
      <w:spacing w:after="120" w:line="360" w:lineRule="auto"/>
      <w:ind w:firstLine="480" w:firstLineChars="200"/>
    </w:pPr>
    <w:rPr>
      <w:sz w:val="24"/>
      <w:lang w:val="zh-CN"/>
    </w:rPr>
  </w:style>
  <w:style w:type="table" w:styleId="23">
    <w:name w:val="Table Grid"/>
    <w:basedOn w:val="22"/>
    <w:qFormat/>
    <w:uiPriority w:val="59"/>
    <w:pPr>
      <w:spacing w:line="240" w:lineRule="auto"/>
      <w:jc w:val="left"/>
    </w:pPr>
    <w:rPr>
      <w:rFonts w:asciiTheme="minorHAnsi" w:hAnsiTheme="minorHAnsi" w:eastAsiaTheme="minorEastAsia" w:cstheme="minorBidi"/>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Emphasis"/>
    <w:basedOn w:val="24"/>
    <w:qFormat/>
    <w:uiPriority w:val="0"/>
    <w:rPr>
      <w:i/>
      <w:iCs/>
    </w:rPr>
  </w:style>
  <w:style w:type="paragraph" w:customStyle="1" w:styleId="26">
    <w:name w:val="3）三级标题 与下段同页"/>
    <w:basedOn w:val="1"/>
    <w:qFormat/>
    <w:uiPriority w:val="0"/>
    <w:pPr>
      <w:keepNext/>
      <w:spacing w:beforeLines="50" w:afterLines="50"/>
      <w:jc w:val="center"/>
      <w:outlineLvl w:val="2"/>
    </w:pPr>
    <w:rPr>
      <w:rFonts w:ascii="仿宋_GB2312" w:eastAsia="仿宋_GB2312"/>
      <w:b/>
      <w:sz w:val="32"/>
    </w:rPr>
  </w:style>
  <w:style w:type="paragraph" w:customStyle="1" w:styleId="27">
    <w:name w:val="5）标书正文 首行缩进2字符"/>
    <w:basedOn w:val="1"/>
    <w:qFormat/>
    <w:uiPriority w:val="0"/>
    <w:pPr>
      <w:spacing w:line="480" w:lineRule="exact"/>
      <w:ind w:firstLine="200" w:firstLineChars="200"/>
    </w:pPr>
    <w:rPr>
      <w:rFonts w:ascii="仿宋_GB2312" w:eastAsia="仿宋_GB2312"/>
      <w:sz w:val="28"/>
    </w:rPr>
  </w:style>
  <w:style w:type="paragraph" w:customStyle="1" w:styleId="28">
    <w:name w:val="Default Text"/>
    <w:qFormat/>
    <w:uiPriority w:val="0"/>
    <w:pPr>
      <w:widowControl w:val="0"/>
      <w:autoSpaceDE w:val="0"/>
      <w:autoSpaceDN w:val="0"/>
      <w:adjustRightInd w:val="0"/>
    </w:pPr>
    <w:rPr>
      <w:rFonts w:ascii="Calibri" w:hAnsi="Calibri" w:eastAsia="宋体" w:cs="Times New Roman"/>
      <w:color w:val="000000"/>
      <w:sz w:val="24"/>
      <w:lang w:val="en-US" w:eastAsia="zh-CN" w:bidi="ar-SA"/>
    </w:rPr>
  </w:style>
  <w:style w:type="paragraph" w:customStyle="1" w:styleId="29">
    <w:name w:val="缺省文本"/>
    <w:qFormat/>
    <w:uiPriority w:val="0"/>
    <w:pPr>
      <w:widowControl w:val="0"/>
      <w:autoSpaceDE w:val="0"/>
      <w:autoSpaceDN w:val="0"/>
      <w:adjustRightInd w:val="0"/>
    </w:pPr>
    <w:rPr>
      <w:rFonts w:ascii="Calibri" w:hAnsi="Calibri" w:eastAsia="宋体" w:cs="Times New Roman"/>
      <w:color w:val="000000"/>
      <w:lang w:val="en-US" w:eastAsia="zh-CN" w:bidi="ar-SA"/>
    </w:rPr>
  </w:style>
  <w:style w:type="paragraph" w:customStyle="1" w:styleId="30">
    <w:name w:val="标书正文"/>
    <w:basedOn w:val="1"/>
    <w:qFormat/>
    <w:uiPriority w:val="0"/>
    <w:pPr>
      <w:spacing w:line="560" w:lineRule="exact"/>
      <w:ind w:firstLine="723" w:firstLineChars="200"/>
      <w:jc w:val="center"/>
    </w:pPr>
    <w:rPr>
      <w:rFonts w:ascii="仿宋_GB2312" w:eastAsia="仿宋_GB2312"/>
      <w:b/>
      <w:sz w:val="36"/>
    </w:rPr>
  </w:style>
  <w:style w:type="character" w:customStyle="1" w:styleId="31">
    <w:name w:val="标题 2 字符"/>
    <w:link w:val="3"/>
    <w:qFormat/>
    <w:uiPriority w:val="0"/>
    <w:rPr>
      <w:rFonts w:ascii="仿宋" w:hAnsi="仿宋" w:eastAsia="仿宋" w:cs="宋体"/>
      <w:color w:val="000000"/>
      <w:kern w:val="0"/>
      <w:sz w:val="28"/>
      <w:szCs w:val="24"/>
    </w:rPr>
  </w:style>
  <w:style w:type="paragraph" w:customStyle="1" w:styleId="32">
    <w:name w:val="正文文本缩进_1"/>
    <w:basedOn w:val="33"/>
    <w:qFormat/>
    <w:uiPriority w:val="0"/>
    <w:pPr>
      <w:spacing w:line="500" w:lineRule="exact"/>
      <w:ind w:left="1588" w:leftChars="832" w:firstLine="433" w:firstLineChars="196"/>
    </w:pPr>
    <w:rPr>
      <w:rFonts w:ascii="Calibri" w:hAnsi="Calibri"/>
      <w:sz w:val="24"/>
    </w:rPr>
  </w:style>
  <w:style w:type="paragraph" w:customStyle="1" w:styleId="33">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4">
    <w:name w:val="font41"/>
    <w:basedOn w:val="24"/>
    <w:qFormat/>
    <w:uiPriority w:val="0"/>
    <w:rPr>
      <w:rFonts w:hint="eastAsia" w:ascii="宋体" w:hAnsi="宋体" w:eastAsia="宋体" w:cs="宋体"/>
      <w:color w:val="000000"/>
      <w:sz w:val="32"/>
      <w:szCs w:val="32"/>
      <w:u w:val="none"/>
    </w:rPr>
  </w:style>
  <w:style w:type="character" w:customStyle="1" w:styleId="35">
    <w:name w:val="font51"/>
    <w:basedOn w:val="24"/>
    <w:qFormat/>
    <w:uiPriority w:val="0"/>
    <w:rPr>
      <w:rFonts w:hint="eastAsia" w:ascii="宋体" w:hAnsi="宋体" w:eastAsia="宋体" w:cs="宋体"/>
      <w:color w:val="000000"/>
      <w:sz w:val="32"/>
      <w:szCs w:val="32"/>
      <w:u w:val="none"/>
    </w:rPr>
  </w:style>
  <w:style w:type="character" w:customStyle="1" w:styleId="36">
    <w:name w:val="font61"/>
    <w:basedOn w:val="24"/>
    <w:qFormat/>
    <w:uiPriority w:val="0"/>
    <w:rPr>
      <w:rFonts w:hint="eastAsia" w:ascii="宋体" w:hAnsi="宋体" w:eastAsia="宋体" w:cs="宋体"/>
      <w:color w:val="000000"/>
      <w:sz w:val="32"/>
      <w:szCs w:val="32"/>
      <w:u w:val="none"/>
    </w:rPr>
  </w:style>
  <w:style w:type="character" w:customStyle="1" w:styleId="37">
    <w:name w:val="font71"/>
    <w:basedOn w:val="24"/>
    <w:qFormat/>
    <w:uiPriority w:val="0"/>
    <w:rPr>
      <w:rFonts w:hint="default" w:ascii="Times New Roman" w:hAnsi="Times New Roman" w:cs="Times New Roman"/>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6.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20986</Words>
  <Characters>22262</Characters>
  <Lines>0</Lines>
  <Paragraphs>0</Paragraphs>
  <TotalTime>47</TotalTime>
  <ScaleCrop>false</ScaleCrop>
  <LinksUpToDate>false</LinksUpToDate>
  <CharactersWithSpaces>23332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2023-08-07T13:16:00Z</dcterms:created>
  <dc:creator>王麒帆</dc:creator>
  <cp:lastModifiedBy>硪锝愛，敗給釕時間</cp:lastModifiedBy>
  <cp:lastPrinted>2024-07-25T12:25:00Z</cp:lastPrinted>
  <dcterms:modified xsi:type="dcterms:W3CDTF">2025-06-23T10:39:47Z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4DCB40AF64FE40BF8D547FACF4216FA1_11</vt:lpwstr>
  </property>
  <property fmtid="{D5CDD505-2E9C-101B-9397-08002B2CF9AE}" pid="4" name="KSOTemplateDocerSaveRecord">
    <vt:lpwstr>eyJoZGlkIjoiZjA3M2YxOGE4YWY0Mjg5ZTg3NmUxYzEzZTgwNThhMzMiLCJ1c2VySWQiOiIxOTAzNDI0ODcifQ==</vt:lpwstr>
  </property>
</Properties>
</file>