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2EF8">
      <w:pPr>
        <w:pStyle w:val="28"/>
        <w:rPr>
          <w:rFonts w:hint="eastAsia" w:asciiTheme="minorEastAsia" w:hAnsiTheme="minorEastAsia" w:eastAsiaTheme="minorEastAsia" w:cstheme="minorEastAsia"/>
          <w:color w:val="auto"/>
          <w:highlight w:val="none"/>
        </w:rPr>
      </w:pPr>
      <w:bookmarkStart w:id="0" w:name="_Toc183682338"/>
      <w:bookmarkStart w:id="1" w:name="_Toc217446030"/>
    </w:p>
    <w:p w14:paraId="14747F85">
      <w:pPr>
        <w:pStyle w:val="28"/>
        <w:rPr>
          <w:rFonts w:hint="eastAsia" w:asciiTheme="minorEastAsia" w:hAnsiTheme="minorEastAsia" w:eastAsiaTheme="minorEastAsia" w:cstheme="minorEastAsia"/>
          <w:color w:val="auto"/>
          <w:highlight w:val="none"/>
        </w:rPr>
      </w:pPr>
    </w:p>
    <w:p w14:paraId="3824BBC8">
      <w:pPr>
        <w:pStyle w:val="28"/>
        <w:rPr>
          <w:rFonts w:hint="eastAsia" w:asciiTheme="minorEastAsia" w:hAnsiTheme="minorEastAsia" w:eastAsiaTheme="minorEastAsia" w:cstheme="minorEastAsia"/>
          <w:color w:val="auto"/>
          <w:highlight w:val="none"/>
        </w:rPr>
      </w:pPr>
    </w:p>
    <w:p w14:paraId="256E0F81">
      <w:pPr>
        <w:snapToGrid w:val="0"/>
        <w:spacing w:before="666" w:beforeLines="200" w:line="360" w:lineRule="auto"/>
        <w:jc w:val="center"/>
        <w:rPr>
          <w:rFonts w:hint="eastAsia" w:asciiTheme="minorEastAsia" w:hAnsiTheme="minorEastAsia" w:eastAsiaTheme="minorEastAsia" w:cstheme="minorEastAsia"/>
          <w:color w:val="auto"/>
          <w:sz w:val="160"/>
          <w:szCs w:val="160"/>
          <w:highlight w:val="none"/>
          <w:lang w:eastAsia="zh-CN"/>
        </w:rPr>
      </w:pPr>
      <w:r>
        <w:rPr>
          <w:rFonts w:hint="eastAsia" w:asciiTheme="minorEastAsia" w:hAnsiTheme="minorEastAsia" w:eastAsiaTheme="minorEastAsia" w:cstheme="minorEastAsia"/>
          <w:b/>
          <w:bCs w:val="0"/>
          <w:color w:val="auto"/>
          <w:sz w:val="44"/>
          <w:szCs w:val="44"/>
          <w:highlight w:val="none"/>
          <w:lang w:val="en-US" w:eastAsia="zh-CN"/>
        </w:rPr>
        <w:t>伊宁市第十八中学内初班新生购买校服项目</w:t>
      </w:r>
    </w:p>
    <w:p w14:paraId="5D24DC24">
      <w:pPr>
        <w:pStyle w:val="13"/>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41AFC4A2">
      <w:pPr>
        <w:pStyle w:val="13"/>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69CB3D3E">
      <w:pPr>
        <w:pStyle w:val="13"/>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71FF461A">
      <w:pPr>
        <w:pStyle w:val="13"/>
        <w:adjustRightInd w:val="0"/>
        <w:snapToGrid w:val="0"/>
        <w:spacing w:line="360" w:lineRule="auto"/>
        <w:rPr>
          <w:rFonts w:hint="eastAsia" w:asciiTheme="minorEastAsia" w:hAnsiTheme="minorEastAsia" w:eastAsiaTheme="minorEastAsia" w:cstheme="minorEastAsia"/>
          <w:b/>
          <w:color w:val="auto"/>
          <w:sz w:val="28"/>
          <w:szCs w:val="28"/>
          <w:highlight w:val="none"/>
        </w:rPr>
      </w:pPr>
    </w:p>
    <w:p w14:paraId="33098BC9">
      <w:pPr>
        <w:pStyle w:val="13"/>
        <w:adjustRightInd w:val="0"/>
        <w:snapToGrid w:val="0"/>
        <w:spacing w:line="360" w:lineRule="auto"/>
        <w:jc w:val="center"/>
        <w:rPr>
          <w:rFonts w:hint="eastAsia" w:asciiTheme="minorEastAsia" w:hAnsiTheme="minorEastAsia" w:eastAsiaTheme="minorEastAsia" w:cstheme="minorEastAsia"/>
          <w:color w:val="auto"/>
          <w:sz w:val="84"/>
          <w:szCs w:val="84"/>
          <w:highlight w:val="none"/>
          <w:lang w:eastAsia="zh-CN"/>
        </w:rPr>
      </w:pPr>
      <w:r>
        <w:rPr>
          <w:rFonts w:hint="eastAsia" w:asciiTheme="minorEastAsia" w:hAnsiTheme="minorEastAsia" w:eastAsiaTheme="minorEastAsia" w:cstheme="minorEastAsia"/>
          <w:b/>
          <w:color w:val="auto"/>
          <w:sz w:val="28"/>
          <w:szCs w:val="28"/>
          <w:highlight w:val="none"/>
        </w:rPr>
        <w:t>项目编号：</w:t>
      </w:r>
      <w:r>
        <w:rPr>
          <w:rFonts w:hint="eastAsia" w:asciiTheme="minorEastAsia" w:hAnsiTheme="minorEastAsia" w:eastAsiaTheme="minorEastAsia" w:cstheme="minorEastAsia"/>
          <w:b/>
          <w:color w:val="auto"/>
          <w:sz w:val="28"/>
          <w:szCs w:val="28"/>
          <w:highlight w:val="none"/>
          <w:lang w:eastAsia="zh-CN"/>
        </w:rPr>
        <w:t>XJWLCG-2025009</w:t>
      </w:r>
    </w:p>
    <w:p w14:paraId="2764EC07">
      <w:pPr>
        <w:pStyle w:val="13"/>
        <w:adjustRightInd w:val="0"/>
        <w:snapToGrid w:val="0"/>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84"/>
          <w:szCs w:val="84"/>
          <w:highlight w:val="none"/>
        </w:rPr>
        <w:t>招标文件</w:t>
      </w:r>
    </w:p>
    <w:p w14:paraId="000DBC92">
      <w:pPr>
        <w:pStyle w:val="13"/>
        <w:adjustRightInd w:val="0"/>
        <w:snapToGrid w:val="0"/>
        <w:spacing w:before="166" w:beforeLines="50" w:line="360" w:lineRule="auto"/>
        <w:rPr>
          <w:rFonts w:hint="eastAsia" w:asciiTheme="minorEastAsia" w:hAnsiTheme="minorEastAsia" w:eastAsiaTheme="minorEastAsia" w:cstheme="minorEastAsia"/>
          <w:b/>
          <w:color w:val="auto"/>
          <w:sz w:val="32"/>
          <w:szCs w:val="32"/>
          <w:highlight w:val="none"/>
        </w:rPr>
      </w:pPr>
    </w:p>
    <w:p w14:paraId="1175370B">
      <w:pPr>
        <w:pStyle w:val="13"/>
        <w:adjustRightInd w:val="0"/>
        <w:snapToGrid w:val="0"/>
        <w:spacing w:before="166" w:beforeLines="50" w:line="360" w:lineRule="auto"/>
        <w:rPr>
          <w:rFonts w:hint="eastAsia" w:asciiTheme="minorEastAsia" w:hAnsiTheme="minorEastAsia" w:eastAsiaTheme="minorEastAsia" w:cstheme="minorEastAsia"/>
          <w:b/>
          <w:color w:val="auto"/>
          <w:sz w:val="32"/>
          <w:szCs w:val="32"/>
          <w:highlight w:val="none"/>
        </w:rPr>
      </w:pPr>
    </w:p>
    <w:p w14:paraId="52C4C737">
      <w:pPr>
        <w:pStyle w:val="13"/>
        <w:adjustRightInd w:val="0"/>
        <w:snapToGrid w:val="0"/>
        <w:spacing w:before="166" w:beforeLines="50" w:line="360" w:lineRule="auto"/>
        <w:rPr>
          <w:rFonts w:hint="eastAsia" w:asciiTheme="minorEastAsia" w:hAnsiTheme="minorEastAsia" w:eastAsiaTheme="minorEastAsia" w:cstheme="minorEastAsia"/>
          <w:b/>
          <w:color w:val="auto"/>
          <w:sz w:val="32"/>
          <w:szCs w:val="32"/>
          <w:highlight w:val="none"/>
        </w:rPr>
      </w:pPr>
    </w:p>
    <w:p w14:paraId="7B7E1F09">
      <w:pPr>
        <w:autoSpaceDE w:val="0"/>
        <w:autoSpaceDN w:val="0"/>
        <w:spacing w:line="480" w:lineRule="auto"/>
        <w:jc w:val="center"/>
        <w:rPr>
          <w:rFonts w:hint="eastAsia" w:asciiTheme="minorEastAsia" w:hAnsiTheme="minorEastAsia" w:eastAsiaTheme="minorEastAsia" w:cstheme="minorEastAsia"/>
          <w:b/>
          <w:bCs/>
          <w:color w:val="auto"/>
          <w:spacing w:val="20"/>
          <w:sz w:val="31"/>
          <w:szCs w:val="31"/>
          <w:highlight w:val="none"/>
          <w:lang w:val="zh-CN"/>
        </w:rPr>
      </w:pPr>
      <w:r>
        <w:rPr>
          <w:rFonts w:hint="eastAsia" w:asciiTheme="minorEastAsia" w:hAnsiTheme="minorEastAsia" w:eastAsiaTheme="minorEastAsia" w:cstheme="minorEastAsia"/>
          <w:b/>
          <w:bCs/>
          <w:color w:val="auto"/>
          <w:spacing w:val="20"/>
          <w:sz w:val="31"/>
          <w:szCs w:val="31"/>
          <w:highlight w:val="none"/>
          <w:lang w:val="en-US" w:eastAsia="zh-CN"/>
        </w:rPr>
        <w:t xml:space="preserve">      </w:t>
      </w:r>
      <w:r>
        <w:rPr>
          <w:rFonts w:hint="eastAsia" w:asciiTheme="minorEastAsia" w:hAnsiTheme="minorEastAsia" w:eastAsiaTheme="minorEastAsia" w:cstheme="minorEastAsia"/>
          <w:b/>
          <w:bCs/>
          <w:color w:val="auto"/>
          <w:spacing w:val="20"/>
          <w:sz w:val="31"/>
          <w:szCs w:val="31"/>
          <w:highlight w:val="none"/>
        </w:rPr>
        <w:t>采   购   人</w:t>
      </w:r>
      <w:r>
        <w:rPr>
          <w:rFonts w:hint="eastAsia" w:asciiTheme="minorEastAsia" w:hAnsiTheme="minorEastAsia" w:eastAsiaTheme="minorEastAsia" w:cstheme="minorEastAsia"/>
          <w:b/>
          <w:bCs/>
          <w:color w:val="auto"/>
          <w:spacing w:val="20"/>
          <w:sz w:val="31"/>
          <w:szCs w:val="31"/>
          <w:highlight w:val="none"/>
          <w:lang w:val="zh-CN"/>
        </w:rPr>
        <w:t>：伊宁市第十八中学（区内初中班学校）</w:t>
      </w:r>
    </w:p>
    <w:p w14:paraId="03890BB3">
      <w:pPr>
        <w:autoSpaceDE w:val="0"/>
        <w:autoSpaceDN w:val="0"/>
        <w:spacing w:line="480" w:lineRule="auto"/>
        <w:jc w:val="center"/>
        <w:rPr>
          <w:rFonts w:hint="eastAsia" w:asciiTheme="minorEastAsia" w:hAnsiTheme="minorEastAsia" w:eastAsiaTheme="minorEastAsia" w:cstheme="minorEastAsia"/>
          <w:color w:val="auto"/>
          <w:spacing w:val="20"/>
          <w:sz w:val="28"/>
          <w:szCs w:val="28"/>
          <w:highlight w:val="none"/>
        </w:rPr>
      </w:pPr>
      <w:r>
        <w:rPr>
          <w:rFonts w:hint="eastAsia" w:asciiTheme="minorEastAsia" w:hAnsiTheme="minorEastAsia" w:eastAsiaTheme="minorEastAsia" w:cstheme="minorEastAsia"/>
          <w:b/>
          <w:bCs/>
          <w:color w:val="auto"/>
          <w:spacing w:val="20"/>
          <w:sz w:val="31"/>
          <w:szCs w:val="31"/>
          <w:highlight w:val="none"/>
        </w:rPr>
        <w:t>采购</w:t>
      </w:r>
      <w:r>
        <w:rPr>
          <w:rFonts w:hint="eastAsia" w:asciiTheme="minorEastAsia" w:hAnsiTheme="minorEastAsia" w:eastAsiaTheme="minorEastAsia" w:cstheme="minorEastAsia"/>
          <w:b/>
          <w:bCs/>
          <w:color w:val="auto"/>
          <w:spacing w:val="20"/>
          <w:sz w:val="31"/>
          <w:szCs w:val="31"/>
          <w:highlight w:val="none"/>
          <w:lang w:val="zh-CN"/>
        </w:rPr>
        <w:t>代理机构：新疆万里工程造价咨询有限公司</w:t>
      </w:r>
    </w:p>
    <w:p w14:paraId="15621AF1">
      <w:pPr>
        <w:autoSpaceDE w:val="0"/>
        <w:autoSpaceDN w:val="0"/>
        <w:spacing w:line="480" w:lineRule="auto"/>
        <w:jc w:val="center"/>
        <w:rPr>
          <w:rFonts w:hint="eastAsia" w:asciiTheme="minorEastAsia" w:hAnsiTheme="minorEastAsia" w:eastAsiaTheme="minorEastAsia" w:cstheme="minorEastAsia"/>
          <w:b/>
          <w:bCs/>
          <w:color w:val="auto"/>
          <w:spacing w:val="-8"/>
          <w:sz w:val="31"/>
          <w:szCs w:val="31"/>
          <w:highlight w:val="none"/>
          <w:lang w:val="zh-CN"/>
        </w:rPr>
      </w:pPr>
      <w:r>
        <w:rPr>
          <w:rFonts w:hint="eastAsia" w:asciiTheme="minorEastAsia" w:hAnsiTheme="minorEastAsia" w:eastAsiaTheme="minorEastAsia" w:cstheme="minorEastAsia"/>
          <w:b/>
          <w:bCs/>
          <w:color w:val="auto"/>
          <w:spacing w:val="20"/>
          <w:sz w:val="31"/>
          <w:szCs w:val="31"/>
          <w:highlight w:val="none"/>
          <w:lang w:val="zh-CN"/>
        </w:rPr>
        <w:t>20</w:t>
      </w:r>
      <w:r>
        <w:rPr>
          <w:rFonts w:hint="eastAsia" w:asciiTheme="minorEastAsia" w:hAnsiTheme="minorEastAsia" w:eastAsiaTheme="minorEastAsia" w:cstheme="minorEastAsia"/>
          <w:b/>
          <w:bCs/>
          <w:color w:val="auto"/>
          <w:spacing w:val="20"/>
          <w:sz w:val="31"/>
          <w:szCs w:val="31"/>
          <w:highlight w:val="none"/>
          <w:lang w:val="en-US" w:eastAsia="zh-CN"/>
        </w:rPr>
        <w:t>25</w:t>
      </w:r>
      <w:r>
        <w:rPr>
          <w:rFonts w:hint="eastAsia" w:asciiTheme="minorEastAsia" w:hAnsiTheme="minorEastAsia" w:eastAsiaTheme="minorEastAsia" w:cstheme="minorEastAsia"/>
          <w:b/>
          <w:bCs/>
          <w:color w:val="auto"/>
          <w:spacing w:val="20"/>
          <w:sz w:val="31"/>
          <w:szCs w:val="31"/>
          <w:highlight w:val="none"/>
          <w:lang w:val="zh-CN"/>
        </w:rPr>
        <w:t>年</w:t>
      </w:r>
      <w:r>
        <w:rPr>
          <w:rFonts w:hint="eastAsia" w:asciiTheme="minorEastAsia" w:hAnsiTheme="minorEastAsia" w:eastAsiaTheme="minorEastAsia" w:cstheme="minorEastAsia"/>
          <w:b/>
          <w:bCs/>
          <w:color w:val="auto"/>
          <w:spacing w:val="20"/>
          <w:sz w:val="31"/>
          <w:szCs w:val="31"/>
          <w:highlight w:val="none"/>
          <w:lang w:val="en-US" w:eastAsia="zh-CN"/>
        </w:rPr>
        <w:t>06</w:t>
      </w:r>
      <w:r>
        <w:rPr>
          <w:rFonts w:hint="eastAsia" w:asciiTheme="minorEastAsia" w:hAnsiTheme="minorEastAsia" w:eastAsiaTheme="minorEastAsia" w:cstheme="minorEastAsia"/>
          <w:b/>
          <w:bCs/>
          <w:color w:val="auto"/>
          <w:spacing w:val="20"/>
          <w:sz w:val="31"/>
          <w:szCs w:val="31"/>
          <w:highlight w:val="none"/>
          <w:lang w:val="zh-CN"/>
        </w:rPr>
        <w:t>月</w:t>
      </w:r>
    </w:p>
    <w:p w14:paraId="0CFA3BA0">
      <w:pPr>
        <w:autoSpaceDE w:val="0"/>
        <w:autoSpaceDN w:val="0"/>
        <w:spacing w:line="480" w:lineRule="auto"/>
        <w:ind w:firstLine="590" w:firstLineChars="200"/>
        <w:jc w:val="center"/>
        <w:rPr>
          <w:rFonts w:hint="eastAsia" w:asciiTheme="minorEastAsia" w:hAnsiTheme="minorEastAsia" w:eastAsiaTheme="minorEastAsia" w:cstheme="minorEastAsia"/>
          <w:b/>
          <w:bCs/>
          <w:color w:val="auto"/>
          <w:spacing w:val="-8"/>
          <w:sz w:val="31"/>
          <w:szCs w:val="31"/>
          <w:highlight w:val="none"/>
          <w:lang w:val="zh-CN"/>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92" w:gutter="0"/>
          <w:pgNumType w:start="1"/>
          <w:cols w:space="720" w:num="1"/>
          <w:docGrid w:type="lines" w:linePitch="333" w:charSpace="0"/>
        </w:sectPr>
      </w:pPr>
    </w:p>
    <w:p w14:paraId="18D6D1FC">
      <w:pPr>
        <w:jc w:val="center"/>
        <w:rPr>
          <w:rFonts w:hint="eastAsia" w:asciiTheme="minorEastAsia" w:hAnsiTheme="minorEastAsia" w:eastAsiaTheme="minorEastAsia" w:cstheme="minorEastAsia"/>
          <w:b/>
          <w:bCs/>
          <w:color w:val="auto"/>
          <w:sz w:val="44"/>
          <w:szCs w:val="44"/>
          <w:highlight w:val="none"/>
          <w:lang w:val="zh-CN"/>
        </w:rPr>
      </w:pPr>
      <w:r>
        <w:rPr>
          <w:rFonts w:hint="eastAsia" w:asciiTheme="minorEastAsia" w:hAnsiTheme="minorEastAsia" w:eastAsiaTheme="minorEastAsia" w:cstheme="minorEastAsia"/>
          <w:b/>
          <w:bCs/>
          <w:color w:val="auto"/>
          <w:sz w:val="44"/>
          <w:szCs w:val="44"/>
          <w:highlight w:val="none"/>
          <w:lang w:val="zh-CN"/>
        </w:rPr>
        <w:t>温馨提示</w:t>
      </w:r>
    </w:p>
    <w:p w14:paraId="001EDCA7">
      <w:pPr>
        <w:spacing w:line="360" w:lineRule="auto"/>
        <w:ind w:firstLine="623" w:firstLineChars="194"/>
        <w:rPr>
          <w:rFonts w:hint="eastAsia" w:asciiTheme="minorEastAsia" w:hAnsiTheme="minorEastAsia" w:eastAsiaTheme="minorEastAsia" w:cstheme="minorEastAsia"/>
          <w:b/>
          <w:bCs/>
          <w:color w:val="auto"/>
          <w:sz w:val="32"/>
          <w:szCs w:val="32"/>
          <w:highlight w:val="none"/>
          <w:lang w:val="zh-CN"/>
        </w:rPr>
      </w:pPr>
    </w:p>
    <w:p w14:paraId="0DCB0B7C">
      <w:pPr>
        <w:spacing w:line="360" w:lineRule="auto"/>
        <w:ind w:firstLine="582" w:firstLineChars="194"/>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bCs/>
          <w:color w:val="auto"/>
          <w:sz w:val="30"/>
          <w:szCs w:val="30"/>
          <w:highlight w:val="none"/>
          <w:lang w:val="en-US" w:eastAsia="zh-CN"/>
        </w:rPr>
        <w:t>获取</w:t>
      </w:r>
      <w:r>
        <w:rPr>
          <w:rFonts w:hint="eastAsia" w:asciiTheme="minorEastAsia" w:hAnsiTheme="minorEastAsia" w:eastAsiaTheme="minorEastAsia" w:cstheme="minorEastAsia"/>
          <w:bCs/>
          <w:color w:val="auto"/>
          <w:sz w:val="30"/>
          <w:szCs w:val="30"/>
          <w:highlight w:val="none"/>
          <w:lang w:val="zh-CN"/>
        </w:rPr>
        <w:t>招标文件后，请仔细阅读，特别注意粗体部分，如有疑问，请来电咨询，电话：18699950123。</w:t>
      </w:r>
    </w:p>
    <w:p w14:paraId="3394A0CB">
      <w:pPr>
        <w:tabs>
          <w:tab w:val="left" w:pos="3214"/>
        </w:tabs>
        <w:spacing w:line="360" w:lineRule="auto"/>
        <w:ind w:firstLine="620" w:firstLineChars="194"/>
        <w:rPr>
          <w:rFonts w:hint="eastAsia" w:asciiTheme="minorEastAsia" w:hAnsiTheme="minorEastAsia" w:eastAsiaTheme="minorEastAsia" w:cstheme="minorEastAsia"/>
          <w:bCs/>
          <w:color w:val="auto"/>
          <w:sz w:val="32"/>
          <w:szCs w:val="32"/>
          <w:highlight w:val="none"/>
          <w:lang w:val="zh-CN"/>
        </w:rPr>
      </w:pPr>
      <w:r>
        <w:rPr>
          <w:rFonts w:hint="eastAsia" w:asciiTheme="minorEastAsia" w:hAnsiTheme="minorEastAsia" w:eastAsiaTheme="minorEastAsia" w:cstheme="minorEastAsia"/>
          <w:bCs/>
          <w:color w:val="auto"/>
          <w:sz w:val="32"/>
          <w:szCs w:val="32"/>
          <w:highlight w:val="none"/>
          <w:lang w:val="zh-CN"/>
        </w:rPr>
        <w:tab/>
      </w:r>
    </w:p>
    <w:p w14:paraId="2CE55FF5">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1C71739C">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490CE0B8">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0606D2A5">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0E36521B">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5D3AFA86">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7F60D941">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3BD1189C">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5121B0EE">
      <w:pPr>
        <w:pStyle w:val="4"/>
        <w:spacing w:before="120" w:beforeLines="50"/>
        <w:ind w:firstLine="0"/>
        <w:rPr>
          <w:rFonts w:hint="eastAsia" w:asciiTheme="minorEastAsia" w:hAnsiTheme="minorEastAsia" w:eastAsiaTheme="minorEastAsia" w:cstheme="minorEastAsia"/>
          <w:b/>
          <w:color w:val="auto"/>
          <w:kern w:val="44"/>
          <w:sz w:val="44"/>
          <w:szCs w:val="44"/>
          <w:highlight w:val="none"/>
        </w:rPr>
      </w:pPr>
    </w:p>
    <w:p w14:paraId="49B022F6">
      <w:pPr>
        <w:jc w:val="center"/>
        <w:rPr>
          <w:rFonts w:hint="eastAsia" w:asciiTheme="minorEastAsia" w:hAnsiTheme="minorEastAsia" w:eastAsiaTheme="minorEastAsia" w:cstheme="minorEastAsia"/>
          <w:bCs/>
          <w:color w:val="auto"/>
          <w:sz w:val="36"/>
          <w:highlight w:val="none"/>
        </w:rPr>
      </w:pPr>
      <w:r>
        <w:rPr>
          <w:rFonts w:hint="eastAsia" w:asciiTheme="minorEastAsia" w:hAnsiTheme="minorEastAsia" w:eastAsiaTheme="minorEastAsia" w:cstheme="minorEastAsia"/>
          <w:bCs/>
          <w:color w:val="auto"/>
          <w:sz w:val="36"/>
          <w:highlight w:val="none"/>
        </w:rPr>
        <w:br w:type="page"/>
      </w:r>
      <w:r>
        <w:rPr>
          <w:rFonts w:hint="eastAsia" w:asciiTheme="minorEastAsia" w:hAnsiTheme="minorEastAsia" w:eastAsiaTheme="minorEastAsia" w:cstheme="minorEastAsia"/>
          <w:bCs/>
          <w:color w:val="auto"/>
          <w:sz w:val="36"/>
          <w:highlight w:val="none"/>
        </w:rPr>
        <w:t>目    录</w:t>
      </w:r>
    </w:p>
    <w:p w14:paraId="1FF7C946">
      <w:pPr>
        <w:jc w:val="center"/>
        <w:rPr>
          <w:rFonts w:hint="eastAsia" w:asciiTheme="minorEastAsia" w:hAnsiTheme="minorEastAsia" w:eastAsiaTheme="minorEastAsia" w:cstheme="minorEastAsia"/>
          <w:bCs/>
          <w:color w:val="auto"/>
          <w:sz w:val="36"/>
          <w:highlight w:val="none"/>
        </w:rPr>
      </w:pPr>
    </w:p>
    <w:p w14:paraId="4A6BC2D4">
      <w:pPr>
        <w:pStyle w:val="3"/>
        <w:spacing w:before="0" w:after="0" w:line="360" w:lineRule="auto"/>
        <w:ind w:firstLine="1050" w:firstLineChars="5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第一章  招标公告 ……………………………</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1</w:t>
      </w:r>
    </w:p>
    <w:p w14:paraId="6333FDA7">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第二章  投标人须知 ……………………………………………………………</w:t>
      </w:r>
      <w:r>
        <w:rPr>
          <w:rFonts w:hint="eastAsia" w:asciiTheme="minorEastAsia" w:hAnsiTheme="minorEastAsia" w:eastAsiaTheme="minorEastAsia" w:cstheme="minorEastAsia"/>
          <w:b w:val="0"/>
          <w:bCs/>
          <w:color w:val="auto"/>
          <w:sz w:val="21"/>
          <w:szCs w:val="21"/>
          <w:highlight w:val="none"/>
          <w:lang w:val="en-US" w:eastAsia="zh-CN"/>
        </w:rPr>
        <w:t>5</w:t>
      </w:r>
    </w:p>
    <w:p w14:paraId="2C0B82DD">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投标人须知前附表 …………………………………………………………</w:t>
      </w:r>
      <w:r>
        <w:rPr>
          <w:rFonts w:hint="eastAsia" w:asciiTheme="minorEastAsia" w:hAnsiTheme="minorEastAsia" w:eastAsiaTheme="minorEastAsia" w:cstheme="minorEastAsia"/>
          <w:b w:val="0"/>
          <w:bCs/>
          <w:color w:val="auto"/>
          <w:sz w:val="21"/>
          <w:szCs w:val="21"/>
          <w:highlight w:val="none"/>
          <w:lang w:val="en-US" w:eastAsia="zh-CN"/>
        </w:rPr>
        <w:t>5</w:t>
      </w:r>
    </w:p>
    <w:p w14:paraId="0B09831E">
      <w:pPr>
        <w:pStyle w:val="3"/>
        <w:spacing w:before="0" w:after="0" w:line="360" w:lineRule="auto"/>
        <w:ind w:firstLine="1470" w:firstLineChars="7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1.总    则 …………………………………………………………………</w:t>
      </w:r>
      <w:r>
        <w:rPr>
          <w:rFonts w:hint="eastAsia" w:asciiTheme="minorEastAsia" w:hAnsiTheme="minorEastAsia" w:eastAsiaTheme="minorEastAsia" w:cstheme="minorEastAsia"/>
          <w:b w:val="0"/>
          <w:bCs/>
          <w:color w:val="auto"/>
          <w:sz w:val="21"/>
          <w:szCs w:val="21"/>
          <w:highlight w:val="none"/>
          <w:lang w:val="en-US" w:eastAsia="zh-CN"/>
        </w:rPr>
        <w:t>11</w:t>
      </w:r>
    </w:p>
    <w:p w14:paraId="7B15DB13">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2.招标文件 …………………………………………………………………1</w:t>
      </w:r>
      <w:r>
        <w:rPr>
          <w:rFonts w:hint="eastAsia" w:asciiTheme="minorEastAsia" w:hAnsiTheme="minorEastAsia" w:eastAsiaTheme="minorEastAsia" w:cstheme="minorEastAsia"/>
          <w:b w:val="0"/>
          <w:bCs/>
          <w:color w:val="auto"/>
          <w:sz w:val="21"/>
          <w:szCs w:val="21"/>
          <w:highlight w:val="none"/>
          <w:lang w:val="en-US" w:eastAsia="zh-CN"/>
        </w:rPr>
        <w:t>3</w:t>
      </w:r>
    </w:p>
    <w:p w14:paraId="23A07EF4">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3.投标人 ……………………………………………………………………1</w:t>
      </w:r>
      <w:r>
        <w:rPr>
          <w:rFonts w:hint="eastAsia" w:asciiTheme="minorEastAsia" w:hAnsiTheme="minorEastAsia" w:eastAsiaTheme="minorEastAsia" w:cstheme="minorEastAsia"/>
          <w:b w:val="0"/>
          <w:bCs/>
          <w:color w:val="auto"/>
          <w:sz w:val="21"/>
          <w:szCs w:val="21"/>
          <w:highlight w:val="none"/>
          <w:lang w:val="en-US" w:eastAsia="zh-CN"/>
        </w:rPr>
        <w:t>4</w:t>
      </w:r>
    </w:p>
    <w:p w14:paraId="5D532A90">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4.投标文件 …………………………………………………………………1</w:t>
      </w:r>
      <w:r>
        <w:rPr>
          <w:rFonts w:hint="eastAsia" w:asciiTheme="minorEastAsia" w:hAnsiTheme="minorEastAsia" w:eastAsiaTheme="minorEastAsia" w:cstheme="minorEastAsia"/>
          <w:b w:val="0"/>
          <w:bCs/>
          <w:color w:val="auto"/>
          <w:sz w:val="21"/>
          <w:szCs w:val="21"/>
          <w:highlight w:val="none"/>
          <w:lang w:val="en-US" w:eastAsia="zh-CN"/>
        </w:rPr>
        <w:t>8</w:t>
      </w:r>
    </w:p>
    <w:p w14:paraId="341AC5FE">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5.投标 ………………………………………………………………………2</w:t>
      </w:r>
      <w:r>
        <w:rPr>
          <w:rFonts w:hint="eastAsia" w:asciiTheme="minorEastAsia" w:hAnsiTheme="minorEastAsia" w:eastAsiaTheme="minorEastAsia" w:cstheme="minorEastAsia"/>
          <w:b w:val="0"/>
          <w:bCs/>
          <w:color w:val="auto"/>
          <w:sz w:val="21"/>
          <w:szCs w:val="21"/>
          <w:highlight w:val="none"/>
          <w:lang w:val="en-US" w:eastAsia="zh-CN"/>
        </w:rPr>
        <w:t>2</w:t>
      </w:r>
    </w:p>
    <w:p w14:paraId="3A7F85CE">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6.开标 ………………………………………………………………………2</w:t>
      </w:r>
      <w:r>
        <w:rPr>
          <w:rFonts w:hint="eastAsia" w:asciiTheme="minorEastAsia" w:hAnsiTheme="minorEastAsia" w:eastAsiaTheme="minorEastAsia" w:cstheme="minorEastAsia"/>
          <w:b w:val="0"/>
          <w:bCs/>
          <w:color w:val="auto"/>
          <w:sz w:val="21"/>
          <w:szCs w:val="21"/>
          <w:highlight w:val="none"/>
          <w:lang w:val="en-US" w:eastAsia="zh-CN"/>
        </w:rPr>
        <w:t>3</w:t>
      </w:r>
    </w:p>
    <w:p w14:paraId="03AC327C">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7.投标人资格审查 …………………………………………………………2</w:t>
      </w:r>
      <w:r>
        <w:rPr>
          <w:rFonts w:hint="eastAsia" w:asciiTheme="minorEastAsia" w:hAnsiTheme="minorEastAsia" w:eastAsiaTheme="minorEastAsia" w:cstheme="minorEastAsia"/>
          <w:b w:val="0"/>
          <w:bCs/>
          <w:color w:val="auto"/>
          <w:sz w:val="21"/>
          <w:szCs w:val="21"/>
          <w:highlight w:val="none"/>
          <w:lang w:val="en-US" w:eastAsia="zh-CN"/>
        </w:rPr>
        <w:t>4</w:t>
      </w:r>
    </w:p>
    <w:p w14:paraId="677B84B3">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8.评标 ………………………………………………………………………2</w:t>
      </w:r>
      <w:r>
        <w:rPr>
          <w:rFonts w:hint="eastAsia" w:asciiTheme="minorEastAsia" w:hAnsiTheme="minorEastAsia" w:eastAsiaTheme="minorEastAsia" w:cstheme="minorEastAsia"/>
          <w:b w:val="0"/>
          <w:bCs/>
          <w:color w:val="auto"/>
          <w:sz w:val="21"/>
          <w:szCs w:val="21"/>
          <w:highlight w:val="none"/>
          <w:lang w:val="en-US" w:eastAsia="zh-CN"/>
        </w:rPr>
        <w:t>6</w:t>
      </w:r>
    </w:p>
    <w:p w14:paraId="70799923">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9.定标 ………………………………………………………………………</w:t>
      </w:r>
      <w:r>
        <w:rPr>
          <w:rFonts w:hint="eastAsia" w:asciiTheme="minorEastAsia" w:hAnsiTheme="minorEastAsia" w:eastAsiaTheme="minorEastAsia" w:cstheme="minorEastAsia"/>
          <w:b w:val="0"/>
          <w:bCs/>
          <w:color w:val="auto"/>
          <w:sz w:val="21"/>
          <w:szCs w:val="21"/>
          <w:highlight w:val="none"/>
          <w:lang w:val="en-US" w:eastAsia="zh-CN"/>
        </w:rPr>
        <w:t>29</w:t>
      </w:r>
    </w:p>
    <w:p w14:paraId="3A233C9C">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10.合同授予…………………………………………………………………</w:t>
      </w:r>
      <w:r>
        <w:rPr>
          <w:rFonts w:hint="eastAsia" w:asciiTheme="minorEastAsia" w:hAnsiTheme="minorEastAsia" w:eastAsiaTheme="minorEastAsia" w:cstheme="minorEastAsia"/>
          <w:b w:val="0"/>
          <w:bCs/>
          <w:color w:val="auto"/>
          <w:sz w:val="21"/>
          <w:szCs w:val="21"/>
          <w:highlight w:val="none"/>
          <w:lang w:val="en-US" w:eastAsia="zh-CN"/>
        </w:rPr>
        <w:t>31</w:t>
      </w:r>
    </w:p>
    <w:p w14:paraId="00524AB3">
      <w:pPr>
        <w:pStyle w:val="3"/>
        <w:spacing w:before="0" w:after="0" w:line="360" w:lineRule="auto"/>
        <w:ind w:firstLine="1470" w:firstLineChars="7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11.废标或变更采购方式……………………………………………………</w:t>
      </w:r>
      <w:r>
        <w:rPr>
          <w:rFonts w:hint="eastAsia" w:asciiTheme="minorEastAsia" w:hAnsiTheme="minorEastAsia" w:eastAsiaTheme="minorEastAsia" w:cstheme="minorEastAsia"/>
          <w:b w:val="0"/>
          <w:bCs/>
          <w:color w:val="auto"/>
          <w:sz w:val="21"/>
          <w:szCs w:val="21"/>
          <w:highlight w:val="none"/>
          <w:lang w:val="en-US" w:eastAsia="zh-CN"/>
        </w:rPr>
        <w:t>31</w:t>
      </w:r>
    </w:p>
    <w:p w14:paraId="33E1D827">
      <w:pPr>
        <w:pStyle w:val="3"/>
        <w:spacing w:before="0" w:after="0" w:line="360" w:lineRule="auto"/>
        <w:ind w:firstLine="1470" w:firstLineChars="7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12.招标代理服务费…………………………………………………………</w:t>
      </w:r>
      <w:r>
        <w:rPr>
          <w:rFonts w:hint="eastAsia" w:asciiTheme="minorEastAsia" w:hAnsiTheme="minorEastAsia" w:eastAsiaTheme="minorEastAsia" w:cstheme="minorEastAsia"/>
          <w:b w:val="0"/>
          <w:bCs/>
          <w:color w:val="auto"/>
          <w:sz w:val="21"/>
          <w:szCs w:val="21"/>
          <w:highlight w:val="none"/>
          <w:lang w:val="en-US" w:eastAsia="zh-CN"/>
        </w:rPr>
        <w:t>31</w:t>
      </w:r>
    </w:p>
    <w:p w14:paraId="1B096ABC">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13.质疑和投诉………………………………………………………………3</w:t>
      </w:r>
      <w:r>
        <w:rPr>
          <w:rFonts w:hint="eastAsia" w:asciiTheme="minorEastAsia" w:hAnsiTheme="minorEastAsia" w:eastAsiaTheme="minorEastAsia" w:cstheme="minorEastAsia"/>
          <w:b w:val="0"/>
          <w:bCs/>
          <w:color w:val="auto"/>
          <w:sz w:val="21"/>
          <w:szCs w:val="21"/>
          <w:highlight w:val="none"/>
          <w:lang w:val="en-US" w:eastAsia="zh-CN"/>
        </w:rPr>
        <w:t>2</w:t>
      </w:r>
    </w:p>
    <w:p w14:paraId="7F67F152">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 xml:space="preserve">    14.其他………………………………………………………………………3</w:t>
      </w:r>
      <w:r>
        <w:rPr>
          <w:rFonts w:hint="eastAsia" w:asciiTheme="minorEastAsia" w:hAnsiTheme="minorEastAsia" w:eastAsiaTheme="minorEastAsia" w:cstheme="minorEastAsia"/>
          <w:b w:val="0"/>
          <w:bCs/>
          <w:color w:val="auto"/>
          <w:sz w:val="21"/>
          <w:szCs w:val="21"/>
          <w:highlight w:val="none"/>
          <w:lang w:val="en-US" w:eastAsia="zh-CN"/>
        </w:rPr>
        <w:t>4</w:t>
      </w:r>
    </w:p>
    <w:p w14:paraId="6ACEE3D9">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第三章  评标办法 ………………………………………………………………3</w:t>
      </w:r>
      <w:r>
        <w:rPr>
          <w:rFonts w:hint="eastAsia" w:asciiTheme="minorEastAsia" w:hAnsiTheme="minorEastAsia" w:eastAsiaTheme="minorEastAsia" w:cstheme="minorEastAsia"/>
          <w:b w:val="0"/>
          <w:bCs/>
          <w:color w:val="auto"/>
          <w:sz w:val="21"/>
          <w:szCs w:val="21"/>
          <w:highlight w:val="none"/>
          <w:lang w:val="en-US" w:eastAsia="zh-CN"/>
        </w:rPr>
        <w:t>5</w:t>
      </w:r>
    </w:p>
    <w:p w14:paraId="4E7C9794">
      <w:pPr>
        <w:pStyle w:val="3"/>
        <w:spacing w:before="0" w:after="0" w:line="360" w:lineRule="auto"/>
        <w:ind w:firstLine="1470" w:firstLineChars="7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1.评标程序 …………………………………………………………………3</w:t>
      </w:r>
      <w:r>
        <w:rPr>
          <w:rFonts w:hint="eastAsia" w:asciiTheme="minorEastAsia" w:hAnsiTheme="minorEastAsia" w:eastAsiaTheme="minorEastAsia" w:cstheme="minorEastAsia"/>
          <w:b w:val="0"/>
          <w:bCs/>
          <w:color w:val="auto"/>
          <w:sz w:val="21"/>
          <w:szCs w:val="21"/>
          <w:highlight w:val="none"/>
          <w:lang w:val="en-US" w:eastAsia="zh-CN"/>
        </w:rPr>
        <w:t>5</w:t>
      </w:r>
    </w:p>
    <w:p w14:paraId="7333DCD5">
      <w:pPr>
        <w:pStyle w:val="4"/>
        <w:spacing w:line="360" w:lineRule="auto"/>
        <w:ind w:firstLine="1470" w:firstLineChars="7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2.评标方法 </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Cs/>
          <w:color w:val="auto"/>
          <w:szCs w:val="21"/>
          <w:highlight w:val="none"/>
          <w:lang w:val="en-US" w:eastAsia="zh-CN"/>
        </w:rPr>
        <w:t>37</w:t>
      </w:r>
    </w:p>
    <w:p w14:paraId="595905C2">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第四章  采购内容及要求 ………………………………………………………4</w:t>
      </w:r>
      <w:r>
        <w:rPr>
          <w:rFonts w:hint="eastAsia" w:asciiTheme="minorEastAsia" w:hAnsiTheme="minorEastAsia" w:eastAsiaTheme="minorEastAsia" w:cstheme="minorEastAsia"/>
          <w:b w:val="0"/>
          <w:bCs/>
          <w:color w:val="auto"/>
          <w:sz w:val="21"/>
          <w:szCs w:val="21"/>
          <w:highlight w:val="none"/>
          <w:lang w:val="en-US" w:eastAsia="zh-CN"/>
        </w:rPr>
        <w:t>4</w:t>
      </w:r>
    </w:p>
    <w:p w14:paraId="03D0BCA1">
      <w:pPr>
        <w:pStyle w:val="3"/>
        <w:spacing w:before="0" w:after="0" w:line="360" w:lineRule="auto"/>
        <w:ind w:firstLine="1470" w:firstLineChars="700"/>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.采购货物清单及技术参数…………………………………………………4</w:t>
      </w:r>
      <w:r>
        <w:rPr>
          <w:rFonts w:hint="eastAsia" w:asciiTheme="minorEastAsia" w:hAnsiTheme="minorEastAsia" w:eastAsiaTheme="minorEastAsia" w:cstheme="minorEastAsia"/>
          <w:b w:val="0"/>
          <w:bCs w:val="0"/>
          <w:color w:val="auto"/>
          <w:sz w:val="21"/>
          <w:szCs w:val="21"/>
          <w:highlight w:val="none"/>
          <w:lang w:val="en-US" w:eastAsia="zh-CN"/>
        </w:rPr>
        <w:t>4</w:t>
      </w:r>
    </w:p>
    <w:p w14:paraId="2C39A7E1">
      <w:pPr>
        <w:pStyle w:val="3"/>
        <w:spacing w:before="0" w:after="0" w:line="360" w:lineRule="auto"/>
        <w:ind w:firstLine="1470" w:firstLineChars="7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.商务</w:t>
      </w:r>
      <w:r>
        <w:rPr>
          <w:rFonts w:hint="eastAsia" w:asciiTheme="minorEastAsia" w:hAnsiTheme="minorEastAsia" w:eastAsiaTheme="minorEastAsia" w:cstheme="minorEastAsia"/>
          <w:b w:val="0"/>
          <w:bCs w:val="0"/>
          <w:color w:val="auto"/>
          <w:sz w:val="21"/>
          <w:szCs w:val="21"/>
          <w:highlight w:val="none"/>
          <w:lang w:val="en-US" w:eastAsia="zh-CN"/>
        </w:rPr>
        <w:t>条款</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45</w:t>
      </w:r>
    </w:p>
    <w:p w14:paraId="333D2EF4">
      <w:pPr>
        <w:pStyle w:val="3"/>
        <w:spacing w:before="0" w:after="0" w:line="360" w:lineRule="auto"/>
        <w:ind w:firstLine="1050" w:firstLineChars="5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第五章  采购合同格式</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47</w:t>
      </w:r>
    </w:p>
    <w:p w14:paraId="6CF5F927">
      <w:pPr>
        <w:pStyle w:val="3"/>
        <w:spacing w:before="0" w:after="0" w:line="360" w:lineRule="auto"/>
        <w:ind w:firstLine="1050" w:firstLineChars="500"/>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rPr>
        <w:t>第六章  投标文件格式 …………………………………………………………</w:t>
      </w:r>
      <w:r>
        <w:rPr>
          <w:rFonts w:hint="eastAsia" w:asciiTheme="minorEastAsia" w:hAnsiTheme="minorEastAsia" w:eastAsiaTheme="minorEastAsia" w:cstheme="minorEastAsia"/>
          <w:b w:val="0"/>
          <w:bCs/>
          <w:color w:val="auto"/>
          <w:sz w:val="21"/>
          <w:szCs w:val="21"/>
          <w:highlight w:val="none"/>
          <w:lang w:val="en-US" w:eastAsia="zh-CN"/>
        </w:rPr>
        <w:t>55</w:t>
      </w:r>
    </w:p>
    <w:p w14:paraId="6A927C98">
      <w:pPr>
        <w:pStyle w:val="3"/>
        <w:spacing w:before="0" w:after="0" w:line="360" w:lineRule="auto"/>
        <w:ind w:firstLine="1050" w:firstLineChars="500"/>
        <w:rPr>
          <w:rFonts w:hint="eastAsia" w:asciiTheme="minorEastAsia" w:hAnsiTheme="minorEastAsia" w:eastAsiaTheme="minorEastAsia" w:cstheme="minorEastAsia"/>
          <w:b w:val="0"/>
          <w:bCs/>
          <w:color w:val="auto"/>
          <w:sz w:val="21"/>
          <w:szCs w:val="21"/>
          <w:highlight w:val="none"/>
        </w:rPr>
      </w:pPr>
    </w:p>
    <w:p w14:paraId="6DC58142">
      <w:pPr>
        <w:pStyle w:val="4"/>
        <w:rPr>
          <w:rFonts w:hint="eastAsia" w:asciiTheme="minorEastAsia" w:hAnsiTheme="minorEastAsia" w:eastAsiaTheme="minorEastAsia" w:cstheme="minorEastAsia"/>
          <w:color w:val="auto"/>
          <w:szCs w:val="21"/>
          <w:highlight w:val="none"/>
        </w:rPr>
      </w:pPr>
    </w:p>
    <w:p w14:paraId="3A701EE0">
      <w:pPr>
        <w:pStyle w:val="4"/>
        <w:rPr>
          <w:rFonts w:hint="eastAsia" w:asciiTheme="minorEastAsia" w:hAnsiTheme="minorEastAsia" w:eastAsiaTheme="minorEastAsia" w:cstheme="minorEastAsia"/>
          <w:color w:val="auto"/>
          <w:szCs w:val="21"/>
          <w:highlight w:val="none"/>
        </w:rPr>
      </w:pPr>
    </w:p>
    <w:p w14:paraId="5FD0E0C8">
      <w:pPr>
        <w:pStyle w:val="4"/>
        <w:rPr>
          <w:rFonts w:hint="eastAsia" w:asciiTheme="minorEastAsia" w:hAnsiTheme="minorEastAsia" w:eastAsiaTheme="minorEastAsia" w:cstheme="minorEastAsia"/>
          <w:color w:val="auto"/>
          <w:szCs w:val="21"/>
          <w:highlight w:val="none"/>
        </w:rPr>
      </w:pPr>
    </w:p>
    <w:p w14:paraId="239AD999">
      <w:pPr>
        <w:pStyle w:val="4"/>
        <w:rPr>
          <w:rFonts w:hint="eastAsia" w:asciiTheme="minorEastAsia" w:hAnsiTheme="minorEastAsia" w:eastAsiaTheme="minorEastAsia" w:cstheme="minorEastAsia"/>
          <w:color w:val="auto"/>
          <w:szCs w:val="21"/>
          <w:highlight w:val="none"/>
        </w:rPr>
      </w:pPr>
    </w:p>
    <w:p w14:paraId="6317EF40">
      <w:pPr>
        <w:pStyle w:val="4"/>
        <w:rPr>
          <w:rFonts w:hint="eastAsia" w:asciiTheme="minorEastAsia" w:hAnsiTheme="minorEastAsia" w:eastAsiaTheme="minorEastAsia" w:cstheme="minorEastAsia"/>
          <w:color w:val="auto"/>
          <w:szCs w:val="21"/>
          <w:highlight w:val="none"/>
        </w:rPr>
      </w:pPr>
    </w:p>
    <w:bookmarkEnd w:id="0"/>
    <w:bookmarkEnd w:id="1"/>
    <w:p w14:paraId="4CA34E46">
      <w:pPr>
        <w:pStyle w:val="4"/>
        <w:spacing w:before="120" w:beforeLines="50" w:after="360" w:afterLines="150"/>
        <w:ind w:firstLine="0"/>
        <w:jc w:val="center"/>
        <w:rPr>
          <w:rFonts w:hint="eastAsia" w:asciiTheme="minorEastAsia" w:hAnsiTheme="minorEastAsia" w:eastAsiaTheme="minorEastAsia" w:cstheme="minorEastAsia"/>
          <w:b/>
          <w:color w:val="auto"/>
          <w:kern w:val="44"/>
          <w:sz w:val="44"/>
          <w:szCs w:val="44"/>
          <w:highlight w:val="none"/>
        </w:rPr>
        <w:sectPr>
          <w:footerReference r:id="rId8" w:type="default"/>
          <w:pgSz w:w="11910" w:h="16840"/>
          <w:pgMar w:top="1100" w:right="1000" w:bottom="1680" w:left="1080" w:header="873" w:footer="1485" w:gutter="0"/>
          <w:pgNumType w:start="50"/>
          <w:cols w:space="720" w:num="1"/>
        </w:sectPr>
      </w:pPr>
    </w:p>
    <w:p w14:paraId="61680F72">
      <w:pPr>
        <w:pStyle w:val="4"/>
        <w:pageBreakBefore w:val="0"/>
        <w:widowControl w:val="0"/>
        <w:kinsoku/>
        <w:wordWrap/>
        <w:overflowPunct/>
        <w:topLinePunct w:val="0"/>
        <w:bidi w:val="0"/>
        <w:snapToGrid/>
        <w:ind w:firstLine="0"/>
        <w:jc w:val="center"/>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44"/>
          <w:sz w:val="44"/>
          <w:szCs w:val="44"/>
          <w:highlight w:val="none"/>
        </w:rPr>
        <w:t>第一</w:t>
      </w:r>
      <w:r>
        <w:rPr>
          <w:rFonts w:hint="eastAsia" w:asciiTheme="minorEastAsia" w:hAnsiTheme="minorEastAsia" w:eastAsiaTheme="minorEastAsia" w:cstheme="minorEastAsia"/>
          <w:b/>
          <w:color w:val="auto"/>
          <w:sz w:val="44"/>
          <w:szCs w:val="44"/>
          <w:highlight w:val="none"/>
        </w:rPr>
        <w:t>章  招标公告</w:t>
      </w:r>
    </w:p>
    <w:p w14:paraId="43D34B9D">
      <w:pPr>
        <w:pStyle w:val="2"/>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宋体" w:hAnsi="宋体" w:cs="宋体"/>
          <w:b/>
          <w:bCs w:val="0"/>
          <w:color w:val="auto"/>
          <w:sz w:val="32"/>
          <w:szCs w:val="32"/>
          <w:highlight w:val="none"/>
          <w:lang w:eastAsia="zh-CN"/>
        </w:rPr>
      </w:pPr>
      <w:bookmarkStart w:id="2" w:name="_Toc213396945"/>
      <w:bookmarkStart w:id="3" w:name="_Toc213397009"/>
      <w:bookmarkStart w:id="4" w:name="_Toc213396759"/>
      <w:bookmarkStart w:id="5" w:name="_Toc213496267"/>
      <w:bookmarkStart w:id="6" w:name="_Toc217446031"/>
      <w:bookmarkStart w:id="7" w:name="_Toc183582202"/>
      <w:bookmarkStart w:id="8" w:name="_Toc89075871"/>
      <w:bookmarkStart w:id="9" w:name="_Toc183682339"/>
      <w:bookmarkStart w:id="10" w:name="_Toc77400776"/>
      <w:r>
        <w:rPr>
          <w:rFonts w:hint="eastAsia" w:ascii="宋体" w:hAnsi="宋体" w:cs="宋体"/>
          <w:b/>
          <w:bCs w:val="0"/>
          <w:color w:val="auto"/>
          <w:sz w:val="32"/>
          <w:szCs w:val="32"/>
          <w:highlight w:val="none"/>
          <w:lang w:eastAsia="zh-CN"/>
        </w:rPr>
        <w:t>伊宁市第十八中学内初班新生购买校服项目</w:t>
      </w:r>
    </w:p>
    <w:p w14:paraId="4AA16E4E">
      <w:pPr>
        <w:pStyle w:val="2"/>
        <w:numPr>
          <w:ilvl w:val="0"/>
          <w:numId w:val="0"/>
        </w:numPr>
        <w:tabs>
          <w:tab w:val="left" w:pos="0"/>
          <w:tab w:val="left" w:pos="3165"/>
          <w:tab w:val="center" w:pos="4153"/>
        </w:tabs>
        <w:autoSpaceDE w:val="0"/>
        <w:autoSpaceDN w:val="0"/>
        <w:adjustRightInd w:val="0"/>
        <w:spacing w:before="0" w:after="0" w:line="360" w:lineRule="auto"/>
        <w:ind w:leftChars="0"/>
        <w:jc w:val="center"/>
        <w:rPr>
          <w:rFonts w:hint="eastAsia" w:ascii="宋体" w:hAnsi="宋体" w:eastAsia="宋体" w:cs="宋体"/>
          <w:b/>
          <w:bCs w:val="0"/>
          <w:color w:val="auto"/>
          <w:sz w:val="32"/>
          <w:szCs w:val="32"/>
          <w:highlight w:val="none"/>
          <w:lang w:eastAsia="zh-CN"/>
        </w:rPr>
      </w:pPr>
      <w:r>
        <w:rPr>
          <w:rFonts w:hint="eastAsia" w:ascii="宋体" w:hAnsi="宋体" w:cs="宋体"/>
          <w:b/>
          <w:bCs w:val="0"/>
          <w:color w:val="auto"/>
          <w:sz w:val="32"/>
          <w:szCs w:val="32"/>
          <w:highlight w:val="none"/>
          <w:lang w:eastAsia="zh-CN"/>
        </w:rPr>
        <w:t>公开招标公告</w:t>
      </w:r>
    </w:p>
    <w:p w14:paraId="0C1350F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项目概况</w:t>
      </w:r>
    </w:p>
    <w:p w14:paraId="19EE082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single"/>
          <w:lang w:eastAsia="zh-CN"/>
        </w:rPr>
        <w:t>伊宁市第十八中学内初班新生购买校服项目</w:t>
      </w:r>
      <w:r>
        <w:rPr>
          <w:rFonts w:hint="eastAsia" w:ascii="宋体" w:hAnsi="宋体" w:eastAsia="宋体" w:cs="宋体"/>
          <w:i w:val="0"/>
          <w:iCs w:val="0"/>
          <w:color w:val="auto"/>
          <w:sz w:val="24"/>
          <w:szCs w:val="24"/>
          <w:highlight w:val="none"/>
          <w:u w:val="none"/>
        </w:rPr>
        <w:t>的潜在</w:t>
      </w:r>
      <w:r>
        <w:rPr>
          <w:rFonts w:hint="eastAsia" w:ascii="宋体" w:hAnsi="宋体" w:eastAsia="宋体" w:cs="宋体"/>
          <w:i w:val="0"/>
          <w:iCs w:val="0"/>
          <w:color w:val="auto"/>
          <w:sz w:val="24"/>
          <w:szCs w:val="24"/>
          <w:highlight w:val="none"/>
          <w:u w:val="none"/>
          <w:lang w:val="en-US" w:eastAsia="zh-CN"/>
        </w:rPr>
        <w:t>投标人</w:t>
      </w:r>
      <w:r>
        <w:rPr>
          <w:rFonts w:hint="eastAsia" w:ascii="宋体" w:hAnsi="宋体" w:eastAsia="宋体" w:cs="宋体"/>
          <w:i w:val="0"/>
          <w:iCs w:val="0"/>
          <w:color w:val="auto"/>
          <w:sz w:val="24"/>
          <w:szCs w:val="24"/>
          <w:highlight w:val="none"/>
          <w:u w:val="none"/>
        </w:rPr>
        <w:t>应在政采云系统平台（https://www.zcygov.cn/）获取采购文件，并于</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7</w:t>
      </w:r>
      <w:r>
        <w:rPr>
          <w:rFonts w:hint="eastAsia" w:ascii="宋体" w:hAnsi="宋体" w:eastAsia="宋体" w:cs="宋体"/>
          <w:color w:val="auto"/>
          <w:kern w:val="2"/>
          <w:sz w:val="24"/>
          <w:szCs w:val="24"/>
          <w:highlight w:val="none"/>
          <w:u w:val="single"/>
          <w:lang w:val="en-US" w:eastAsia="zh-CN" w:bidi="ar-SA"/>
        </w:rPr>
        <w:t>月</w:t>
      </w:r>
      <w:r>
        <w:rPr>
          <w:rFonts w:hint="eastAsia" w:ascii="宋体" w:hAnsi="宋体" w:cs="宋体"/>
          <w:color w:val="auto"/>
          <w:kern w:val="2"/>
          <w:sz w:val="24"/>
          <w:szCs w:val="24"/>
          <w:highlight w:val="none"/>
          <w:u w:val="single"/>
          <w:lang w:val="en-US" w:eastAsia="zh-CN" w:bidi="ar-SA"/>
        </w:rPr>
        <w:t>21</w:t>
      </w:r>
      <w:r>
        <w:rPr>
          <w:rFonts w:hint="eastAsia" w:ascii="宋体" w:hAnsi="宋体" w:eastAsia="宋体" w:cs="宋体"/>
          <w:color w:val="auto"/>
          <w:kern w:val="2"/>
          <w:sz w:val="24"/>
          <w:szCs w:val="24"/>
          <w:highlight w:val="none"/>
          <w:u w:val="single"/>
          <w:lang w:val="en-US" w:eastAsia="zh-CN" w:bidi="ar-SA"/>
        </w:rPr>
        <w:t>日1</w:t>
      </w:r>
      <w:r>
        <w:rPr>
          <w:rFonts w:hint="eastAsia" w:ascii="宋体" w:hAnsi="宋体" w:cs="宋体"/>
          <w:color w:val="auto"/>
          <w:kern w:val="2"/>
          <w:sz w:val="24"/>
          <w:szCs w:val="24"/>
          <w:highlight w:val="none"/>
          <w:u w:val="single"/>
          <w:lang w:val="en-US" w:eastAsia="zh-CN" w:bidi="ar-SA"/>
        </w:rPr>
        <w:t>0</w:t>
      </w:r>
      <w:r>
        <w:rPr>
          <w:rFonts w:hint="eastAsia" w:ascii="宋体" w:hAnsi="宋体" w:eastAsia="宋体" w:cs="宋体"/>
          <w:color w:val="auto"/>
          <w:kern w:val="2"/>
          <w:sz w:val="24"/>
          <w:szCs w:val="24"/>
          <w:highlight w:val="none"/>
          <w:u w:val="single"/>
          <w:lang w:val="en-US" w:eastAsia="zh-CN" w:bidi="ar-SA"/>
        </w:rPr>
        <w:t>点</w:t>
      </w:r>
      <w:r>
        <w:rPr>
          <w:rFonts w:hint="eastAsia" w:ascii="宋体" w:hAnsi="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lang w:val="en-US" w:eastAsia="zh-CN"/>
        </w:rPr>
        <w:t>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bCs/>
          <w:i w:val="0"/>
          <w:iCs w:val="0"/>
          <w:color w:val="auto"/>
          <w:sz w:val="24"/>
          <w:szCs w:val="24"/>
          <w:highlight w:val="none"/>
          <w:u w:val="none"/>
        </w:rPr>
        <w:t>（北京时间）前递交投标文件</w:t>
      </w:r>
      <w:r>
        <w:rPr>
          <w:rFonts w:hint="eastAsia" w:ascii="宋体" w:hAnsi="宋体" w:eastAsia="宋体" w:cs="宋体"/>
          <w:i w:val="0"/>
          <w:iCs w:val="0"/>
          <w:color w:val="auto"/>
          <w:sz w:val="24"/>
          <w:szCs w:val="24"/>
          <w:highlight w:val="none"/>
          <w:u w:val="none"/>
        </w:rPr>
        <w:t>。</w:t>
      </w:r>
    </w:p>
    <w:p w14:paraId="736053F4">
      <w:pPr>
        <w:pStyle w:val="3"/>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bookmarkStart w:id="11" w:name="_Toc28359002"/>
      <w:bookmarkStart w:id="12" w:name="_Toc35393790"/>
      <w:bookmarkStart w:id="13" w:name="_Toc35393621"/>
      <w:bookmarkStart w:id="14" w:name="_Toc28359079"/>
      <w:bookmarkStart w:id="15" w:name="_Hlk24379207"/>
      <w:bookmarkStart w:id="16" w:name="_Toc28359082"/>
      <w:bookmarkStart w:id="17" w:name="_Toc28359005"/>
      <w:bookmarkStart w:id="18" w:name="_Toc35393624"/>
      <w:bookmarkStart w:id="19" w:name="_Toc35393793"/>
      <w:r>
        <w:rPr>
          <w:rFonts w:hint="eastAsia" w:asciiTheme="minorEastAsia" w:hAnsiTheme="minorEastAsia" w:eastAsiaTheme="minorEastAsia" w:cstheme="minorEastAsia"/>
          <w:b/>
          <w:bCs w:val="0"/>
          <w:i w:val="0"/>
          <w:iCs w:val="0"/>
          <w:color w:val="auto"/>
          <w:sz w:val="24"/>
          <w:szCs w:val="24"/>
          <w:highlight w:val="none"/>
          <w:lang w:val="en-US" w:eastAsia="zh-CN"/>
        </w:rPr>
        <w:t>一、项目基本情况</w:t>
      </w:r>
      <w:bookmarkEnd w:id="11"/>
      <w:bookmarkEnd w:id="12"/>
      <w:bookmarkEnd w:id="13"/>
      <w:bookmarkEnd w:id="14"/>
    </w:p>
    <w:p w14:paraId="7F9989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default"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lang w:eastAsia="zh-CN"/>
        </w:rPr>
        <w:t>项目编号：</w:t>
      </w:r>
      <w:r>
        <w:rPr>
          <w:rFonts w:hint="eastAsia" w:asciiTheme="minorEastAsia" w:hAnsiTheme="minorEastAsia" w:eastAsiaTheme="minorEastAsia" w:cstheme="minorEastAsia"/>
          <w:b w:val="0"/>
          <w:bCs w:val="0"/>
          <w:i w:val="0"/>
          <w:iCs w:val="0"/>
          <w:color w:val="auto"/>
          <w:sz w:val="24"/>
          <w:szCs w:val="24"/>
          <w:highlight w:val="none"/>
          <w:u w:val="none"/>
          <w:lang w:eastAsia="zh-CN"/>
        </w:rPr>
        <w:t>XJWLCG-2025009</w:t>
      </w:r>
    </w:p>
    <w:p w14:paraId="2EEDB5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rPr>
        <w:t>项目名称：</w:t>
      </w:r>
      <w:r>
        <w:rPr>
          <w:rFonts w:hint="eastAsia" w:asciiTheme="minorEastAsia" w:hAnsiTheme="minorEastAsia" w:eastAsiaTheme="minorEastAsia" w:cstheme="minorEastAsia"/>
          <w:b w:val="0"/>
          <w:bCs w:val="0"/>
          <w:i w:val="0"/>
          <w:iCs w:val="0"/>
          <w:color w:val="auto"/>
          <w:sz w:val="24"/>
          <w:szCs w:val="24"/>
          <w:highlight w:val="none"/>
          <w:u w:val="none"/>
          <w:lang w:eastAsia="zh-CN"/>
        </w:rPr>
        <w:t>伊宁市第十八中学内初班新生购买校服项目</w:t>
      </w:r>
    </w:p>
    <w:bookmarkEnd w:id="15"/>
    <w:p w14:paraId="2A35FD1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i w:val="0"/>
          <w:iCs w:val="0"/>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rPr>
        <w:t>采购方式：</w:t>
      </w:r>
      <w:r>
        <w:rPr>
          <w:rFonts w:hint="eastAsia" w:asciiTheme="minorEastAsia" w:hAnsiTheme="minorEastAsia" w:eastAsiaTheme="minorEastAsia" w:cstheme="minorEastAsia"/>
          <w:b w:val="0"/>
          <w:bCs w:val="0"/>
          <w:i w:val="0"/>
          <w:iCs w:val="0"/>
          <w:color w:val="auto"/>
          <w:sz w:val="24"/>
          <w:szCs w:val="24"/>
          <w:highlight w:val="none"/>
        </w:rPr>
        <w:t>公开招标</w:t>
      </w:r>
    </w:p>
    <w:p w14:paraId="4E548D7C">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rPr>
        <w:t>预算金额：</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442000.00</w:t>
      </w:r>
      <w:r>
        <w:rPr>
          <w:rFonts w:hint="eastAsia" w:asciiTheme="minorEastAsia" w:hAnsiTheme="minorEastAsia" w:eastAsiaTheme="minorEastAsia" w:cstheme="minorEastAsia"/>
          <w:i w:val="0"/>
          <w:iCs w:val="0"/>
          <w:color w:val="auto"/>
          <w:sz w:val="24"/>
          <w:szCs w:val="24"/>
          <w:highlight w:val="none"/>
          <w:u w:val="none"/>
        </w:rPr>
        <w:t>元</w:t>
      </w:r>
    </w:p>
    <w:p w14:paraId="34543DD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rPr>
        <w:t>最高限价</w:t>
      </w:r>
      <w:r>
        <w:rPr>
          <w:rFonts w:hint="eastAsia" w:asciiTheme="minorEastAsia" w:hAnsiTheme="minorEastAsia" w:eastAsiaTheme="minorEastAsia" w:cstheme="minorEastAsia"/>
          <w:b/>
          <w:bCs/>
          <w:i w:val="0"/>
          <w:iCs w:val="0"/>
          <w:color w:val="auto"/>
          <w:sz w:val="24"/>
          <w:szCs w:val="24"/>
          <w:highlight w:val="none"/>
        </w:rPr>
        <w:t>：</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442000.00</w:t>
      </w:r>
      <w:r>
        <w:rPr>
          <w:rFonts w:hint="eastAsia" w:asciiTheme="minorEastAsia" w:hAnsiTheme="minorEastAsia" w:eastAsiaTheme="minorEastAsia" w:cstheme="minorEastAsia"/>
          <w:i w:val="0"/>
          <w:iCs w:val="0"/>
          <w:color w:val="auto"/>
          <w:sz w:val="24"/>
          <w:szCs w:val="24"/>
          <w:highlight w:val="none"/>
          <w:u w:val="none"/>
        </w:rPr>
        <w:t>元</w:t>
      </w:r>
      <w:r>
        <w:rPr>
          <w:rFonts w:hint="eastAsia" w:asciiTheme="minorEastAsia" w:hAnsiTheme="minorEastAsia" w:eastAsiaTheme="minorEastAsia" w:cstheme="minorEastAsia"/>
          <w:i w:val="0"/>
          <w:iCs w:val="0"/>
          <w:color w:val="auto"/>
          <w:sz w:val="24"/>
          <w:szCs w:val="24"/>
          <w:highlight w:val="none"/>
          <w:u w:val="none"/>
          <w:lang w:eastAsia="zh-CN"/>
        </w:rPr>
        <w:t>；</w:t>
      </w:r>
    </w:p>
    <w:p w14:paraId="3F95B709">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bCs/>
          <w:i w:val="0"/>
          <w:iCs w:val="0"/>
          <w:color w:val="auto"/>
          <w:sz w:val="24"/>
          <w:szCs w:val="24"/>
          <w:highlight w:val="none"/>
          <w:u w:val="none"/>
          <w:lang w:val="en-US" w:eastAsia="zh-CN"/>
        </w:rPr>
        <w:t>采购</w:t>
      </w:r>
      <w:r>
        <w:rPr>
          <w:rFonts w:hint="eastAsia" w:asciiTheme="minorEastAsia" w:hAnsiTheme="minorEastAsia" w:eastAsiaTheme="minorEastAsia" w:cstheme="minorEastAsia"/>
          <w:b/>
          <w:bCs/>
          <w:i w:val="0"/>
          <w:iCs w:val="0"/>
          <w:color w:val="auto"/>
          <w:sz w:val="24"/>
          <w:szCs w:val="24"/>
          <w:highlight w:val="none"/>
          <w:u w:val="none"/>
        </w:rPr>
        <w:t>需求</w:t>
      </w:r>
      <w:r>
        <w:rPr>
          <w:rFonts w:hint="eastAsia" w:asciiTheme="minorEastAsia" w:hAnsiTheme="minorEastAsia" w:eastAsiaTheme="minorEastAsia" w:cstheme="minorEastAsia"/>
          <w:b/>
          <w:bCs/>
          <w:i w:val="0"/>
          <w:iCs w:val="0"/>
          <w:color w:val="auto"/>
          <w:sz w:val="24"/>
          <w:szCs w:val="24"/>
          <w:highlight w:val="none"/>
          <w:u w:val="none"/>
          <w:lang w:eastAsia="zh-CN"/>
        </w:rPr>
        <w:t>：</w:t>
      </w:r>
      <w:r>
        <w:rPr>
          <w:rFonts w:hint="eastAsia" w:asciiTheme="minorEastAsia" w:hAnsiTheme="minorEastAsia" w:eastAsiaTheme="minorEastAsia" w:cstheme="minorEastAsia"/>
          <w:b w:val="0"/>
          <w:bCs w:val="0"/>
          <w:i w:val="0"/>
          <w:iCs w:val="0"/>
          <w:color w:val="auto"/>
          <w:sz w:val="24"/>
          <w:szCs w:val="24"/>
          <w:highlight w:val="none"/>
          <w:u w:val="none"/>
          <w:lang w:eastAsia="zh-CN"/>
        </w:rPr>
        <w:t>为伊宁市第十八中学内初班新生购买校服</w:t>
      </w: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w:t>
      </w:r>
      <w:r>
        <w:rPr>
          <w:rFonts w:hint="eastAsia" w:asciiTheme="minorEastAsia" w:hAnsiTheme="minorEastAsia" w:eastAsiaTheme="minorEastAsia" w:cstheme="minorEastAsia"/>
          <w:b w:val="0"/>
          <w:bCs w:val="0"/>
          <w:color w:val="auto"/>
          <w:sz w:val="24"/>
          <w:szCs w:val="24"/>
          <w:highlight w:val="none"/>
          <w:vertAlign w:val="baseline"/>
          <w:lang w:val="en-US" w:eastAsia="zh-CN"/>
        </w:rPr>
        <w:t>具体参数详见招标文件。</w:t>
      </w:r>
    </w:p>
    <w:p w14:paraId="1FBCC56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bCs/>
          <w:i w:val="0"/>
          <w:iCs w:val="0"/>
          <w:color w:val="auto"/>
          <w:sz w:val="24"/>
          <w:szCs w:val="24"/>
          <w:highlight w:val="none"/>
          <w:u w:val="none"/>
        </w:rPr>
        <w:t>合同履行期限：</w:t>
      </w:r>
      <w:r>
        <w:rPr>
          <w:rFonts w:hint="eastAsia" w:ascii="宋体" w:hAnsi="宋体" w:eastAsia="宋体" w:cs="宋体"/>
          <w:b w:val="0"/>
          <w:bCs w:val="0"/>
          <w:color w:val="auto"/>
          <w:sz w:val="24"/>
          <w:szCs w:val="24"/>
          <w:highlight w:val="none"/>
          <w:lang w:eastAsia="zh-CN"/>
        </w:rPr>
        <w:t>1年（其中</w:t>
      </w:r>
      <w:r>
        <w:rPr>
          <w:rFonts w:hint="eastAsia" w:asciiTheme="minorEastAsia" w:hAnsiTheme="minorEastAsia" w:eastAsiaTheme="minorEastAsia" w:cstheme="minorEastAsia"/>
          <w:b w:val="0"/>
          <w:bCs w:val="0"/>
          <w:i w:val="0"/>
          <w:iCs w:val="0"/>
          <w:color w:val="auto"/>
          <w:sz w:val="24"/>
          <w:szCs w:val="24"/>
          <w:highlight w:val="none"/>
          <w:u w:val="none"/>
          <w:lang w:eastAsia="zh-CN"/>
        </w:rPr>
        <w:t>内初班</w:t>
      </w:r>
      <w:r>
        <w:rPr>
          <w:rFonts w:hint="eastAsia" w:ascii="宋体" w:hAnsi="宋体" w:eastAsia="宋体" w:cs="宋体"/>
          <w:b w:val="0"/>
          <w:bCs w:val="0"/>
          <w:color w:val="auto"/>
          <w:sz w:val="24"/>
          <w:szCs w:val="24"/>
          <w:highlight w:val="none"/>
          <w:lang w:eastAsia="zh-CN"/>
        </w:rPr>
        <w:t>新生校服制作时间须在</w:t>
      </w:r>
      <w:r>
        <w:rPr>
          <w:rFonts w:hint="eastAsia" w:ascii="宋体" w:hAnsi="宋体" w:eastAsia="宋体" w:cs="宋体"/>
          <w:b w:val="0"/>
          <w:bCs w:val="0"/>
          <w:color w:val="auto"/>
          <w:sz w:val="24"/>
          <w:szCs w:val="24"/>
          <w:highlight w:val="none"/>
          <w:lang w:val="en-US" w:eastAsia="zh-CN"/>
        </w:rPr>
        <w:t>2025年</w:t>
      </w:r>
      <w:r>
        <w:rPr>
          <w:rFonts w:hint="eastAsia" w:ascii="宋体" w:hAnsi="宋体" w:eastAsia="宋体" w:cs="宋体"/>
          <w:b w:val="0"/>
          <w:bCs w:val="0"/>
          <w:color w:val="auto"/>
          <w:sz w:val="24"/>
          <w:szCs w:val="24"/>
          <w:highlight w:val="none"/>
          <w:lang w:eastAsia="zh-CN"/>
        </w:rPr>
        <w:t>8</w:t>
      </w:r>
      <w:r>
        <w:rPr>
          <w:rFonts w:hint="eastAsia" w:ascii="宋体" w:hAnsi="宋体" w:eastAsia="宋体" w:cs="宋体"/>
          <w:b w:val="0"/>
          <w:bCs w:val="0"/>
          <w:color w:val="auto"/>
          <w:sz w:val="24"/>
          <w:szCs w:val="24"/>
          <w:highlight w:val="none"/>
          <w:lang w:val="en-US" w:eastAsia="zh-CN"/>
        </w:rPr>
        <w:t>月</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0</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lang w:eastAsia="zh-CN"/>
        </w:rPr>
        <w:t>前完成，后续</w:t>
      </w:r>
      <w:r>
        <w:rPr>
          <w:rFonts w:hint="eastAsia" w:ascii="宋体" w:hAnsi="宋体" w:eastAsia="宋体" w:cs="宋体"/>
          <w:b w:val="0"/>
          <w:bCs w:val="0"/>
          <w:color w:val="auto"/>
          <w:sz w:val="24"/>
          <w:szCs w:val="24"/>
          <w:highlight w:val="none"/>
          <w:lang w:val="en-US" w:eastAsia="zh-CN"/>
        </w:rPr>
        <w:t>入学</w:t>
      </w:r>
      <w:r>
        <w:rPr>
          <w:rFonts w:hint="eastAsia" w:ascii="宋体" w:hAnsi="宋体" w:eastAsia="宋体" w:cs="宋体"/>
          <w:b w:val="0"/>
          <w:bCs w:val="0"/>
          <w:color w:val="auto"/>
          <w:sz w:val="24"/>
          <w:szCs w:val="24"/>
          <w:highlight w:val="none"/>
          <w:lang w:eastAsia="zh-CN"/>
        </w:rPr>
        <w:t>学生在合同履行年限内需要购买校服的，</w:t>
      </w:r>
      <w:r>
        <w:rPr>
          <w:rFonts w:hint="eastAsia" w:ascii="宋体" w:hAnsi="宋体" w:eastAsia="宋体" w:cs="宋体"/>
          <w:b w:val="0"/>
          <w:bCs w:val="0"/>
          <w:color w:val="auto"/>
          <w:sz w:val="24"/>
          <w:szCs w:val="24"/>
          <w:highlight w:val="none"/>
          <w:lang w:val="en-US" w:eastAsia="zh-CN"/>
        </w:rPr>
        <w:t>中标</w:t>
      </w:r>
      <w:r>
        <w:rPr>
          <w:rFonts w:hint="eastAsia" w:ascii="宋体" w:hAnsi="宋体" w:eastAsia="宋体" w:cs="宋体"/>
          <w:b w:val="0"/>
          <w:bCs w:val="0"/>
          <w:color w:val="auto"/>
          <w:sz w:val="24"/>
          <w:szCs w:val="24"/>
          <w:highlight w:val="none"/>
          <w:lang w:eastAsia="zh-CN"/>
        </w:rPr>
        <w:t>人须在7日内完成供货）。</w:t>
      </w:r>
    </w:p>
    <w:p w14:paraId="079CE3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 w:val="0"/>
          <w:bCs w:val="0"/>
          <w:i w:val="0"/>
          <w:iCs w:val="0"/>
          <w:color w:val="auto"/>
          <w:sz w:val="24"/>
          <w:szCs w:val="24"/>
          <w:highlight w:val="none"/>
          <w:u w:val="none"/>
          <w:lang w:val="en-US" w:eastAsia="zh-CN"/>
        </w:rPr>
      </w:pPr>
      <w:r>
        <w:rPr>
          <w:rFonts w:hint="eastAsia" w:asciiTheme="minorEastAsia" w:hAnsiTheme="minorEastAsia" w:eastAsiaTheme="minorEastAsia" w:cstheme="minorEastAsia"/>
          <w:b w:val="0"/>
          <w:bCs w:val="0"/>
          <w:i w:val="0"/>
          <w:iCs w:val="0"/>
          <w:color w:val="auto"/>
          <w:sz w:val="24"/>
          <w:szCs w:val="24"/>
          <w:highlight w:val="none"/>
          <w:u w:val="none"/>
          <w:lang w:val="en-US" w:eastAsia="zh-CN"/>
        </w:rPr>
        <w:t>本项目不接受联合体。</w:t>
      </w:r>
    </w:p>
    <w:p w14:paraId="3E2EF7D3">
      <w:pPr>
        <w:pStyle w:val="3"/>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bookmarkStart w:id="20" w:name="_Toc28359003"/>
      <w:bookmarkStart w:id="21" w:name="_Toc28359080"/>
      <w:bookmarkStart w:id="22" w:name="_Toc35393622"/>
      <w:bookmarkStart w:id="23" w:name="_Toc35393791"/>
      <w:r>
        <w:rPr>
          <w:rFonts w:hint="eastAsia" w:asciiTheme="minorEastAsia" w:hAnsiTheme="minorEastAsia" w:eastAsiaTheme="minorEastAsia" w:cstheme="minorEastAsia"/>
          <w:b/>
          <w:bCs w:val="0"/>
          <w:i w:val="0"/>
          <w:iCs w:val="0"/>
          <w:color w:val="auto"/>
          <w:sz w:val="24"/>
          <w:szCs w:val="24"/>
          <w:highlight w:val="none"/>
          <w:lang w:val="en-US" w:eastAsia="zh-CN"/>
        </w:rPr>
        <w:t>二、申请人的资格要求：</w:t>
      </w:r>
      <w:bookmarkEnd w:id="20"/>
      <w:bookmarkEnd w:id="21"/>
      <w:bookmarkEnd w:id="22"/>
      <w:bookmarkEnd w:id="23"/>
    </w:p>
    <w:p w14:paraId="1C4F8A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color w:val="auto"/>
          <w:sz w:val="24"/>
          <w:szCs w:val="24"/>
          <w:highlight w:val="none"/>
          <w:u w:val="none"/>
        </w:rPr>
        <w:t>1.满足《中华人民共和国政府采购法》第二十二条规定；</w:t>
      </w:r>
    </w:p>
    <w:p w14:paraId="2823A300">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b/>
          <w:bCs/>
          <w:i w:val="0"/>
          <w:iCs w:val="0"/>
          <w:color w:val="auto"/>
          <w:sz w:val="24"/>
          <w:szCs w:val="24"/>
          <w:highlight w:val="none"/>
          <w:u w:val="none"/>
          <w:lang w:val="en-US" w:eastAsia="zh-CN"/>
        </w:rPr>
      </w:pPr>
      <w:bookmarkStart w:id="24" w:name="_Toc28359081"/>
      <w:bookmarkStart w:id="25" w:name="_Toc28359004"/>
      <w:r>
        <w:rPr>
          <w:rFonts w:hint="eastAsia" w:asciiTheme="minorEastAsia" w:hAnsiTheme="minorEastAsia" w:eastAsiaTheme="minorEastAsia" w:cstheme="minorEastAsia"/>
          <w:b/>
          <w:bCs/>
          <w:i w:val="0"/>
          <w:iCs w:val="0"/>
          <w:color w:val="auto"/>
          <w:sz w:val="24"/>
          <w:szCs w:val="24"/>
          <w:highlight w:val="none"/>
          <w:u w:val="none"/>
        </w:rPr>
        <w:t>2.落实政府采购政策需满足的资格要求：</w:t>
      </w:r>
      <w:r>
        <w:rPr>
          <w:rFonts w:hint="eastAsia" w:asciiTheme="minorEastAsia" w:hAnsiTheme="minorEastAsia" w:eastAsiaTheme="minorEastAsia" w:cstheme="minorEastAsia"/>
          <w:b w:val="0"/>
          <w:bCs w:val="0"/>
          <w:i w:val="0"/>
          <w:iCs w:val="0"/>
          <w:color w:val="auto"/>
          <w:sz w:val="24"/>
          <w:szCs w:val="24"/>
          <w:highlight w:val="none"/>
          <w:u w:val="none"/>
        </w:rPr>
        <w:t>本项目专门面向中小企业采购；</w:t>
      </w:r>
    </w:p>
    <w:p w14:paraId="76DEE8F2">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u w:val="single"/>
        </w:rPr>
      </w:pPr>
      <w:r>
        <w:rPr>
          <w:rFonts w:hint="eastAsia" w:asciiTheme="minorEastAsia" w:hAnsiTheme="minorEastAsia" w:eastAsiaTheme="minorEastAsia" w:cstheme="minorEastAsia"/>
          <w:b/>
          <w:bCs/>
          <w:i w:val="0"/>
          <w:iCs w:val="0"/>
          <w:color w:val="auto"/>
          <w:sz w:val="24"/>
          <w:szCs w:val="24"/>
          <w:highlight w:val="none"/>
          <w:u w:val="none"/>
        </w:rPr>
        <w:t>3.本项目的特定资格要求：</w:t>
      </w:r>
    </w:p>
    <w:p w14:paraId="5C7BD17B">
      <w:pPr>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u w:val="single"/>
          <w:lang w:val="en-US" w:eastAsia="zh-CN"/>
        </w:rPr>
      </w:pPr>
      <w:r>
        <w:rPr>
          <w:rFonts w:hint="eastAsia" w:asciiTheme="minorEastAsia" w:hAnsiTheme="minorEastAsia" w:eastAsiaTheme="minorEastAsia" w:cstheme="minorEastAsia"/>
          <w:i w:val="0"/>
          <w:iCs w:val="0"/>
          <w:color w:val="auto"/>
          <w:sz w:val="24"/>
          <w:szCs w:val="24"/>
          <w:highlight w:val="none"/>
          <w:u w:val="single"/>
        </w:rPr>
        <w:t>（</w:t>
      </w:r>
      <w:r>
        <w:rPr>
          <w:rFonts w:hint="eastAsia" w:asciiTheme="minorEastAsia" w:hAnsiTheme="minorEastAsia" w:eastAsiaTheme="minorEastAsia" w:cstheme="minorEastAsia"/>
          <w:i w:val="0"/>
          <w:iCs w:val="0"/>
          <w:color w:val="auto"/>
          <w:sz w:val="24"/>
          <w:szCs w:val="24"/>
          <w:highlight w:val="none"/>
          <w:u w:val="single"/>
          <w:lang w:val="en-US" w:eastAsia="zh-CN"/>
        </w:rPr>
        <w:t>1</w:t>
      </w:r>
      <w:r>
        <w:rPr>
          <w:rFonts w:hint="eastAsia" w:asciiTheme="minorEastAsia" w:hAnsiTheme="minorEastAsia" w:eastAsiaTheme="minorEastAsia" w:cstheme="minorEastAsia"/>
          <w:i w:val="0"/>
          <w:iCs w:val="0"/>
          <w:color w:val="auto"/>
          <w:sz w:val="24"/>
          <w:szCs w:val="24"/>
          <w:highlight w:val="none"/>
          <w:u w:val="single"/>
        </w:rPr>
        <w:t>）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r>
        <w:rPr>
          <w:rFonts w:hint="eastAsia" w:asciiTheme="minorEastAsia" w:hAnsiTheme="minorEastAsia" w:eastAsiaTheme="minorEastAsia" w:cstheme="minorEastAsia"/>
          <w:i w:val="0"/>
          <w:iCs w:val="0"/>
          <w:color w:val="auto"/>
          <w:sz w:val="24"/>
          <w:szCs w:val="24"/>
          <w:highlight w:val="none"/>
          <w:u w:val="single"/>
          <w:lang w:val="en-US" w:eastAsia="zh-CN"/>
        </w:rPr>
        <w:t>；</w:t>
      </w:r>
    </w:p>
    <w:p w14:paraId="6067191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i w:val="0"/>
          <w:iCs w:val="0"/>
          <w:color w:val="auto"/>
          <w:sz w:val="24"/>
          <w:szCs w:val="24"/>
          <w:highlight w:val="none"/>
          <w:u w:val="single"/>
        </w:rPr>
      </w:pPr>
      <w:r>
        <w:rPr>
          <w:rFonts w:hint="eastAsia" w:asciiTheme="minorEastAsia" w:hAnsiTheme="minorEastAsia" w:eastAsiaTheme="minorEastAsia" w:cstheme="minorEastAsia"/>
          <w:i w:val="0"/>
          <w:iCs w:val="0"/>
          <w:color w:val="auto"/>
          <w:sz w:val="24"/>
          <w:szCs w:val="24"/>
          <w:highlight w:val="none"/>
          <w:u w:val="single"/>
        </w:rPr>
        <w:t>（</w:t>
      </w:r>
      <w:r>
        <w:rPr>
          <w:rFonts w:hint="eastAsia" w:asciiTheme="minorEastAsia" w:hAnsiTheme="minorEastAsia" w:eastAsiaTheme="minorEastAsia" w:cstheme="minorEastAsia"/>
          <w:i w:val="0"/>
          <w:iCs w:val="0"/>
          <w:color w:val="auto"/>
          <w:sz w:val="24"/>
          <w:szCs w:val="24"/>
          <w:highlight w:val="none"/>
          <w:u w:val="single"/>
          <w:lang w:val="en-US" w:eastAsia="zh-CN"/>
        </w:rPr>
        <w:t>2</w:t>
      </w:r>
      <w:r>
        <w:rPr>
          <w:rFonts w:hint="eastAsia" w:asciiTheme="minorEastAsia" w:hAnsiTheme="minorEastAsia" w:eastAsiaTheme="minorEastAsia" w:cstheme="minorEastAsia"/>
          <w:i w:val="0"/>
          <w:iCs w:val="0"/>
          <w:color w:val="auto"/>
          <w:sz w:val="24"/>
          <w:szCs w:val="24"/>
          <w:highlight w:val="none"/>
          <w:u w:val="singl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5F9C911">
      <w:pPr>
        <w:pStyle w:val="3"/>
        <w:pageBreakBefore w:val="0"/>
        <w:widowControl w:val="0"/>
        <w:kinsoku/>
        <w:wordWrap/>
        <w:overflowPunct/>
        <w:topLinePunct w:val="0"/>
        <w:autoSpaceDE/>
        <w:autoSpaceDN/>
        <w:bidi w:val="0"/>
        <w:adjustRightInd/>
        <w:snapToGrid w:val="0"/>
        <w:spacing w:before="0" w:beforeAutospacing="0" w:after="0" w:afterAutospacing="0" w:line="360" w:lineRule="auto"/>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bookmarkStart w:id="26" w:name="_Toc35393792"/>
      <w:bookmarkStart w:id="27" w:name="_Toc35393623"/>
      <w:r>
        <w:rPr>
          <w:rFonts w:hint="eastAsia" w:asciiTheme="minorEastAsia" w:hAnsiTheme="minorEastAsia" w:eastAsiaTheme="minorEastAsia" w:cstheme="minorEastAsia"/>
          <w:b/>
          <w:bCs w:val="0"/>
          <w:i w:val="0"/>
          <w:iCs w:val="0"/>
          <w:color w:val="auto"/>
          <w:sz w:val="24"/>
          <w:szCs w:val="24"/>
          <w:highlight w:val="none"/>
          <w:lang w:val="en-US" w:eastAsia="zh-CN"/>
        </w:rPr>
        <w:t>三、</w:t>
      </w:r>
      <w:bookmarkEnd w:id="24"/>
      <w:bookmarkEnd w:id="25"/>
      <w:bookmarkEnd w:id="26"/>
      <w:bookmarkEnd w:id="27"/>
      <w:r>
        <w:rPr>
          <w:rFonts w:hint="eastAsia" w:asciiTheme="minorEastAsia" w:hAnsiTheme="minorEastAsia" w:eastAsiaTheme="minorEastAsia" w:cstheme="minorEastAsia"/>
          <w:b/>
          <w:bCs w:val="0"/>
          <w:i w:val="0"/>
          <w:iCs w:val="0"/>
          <w:color w:val="auto"/>
          <w:sz w:val="24"/>
          <w:szCs w:val="24"/>
          <w:highlight w:val="none"/>
          <w:lang w:val="en-US" w:eastAsia="zh-CN"/>
        </w:rPr>
        <w:t>获取招标文件</w:t>
      </w:r>
    </w:p>
    <w:p w14:paraId="0662C21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b/>
          <w:bCs/>
          <w:i w:val="0"/>
          <w:iCs w:val="0"/>
          <w:color w:val="auto"/>
          <w:sz w:val="24"/>
          <w:szCs w:val="24"/>
          <w:highlight w:val="none"/>
        </w:rPr>
        <w:t>时间：</w:t>
      </w:r>
      <w:r>
        <w:rPr>
          <w:rFonts w:hint="eastAsia" w:asciiTheme="minorEastAsia" w:hAnsiTheme="minorEastAsia" w:eastAsiaTheme="minorEastAsia" w:cstheme="minorEastAsia"/>
          <w:i w:val="0"/>
          <w:iCs w:val="0"/>
          <w:color w:val="auto"/>
          <w:sz w:val="24"/>
          <w:szCs w:val="24"/>
          <w:highlight w:val="none"/>
          <w:u w:val="single"/>
          <w:lang w:val="en-US" w:eastAsia="zh-CN"/>
        </w:rPr>
        <w:t>2025</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07</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01</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2024</w:t>
      </w:r>
      <w:r>
        <w:rPr>
          <w:rFonts w:hint="eastAsia" w:asciiTheme="minorEastAsia" w:hAnsiTheme="minorEastAsia" w:eastAsiaTheme="minorEastAsia" w:cstheme="minorEastAsia"/>
          <w:i w:val="0"/>
          <w:iCs w:val="0"/>
          <w:color w:val="auto"/>
          <w:sz w:val="24"/>
          <w:szCs w:val="24"/>
          <w:highlight w:val="none"/>
          <w:u w:val="single"/>
        </w:rPr>
        <w:t>年</w:t>
      </w:r>
      <w:r>
        <w:rPr>
          <w:rFonts w:hint="eastAsia" w:asciiTheme="minorEastAsia" w:hAnsiTheme="minorEastAsia" w:eastAsiaTheme="minorEastAsia" w:cstheme="minorEastAsia"/>
          <w:i w:val="0"/>
          <w:iCs w:val="0"/>
          <w:color w:val="auto"/>
          <w:sz w:val="24"/>
          <w:szCs w:val="24"/>
          <w:highlight w:val="none"/>
          <w:u w:val="single"/>
          <w:lang w:val="en-US" w:eastAsia="zh-CN"/>
        </w:rPr>
        <w:t>07</w:t>
      </w:r>
      <w:r>
        <w:rPr>
          <w:rFonts w:hint="eastAsia" w:asciiTheme="minorEastAsia" w:hAnsiTheme="minorEastAsia" w:eastAsiaTheme="minorEastAsia" w:cstheme="minorEastAsia"/>
          <w:i w:val="0"/>
          <w:iCs w:val="0"/>
          <w:color w:val="auto"/>
          <w:sz w:val="24"/>
          <w:szCs w:val="24"/>
          <w:highlight w:val="none"/>
          <w:u w:val="single"/>
        </w:rPr>
        <w:t>月</w:t>
      </w:r>
      <w:r>
        <w:rPr>
          <w:rFonts w:hint="eastAsia" w:asciiTheme="minorEastAsia" w:hAnsiTheme="minorEastAsia" w:eastAsiaTheme="minorEastAsia" w:cstheme="minorEastAsia"/>
          <w:i w:val="0"/>
          <w:iCs w:val="0"/>
          <w:color w:val="auto"/>
          <w:sz w:val="24"/>
          <w:szCs w:val="24"/>
          <w:highlight w:val="none"/>
          <w:u w:val="single"/>
          <w:lang w:val="en-US" w:eastAsia="zh-CN"/>
        </w:rPr>
        <w:t>08</w:t>
      </w:r>
      <w:r>
        <w:rPr>
          <w:rFonts w:hint="eastAsia" w:asciiTheme="minorEastAsia" w:hAnsiTheme="minorEastAsia" w:eastAsiaTheme="minorEastAsia" w:cstheme="minorEastAsia"/>
          <w:i w:val="0"/>
          <w:iCs w:val="0"/>
          <w:color w:val="auto"/>
          <w:sz w:val="24"/>
          <w:szCs w:val="24"/>
          <w:highlight w:val="none"/>
          <w:u w:val="single"/>
        </w:rPr>
        <w:t>日</w:t>
      </w:r>
      <w:r>
        <w:rPr>
          <w:rFonts w:hint="eastAsia" w:asciiTheme="minorEastAsia" w:hAnsiTheme="minorEastAsia" w:eastAsiaTheme="minorEastAsia" w:cstheme="minorEastAsia"/>
          <w:i w:val="0"/>
          <w:iCs w:val="0"/>
          <w:color w:val="auto"/>
          <w:sz w:val="24"/>
          <w:szCs w:val="24"/>
          <w:highlight w:val="none"/>
        </w:rPr>
        <w:t>，每天上午</w:t>
      </w:r>
      <w:r>
        <w:rPr>
          <w:rFonts w:hint="eastAsia" w:asciiTheme="minorEastAsia" w:hAnsiTheme="minorEastAsia" w:eastAsiaTheme="minorEastAsia" w:cstheme="minorEastAsia"/>
          <w:i w:val="0"/>
          <w:iCs w:val="0"/>
          <w:color w:val="auto"/>
          <w:sz w:val="24"/>
          <w:szCs w:val="24"/>
          <w:highlight w:val="none"/>
          <w:u w:val="single"/>
          <w:lang w:val="en-US" w:eastAsia="zh-CN"/>
        </w:rPr>
        <w:t xml:space="preserve"> 10:00</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14:00</w:t>
      </w:r>
      <w:r>
        <w:rPr>
          <w:rFonts w:hint="eastAsia" w:asciiTheme="minorEastAsia" w:hAnsiTheme="minorEastAsia" w:eastAsiaTheme="minorEastAsia" w:cstheme="minorEastAsia"/>
          <w:i w:val="0"/>
          <w:iCs w:val="0"/>
          <w:color w:val="auto"/>
          <w:sz w:val="24"/>
          <w:szCs w:val="24"/>
          <w:highlight w:val="none"/>
        </w:rPr>
        <w:t>，下午</w:t>
      </w:r>
      <w:r>
        <w:rPr>
          <w:rFonts w:hint="eastAsia" w:asciiTheme="minorEastAsia" w:hAnsiTheme="minorEastAsia" w:eastAsiaTheme="minorEastAsia" w:cstheme="minorEastAsia"/>
          <w:i w:val="0"/>
          <w:iCs w:val="0"/>
          <w:color w:val="auto"/>
          <w:sz w:val="24"/>
          <w:szCs w:val="24"/>
          <w:highlight w:val="none"/>
          <w:u w:val="single"/>
          <w:lang w:val="en-US" w:eastAsia="zh-CN"/>
        </w:rPr>
        <w:t>16:00</w:t>
      </w:r>
      <w:r>
        <w:rPr>
          <w:rFonts w:hint="eastAsia" w:asciiTheme="minorEastAsia" w:hAnsiTheme="minorEastAsia" w:eastAsiaTheme="minorEastAsia" w:cstheme="minorEastAsia"/>
          <w:i w:val="0"/>
          <w:iCs w:val="0"/>
          <w:color w:val="auto"/>
          <w:sz w:val="24"/>
          <w:szCs w:val="24"/>
          <w:highlight w:val="none"/>
        </w:rPr>
        <w:t>至</w:t>
      </w:r>
      <w:r>
        <w:rPr>
          <w:rFonts w:hint="eastAsia" w:asciiTheme="minorEastAsia" w:hAnsiTheme="minorEastAsia" w:eastAsiaTheme="minorEastAsia" w:cstheme="minorEastAsia"/>
          <w:i w:val="0"/>
          <w:iCs w:val="0"/>
          <w:color w:val="auto"/>
          <w:sz w:val="24"/>
          <w:szCs w:val="24"/>
          <w:highlight w:val="none"/>
          <w:u w:val="single"/>
          <w:lang w:val="en-US" w:eastAsia="zh-CN"/>
        </w:rPr>
        <w:t>20:00</w:t>
      </w:r>
      <w:r>
        <w:rPr>
          <w:rFonts w:hint="eastAsia" w:asciiTheme="minorEastAsia" w:hAnsiTheme="minorEastAsia" w:eastAsiaTheme="minorEastAsia" w:cstheme="minorEastAsia"/>
          <w:i w:val="0"/>
          <w:iCs w:val="0"/>
          <w:color w:val="auto"/>
          <w:sz w:val="24"/>
          <w:szCs w:val="24"/>
          <w:highlight w:val="none"/>
        </w:rPr>
        <w:t>（北京时间，法定节假日除外）</w:t>
      </w:r>
    </w:p>
    <w:p w14:paraId="01E91267">
      <w:pPr>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b/>
          <w:bCs/>
          <w:i w:val="0"/>
          <w:iCs w:val="0"/>
          <w:color w:val="auto"/>
          <w:sz w:val="24"/>
          <w:szCs w:val="24"/>
          <w:highlight w:val="none"/>
        </w:rPr>
        <w:t>地点：</w:t>
      </w:r>
      <w:r>
        <w:rPr>
          <w:rFonts w:hint="eastAsia" w:ascii="宋体" w:hAnsi="宋体" w:eastAsia="宋体" w:cs="宋体"/>
          <w:b w:val="0"/>
          <w:bCs w:val="0"/>
          <w:i w:val="0"/>
          <w:iCs w:val="0"/>
          <w:color w:val="auto"/>
          <w:sz w:val="24"/>
          <w:szCs w:val="24"/>
          <w:highlight w:val="none"/>
        </w:rPr>
        <w:t>政采云系统平台（https://www.zcygov.cn/）</w:t>
      </w:r>
    </w:p>
    <w:p w14:paraId="4B3A8159">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bCs/>
          <w:i w:val="0"/>
          <w:iCs w:val="0"/>
          <w:color w:val="auto"/>
          <w:sz w:val="24"/>
          <w:szCs w:val="24"/>
          <w:highlight w:val="none"/>
        </w:rPr>
        <w:t>方式</w:t>
      </w:r>
      <w:r>
        <w:rPr>
          <w:rFonts w:hint="eastAsia" w:ascii="宋体" w:hAnsi="宋体" w:eastAsia="宋体" w:cs="宋体"/>
          <w:b w:val="0"/>
          <w:bCs w:val="0"/>
          <w:i w:val="0"/>
          <w:iCs w:val="0"/>
          <w:color w:val="auto"/>
          <w:sz w:val="24"/>
          <w:szCs w:val="24"/>
          <w:highlight w:val="none"/>
        </w:rPr>
        <w:t>：</w:t>
      </w:r>
      <w:r>
        <w:rPr>
          <w:rFonts w:hint="eastAsia" w:ascii="宋体" w:hAnsi="宋体" w:eastAsia="宋体" w:cs="宋体"/>
          <w:b w:val="0"/>
          <w:bCs w:val="0"/>
          <w:i w:val="0"/>
          <w:iCs w:val="0"/>
          <w:color w:val="auto"/>
          <w:sz w:val="24"/>
          <w:szCs w:val="24"/>
          <w:highlight w:val="none"/>
          <w:lang w:eastAsia="zh-CN"/>
        </w:rPr>
        <w:t>投标人</w:t>
      </w:r>
      <w:r>
        <w:rPr>
          <w:rFonts w:hint="eastAsia" w:ascii="宋体" w:hAnsi="宋体" w:eastAsia="宋体" w:cs="宋体"/>
          <w:b w:val="0"/>
          <w:bCs w:val="0"/>
          <w:i w:val="0"/>
          <w:iCs w:val="0"/>
          <w:color w:val="auto"/>
          <w:sz w:val="24"/>
          <w:szCs w:val="24"/>
          <w:highlight w:val="none"/>
        </w:rPr>
        <w:t>登陆政采云系统平台（https://www.zcygov.cn/）进入“项目采购”栏目，在获取采购文件菜单中选择所要获取采购文件的项目，申请获取采购文件。</w:t>
      </w:r>
    </w:p>
    <w:p w14:paraId="38E98B5C">
      <w:pPr>
        <w:pStyle w:val="28"/>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rPr>
        <w:t>售价：</w:t>
      </w:r>
      <w:r>
        <w:rPr>
          <w:rFonts w:hint="eastAsia" w:ascii="宋体" w:hAnsi="宋体" w:eastAsia="宋体" w:cs="宋体"/>
          <w:i w:val="0"/>
          <w:iCs w:val="0"/>
          <w:color w:val="auto"/>
          <w:sz w:val="24"/>
          <w:szCs w:val="24"/>
          <w:highlight w:val="none"/>
        </w:rPr>
        <w:t>0元</w:t>
      </w:r>
    </w:p>
    <w:p w14:paraId="27280A9D">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四、提交投标文件</w:t>
      </w:r>
      <w:bookmarkEnd w:id="16"/>
      <w:bookmarkEnd w:id="17"/>
      <w:r>
        <w:rPr>
          <w:rFonts w:hint="eastAsia" w:ascii="宋体" w:hAnsi="宋体" w:eastAsia="宋体" w:cs="宋体"/>
          <w:b/>
          <w:bCs w:val="0"/>
          <w:i w:val="0"/>
          <w:iCs w:val="0"/>
          <w:color w:val="auto"/>
          <w:sz w:val="24"/>
          <w:szCs w:val="24"/>
          <w:highlight w:val="none"/>
        </w:rPr>
        <w:t>截止时间、开标时间和地点</w:t>
      </w:r>
      <w:bookmarkEnd w:id="18"/>
      <w:bookmarkEnd w:id="19"/>
    </w:p>
    <w:p w14:paraId="3A51E9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提交投标文件截止时间：</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7</w:t>
      </w:r>
      <w:r>
        <w:rPr>
          <w:rFonts w:hint="eastAsia" w:ascii="宋体" w:hAnsi="宋体" w:eastAsia="宋体" w:cs="宋体"/>
          <w:color w:val="auto"/>
          <w:kern w:val="2"/>
          <w:sz w:val="24"/>
          <w:szCs w:val="24"/>
          <w:highlight w:val="none"/>
          <w:u w:val="single"/>
          <w:lang w:val="en-US" w:eastAsia="zh-CN" w:bidi="ar-SA"/>
        </w:rPr>
        <w:t>月</w:t>
      </w:r>
      <w:r>
        <w:rPr>
          <w:rFonts w:hint="eastAsia" w:ascii="宋体" w:hAnsi="宋体" w:cs="宋体"/>
          <w:color w:val="auto"/>
          <w:kern w:val="2"/>
          <w:sz w:val="24"/>
          <w:szCs w:val="24"/>
          <w:highlight w:val="none"/>
          <w:u w:val="single"/>
          <w:lang w:val="en-US" w:eastAsia="zh-CN" w:bidi="ar-SA"/>
        </w:rPr>
        <w:t>21</w:t>
      </w:r>
      <w:r>
        <w:rPr>
          <w:rFonts w:hint="eastAsia" w:ascii="宋体" w:hAnsi="宋体" w:eastAsia="宋体" w:cs="宋体"/>
          <w:color w:val="auto"/>
          <w:kern w:val="2"/>
          <w:sz w:val="24"/>
          <w:szCs w:val="24"/>
          <w:highlight w:val="none"/>
          <w:u w:val="single"/>
          <w:lang w:val="en-US" w:eastAsia="zh-CN" w:bidi="ar-SA"/>
        </w:rPr>
        <w:t>日1</w:t>
      </w:r>
      <w:r>
        <w:rPr>
          <w:rFonts w:hint="eastAsia" w:ascii="宋体" w:hAnsi="宋体" w:cs="宋体"/>
          <w:color w:val="auto"/>
          <w:kern w:val="2"/>
          <w:sz w:val="24"/>
          <w:szCs w:val="24"/>
          <w:highlight w:val="none"/>
          <w:u w:val="single"/>
          <w:lang w:val="en-US" w:eastAsia="zh-CN" w:bidi="ar-SA"/>
        </w:rPr>
        <w:t>0</w:t>
      </w:r>
      <w:r>
        <w:rPr>
          <w:rFonts w:hint="eastAsia" w:ascii="宋体" w:hAnsi="宋体" w:eastAsia="宋体" w:cs="宋体"/>
          <w:color w:val="auto"/>
          <w:kern w:val="2"/>
          <w:sz w:val="24"/>
          <w:szCs w:val="24"/>
          <w:highlight w:val="none"/>
          <w:u w:val="single"/>
          <w:lang w:val="en-US" w:eastAsia="zh-CN" w:bidi="ar-SA"/>
        </w:rPr>
        <w:t>点</w:t>
      </w:r>
      <w:r>
        <w:rPr>
          <w:rFonts w:hint="eastAsia" w:ascii="宋体" w:hAnsi="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lang w:val="en-US" w:eastAsia="zh-CN"/>
        </w:rPr>
        <w:t>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color w:val="auto"/>
          <w:kern w:val="2"/>
          <w:sz w:val="24"/>
          <w:szCs w:val="24"/>
          <w:highlight w:val="none"/>
          <w:u w:val="single"/>
          <w:lang w:val="en-US" w:eastAsia="zh-CN" w:bidi="ar-SA"/>
        </w:rPr>
        <w:t>（北京时间）</w:t>
      </w:r>
    </w:p>
    <w:p w14:paraId="0C8A4DE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投标地点：政采云平台客户端投标</w:t>
      </w:r>
    </w:p>
    <w:p w14:paraId="52D9A9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开标时间：</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5</w:t>
      </w:r>
      <w:r>
        <w:rPr>
          <w:rFonts w:hint="eastAsia" w:ascii="宋体" w:hAnsi="宋体" w:eastAsia="宋体" w:cs="宋体"/>
          <w:bCs/>
          <w:i w:val="0"/>
          <w:iCs w:val="0"/>
          <w:color w:val="auto"/>
          <w:sz w:val="24"/>
          <w:szCs w:val="24"/>
          <w:highlight w:val="none"/>
          <w:u w:val="single"/>
        </w:rPr>
        <w:t>年</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cs="宋体"/>
          <w:color w:val="auto"/>
          <w:kern w:val="2"/>
          <w:sz w:val="24"/>
          <w:szCs w:val="24"/>
          <w:highlight w:val="none"/>
          <w:u w:val="single"/>
          <w:lang w:val="en-US" w:eastAsia="zh-CN" w:bidi="ar-SA"/>
        </w:rPr>
        <w:t>7</w:t>
      </w:r>
      <w:r>
        <w:rPr>
          <w:rFonts w:hint="eastAsia" w:ascii="宋体" w:hAnsi="宋体" w:eastAsia="宋体" w:cs="宋体"/>
          <w:color w:val="auto"/>
          <w:kern w:val="2"/>
          <w:sz w:val="24"/>
          <w:szCs w:val="24"/>
          <w:highlight w:val="none"/>
          <w:u w:val="single"/>
          <w:lang w:val="en-US" w:eastAsia="zh-CN" w:bidi="ar-SA"/>
        </w:rPr>
        <w:t>月</w:t>
      </w:r>
      <w:r>
        <w:rPr>
          <w:rFonts w:hint="eastAsia" w:ascii="宋体" w:hAnsi="宋体" w:cs="宋体"/>
          <w:color w:val="auto"/>
          <w:kern w:val="2"/>
          <w:sz w:val="24"/>
          <w:szCs w:val="24"/>
          <w:highlight w:val="none"/>
          <w:u w:val="single"/>
          <w:lang w:val="en-US" w:eastAsia="zh-CN" w:bidi="ar-SA"/>
        </w:rPr>
        <w:t>21</w:t>
      </w:r>
      <w:r>
        <w:rPr>
          <w:rFonts w:hint="eastAsia" w:ascii="宋体" w:hAnsi="宋体" w:eastAsia="宋体" w:cs="宋体"/>
          <w:color w:val="auto"/>
          <w:kern w:val="2"/>
          <w:sz w:val="24"/>
          <w:szCs w:val="24"/>
          <w:highlight w:val="none"/>
          <w:u w:val="single"/>
          <w:lang w:val="en-US" w:eastAsia="zh-CN" w:bidi="ar-SA"/>
        </w:rPr>
        <w:t>日1</w:t>
      </w:r>
      <w:r>
        <w:rPr>
          <w:rFonts w:hint="eastAsia" w:ascii="宋体" w:hAnsi="宋体" w:cs="宋体"/>
          <w:color w:val="auto"/>
          <w:kern w:val="2"/>
          <w:sz w:val="24"/>
          <w:szCs w:val="24"/>
          <w:highlight w:val="none"/>
          <w:u w:val="single"/>
          <w:lang w:val="en-US" w:eastAsia="zh-CN" w:bidi="ar-SA"/>
        </w:rPr>
        <w:t>0</w:t>
      </w:r>
      <w:r>
        <w:rPr>
          <w:rFonts w:hint="eastAsia" w:ascii="宋体" w:hAnsi="宋体" w:eastAsia="宋体" w:cs="宋体"/>
          <w:color w:val="auto"/>
          <w:kern w:val="2"/>
          <w:sz w:val="24"/>
          <w:szCs w:val="24"/>
          <w:highlight w:val="none"/>
          <w:u w:val="single"/>
          <w:lang w:val="en-US" w:eastAsia="zh-CN" w:bidi="ar-SA"/>
        </w:rPr>
        <w:t>点</w:t>
      </w:r>
      <w:r>
        <w:rPr>
          <w:rFonts w:hint="eastAsia" w:ascii="宋体" w:hAnsi="宋体" w:cs="宋体"/>
          <w:i w:val="0"/>
          <w:iCs w:val="0"/>
          <w:color w:val="auto"/>
          <w:sz w:val="24"/>
          <w:szCs w:val="24"/>
          <w:highlight w:val="none"/>
          <w:u w:val="single"/>
          <w:lang w:val="en-US" w:eastAsia="zh-CN"/>
        </w:rPr>
        <w:t>3</w:t>
      </w:r>
      <w:r>
        <w:rPr>
          <w:rFonts w:hint="eastAsia" w:ascii="宋体" w:hAnsi="宋体" w:eastAsia="宋体" w:cs="宋体"/>
          <w:i w:val="0"/>
          <w:iCs w:val="0"/>
          <w:color w:val="auto"/>
          <w:sz w:val="24"/>
          <w:szCs w:val="24"/>
          <w:highlight w:val="none"/>
          <w:u w:val="single"/>
          <w:lang w:val="en-US" w:eastAsia="zh-CN"/>
        </w:rPr>
        <w:t>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color w:val="auto"/>
          <w:kern w:val="2"/>
          <w:sz w:val="24"/>
          <w:szCs w:val="24"/>
          <w:highlight w:val="none"/>
          <w:u w:val="single"/>
          <w:lang w:val="en-US" w:eastAsia="zh-CN" w:bidi="ar-SA"/>
        </w:rPr>
        <w:t>（北京时间）</w:t>
      </w:r>
    </w:p>
    <w:p w14:paraId="28B78E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开标地点：政采云电子开标大厅</w:t>
      </w:r>
    </w:p>
    <w:p w14:paraId="1B2522B9">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bookmarkStart w:id="28" w:name="_Toc35393625"/>
      <w:bookmarkStart w:id="29" w:name="_Toc28359084"/>
      <w:bookmarkStart w:id="30" w:name="_Toc28359007"/>
      <w:bookmarkStart w:id="31" w:name="_Toc35393794"/>
      <w:r>
        <w:rPr>
          <w:rFonts w:hint="eastAsia" w:ascii="宋体" w:hAnsi="宋体" w:eastAsia="宋体" w:cs="宋体"/>
          <w:b/>
          <w:bCs w:val="0"/>
          <w:i w:val="0"/>
          <w:iCs w:val="0"/>
          <w:color w:val="auto"/>
          <w:sz w:val="24"/>
          <w:szCs w:val="24"/>
          <w:highlight w:val="none"/>
        </w:rPr>
        <w:t>五、公告期限</w:t>
      </w:r>
      <w:bookmarkEnd w:id="28"/>
      <w:bookmarkEnd w:id="29"/>
      <w:bookmarkEnd w:id="30"/>
      <w:bookmarkEnd w:id="31"/>
    </w:p>
    <w:p w14:paraId="5D6D52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自本公告发布之日起5个工作日。</w:t>
      </w:r>
    </w:p>
    <w:p w14:paraId="15C322B0">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bookmarkStart w:id="32" w:name="_Toc35393626"/>
      <w:bookmarkStart w:id="33" w:name="_Toc35393795"/>
      <w:r>
        <w:rPr>
          <w:rFonts w:hint="eastAsia" w:ascii="宋体" w:hAnsi="宋体" w:eastAsia="宋体" w:cs="宋体"/>
          <w:b/>
          <w:bCs w:val="0"/>
          <w:i w:val="0"/>
          <w:iCs w:val="0"/>
          <w:color w:val="auto"/>
          <w:sz w:val="24"/>
          <w:szCs w:val="24"/>
          <w:highlight w:val="none"/>
        </w:rPr>
        <w:t>六、其他补充事宜</w:t>
      </w:r>
      <w:bookmarkEnd w:id="32"/>
      <w:bookmarkEnd w:id="33"/>
    </w:p>
    <w:p w14:paraId="72CEC47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textAlignment w:val="auto"/>
        <w:rPr>
          <w:rFonts w:hint="eastAsia" w:ascii="宋体" w:hAnsi="宋体" w:eastAsia="宋体" w:cs="宋体"/>
          <w:i w:val="0"/>
          <w:iCs w:val="0"/>
          <w:color w:val="auto"/>
          <w:kern w:val="0"/>
          <w:sz w:val="24"/>
          <w:szCs w:val="24"/>
          <w:highlight w:val="none"/>
        </w:rPr>
      </w:pPr>
      <w:bookmarkStart w:id="34" w:name="_Toc28359085"/>
      <w:bookmarkStart w:id="35" w:name="_Toc35393627"/>
      <w:bookmarkStart w:id="36" w:name="_Toc35393796"/>
      <w:bookmarkStart w:id="37" w:name="_Toc28359008"/>
      <w:r>
        <w:rPr>
          <w:rFonts w:hint="eastAsia" w:ascii="宋体" w:hAnsi="宋体" w:eastAsia="宋体" w:cs="宋体"/>
          <w:i w:val="0"/>
          <w:iCs w:val="0"/>
          <w:color w:val="auto"/>
          <w:kern w:val="0"/>
          <w:sz w:val="24"/>
          <w:szCs w:val="24"/>
          <w:highlight w:val="none"/>
        </w:rPr>
        <w:t>1、本项目实行网上投标，采用电子投标文件；</w:t>
      </w:r>
    </w:p>
    <w:p w14:paraId="1EEB9BA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textAlignment w:val="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2、各投标人应在开标前应确保成为政采云平台</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，并完成CA数字证书（符合国密标准）申领。因未注册入库、未办理CA数字证书等原因造成无法投标或投标失败等后果由投标人自行承担。有意向参与区域电子开评标的</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，可访问新疆数字证书认证中心官方网站（https://www.xjca.com.cn/）或下载“新疆政务通”APP自行进行申领。如需咨询，请联系新疆CA服务热线0991-2819290；</w:t>
      </w:r>
    </w:p>
    <w:p w14:paraId="716079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rPr>
        <w:t>3、</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将政采云电子交易客户端下载、安装完成后，可通过账号密码或CA登录客户端进行投标文件的制作。在使用政采云投标客户端时，建议使用WIN7（64位）及以上操作系统。客户端请至</w:t>
      </w:r>
      <w:r>
        <w:rPr>
          <w:rFonts w:hint="eastAsia" w:ascii="宋体" w:hAnsi="宋体" w:eastAsia="宋体" w:cs="宋体"/>
          <w:i w:val="0"/>
          <w:iCs w:val="0"/>
          <w:color w:val="auto"/>
          <w:kern w:val="0"/>
          <w:sz w:val="24"/>
          <w:szCs w:val="24"/>
          <w:highlight w:val="none"/>
          <w:lang w:val="en-US" w:eastAsia="zh-CN"/>
        </w:rPr>
        <w:t>新疆</w:t>
      </w:r>
      <w:r>
        <w:rPr>
          <w:rFonts w:hint="eastAsia" w:ascii="宋体" w:hAnsi="宋体" w:eastAsia="宋体" w:cs="宋体"/>
          <w:i w:val="0"/>
          <w:iCs w:val="0"/>
          <w:color w:val="auto"/>
          <w:kern w:val="0"/>
          <w:sz w:val="24"/>
          <w:szCs w:val="24"/>
          <w:highlight w:val="none"/>
        </w:rPr>
        <w:t>政府采购网（http://ccgp-bingtuan.gov.cn/）下载专区查看，如有问题可拨打政采云客户服务热线400-881-7190进行咨询。如因</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宋体" w:hAnsi="宋体" w:eastAsia="宋体" w:cs="宋体"/>
          <w:i w:val="0"/>
          <w:iCs w:val="0"/>
          <w:color w:val="auto"/>
          <w:kern w:val="0"/>
          <w:sz w:val="24"/>
          <w:szCs w:val="24"/>
          <w:highlight w:val="none"/>
          <w:lang w:eastAsia="zh-CN"/>
        </w:rPr>
        <w:t>投标人</w:t>
      </w:r>
      <w:r>
        <w:rPr>
          <w:rFonts w:hint="eastAsia" w:ascii="宋体" w:hAnsi="宋体" w:eastAsia="宋体" w:cs="宋体"/>
          <w:i w:val="0"/>
          <w:iCs w:val="0"/>
          <w:color w:val="auto"/>
          <w:kern w:val="0"/>
          <w:sz w:val="24"/>
          <w:szCs w:val="24"/>
          <w:highlight w:val="none"/>
        </w:rPr>
        <w:t>自动弃标。</w:t>
      </w:r>
    </w:p>
    <w:p w14:paraId="35127F39">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0" w:firstLineChars="0"/>
        <w:jc w:val="both"/>
        <w:textAlignment w:val="auto"/>
        <w:rPr>
          <w:rFonts w:hint="eastAsia" w:ascii="宋体" w:hAnsi="宋体" w:eastAsia="宋体" w:cs="宋体"/>
          <w:b/>
          <w:bCs w:val="0"/>
          <w:i w:val="0"/>
          <w:iCs w:val="0"/>
          <w:color w:val="auto"/>
          <w:sz w:val="24"/>
          <w:szCs w:val="24"/>
          <w:highlight w:val="none"/>
        </w:rPr>
      </w:pPr>
      <w:r>
        <w:rPr>
          <w:rFonts w:hint="eastAsia" w:ascii="宋体" w:hAnsi="宋体" w:eastAsia="宋体" w:cs="宋体"/>
          <w:b/>
          <w:bCs w:val="0"/>
          <w:i w:val="0"/>
          <w:iCs w:val="0"/>
          <w:color w:val="auto"/>
          <w:sz w:val="24"/>
          <w:szCs w:val="24"/>
          <w:highlight w:val="none"/>
        </w:rPr>
        <w:t>七、对本次招标提出询问，请按以下方式联系</w:t>
      </w:r>
      <w:bookmarkEnd w:id="34"/>
      <w:bookmarkEnd w:id="35"/>
      <w:bookmarkEnd w:id="36"/>
      <w:bookmarkEnd w:id="37"/>
    </w:p>
    <w:p w14:paraId="538A44A6">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1.采购人信息</w:t>
      </w:r>
    </w:p>
    <w:p w14:paraId="7F144F99">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名 称：</w:t>
      </w:r>
      <w:r>
        <w:rPr>
          <w:rFonts w:hint="eastAsia" w:ascii="宋体" w:hAnsi="宋体" w:cs="宋体"/>
          <w:i w:val="0"/>
          <w:iCs w:val="0"/>
          <w:color w:val="auto"/>
          <w:sz w:val="24"/>
          <w:szCs w:val="24"/>
          <w:highlight w:val="none"/>
          <w:u w:val="none"/>
          <w:lang w:eastAsia="zh-CN"/>
        </w:rPr>
        <w:t>伊宁市第十八中学（区内初中班学校）</w:t>
      </w:r>
      <w:r>
        <w:rPr>
          <w:rFonts w:hint="eastAsia" w:ascii="宋体" w:hAnsi="宋体" w:eastAsia="宋体" w:cs="宋体"/>
          <w:i w:val="0"/>
          <w:iCs w:val="0"/>
          <w:color w:val="auto"/>
          <w:sz w:val="24"/>
          <w:szCs w:val="24"/>
          <w:highlight w:val="none"/>
          <w:u w:val="none"/>
          <w:lang w:val="en-US" w:eastAsia="zh-CN"/>
        </w:rPr>
        <w:t xml:space="preserve"> </w:t>
      </w:r>
    </w:p>
    <w:p w14:paraId="30AD9C76">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rPr>
        <w:t>地</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i w:val="0"/>
          <w:iCs w:val="0"/>
          <w:color w:val="auto"/>
          <w:sz w:val="24"/>
          <w:szCs w:val="24"/>
          <w:highlight w:val="none"/>
          <w:u w:val="none"/>
        </w:rPr>
        <w:t>址：伊宁市东梁街延伸段州直统建房三号片区</w:t>
      </w:r>
      <w:r>
        <w:rPr>
          <w:rFonts w:hint="eastAsia" w:ascii="宋体" w:hAnsi="宋体" w:eastAsia="宋体" w:cs="宋体"/>
          <w:i w:val="0"/>
          <w:iCs w:val="0"/>
          <w:color w:val="auto"/>
          <w:sz w:val="24"/>
          <w:szCs w:val="24"/>
          <w:highlight w:val="none"/>
          <w:u w:val="none"/>
          <w:lang w:val="en-US" w:eastAsia="zh-CN"/>
        </w:rPr>
        <w:t xml:space="preserve"> </w:t>
      </w:r>
    </w:p>
    <w:p w14:paraId="08A73138">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default" w:ascii="宋体" w:hAnsi="宋体" w:eastAsia="宋体" w:cs="宋体"/>
          <w:i w:val="0"/>
          <w:iCs w:val="0"/>
          <w:color w:val="auto"/>
          <w:sz w:val="24"/>
          <w:szCs w:val="24"/>
          <w:highlight w:val="none"/>
          <w:lang w:val="en-US" w:eastAsia="zh-CN"/>
        </w:rPr>
      </w:pPr>
      <w:bookmarkStart w:id="38" w:name="_Toc28359086"/>
      <w:bookmarkStart w:id="39" w:name="_Toc28359009"/>
      <w:r>
        <w:rPr>
          <w:rFonts w:hint="eastAsia" w:ascii="宋体" w:hAnsi="宋体" w:eastAsia="宋体" w:cs="宋体"/>
          <w:i w:val="0"/>
          <w:iCs w:val="0"/>
          <w:color w:val="auto"/>
          <w:sz w:val="24"/>
          <w:szCs w:val="24"/>
          <w:highlight w:val="none"/>
        </w:rPr>
        <w:t>联系人：</w:t>
      </w:r>
      <w:r>
        <w:rPr>
          <w:rFonts w:hint="eastAsia" w:ascii="宋体" w:hAnsi="宋体" w:cs="宋体"/>
          <w:i w:val="0"/>
          <w:iCs w:val="0"/>
          <w:color w:val="auto"/>
          <w:sz w:val="24"/>
          <w:szCs w:val="24"/>
          <w:highlight w:val="none"/>
          <w:lang w:val="en-US" w:eastAsia="zh-CN"/>
        </w:rPr>
        <w:t xml:space="preserve">何老师  </w:t>
      </w:r>
    </w:p>
    <w:p w14:paraId="7EECD77D">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联系方式：</w:t>
      </w:r>
      <w:r>
        <w:rPr>
          <w:rFonts w:hint="eastAsia" w:ascii="宋体" w:hAnsi="宋体" w:cs="宋体"/>
          <w:i w:val="0"/>
          <w:iCs w:val="0"/>
          <w:color w:val="auto"/>
          <w:sz w:val="24"/>
          <w:szCs w:val="24"/>
          <w:highlight w:val="none"/>
          <w:lang w:val="en-US" w:eastAsia="zh-CN"/>
        </w:rPr>
        <w:t>15292762758</w:t>
      </w:r>
    </w:p>
    <w:p w14:paraId="5829A0AE">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p>
    <w:p w14:paraId="03FC44BB">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2.采购代理机构信息</w:t>
      </w:r>
      <w:bookmarkEnd w:id="38"/>
      <w:bookmarkEnd w:id="39"/>
    </w:p>
    <w:p w14:paraId="5EC44852">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rPr>
        <w:t>名 称：</w:t>
      </w:r>
      <w:r>
        <w:rPr>
          <w:rFonts w:hint="eastAsia" w:ascii="宋体" w:hAnsi="宋体" w:cs="宋体"/>
          <w:i w:val="0"/>
          <w:iCs w:val="0"/>
          <w:color w:val="auto"/>
          <w:sz w:val="24"/>
          <w:szCs w:val="24"/>
          <w:highlight w:val="none"/>
          <w:u w:val="none"/>
          <w:lang w:eastAsia="zh-CN"/>
        </w:rPr>
        <w:t>新疆万里工程造价咨询有限公司</w:t>
      </w:r>
    </w:p>
    <w:p w14:paraId="6EA936D8">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地 址：</w:t>
      </w:r>
      <w:r>
        <w:rPr>
          <w:rFonts w:hint="eastAsia" w:ascii="宋体" w:hAnsi="宋体" w:cs="宋体"/>
          <w:i w:val="0"/>
          <w:iCs w:val="0"/>
          <w:color w:val="auto"/>
          <w:sz w:val="24"/>
          <w:szCs w:val="24"/>
          <w:highlight w:val="none"/>
          <w:u w:val="none"/>
          <w:lang w:eastAsia="zh-CN"/>
        </w:rPr>
        <w:t>伊宁市飞机场路51号州供销社5楼501-509</w:t>
      </w:r>
    </w:p>
    <w:p w14:paraId="06AE7E0B">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项目联系人：</w:t>
      </w:r>
      <w:r>
        <w:rPr>
          <w:rFonts w:hint="eastAsia" w:ascii="宋体" w:hAnsi="宋体" w:cs="宋体"/>
          <w:i w:val="0"/>
          <w:iCs w:val="0"/>
          <w:color w:val="auto"/>
          <w:sz w:val="24"/>
          <w:szCs w:val="24"/>
          <w:highlight w:val="none"/>
          <w:u w:val="none"/>
          <w:lang w:val="en-US" w:eastAsia="zh-CN"/>
        </w:rPr>
        <w:t>刘工</w:t>
      </w:r>
    </w:p>
    <w:p w14:paraId="06E5FBCC">
      <w:pPr>
        <w:pageBreakBefore w:val="0"/>
        <w:widowControl w:val="0"/>
        <w:kinsoku/>
        <w:wordWrap/>
        <w:overflowPunct/>
        <w:topLinePunct w:val="0"/>
        <w:autoSpaceDE/>
        <w:autoSpaceDN/>
        <w:bidi w:val="0"/>
        <w:adjustRightInd/>
        <w:snapToGrid w:val="0"/>
        <w:spacing w:beforeAutospacing="0" w:afterAutospacing="0" w:line="360" w:lineRule="auto"/>
        <w:ind w:left="0" w:leftChars="0" w:firstLine="480" w:firstLineChars="200"/>
        <w:jc w:val="left"/>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rPr>
        <w:t>项目联系方式：</w:t>
      </w:r>
      <w:r>
        <w:rPr>
          <w:rFonts w:hint="eastAsia" w:ascii="宋体" w:hAnsi="宋体" w:cs="宋体"/>
          <w:i w:val="0"/>
          <w:iCs w:val="0"/>
          <w:color w:val="auto"/>
          <w:sz w:val="24"/>
          <w:szCs w:val="24"/>
          <w:highlight w:val="none"/>
          <w:u w:val="none"/>
          <w:lang w:eastAsia="zh-CN"/>
        </w:rPr>
        <w:t>18699950123</w:t>
      </w:r>
    </w:p>
    <w:p w14:paraId="32E174F2">
      <w:pPr>
        <w:rPr>
          <w:rFonts w:hint="eastAsia" w:asciiTheme="minorEastAsia" w:hAnsiTheme="minorEastAsia" w:eastAsiaTheme="minorEastAsia" w:cstheme="minorEastAsia"/>
          <w:b/>
          <w:color w:val="auto"/>
          <w:kern w:val="44"/>
          <w:sz w:val="44"/>
          <w:szCs w:val="44"/>
          <w:highlight w:val="none"/>
        </w:rPr>
      </w:pPr>
      <w:r>
        <w:rPr>
          <w:rFonts w:hint="eastAsia" w:asciiTheme="minorEastAsia" w:hAnsiTheme="minorEastAsia" w:eastAsiaTheme="minorEastAsia" w:cstheme="minorEastAsia"/>
          <w:b/>
          <w:color w:val="auto"/>
          <w:kern w:val="44"/>
          <w:sz w:val="44"/>
          <w:szCs w:val="44"/>
          <w:highlight w:val="none"/>
        </w:rPr>
        <w:br w:type="page"/>
      </w:r>
    </w:p>
    <w:p w14:paraId="065CF4A3">
      <w:pPr>
        <w:spacing w:after="50" w:line="24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kern w:val="44"/>
          <w:sz w:val="44"/>
          <w:szCs w:val="44"/>
          <w:highlight w:val="none"/>
        </w:rPr>
        <w:t>第二</w:t>
      </w:r>
      <w:r>
        <w:rPr>
          <w:rFonts w:hint="eastAsia" w:asciiTheme="minorEastAsia" w:hAnsiTheme="minorEastAsia" w:eastAsiaTheme="minorEastAsia" w:cstheme="minorEastAsia"/>
          <w:b/>
          <w:color w:val="auto"/>
          <w:sz w:val="44"/>
          <w:szCs w:val="44"/>
          <w:highlight w:val="none"/>
        </w:rPr>
        <w:t>章  投标人须知</w:t>
      </w:r>
      <w:bookmarkEnd w:id="2"/>
      <w:bookmarkEnd w:id="3"/>
      <w:bookmarkEnd w:id="4"/>
      <w:bookmarkEnd w:id="5"/>
      <w:bookmarkEnd w:id="6"/>
      <w:bookmarkStart w:id="40" w:name="_Toc217446032"/>
      <w:bookmarkStart w:id="41" w:name="_Toc213396946"/>
      <w:bookmarkStart w:id="42" w:name="_Toc184283909"/>
      <w:bookmarkStart w:id="43" w:name="_Toc189727030"/>
      <w:bookmarkStart w:id="44" w:name="_Toc184274915"/>
      <w:bookmarkStart w:id="45" w:name="_Toc213396760"/>
      <w:bookmarkStart w:id="46" w:name="_Toc213496268"/>
      <w:bookmarkStart w:id="47" w:name="_Toc213397010"/>
    </w:p>
    <w:p w14:paraId="158E5451">
      <w:pPr>
        <w:spacing w:before="240" w:beforeLines="100" w:after="50" w:line="240" w:lineRule="auto"/>
        <w:ind w:firstLine="2880" w:firstLineChars="800"/>
        <w:jc w:val="left"/>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color w:val="auto"/>
          <w:sz w:val="36"/>
          <w:szCs w:val="36"/>
          <w:highlight w:val="none"/>
        </w:rPr>
        <w:t>投标人须知前附表</w:t>
      </w:r>
      <w:bookmarkEnd w:id="40"/>
      <w:bookmarkEnd w:id="41"/>
      <w:bookmarkEnd w:id="42"/>
      <w:bookmarkEnd w:id="43"/>
      <w:bookmarkEnd w:id="44"/>
      <w:bookmarkEnd w:id="45"/>
      <w:bookmarkEnd w:id="46"/>
      <w:bookmarkEnd w:id="47"/>
    </w:p>
    <w:tbl>
      <w:tblPr>
        <w:tblStyle w:val="21"/>
        <w:tblW w:w="1027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160"/>
        <w:gridCol w:w="7305"/>
      </w:tblGrid>
      <w:tr w14:paraId="54192E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6"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14:paraId="7E8500F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 xml:space="preserve">序号 </w:t>
            </w:r>
          </w:p>
        </w:tc>
        <w:tc>
          <w:tcPr>
            <w:tcW w:w="2160" w:type="dxa"/>
            <w:tcBorders>
              <w:top w:val="single" w:color="auto" w:sz="18" w:space="0"/>
              <w:left w:val="single" w:color="auto" w:sz="8" w:space="0"/>
              <w:bottom w:val="single" w:color="auto" w:sz="8" w:space="0"/>
              <w:right w:val="single" w:color="auto" w:sz="8" w:space="0"/>
            </w:tcBorders>
            <w:noWrap w:val="0"/>
            <w:vAlign w:val="center"/>
          </w:tcPr>
          <w:p w14:paraId="0B046F3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内容</w:t>
            </w:r>
          </w:p>
        </w:tc>
        <w:tc>
          <w:tcPr>
            <w:tcW w:w="7305" w:type="dxa"/>
            <w:tcBorders>
              <w:top w:val="single" w:color="auto" w:sz="18" w:space="0"/>
              <w:left w:val="single" w:color="auto" w:sz="8" w:space="0"/>
              <w:bottom w:val="single" w:color="auto" w:sz="8" w:space="0"/>
              <w:right w:val="single" w:color="auto" w:sz="18" w:space="0"/>
            </w:tcBorders>
            <w:noWrap w:val="0"/>
            <w:vAlign w:val="center"/>
          </w:tcPr>
          <w:p w14:paraId="5C12555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说明和要求</w:t>
            </w:r>
          </w:p>
        </w:tc>
      </w:tr>
      <w:tr w14:paraId="7305C0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48F597F">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021773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采购人</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6348ACC">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名 称：伊宁市第十八中学（区内初中班学校） </w:t>
            </w:r>
          </w:p>
          <w:p w14:paraId="419CE0B2">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地 址：巩留县 </w:t>
            </w:r>
          </w:p>
          <w:p w14:paraId="536D0B90">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 xml:space="preserve">联系人：何老师  </w:t>
            </w:r>
          </w:p>
          <w:p w14:paraId="0779128B">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联系方式：15292762758</w:t>
            </w:r>
          </w:p>
        </w:tc>
      </w:tr>
      <w:tr w14:paraId="38C56D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EA5259C">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81BCAA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采购代理机构</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7131852">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名 称：</w:t>
            </w:r>
            <w:r>
              <w:rPr>
                <w:rFonts w:hint="eastAsia" w:asciiTheme="minorEastAsia" w:hAnsiTheme="minorEastAsia" w:eastAsiaTheme="minorEastAsia" w:cstheme="minorEastAsia"/>
                <w:color w:val="auto"/>
                <w:highlight w:val="none"/>
                <w:lang w:eastAsia="zh-CN"/>
              </w:rPr>
              <w:t>新疆万里工程造价咨询有限公司</w:t>
            </w:r>
          </w:p>
          <w:p w14:paraId="1BDEE5C4">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lang w:eastAsia="zh-CN"/>
              </w:rPr>
              <w:t>伊宁市飞机场路51号州供销社5楼501-509</w:t>
            </w:r>
          </w:p>
          <w:p w14:paraId="25F5FAAF">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highlight w:val="none"/>
              </w:rPr>
              <w:t>项目联系人：</w:t>
            </w:r>
            <w:r>
              <w:rPr>
                <w:rFonts w:hint="eastAsia" w:asciiTheme="minorEastAsia" w:hAnsiTheme="minorEastAsia" w:eastAsiaTheme="minorEastAsia" w:cstheme="minorEastAsia"/>
                <w:color w:val="auto"/>
                <w:sz w:val="21"/>
                <w:szCs w:val="21"/>
                <w:highlight w:val="none"/>
                <w:lang w:eastAsia="zh-CN"/>
              </w:rPr>
              <w:t>刘</w:t>
            </w:r>
            <w:r>
              <w:rPr>
                <w:rFonts w:hint="eastAsia" w:asciiTheme="minorEastAsia" w:hAnsiTheme="minorEastAsia" w:eastAsiaTheme="minorEastAsia" w:cstheme="minorEastAsia"/>
                <w:color w:val="auto"/>
                <w:sz w:val="21"/>
                <w:szCs w:val="21"/>
                <w:highlight w:val="none"/>
                <w:lang w:val="en-US" w:eastAsia="zh-CN"/>
              </w:rPr>
              <w:t>工</w:t>
            </w:r>
          </w:p>
          <w:p w14:paraId="24874272">
            <w:pPr>
              <w:pStyle w:val="13"/>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项目联系方式：</w:t>
            </w:r>
            <w:r>
              <w:rPr>
                <w:rFonts w:hint="eastAsia" w:asciiTheme="minorEastAsia" w:hAnsiTheme="minorEastAsia" w:eastAsiaTheme="minorEastAsia" w:cstheme="minorEastAsia"/>
                <w:color w:val="auto"/>
                <w:highlight w:val="none"/>
                <w:lang w:eastAsia="zh-CN"/>
              </w:rPr>
              <w:t>18699950123</w:t>
            </w:r>
          </w:p>
        </w:tc>
      </w:tr>
      <w:tr w14:paraId="26E596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E75A61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C06397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采购项目名称</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03B71D2">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伊宁市第十八中学内初班新生购买校服项目</w:t>
            </w:r>
          </w:p>
        </w:tc>
      </w:tr>
      <w:tr w14:paraId="3FB4E7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E36AF0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290E20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采购项目编号</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3FC12C4">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XJWLCG-2025009</w:t>
            </w:r>
          </w:p>
        </w:tc>
      </w:tr>
      <w:tr w14:paraId="41AE97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4F8098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51129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资金来源</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0444A17">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财政资金</w:t>
            </w:r>
          </w:p>
        </w:tc>
      </w:tr>
      <w:tr w14:paraId="759FFB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5" w:hRule="exact"/>
          <w:jc w:val="center"/>
        </w:trPr>
        <w:tc>
          <w:tcPr>
            <w:tcW w:w="811" w:type="dxa"/>
            <w:vMerge w:val="restart"/>
            <w:tcBorders>
              <w:top w:val="single" w:color="auto" w:sz="8" w:space="0"/>
              <w:left w:val="single" w:color="auto" w:sz="18" w:space="0"/>
              <w:right w:val="single" w:color="auto" w:sz="8" w:space="0"/>
            </w:tcBorders>
            <w:noWrap w:val="0"/>
            <w:vAlign w:val="center"/>
          </w:tcPr>
          <w:p w14:paraId="288EE07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381371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预算金额</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22201F4">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en-US" w:eastAsia="zh-CN"/>
              </w:rPr>
              <w:t>本标段预算金额￥442000.00。投标人投标报价超出预算金额的，作为不实质性响应投标文件，按无效投标文件处理。</w:t>
            </w:r>
          </w:p>
        </w:tc>
      </w:tr>
      <w:tr w14:paraId="03B413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8" w:hRule="exact"/>
          <w:jc w:val="center"/>
        </w:trPr>
        <w:tc>
          <w:tcPr>
            <w:tcW w:w="811" w:type="dxa"/>
            <w:vMerge w:val="continue"/>
            <w:tcBorders>
              <w:left w:val="single" w:color="auto" w:sz="18" w:space="0"/>
              <w:bottom w:val="single" w:color="auto" w:sz="8" w:space="0"/>
              <w:right w:val="single" w:color="auto" w:sz="8" w:space="0"/>
            </w:tcBorders>
            <w:noWrap w:val="0"/>
            <w:vAlign w:val="center"/>
          </w:tcPr>
          <w:p w14:paraId="453FF6B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AE574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最高限价</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0AFFBF3">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sym w:font="Wingdings 2" w:char="0052"/>
            </w:r>
            <w:r>
              <w:rPr>
                <w:rFonts w:hint="eastAsia" w:asciiTheme="minorEastAsia" w:hAnsiTheme="minorEastAsia" w:eastAsiaTheme="minorEastAsia" w:cstheme="minorEastAsia"/>
                <w:color w:val="auto"/>
                <w:highlight w:val="none"/>
                <w:lang w:val="en-US" w:eastAsia="zh-CN"/>
              </w:rPr>
              <w:t>有，本标段最高限之总价：442000.00元；最高限制单价为：夏季130元，秋季190元，冬季360元。（若报价超出单价或总价预算的按无效文件处理）</w:t>
            </w:r>
          </w:p>
          <w:p w14:paraId="42B8A965">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投标人投标报价超出最高限价的，作为不实质性响应投标文件，按无效投标文件处理。</w:t>
            </w:r>
          </w:p>
        </w:tc>
      </w:tr>
      <w:tr w14:paraId="6EA44B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9463CF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83F7E8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采购方式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350CD816">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公开招标</w:t>
            </w:r>
          </w:p>
        </w:tc>
      </w:tr>
      <w:tr w14:paraId="0E1358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3"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CEC51BC">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6E40A59">
            <w:pPr>
              <w:pStyle w:val="29"/>
              <w:keepNext w:val="0"/>
              <w:keepLines/>
              <w:pageBreakBefore w:val="0"/>
              <w:widowControl w:val="0"/>
              <w:kinsoku/>
              <w:wordWrap/>
              <w:overflowPunct/>
              <w:topLinePunct w:val="0"/>
              <w:bidi w:val="0"/>
              <w:snapToGrid/>
              <w:spacing w:line="360" w:lineRule="exact"/>
              <w:ind w:left="38"/>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是否专门面向中小</w:t>
            </w:r>
          </w:p>
          <w:p w14:paraId="7AACAE8A">
            <w:pPr>
              <w:pStyle w:val="29"/>
              <w:keepNext w:val="0"/>
              <w:keepLines/>
              <w:pageBreakBefore w:val="0"/>
              <w:widowControl w:val="0"/>
              <w:kinsoku/>
              <w:wordWrap/>
              <w:overflowPunct/>
              <w:topLinePunct w:val="0"/>
              <w:bidi w:val="0"/>
              <w:snapToGrid/>
              <w:spacing w:line="360" w:lineRule="exact"/>
              <w:ind w:left="38" w:left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企业采购</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99A50BC">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sym w:font="Wingdings 2" w:char="00A3"/>
            </w:r>
            <w:r>
              <w:rPr>
                <w:rFonts w:hint="eastAsia" w:asciiTheme="minorEastAsia" w:hAnsiTheme="minorEastAsia" w:eastAsiaTheme="minorEastAsia" w:cstheme="minorEastAsia"/>
                <w:color w:val="auto"/>
                <w:sz w:val="21"/>
                <w:szCs w:val="21"/>
                <w:highlight w:val="none"/>
                <w:lang w:val="zh-CN"/>
              </w:rPr>
              <w:t xml:space="preserve">否 </w:t>
            </w:r>
          </w:p>
          <w:p w14:paraId="40516AC6">
            <w:pPr>
              <w:pStyle w:val="29"/>
              <w:keepNext w:val="0"/>
              <w:keepLines/>
              <w:pageBreakBefore w:val="0"/>
              <w:widowControl w:val="0"/>
              <w:kinsoku/>
              <w:wordWrap/>
              <w:overflowPunct/>
              <w:topLinePunct w:val="0"/>
              <w:autoSpaceDE w:val="0"/>
              <w:autoSpaceDN w:val="0"/>
              <w:bidi w:val="0"/>
              <w:adjustRightInd w:val="0"/>
              <w:snapToGrid/>
              <w:spacing w:line="360" w:lineRule="exact"/>
              <w:ind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☑是，非中小微企业、监狱企业或者残疾人福利性单位的投标人，其</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lang w:val="zh-CN"/>
              </w:rPr>
              <w:t>文件无效。</w:t>
            </w:r>
          </w:p>
        </w:tc>
      </w:tr>
      <w:tr w14:paraId="58539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100A0E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9E7B7A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采购内容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96B3B2F">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为伊宁市第十八中学内初班新生购买校服</w:t>
            </w:r>
            <w:r>
              <w:rPr>
                <w:rFonts w:hint="eastAsia" w:asciiTheme="minorEastAsia" w:hAnsiTheme="minorEastAsia" w:eastAsiaTheme="minorEastAsia" w:cstheme="minorEastAsia"/>
                <w:color w:val="auto"/>
                <w:sz w:val="21"/>
                <w:szCs w:val="21"/>
                <w:highlight w:val="none"/>
                <w:lang w:val="en-US" w:eastAsia="zh-CN"/>
              </w:rPr>
              <w:t>，具体参数详见招标文件</w:t>
            </w:r>
          </w:p>
        </w:tc>
      </w:tr>
      <w:tr w14:paraId="15E1CE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9231BB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0D2CF1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合同履行期限</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7BAA4BF">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1年（其中内初班新生校服制作时间须在2025年8月</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rPr>
              <w:t>0日前完成，后续入学学生在合同履行年限内需要购买校服的，中标人须在7日内完成供货）。</w:t>
            </w:r>
          </w:p>
        </w:tc>
      </w:tr>
      <w:tr w14:paraId="03F15A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7E9775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2A7B80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交货地点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6B8FD1C">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采购人指定地点</w:t>
            </w:r>
          </w:p>
        </w:tc>
      </w:tr>
      <w:tr w14:paraId="169A0B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6DD73C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71AE16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质量要求、验收标准</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2910D2B">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质保期：整体项目质保期一年，质保期从验收合格后开始计算，质保期内所有维护等要求免费上门服务。</w:t>
            </w:r>
          </w:p>
          <w:p w14:paraId="60EE2670">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详见第四章</w:t>
            </w:r>
          </w:p>
        </w:tc>
      </w:tr>
      <w:tr w14:paraId="17B40E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D95119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894CD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是否采购进口产品</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7A0333B">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本项目不允许进口产品参与</w:t>
            </w:r>
          </w:p>
        </w:tc>
      </w:tr>
      <w:tr w14:paraId="4B64E6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5F6D5A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657747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联合体投标</w:t>
            </w:r>
          </w:p>
        </w:tc>
        <w:tc>
          <w:tcPr>
            <w:tcW w:w="7305" w:type="dxa"/>
            <w:tcBorders>
              <w:top w:val="single" w:color="auto" w:sz="8" w:space="0"/>
              <w:left w:val="single" w:color="auto" w:sz="8" w:space="0"/>
              <w:bottom w:val="single" w:color="auto" w:sz="8" w:space="0"/>
              <w:right w:val="single" w:color="auto" w:sz="18" w:space="0"/>
            </w:tcBorders>
            <w:noWrap w:val="0"/>
            <w:vAlign w:val="top"/>
          </w:tcPr>
          <w:p w14:paraId="613B8ADE">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0052"/>
            </w:r>
            <w:r>
              <w:rPr>
                <w:rFonts w:hint="eastAsia" w:asciiTheme="minorEastAsia" w:hAnsiTheme="minorEastAsia" w:eastAsiaTheme="minorEastAsia" w:cstheme="minorEastAsia"/>
                <w:color w:val="auto"/>
                <w:szCs w:val="21"/>
                <w:highlight w:val="none"/>
              </w:rPr>
              <w:t>不接受</w:t>
            </w:r>
          </w:p>
          <w:p w14:paraId="6BDE3532">
            <w:pPr>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□接受，详见投标人须知第3.3条款</w:t>
            </w:r>
          </w:p>
        </w:tc>
      </w:tr>
      <w:tr w14:paraId="708A0E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26D5CA7">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E85F9E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招标文件发售</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0BF4EFB">
            <w:pPr>
              <w:keepNext w:val="0"/>
              <w:keepLines/>
              <w:pageBreakBefore w:val="0"/>
              <w:widowControl/>
              <w:kinsoku/>
              <w:wordWrap/>
              <w:overflowPunct/>
              <w:topLinePunct w:val="0"/>
              <w:bidi w:val="0"/>
              <w:snapToGrid/>
              <w:spacing w:line="360" w:lineRule="exact"/>
              <w:ind w:left="0" w:leftChars="0" w:right="0" w:rightChars="0" w:firstLine="210" w:firstLineChars="100"/>
              <w:jc w:val="left"/>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时间：202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年0</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01</w:t>
            </w:r>
            <w:r>
              <w:rPr>
                <w:rFonts w:hint="eastAsia" w:asciiTheme="minorEastAsia" w:hAnsiTheme="minorEastAsia" w:eastAsiaTheme="minorEastAsia" w:cstheme="minorEastAsia"/>
                <w:color w:val="auto"/>
                <w:szCs w:val="21"/>
                <w:highlight w:val="none"/>
              </w:rPr>
              <w:t>日至202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年07月0</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日，每天上午 10:00至14:00，下午16:00至20:00（北京时间，法定节假日除外）</w:t>
            </w:r>
          </w:p>
          <w:p w14:paraId="441B79F0">
            <w:pPr>
              <w:keepNext w:val="0"/>
              <w:keepLines/>
              <w:pageBreakBefore w:val="0"/>
              <w:widowControl/>
              <w:kinsoku/>
              <w:wordWrap/>
              <w:overflowPunct/>
              <w:topLinePunct w:val="0"/>
              <w:bidi w:val="0"/>
              <w:snapToGrid/>
              <w:spacing w:line="360" w:lineRule="exact"/>
              <w:ind w:left="0" w:leftChars="0" w:right="0" w:rightChars="0" w:firstLine="210" w:firstLineChars="1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地点：政采云系统平台（https://www.zcygov.cn/）</w:t>
            </w:r>
          </w:p>
        </w:tc>
      </w:tr>
      <w:tr w14:paraId="329D26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AC0679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541F4B1">
            <w:pPr>
              <w:pStyle w:val="29"/>
              <w:keepNext w:val="0"/>
              <w:keepLines/>
              <w:pageBreakBefore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考察现场、标前答疑会</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027EF88">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sym w:font="Wingdings 2" w:char="0052"/>
            </w:r>
            <w:r>
              <w:rPr>
                <w:rFonts w:hint="eastAsia" w:asciiTheme="minorEastAsia" w:hAnsiTheme="minorEastAsia" w:eastAsiaTheme="minorEastAsia" w:cstheme="minorEastAsia"/>
                <w:color w:val="auto"/>
                <w:sz w:val="21"/>
                <w:szCs w:val="21"/>
                <w:highlight w:val="none"/>
                <w:lang w:val="zh-CN"/>
              </w:rPr>
              <w:t>不组织</w:t>
            </w:r>
          </w:p>
          <w:p w14:paraId="59513CB6">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lang w:val="zh-CN"/>
              </w:rPr>
              <w:t>□组织，时间、地点另行书面通知</w:t>
            </w:r>
          </w:p>
        </w:tc>
      </w:tr>
      <w:tr w14:paraId="0127E8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FFD72B0">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8D7E2F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转包与分包履约</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E276857">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不得转包。不允许分包。</w:t>
            </w:r>
          </w:p>
        </w:tc>
      </w:tr>
      <w:tr w14:paraId="4BC3C7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878C17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4D1DB35">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付款方式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337D7C0B">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eastAsia="zh-CN"/>
              </w:rPr>
              <w:t>货物制作完成送至采购人指定地点并最终验收合格支付至合同价款的100%（具体内容以签订合同为准）。</w:t>
            </w:r>
          </w:p>
        </w:tc>
      </w:tr>
      <w:tr w14:paraId="4F7B0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88922A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D950A0B">
            <w:pPr>
              <w:pStyle w:val="4"/>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招标文件澄清</w:t>
            </w:r>
          </w:p>
          <w:p w14:paraId="01D55BB5">
            <w:pPr>
              <w:pStyle w:val="4"/>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或修改时间、形式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7DCFB04A">
            <w:pPr>
              <w:pStyle w:val="4"/>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时间：</w:t>
            </w:r>
            <w:r>
              <w:rPr>
                <w:rFonts w:hint="eastAsia" w:asciiTheme="minorEastAsia" w:hAnsiTheme="minorEastAsia" w:eastAsiaTheme="minorEastAsia" w:cstheme="minorEastAsia"/>
                <w:color w:val="auto"/>
                <w:szCs w:val="21"/>
                <w:highlight w:val="none"/>
              </w:rPr>
              <w:t>递交投标文件</w:t>
            </w:r>
            <w:r>
              <w:rPr>
                <w:rFonts w:hint="eastAsia" w:asciiTheme="minorEastAsia" w:hAnsiTheme="minorEastAsia" w:eastAsiaTheme="minorEastAsia" w:cstheme="minorEastAsia"/>
                <w:color w:val="auto"/>
                <w:szCs w:val="21"/>
                <w:highlight w:val="none"/>
                <w:lang w:eastAsia="zh-CN"/>
              </w:rPr>
              <w:t>截止</w:t>
            </w:r>
            <w:r>
              <w:rPr>
                <w:rFonts w:hint="eastAsia" w:asciiTheme="minorEastAsia" w:hAnsiTheme="minorEastAsia" w:eastAsiaTheme="minorEastAsia" w:cstheme="minorEastAsia"/>
                <w:color w:val="auto"/>
                <w:szCs w:val="21"/>
                <w:highlight w:val="none"/>
              </w:rPr>
              <w:t>时间15日前</w:t>
            </w:r>
          </w:p>
          <w:p w14:paraId="609C813C">
            <w:pPr>
              <w:pStyle w:val="4"/>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形式：书面和</w:t>
            </w:r>
            <w:r>
              <w:rPr>
                <w:rFonts w:hint="eastAsia" w:asciiTheme="minorEastAsia" w:hAnsiTheme="minorEastAsia" w:eastAsiaTheme="minorEastAsia" w:cstheme="minorEastAsia"/>
                <w:color w:val="auto"/>
                <w:szCs w:val="21"/>
                <w:highlight w:val="none"/>
                <w:lang w:eastAsia="zh-CN"/>
              </w:rPr>
              <w:t>政采云平台</w:t>
            </w:r>
          </w:p>
        </w:tc>
      </w:tr>
      <w:tr w14:paraId="32DD5B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8DC9DD0">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98D126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构成招标文件的</w:t>
            </w:r>
          </w:p>
          <w:p w14:paraId="70D84E3E">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 w:val="21"/>
                <w:szCs w:val="21"/>
                <w:highlight w:val="none"/>
                <w:lang w:val="zh-CN"/>
              </w:rPr>
              <w:t>其他文件</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D862D03">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 w:val="21"/>
                <w:szCs w:val="21"/>
                <w:highlight w:val="none"/>
                <w:lang w:val="zh-CN"/>
              </w:rPr>
              <w:t>招标文件的澄清</w:t>
            </w:r>
            <w:r>
              <w:rPr>
                <w:rFonts w:hint="eastAsia" w:asciiTheme="minorEastAsia" w:hAnsiTheme="minorEastAsia" w:eastAsiaTheme="minorEastAsia" w:cstheme="minorEastAsia"/>
                <w:color w:val="auto"/>
                <w:sz w:val="21"/>
                <w:szCs w:val="21"/>
                <w:highlight w:val="none"/>
              </w:rPr>
              <w:t>、修改书及有关补充通知为招标文件的有效组成部分</w:t>
            </w:r>
          </w:p>
        </w:tc>
      </w:tr>
      <w:tr w14:paraId="12FB9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3BB099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7442DA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投标人对招标文件</w:t>
            </w:r>
          </w:p>
          <w:p w14:paraId="34BD9FB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提出质疑的时间、形式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3AAE73B">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时间：自投标人收到招标文件之日起7个工作日内，超过期限的采购人或采购代理机构不再受理</w:t>
            </w:r>
          </w:p>
          <w:p w14:paraId="184136F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形式：书面形式（详见</w:t>
            </w:r>
            <w:r>
              <w:rPr>
                <w:rFonts w:hint="eastAsia" w:asciiTheme="minorEastAsia" w:hAnsiTheme="minorEastAsia" w:eastAsiaTheme="minorEastAsia" w:cstheme="minorEastAsia"/>
                <w:color w:val="auto"/>
                <w:sz w:val="21"/>
                <w:szCs w:val="21"/>
                <w:highlight w:val="none"/>
              </w:rPr>
              <w:t>投标人须知第13.1.2条款</w:t>
            </w:r>
            <w:r>
              <w:rPr>
                <w:rFonts w:hint="eastAsia" w:asciiTheme="minorEastAsia" w:hAnsiTheme="minorEastAsia" w:eastAsiaTheme="minorEastAsia" w:cstheme="minorEastAsia"/>
                <w:color w:val="auto"/>
                <w:sz w:val="21"/>
                <w:szCs w:val="21"/>
                <w:highlight w:val="none"/>
                <w:lang w:val="zh-CN"/>
              </w:rPr>
              <w:t>）</w:t>
            </w:r>
          </w:p>
        </w:tc>
      </w:tr>
      <w:tr w14:paraId="126311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5CA085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89EB23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对投标人提出质疑</w:t>
            </w:r>
          </w:p>
          <w:p w14:paraId="5D8168C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答复时间、形式</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744109C">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时间：自收到投标人质疑函之日起7个工作日内</w:t>
            </w:r>
          </w:p>
          <w:p w14:paraId="62939D6D">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形式：书面形式或政采云平台</w:t>
            </w:r>
          </w:p>
        </w:tc>
      </w:tr>
      <w:tr w14:paraId="538F13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8"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48751D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823FCF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投标有效期</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71CFDBFC">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从投标截止日起90</w:t>
            </w:r>
            <w:r>
              <w:rPr>
                <w:rFonts w:hint="eastAsia" w:asciiTheme="minorEastAsia" w:hAnsiTheme="minorEastAsia" w:eastAsiaTheme="minorEastAsia" w:cstheme="minorEastAsia"/>
                <w:color w:val="auto"/>
                <w:sz w:val="21"/>
                <w:szCs w:val="21"/>
                <w:highlight w:val="none"/>
              </w:rPr>
              <w:t>日历</w:t>
            </w:r>
            <w:r>
              <w:rPr>
                <w:rFonts w:hint="eastAsia" w:asciiTheme="minorEastAsia" w:hAnsiTheme="minorEastAsia" w:eastAsiaTheme="minorEastAsia" w:cstheme="minorEastAsia"/>
                <w:color w:val="auto"/>
                <w:sz w:val="21"/>
                <w:szCs w:val="21"/>
                <w:highlight w:val="none"/>
                <w:lang w:val="zh-CN"/>
              </w:rPr>
              <w:t>日</w:t>
            </w:r>
          </w:p>
        </w:tc>
      </w:tr>
      <w:tr w14:paraId="0FAF31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CDCBE8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9F9D37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是否允许递交多个</w:t>
            </w:r>
          </w:p>
          <w:p w14:paraId="2639EE2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备选投标方案</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4EA5947">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不允许</w:t>
            </w:r>
          </w:p>
        </w:tc>
      </w:tr>
      <w:tr w14:paraId="108045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38"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AA7797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59E276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投标保证金</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6D480DD">
            <w:pPr>
              <w:keepNext w:val="0"/>
              <w:keepLines/>
              <w:pageBreakBefore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是否要求投标人递交投标保证金：要求</w:t>
            </w:r>
          </w:p>
          <w:p w14:paraId="29DE765F">
            <w:pPr>
              <w:keepNext w:val="0"/>
              <w:keepLines/>
              <w:pageBreakBefore w:val="0"/>
              <w:widowControl/>
              <w:kinsoku/>
              <w:wordWrap/>
              <w:overflowPunct/>
              <w:topLinePunct w:val="0"/>
              <w:bidi w:val="0"/>
              <w:snapToGrid/>
              <w:spacing w:line="360" w:lineRule="exact"/>
              <w:ind w:right="0" w:right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r>
              <w:rPr>
                <w:rFonts w:hint="eastAsia" w:asciiTheme="minorEastAsia" w:hAnsiTheme="minorEastAsia" w:eastAsiaTheme="minorEastAsia" w:cstheme="minorEastAsia"/>
                <w:color w:val="auto"/>
                <w:szCs w:val="21"/>
                <w:highlight w:val="none"/>
                <w:lang w:val="en-US" w:eastAsia="zh-CN"/>
              </w:rPr>
              <w:t>8000</w:t>
            </w:r>
            <w:r>
              <w:rPr>
                <w:rFonts w:hint="eastAsia" w:asciiTheme="minorEastAsia" w:hAnsiTheme="minorEastAsia" w:eastAsiaTheme="minorEastAsia" w:cstheme="minorEastAsia"/>
                <w:color w:val="auto"/>
                <w:szCs w:val="21"/>
                <w:highlight w:val="none"/>
              </w:rPr>
              <w:t>.00；</w:t>
            </w:r>
          </w:p>
          <w:p w14:paraId="21B57DAB">
            <w:pPr>
              <w:keepNext w:val="0"/>
              <w:keepLines/>
              <w:pageBreakBefore w:val="0"/>
              <w:widowControl/>
              <w:kinsoku/>
              <w:wordWrap/>
              <w:overflowPunct/>
              <w:topLinePunct w:val="0"/>
              <w:bidi w:val="0"/>
              <w:snapToGrid/>
              <w:spacing w:line="360" w:lineRule="exact"/>
              <w:ind w:right="0" w:rightChars="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交款方式：投标保证金应使用人民币，以银行转账或者金融机构、担保机构出具的保函等非现金形式提交。银行转账可以采取支票、电汇、网银、汇票、本票等方式，均应从基本账户转出。</w:t>
            </w:r>
          </w:p>
          <w:p w14:paraId="0FE19579">
            <w:pPr>
              <w:keepNext w:val="0"/>
              <w:keepLines/>
              <w:pageBreakBefore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在递交的投标保证金转账单附注说明中写清：项目名称（有标段号的需注明标段号）</w:t>
            </w:r>
            <w:r>
              <w:rPr>
                <w:rFonts w:hint="eastAsia" w:asciiTheme="minorEastAsia" w:hAnsiTheme="minorEastAsia" w:eastAsiaTheme="minorEastAsia" w:cstheme="minorEastAsia"/>
                <w:color w:val="auto"/>
                <w:highlight w:val="none"/>
              </w:rPr>
              <w:t>投标保证金递交截止时间：</w:t>
            </w:r>
            <w:r>
              <w:rPr>
                <w:rFonts w:hint="eastAsia" w:asciiTheme="minorEastAsia" w:hAnsiTheme="minorEastAsia" w:eastAsiaTheme="minorEastAsia" w:cstheme="minorEastAsia"/>
                <w:b/>
                <w:bCs/>
                <w:color w:val="auto"/>
                <w:szCs w:val="21"/>
                <w:highlight w:val="none"/>
              </w:rPr>
              <w:t>同提交</w:t>
            </w:r>
            <w:r>
              <w:rPr>
                <w:rFonts w:hint="eastAsia" w:asciiTheme="minorEastAsia" w:hAnsiTheme="minorEastAsia" w:eastAsiaTheme="minorEastAsia" w:cstheme="minorEastAsia"/>
                <w:b/>
                <w:bCs/>
                <w:color w:val="auto"/>
                <w:szCs w:val="21"/>
                <w:highlight w:val="none"/>
                <w:lang w:eastAsia="zh-CN"/>
              </w:rPr>
              <w:t>投标文件</w:t>
            </w:r>
            <w:r>
              <w:rPr>
                <w:rFonts w:hint="eastAsia" w:asciiTheme="minorEastAsia" w:hAnsiTheme="minorEastAsia" w:eastAsiaTheme="minorEastAsia" w:cstheme="minorEastAsia"/>
                <w:b/>
                <w:bCs/>
                <w:color w:val="auto"/>
                <w:szCs w:val="21"/>
                <w:highlight w:val="none"/>
              </w:rPr>
              <w:t>截止时间</w:t>
            </w:r>
            <w:r>
              <w:rPr>
                <w:rFonts w:hint="eastAsia" w:asciiTheme="minorEastAsia" w:hAnsiTheme="minorEastAsia" w:eastAsiaTheme="minorEastAsia" w:cstheme="minorEastAsia"/>
                <w:color w:val="auto"/>
                <w:highlight w:val="none"/>
              </w:rPr>
              <w:t>（以银行到账时间为准），逾期未交或逾期到账视为放弃投标</w:t>
            </w:r>
          </w:p>
        </w:tc>
      </w:tr>
      <w:tr w14:paraId="1781EC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40F108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F7EA26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不予退还投标</w:t>
            </w:r>
          </w:p>
          <w:p w14:paraId="11ED612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保证金的情形</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391B044">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lang w:val="zh-CN"/>
              </w:rPr>
              <w:t>详见</w:t>
            </w:r>
            <w:r>
              <w:rPr>
                <w:rFonts w:hint="eastAsia" w:asciiTheme="minorEastAsia" w:hAnsiTheme="minorEastAsia" w:eastAsiaTheme="minorEastAsia" w:cstheme="minorEastAsia"/>
                <w:color w:val="auto"/>
                <w:sz w:val="21"/>
                <w:szCs w:val="21"/>
                <w:highlight w:val="none"/>
              </w:rPr>
              <w:t>投标人须知第4.5.2.2条款</w:t>
            </w:r>
          </w:p>
        </w:tc>
      </w:tr>
      <w:tr w14:paraId="4B563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866B3A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5AD31B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解密</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lang w:val="zh-CN"/>
              </w:rPr>
              <w:t>文件现场</w:t>
            </w:r>
          </w:p>
          <w:p w14:paraId="5D3BAAD9">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是否提供样品</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AE37511">
            <w:pPr>
              <w:keepLines/>
              <w:pageBreakBefore w:val="0"/>
              <w:kinsoku/>
              <w:wordWrap/>
              <w:overflowPunct/>
              <w:topLinePunct w:val="0"/>
              <w:bidi w:val="0"/>
              <w:snapToGrid/>
              <w:spacing w:line="360" w:lineRule="exact"/>
              <w:ind w:right="105" w:rightChars="50" w:firstLine="210" w:firstLineChars="100"/>
              <w:textAlignment w:val="auto"/>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color w:val="auto"/>
                <w:kern w:val="0"/>
                <w:sz w:val="21"/>
                <w:szCs w:val="21"/>
                <w:highlight w:val="none"/>
                <w:lang w:val="zh-CN" w:eastAsia="zh-CN" w:bidi="ar-SA"/>
              </w:rPr>
              <w:sym w:font="Wingdings 2" w:char="00A3"/>
            </w:r>
            <w:r>
              <w:rPr>
                <w:rFonts w:hint="eastAsia" w:asciiTheme="minorEastAsia" w:hAnsiTheme="minorEastAsia" w:eastAsiaTheme="minorEastAsia" w:cstheme="minorEastAsia"/>
                <w:color w:val="auto"/>
                <w:kern w:val="0"/>
                <w:sz w:val="21"/>
                <w:szCs w:val="21"/>
                <w:highlight w:val="none"/>
                <w:lang w:val="zh-CN" w:eastAsia="zh-CN" w:bidi="ar-SA"/>
              </w:rPr>
              <w:t xml:space="preserve">  不需要</w:t>
            </w:r>
          </w:p>
          <w:p w14:paraId="6268C6C5">
            <w:pPr>
              <w:keepLines/>
              <w:pageBreakBefore w:val="0"/>
              <w:kinsoku/>
              <w:wordWrap/>
              <w:overflowPunct/>
              <w:topLinePunct w:val="0"/>
              <w:bidi w:val="0"/>
              <w:snapToGrid/>
              <w:spacing w:line="360" w:lineRule="exact"/>
              <w:ind w:right="105" w:rightChars="5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eastAsia="zh-CN" w:bidi="ar-SA"/>
              </w:rPr>
              <w:t>☑  需要，样品要求：</w:t>
            </w:r>
          </w:p>
        </w:tc>
      </w:tr>
      <w:tr w14:paraId="4B6C75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F3674A2">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7F5E00C">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投标文件签字</w:t>
            </w:r>
          </w:p>
          <w:p w14:paraId="4BF49D15">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或盖章要求</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4A94269">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投标人必须按照招标文件的规定和要求签字、盖章</w:t>
            </w:r>
          </w:p>
        </w:tc>
      </w:tr>
      <w:tr w14:paraId="6B40D3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2C44487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29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61EAF1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投标文件</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6AE8400">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采用不见面开标：</w:t>
            </w:r>
          </w:p>
          <w:p w14:paraId="5490A3CB">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1．本项目采用不见面开标、投标人需要递交电子投标文件，加密的电子投标文件，在投标截止时间前通过新疆政府采购网政采云平台上传到指定位置。无需递交纸质文件。</w:t>
            </w:r>
          </w:p>
          <w:p w14:paraId="64A6D6D6">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2.本项目采用远程不见面交易的模式。开标当日，投标人无需到达开标现场，仅需在任意地点通过新疆政府采购网政采云平台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14:paraId="5C55CA45">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3.远程开标前，投标人务必在新疆政府采购网政采云平台（http://ccgp-bingtuan.gov.cn）投标文件上传模块中使用“模拟解密”功能，验证本机远程自助解密环境。</w:t>
            </w:r>
          </w:p>
        </w:tc>
      </w:tr>
      <w:tr w14:paraId="7F3CE1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5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E3AC71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4DAD5F6">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提交投标文件地点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E83D2EB">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请登录政采云投标客户端，在截止时间前将加密的电子投标文件（.jmbs）上传到新疆政府采购网对应的位置（逾期上传或者未上传指定地点的</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lang w:val="zh-CN"/>
              </w:rPr>
              <w:t>文件，采购人不予受理）。</w:t>
            </w:r>
          </w:p>
          <w:p w14:paraId="4477CC55">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采用不见面开标：</w:t>
            </w:r>
          </w:p>
          <w:p w14:paraId="2F466D81">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投标地点：政采云远程不见面开标大厅</w:t>
            </w:r>
          </w:p>
          <w:p w14:paraId="5E74EFA5">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不见面开标默认解密时长：</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val="zh-CN"/>
              </w:rPr>
              <w:t>0分钟</w:t>
            </w:r>
          </w:p>
          <w:p w14:paraId="52724493">
            <w:pPr>
              <w:pStyle w:val="29"/>
              <w:keepNext w:val="0"/>
              <w:keepLines/>
              <w:pageBreakBefore w:val="0"/>
              <w:kinsoku/>
              <w:wordWrap/>
              <w:overflowPunct/>
              <w:topLinePunct w:val="0"/>
              <w:bidi w:val="0"/>
              <w:snapToGrid/>
              <w:spacing w:line="360" w:lineRule="exact"/>
              <w:ind w:left="0" w:leftChars="0" w:right="0" w:rightChars="0" w:firstLine="210" w:firstLineChars="100"/>
              <w:jc w:val="both"/>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关于能否延长解密时间的约定：开标现场若发现默认解密时长不足，由采购人决定是否延长解密时长。</w:t>
            </w:r>
          </w:p>
        </w:tc>
      </w:tr>
      <w:tr w14:paraId="068112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9976F2A">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7D0F803">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投标截止时间</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729F72FE">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07</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21</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10点3</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val="en-US" w:eastAsia="zh-CN"/>
              </w:rPr>
              <w:t>分</w:t>
            </w:r>
            <w:r>
              <w:rPr>
                <w:rFonts w:hint="eastAsia" w:asciiTheme="minorEastAsia" w:hAnsiTheme="minorEastAsia" w:eastAsiaTheme="minorEastAsia" w:cstheme="minorEastAsia"/>
                <w:color w:val="auto"/>
                <w:sz w:val="21"/>
                <w:szCs w:val="21"/>
                <w:highlight w:val="none"/>
              </w:rPr>
              <w:t>(北京时间)（如有变动另行通知）</w:t>
            </w:r>
          </w:p>
        </w:tc>
      </w:tr>
      <w:tr w14:paraId="2A6DD2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DB05901">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C15A94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递交投标文件地点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BAF182F">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请登录政采云投标客户端，在截止时间前将加密的电子投标文件（.jmbs）上传到新疆政府采购网对应的位置（逾期上传或者未上传指定地点的投标文件，采购人不予受理）</w:t>
            </w:r>
          </w:p>
        </w:tc>
      </w:tr>
      <w:tr w14:paraId="2C2C5E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EFE442F">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0F9FDD4">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开标时间和地点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FE16434">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开标时间（解密）：同投标截止时间</w:t>
            </w:r>
          </w:p>
          <w:p w14:paraId="63120D94">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开标地点：政采云电子开标大厅</w:t>
            </w:r>
          </w:p>
        </w:tc>
      </w:tr>
      <w:tr w14:paraId="513063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C10491B">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F921370">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评标委员会的组建</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01AD7E9A">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评标委员会构成形式、人数，评标专家确定方式：</w:t>
            </w:r>
          </w:p>
          <w:p w14:paraId="64727F4B">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详见投标人须知第8.1.1条款</w:t>
            </w:r>
          </w:p>
        </w:tc>
      </w:tr>
      <w:tr w14:paraId="1FB29E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58E0FF02">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51D2EFE8">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评标方法及标准</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9995357">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详见第三章评标方法</w:t>
            </w:r>
          </w:p>
        </w:tc>
      </w:tr>
      <w:tr w14:paraId="45EAAF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CFFFEB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6797664F">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评标委员会推荐中标</w:t>
            </w:r>
          </w:p>
          <w:p w14:paraId="47986BEB">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候选人的人数</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E51727D">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w:t>
            </w:r>
          </w:p>
        </w:tc>
      </w:tr>
      <w:tr w14:paraId="02CC4E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7"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6085E77">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37</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186D08D">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是否授权评标委员会确定中标人</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F1D137F">
            <w:pPr>
              <w:pStyle w:val="29"/>
              <w:keepNext w:val="0"/>
              <w:keepLines/>
              <w:pageBreakBefore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否</w:t>
            </w:r>
          </w:p>
        </w:tc>
      </w:tr>
      <w:tr w14:paraId="4D4AEA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4B18E76">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38</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01AD9AD5">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中标公告的时间、</w:t>
            </w:r>
          </w:p>
          <w:p w14:paraId="50A1768C">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媒介和期限</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5114184">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公告时间：</w:t>
            </w:r>
            <w:r>
              <w:rPr>
                <w:rFonts w:hint="eastAsia" w:asciiTheme="minorEastAsia" w:hAnsiTheme="minorEastAsia" w:eastAsiaTheme="minorEastAsia" w:cstheme="minorEastAsia"/>
                <w:color w:val="auto"/>
                <w:szCs w:val="21"/>
                <w:highlight w:val="none"/>
              </w:rPr>
              <w:t>在确定中标人之日起</w:t>
            </w:r>
            <w:r>
              <w:rPr>
                <w:rFonts w:hint="eastAsia" w:asciiTheme="minorEastAsia" w:hAnsiTheme="minorEastAsia" w:eastAsiaTheme="minorEastAsia" w:cstheme="minorEastAsia"/>
                <w:b/>
                <w:color w:val="auto"/>
                <w:szCs w:val="21"/>
                <w:highlight w:val="none"/>
              </w:rPr>
              <w:t>2</w:t>
            </w:r>
            <w:r>
              <w:rPr>
                <w:rFonts w:hint="eastAsia" w:asciiTheme="minorEastAsia" w:hAnsiTheme="minorEastAsia" w:eastAsiaTheme="minorEastAsia" w:cstheme="minorEastAsia"/>
                <w:color w:val="auto"/>
                <w:szCs w:val="21"/>
                <w:highlight w:val="none"/>
              </w:rPr>
              <w:t>个工作日内</w:t>
            </w:r>
          </w:p>
          <w:p w14:paraId="00719608">
            <w:pPr>
              <w:pStyle w:val="29"/>
              <w:keepNext w:val="0"/>
              <w:keepLines/>
              <w:pageBreakBefore w:val="0"/>
              <w:widowControl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公告媒介：</w:t>
            </w:r>
            <w:r>
              <w:rPr>
                <w:rFonts w:hint="eastAsia" w:asciiTheme="minorEastAsia" w:hAnsiTheme="minorEastAsia" w:eastAsiaTheme="minorEastAsia" w:cstheme="minorEastAsia"/>
                <w:color w:val="auto"/>
                <w:sz w:val="21"/>
                <w:szCs w:val="21"/>
                <w:highlight w:val="none"/>
                <w:lang w:val="en-US" w:eastAsia="zh-CN"/>
              </w:rPr>
              <w:t>新疆政府采购网</w:t>
            </w:r>
          </w:p>
          <w:p w14:paraId="08B23CF4">
            <w:pPr>
              <w:pStyle w:val="29"/>
              <w:keepNext w:val="0"/>
              <w:keepLines/>
              <w:pageBreakBefore w:val="0"/>
              <w:widowControl w:val="0"/>
              <w:kinsoku/>
              <w:wordWrap/>
              <w:overflowPunct/>
              <w:topLinePunct w:val="0"/>
              <w:bidi w:val="0"/>
              <w:snapToGrid/>
              <w:spacing w:line="360" w:lineRule="exact"/>
              <w:ind w:right="0" w:right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公告期限：1个工作日</w:t>
            </w:r>
          </w:p>
        </w:tc>
      </w:tr>
      <w:tr w14:paraId="3E053A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CAB0244">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39</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1787B58B">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履约保证金</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512E022B">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sym w:font="Wingdings 2" w:char="0052"/>
            </w:r>
            <w:r>
              <w:rPr>
                <w:rFonts w:hint="eastAsia" w:asciiTheme="minorEastAsia" w:hAnsiTheme="minorEastAsia" w:eastAsiaTheme="minorEastAsia" w:cstheme="minorEastAsia"/>
                <w:color w:val="auto"/>
                <w:szCs w:val="21"/>
                <w:highlight w:val="none"/>
                <w:lang w:val="zh-CN"/>
              </w:rPr>
              <w:t xml:space="preserve">需要   </w:t>
            </w:r>
            <w:r>
              <w:rPr>
                <w:rFonts w:hint="eastAsia" w:asciiTheme="minorEastAsia" w:hAnsiTheme="minorEastAsia" w:eastAsiaTheme="minorEastAsia" w:cstheme="minorEastAsia"/>
                <w:color w:val="auto"/>
                <w:szCs w:val="21"/>
                <w:highlight w:val="none"/>
                <w:lang w:val="zh-CN"/>
              </w:rPr>
              <w:sym w:font="Wingdings 2" w:char="00A3"/>
            </w:r>
            <w:r>
              <w:rPr>
                <w:rFonts w:hint="eastAsia" w:asciiTheme="minorEastAsia" w:hAnsiTheme="minorEastAsia" w:eastAsiaTheme="minorEastAsia" w:cstheme="minorEastAsia"/>
                <w:color w:val="auto"/>
                <w:szCs w:val="21"/>
                <w:highlight w:val="none"/>
                <w:lang w:val="zh-CN"/>
              </w:rPr>
              <w:t>不需要</w:t>
            </w:r>
          </w:p>
          <w:p w14:paraId="7F68E238">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履约保证金的形式：履约保证金（</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供应商应当以支票、汇票、本票或者金融机构、担保机构出具的保函等非现金形式向采购方交纳履约保证金。）</w:t>
            </w:r>
          </w:p>
          <w:p w14:paraId="3EECB6C9">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履约保证金的金额：签约合同价款的</w:t>
            </w:r>
            <w:r>
              <w:rPr>
                <w:rFonts w:hint="eastAsia" w:asciiTheme="minorEastAsia" w:hAnsiTheme="minorEastAsia" w:eastAsiaTheme="minorEastAsia" w:cstheme="minorEastAsia"/>
                <w:color w:val="auto"/>
                <w:szCs w:val="21"/>
                <w:highlight w:val="none"/>
                <w:u w:val="single"/>
                <w:lang w:val="en-US" w:eastAsia="zh-CN"/>
              </w:rPr>
              <w:t xml:space="preserve"> 3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zh-CN"/>
              </w:rPr>
              <w:t>% ；投标人必须在收到</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通知书3个工作日内（签订合同之前）汇入采购人指定账户，如</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后不能按规定缴纳履约保证金，招标人将有充分的理由解除</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人的</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val="zh-CN"/>
              </w:rPr>
              <w:t>资格并没收其投标保证金。</w:t>
            </w:r>
          </w:p>
          <w:p w14:paraId="0AC7FC11">
            <w:pPr>
              <w:pStyle w:val="4"/>
              <w:keepNext w:val="0"/>
              <w:keepLines/>
              <w:pageBreakBefore w:val="0"/>
              <w:widowControl w:val="0"/>
              <w:kinsoku/>
              <w:wordWrap/>
              <w:overflowPunct/>
              <w:topLinePunct w:val="0"/>
              <w:bidi w:val="0"/>
              <w:snapToGrid/>
              <w:spacing w:line="360" w:lineRule="exact"/>
              <w:ind w:left="0" w:leftChars="0" w:right="0" w:rightChars="0" w:firstLine="0" w:firstLineChars="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履约保证金退还时间：验收完成后，资料齐全、遗留问题全部解决后退还（不计利息）</w:t>
            </w:r>
          </w:p>
        </w:tc>
      </w:tr>
      <w:tr w14:paraId="09AB07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37C097CE">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40</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31A6921E">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投标人信用信息</w:t>
            </w:r>
          </w:p>
          <w:p w14:paraId="114EE5C0">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查询截止时点</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C25BD0E">
            <w:pPr>
              <w:keepNext w:val="0"/>
              <w:keepLines/>
              <w:pageBreakBefore w:val="0"/>
              <w:widowControl w:val="0"/>
              <w:kinsoku/>
              <w:wordWrap/>
              <w:overflowPunct/>
              <w:topLinePunct w:val="0"/>
              <w:bidi w:val="0"/>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rPr>
              <w:t>投标文件递交截止时间当日</w:t>
            </w:r>
          </w:p>
        </w:tc>
      </w:tr>
      <w:tr w14:paraId="6DC044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49CFF0F4">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41</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563E7AC">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资格审查时是否</w:t>
            </w:r>
          </w:p>
          <w:p w14:paraId="1487A836">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核验证件</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21DF947F">
            <w:pPr>
              <w:pStyle w:val="29"/>
              <w:keepNext w:val="0"/>
              <w:keepLines/>
              <w:pageBreakBefore w:val="0"/>
              <w:widowControl w:val="0"/>
              <w:kinsoku/>
              <w:wordWrap/>
              <w:overflowPunct/>
              <w:topLinePunct w:val="0"/>
              <w:bidi w:val="0"/>
              <w:snapToGrid/>
              <w:spacing w:line="360" w:lineRule="exact"/>
              <w:ind w:left="0" w:leftChars="0" w:right="0" w:rightChars="0" w:firstLine="240" w:firstLineChars="1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sym w:font="Wingdings 2" w:char="00A3"/>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 w:val="21"/>
                <w:szCs w:val="18"/>
                <w:highlight w:val="none"/>
              </w:rPr>
              <w:t xml:space="preserve">需要  </w:t>
            </w:r>
            <w:r>
              <w:rPr>
                <w:rFonts w:hint="eastAsia" w:asciiTheme="minorEastAsia" w:hAnsiTheme="minorEastAsia" w:eastAsiaTheme="minorEastAsia" w:cstheme="minorEastAsia"/>
                <w:color w:val="auto"/>
                <w:sz w:val="21"/>
                <w:szCs w:val="18"/>
                <w:highlight w:val="none"/>
              </w:rPr>
              <w:sym w:font="Wingdings 2" w:char="0052"/>
            </w:r>
            <w:r>
              <w:rPr>
                <w:rFonts w:hint="eastAsia" w:asciiTheme="minorEastAsia" w:hAnsiTheme="minorEastAsia" w:eastAsiaTheme="minorEastAsia" w:cstheme="minorEastAsia"/>
                <w:color w:val="auto"/>
                <w:sz w:val="21"/>
                <w:szCs w:val="18"/>
                <w:highlight w:val="none"/>
              </w:rPr>
              <w:t xml:space="preserve"> 不需要</w:t>
            </w:r>
          </w:p>
        </w:tc>
      </w:tr>
      <w:tr w14:paraId="7206E8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1AE4C820">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42</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A3ED762">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开标现场是否</w:t>
            </w:r>
          </w:p>
          <w:p w14:paraId="4CEBF619">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演示与述标</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10580A3F">
            <w:pPr>
              <w:keepNext w:val="0"/>
              <w:keepLines/>
              <w:pageBreakBefore w:val="0"/>
              <w:widowControl w:val="0"/>
              <w:tabs>
                <w:tab w:val="left" w:pos="279"/>
              </w:tabs>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sym w:font="Wingdings 2" w:char="0052"/>
            </w:r>
            <w:r>
              <w:rPr>
                <w:rFonts w:hint="eastAsia" w:asciiTheme="minorEastAsia" w:hAnsiTheme="minorEastAsia" w:eastAsiaTheme="minorEastAsia" w:cstheme="minorEastAsia"/>
                <w:color w:val="auto"/>
                <w:szCs w:val="21"/>
                <w:highlight w:val="none"/>
              </w:rPr>
              <w:t xml:space="preserve"> 需要  </w:t>
            </w:r>
            <w:r>
              <w:rPr>
                <w:rFonts w:hint="eastAsia" w:asciiTheme="minorEastAsia" w:hAnsiTheme="minorEastAsia" w:eastAsiaTheme="minorEastAsia" w:cstheme="minorEastAsia"/>
                <w:color w:val="auto"/>
                <w:szCs w:val="21"/>
                <w:highlight w:val="none"/>
              </w:rPr>
              <w:sym w:font="Wingdings 2" w:char="00A3"/>
            </w:r>
            <w:r>
              <w:rPr>
                <w:rFonts w:hint="eastAsia" w:asciiTheme="minorEastAsia" w:hAnsiTheme="minorEastAsia" w:eastAsiaTheme="minorEastAsia" w:cstheme="minorEastAsia"/>
                <w:color w:val="auto"/>
                <w:szCs w:val="21"/>
                <w:highlight w:val="none"/>
              </w:rPr>
              <w:t xml:space="preserve"> 不需要</w:t>
            </w:r>
          </w:p>
        </w:tc>
      </w:tr>
      <w:tr w14:paraId="79DBD9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1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0C6C6A9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43</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2F4C2FD">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开标现场是否</w:t>
            </w:r>
          </w:p>
          <w:p w14:paraId="79420268">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提供样品</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CE18B3A">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default"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Cs w:val="21"/>
                <w:highlight w:val="none"/>
              </w:rPr>
              <w:sym w:font="Wingdings 2" w:char="0052"/>
            </w:r>
            <w:r>
              <w:rPr>
                <w:rFonts w:hint="eastAsia" w:asciiTheme="minorEastAsia" w:hAnsiTheme="minorEastAsia" w:eastAsiaTheme="minorEastAsia" w:cstheme="minorEastAsia"/>
                <w:color w:val="auto"/>
                <w:szCs w:val="21"/>
                <w:highlight w:val="none"/>
              </w:rPr>
              <w:t xml:space="preserve"> 需要  </w:t>
            </w:r>
            <w:r>
              <w:rPr>
                <w:rFonts w:hint="eastAsia" w:asciiTheme="minorEastAsia" w:hAnsiTheme="minorEastAsia" w:eastAsiaTheme="minorEastAsia" w:cstheme="minorEastAsia"/>
                <w:color w:val="auto"/>
                <w:szCs w:val="21"/>
                <w:highlight w:val="none"/>
              </w:rPr>
              <w:sym w:font="Wingdings 2" w:char="00A3"/>
            </w:r>
            <w:r>
              <w:rPr>
                <w:rFonts w:hint="eastAsia" w:asciiTheme="minorEastAsia" w:hAnsiTheme="minorEastAsia" w:eastAsiaTheme="minorEastAsia" w:cstheme="minorEastAsia"/>
                <w:color w:val="auto"/>
                <w:szCs w:val="21"/>
                <w:highlight w:val="none"/>
              </w:rPr>
              <w:t xml:space="preserve"> 不需要</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lang w:val="en-US" w:eastAsia="zh-CN"/>
              </w:rPr>
              <w:t>样品要求：详见第四章</w:t>
            </w:r>
          </w:p>
        </w:tc>
      </w:tr>
      <w:tr w14:paraId="22C963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0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F5FBDF9">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44</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27877584">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资格要求</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479D40B3">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p>
          <w:p w14:paraId="42629DBC">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2.落实政府采购政策需满足的资格要求：本项目专门面向中小企业采购；</w:t>
            </w:r>
          </w:p>
          <w:p w14:paraId="74990F1A">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color w:val="auto"/>
                <w:szCs w:val="21"/>
                <w:highlight w:val="none"/>
              </w:rPr>
              <w:t>的特定资格要求：</w:t>
            </w:r>
          </w:p>
          <w:p w14:paraId="1A561EF4">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p>
          <w:p w14:paraId="41FE032C">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7A3971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70ACC4EE">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45</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76463C57">
            <w:pPr>
              <w:pStyle w:val="29"/>
              <w:keepNext w:val="0"/>
              <w:keepLines/>
              <w:pageBreakBefore w:val="0"/>
              <w:widowControl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en-US" w:eastAsia="zh-CN"/>
              </w:rPr>
              <w:t>所属行业</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38731025">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采购标的对应的中小企业划分标准所属行业为工业。</w:t>
            </w:r>
          </w:p>
          <w:p w14:paraId="472456A9">
            <w:pPr>
              <w:keepNext w:val="0"/>
              <w:keepLines/>
              <w:pageBreakBefore w:val="0"/>
              <w:widowControl w:val="0"/>
              <w:kinsoku/>
              <w:wordWrap/>
              <w:overflowPunct/>
              <w:topLinePunct w:val="0"/>
              <w:bidi w:val="0"/>
              <w:adjustRightInd/>
              <w:snapToGrid/>
              <w:spacing w:line="360" w:lineRule="exact"/>
              <w:ind w:left="0" w:leftChars="0" w:right="0" w:rightChars="0" w:firstLine="210" w:firstLineChars="1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工业（包括采矿业，制造业，电力、热力、燃气及水生产和供应业）。 从业人员1000人以下或营业收入40000万元以下的为中小微型企 业。其中，从业人员300人及以上，且营业收入2000万元及以上 的为中型企业;从业人员20人及以上，且营业收入300万元及以上 的为小型企业;从业人员20人以下或营业收入300万元以下的为微型企业。</w:t>
            </w:r>
          </w:p>
        </w:tc>
      </w:tr>
      <w:tr w14:paraId="204829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6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14:paraId="63F9B3CA">
            <w:pPr>
              <w:pStyle w:val="29"/>
              <w:keepNext w:val="0"/>
              <w:keepLines/>
              <w:pageBreakBefore w:val="0"/>
              <w:widowControl w:val="0"/>
              <w:kinsoku/>
              <w:wordWrap/>
              <w:overflowPunct/>
              <w:topLinePunct w:val="0"/>
              <w:autoSpaceDE w:val="0"/>
              <w:autoSpaceDN w:val="0"/>
              <w:bidi w:val="0"/>
              <w:adjustRightInd w:val="0"/>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bidi="ar-SA"/>
              </w:rPr>
              <w:t>46</w:t>
            </w:r>
          </w:p>
        </w:tc>
        <w:tc>
          <w:tcPr>
            <w:tcW w:w="2160" w:type="dxa"/>
            <w:tcBorders>
              <w:top w:val="single" w:color="auto" w:sz="8" w:space="0"/>
              <w:left w:val="single" w:color="auto" w:sz="8" w:space="0"/>
              <w:bottom w:val="single" w:color="auto" w:sz="8" w:space="0"/>
              <w:right w:val="single" w:color="auto" w:sz="8" w:space="0"/>
            </w:tcBorders>
            <w:noWrap w:val="0"/>
            <w:vAlign w:val="center"/>
          </w:tcPr>
          <w:p w14:paraId="41CD6D11">
            <w:pPr>
              <w:pStyle w:val="29"/>
              <w:keepNext w:val="0"/>
              <w:keepLines/>
              <w:pageBreakBefore w:val="0"/>
              <w:kinsoku/>
              <w:wordWrap/>
              <w:overflowPunct/>
              <w:topLinePunct w:val="0"/>
              <w:bidi w:val="0"/>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其他</w:t>
            </w:r>
          </w:p>
        </w:tc>
        <w:tc>
          <w:tcPr>
            <w:tcW w:w="7305" w:type="dxa"/>
            <w:tcBorders>
              <w:top w:val="single" w:color="auto" w:sz="8" w:space="0"/>
              <w:left w:val="single" w:color="auto" w:sz="8" w:space="0"/>
              <w:bottom w:val="single" w:color="auto" w:sz="8" w:space="0"/>
              <w:right w:val="single" w:color="auto" w:sz="18" w:space="0"/>
            </w:tcBorders>
            <w:noWrap w:val="0"/>
            <w:vAlign w:val="center"/>
          </w:tcPr>
          <w:p w14:paraId="693F5227">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1、本项目核心设备为：</w:t>
            </w:r>
            <w:bookmarkStart w:id="151" w:name="_GoBack"/>
            <w:bookmarkEnd w:id="151"/>
            <w:r>
              <w:rPr>
                <w:rFonts w:hint="eastAsia" w:asciiTheme="minorEastAsia" w:hAnsiTheme="minorEastAsia" w:eastAsiaTheme="minorEastAsia" w:cstheme="minorEastAsia"/>
                <w:color w:val="auto"/>
                <w:kern w:val="2"/>
                <w:sz w:val="21"/>
                <w:szCs w:val="21"/>
                <w:highlight w:val="none"/>
                <w:u w:val="single"/>
                <w:lang w:val="en-US" w:eastAsia="zh-CN" w:bidi="ar-SA"/>
              </w:rPr>
              <w:t xml:space="preserve"> 夏季校服、秋季校服、冬季校服 ；</w:t>
            </w:r>
            <w:r>
              <w:rPr>
                <w:rFonts w:hint="eastAsia" w:asciiTheme="minorEastAsia" w:hAnsiTheme="minorEastAsia" w:eastAsiaTheme="minorEastAsia" w:cstheme="minorEastAsia"/>
                <w:color w:val="auto"/>
                <w:kern w:val="2"/>
                <w:sz w:val="21"/>
                <w:szCs w:val="21"/>
                <w:highlight w:val="none"/>
                <w:lang w:val="en-US" w:eastAsia="zh-CN" w:bidi="ar-SA"/>
              </w:rPr>
              <w:t>核心产品相同品牌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14:paraId="121C1A39">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其他：得分相同的，按投标报价由低到高顺序排列。得分且投标报价相同的，</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文件满足招标文件全部实质性要求且按评审因素的量化指标评审得分最高的投标人为排名第一的中标候选人</w:t>
            </w:r>
          </w:p>
          <w:p w14:paraId="3293397C">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产品中标后验收过程中如果发现有不满足招标要求的、篡改参数，投标产品与交货产品不一致的，用户可以拒绝付款，并列入黑名单。</w:t>
            </w:r>
          </w:p>
          <w:p w14:paraId="44F056BB">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文件制作工具，请在新疆政府采购网政采云平台首页--下载专区--电子招投标客户端下载中进行下载。</w:t>
            </w:r>
          </w:p>
          <w:p w14:paraId="03734CB6">
            <w:pPr>
              <w:pStyle w:val="28"/>
              <w:keepNext w:val="0"/>
              <w:keepLines/>
              <w:pageBreakBefore w:val="0"/>
              <w:widowControl w:val="0"/>
              <w:kinsoku/>
              <w:wordWrap/>
              <w:overflowPunct/>
              <w:topLinePunct w:val="0"/>
              <w:bidi w:val="0"/>
              <w:adjustRightInd/>
              <w:snapToGrid/>
              <w:spacing w:line="360" w:lineRule="exac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3、“电子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文件”指利用新疆政府采购网政采云平台提供的“电子</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文件制作工具”编制加密的</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kern w:val="2"/>
                <w:sz w:val="21"/>
                <w:szCs w:val="21"/>
                <w:highlight w:val="none"/>
                <w:lang w:val="en-US" w:eastAsia="zh-CN" w:bidi="ar-SA"/>
              </w:rPr>
              <w:t>文件。</w:t>
            </w:r>
          </w:p>
        </w:tc>
      </w:tr>
      <w:tr w14:paraId="26FFD8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2" w:hRule="atLeast"/>
          <w:jc w:val="center"/>
        </w:trPr>
        <w:tc>
          <w:tcPr>
            <w:tcW w:w="10276" w:type="dxa"/>
            <w:gridSpan w:val="3"/>
            <w:tcBorders>
              <w:top w:val="single" w:color="auto" w:sz="8" w:space="0"/>
              <w:left w:val="single" w:color="auto" w:sz="18" w:space="0"/>
              <w:bottom w:val="single" w:color="auto" w:sz="8" w:space="0"/>
              <w:right w:val="single" w:color="auto" w:sz="18" w:space="0"/>
            </w:tcBorders>
            <w:noWrap w:val="0"/>
            <w:vAlign w:val="center"/>
          </w:tcPr>
          <w:p w14:paraId="569F5FAA">
            <w:pPr>
              <w:pStyle w:val="28"/>
              <w:keepNext w:val="0"/>
              <w:keepLines/>
              <w:pageBreakBefore w:val="0"/>
              <w:widowControl w:val="0"/>
              <w:kinsoku/>
              <w:wordWrap/>
              <w:overflowPunct/>
              <w:topLinePunct w:val="0"/>
              <w:bidi w:val="0"/>
              <w:adjustRightInd/>
              <w:snapToGrid/>
              <w:spacing w:line="360" w:lineRule="exact"/>
              <w:ind w:left="0" w:leftChars="0" w:firstLine="0" w:firstLineChars="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注：如有矛盾，以本表为准!</w:t>
            </w:r>
          </w:p>
        </w:tc>
      </w:tr>
    </w:tbl>
    <w:p w14:paraId="5B0E7A32">
      <w:pPr>
        <w:pStyle w:val="3"/>
        <w:spacing w:before="0" w:after="120" w:afterLines="50" w:line="360" w:lineRule="auto"/>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color w:val="auto"/>
          <w:highlight w:val="none"/>
        </w:rPr>
        <w:br w:type="page"/>
      </w:r>
      <w:bookmarkEnd w:id="7"/>
      <w:bookmarkEnd w:id="8"/>
      <w:bookmarkEnd w:id="9"/>
      <w:bookmarkEnd w:id="10"/>
      <w:bookmarkStart w:id="48" w:name="_Toc217446033"/>
      <w:bookmarkStart w:id="49" w:name="_Toc183682341"/>
      <w:bookmarkStart w:id="50" w:name="_Toc183582204"/>
      <w:bookmarkStart w:id="51" w:name="_Toc89075873"/>
      <w:bookmarkStart w:id="52" w:name="_Toc77400778"/>
      <w:r>
        <w:rPr>
          <w:rFonts w:hint="eastAsia" w:asciiTheme="minorEastAsia" w:hAnsiTheme="minorEastAsia" w:eastAsiaTheme="minorEastAsia" w:cstheme="minorEastAsia"/>
          <w:bCs/>
          <w:color w:val="auto"/>
          <w:sz w:val="36"/>
          <w:szCs w:val="36"/>
          <w:highlight w:val="none"/>
        </w:rPr>
        <w:t>1.总  则</w:t>
      </w:r>
      <w:bookmarkEnd w:id="48"/>
      <w:bookmarkEnd w:id="49"/>
      <w:bookmarkEnd w:id="50"/>
      <w:bookmarkEnd w:id="51"/>
      <w:bookmarkEnd w:id="52"/>
      <w:bookmarkStart w:id="53" w:name="_Toc183682342"/>
      <w:bookmarkStart w:id="54" w:name="_Toc183582205"/>
      <w:bookmarkStart w:id="55" w:name="_Toc217446034"/>
    </w:p>
    <w:p w14:paraId="1DD28777">
      <w:pPr>
        <w:pStyle w:val="3"/>
        <w:spacing w:before="0" w:after="0" w:line="360" w:lineRule="auto"/>
        <w:rPr>
          <w:rFonts w:hint="eastAsia" w:asciiTheme="minorEastAsia" w:hAnsiTheme="minorEastAsia" w:eastAsiaTheme="minorEastAsia" w:cstheme="minorEastAsia"/>
          <w:bCs/>
          <w:color w:val="auto"/>
          <w:sz w:val="30"/>
          <w:szCs w:val="30"/>
          <w:highlight w:val="none"/>
        </w:rPr>
      </w:pPr>
      <w:r>
        <w:rPr>
          <w:rFonts w:hint="eastAsia" w:asciiTheme="minorEastAsia" w:hAnsiTheme="minorEastAsia" w:eastAsiaTheme="minorEastAsia" w:cstheme="minorEastAsia"/>
          <w:color w:val="auto"/>
          <w:sz w:val="30"/>
          <w:szCs w:val="30"/>
          <w:highlight w:val="none"/>
        </w:rPr>
        <w:t>1.</w:t>
      </w:r>
      <w:bookmarkEnd w:id="53"/>
      <w:bookmarkEnd w:id="54"/>
      <w:r>
        <w:rPr>
          <w:rFonts w:hint="eastAsia" w:asciiTheme="minorEastAsia" w:hAnsiTheme="minorEastAsia" w:eastAsiaTheme="minorEastAsia" w:cstheme="minorEastAsia"/>
          <w:color w:val="auto"/>
          <w:sz w:val="30"/>
          <w:szCs w:val="30"/>
          <w:highlight w:val="none"/>
        </w:rPr>
        <w:t>1适用范围</w:t>
      </w:r>
      <w:bookmarkEnd w:id="55"/>
    </w:p>
    <w:p w14:paraId="4E1643AC">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本招标文件仅适用于本次公开招标所叙述的货物（产品）项目采购活动。</w:t>
      </w:r>
      <w:bookmarkStart w:id="56" w:name="_Toc217446035"/>
      <w:bookmarkStart w:id="57" w:name="_Toc183582206"/>
      <w:bookmarkStart w:id="58" w:name="_Toc183682343"/>
    </w:p>
    <w:p w14:paraId="5D6FFECF">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1.2</w:t>
      </w:r>
      <w:bookmarkEnd w:id="56"/>
      <w:bookmarkEnd w:id="57"/>
      <w:bookmarkEnd w:id="58"/>
      <w:r>
        <w:rPr>
          <w:rFonts w:hint="eastAsia" w:asciiTheme="minorEastAsia" w:hAnsiTheme="minorEastAsia" w:eastAsiaTheme="minorEastAsia" w:cstheme="minorEastAsia"/>
          <w:color w:val="auto"/>
          <w:sz w:val="30"/>
          <w:szCs w:val="30"/>
          <w:highlight w:val="none"/>
        </w:rPr>
        <w:t>名词解释</w:t>
      </w:r>
    </w:p>
    <w:p w14:paraId="4E68659F">
      <w:pPr>
        <w:adjustRightInd w:val="0"/>
        <w:snapToGrid w:val="0"/>
        <w:spacing w:before="120" w:beforeLines="50" w:line="360" w:lineRule="auto"/>
        <w:ind w:firstLine="420" w:firstLineChars="200"/>
        <w:rPr>
          <w:rFonts w:hint="eastAsia" w:asciiTheme="minorEastAsia" w:hAnsiTheme="minorEastAsia" w:eastAsiaTheme="minorEastAsia" w:cstheme="minorEastAsia"/>
          <w:b/>
          <w:color w:val="auto"/>
          <w:szCs w:val="21"/>
          <w:highlight w:val="none"/>
        </w:rPr>
      </w:pPr>
      <w:bookmarkStart w:id="59" w:name="_Toc217446036"/>
      <w:bookmarkStart w:id="60" w:name="_Toc217390843"/>
      <w:bookmarkStart w:id="61" w:name="_Toc183582207"/>
      <w:bookmarkStart w:id="62" w:name="_Toc183682344"/>
      <w:r>
        <w:rPr>
          <w:rFonts w:hint="eastAsia" w:asciiTheme="minorEastAsia" w:hAnsiTheme="minorEastAsia" w:eastAsiaTheme="minorEastAsia" w:cstheme="minorEastAsia"/>
          <w:color w:val="auto"/>
          <w:szCs w:val="21"/>
          <w:highlight w:val="none"/>
        </w:rPr>
        <w:t>1.2.1</w:t>
      </w:r>
      <w:r>
        <w:rPr>
          <w:rFonts w:hint="eastAsia" w:asciiTheme="minorEastAsia" w:hAnsiTheme="minorEastAsia" w:eastAsiaTheme="minorEastAsia" w:cstheme="minorEastAsia"/>
          <w:b/>
          <w:color w:val="auto"/>
          <w:szCs w:val="21"/>
          <w:highlight w:val="none"/>
        </w:rPr>
        <w:t>采购人</w:t>
      </w:r>
      <w:r>
        <w:rPr>
          <w:rFonts w:hint="eastAsia" w:asciiTheme="minorEastAsia" w:hAnsiTheme="minorEastAsia" w:eastAsiaTheme="minorEastAsia" w:cstheme="minorEastAsia"/>
          <w:color w:val="auto"/>
          <w:szCs w:val="21"/>
          <w:highlight w:val="none"/>
        </w:rPr>
        <w:t>系指依法进行采购的国家机关、事业单位、团体组织。本次采购的采购人名称、地址、电话、联系人见投标人须知前附表。</w:t>
      </w:r>
    </w:p>
    <w:p w14:paraId="5100EE30">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1.2.2</w:t>
      </w:r>
      <w:r>
        <w:rPr>
          <w:rFonts w:hint="eastAsia" w:asciiTheme="minorEastAsia" w:hAnsiTheme="minorEastAsia" w:eastAsiaTheme="minorEastAsia" w:cstheme="minorEastAsia"/>
          <w:b/>
          <w:color w:val="auto"/>
          <w:szCs w:val="21"/>
          <w:highlight w:val="none"/>
        </w:rPr>
        <w:t>监督机构</w:t>
      </w:r>
      <w:r>
        <w:rPr>
          <w:rFonts w:hint="eastAsia" w:asciiTheme="minorEastAsia" w:hAnsiTheme="minorEastAsia" w:eastAsiaTheme="minorEastAsia" w:cstheme="minorEastAsia"/>
          <w:color w:val="auto"/>
          <w:szCs w:val="21"/>
          <w:highlight w:val="none"/>
        </w:rPr>
        <w:t>系指监督管理部门。</w:t>
      </w:r>
    </w:p>
    <w:p w14:paraId="7D112A46">
      <w:pPr>
        <w:adjustRightInd w:val="0"/>
        <w:snapToGrid w:val="0"/>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1.2.3</w:t>
      </w:r>
      <w:r>
        <w:rPr>
          <w:rFonts w:hint="eastAsia" w:asciiTheme="minorEastAsia" w:hAnsiTheme="minorEastAsia" w:eastAsiaTheme="minorEastAsia" w:cstheme="minorEastAsia"/>
          <w:b/>
          <w:color w:val="auto"/>
          <w:szCs w:val="21"/>
          <w:highlight w:val="none"/>
        </w:rPr>
        <w:t>采购代理机构</w:t>
      </w:r>
      <w:r>
        <w:rPr>
          <w:rFonts w:hint="eastAsia" w:asciiTheme="minorEastAsia" w:hAnsiTheme="minorEastAsia" w:eastAsiaTheme="minorEastAsia" w:cstheme="minorEastAsia"/>
          <w:color w:val="auto"/>
          <w:szCs w:val="21"/>
          <w:highlight w:val="none"/>
        </w:rPr>
        <w:t>系指接受采购人委托，代理采购项目的依法经</w:t>
      </w:r>
      <w:r>
        <w:rPr>
          <w:rFonts w:hint="eastAsia" w:asciiTheme="minorEastAsia" w:hAnsiTheme="minorEastAsia" w:eastAsiaTheme="minorEastAsia" w:cstheme="minorEastAsia"/>
          <w:color w:val="auto"/>
          <w:szCs w:val="21"/>
          <w:highlight w:val="none"/>
          <w:lang w:val="en-US" w:eastAsia="zh-CN"/>
        </w:rPr>
        <w:t>有关</w:t>
      </w:r>
      <w:r>
        <w:rPr>
          <w:rFonts w:hint="eastAsia" w:asciiTheme="minorEastAsia" w:hAnsiTheme="minorEastAsia" w:eastAsiaTheme="minorEastAsia" w:cstheme="minorEastAsia"/>
          <w:color w:val="auto"/>
          <w:szCs w:val="21"/>
          <w:highlight w:val="none"/>
        </w:rPr>
        <w:t>部门认定资格的采购代理机构。本次采购的采购代理机构名称、地址、电话、联系人见投标人须知前附表。</w:t>
      </w:r>
    </w:p>
    <w:p w14:paraId="282E68A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1.2.4 </w:t>
      </w:r>
      <w:r>
        <w:rPr>
          <w:rFonts w:hint="eastAsia" w:asciiTheme="minorEastAsia" w:hAnsiTheme="minorEastAsia" w:eastAsiaTheme="minorEastAsia" w:cstheme="minorEastAsia"/>
          <w:b/>
          <w:color w:val="auto"/>
          <w:szCs w:val="21"/>
          <w:highlight w:val="none"/>
        </w:rPr>
        <w:t>投标人</w:t>
      </w:r>
      <w:r>
        <w:rPr>
          <w:rFonts w:hint="eastAsia" w:asciiTheme="minorEastAsia" w:hAnsiTheme="minorEastAsia" w:eastAsiaTheme="minorEastAsia" w:cstheme="minorEastAsia"/>
          <w:color w:val="auto"/>
          <w:szCs w:val="21"/>
          <w:highlight w:val="none"/>
        </w:rPr>
        <w:t>是指响应招标，参加投标竞争的法人或其他组织或个人。</w:t>
      </w:r>
    </w:p>
    <w:p w14:paraId="5E90113A">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1.2.5 </w:t>
      </w:r>
      <w:r>
        <w:rPr>
          <w:rFonts w:hint="eastAsia" w:asciiTheme="minorEastAsia" w:hAnsiTheme="minorEastAsia" w:eastAsiaTheme="minorEastAsia" w:cstheme="minorEastAsia"/>
          <w:b/>
          <w:color w:val="auto"/>
          <w:szCs w:val="21"/>
          <w:highlight w:val="none"/>
        </w:rPr>
        <w:t>货物</w:t>
      </w:r>
      <w:r>
        <w:rPr>
          <w:rFonts w:hint="eastAsia" w:asciiTheme="minorEastAsia" w:hAnsiTheme="minorEastAsia" w:eastAsiaTheme="minorEastAsia" w:cstheme="minorEastAsia"/>
          <w:color w:val="auto"/>
          <w:szCs w:val="21"/>
          <w:highlight w:val="none"/>
        </w:rPr>
        <w:t>是指本招标文件中第四章所述所有货物。</w:t>
      </w:r>
    </w:p>
    <w:p w14:paraId="1EF011A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1.2.6 </w:t>
      </w:r>
      <w:r>
        <w:rPr>
          <w:rFonts w:hint="eastAsia" w:asciiTheme="minorEastAsia" w:hAnsiTheme="minorEastAsia" w:eastAsiaTheme="minorEastAsia" w:cstheme="minorEastAsia"/>
          <w:b/>
          <w:color w:val="auto"/>
          <w:szCs w:val="21"/>
          <w:highlight w:val="none"/>
        </w:rPr>
        <w:t>服务</w:t>
      </w:r>
      <w:r>
        <w:rPr>
          <w:rFonts w:hint="eastAsia" w:asciiTheme="minorEastAsia" w:hAnsiTheme="minorEastAsia" w:eastAsiaTheme="minorEastAsia" w:cstheme="minorEastAsia"/>
          <w:color w:val="auto"/>
          <w:szCs w:val="21"/>
          <w:highlight w:val="none"/>
        </w:rPr>
        <w:t>是指人为满足招标文件要求而提供的服务。</w:t>
      </w:r>
    </w:p>
    <w:p w14:paraId="41B4230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1.2.7 </w:t>
      </w:r>
      <w:r>
        <w:rPr>
          <w:rFonts w:hint="eastAsia" w:asciiTheme="minorEastAsia" w:hAnsiTheme="minorEastAsia" w:eastAsiaTheme="minorEastAsia" w:cstheme="minorEastAsia"/>
          <w:b/>
          <w:color w:val="auto"/>
          <w:szCs w:val="21"/>
          <w:highlight w:val="none"/>
        </w:rPr>
        <w:t>节能产品</w:t>
      </w:r>
      <w:r>
        <w:rPr>
          <w:rFonts w:hint="eastAsia" w:asciiTheme="minorEastAsia" w:hAnsiTheme="minorEastAsia" w:eastAsiaTheme="minorEastAsia" w:cstheme="minorEastAsia"/>
          <w:color w:val="auto"/>
          <w:szCs w:val="21"/>
          <w:highlight w:val="none"/>
        </w:rPr>
        <w:t>指财政部、发展改革委、生态环境部等部门发布的《节能产品品目清单》中的产品。</w:t>
      </w:r>
    </w:p>
    <w:p w14:paraId="27AD45C8">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1.2.8 </w:t>
      </w:r>
      <w:r>
        <w:rPr>
          <w:rFonts w:hint="eastAsia" w:asciiTheme="minorEastAsia" w:hAnsiTheme="minorEastAsia" w:eastAsiaTheme="minorEastAsia" w:cstheme="minorEastAsia"/>
          <w:b/>
          <w:color w:val="auto"/>
          <w:szCs w:val="21"/>
          <w:highlight w:val="none"/>
        </w:rPr>
        <w:t>环境标志产品</w:t>
      </w:r>
      <w:r>
        <w:rPr>
          <w:rFonts w:hint="eastAsia" w:asciiTheme="minorEastAsia" w:hAnsiTheme="minorEastAsia" w:eastAsiaTheme="minorEastAsia" w:cstheme="minorEastAsia"/>
          <w:color w:val="auto"/>
          <w:szCs w:val="21"/>
          <w:highlight w:val="none"/>
        </w:rPr>
        <w:t>是指财政部、发展改革委、生态环境部等部门发布的《环境标志产品品目清单》中的产品。</w:t>
      </w:r>
    </w:p>
    <w:p w14:paraId="57C5243D">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1.2.9 </w:t>
      </w:r>
      <w:r>
        <w:rPr>
          <w:rFonts w:hint="eastAsia" w:asciiTheme="minorEastAsia" w:hAnsiTheme="minorEastAsia" w:eastAsiaTheme="minorEastAsia" w:cstheme="minorEastAsia"/>
          <w:b/>
          <w:color w:val="auto"/>
          <w:kern w:val="0"/>
          <w:szCs w:val="21"/>
          <w:highlight w:val="none"/>
        </w:rPr>
        <w:t>进口产品</w:t>
      </w:r>
      <w:r>
        <w:rPr>
          <w:rFonts w:hint="eastAsia" w:asciiTheme="minorEastAsia" w:hAnsiTheme="minorEastAsia" w:eastAsiaTheme="minorEastAsia" w:cstheme="minorEastAsia"/>
          <w:color w:val="auto"/>
          <w:kern w:val="0"/>
          <w:szCs w:val="21"/>
          <w:highlight w:val="none"/>
        </w:rPr>
        <w:t>是指通过中国海关报关验放进入中国境内且产自关境外的产品，详见《关于政府采购进口产品管理有关问题的通知》(财库[2007]119号)。</w:t>
      </w:r>
    </w:p>
    <w:p w14:paraId="28C9C263">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1.2.10</w:t>
      </w:r>
      <w:r>
        <w:rPr>
          <w:rFonts w:hint="eastAsia" w:asciiTheme="minorEastAsia" w:hAnsiTheme="minorEastAsia" w:eastAsiaTheme="minorEastAsia" w:cstheme="minorEastAsia"/>
          <w:b/>
          <w:color w:val="auto"/>
          <w:szCs w:val="21"/>
          <w:highlight w:val="none"/>
        </w:rPr>
        <w:t>中小企业</w:t>
      </w:r>
      <w:r>
        <w:rPr>
          <w:rFonts w:hint="eastAsia" w:asciiTheme="minorEastAsia" w:hAnsiTheme="minorEastAsia" w:eastAsiaTheme="minorEastAsia" w:cstheme="minorEastAsia"/>
          <w:color w:val="auto"/>
          <w:szCs w:val="21"/>
          <w:highlight w:val="none"/>
        </w:rPr>
        <w:t>是指符合《工业和信息化部、国家统计局、国家发展和改革委员会、财政部关于印发中小企业划型标准规定的通知》（工信部联企业[2011]300号）规定的对中小企业的划分标准的企业。</w:t>
      </w:r>
    </w:p>
    <w:p w14:paraId="221D1498">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1.2.11 </w:t>
      </w:r>
      <w:r>
        <w:rPr>
          <w:rFonts w:hint="eastAsia" w:asciiTheme="minorEastAsia" w:hAnsiTheme="minorEastAsia" w:eastAsiaTheme="minorEastAsia" w:cstheme="minorEastAsia"/>
          <w:b/>
          <w:color w:val="auto"/>
          <w:szCs w:val="21"/>
          <w:highlight w:val="none"/>
        </w:rPr>
        <w:t>监狱企业</w:t>
      </w:r>
      <w:r>
        <w:rPr>
          <w:rFonts w:hint="eastAsia" w:asciiTheme="minorEastAsia" w:hAnsiTheme="minorEastAsia" w:eastAsiaTheme="minorEastAsia" w:cstheme="minorEastAsia"/>
          <w:color w:val="auto"/>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监狱管理局、戒毒管理局的企业。</w:t>
      </w:r>
    </w:p>
    <w:p w14:paraId="30B18213">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1.2.12 </w:t>
      </w:r>
      <w:r>
        <w:rPr>
          <w:rFonts w:hint="eastAsia" w:asciiTheme="minorEastAsia" w:hAnsiTheme="minorEastAsia" w:eastAsiaTheme="minorEastAsia" w:cstheme="minorEastAsia"/>
          <w:b/>
          <w:color w:val="auto"/>
          <w:kern w:val="0"/>
          <w:szCs w:val="21"/>
          <w:highlight w:val="none"/>
        </w:rPr>
        <w:t>残疾人福利性单位</w:t>
      </w:r>
      <w:r>
        <w:rPr>
          <w:rFonts w:hint="eastAsia" w:asciiTheme="minorEastAsia" w:hAnsiTheme="minorEastAsia" w:eastAsiaTheme="minorEastAsia" w:cstheme="minorEastAsia"/>
          <w:color w:val="auto"/>
          <w:kern w:val="0"/>
          <w:szCs w:val="21"/>
          <w:highlight w:val="none"/>
        </w:rPr>
        <w:t>是指符合</w:t>
      </w:r>
      <w:r>
        <w:rPr>
          <w:rFonts w:hint="eastAsia" w:asciiTheme="minorEastAsia" w:hAnsiTheme="minorEastAsia" w:eastAsiaTheme="minorEastAsia" w:cstheme="minorEastAsia"/>
          <w:color w:val="auto"/>
          <w:spacing w:val="6"/>
          <w:szCs w:val="21"/>
          <w:highlight w:val="none"/>
        </w:rPr>
        <w:t>《财政部、民政部、中国残疾人联合会关于促进残疾人就业政府采购政策的通知》（财库</w:t>
      </w:r>
      <w:r>
        <w:rPr>
          <w:rFonts w:hint="eastAsia" w:asciiTheme="minorEastAsia" w:hAnsiTheme="minorEastAsia" w:eastAsiaTheme="minorEastAsia" w:cstheme="minorEastAsia"/>
          <w:color w:val="auto"/>
          <w:szCs w:val="21"/>
          <w:highlight w:val="none"/>
        </w:rPr>
        <w:t>〔2017〕141</w:t>
      </w:r>
      <w:r>
        <w:rPr>
          <w:rFonts w:hint="eastAsia" w:asciiTheme="minorEastAsia" w:hAnsiTheme="minorEastAsia" w:eastAsiaTheme="minorEastAsia" w:cstheme="minorEastAsia"/>
          <w:color w:val="auto"/>
          <w:spacing w:val="6"/>
          <w:szCs w:val="21"/>
          <w:highlight w:val="none"/>
        </w:rPr>
        <w:t>号）规定条件的单位。</w:t>
      </w:r>
    </w:p>
    <w:p w14:paraId="14EC6911">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1.3 合格的投标</w:t>
      </w:r>
      <w:bookmarkEnd w:id="59"/>
      <w:bookmarkEnd w:id="60"/>
      <w:bookmarkEnd w:id="61"/>
      <w:bookmarkEnd w:id="62"/>
      <w:r>
        <w:rPr>
          <w:rFonts w:hint="eastAsia" w:asciiTheme="minorEastAsia" w:hAnsiTheme="minorEastAsia" w:eastAsiaTheme="minorEastAsia" w:cstheme="minorEastAsia"/>
          <w:color w:val="auto"/>
          <w:sz w:val="30"/>
          <w:szCs w:val="30"/>
          <w:highlight w:val="none"/>
        </w:rPr>
        <w:t>人</w:t>
      </w:r>
    </w:p>
    <w:p w14:paraId="172BD4C5">
      <w:pPr>
        <w:tabs>
          <w:tab w:val="left" w:pos="7665"/>
        </w:tabs>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 合格的投标人应具备以下条件：</w:t>
      </w:r>
    </w:p>
    <w:p w14:paraId="20643522">
      <w:pPr>
        <w:tabs>
          <w:tab w:val="left" w:pos="7665"/>
        </w:tabs>
        <w:spacing w:line="360" w:lineRule="auto"/>
        <w:ind w:firstLine="420" w:firstLineChars="200"/>
        <w:rPr>
          <w:rFonts w:hint="eastAsia" w:asciiTheme="minorEastAsia" w:hAnsiTheme="minorEastAsia" w:eastAsiaTheme="minorEastAsia" w:cstheme="minorEastAsia"/>
          <w:color w:val="auto"/>
          <w:spacing w:val="-4"/>
          <w:szCs w:val="21"/>
          <w:highlight w:val="none"/>
        </w:rPr>
      </w:pPr>
      <w:r>
        <w:rPr>
          <w:rFonts w:hint="eastAsia" w:asciiTheme="minorEastAsia" w:hAnsiTheme="minorEastAsia" w:eastAsiaTheme="minorEastAsia" w:cstheme="minorEastAsia"/>
          <w:color w:val="auto"/>
          <w:szCs w:val="21"/>
          <w:highlight w:val="none"/>
        </w:rPr>
        <w:t>（1）具备且满足“招标公告”要求的</w:t>
      </w:r>
      <w:r>
        <w:rPr>
          <w:rFonts w:hint="eastAsia" w:asciiTheme="minorEastAsia" w:hAnsiTheme="minorEastAsia" w:eastAsiaTheme="minorEastAsia" w:cstheme="minorEastAsia"/>
          <w:color w:val="auto"/>
          <w:spacing w:val="-4"/>
          <w:szCs w:val="21"/>
          <w:highlight w:val="none"/>
        </w:rPr>
        <w:t>；</w:t>
      </w:r>
    </w:p>
    <w:p w14:paraId="102712C3">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（2）向采购代理机构购买了招标文件并登记备案；</w:t>
      </w:r>
    </w:p>
    <w:p w14:paraId="69A1F53A">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（3）向采购代理机构交纳了投标保证金；</w:t>
      </w:r>
    </w:p>
    <w:p w14:paraId="2DB9346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（4）遵守国家、新疆维吾尔自治区有关的法律法规、规章和规范性文件要求；</w:t>
      </w:r>
    </w:p>
    <w:p w14:paraId="77DEAE3F">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（5）招标文件和法律、行政法规规定的其他条件。</w:t>
      </w:r>
    </w:p>
    <w:p w14:paraId="177FB68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投标人不得存在下列情形之一：</w:t>
      </w:r>
    </w:p>
    <w:p w14:paraId="2F1746BD">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（l）与采购人、采购代理机构存在</w:t>
      </w:r>
      <w:r>
        <w:rPr>
          <w:rFonts w:hint="eastAsia" w:asciiTheme="minorEastAsia" w:hAnsiTheme="minorEastAsia" w:eastAsiaTheme="minorEastAsia" w:cstheme="minorEastAsia"/>
          <w:bCs/>
          <w:color w:val="auto"/>
          <w:szCs w:val="21"/>
          <w:highlight w:val="none"/>
        </w:rPr>
        <w:t>隶属关系或者其他利害关系，且可能影响招标公正性；</w:t>
      </w:r>
    </w:p>
    <w:p w14:paraId="1D1EA942">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（2）与本采购项目其他投标人的法定代表人（或者负责人）为同一人；</w:t>
      </w:r>
    </w:p>
    <w:p w14:paraId="45007A47">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（3）与本采购项目其他投标人存在控股、管理关系；</w:t>
      </w:r>
    </w:p>
    <w:p w14:paraId="735C5DFA">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（4）为本项目采购代理机构；</w:t>
      </w:r>
    </w:p>
    <w:p w14:paraId="728E6F89">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（5）为本项目代理投标的为其采购代理机构；</w:t>
      </w:r>
    </w:p>
    <w:p w14:paraId="7F3B78F5">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（6）为本项目提供整体设计、规范编制或者项目管理、监理、检测、咨询服务；</w:t>
      </w:r>
    </w:p>
    <w:p w14:paraId="1D356FB6">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（7）</w:t>
      </w:r>
      <w:r>
        <w:rPr>
          <w:rFonts w:hint="eastAsia" w:asciiTheme="minorEastAsia" w:hAnsiTheme="minorEastAsia" w:eastAsiaTheme="minorEastAsia" w:cstheme="minorEastAsia"/>
          <w:bCs/>
          <w:color w:val="auto"/>
          <w:szCs w:val="21"/>
          <w:highlight w:val="none"/>
        </w:rPr>
        <w:t>受到刑事处罚；</w:t>
      </w:r>
    </w:p>
    <w:p w14:paraId="21E1EDF5">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（8）受到财政部门3万元以上数额罚款的行政处罚或其他行政部门较大数额罚款的行政处罚（举行听证会的）；</w:t>
      </w:r>
    </w:p>
    <w:p w14:paraId="00A6C8D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）被责令停产停业、暂扣或者吊销许可证、暂扣或者吊销执照的行政处罚；</w:t>
      </w:r>
    </w:p>
    <w:p w14:paraId="1A0E03C7">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（10）</w:t>
      </w:r>
      <w:r>
        <w:rPr>
          <w:rFonts w:hint="eastAsia" w:asciiTheme="minorEastAsia" w:hAnsiTheme="minorEastAsia" w:eastAsiaTheme="minorEastAsia" w:cstheme="minorEastAsia"/>
          <w:color w:val="auto"/>
          <w:szCs w:val="21"/>
          <w:highlight w:val="none"/>
        </w:rPr>
        <w:t>被列入失信被执行人名单；</w:t>
      </w:r>
    </w:p>
    <w:p w14:paraId="6CFCCF1D">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（11）被列入</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w:t>
      </w:r>
    </w:p>
    <w:p w14:paraId="5E58A882">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（12）被禁止在一至三年内参加政府采购活动或存在</w:t>
      </w:r>
      <w:r>
        <w:rPr>
          <w:rFonts w:hint="eastAsia" w:asciiTheme="minorEastAsia" w:hAnsiTheme="minorEastAsia" w:eastAsiaTheme="minorEastAsia" w:cstheme="minorEastAsia"/>
          <w:color w:val="auto"/>
          <w:szCs w:val="21"/>
          <w:highlight w:val="none"/>
        </w:rPr>
        <w:t>财政部门认定的其他重大违法记录。</w:t>
      </w:r>
    </w:p>
    <w:p w14:paraId="7D4272EE">
      <w:pPr>
        <w:pStyle w:val="3"/>
        <w:spacing w:before="0" w:after="0" w:line="360" w:lineRule="auto"/>
        <w:rPr>
          <w:rFonts w:hint="eastAsia" w:asciiTheme="minorEastAsia" w:hAnsiTheme="minorEastAsia" w:eastAsiaTheme="minorEastAsia" w:cstheme="minorEastAsia"/>
          <w:color w:val="auto"/>
          <w:sz w:val="30"/>
          <w:szCs w:val="30"/>
          <w:highlight w:val="none"/>
        </w:rPr>
      </w:pPr>
      <w:bookmarkStart w:id="63" w:name="_Toc183582208"/>
      <w:bookmarkStart w:id="64" w:name="_Toc183682345"/>
      <w:bookmarkStart w:id="65" w:name="_Toc217446037"/>
      <w:r>
        <w:rPr>
          <w:rFonts w:hint="eastAsia" w:asciiTheme="minorEastAsia" w:hAnsiTheme="minorEastAsia" w:eastAsiaTheme="minorEastAsia" w:cstheme="minorEastAsia"/>
          <w:color w:val="auto"/>
          <w:sz w:val="30"/>
          <w:szCs w:val="30"/>
          <w:highlight w:val="none"/>
        </w:rPr>
        <w:t>1.4合格的货物（产品）和服务</w:t>
      </w:r>
    </w:p>
    <w:p w14:paraId="1C14303E">
      <w:pPr>
        <w:tabs>
          <w:tab w:val="left" w:pos="747"/>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投标人提供的所有货物和服务，必须是合法生产、合法来源，符合国家有关标准要求，并满足招标文件规定的规格、参数、质量、价格、有效期、售后服务及投标人须承担的运输、技术支持、培训和招标文件规定的其它伴随服务等要求。</w:t>
      </w:r>
    </w:p>
    <w:p w14:paraId="0A615375">
      <w:pPr>
        <w:tabs>
          <w:tab w:val="left" w:pos="747"/>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采购人有权拒绝接受任何不合格的货物和服务，由此产生的费用及相关后果均由投标人自行承担。</w:t>
      </w:r>
    </w:p>
    <w:p w14:paraId="25CE4202">
      <w:pPr>
        <w:pStyle w:val="3"/>
        <w:spacing w:before="0" w:after="0" w:line="360" w:lineRule="auto"/>
        <w:rPr>
          <w:rFonts w:hint="eastAsia" w:asciiTheme="minorEastAsia" w:hAnsiTheme="minorEastAsia" w:eastAsiaTheme="minorEastAsia" w:cstheme="minorEastAsia"/>
          <w:color w:val="auto"/>
          <w:sz w:val="30"/>
          <w:szCs w:val="30"/>
          <w:highlight w:val="none"/>
        </w:rPr>
      </w:pPr>
      <w:bookmarkStart w:id="66" w:name="_Toc217446047"/>
      <w:r>
        <w:rPr>
          <w:rFonts w:hint="eastAsia" w:asciiTheme="minorEastAsia" w:hAnsiTheme="minorEastAsia" w:eastAsiaTheme="minorEastAsia" w:cstheme="minorEastAsia"/>
          <w:color w:val="auto"/>
          <w:sz w:val="30"/>
          <w:szCs w:val="30"/>
          <w:highlight w:val="none"/>
        </w:rPr>
        <w:t>1.5知识产权</w:t>
      </w:r>
      <w:bookmarkEnd w:id="66"/>
    </w:p>
    <w:p w14:paraId="30B0661A">
      <w:pPr>
        <w:pStyle w:val="11"/>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B5C4ADF">
      <w:pPr>
        <w:pStyle w:val="11"/>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1.5.2 采购人享有本项目实施过程中产生的知识成果及知识产权。</w:t>
      </w:r>
    </w:p>
    <w:p w14:paraId="225ADA7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14:paraId="115B151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1.5.4 如采用投标人所不拥有的知识产权，则在投标报价中必须包括合法获取该知识产权的相关费用。</w:t>
      </w:r>
    </w:p>
    <w:p w14:paraId="7F958A16">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1.6投标费用</w:t>
      </w:r>
      <w:bookmarkEnd w:id="63"/>
      <w:bookmarkEnd w:id="64"/>
      <w:bookmarkEnd w:id="65"/>
    </w:p>
    <w:p w14:paraId="12E045A8">
      <w:pPr>
        <w:tabs>
          <w:tab w:val="left" w:pos="7665"/>
        </w:tabs>
        <w:spacing w:line="360" w:lineRule="auto"/>
        <w:ind w:firstLine="430" w:firstLineChars="2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不论投标结果如何，投标人准备和参加投标活动发生的费用自理。</w:t>
      </w:r>
      <w:bookmarkStart w:id="67" w:name="_Toc183682346"/>
      <w:bookmarkStart w:id="68" w:name="_Toc89075875"/>
      <w:bookmarkStart w:id="69" w:name="_Toc77400779"/>
      <w:bookmarkStart w:id="70" w:name="_Toc217446038"/>
      <w:bookmarkStart w:id="71" w:name="_Toc183582209"/>
    </w:p>
    <w:p w14:paraId="3BF10052">
      <w:pPr>
        <w:pStyle w:val="3"/>
        <w:spacing w:before="0" w:after="0" w:line="360" w:lineRule="auto"/>
        <w:rPr>
          <w:rFonts w:hint="eastAsia" w:asciiTheme="minorEastAsia" w:hAnsiTheme="minorEastAsia" w:eastAsiaTheme="minorEastAsia" w:cstheme="minorEastAsia"/>
          <w:color w:val="auto"/>
          <w:sz w:val="30"/>
          <w:szCs w:val="30"/>
          <w:highlight w:val="none"/>
          <w:lang w:val="zh-CN"/>
        </w:rPr>
      </w:pPr>
      <w:r>
        <w:rPr>
          <w:rFonts w:hint="eastAsia" w:asciiTheme="minorEastAsia" w:hAnsiTheme="minorEastAsia" w:eastAsiaTheme="minorEastAsia" w:cstheme="minorEastAsia"/>
          <w:color w:val="auto"/>
          <w:sz w:val="30"/>
          <w:szCs w:val="30"/>
          <w:highlight w:val="none"/>
          <w:lang w:val="zh-CN"/>
        </w:rPr>
        <w:t>1.7 保密</w:t>
      </w:r>
    </w:p>
    <w:p w14:paraId="4BF68784">
      <w:pPr>
        <w:autoSpaceDE w:val="0"/>
        <w:autoSpaceDN w:val="0"/>
        <w:spacing w:line="360" w:lineRule="auto"/>
        <w:ind w:firstLine="420" w:firstLineChars="2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Cs w:val="21"/>
          <w:highlight w:val="none"/>
          <w:lang w:val="zh-CN"/>
        </w:rPr>
        <w:t>参与采购活动的当事人应对招标文件和</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Cs w:val="21"/>
          <w:highlight w:val="none"/>
          <w:lang w:val="zh-CN"/>
        </w:rPr>
        <w:t>文件中的商业秘密、技术秘密和个人隐私等保密，违者应对由此造成的后果承担法律责任。</w:t>
      </w:r>
    </w:p>
    <w:p w14:paraId="0E5D2F5E">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1.8语言文字</w:t>
      </w:r>
    </w:p>
    <w:p w14:paraId="1AFC1D05">
      <w:pPr>
        <w:tabs>
          <w:tab w:val="left" w:pos="7665"/>
        </w:tabs>
        <w:spacing w:line="360" w:lineRule="auto"/>
        <w:ind w:firstLine="4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招标投标文件使用的语言为中文。专用术语使用外文的，应附有中文注释。</w:t>
      </w:r>
    </w:p>
    <w:p w14:paraId="1052537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 投标文件中如附有外文资料，必须逐一对应翻译成中文并加盖投标人单位章后附在相关外文资料后面，否则，投标人的投标文件将作为无效投标处理。</w:t>
      </w:r>
    </w:p>
    <w:p w14:paraId="5EEB13DB">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1.8.3 投标文件中翻译的中文资料与外文资料如果出现差异和矛盾时，以中文为准。但不能故意错误翻译，否则，投标人的投标文件将作为无效投标处理。</w:t>
      </w:r>
      <w:r>
        <w:rPr>
          <w:rFonts w:hint="eastAsia" w:asciiTheme="minorEastAsia" w:hAnsiTheme="minorEastAsia" w:eastAsiaTheme="minorEastAsia" w:cstheme="minorEastAsia"/>
          <w:color w:val="auto"/>
          <w:kern w:val="0"/>
          <w:highlight w:val="none"/>
        </w:rPr>
        <w:t>必要时采购人可以要求投标人提供附有公证书的中文翻译文件或者与原版文件签章相一致的中文翻译文件。</w:t>
      </w:r>
    </w:p>
    <w:p w14:paraId="7A318406">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1.9计量单位</w:t>
      </w:r>
    </w:p>
    <w:p w14:paraId="350AFE2B">
      <w:pPr>
        <w:tabs>
          <w:tab w:val="left" w:pos="7665"/>
        </w:tabs>
        <w:spacing w:line="360" w:lineRule="auto"/>
        <w:ind w:firstLine="40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所有计量单位均采用中华人民共和国法定计量单位。</w:t>
      </w:r>
    </w:p>
    <w:p w14:paraId="1EC483FC">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1.10 答疑会或现场考察</w:t>
      </w:r>
    </w:p>
    <w:p w14:paraId="5D2A858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1.10.1 根据本采购项目的具体情况，采购代理机构认为有必要，可以组织召开标前答疑会或组织投标人对项目现场进行考察，澄清投标人提出的问题。答疑会或进行现场考察的时间与地点，采购代理机构将以书面形式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通知所有获取了招标文件的投标人。</w:t>
      </w:r>
    </w:p>
    <w:p w14:paraId="06B8DE5A">
      <w:pPr>
        <w:adjustRightInd w:val="0"/>
        <w:snapToGrid w:val="0"/>
        <w:spacing w:line="360" w:lineRule="auto"/>
        <w:ind w:firstLine="367"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1.10.2 答疑会或现场考察后，采购人或采购代理机构对投标人所提问题的澄清，以书面形式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通知所有获取了招标文件的投标人。该澄清内容为招标文件的组成部分。</w:t>
      </w:r>
    </w:p>
    <w:p w14:paraId="1A8E4344">
      <w:pPr>
        <w:adjustRightInd w:val="0"/>
        <w:snapToGrid w:val="0"/>
        <w:spacing w:line="360" w:lineRule="auto"/>
        <w:ind w:firstLine="367" w:firstLineChars="17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1.10.3 采购人不对投标人现场考察而做出的推论、理解和结论负责。一旦成交，中标人不得以任何借口，提出额外补偿，或延长合同期限的要求。</w:t>
      </w:r>
    </w:p>
    <w:p w14:paraId="5B67E635">
      <w:pPr>
        <w:tabs>
          <w:tab w:val="left" w:pos="7665"/>
        </w:tabs>
        <w:spacing w:before="120" w:beforeLines="50" w:after="120" w:afterLines="50" w:line="360" w:lineRule="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2.招标文件</w:t>
      </w:r>
      <w:bookmarkEnd w:id="67"/>
      <w:bookmarkEnd w:id="68"/>
      <w:bookmarkEnd w:id="69"/>
      <w:bookmarkEnd w:id="70"/>
      <w:bookmarkEnd w:id="71"/>
      <w:bookmarkStart w:id="72" w:name="_Toc217446039"/>
      <w:bookmarkStart w:id="73" w:name="_Toc183582210"/>
      <w:bookmarkStart w:id="74" w:name="_Toc183682347"/>
    </w:p>
    <w:p w14:paraId="011EF034">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2.1招标文件的</w:t>
      </w:r>
      <w:bookmarkEnd w:id="72"/>
      <w:bookmarkEnd w:id="73"/>
      <w:bookmarkEnd w:id="74"/>
      <w:r>
        <w:rPr>
          <w:rFonts w:hint="eastAsia" w:asciiTheme="minorEastAsia" w:hAnsiTheme="minorEastAsia" w:eastAsiaTheme="minorEastAsia" w:cstheme="minorEastAsia"/>
          <w:color w:val="auto"/>
          <w:sz w:val="30"/>
          <w:szCs w:val="30"/>
          <w:highlight w:val="none"/>
        </w:rPr>
        <w:t>组成</w:t>
      </w:r>
    </w:p>
    <w:p w14:paraId="24349EE7">
      <w:pPr>
        <w:tabs>
          <w:tab w:val="left" w:pos="7665"/>
        </w:tabs>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本招标文件包括以下内容：</w:t>
      </w:r>
    </w:p>
    <w:p w14:paraId="0825B267">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（1）招标公告；</w:t>
      </w:r>
    </w:p>
    <w:p w14:paraId="147BEC99">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（2）投标人须知；</w:t>
      </w:r>
    </w:p>
    <w:p w14:paraId="74A269E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（3）评标办法；</w:t>
      </w:r>
    </w:p>
    <w:p w14:paraId="3676F2D6">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14:paraId="11BA99C3">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（5）采购合同条款；</w:t>
      </w:r>
    </w:p>
    <w:p w14:paraId="3279E502">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（6）投标文件格式要求；</w:t>
      </w:r>
    </w:p>
    <w:p w14:paraId="0971F7FD">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（7）投标人须知前附表规定的其他材料。</w:t>
      </w:r>
      <w:bookmarkStart w:id="75" w:name="_Toc183582211"/>
      <w:bookmarkStart w:id="76" w:name="_Toc183682348"/>
      <w:bookmarkStart w:id="77" w:name="_Toc217446040"/>
    </w:p>
    <w:p w14:paraId="7A5C7B14">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根据本章第1.10款、第2.2款对招标文件所作的澄清、修改，构成招标文件组成部分。</w:t>
      </w:r>
    </w:p>
    <w:p w14:paraId="049FF861">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2.2招标文件的澄清</w:t>
      </w:r>
      <w:bookmarkEnd w:id="75"/>
      <w:bookmarkEnd w:id="76"/>
      <w:r>
        <w:rPr>
          <w:rFonts w:hint="eastAsia" w:asciiTheme="minorEastAsia" w:hAnsiTheme="minorEastAsia" w:eastAsiaTheme="minorEastAsia" w:cstheme="minorEastAsia"/>
          <w:color w:val="auto"/>
          <w:sz w:val="30"/>
          <w:szCs w:val="30"/>
          <w:highlight w:val="none"/>
        </w:rPr>
        <w:t>或修改</w:t>
      </w:r>
      <w:bookmarkEnd w:id="77"/>
    </w:p>
    <w:p w14:paraId="61F29C83">
      <w:pPr>
        <w:tabs>
          <w:tab w:val="left" w:pos="720"/>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 在投标截止时间前，采购代理机构无论出于何种原因，可以对已发出的招标文件进行必要的澄清或者修改，但不得修改采购标的和资格条件。</w:t>
      </w:r>
    </w:p>
    <w:p w14:paraId="3AE9293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采购人或采购代理机构对已发出的招标文件进行必要的澄清或者修改，澄清或修改的内容可能影响投标文件编制的，应当在投标文件截止时间</w:t>
      </w:r>
      <w:r>
        <w:rPr>
          <w:rFonts w:hint="eastAsia" w:asciiTheme="minorEastAsia" w:hAnsiTheme="minorEastAsia" w:eastAsiaTheme="minorEastAsia" w:cstheme="minorEastAsia"/>
          <w:b/>
          <w:color w:val="auto"/>
          <w:szCs w:val="21"/>
          <w:highlight w:val="none"/>
        </w:rPr>
        <w:t>15</w:t>
      </w:r>
      <w:r>
        <w:rPr>
          <w:rFonts w:hint="eastAsia" w:asciiTheme="minorEastAsia" w:hAnsiTheme="minorEastAsia" w:eastAsiaTheme="minorEastAsia" w:cstheme="minorEastAsia"/>
          <w:color w:val="auto"/>
          <w:szCs w:val="21"/>
          <w:highlight w:val="none"/>
        </w:rPr>
        <w:t>日前，以书面形式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将澄清或者修改的内容通知所有获取招标文件的投标人。投标人在收到上述通知后，应立即以书面形式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向采购代理机构确认。如果澄清或者修改发出的时间距规定的投标截止时间不足</w:t>
      </w:r>
      <w:r>
        <w:rPr>
          <w:rFonts w:hint="eastAsia" w:asciiTheme="minorEastAsia" w:hAnsiTheme="minorEastAsia" w:eastAsiaTheme="minorEastAsia" w:cstheme="minorEastAsia"/>
          <w:b/>
          <w:color w:val="auto"/>
          <w:szCs w:val="21"/>
          <w:highlight w:val="none"/>
        </w:rPr>
        <w:t>15</w:t>
      </w:r>
      <w:r>
        <w:rPr>
          <w:rFonts w:hint="eastAsia" w:asciiTheme="minorEastAsia" w:hAnsiTheme="minorEastAsia" w:eastAsiaTheme="minorEastAsia" w:cstheme="minorEastAsia"/>
          <w:color w:val="auto"/>
          <w:szCs w:val="21"/>
          <w:highlight w:val="none"/>
        </w:rPr>
        <w:t>日，将相应顺延投标截止时间。</w:t>
      </w:r>
    </w:p>
    <w:p w14:paraId="10E6A98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color w:val="auto"/>
          <w:szCs w:val="21"/>
          <w:highlight w:val="none"/>
        </w:rPr>
        <w:t>3 投标人应仔细阅读和检查招标文件的全部内容。如发现缺页或附件不全，应及时向采购代理机构提出，以便补齐。如需要询问或澄清的（除质疑外），或认为有必要与采购代理机构进行技术交流的，均应在投标截止时间</w:t>
      </w:r>
      <w:r>
        <w:rPr>
          <w:rFonts w:hint="eastAsia" w:asciiTheme="minorEastAsia" w:hAnsiTheme="minorEastAsia" w:eastAsiaTheme="minorEastAsia" w:cstheme="minorEastAsia"/>
          <w:b/>
          <w:color w:val="auto"/>
          <w:szCs w:val="21"/>
          <w:highlight w:val="none"/>
        </w:rPr>
        <w:t>10</w:t>
      </w:r>
      <w:r>
        <w:rPr>
          <w:rFonts w:hint="eastAsia" w:asciiTheme="minorEastAsia" w:hAnsiTheme="minorEastAsia" w:eastAsiaTheme="minorEastAsia" w:cstheme="minorEastAsia"/>
          <w:color w:val="auto"/>
          <w:szCs w:val="21"/>
          <w:highlight w:val="none"/>
        </w:rPr>
        <w:t>日前按招标文件中的联系方式，以书面形式向采购代理机构提出，采购代理机构应当在</w:t>
      </w:r>
      <w:r>
        <w:rPr>
          <w:rFonts w:hint="eastAsia" w:asciiTheme="minorEastAsia" w:hAnsiTheme="minorEastAsia" w:eastAsiaTheme="minorEastAsia" w:cstheme="minorEastAsia"/>
          <w:b/>
          <w:color w:val="auto"/>
          <w:szCs w:val="21"/>
          <w:highlight w:val="none"/>
        </w:rPr>
        <w:t>3</w:t>
      </w:r>
      <w:r>
        <w:rPr>
          <w:rFonts w:hint="eastAsia" w:asciiTheme="minorEastAsia" w:hAnsiTheme="minorEastAsia" w:eastAsiaTheme="minorEastAsia" w:cstheme="minorEastAsia"/>
          <w:color w:val="auto"/>
          <w:szCs w:val="21"/>
          <w:highlight w:val="none"/>
        </w:rPr>
        <w:t>个工作日内，以书面形式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予以答复，或认为有必要召开答疑会。超过该时间收到的需要询问或澄清的内容，采购代理机构有权不予答复。</w:t>
      </w:r>
    </w:p>
    <w:p w14:paraId="1D36DA7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 在投标截止时间前，采购代理机构可以视采购具体情况，延长投标截止时间和开标时间，并在招标文件要求提交投标文件的截止时间前，将变更时间以书面形式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通知所有获取招标文件的投标人，同时在原信息发布媒体上发布变更公告。</w:t>
      </w:r>
      <w:bookmarkStart w:id="78" w:name="_Toc183682350"/>
      <w:bookmarkStart w:id="79" w:name="_Toc208848971"/>
      <w:bookmarkStart w:id="80" w:name="_Toc217446041"/>
      <w:bookmarkStart w:id="81" w:name="_Toc183582213"/>
    </w:p>
    <w:p w14:paraId="530C1FE4">
      <w:pPr>
        <w:spacing w:line="360" w:lineRule="auto"/>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2.2.5 当招标文件澄清、答复、修改或补充通知与招标文件就同一内容表述不一致时，以最后发出的书面文件内容为准。</w:t>
      </w:r>
    </w:p>
    <w:bookmarkEnd w:id="78"/>
    <w:bookmarkEnd w:id="79"/>
    <w:bookmarkEnd w:id="80"/>
    <w:bookmarkEnd w:id="81"/>
    <w:p w14:paraId="12559352">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2.3招标文件的解释权</w:t>
      </w:r>
    </w:p>
    <w:p w14:paraId="22693C41">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招标文件的解释权归采购代理机构，如发现招标文件内容与现行法律法规不相符的情况，以现行法律法规为准。</w:t>
      </w:r>
      <w:bookmarkStart w:id="82" w:name="_Toc217446042"/>
      <w:bookmarkStart w:id="83" w:name="_Toc183582214"/>
      <w:bookmarkStart w:id="84" w:name="_Toc77400780"/>
      <w:bookmarkStart w:id="85" w:name="_Toc89075876"/>
      <w:bookmarkStart w:id="86" w:name="_Toc183682351"/>
    </w:p>
    <w:p w14:paraId="59E4A44A">
      <w:pPr>
        <w:pStyle w:val="4"/>
        <w:spacing w:before="120" w:beforeLines="50" w:after="120" w:afterLines="50" w:line="360" w:lineRule="auto"/>
        <w:ind w:firstLine="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bCs/>
          <w:color w:val="auto"/>
          <w:sz w:val="36"/>
          <w:szCs w:val="36"/>
          <w:highlight w:val="none"/>
        </w:rPr>
        <w:t>3.投标人</w:t>
      </w:r>
    </w:p>
    <w:p w14:paraId="06D6EA55">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3.1</w:t>
      </w:r>
      <w:bookmarkEnd w:id="82"/>
      <w:bookmarkEnd w:id="83"/>
      <w:bookmarkEnd w:id="84"/>
      <w:bookmarkEnd w:id="85"/>
      <w:bookmarkEnd w:id="86"/>
      <w:bookmarkStart w:id="87" w:name="_Toc183582215"/>
      <w:bookmarkStart w:id="88" w:name="_Toc217446043"/>
      <w:bookmarkStart w:id="89" w:name="_Toc183682352"/>
      <w:r>
        <w:rPr>
          <w:rFonts w:hint="eastAsia" w:asciiTheme="minorEastAsia" w:hAnsiTheme="minorEastAsia" w:eastAsiaTheme="minorEastAsia" w:cstheme="minorEastAsia"/>
          <w:color w:val="auto"/>
          <w:sz w:val="30"/>
          <w:szCs w:val="30"/>
          <w:highlight w:val="none"/>
        </w:rPr>
        <w:t>投标人资格要求</w:t>
      </w:r>
    </w:p>
    <w:p w14:paraId="6316C80E">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szCs w:val="21"/>
          <w:highlight w:val="none"/>
        </w:rPr>
        <w:t xml:space="preserve">3.1.1 </w:t>
      </w:r>
      <w:r>
        <w:rPr>
          <w:rFonts w:hint="eastAsia" w:asciiTheme="minorEastAsia" w:hAnsiTheme="minorEastAsia" w:eastAsiaTheme="minorEastAsia" w:cstheme="minorEastAsia"/>
          <w:color w:val="auto"/>
          <w:kern w:val="0"/>
          <w:szCs w:val="21"/>
          <w:highlight w:val="none"/>
        </w:rPr>
        <w:t>投标人应符合资格要求规定的条件，</w:t>
      </w:r>
      <w:r>
        <w:rPr>
          <w:rFonts w:hint="eastAsia" w:asciiTheme="minorEastAsia" w:hAnsiTheme="minorEastAsia" w:eastAsiaTheme="minorEastAsia" w:cstheme="minorEastAsia"/>
          <w:color w:val="auto"/>
          <w:kern w:val="0"/>
          <w:szCs w:val="21"/>
          <w:highlight w:val="none"/>
          <w:lang w:val="zh-CN"/>
        </w:rPr>
        <w:t>并根据</w:t>
      </w:r>
      <w:r>
        <w:rPr>
          <w:rFonts w:hint="eastAsia" w:asciiTheme="minorEastAsia" w:hAnsiTheme="minorEastAsia" w:eastAsiaTheme="minorEastAsia" w:cstheme="minorEastAsia"/>
          <w:color w:val="auto"/>
          <w:highlight w:val="none"/>
        </w:rPr>
        <w:t>资格要求</w:t>
      </w:r>
      <w:r>
        <w:rPr>
          <w:rFonts w:hint="eastAsia" w:asciiTheme="minorEastAsia" w:hAnsiTheme="minorEastAsia" w:eastAsiaTheme="minorEastAsia" w:cstheme="minorEastAsia"/>
          <w:color w:val="auto"/>
          <w:kern w:val="0"/>
          <w:szCs w:val="21"/>
          <w:highlight w:val="none"/>
          <w:lang w:val="zh-CN"/>
        </w:rPr>
        <w:t>规定提供下列材料：</w:t>
      </w:r>
    </w:p>
    <w:p w14:paraId="0A330A52">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（1）投标人为企业法人应提供合法有效的标识有统一社会信用代码的营业执照；事业法人应提供事业单位法人证书；其他组织应提供合法登记证明文件；</w:t>
      </w:r>
    </w:p>
    <w:p w14:paraId="4667B2FE">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（2）法定代表人身份证或法定代表人授权委托书和委托代理人的身份证。法定代表人授权委托书应当与投标文件中所提供的相一致；</w:t>
      </w:r>
    </w:p>
    <w:p w14:paraId="7BDDBEB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3</w:t>
      </w:r>
      <w:r>
        <w:rPr>
          <w:rFonts w:hint="eastAsia" w:asciiTheme="minorEastAsia" w:hAnsiTheme="minorEastAsia" w:eastAsiaTheme="minorEastAsia" w:cstheme="minorEastAsia"/>
          <w:b/>
          <w:color w:val="auto"/>
          <w:szCs w:val="21"/>
          <w:highlight w:val="none"/>
        </w:rPr>
        <w:t>）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p>
    <w:p w14:paraId="50FFA857">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4</w:t>
      </w:r>
      <w:r>
        <w:rPr>
          <w:rFonts w:hint="eastAsia" w:asciiTheme="minorEastAsia" w:hAnsiTheme="minorEastAsia" w:eastAsiaTheme="minorEastAsia" w:cstheme="minorEastAsia"/>
          <w:b/>
          <w:color w:val="auto"/>
          <w:szCs w:val="21"/>
          <w:highlight w:val="none"/>
        </w:rPr>
        <w:t>）投标人</w:t>
      </w:r>
      <w:r>
        <w:rPr>
          <w:rFonts w:hint="eastAsia" w:asciiTheme="minorEastAsia" w:hAnsiTheme="minorEastAsia" w:eastAsiaTheme="minorEastAsia" w:cstheme="minorEastAsia"/>
          <w:b/>
          <w:color w:val="auto"/>
          <w:szCs w:val="21"/>
          <w:highlight w:val="none"/>
          <w:lang w:eastAsia="zh-CN"/>
        </w:rPr>
        <w:t>提供近半年内已缴存的至少一个月的社会保障资金缴存单据或社保机构开具的社会保险参保缴费情况证明，依法不需要缴纳社会保障资金的投标人应提供相关文件证明或投标人提供承诺书</w:t>
      </w:r>
      <w:r>
        <w:rPr>
          <w:rFonts w:hint="eastAsia" w:asciiTheme="minorEastAsia" w:hAnsiTheme="minorEastAsia" w:eastAsiaTheme="minorEastAsia" w:cstheme="minorEastAsia"/>
          <w:b/>
          <w:color w:val="auto"/>
          <w:szCs w:val="21"/>
          <w:highlight w:val="none"/>
        </w:rPr>
        <w:t>；</w:t>
      </w:r>
    </w:p>
    <w:p w14:paraId="1F08F81D">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5</w:t>
      </w:r>
      <w:r>
        <w:rPr>
          <w:rFonts w:hint="eastAsia" w:asciiTheme="minorEastAsia" w:hAnsiTheme="minorEastAsia" w:eastAsiaTheme="minorEastAsia" w:cstheme="minorEastAsia"/>
          <w:b/>
          <w:color w:val="auto"/>
          <w:szCs w:val="21"/>
          <w:highlight w:val="none"/>
        </w:rPr>
        <w:t>）投标人提供20</w:t>
      </w:r>
      <w:r>
        <w:rPr>
          <w:rFonts w:hint="eastAsia" w:asciiTheme="minorEastAsia" w:hAnsiTheme="minorEastAsia" w:eastAsiaTheme="minorEastAsia" w:cstheme="minorEastAsia"/>
          <w:b/>
          <w:color w:val="auto"/>
          <w:szCs w:val="21"/>
          <w:highlight w:val="none"/>
          <w:lang w:val="en-US" w:eastAsia="zh-CN"/>
        </w:rPr>
        <w:t>24</w:t>
      </w:r>
      <w:r>
        <w:rPr>
          <w:rFonts w:hint="eastAsia" w:asciiTheme="minorEastAsia" w:hAnsiTheme="minorEastAsia" w:eastAsiaTheme="minorEastAsia" w:cstheme="minorEastAsia"/>
          <w:b/>
          <w:color w:val="auto"/>
          <w:szCs w:val="21"/>
          <w:highlight w:val="none"/>
        </w:rPr>
        <w:t>年的财务审计报告（成立时间至提交投标文件截止时间不足一年的可提供成立后任意时段的资产负债表），或其开标前三个月内基本存款账户开户银行出具的资信证明及基本存款账户开户许证明；</w:t>
      </w:r>
    </w:p>
    <w:p w14:paraId="0F35DD4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6</w:t>
      </w:r>
      <w:r>
        <w:rPr>
          <w:rFonts w:hint="eastAsia" w:asciiTheme="minorEastAsia" w:hAnsiTheme="minorEastAsia" w:eastAsiaTheme="minorEastAsia" w:cstheme="minorEastAsia"/>
          <w:b/>
          <w:color w:val="auto"/>
          <w:szCs w:val="21"/>
          <w:highlight w:val="none"/>
        </w:rPr>
        <w:t>）投标人提供近半年内已缴纳的至少一个月的纳税证明或完税证明，纳税证明或完税证明上应有代收机构或税务机关的公章，依法免税的投标人应提供相关文件证明；</w:t>
      </w:r>
    </w:p>
    <w:p w14:paraId="429AAB70">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7</w:t>
      </w:r>
      <w:r>
        <w:rPr>
          <w:rFonts w:hint="eastAsia" w:asciiTheme="minorEastAsia" w:hAnsiTheme="minorEastAsia" w:eastAsiaTheme="minorEastAsia" w:cstheme="minorEastAsia"/>
          <w:b/>
          <w:color w:val="auto"/>
          <w:szCs w:val="21"/>
          <w:highlight w:val="none"/>
        </w:rPr>
        <w:t>）投标人应具备良好的商业信誉，提供参加政府采购活动前3年内在经营活动中没有重大违法记录的书面声明；</w:t>
      </w:r>
    </w:p>
    <w:p w14:paraId="02F3562F">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8</w:t>
      </w:r>
      <w:r>
        <w:rPr>
          <w:rFonts w:hint="eastAsia" w:asciiTheme="minorEastAsia" w:hAnsiTheme="minorEastAsia" w:eastAsiaTheme="minorEastAsia" w:cstheme="minorEastAsia"/>
          <w:b/>
          <w:color w:val="auto"/>
          <w:szCs w:val="21"/>
          <w:highlight w:val="none"/>
        </w:rPr>
        <w:t>）投标保证金足额缴纳凭证。</w:t>
      </w:r>
    </w:p>
    <w:p w14:paraId="7E722C04">
      <w:pPr>
        <w:spacing w:line="360" w:lineRule="auto"/>
        <w:ind w:firstLine="422" w:firstLineChars="200"/>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9）本项目专门面向中小企业采购，投标人需提供《中小企业声明函》或者《残疾人福利性单位声明函》或者监狱企业的证明。</w:t>
      </w:r>
    </w:p>
    <w:p w14:paraId="128EBDE1">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注：以上资格证明材料为必备材料，缺少一项或某项达不到招标文件要求的按无效投标文件处理。在投标文件中应附一套以上完整的资格证明材料，复印件加盖投标人单位公章。</w:t>
      </w:r>
    </w:p>
    <w:p w14:paraId="42EEA171">
      <w:pPr>
        <w:autoSpaceDE w:val="0"/>
        <w:autoSpaceDN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3.1.2 </w:t>
      </w:r>
      <w:r>
        <w:rPr>
          <w:rFonts w:hint="eastAsia" w:asciiTheme="minorEastAsia" w:hAnsiTheme="minorEastAsia" w:eastAsiaTheme="minorEastAsia" w:cstheme="minorEastAsia"/>
          <w:color w:val="auto"/>
          <w:szCs w:val="21"/>
          <w:highlight w:val="none"/>
        </w:rPr>
        <w:t>采购代理机构将通过“信用中国”网站（www.creditchina.gov.cn）和中国政府采购网站（www.ccgp.gov.cn）查询投标人信用记录，被列入失信被执行人、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、政府采购严重违法失信行为记录名单的单位将被拒绝参与本项目投标。</w:t>
      </w:r>
    </w:p>
    <w:p w14:paraId="5299BD40">
      <w:pPr>
        <w:tabs>
          <w:tab w:val="left" w:pos="720"/>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 xml:space="preserve">3.1.3 </w:t>
      </w:r>
      <w:r>
        <w:rPr>
          <w:rFonts w:hint="eastAsia" w:asciiTheme="minorEastAsia" w:hAnsiTheme="minorEastAsia" w:eastAsiaTheme="minorEastAsia" w:cstheme="minorEastAsia"/>
          <w:color w:val="auto"/>
          <w:szCs w:val="21"/>
          <w:highlight w:val="none"/>
        </w:rPr>
        <w:t>投标人应保证所提供的全部证明材料的真实性，并保证愿意接受由采购人对其所提供材料的真实性的调查和考证。</w:t>
      </w:r>
    </w:p>
    <w:p w14:paraId="59321C95">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3.2授权委托</w:t>
      </w:r>
    </w:p>
    <w:p w14:paraId="61E039A1">
      <w:pPr>
        <w:pStyle w:val="13"/>
        <w:adjustRightInd w:val="0"/>
        <w:snapToGrid w:val="0"/>
        <w:spacing w:line="360" w:lineRule="auto"/>
        <w:ind w:firstLine="525" w:firstLineChars="2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3.2.1投标人代表为法定代表人（单位负责人）的，应持有法定代表人（单位负责人）身份证明。投标人代表不是法定代表人（单位负责人）的，应持有法定代表人（单位负责人）授权委托书。</w:t>
      </w:r>
    </w:p>
    <w:p w14:paraId="4EEC0412">
      <w:pPr>
        <w:pStyle w:val="13"/>
        <w:adjustRightInd w:val="0"/>
        <w:snapToGrid w:val="0"/>
        <w:spacing w:line="360" w:lineRule="auto"/>
        <w:ind w:firstLine="525" w:firstLineChars="25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3.2</w:t>
      </w:r>
      <w:r>
        <w:rPr>
          <w:rFonts w:hint="eastAsia" w:asciiTheme="minorEastAsia" w:hAnsiTheme="minorEastAsia" w:eastAsiaTheme="minorEastAsia" w:cstheme="minorEastAsia"/>
          <w:color w:val="auto"/>
          <w:kern w:val="0"/>
          <w:highlight w:val="none"/>
        </w:rPr>
        <w:t>.2投标人应当委托本单位正式员工作为投标人代表，且投标人代表只能接受一个投标人的委托参加投标。</w:t>
      </w:r>
    </w:p>
    <w:p w14:paraId="08ACE021">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3.3联合投标</w:t>
      </w:r>
    </w:p>
    <w:p w14:paraId="2F200B62">
      <w:pPr>
        <w:tabs>
          <w:tab w:val="left" w:pos="7665"/>
        </w:tabs>
        <w:spacing w:line="360" w:lineRule="auto"/>
        <w:ind w:left="13" w:leftChars="6"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3.3.1本项目允许联合投标的，适用本条款。</w:t>
      </w:r>
    </w:p>
    <w:p w14:paraId="42BC0A2E">
      <w:pPr>
        <w:spacing w:line="360" w:lineRule="auto"/>
        <w:ind w:firstLine="409" w:firstLineChars="1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3.3.2 两个以上投标人可以组成一个投标联合体，以一个投标人的身份投标。以联合体形式参加投标的，联合体各方均应当符合《中华人民共和国政府采购法》规定的资格条件：</w:t>
      </w:r>
    </w:p>
    <w:p w14:paraId="5939B047">
      <w:pPr>
        <w:spacing w:line="360" w:lineRule="auto"/>
        <w:ind w:firstLine="409" w:firstLineChars="1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（1）联合体各方均应当符合本章第3.1.1条规定的投标人基本资格条件；</w:t>
      </w:r>
    </w:p>
    <w:p w14:paraId="35320F86">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（2）联合体各方中至少应当有一方符合本章第3.1.1（7）条款规定的投标人强制资格条件。</w:t>
      </w:r>
    </w:p>
    <w:p w14:paraId="45FF3E3B">
      <w:pPr>
        <w:spacing w:line="360" w:lineRule="auto"/>
        <w:ind w:firstLine="409" w:firstLineChars="1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3.3.3联合体各方之间应当签订共同投标协议，明确约定联合体各方承担的合同工作量比例和相应的责任，并将共同投标协议连同投标文件一并提交采购代理机构。联合体各方签订共同投标协议后，不得再以自己名义单独在同一项目中投标，也不得组成新的联合体参加同一项目投标。</w:t>
      </w:r>
    </w:p>
    <w:p w14:paraId="06C2C631">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3.3.4联合体应当确定其中一个单位为投标的全权代表，负责参加投标的一切事务，并承担投标及履约中应承担的全部责任与义务。</w:t>
      </w:r>
    </w:p>
    <w:p w14:paraId="00866751">
      <w:pPr>
        <w:pStyle w:val="11"/>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3.3.5联合体各方应当共同与采购人签订采购合同，就采购合同约定的事项对采购人承担连带责任。</w:t>
      </w:r>
    </w:p>
    <w:p w14:paraId="10FC0740">
      <w:pPr>
        <w:pStyle w:val="3"/>
        <w:spacing w:before="0" w:after="0"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3.4享受的政府采购政策</w:t>
      </w:r>
    </w:p>
    <w:p w14:paraId="24573213">
      <w:pPr>
        <w:pStyle w:val="13"/>
        <w:adjustRightInd w:val="0"/>
        <w:snapToGrid w:val="0"/>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3.4.1 节能产品、环境标志产品</w:t>
      </w:r>
    </w:p>
    <w:p w14:paraId="450D91BE">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3.4.1.1 投标人所投产品，将依据《节能产品、环境标志产品品目清单》和认证证书实施政府优先采购和强制采购。</w:t>
      </w:r>
    </w:p>
    <w:p w14:paraId="14D06206">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3.4.1.2 投标人可以提供所投产品经国家确定的认证机构出具的、处于有效期之内的节能产品、环境标志产品认证证书复印件。采购代理机构通过中国政府采购网（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"http://www.ccgp.gov.cn/" </w:instrText>
      </w:r>
      <w:r>
        <w:rPr>
          <w:rFonts w:hint="eastAsia" w:asciiTheme="minorEastAsia" w:hAnsiTheme="minorEastAsia" w:eastAsiaTheme="minorEastAsia" w:cstheme="minorEastAsia"/>
          <w:color w:val="auto"/>
          <w:highlight w:val="none"/>
        </w:rPr>
        <w:fldChar w:fldCharType="separate"/>
      </w:r>
      <w:r>
        <w:rPr>
          <w:rStyle w:val="26"/>
          <w:rFonts w:hint="eastAsia" w:asciiTheme="minorEastAsia" w:hAnsiTheme="minorEastAsia" w:eastAsiaTheme="minorEastAsia" w:cstheme="minorEastAsia"/>
          <w:color w:val="auto"/>
          <w:highlight w:val="none"/>
        </w:rPr>
        <w:t>http://www.ccgp.gov.cn/</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）对获证产品信息进行核对。</w:t>
      </w:r>
    </w:p>
    <w:p w14:paraId="5DB8E90F">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3.4.1.3 投标人所投产品属于下列情形之一的，属于优先采购的不再享受优先采购政策，或者属于强制采购的按无效投标文件处理：</w:t>
      </w:r>
    </w:p>
    <w:p w14:paraId="06A7EAE6">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（1）不属于《节能产品、环境标志产品品目清单》中的产品；</w:t>
      </w:r>
    </w:p>
    <w:p w14:paraId="3819BAAD">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（2）未提供认证证书或经核对认证证书信息有误的。</w:t>
      </w:r>
    </w:p>
    <w:p w14:paraId="1338E072">
      <w:pPr>
        <w:adjustRightInd w:val="0"/>
        <w:snapToGrid w:val="0"/>
        <w:spacing w:line="360"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3.4.2 中小企业</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本项目非专门面向中小企业</w:t>
      </w:r>
      <w:r>
        <w:rPr>
          <w:rFonts w:hint="eastAsia" w:asciiTheme="minorEastAsia" w:hAnsiTheme="minorEastAsia" w:eastAsiaTheme="minorEastAsia" w:cstheme="minorEastAsia"/>
          <w:b/>
          <w:color w:val="auto"/>
          <w:szCs w:val="21"/>
          <w:highlight w:val="none"/>
          <w:lang w:eastAsia="zh-CN"/>
        </w:rPr>
        <w:t>）</w:t>
      </w:r>
    </w:p>
    <w:p w14:paraId="321D9A14">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 xml:space="preserve">3.4.2.1 </w:t>
      </w:r>
      <w:r>
        <w:rPr>
          <w:rFonts w:hint="eastAsia" w:asciiTheme="minorEastAsia" w:hAnsiTheme="minorEastAsia" w:eastAsiaTheme="minorEastAsia" w:cstheme="minorEastAsia"/>
          <w:b w:val="0"/>
          <w:bCs w:val="0"/>
          <w:color w:val="auto"/>
          <w:szCs w:val="21"/>
          <w:highlight w:val="none"/>
          <w:lang w:eastAsia="zh-CN"/>
        </w:rPr>
        <w:t>投标人</w:t>
      </w:r>
      <w:r>
        <w:rPr>
          <w:rFonts w:hint="eastAsia" w:asciiTheme="minorEastAsia" w:hAnsiTheme="minorEastAsia" w:eastAsiaTheme="minorEastAsia" w:cstheme="minorEastAsia"/>
          <w:b w:val="0"/>
          <w:bCs w:val="0"/>
          <w:color w:val="auto"/>
          <w:szCs w:val="21"/>
          <w:highlight w:val="none"/>
        </w:rPr>
        <w:t>依据《工业和信息化部、国家统计局、国家发展和改革委员会、财政部关于印发中小企业划型标准规定的通知》规定划分标准，属于中小企业的，可享受支持中小型企业发展优惠政策。</w:t>
      </w:r>
    </w:p>
    <w:p w14:paraId="6D63944D">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3.4.2.2</w:t>
      </w:r>
      <w:r>
        <w:rPr>
          <w:rFonts w:hint="eastAsia" w:asciiTheme="minorEastAsia" w:hAnsiTheme="minorEastAsia" w:eastAsiaTheme="minorEastAsia" w:cstheme="minorEastAsia"/>
          <w:b w:val="0"/>
          <w:bCs w:val="0"/>
          <w:color w:val="auto"/>
          <w:szCs w:val="21"/>
          <w:highlight w:val="none"/>
          <w:lang w:eastAsia="zh-CN"/>
        </w:rPr>
        <w:t>投标人</w:t>
      </w:r>
      <w:r>
        <w:rPr>
          <w:rFonts w:hint="eastAsia" w:asciiTheme="minorEastAsia" w:hAnsiTheme="minorEastAsia" w:eastAsiaTheme="minorEastAsia" w:cstheme="minorEastAsia"/>
          <w:b w:val="0"/>
          <w:bCs w:val="0"/>
          <w:color w:val="auto"/>
          <w:szCs w:val="21"/>
          <w:highlight w:val="none"/>
        </w:rPr>
        <w:t>作为中小企业参加政府采购活动时，应当提供《中小企业声明函》（见第六章投标文件格式），不提供或提供有瑕疵的：</w:t>
      </w:r>
    </w:p>
    <w:p w14:paraId="2718F178">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（1）在评审时，</w:t>
      </w:r>
      <w:r>
        <w:rPr>
          <w:rFonts w:hint="eastAsia" w:asciiTheme="minorEastAsia" w:hAnsiTheme="minorEastAsia" w:eastAsiaTheme="minorEastAsia" w:cstheme="minorEastAsia"/>
          <w:b w:val="0"/>
          <w:bCs w:val="0"/>
          <w:color w:val="auto"/>
          <w:szCs w:val="21"/>
          <w:highlight w:val="none"/>
          <w:lang w:val="en-US" w:eastAsia="zh-CN"/>
        </w:rPr>
        <w:t>不</w:t>
      </w:r>
      <w:r>
        <w:rPr>
          <w:rFonts w:hint="eastAsia" w:asciiTheme="minorEastAsia" w:hAnsiTheme="minorEastAsia" w:eastAsiaTheme="minorEastAsia" w:cstheme="minorEastAsia"/>
          <w:b w:val="0"/>
          <w:bCs w:val="0"/>
          <w:color w:val="auto"/>
          <w:szCs w:val="21"/>
          <w:highlight w:val="none"/>
        </w:rPr>
        <w:t>享受政府采购价格折扣的优惠政策；</w:t>
      </w:r>
    </w:p>
    <w:p w14:paraId="4E69D628">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（2）在资格审查时，不予通过资格审查（仅限专门面向中小企业采购的项目）。</w:t>
      </w:r>
    </w:p>
    <w:p w14:paraId="433BD2A4">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3.4.2.3监狱企业参加政府采购活动时，视同小型微型企业。依照&lt;财政部、司法部关于政府采购支持监狱企业发展有关问题的通知&gt;（财库〔2014〕68号）之规定，应当提供由省级以上监狱管理局、戒毒管理局出具的属于监狱企业的证明文件，不提供或提供有瑕疵的，不视为小型微型企业。</w:t>
      </w:r>
    </w:p>
    <w:p w14:paraId="7ECCB6D8">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3.4.2.4 残疾人福利性单位参加政府采购活动时，视同小型微型企业。依据《财政部、民政部、中国残疾人联合会关于促进残疾人就业政府采购政策的通知》（财库〔2017〕141号）的规定，应当提供《残疾人福利性单位声明函》（见第六章投标文件格式），不提供或提供有瑕疵的，不视为小型微型企业。</w:t>
      </w:r>
    </w:p>
    <w:p w14:paraId="72B54CAC">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3.4.2.5联合体各方均中小企业的，参加政府采购活动时，视同中小企业。联合体各方均需提供《中小企业声明函》，有一方未提供或提供有瑕疵的，不视为中小企业。</w:t>
      </w:r>
    </w:p>
    <w:p w14:paraId="14480355">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3.4.2.6 中小企业可以同时享受节能产品、环境标志产品优先采购政策。同一项目中部分产品属于优先采购政策的，评审时只对该部分产品实行优先采购。</w:t>
      </w:r>
    </w:p>
    <w:p w14:paraId="266DD870">
      <w:pPr>
        <w:adjustRightInd w:val="0"/>
        <w:snapToGrid w:val="0"/>
        <w:spacing w:line="360" w:lineRule="auto"/>
        <w:ind w:firstLine="630" w:firstLineChars="30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3.4.2.7 政府采购监督检查和投诉处理中对中小企业的认定，由企业所在地的县级以上中小企业主管部门负责。</w:t>
      </w:r>
    </w:p>
    <w:p w14:paraId="1561A761">
      <w:pPr>
        <w:adjustRightInd w:val="0"/>
        <w:snapToGrid w:val="0"/>
        <w:spacing w:line="360" w:lineRule="auto"/>
        <w:ind w:firstLine="632" w:firstLineChars="3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3.4.3采购标的对应的中小企业划分标准所属行业为工业。</w:t>
      </w:r>
    </w:p>
    <w:p w14:paraId="648BCB73">
      <w:pPr>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3.4.3.1工业：（包括采矿业，制造业，电力、热力、燃气及水生产和供应业）。从业人员 1000 人以下或营业收入40000万元以下的为中小微型企业。其中，从业人员300人及以上，且营业收入2000万元及以上 的为中型企业;从业人员20人及以上，且营业收入300万元及以上的为小型企业;从业人员20人以下或营业收入300万元以下的为微型企业。</w:t>
      </w:r>
    </w:p>
    <w:p w14:paraId="1F52368E">
      <w:pPr>
        <w:adjustRightInd w:val="0"/>
        <w:snapToGrid w:val="0"/>
        <w:spacing w:line="360" w:lineRule="auto"/>
        <w:ind w:firstLine="632" w:firstLineChars="3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3.4.4进口产品</w:t>
      </w:r>
    </w:p>
    <w:p w14:paraId="2D0434F5">
      <w:pPr>
        <w:pStyle w:val="13"/>
        <w:adjustRightInd w:val="0"/>
        <w:snapToGrid w:val="0"/>
        <w:spacing w:before="120" w:beforeLines="50" w:after="120" w:afterLines="50" w:line="360" w:lineRule="auto"/>
        <w:ind w:left="-178" w:leftChars="-85" w:firstLine="783" w:firstLineChars="373"/>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本项目不允许进口产品参与。</w:t>
      </w:r>
    </w:p>
    <w:p w14:paraId="0FE8D0DC">
      <w:pPr>
        <w:pStyle w:val="13"/>
        <w:adjustRightInd w:val="0"/>
        <w:snapToGrid w:val="0"/>
        <w:spacing w:before="120" w:beforeLines="50" w:after="120" w:afterLines="50" w:line="360" w:lineRule="auto"/>
        <w:ind w:left="-178" w:leftChars="-85" w:firstLine="220" w:firstLineChars="73"/>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3.5转包与分包</w:t>
      </w:r>
    </w:p>
    <w:p w14:paraId="1CB40D46">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3.5.1 本项目严禁采取转包方式履行合同。本项项目所称转包，是指中标人将采购合同业务转让给第三人，并退出现有采购合同当事人双方权利业务关系，受让人（即第三人）成为采购合同的另一方当事人的行为。</w:t>
      </w:r>
    </w:p>
    <w:p w14:paraId="7771DEFE">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中标人转包的，视同拒绝履行采购合同业务，将依法追究法律责任。</w:t>
      </w:r>
    </w:p>
    <w:p w14:paraId="75C59A7C">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3.5.2本项目经采购人同意，可以将中标项目的部分非主体、非关键性工作分包给他人完成，</w:t>
      </w:r>
      <w:r>
        <w:rPr>
          <w:rFonts w:hint="eastAsia" w:asciiTheme="minorEastAsia" w:hAnsiTheme="minorEastAsia" w:eastAsiaTheme="minorEastAsia" w:cstheme="minorEastAsia"/>
          <w:color w:val="auto"/>
          <w:szCs w:val="21"/>
          <w:highlight w:val="none"/>
          <w:lang w:val="en-US" w:eastAsia="zh-CN"/>
        </w:rPr>
        <w:t>本项目</w:t>
      </w:r>
      <w:r>
        <w:rPr>
          <w:rFonts w:hint="eastAsia" w:asciiTheme="minorEastAsia" w:hAnsiTheme="minorEastAsia" w:eastAsiaTheme="minorEastAsia" w:cstheme="minorEastAsia"/>
          <w:b/>
          <w:bCs/>
          <w:color w:val="auto"/>
          <w:szCs w:val="21"/>
          <w:highlight w:val="none"/>
        </w:rPr>
        <w:t>“主体和关键性工作”是指：</w:t>
      </w:r>
      <w:r>
        <w:rPr>
          <w:rFonts w:hint="eastAsia" w:asciiTheme="minorEastAsia" w:hAnsiTheme="minorEastAsia" w:eastAsiaTheme="minorEastAsia" w:cstheme="minorEastAsia"/>
          <w:b/>
          <w:bCs/>
          <w:color w:val="auto"/>
          <w:szCs w:val="21"/>
          <w:highlight w:val="none"/>
          <w:lang w:eastAsia="zh-CN"/>
        </w:rPr>
        <w:t>本项目</w:t>
      </w:r>
      <w:r>
        <w:rPr>
          <w:rFonts w:hint="eastAsia" w:asciiTheme="minorEastAsia" w:hAnsiTheme="minorEastAsia" w:eastAsiaTheme="minorEastAsia" w:cstheme="minorEastAsia"/>
          <w:color w:val="auto"/>
          <w:szCs w:val="21"/>
          <w:highlight w:val="none"/>
        </w:rPr>
        <w:t>全部内容，本项目不允许分包。</w:t>
      </w:r>
    </w:p>
    <w:p w14:paraId="09C11459">
      <w:pPr>
        <w:spacing w:line="360" w:lineRule="auto"/>
        <w:ind w:firstLine="493"/>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color w:val="auto"/>
          <w:kern w:val="0"/>
          <w:szCs w:val="21"/>
          <w:highlight w:val="none"/>
        </w:rPr>
        <w:t>接受分包的投标人应当具备相应的资格条件，并不得再次分包。</w:t>
      </w:r>
      <w:r>
        <w:rPr>
          <w:rFonts w:hint="eastAsia" w:asciiTheme="minorEastAsia" w:hAnsiTheme="minorEastAsia" w:eastAsiaTheme="minorEastAsia" w:cstheme="minorEastAsia"/>
          <w:color w:val="auto"/>
          <w:szCs w:val="21"/>
          <w:highlight w:val="none"/>
        </w:rPr>
        <w:t>采购合同实行分包履行的，中标人就采购项目和分包项目向采购人负责，分包投标人就分包项目承担责任。</w:t>
      </w:r>
    </w:p>
    <w:p w14:paraId="3EA276CB">
      <w:pPr>
        <w:pStyle w:val="13"/>
        <w:adjustRightInd w:val="0"/>
        <w:snapToGrid w:val="0"/>
        <w:spacing w:before="120" w:beforeLines="50" w:after="120" w:afterLines="50" w:line="360" w:lineRule="auto"/>
        <w:ind w:left="-178" w:leftChars="-85" w:firstLine="220" w:firstLineChars="73"/>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3.6投标人的风险</w:t>
      </w:r>
    </w:p>
    <w:p w14:paraId="748203D9">
      <w:pPr>
        <w:tabs>
          <w:tab w:val="left" w:pos="7665"/>
        </w:tabs>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投标人应认真阅读和充分理解招标文件中所有的事项、格式条款和规范要求，任何对</w:t>
      </w:r>
      <w:r>
        <w:rPr>
          <w:rFonts w:hint="eastAsia" w:asciiTheme="minorEastAsia" w:hAnsiTheme="minorEastAsia" w:eastAsiaTheme="minorEastAsia" w:cstheme="minorEastAsia"/>
          <w:bCs/>
          <w:color w:val="auto"/>
          <w:szCs w:val="21"/>
          <w:highlight w:val="none"/>
        </w:rPr>
        <w:t>招标</w:t>
      </w:r>
      <w:r>
        <w:rPr>
          <w:rFonts w:hint="eastAsia" w:asciiTheme="minorEastAsia" w:hAnsiTheme="minorEastAsia" w:eastAsiaTheme="minorEastAsia" w:cstheme="minorEastAsia"/>
          <w:color w:val="auto"/>
          <w:szCs w:val="21"/>
          <w:highlight w:val="none"/>
        </w:rPr>
        <w:t>文件的忽略或误解不能作为投标文件存在缺陷或瑕疵的理由；投标人</w:t>
      </w:r>
      <w:r>
        <w:rPr>
          <w:rFonts w:hint="eastAsia" w:asciiTheme="minorEastAsia" w:hAnsiTheme="minorEastAsia" w:eastAsiaTheme="minorEastAsia" w:cstheme="minorEastAsia"/>
          <w:color w:val="auto"/>
          <w:kern w:val="0"/>
          <w:szCs w:val="21"/>
          <w:highlight w:val="none"/>
        </w:rPr>
        <w:t>没有按照招标文件要求提供全部资料，</w:t>
      </w:r>
      <w:r>
        <w:rPr>
          <w:rFonts w:hint="eastAsia" w:asciiTheme="minorEastAsia" w:hAnsiTheme="minorEastAsia" w:eastAsiaTheme="minorEastAsia" w:cstheme="minorEastAsia"/>
          <w:color w:val="auto"/>
          <w:szCs w:val="21"/>
          <w:highlight w:val="none"/>
        </w:rPr>
        <w:t>或对招标文件全面做出实质性响应是投标人的风险，</w:t>
      </w:r>
      <w:r>
        <w:rPr>
          <w:rFonts w:hint="eastAsia" w:asciiTheme="minorEastAsia" w:hAnsiTheme="minorEastAsia" w:eastAsiaTheme="minorEastAsia" w:cstheme="minorEastAsia"/>
          <w:color w:val="auto"/>
          <w:kern w:val="0"/>
          <w:szCs w:val="21"/>
          <w:highlight w:val="none"/>
        </w:rPr>
        <w:t>并可能导致其投标文件被拒绝。</w:t>
      </w:r>
    </w:p>
    <w:p w14:paraId="359510DF">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3.7投标人的纪律要求</w:t>
      </w:r>
    </w:p>
    <w:p w14:paraId="0A0AB6A7">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3.7.1 有下列情形之一的，属于不合格投标人，其投标或中标资格将被取消：</w:t>
      </w:r>
    </w:p>
    <w:p w14:paraId="433D187D">
      <w:pPr>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（1）提供虚假材料谋取中标；</w:t>
      </w:r>
    </w:p>
    <w:p w14:paraId="7A4AB3DE">
      <w:pPr>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（2）采取不正当手段诋毁、排挤其他投标人；</w:t>
      </w:r>
    </w:p>
    <w:p w14:paraId="7DFEF3B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（3）与采购人、采购代理机构、其他投标人恶意串通；</w:t>
      </w:r>
    </w:p>
    <w:p w14:paraId="7DF5F0F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（4）向采购人、采购代理机构、评标委员会成员行贿或者提供其他不正当利益；</w:t>
      </w:r>
    </w:p>
    <w:p w14:paraId="5417D6B3">
      <w:pPr>
        <w:pStyle w:val="15"/>
        <w:tabs>
          <w:tab w:val="left" w:pos="720"/>
        </w:tabs>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（5）在招标过程中与采购人、采购代理机构进行协商谈判；</w:t>
      </w:r>
    </w:p>
    <w:p w14:paraId="39151B27">
      <w:pPr>
        <w:pStyle w:val="15"/>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（6）拒绝有关部门的监督检查或者向监督检查部门提供虚假情况。</w:t>
      </w:r>
    </w:p>
    <w:p w14:paraId="1419075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3.7.2有下列情形之一的，视为投标人相互恶意串通投标，其投标无效：</w:t>
      </w:r>
    </w:p>
    <w:p w14:paraId="54B5010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w:t>
      </w:r>
    </w:p>
    <w:p w14:paraId="279CA43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14:paraId="063097E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（3）不同投标人的投标文件载明的项目管理成员为同一人；</w:t>
      </w:r>
    </w:p>
    <w:p w14:paraId="3F3984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14:paraId="0AC00C9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14:paraId="55B668D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（6）不同投标人的投标保证金从同一单位或者个人的账户转出；</w:t>
      </w:r>
    </w:p>
    <w:p w14:paraId="43D1F2D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（7）不同投标人的投标文件由同一投标人送达。</w:t>
      </w:r>
    </w:p>
    <w:p w14:paraId="5F87AB20">
      <w:pPr>
        <w:tabs>
          <w:tab w:val="left" w:pos="7665"/>
        </w:tabs>
        <w:spacing w:before="120" w:beforeLines="50" w:after="120" w:afterLines="50" w:line="360" w:lineRule="auto"/>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bCs/>
          <w:color w:val="auto"/>
          <w:sz w:val="36"/>
          <w:szCs w:val="36"/>
          <w:highlight w:val="none"/>
        </w:rPr>
        <w:t>4.投标文件</w:t>
      </w:r>
    </w:p>
    <w:p w14:paraId="6EA41D9B">
      <w:pPr>
        <w:snapToGrid w:val="0"/>
        <w:spacing w:after="120" w:afterLines="50" w:line="360" w:lineRule="auto"/>
        <w:outlineLvl w:val="2"/>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4.1投标文件的编写原则和要求</w:t>
      </w:r>
    </w:p>
    <w:p w14:paraId="167670C6">
      <w:pPr>
        <w:tabs>
          <w:tab w:val="left" w:pos="720"/>
        </w:tabs>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 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w:t>
      </w:r>
      <w:r>
        <w:rPr>
          <w:rFonts w:hint="eastAsia" w:asciiTheme="minorEastAsia" w:hAnsiTheme="minorEastAsia" w:eastAsiaTheme="minorEastAsia" w:cstheme="minorEastAsia"/>
          <w:b/>
          <w:color w:val="auto"/>
          <w:szCs w:val="21"/>
          <w:highlight w:val="none"/>
        </w:rPr>
        <w:t>投标人拟在中标后将中标项目的非主体、非关键性工作交由他人完成的，应当在投标文件中载明。</w:t>
      </w:r>
      <w:r>
        <w:rPr>
          <w:rFonts w:hint="eastAsia" w:asciiTheme="minorEastAsia" w:hAnsiTheme="minorEastAsia" w:eastAsiaTheme="minorEastAsia" w:cstheme="minorEastAsia"/>
          <w:color w:val="auto"/>
          <w:szCs w:val="21"/>
          <w:highlight w:val="none"/>
        </w:rPr>
        <w:t>投标人对本招标文件的每一项要求所给予的响应必须是唯一的，否则将视为无效投标文件。</w:t>
      </w:r>
    </w:p>
    <w:p w14:paraId="4FF6E123">
      <w:pPr>
        <w:tabs>
          <w:tab w:val="left" w:pos="720"/>
        </w:tabs>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4.1.2 真实性原则</w:t>
      </w:r>
    </w:p>
    <w:p w14:paraId="3163E97D">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4.1.2.1 投标人应保证所提供的投标文件和所有资料的真实性、准确性和完整性。</w:t>
      </w:r>
    </w:p>
    <w:p w14:paraId="5A17630A">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4.1.2.2 投标人被认定为在采购活动中提供不真实材料的，无论其材料是否重要，采购人均有权拒绝，并取消其投标或中标资格，投标人需承担相应的法律后果。</w:t>
      </w:r>
    </w:p>
    <w:p w14:paraId="7B434D39">
      <w:pPr>
        <w:tabs>
          <w:tab w:val="left" w:pos="720"/>
        </w:tabs>
        <w:snapToGrid w:val="0"/>
        <w:spacing w:line="360" w:lineRule="auto"/>
        <w:ind w:firstLine="48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4.1.3 投标货币</w:t>
      </w:r>
    </w:p>
    <w:p w14:paraId="2D851089">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本项目的投标均以人民币报价。</w:t>
      </w:r>
    </w:p>
    <w:p w14:paraId="4FFFF683">
      <w:pPr>
        <w:tabs>
          <w:tab w:val="left" w:pos="720"/>
        </w:tabs>
        <w:snapToGrid w:val="0"/>
        <w:spacing w:line="360" w:lineRule="auto"/>
        <w:ind w:firstLine="424" w:firstLineChars="201"/>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4.1.4 投标文件形式</w:t>
      </w:r>
    </w:p>
    <w:p w14:paraId="01D6CD76">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本项目投标文件应采用</w:t>
      </w:r>
      <w:r>
        <w:rPr>
          <w:rFonts w:hint="eastAsia" w:asciiTheme="minorEastAsia" w:hAnsiTheme="minorEastAsia" w:eastAsiaTheme="minorEastAsia" w:cstheme="minorEastAsia"/>
          <w:color w:val="auto"/>
          <w:highlight w:val="none"/>
          <w:lang w:eastAsia="zh-CN"/>
        </w:rPr>
        <w:t>软件</w:t>
      </w:r>
      <w:r>
        <w:rPr>
          <w:rFonts w:hint="eastAsia" w:asciiTheme="minorEastAsia" w:hAnsiTheme="minorEastAsia" w:eastAsiaTheme="minorEastAsia" w:cstheme="minorEastAsia"/>
          <w:color w:val="auto"/>
          <w:highlight w:val="none"/>
        </w:rPr>
        <w:t>形式，电报、传真、电子邮件形式的投标文件不予接受。</w:t>
      </w:r>
    </w:p>
    <w:p w14:paraId="41D137C6">
      <w:pPr>
        <w:tabs>
          <w:tab w:val="left" w:pos="720"/>
        </w:tabs>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4.1.5 备选方案</w:t>
      </w:r>
    </w:p>
    <w:p w14:paraId="15B95AC7">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4.1.5.1 除投标人须知前附表规定允许外，投标人不得递交备选投标方案，投标文件的报价只允许有一个报价，不接受具有附加条件的报价，否则，视为无效投标。</w:t>
      </w:r>
    </w:p>
    <w:p w14:paraId="4E189D15">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4.1.5.2 允许投标人递交备选投标方案的，只有中标人所递交的备选投标方案方可予以考虑。评标委员会认为中标人的备选投标方案优于其按照招标文件要求编制的投标方案的，采购人可以接受该备选方案。</w:t>
      </w:r>
    </w:p>
    <w:p w14:paraId="648DEF8F">
      <w:pPr>
        <w:tabs>
          <w:tab w:val="left" w:pos="720"/>
        </w:tabs>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4.1.5.3 投标人提供两个或两个以上投标报价，或者在投标文件中提供一个报价，但同时提供两个或两个以上供货方案的，视为提供备选方案。</w:t>
      </w:r>
    </w:p>
    <w:bookmarkEnd w:id="87"/>
    <w:bookmarkEnd w:id="88"/>
    <w:bookmarkEnd w:id="89"/>
    <w:p w14:paraId="511825E7">
      <w:pPr>
        <w:tabs>
          <w:tab w:val="left" w:pos="720"/>
        </w:tabs>
        <w:snapToGrid w:val="0"/>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bookmarkStart w:id="90" w:name="_Toc217446048"/>
      <w:bookmarkStart w:id="91" w:name="_Toc183582217"/>
      <w:bookmarkStart w:id="92" w:name="_Toc183682354"/>
      <w:r>
        <w:rPr>
          <w:rFonts w:hint="eastAsia" w:asciiTheme="minorEastAsia" w:hAnsiTheme="minorEastAsia" w:eastAsiaTheme="minorEastAsia" w:cstheme="minorEastAsia"/>
          <w:b/>
          <w:color w:val="auto"/>
          <w:sz w:val="30"/>
          <w:szCs w:val="30"/>
          <w:highlight w:val="none"/>
        </w:rPr>
        <w:t>4.2 投标文件的组成</w:t>
      </w:r>
      <w:bookmarkEnd w:id="90"/>
      <w:bookmarkEnd w:id="91"/>
      <w:bookmarkEnd w:id="92"/>
    </w:p>
    <w:p w14:paraId="5E2F2C11">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4.2.1投标文件由下列文件组成：</w:t>
      </w:r>
    </w:p>
    <w:p w14:paraId="391BDF9C">
      <w:pPr>
        <w:tabs>
          <w:tab w:val="left" w:pos="2730"/>
        </w:tabs>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（1）资格审查文件</w:t>
      </w:r>
      <w:r>
        <w:rPr>
          <w:rFonts w:hint="eastAsia" w:asciiTheme="minorEastAsia" w:hAnsiTheme="minorEastAsia" w:eastAsiaTheme="minorEastAsia" w:cstheme="minorEastAsia"/>
          <w:color w:val="auto"/>
          <w:szCs w:val="21"/>
          <w:highlight w:val="none"/>
          <w:lang w:eastAsia="zh-CN"/>
        </w:rPr>
        <w:t>（详见</w:t>
      </w:r>
      <w:r>
        <w:rPr>
          <w:rFonts w:hint="eastAsia" w:asciiTheme="minorEastAsia" w:hAnsiTheme="minorEastAsia" w:eastAsiaTheme="minorEastAsia" w:cstheme="minorEastAsia"/>
          <w:color w:val="auto"/>
          <w:szCs w:val="21"/>
          <w:highlight w:val="none"/>
        </w:rPr>
        <w:t>投标文件格式</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ab/>
      </w:r>
    </w:p>
    <w:p w14:paraId="04E52D17">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（2）商务文件</w:t>
      </w:r>
      <w:r>
        <w:rPr>
          <w:rFonts w:hint="eastAsia" w:asciiTheme="minorEastAsia" w:hAnsiTheme="minorEastAsia" w:eastAsiaTheme="minorEastAsia" w:cstheme="minorEastAsia"/>
          <w:color w:val="auto"/>
          <w:szCs w:val="21"/>
          <w:highlight w:val="none"/>
          <w:lang w:eastAsia="zh-CN"/>
        </w:rPr>
        <w:t>（详见</w:t>
      </w:r>
      <w:r>
        <w:rPr>
          <w:rFonts w:hint="eastAsia" w:asciiTheme="minorEastAsia" w:hAnsiTheme="minorEastAsia" w:eastAsiaTheme="minorEastAsia" w:cstheme="minorEastAsia"/>
          <w:color w:val="auto"/>
          <w:szCs w:val="21"/>
          <w:highlight w:val="none"/>
        </w:rPr>
        <w:t>投标文件格式</w:t>
      </w:r>
      <w:r>
        <w:rPr>
          <w:rFonts w:hint="eastAsia" w:asciiTheme="minorEastAsia" w:hAnsiTheme="minorEastAsia" w:eastAsiaTheme="minorEastAsia" w:cstheme="minorEastAsia"/>
          <w:color w:val="auto"/>
          <w:szCs w:val="21"/>
          <w:highlight w:val="none"/>
          <w:lang w:eastAsia="zh-CN"/>
        </w:rPr>
        <w:t>）</w:t>
      </w:r>
    </w:p>
    <w:p w14:paraId="1FD15544">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（3）技术文件</w:t>
      </w:r>
      <w:r>
        <w:rPr>
          <w:rFonts w:hint="eastAsia" w:asciiTheme="minorEastAsia" w:hAnsiTheme="minorEastAsia" w:eastAsiaTheme="minorEastAsia" w:cstheme="minorEastAsia"/>
          <w:color w:val="auto"/>
          <w:szCs w:val="21"/>
          <w:highlight w:val="none"/>
          <w:lang w:eastAsia="zh-CN"/>
        </w:rPr>
        <w:t>（详见</w:t>
      </w:r>
      <w:r>
        <w:rPr>
          <w:rFonts w:hint="eastAsia" w:asciiTheme="minorEastAsia" w:hAnsiTheme="minorEastAsia" w:eastAsiaTheme="minorEastAsia" w:cstheme="minorEastAsia"/>
          <w:color w:val="auto"/>
          <w:szCs w:val="21"/>
          <w:highlight w:val="none"/>
        </w:rPr>
        <w:t>投标文件格式</w:t>
      </w:r>
      <w:r>
        <w:rPr>
          <w:rFonts w:hint="eastAsia" w:asciiTheme="minorEastAsia" w:hAnsiTheme="minorEastAsia" w:eastAsiaTheme="minorEastAsia" w:cstheme="minorEastAsia"/>
          <w:color w:val="auto"/>
          <w:szCs w:val="21"/>
          <w:highlight w:val="none"/>
          <w:lang w:eastAsia="zh-CN"/>
        </w:rPr>
        <w:t>）</w:t>
      </w:r>
    </w:p>
    <w:p w14:paraId="2BCF4E7F">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4.3投标报价</w:t>
      </w:r>
    </w:p>
    <w:p w14:paraId="5145B8CD">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4.3.1 </w:t>
      </w:r>
      <w:r>
        <w:rPr>
          <w:rFonts w:hint="eastAsia" w:asciiTheme="minorEastAsia" w:hAnsiTheme="minorEastAsia" w:eastAsiaTheme="minorEastAsia" w:cstheme="minorEastAsia"/>
          <w:bCs/>
          <w:color w:val="auto"/>
          <w:szCs w:val="21"/>
          <w:highlight w:val="none"/>
        </w:rPr>
        <w:t>投标人应当</w:t>
      </w:r>
      <w:r>
        <w:rPr>
          <w:rFonts w:hint="eastAsia" w:asciiTheme="minorEastAsia" w:hAnsiTheme="minorEastAsia" w:eastAsiaTheme="minorEastAsia" w:cstheme="minorEastAsia"/>
          <w:color w:val="auto"/>
          <w:szCs w:val="21"/>
          <w:highlight w:val="none"/>
        </w:rPr>
        <w:t>按照招标文件要求填报投标报价，并充分了解该采购项目的总体情况以及影响投标报价的其他要素。</w:t>
      </w:r>
    </w:p>
    <w:p w14:paraId="756860D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4.3.2 </w:t>
      </w:r>
      <w:r>
        <w:rPr>
          <w:rFonts w:hint="eastAsia" w:asciiTheme="minorEastAsia" w:hAnsiTheme="minorEastAsia" w:eastAsiaTheme="minorEastAsia" w:cstheme="minorEastAsia"/>
          <w:color w:val="auto"/>
          <w:spacing w:val="3"/>
          <w:highlight w:val="none"/>
        </w:rPr>
        <w:t>投标报价应是完成招标内容所需</w:t>
      </w:r>
      <w:r>
        <w:rPr>
          <w:rFonts w:hint="eastAsia" w:asciiTheme="minorEastAsia" w:hAnsiTheme="minorEastAsia" w:eastAsiaTheme="minorEastAsia" w:cstheme="minorEastAsia"/>
          <w:color w:val="auto"/>
          <w:spacing w:val="3"/>
          <w:highlight w:val="none"/>
          <w:lang w:val="en-US" w:eastAsia="zh-CN"/>
        </w:rPr>
        <w:t>产品</w:t>
      </w:r>
      <w:r>
        <w:rPr>
          <w:rFonts w:hint="eastAsia" w:asciiTheme="minorEastAsia" w:hAnsiTheme="minorEastAsia" w:eastAsiaTheme="minorEastAsia" w:cstheme="minorEastAsia"/>
          <w:color w:val="auto"/>
          <w:spacing w:val="3"/>
          <w:highlight w:val="none"/>
        </w:rPr>
        <w:t>的全部费用，包括但不限于产品的报价及所发生</w:t>
      </w:r>
      <w:r>
        <w:rPr>
          <w:rFonts w:hint="eastAsia" w:asciiTheme="minorEastAsia" w:hAnsiTheme="minorEastAsia" w:eastAsiaTheme="minorEastAsia" w:cstheme="minorEastAsia"/>
          <w:color w:val="auto"/>
          <w:spacing w:val="-4"/>
          <w:highlight w:val="none"/>
        </w:rPr>
        <w:t>的：</w:t>
      </w:r>
      <w:r>
        <w:rPr>
          <w:rFonts w:hint="eastAsia" w:asciiTheme="minorEastAsia" w:hAnsiTheme="minorEastAsia" w:eastAsiaTheme="minorEastAsia" w:cstheme="minorEastAsia"/>
          <w:b/>
          <w:bCs/>
          <w:color w:val="auto"/>
          <w:spacing w:val="-4"/>
          <w:highlight w:val="none"/>
        </w:rPr>
        <w:t>包括采购代理服务费、货物价格、包装、运输、仓储、保管、保险、装卸（卸货至甲方指定地点）、利润、相关税费及市场价格风险在内等全部费用。</w:t>
      </w:r>
      <w:r>
        <w:rPr>
          <w:rFonts w:hint="eastAsia" w:asciiTheme="minorEastAsia" w:hAnsiTheme="minorEastAsia" w:eastAsiaTheme="minorEastAsia" w:cstheme="minorEastAsia"/>
          <w:color w:val="auto"/>
          <w:szCs w:val="21"/>
          <w:highlight w:val="none"/>
        </w:rPr>
        <w:t>进口设备除应包括要向中华人民共和国政府缴纳的增值税和其它税，还应包括货物在制造或组装时使用的部件和原材料是从关境外进口的已交纳或应交纳的全部关税、增值税和其它税等一切费用。要求的其他相关费用以本招标文件的内容和要求作为投标依据。报价时单价所反映的内容同上，综合考虑在单价中。在供货、培训等工作中出现的任何遗漏，均由中标人免费提供，采购人将不再支付任何费用。</w:t>
      </w:r>
    </w:p>
    <w:p w14:paraId="65FEB389">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4.3.3 投标</w:t>
      </w:r>
      <w:r>
        <w:rPr>
          <w:rFonts w:hint="eastAsia" w:asciiTheme="minorEastAsia" w:hAnsiTheme="minorEastAsia" w:eastAsiaTheme="minorEastAsia" w:cstheme="minorEastAsia"/>
          <w:color w:val="auto"/>
          <w:kern w:val="0"/>
          <w:szCs w:val="21"/>
          <w:highlight w:val="none"/>
        </w:rPr>
        <w:t>人应按</w:t>
      </w:r>
      <w:r>
        <w:rPr>
          <w:rFonts w:hint="eastAsia" w:asciiTheme="minorEastAsia" w:hAnsiTheme="minorEastAsia" w:eastAsiaTheme="minorEastAsia" w:cstheme="minorEastAsia"/>
          <w:color w:val="auto"/>
          <w:szCs w:val="21"/>
          <w:highlight w:val="none"/>
        </w:rPr>
        <w:t>“开标一览表”及“货物（产品）分项报价表”</w:t>
      </w:r>
      <w:r>
        <w:rPr>
          <w:rFonts w:hint="eastAsia" w:asciiTheme="minorEastAsia" w:hAnsiTheme="minorEastAsia" w:eastAsiaTheme="minorEastAsia" w:cstheme="minorEastAsia"/>
          <w:color w:val="auto"/>
          <w:kern w:val="0"/>
          <w:szCs w:val="21"/>
          <w:highlight w:val="none"/>
        </w:rPr>
        <w:t>的内容</w:t>
      </w:r>
      <w:r>
        <w:rPr>
          <w:rFonts w:hint="eastAsia" w:asciiTheme="minorEastAsia" w:hAnsiTheme="minorEastAsia" w:eastAsiaTheme="minorEastAsia" w:cstheme="minorEastAsia"/>
          <w:color w:val="auto"/>
          <w:szCs w:val="21"/>
          <w:highlight w:val="none"/>
        </w:rPr>
        <w:t>和格式要求填写各项货物及服务的分项价格和总价。投标报价为各分项报价金额之和。投标报价与分项报价的合价不一致的，应以各分项合价累计数为准，修正投标报价；如分项报价中存在遗漏项，视为缺项价格已包含在其他分项报价之中。</w:t>
      </w:r>
    </w:p>
    <w:p w14:paraId="0BC94CE4">
      <w:pPr>
        <w:adjustRightInd w:val="0"/>
        <w:snapToGrid w:val="0"/>
        <w:spacing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4.3.4 </w:t>
      </w:r>
      <w:r>
        <w:rPr>
          <w:rFonts w:hint="eastAsia" w:asciiTheme="minorEastAsia" w:hAnsiTheme="minorEastAsia" w:eastAsiaTheme="minorEastAsia" w:cstheme="minorEastAsia"/>
          <w:color w:val="auto"/>
          <w:szCs w:val="21"/>
          <w:highlight w:val="none"/>
        </w:rPr>
        <w:t>投标人每种产品只允许有一个报价，并且在合同履行过程中是固定不变的，任何有选择或可调整的报价将不予接受并按无效投标处理。</w:t>
      </w:r>
    </w:p>
    <w:p w14:paraId="14F5C10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4.3.5 当评标委员会认为，某投标人的报价存在明显低于其他通过符合性审查投标人的报价，有可能影响货物质量和不能诚信履约的，应当要求其在评标现场规定时间内，提供必要的书面文件予以解释和说明，</w:t>
      </w:r>
      <w:r>
        <w:rPr>
          <w:rFonts w:hint="eastAsia" w:asciiTheme="minorEastAsia" w:hAnsiTheme="minorEastAsia" w:eastAsiaTheme="minorEastAsia" w:cstheme="minorEastAsia"/>
          <w:b/>
          <w:color w:val="auto"/>
          <w:szCs w:val="21"/>
          <w:highlight w:val="none"/>
        </w:rPr>
        <w:t>必要时</w:t>
      </w:r>
      <w:r>
        <w:rPr>
          <w:rFonts w:hint="eastAsia" w:asciiTheme="minorEastAsia" w:hAnsiTheme="minorEastAsia" w:eastAsiaTheme="minorEastAsia" w:cstheme="minorEastAsia"/>
          <w:color w:val="auto"/>
          <w:szCs w:val="21"/>
          <w:highlight w:val="none"/>
        </w:rPr>
        <w:t>提交相关证明材料；若投标人不能证明其报价合理性，评标委员会将其作无效投标处理。</w:t>
      </w:r>
    </w:p>
    <w:p w14:paraId="1BC5943B">
      <w:pPr>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4.4投标有效期</w:t>
      </w:r>
    </w:p>
    <w:p w14:paraId="2FE7E186">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4.4.1投标有效期见投标人须知前附表。</w:t>
      </w:r>
      <w:r>
        <w:rPr>
          <w:rFonts w:hint="eastAsia" w:asciiTheme="minorEastAsia" w:hAnsiTheme="minorEastAsia" w:eastAsiaTheme="minorEastAsia" w:cstheme="minorEastAsia"/>
          <w:color w:val="auto"/>
          <w:highlight w:val="none"/>
        </w:rPr>
        <w:t>在此期间投标文件对投标人具有法律约束力，从</w:t>
      </w:r>
      <w:r>
        <w:rPr>
          <w:rFonts w:hint="eastAsia" w:asciiTheme="minorEastAsia" w:hAnsiTheme="minorEastAsia" w:eastAsiaTheme="minorEastAsia" w:cstheme="minorEastAsia"/>
          <w:b/>
          <w:color w:val="auto"/>
          <w:highlight w:val="none"/>
        </w:rPr>
        <w:t>投标人须知前附表规定</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kern w:val="0"/>
          <w:highlight w:val="none"/>
        </w:rPr>
        <w:t>递交投标文件截止时间</w:t>
      </w:r>
      <w:r>
        <w:rPr>
          <w:rFonts w:hint="eastAsia" w:asciiTheme="minorEastAsia" w:hAnsiTheme="minorEastAsia" w:eastAsiaTheme="minorEastAsia" w:cstheme="minorEastAsia"/>
          <w:color w:val="auto"/>
          <w:highlight w:val="none"/>
        </w:rPr>
        <w:t>之日起计算。</w:t>
      </w:r>
      <w:r>
        <w:rPr>
          <w:rFonts w:hint="eastAsia" w:asciiTheme="minorEastAsia" w:hAnsiTheme="minorEastAsia" w:eastAsiaTheme="minorEastAsia" w:cstheme="minorEastAsia"/>
          <w:color w:val="auto"/>
          <w:szCs w:val="21"/>
          <w:highlight w:val="none"/>
        </w:rPr>
        <w:t>投标有效期短于此规定期限的投标，属于非实质性响应，将按无效投标处理。</w:t>
      </w:r>
    </w:p>
    <w:p w14:paraId="6376973F">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4.4.2 出现特殊情况需要延长投标有效期的，采购代理机构或采购人可于投标有效期满之前，以书面形式或政采云平台通知所有投标人延长投标有效期。投标人应予书面答复，同意延长的，应相应延长其投标保证金有效期，但不得要求或被允许修改其投标文件；投标人拒绝延长的，其投标失效，但投标人有权收回其投标保证金。</w:t>
      </w:r>
    </w:p>
    <w:p w14:paraId="4D800F83">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4.4.3 在投标有效期内，投标人撤销投标文件的，应承担招标文件和法律规定的责任。</w:t>
      </w:r>
    </w:p>
    <w:p w14:paraId="469125C5">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4.4.4 中标人的投标有效期自动延长至合同终止为止。</w:t>
      </w:r>
    </w:p>
    <w:p w14:paraId="57D1D56C">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rPr>
        <w:t>4.5 投标保证金</w:t>
      </w:r>
    </w:p>
    <w:p w14:paraId="5FA53C87">
      <w:pPr>
        <w:spacing w:line="360" w:lineRule="auto"/>
        <w:ind w:firstLine="413"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4.5.1投标保证金的提交</w:t>
      </w:r>
    </w:p>
    <w:p w14:paraId="1BEE06C2">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4.5.1.1 开标现场不办理投标保证金事宜。</w:t>
      </w:r>
    </w:p>
    <w:p w14:paraId="67D5FEB0">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4.5.1.2 投标人应按投标人须知前附表规定的金额、形式和时间提交，作为其投标文件的一部分。联合投标的，</w:t>
      </w:r>
      <w:r>
        <w:rPr>
          <w:rFonts w:hint="eastAsia" w:asciiTheme="minorEastAsia" w:hAnsiTheme="minorEastAsia" w:eastAsiaTheme="minorEastAsia" w:cstheme="minorEastAsia"/>
          <w:color w:val="auto"/>
          <w:szCs w:val="21"/>
          <w:highlight w:val="none"/>
          <w:shd w:val="clear" w:color="auto" w:fill="FFFFFF"/>
        </w:rPr>
        <w:t>应当以各方或者联合体中牵头人的名义提交投标保证金。</w:t>
      </w:r>
      <w:r>
        <w:rPr>
          <w:rFonts w:hint="eastAsia" w:asciiTheme="minorEastAsia" w:hAnsiTheme="minorEastAsia" w:eastAsiaTheme="minorEastAsia" w:cstheme="minorEastAsia"/>
          <w:color w:val="auto"/>
          <w:szCs w:val="21"/>
          <w:highlight w:val="none"/>
        </w:rPr>
        <w:t>以联合体牵头单位提交投标保证金的，对联合体各方均具有约束力。</w:t>
      </w:r>
    </w:p>
    <w:p w14:paraId="2BB56E64">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4.5.1.3 投标保证金可以银行转账或者保险机构、担保机构出具的保函等非现金形式提交：</w:t>
      </w:r>
    </w:p>
    <w:p w14:paraId="5C28AD36">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（1）以银行转账提交保证金的，可以采取支票、电汇、网银、汇票、本票等方式，应从其基本账户转出，并在投标文件中附上基本账户开户证明。</w:t>
      </w:r>
    </w:p>
    <w:p w14:paraId="6376CDE9">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（2）以信用担保函形式提交保证金的，应按招标文件规定的格式提交，且是伊犁州有关部门认定的具有开具投标保函资格的单位开具的保函。投标人违约，开具保函单位承担连带责任。</w:t>
      </w:r>
    </w:p>
    <w:p w14:paraId="06E80771">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（3）以汇票形式提交保证金的，应提前将汇票送至财务部门，汇票签发到期日至少为送至财务部门的当日，以便财务部门到银行办理兑现手续。</w:t>
      </w:r>
    </w:p>
    <w:p w14:paraId="1EBE0F50">
      <w:pPr>
        <w:widowControl/>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投标人未提供相关证明或经查实其提交账户为非基本存款账户的，采购代理机构按该投标人未提交投标保证金处理。</w:t>
      </w:r>
    </w:p>
    <w:p w14:paraId="56334196">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4.5.1.</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未按招标文件要求在规定时间前（以银行实际到账时间为准）提交投标保证金的投标将被拒绝。</w:t>
      </w:r>
    </w:p>
    <w:p w14:paraId="7F950F02">
      <w:pPr>
        <w:spacing w:before="120" w:beforeLines="50" w:line="360" w:lineRule="auto"/>
        <w:ind w:firstLine="413" w:firstLineChars="196"/>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4.5.2 投标保证金的退还</w:t>
      </w:r>
    </w:p>
    <w:p w14:paraId="35C5781C">
      <w:pPr>
        <w:spacing w:line="360" w:lineRule="auto"/>
        <w:ind w:firstLine="621" w:firstLineChars="2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4.5.2.1未中标人的投标保证金，将在中标通知书发出之日起5个工作日内全额退还。中标人的投标保证金，在采购人与中标人签订合同后5个工作日内全额退还。</w:t>
      </w:r>
    </w:p>
    <w:p w14:paraId="087396B2">
      <w:pPr>
        <w:spacing w:line="360" w:lineRule="auto"/>
        <w:ind w:firstLine="621" w:firstLineChars="296"/>
        <w:rPr>
          <w:rFonts w:hint="eastAsia" w:asciiTheme="minorEastAsia" w:hAnsiTheme="minorEastAsia" w:eastAsiaTheme="minorEastAsia" w:cstheme="minorEastAsia"/>
          <w:color w:val="auto"/>
          <w:szCs w:val="21"/>
          <w:highlight w:val="none"/>
        </w:rPr>
      </w:pPr>
      <w:bookmarkStart w:id="93" w:name="_Toc183582224"/>
      <w:bookmarkStart w:id="94" w:name="_Toc183682361"/>
      <w:bookmarkStart w:id="95" w:name="_Toc217446051"/>
      <w:r>
        <w:rPr>
          <w:rFonts w:hint="eastAsia" w:asciiTheme="minorEastAsia" w:hAnsiTheme="minorEastAsia" w:eastAsiaTheme="minorEastAsia" w:cstheme="minorEastAsia"/>
          <w:color w:val="auto"/>
          <w:szCs w:val="21"/>
          <w:highlight w:val="none"/>
        </w:rPr>
        <w:t>4.5.2.2有下列情形之一的，投标保证金将不予退还：</w:t>
      </w:r>
    </w:p>
    <w:p w14:paraId="1D1E3475">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（1）投标人在投标有效期内撤销投标文件的；</w:t>
      </w:r>
    </w:p>
    <w:p w14:paraId="574C18A4">
      <w:pPr>
        <w:spacing w:line="360" w:lineRule="auto"/>
        <w:ind w:firstLine="516" w:firstLineChars="24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（2）中标人在收到中标通知书后，无正当理由不与采购人订立合同，或着在签订合同时向采购人提出附加条件的；</w:t>
      </w:r>
    </w:p>
    <w:p w14:paraId="2F9A9545">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（3）中标人无正当理由，未能按招标文件规定时间内领取《中标通知书》的；</w:t>
      </w:r>
    </w:p>
    <w:p w14:paraId="6D086E35">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（4）中标人未向采购代理机构支付采购（招标）代理服务费的；</w:t>
      </w:r>
    </w:p>
    <w:p w14:paraId="26D9F6D9">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（5）中标人未按招标文件规定向采购人提交履约保证金的；</w:t>
      </w:r>
    </w:p>
    <w:p w14:paraId="5201A17E">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（6）投标有效期内，投标人在政府采购活动中有违规、违纪和违法行为的；</w:t>
      </w:r>
    </w:p>
    <w:p w14:paraId="064B7E11">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（7）法律法规规定的其他情况。</w:t>
      </w:r>
    </w:p>
    <w:p w14:paraId="276E1ACE">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4.5.2.3 投标保证金退还程序：</w:t>
      </w:r>
    </w:p>
    <w:p w14:paraId="2973FF8F">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（1）在开标结束时，未中标人的投标保证金，在《中标通知书》发出之日起5个工作日内，采购代理机构将主动退还至其基本账户。</w:t>
      </w:r>
    </w:p>
    <w:p w14:paraId="4A16A26F">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（3）中标人应当在合同签订生效之日起5个工作日内，持采购合同原件和办理人员身份证复印件到采购代理机构办理，逾期后果自负。采购代理机构应当及时将投标保证金退还至其基本账户。</w:t>
      </w:r>
    </w:p>
    <w:p w14:paraId="01AE3AF9">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4.5.2.4投标保证金退还方式：银行转账。</w:t>
      </w:r>
    </w:p>
    <w:bookmarkEnd w:id="93"/>
    <w:bookmarkEnd w:id="94"/>
    <w:bookmarkEnd w:id="95"/>
    <w:p w14:paraId="4E6DA70B">
      <w:pPr>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4.6 商务文件</w:t>
      </w:r>
    </w:p>
    <w:p w14:paraId="42B6C76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4.6.1投标人应按照招标文件商务要求做出完全响应。未作出商务响应的，作为不实质性响应招标文件，按无效投标处理。</w:t>
      </w:r>
    </w:p>
    <w:p w14:paraId="3E23B347">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 xml:space="preserve">4.6.2 </w:t>
      </w:r>
      <w:r>
        <w:rPr>
          <w:rFonts w:hint="eastAsia" w:asciiTheme="minorEastAsia" w:hAnsiTheme="minorEastAsia" w:eastAsiaTheme="minorEastAsia" w:cstheme="minorEastAsia"/>
          <w:bCs/>
          <w:color w:val="auto"/>
          <w:szCs w:val="21"/>
          <w:highlight w:val="none"/>
        </w:rPr>
        <w:t>投标人应按照招标文件中售后服务要求作出积极响应。包括以下内容：</w:t>
      </w:r>
    </w:p>
    <w:p w14:paraId="1C1C594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（1）产品制造商或投标人设立的售后服务机构网点清单、服务电话和维修人员名单（加盖单位章）；</w:t>
      </w:r>
    </w:p>
    <w:p w14:paraId="02CD0D5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（2）说明投标产品的保修时间、保修期内的保修内容与范围、维修响应时间等。分别提供产品制造商和投标人的服务承诺和保障措施；</w:t>
      </w:r>
    </w:p>
    <w:p w14:paraId="2C2BF9E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（3）培训措施：说明培训内容及培训的时间、地点、目标、培训人数、收费标准和办法。</w:t>
      </w:r>
    </w:p>
    <w:p w14:paraId="6073EDB8">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4.6.3投标人应对以下（不限于）要求作出承诺：</w:t>
      </w:r>
    </w:p>
    <w:p w14:paraId="4B5AD4B0">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szCs w:val="21"/>
          <w:highlight w:val="none"/>
        </w:rPr>
        <w:t>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r>
        <w:rPr>
          <w:rFonts w:hint="eastAsia" w:asciiTheme="minorEastAsia" w:hAnsiTheme="minorEastAsia" w:eastAsiaTheme="minorEastAsia" w:cstheme="minorEastAsia"/>
          <w:bCs/>
          <w:color w:val="auto"/>
          <w:szCs w:val="21"/>
          <w:highlight w:val="none"/>
        </w:rPr>
        <w:t>；</w:t>
      </w:r>
    </w:p>
    <w:p w14:paraId="06BB2976">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（2）产品质量承诺；</w:t>
      </w:r>
    </w:p>
    <w:p w14:paraId="3AC08307">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（3）利于用户的售后服务承诺；</w:t>
      </w:r>
    </w:p>
    <w:p w14:paraId="1D65B53C">
      <w:pPr>
        <w:spacing w:line="360" w:lineRule="auto"/>
        <w:ind w:left="2" w:leftChars="1"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（4）严格按招标文件对本项目的要求，组织生产、供货运输、服务培训；</w:t>
      </w:r>
    </w:p>
    <w:p w14:paraId="5BC18FF5">
      <w:pPr>
        <w:spacing w:line="360" w:lineRule="auto"/>
        <w:ind w:left="2" w:leftChars="1"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（5）未经采购人许可，不得将本采购项目采取转包实施的办法，一经发现，立即取消其中标资格，并承担由此产生的一切经济损失；</w:t>
      </w:r>
    </w:p>
    <w:p w14:paraId="47F1CEF9">
      <w:pPr>
        <w:pStyle w:val="4"/>
        <w:spacing w:line="360" w:lineRule="auto"/>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（6）接受采购人或采购人委托相关单位对项目实施方案、生产进度、货物质量、售后服务、货款支付与结算审核等方面监督和管理;</w:t>
      </w:r>
    </w:p>
    <w:p w14:paraId="0EACBA6B">
      <w:pPr>
        <w:pStyle w:val="4"/>
        <w:spacing w:line="360" w:lineRule="auto"/>
        <w:ind w:firstLine="472" w:firstLineChars="2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（6）其它承诺</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2669E98B">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4.7 技术文件</w:t>
      </w:r>
    </w:p>
    <w:p w14:paraId="5F935587">
      <w:pPr>
        <w:pStyle w:val="4"/>
        <w:spacing w:line="360" w:lineRule="auto"/>
        <w:ind w:firstLine="46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4.7.1 </w:t>
      </w:r>
      <w:r>
        <w:rPr>
          <w:rFonts w:hint="eastAsia" w:asciiTheme="minorEastAsia" w:hAnsiTheme="minorEastAsia" w:eastAsiaTheme="minorEastAsia" w:cstheme="minorEastAsia"/>
          <w:bCs/>
          <w:color w:val="auto"/>
          <w:szCs w:val="21"/>
          <w:highlight w:val="none"/>
        </w:rPr>
        <w:t>投标人应</w:t>
      </w:r>
      <w:r>
        <w:rPr>
          <w:rFonts w:hint="eastAsia" w:asciiTheme="minorEastAsia" w:hAnsiTheme="minorEastAsia" w:eastAsiaTheme="minorEastAsia" w:cstheme="minorEastAsia"/>
          <w:color w:val="auto"/>
          <w:szCs w:val="21"/>
          <w:highlight w:val="none"/>
        </w:rPr>
        <w:t xml:space="preserve">按照招标文件要求做出的技术应答，主要是针对采购项目的技术指标、参数和技术服务要求做出的实质性响应和满足。 </w:t>
      </w:r>
    </w:p>
    <w:p w14:paraId="32C60AB9">
      <w:pPr>
        <w:pStyle w:val="4"/>
        <w:spacing w:line="360" w:lineRule="auto"/>
        <w:ind w:firstLine="422" w:firstLineChars="200"/>
        <w:rPr>
          <w:rFonts w:hint="eastAsia" w:asciiTheme="minorEastAsia" w:hAnsiTheme="minorEastAsia" w:eastAsiaTheme="minorEastAsia" w:cstheme="minorEastAsia"/>
          <w:b/>
          <w:color w:val="auto"/>
          <w:szCs w:val="21"/>
          <w:highlight w:val="none"/>
        </w:rPr>
      </w:pPr>
      <w:bookmarkStart w:id="96" w:name="_Toc217446049"/>
      <w:bookmarkStart w:id="97" w:name="_Toc183682355"/>
      <w:bookmarkStart w:id="98" w:name="_Toc183582218"/>
      <w:r>
        <w:rPr>
          <w:rFonts w:hint="eastAsia" w:asciiTheme="minorEastAsia" w:hAnsiTheme="minorEastAsia" w:eastAsiaTheme="minorEastAsia" w:cstheme="minorEastAsia"/>
          <w:b/>
          <w:color w:val="auto"/>
          <w:szCs w:val="21"/>
          <w:highlight w:val="none"/>
        </w:rPr>
        <w:t>4.7.2 证明所投货物（产品）符合招标文件要求的相关文件，可以是文字资料、图纸、数据、宣传彩页等，所有证明文件，表达意思必须统一。如需投标人提供样品，证明文件的表述与投标人所提供样品必须完全符合，且是投标文件的组成部分，否则，按未实质响应招标文件予以拒绝。</w:t>
      </w:r>
      <w:bookmarkEnd w:id="96"/>
      <w:bookmarkEnd w:id="97"/>
      <w:bookmarkEnd w:id="98"/>
      <w:bookmarkStart w:id="99" w:name="_Toc183682360"/>
      <w:bookmarkStart w:id="100" w:name="_Toc183582223"/>
      <w:bookmarkStart w:id="101" w:name="_Toc217446050"/>
      <w:r>
        <w:rPr>
          <w:rFonts w:hint="eastAsia" w:asciiTheme="minorEastAsia" w:hAnsiTheme="minorEastAsia" w:eastAsiaTheme="minorEastAsia" w:cstheme="minorEastAsia"/>
          <w:b/>
          <w:color w:val="auto"/>
          <w:szCs w:val="21"/>
          <w:highlight w:val="none"/>
        </w:rPr>
        <w:t xml:space="preserve"> </w:t>
      </w:r>
    </w:p>
    <w:bookmarkEnd w:id="99"/>
    <w:bookmarkEnd w:id="100"/>
    <w:bookmarkEnd w:id="101"/>
    <w:p w14:paraId="24E8E1FC">
      <w:pPr>
        <w:tabs>
          <w:tab w:val="left" w:pos="7665"/>
        </w:tabs>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bookmarkStart w:id="102" w:name="_Toc217446052"/>
      <w:bookmarkStart w:id="103" w:name="_Toc183582225"/>
      <w:bookmarkStart w:id="104" w:name="_Toc183682362"/>
      <w:r>
        <w:rPr>
          <w:rFonts w:hint="eastAsia" w:asciiTheme="minorEastAsia" w:hAnsiTheme="minorEastAsia" w:eastAsiaTheme="minorEastAsia" w:cstheme="minorEastAsia"/>
          <w:b/>
          <w:bCs/>
          <w:color w:val="auto"/>
          <w:sz w:val="30"/>
          <w:szCs w:val="30"/>
          <w:highlight w:val="none"/>
        </w:rPr>
        <w:t>4.8 投标文件的制作和签署</w:t>
      </w:r>
      <w:bookmarkEnd w:id="102"/>
      <w:bookmarkEnd w:id="103"/>
      <w:bookmarkEnd w:id="104"/>
    </w:p>
    <w:p w14:paraId="013A8AF5">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4.8.1 投标文件应根据招标文件的要求制作。投标人应填写全称，同时加盖单位章，签署、盖章和内容应完整，如有遗漏，将被视为无效投标。</w:t>
      </w:r>
    </w:p>
    <w:p w14:paraId="660FF4E5">
      <w:pPr>
        <w:tabs>
          <w:tab w:val="left" w:pos="7665"/>
        </w:tabs>
        <w:spacing w:line="360" w:lineRule="auto"/>
        <w:ind w:left="13" w:leftChars="6"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4.8.2 投标文件格式。投标人应严格按照第六章提供的“投标文件格式”编写相关内容。除明确允许投标人可以自行编写外，投标人不得以“投标文件格式”规定之外的方式填写相关内容。否则，投标人提供的投标文件将作为无效投标处理。</w:t>
      </w:r>
    </w:p>
    <w:p w14:paraId="668A7483">
      <w:pPr>
        <w:tabs>
          <w:tab w:val="left" w:pos="766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4.8.3 对于没有格式要求的投标文件由投标人自行编写。</w:t>
      </w:r>
    </w:p>
    <w:p w14:paraId="7CCDE901">
      <w:pPr>
        <w:tabs>
          <w:tab w:val="left" w:pos="1080"/>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4.8.4 投标人应按“投标须知前附表”规定准备投标文件。</w:t>
      </w:r>
    </w:p>
    <w:p w14:paraId="5F395DE1">
      <w:pPr>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4.8.5 投标文件均需打印或用不褪色、不变质的墨水书写，并由投标人的法定代表人或其授权代表在规定签章处签字和盖章。</w:t>
      </w:r>
    </w:p>
    <w:p w14:paraId="2B719263">
      <w:pPr>
        <w:tabs>
          <w:tab w:val="left" w:pos="1095"/>
        </w:tabs>
        <w:spacing w:line="360" w:lineRule="auto"/>
        <w:ind w:firstLine="403" w:firstLineChars="192"/>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4.8.6 投标文件的书写应清楚工整，尽量避免行间插字、涂改或增删。如出现上述情况，改动之处应由投标人的法定代表人或其授权代表签字或盖单位章。字迹潦草、表达不清或可能导致非唯一理解的投标文件可能视为无效投标。</w:t>
      </w:r>
      <w:bookmarkStart w:id="105" w:name="_Toc183582226"/>
      <w:bookmarkStart w:id="106" w:name="_Toc89075877"/>
      <w:bookmarkStart w:id="107" w:name="_Toc217446053"/>
      <w:bookmarkStart w:id="108" w:name="_Toc183682363"/>
      <w:bookmarkStart w:id="109" w:name="_Toc77400781"/>
    </w:p>
    <w:p w14:paraId="2EE1EBC4">
      <w:pPr>
        <w:tabs>
          <w:tab w:val="left" w:pos="1080"/>
        </w:tabs>
        <w:spacing w:before="120" w:beforeLines="50" w:after="120" w:afterLines="50" w:line="360" w:lineRule="auto"/>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5. 投标</w:t>
      </w:r>
    </w:p>
    <w:p w14:paraId="252B9754">
      <w:pPr>
        <w:tabs>
          <w:tab w:val="left" w:pos="1080"/>
        </w:tabs>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5.1 投标内容要求</w:t>
      </w:r>
    </w:p>
    <w:p w14:paraId="6DEF315C">
      <w:pPr>
        <w:tabs>
          <w:tab w:val="left" w:pos="1080"/>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应仔细阅读招标文件中的所有事项、格式、条款和要求，对招标文件的全部内容及要求作出实质性响应，提交相应资料。若分包，应以包为单位投标，不得在其中选项投标或将其中内容再行分解，否则投标无效。</w:t>
      </w:r>
    </w:p>
    <w:p w14:paraId="0485D698">
      <w:pPr>
        <w:tabs>
          <w:tab w:val="left" w:pos="1080"/>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5.2 </w:t>
      </w:r>
      <w:bookmarkEnd w:id="105"/>
      <w:bookmarkEnd w:id="106"/>
      <w:bookmarkEnd w:id="107"/>
      <w:bookmarkEnd w:id="108"/>
      <w:bookmarkEnd w:id="109"/>
      <w:r>
        <w:rPr>
          <w:rFonts w:hint="eastAsia" w:asciiTheme="minorEastAsia" w:hAnsiTheme="minorEastAsia" w:eastAsiaTheme="minorEastAsia" w:cstheme="minorEastAsia"/>
          <w:b/>
          <w:color w:val="auto"/>
          <w:sz w:val="30"/>
          <w:szCs w:val="30"/>
          <w:highlight w:val="none"/>
        </w:rPr>
        <w:t>投标文件的加密、递交</w:t>
      </w:r>
    </w:p>
    <w:p w14:paraId="36E47840">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5.2.1</w:t>
      </w:r>
      <w:r>
        <w:rPr>
          <w:rFonts w:hint="eastAsia" w:asciiTheme="minorEastAsia" w:hAnsiTheme="minorEastAsia" w:eastAsiaTheme="minorEastAsia" w:cstheme="minorEastAsia"/>
          <w:color w:val="auto"/>
          <w:kern w:val="0"/>
          <w:szCs w:val="21"/>
          <w:highlight w:val="none"/>
        </w:rPr>
        <w:t xml:space="preserve"> 加密的电子投标文件（.jmbs格式）应在投标文件递交截止时间前通过政采云平台上传完成。</w:t>
      </w:r>
    </w:p>
    <w:p w14:paraId="1042CE77">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5.2.</w:t>
      </w:r>
      <w:r>
        <w:rPr>
          <w:rFonts w:hint="eastAsia" w:asciiTheme="minorEastAsia" w:hAnsiTheme="minorEastAsia" w:eastAsiaTheme="minorEastAsia" w:cstheme="minorEastAsia"/>
          <w:color w:val="auto"/>
          <w:kern w:val="0"/>
          <w:szCs w:val="21"/>
          <w:highlight w:val="none"/>
        </w:rPr>
        <w:t>2逾期上传或者未上传指定地点的投标文件，采购人不予受理。</w:t>
      </w:r>
    </w:p>
    <w:p w14:paraId="7E8A61BE">
      <w:pPr>
        <w:tabs>
          <w:tab w:val="left" w:pos="1080"/>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bookmarkStart w:id="110" w:name="_Toc183682364"/>
      <w:bookmarkStart w:id="111" w:name="_Toc183582227"/>
      <w:bookmarkStart w:id="112" w:name="_Toc217446054"/>
      <w:r>
        <w:rPr>
          <w:rFonts w:hint="eastAsia" w:asciiTheme="minorEastAsia" w:hAnsiTheme="minorEastAsia" w:eastAsiaTheme="minorEastAsia" w:cstheme="minorEastAsia"/>
          <w:b/>
          <w:bCs/>
          <w:color w:val="auto"/>
          <w:sz w:val="30"/>
          <w:szCs w:val="30"/>
          <w:highlight w:val="none"/>
        </w:rPr>
        <w:t>5.3 投标文件的</w:t>
      </w:r>
      <w:bookmarkEnd w:id="110"/>
      <w:bookmarkEnd w:id="111"/>
      <w:r>
        <w:rPr>
          <w:rFonts w:hint="eastAsia" w:asciiTheme="minorEastAsia" w:hAnsiTheme="minorEastAsia" w:eastAsiaTheme="minorEastAsia" w:cstheme="minorEastAsia"/>
          <w:b/>
          <w:bCs/>
          <w:color w:val="auto"/>
          <w:sz w:val="30"/>
          <w:szCs w:val="30"/>
          <w:highlight w:val="none"/>
        </w:rPr>
        <w:t>递交</w:t>
      </w:r>
      <w:bookmarkEnd w:id="112"/>
    </w:p>
    <w:p w14:paraId="312C0229">
      <w:pPr>
        <w:tabs>
          <w:tab w:val="left" w:pos="1095"/>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5.3.1 投标人应在投标人须知前附表规定的投标截止时间前递交投标文件。</w:t>
      </w:r>
    </w:p>
    <w:p w14:paraId="270A8D77">
      <w:pPr>
        <w:tabs>
          <w:tab w:val="left" w:pos="1095"/>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 xml:space="preserve"> 除投标人须知前附表另有规定外，投标人递交的投标文件不予退还。</w:t>
      </w:r>
    </w:p>
    <w:p w14:paraId="3680EB8F">
      <w:pPr>
        <w:tabs>
          <w:tab w:val="left" w:pos="851"/>
          <w:tab w:val="left" w:pos="1095"/>
        </w:tabs>
        <w:spacing w:line="360" w:lineRule="auto"/>
        <w:ind w:firstLine="403" w:firstLineChars="19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 xml:space="preserve"> 逾期送达的投标文件，采购代理机构将予以拒收。</w:t>
      </w:r>
    </w:p>
    <w:p w14:paraId="668C5B8D">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 xml:space="preserve"> 本次招标不接受邮寄的投标文件。</w:t>
      </w:r>
    </w:p>
    <w:p w14:paraId="197F0E05">
      <w:pPr>
        <w:pStyle w:val="4"/>
        <w:spacing w:line="360" w:lineRule="auto"/>
        <w:ind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 xml:space="preserve"> 需要投标人提供样品的，同投标文件一起递交。</w:t>
      </w:r>
      <w:bookmarkStart w:id="113" w:name="_Toc183582228"/>
      <w:bookmarkStart w:id="114" w:name="_Toc183682365"/>
      <w:bookmarkStart w:id="115" w:name="_Toc217446055"/>
    </w:p>
    <w:p w14:paraId="6471F821">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rPr>
        <w:t xml:space="preserve">5.4 </w:t>
      </w:r>
      <w:r>
        <w:rPr>
          <w:rFonts w:hint="eastAsia" w:asciiTheme="minorEastAsia" w:hAnsiTheme="minorEastAsia" w:eastAsiaTheme="minorEastAsia" w:cstheme="minorEastAsia"/>
          <w:b/>
          <w:bCs/>
          <w:color w:val="auto"/>
          <w:spacing w:val="20"/>
          <w:sz w:val="30"/>
          <w:szCs w:val="30"/>
          <w:highlight w:val="none"/>
        </w:rPr>
        <w:t>投标文件的修改和撤</w:t>
      </w:r>
      <w:bookmarkEnd w:id="113"/>
      <w:bookmarkEnd w:id="114"/>
      <w:r>
        <w:rPr>
          <w:rFonts w:hint="eastAsia" w:asciiTheme="minorEastAsia" w:hAnsiTheme="minorEastAsia" w:eastAsiaTheme="minorEastAsia" w:cstheme="minorEastAsia"/>
          <w:b/>
          <w:bCs/>
          <w:color w:val="auto"/>
          <w:spacing w:val="20"/>
          <w:sz w:val="30"/>
          <w:szCs w:val="30"/>
          <w:highlight w:val="none"/>
        </w:rPr>
        <w:t>回</w:t>
      </w:r>
      <w:bookmarkEnd w:id="115"/>
    </w:p>
    <w:p w14:paraId="584631D9">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5.4.1 在本章第5.3.1项规定的投标截止时间前，投标人可以修改或撤回已递交的投标文件，但应以书面形式或政采云平台通知采购代理机构。</w:t>
      </w:r>
    </w:p>
    <w:p w14:paraId="225CDE50">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5.4.2 投标人的修改或撤回通知书，应由其法定代表人或委托代理人签署并盖单位章。修改或撤回通知书应按本章第5.2.2项规定进行密封，并在密封袋上标注“投标文件修改”或“投标文件撤回通知”字样，“修改文件”作为投标文件的组成部分。</w:t>
      </w:r>
    </w:p>
    <w:p w14:paraId="211BFE7A">
      <w:pPr>
        <w:spacing w:line="360" w:lineRule="auto"/>
        <w:ind w:firstLine="411" w:firstLineChars="196"/>
        <w:rPr>
          <w:rFonts w:hint="eastAsia" w:asciiTheme="minorEastAsia" w:hAnsiTheme="minorEastAsia" w:eastAsiaTheme="minorEastAsia" w:cstheme="minorEastAsia"/>
          <w:color w:val="auto"/>
          <w:szCs w:val="21"/>
          <w:highlight w:val="none"/>
        </w:rPr>
      </w:pPr>
      <w:bookmarkStart w:id="116" w:name="_Toc183682368"/>
      <w:bookmarkStart w:id="117" w:name="_Toc77400782"/>
      <w:bookmarkStart w:id="118" w:name="_Toc89075878"/>
      <w:bookmarkStart w:id="119" w:name="_Toc183582231"/>
      <w:bookmarkStart w:id="120" w:name="_Toc217446056"/>
      <w:r>
        <w:rPr>
          <w:rFonts w:hint="eastAsia" w:asciiTheme="minorEastAsia" w:hAnsiTheme="minorEastAsia" w:eastAsiaTheme="minorEastAsia" w:cstheme="minorEastAsia"/>
          <w:color w:val="auto"/>
          <w:szCs w:val="21"/>
          <w:highlight w:val="none"/>
        </w:rPr>
        <w:t>5.4.3 投标人撤回投标文件的，采购代理机构自收到投标人书面撤回通知之日起5个工作日内退还已收取的投标保证金。</w:t>
      </w:r>
    </w:p>
    <w:p w14:paraId="1383D2BF">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5.4.5 在投标截止时间之后，投标人不得对其递交的投标文件做任何修改或撤销投标。</w:t>
      </w:r>
    </w:p>
    <w:p w14:paraId="3A14AD30">
      <w:pPr>
        <w:pStyle w:val="4"/>
        <w:spacing w:before="240" w:beforeLines="100" w:after="120" w:afterLines="50" w:line="360" w:lineRule="auto"/>
        <w:ind w:firstLine="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6.开标</w:t>
      </w:r>
      <w:bookmarkEnd w:id="116"/>
      <w:bookmarkEnd w:id="117"/>
      <w:bookmarkEnd w:id="118"/>
      <w:bookmarkEnd w:id="119"/>
      <w:bookmarkEnd w:id="120"/>
    </w:p>
    <w:p w14:paraId="60ADD4D4">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6.1开标时间和地点</w:t>
      </w:r>
    </w:p>
    <w:p w14:paraId="47187CA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6.1.1 采购代理机构在投标人须知前附表中规定的投标截止时间（开标时间）和地点公开开标，并邀请采购人派代表准时参加并签到以证明其出席。</w:t>
      </w:r>
    </w:p>
    <w:p w14:paraId="0085FF7C">
      <w:pPr>
        <w:spacing w:line="360" w:lineRule="auto"/>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6.1.2 投标人未参加开标的，视同认可开标结果。</w:t>
      </w:r>
    </w:p>
    <w:p w14:paraId="58AA6DF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6.1.3 开标时，采购代理机构邀请有关监督管理机构对开标进行现场监督。</w:t>
      </w:r>
      <w:bookmarkStart w:id="121" w:name="_Toc217446058"/>
    </w:p>
    <w:p w14:paraId="6744039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6.1.4 投标人不足3家的，不得开标。</w:t>
      </w:r>
    </w:p>
    <w:p w14:paraId="413CFC54">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6.2 开标程序</w:t>
      </w:r>
      <w:bookmarkEnd w:id="121"/>
    </w:p>
    <w:p w14:paraId="16AA76F1">
      <w:pPr>
        <w:pStyle w:val="18"/>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6.2.1 开标由采购代理机构主持。主持人按照招标文件规定的开标时间宣布开标，并按下列程序进行（但不限于）：</w:t>
      </w:r>
    </w:p>
    <w:p w14:paraId="4CD812D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（1）宣布开标开始和开启录音录像设备并致辞；</w:t>
      </w:r>
    </w:p>
    <w:p w14:paraId="6417224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（2）宣布开标纪律和有关注意事项；</w:t>
      </w:r>
    </w:p>
    <w:p w14:paraId="77EBFC1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（3）公布在投标截止时间前递交投标文件的投标人名称；</w:t>
      </w:r>
    </w:p>
    <w:p w14:paraId="03D0677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（4）宣布开标人、唱标人、监标人、记录人等有关工作人员和现场监督人员姓名；</w:t>
      </w:r>
    </w:p>
    <w:p w14:paraId="7990CC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开标唱标：主持人宣布开标后，由唱标人对其中“开标一览表”的采购项目编号、投标人名称、投标总价、合同履行期限等内容进行宣读并做开标记录；所有投标唱标完毕，无异议后，由投标人法定代表人或委托代理人及监督管理机构代表签字确认唱标内容；</w:t>
      </w:r>
    </w:p>
    <w:p w14:paraId="1F78D45D">
      <w:pPr>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（7）宣布开标结束：主持人宣布开标结束后，所有投标人应保持通讯设备的畅通，以方便在评标过程中评标委员会要求投标人对投标文件的必要澄清。</w:t>
      </w:r>
    </w:p>
    <w:p w14:paraId="73123B86">
      <w:pPr>
        <w:spacing w:line="360" w:lineRule="auto"/>
        <w:ind w:firstLine="420" w:firstLineChars="200"/>
        <w:rPr>
          <w:rFonts w:hint="eastAsia" w:asciiTheme="minorEastAsia" w:hAnsiTheme="minorEastAsia" w:eastAsiaTheme="minorEastAsia" w:cstheme="minorEastAsia"/>
          <w:color w:val="auto"/>
          <w:szCs w:val="21"/>
          <w:highlight w:val="none"/>
        </w:rPr>
      </w:pPr>
      <w:bookmarkStart w:id="122" w:name="_Toc217446059"/>
      <w:r>
        <w:rPr>
          <w:rFonts w:hint="eastAsia" w:asciiTheme="minorEastAsia" w:hAnsiTheme="minorEastAsia" w:eastAsiaTheme="minorEastAsia" w:cstheme="minorEastAsia"/>
          <w:color w:val="auto"/>
          <w:szCs w:val="21"/>
          <w:highlight w:val="none"/>
        </w:rPr>
        <w:t>6.2.2 检查投标文件密封情况是指，由投标人或者其推选的代表检查其自己递交的投标文件的密封情况，经检查无误后，签字确认。</w:t>
      </w:r>
    </w:p>
    <w:p w14:paraId="543B2759">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6.2.3 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2245E8E3">
      <w:pPr>
        <w:spacing w:before="240" w:beforeLines="10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7. 投标人资格审查</w:t>
      </w:r>
    </w:p>
    <w:p w14:paraId="714F8B0E">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7.1 资格审查小组</w:t>
      </w:r>
    </w:p>
    <w:p w14:paraId="2763FD3D">
      <w:pPr>
        <w:spacing w:line="360" w:lineRule="auto"/>
        <w:ind w:firstLine="310" w:firstLineChars="147"/>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7.1.1 采购人依法对投标人的资格进行审查。</w:t>
      </w:r>
    </w:p>
    <w:p w14:paraId="1C54CD01">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7.1.2 资格审查小组，由采购人完成。</w:t>
      </w:r>
    </w:p>
    <w:p w14:paraId="4E2FA9B6">
      <w:pPr>
        <w:tabs>
          <w:tab w:val="left" w:pos="0"/>
        </w:tabs>
        <w:adjustRightInd w:val="0"/>
        <w:snapToGrid w:val="0"/>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7.2 资格审查办法</w:t>
      </w:r>
    </w:p>
    <w:p w14:paraId="57DB425F">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7.2.1 资格审查在开标结束之后评标开始之前进行。</w:t>
      </w:r>
    </w:p>
    <w:p w14:paraId="17F315E5">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7.2.2 资格审查小组将依据投标人投标文件之资格审查部分文件，按照本章第3.1.1项所述资格要求对投标人进行资格审查，以确定其是否具备相应资格。</w:t>
      </w:r>
      <w:r>
        <w:rPr>
          <w:rFonts w:hint="eastAsia" w:asciiTheme="minorEastAsia" w:hAnsiTheme="minorEastAsia" w:eastAsiaTheme="minorEastAsia" w:cstheme="minorEastAsia"/>
          <w:color w:val="auto"/>
          <w:kern w:val="0"/>
          <w:szCs w:val="21"/>
          <w:highlight w:val="none"/>
        </w:rPr>
        <w:t>如果投标人不具备资格、不满足招标文件所规定的资格条件,将被视为未实质性响应招标文件,按无效投标处理。</w:t>
      </w:r>
    </w:p>
    <w:p w14:paraId="182685D3">
      <w:pPr>
        <w:tabs>
          <w:tab w:val="left" w:pos="0"/>
        </w:tabs>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7.2.3 信用信息查询时间</w:t>
      </w:r>
      <w:r>
        <w:rPr>
          <w:rFonts w:hint="eastAsia" w:asciiTheme="minorEastAsia" w:hAnsiTheme="minorEastAsia" w:eastAsiaTheme="minorEastAsia" w:cstheme="minorEastAsia"/>
          <w:color w:val="auto"/>
          <w:kern w:val="0"/>
          <w:szCs w:val="21"/>
          <w:highlight w:val="none"/>
          <w:lang w:eastAsia="zh-CN"/>
        </w:rPr>
        <w:t>截止</w:t>
      </w:r>
      <w:r>
        <w:rPr>
          <w:rFonts w:hint="eastAsia" w:asciiTheme="minorEastAsia" w:hAnsiTheme="minorEastAsia" w:eastAsiaTheme="minorEastAsia" w:cstheme="minorEastAsia"/>
          <w:color w:val="auto"/>
          <w:kern w:val="0"/>
          <w:szCs w:val="21"/>
          <w:highlight w:val="none"/>
        </w:rPr>
        <w:t>时点，见投标人须知前附表，其查询结果在投标人限制性资格条件审查时使用。</w:t>
      </w:r>
    </w:p>
    <w:p w14:paraId="5A7A1747">
      <w:pPr>
        <w:tabs>
          <w:tab w:val="left" w:pos="0"/>
        </w:tabs>
        <w:adjustRightInd w:val="0"/>
        <w:snapToGrid w:val="0"/>
        <w:spacing w:line="360" w:lineRule="auto"/>
        <w:ind w:firstLine="411" w:firstLineChars="196"/>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7.2.4 资格审查小组按下列程序进行资格审查：</w:t>
      </w:r>
    </w:p>
    <w:p w14:paraId="16181391">
      <w:pPr>
        <w:tabs>
          <w:tab w:val="left" w:pos="0"/>
        </w:tabs>
        <w:adjustRightInd w:val="0"/>
        <w:snapToGrid w:val="0"/>
        <w:spacing w:line="360" w:lineRule="auto"/>
        <w:ind w:firstLine="514" w:firstLineChars="24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（1）投标人基本资格条件审查；</w:t>
      </w:r>
    </w:p>
    <w:p w14:paraId="7572E430">
      <w:pPr>
        <w:tabs>
          <w:tab w:val="left" w:pos="0"/>
        </w:tabs>
        <w:adjustRightInd w:val="0"/>
        <w:snapToGrid w:val="0"/>
        <w:spacing w:line="360" w:lineRule="auto"/>
        <w:ind w:firstLine="514" w:firstLineChars="24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（2）投标人限制性资格条件审查；</w:t>
      </w:r>
    </w:p>
    <w:p w14:paraId="16D41BED">
      <w:pPr>
        <w:tabs>
          <w:tab w:val="left" w:pos="0"/>
        </w:tabs>
        <w:adjustRightInd w:val="0"/>
        <w:snapToGrid w:val="0"/>
        <w:spacing w:line="360" w:lineRule="auto"/>
        <w:ind w:firstLine="514" w:firstLineChars="24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（3）编写投标人资格审查报告。</w:t>
      </w:r>
    </w:p>
    <w:p w14:paraId="031D0FBD">
      <w:pPr>
        <w:tabs>
          <w:tab w:val="left" w:pos="0"/>
        </w:tabs>
        <w:adjustRightInd w:val="0"/>
        <w:snapToGrid w:val="0"/>
        <w:spacing w:line="360" w:lineRule="auto"/>
        <w:ind w:firstLine="426" w:firstLineChars="202"/>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7.2.5 投标人基本资格条件的审查</w:t>
      </w:r>
    </w:p>
    <w:p w14:paraId="52212C40">
      <w:pPr>
        <w:tabs>
          <w:tab w:val="left" w:pos="0"/>
        </w:tabs>
        <w:adjustRightInd w:val="0"/>
        <w:snapToGrid w:val="0"/>
        <w:spacing w:line="360" w:lineRule="auto"/>
        <w:ind w:firstLine="735" w:firstLineChars="3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7.2.5.1 审查方法：</w:t>
      </w:r>
    </w:p>
    <w:p w14:paraId="57D6CE52">
      <w:pPr>
        <w:tabs>
          <w:tab w:val="left" w:pos="0"/>
        </w:tabs>
        <w:adjustRightInd w:val="0"/>
        <w:snapToGrid w:val="0"/>
        <w:spacing w:line="360" w:lineRule="auto"/>
        <w:ind w:firstLine="735" w:firstLineChars="3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单独审查</w:t>
      </w:r>
    </w:p>
    <w:p w14:paraId="212DAB05">
      <w:pPr>
        <w:tabs>
          <w:tab w:val="left" w:pos="0"/>
        </w:tabs>
        <w:adjustRightInd w:val="0"/>
        <w:snapToGrid w:val="0"/>
        <w:spacing w:line="360" w:lineRule="auto"/>
        <w:ind w:firstLine="735" w:firstLineChars="3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7.2.5.2 审查标准：</w:t>
      </w:r>
    </w:p>
    <w:p w14:paraId="044006C6">
      <w:pPr>
        <w:tabs>
          <w:tab w:val="left" w:pos="0"/>
        </w:tabs>
        <w:adjustRightInd w:val="0"/>
        <w:snapToGrid w:val="0"/>
        <w:spacing w:line="360" w:lineRule="auto"/>
        <w:ind w:firstLine="829" w:firstLineChars="39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资格审查小组将按下表所列举的审查标准对投标人基本资格条件进行</w:t>
      </w:r>
      <w:r>
        <w:rPr>
          <w:rFonts w:hint="eastAsia" w:asciiTheme="minorEastAsia" w:hAnsiTheme="minorEastAsia" w:eastAsiaTheme="minorEastAsia" w:cstheme="minorEastAsia"/>
          <w:bCs/>
          <w:color w:val="auto"/>
          <w:szCs w:val="21"/>
          <w:highlight w:val="none"/>
        </w:rPr>
        <w:t>审查，投标人若</w:t>
      </w:r>
      <w:r>
        <w:rPr>
          <w:rFonts w:hint="eastAsia" w:asciiTheme="minorEastAsia" w:hAnsiTheme="minorEastAsia" w:eastAsiaTheme="minorEastAsia" w:cstheme="minorEastAsia"/>
          <w:color w:val="auto"/>
          <w:kern w:val="0"/>
          <w:szCs w:val="21"/>
          <w:highlight w:val="none"/>
        </w:rPr>
        <w:t>有一项不合格，即判定其基本资格条件审查结果为不合格，将不具备投标资格，按无效投标处理。</w:t>
      </w:r>
    </w:p>
    <w:p w14:paraId="14720CE4">
      <w:pP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br w:type="page"/>
      </w:r>
    </w:p>
    <w:tbl>
      <w:tblPr>
        <w:tblStyle w:val="2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345"/>
        <w:gridCol w:w="1876"/>
        <w:gridCol w:w="786"/>
      </w:tblGrid>
      <w:tr w14:paraId="64C0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noWrap w:val="0"/>
            <w:vAlign w:val="center"/>
          </w:tcPr>
          <w:p w14:paraId="3E6C7FB4">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5345" w:type="dxa"/>
            <w:noWrap w:val="0"/>
            <w:vAlign w:val="center"/>
          </w:tcPr>
          <w:p w14:paraId="336A6200">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审查因素</w:t>
            </w:r>
          </w:p>
        </w:tc>
        <w:tc>
          <w:tcPr>
            <w:tcW w:w="1876" w:type="dxa"/>
            <w:noWrap w:val="0"/>
            <w:vAlign w:val="center"/>
          </w:tcPr>
          <w:p w14:paraId="6C5D1EBA">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审查标准</w:t>
            </w:r>
          </w:p>
        </w:tc>
        <w:tc>
          <w:tcPr>
            <w:tcW w:w="786" w:type="dxa"/>
            <w:noWrap w:val="0"/>
            <w:vAlign w:val="center"/>
          </w:tcPr>
          <w:p w14:paraId="18A68145">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备注</w:t>
            </w:r>
          </w:p>
        </w:tc>
      </w:tr>
      <w:tr w14:paraId="03B4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2" w:type="dxa"/>
            <w:noWrap w:val="0"/>
            <w:vAlign w:val="center"/>
          </w:tcPr>
          <w:p w14:paraId="57CC823E">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5345" w:type="dxa"/>
            <w:noWrap w:val="0"/>
            <w:vAlign w:val="center"/>
          </w:tcPr>
          <w:p w14:paraId="39A92E42">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为企业法人应提供合法有效的标识有统一社会信用代码的营业执照；事业法人应提供事业单位法人证书；其他组织应提供合法登记证明文件</w:t>
            </w:r>
          </w:p>
        </w:tc>
        <w:tc>
          <w:tcPr>
            <w:tcW w:w="1876" w:type="dxa"/>
            <w:noWrap w:val="0"/>
            <w:vAlign w:val="center"/>
          </w:tcPr>
          <w:p w14:paraId="47414BE7">
            <w:pPr>
              <w:adjustRightInd w:val="0"/>
              <w:snapToGrid w:val="0"/>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74387466">
            <w:pPr>
              <w:tabs>
                <w:tab w:val="left" w:pos="0"/>
              </w:tabs>
              <w:adjustRightInd w:val="0"/>
              <w:snapToGrid w:val="0"/>
              <w:jc w:val="center"/>
              <w:rPr>
                <w:rFonts w:hint="eastAsia" w:asciiTheme="minorEastAsia" w:hAnsiTheme="minorEastAsia" w:eastAsiaTheme="minorEastAsia" w:cstheme="minorEastAsia"/>
                <w:b/>
                <w:color w:val="auto"/>
                <w:kern w:val="0"/>
                <w:sz w:val="21"/>
                <w:szCs w:val="21"/>
                <w:highlight w:val="none"/>
              </w:rPr>
            </w:pPr>
          </w:p>
        </w:tc>
      </w:tr>
      <w:tr w14:paraId="3AEE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82" w:type="dxa"/>
            <w:noWrap w:val="0"/>
            <w:vAlign w:val="center"/>
          </w:tcPr>
          <w:p w14:paraId="1E5BBFE2">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5345" w:type="dxa"/>
            <w:noWrap w:val="0"/>
            <w:vAlign w:val="center"/>
          </w:tcPr>
          <w:p w14:paraId="72AEDDEE">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法定代表人身份证或法定代表人授权委托书和委托代理人的身份证。法定代表人授权委托书应当与投标文件中所提供的相一致</w:t>
            </w:r>
          </w:p>
        </w:tc>
        <w:tc>
          <w:tcPr>
            <w:tcW w:w="1876" w:type="dxa"/>
            <w:noWrap w:val="0"/>
            <w:vAlign w:val="center"/>
          </w:tcPr>
          <w:p w14:paraId="5190377C">
            <w:pPr>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2744F4DA">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7F93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2" w:type="dxa"/>
            <w:noWrap w:val="0"/>
            <w:vAlign w:val="center"/>
          </w:tcPr>
          <w:p w14:paraId="3E99CED9">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3</w:t>
            </w:r>
          </w:p>
        </w:tc>
        <w:tc>
          <w:tcPr>
            <w:tcW w:w="5345" w:type="dxa"/>
            <w:noWrap w:val="0"/>
            <w:vAlign w:val="center"/>
          </w:tcPr>
          <w:p w14:paraId="3CC87FED">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p>
        </w:tc>
        <w:tc>
          <w:tcPr>
            <w:tcW w:w="1876" w:type="dxa"/>
            <w:noWrap w:val="0"/>
            <w:vAlign w:val="center"/>
          </w:tcPr>
          <w:p w14:paraId="2351F3F7">
            <w:pPr>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53CB26CB">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39F2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noWrap w:val="0"/>
            <w:vAlign w:val="center"/>
          </w:tcPr>
          <w:p w14:paraId="72F25D9C">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w:t>
            </w:r>
          </w:p>
        </w:tc>
        <w:tc>
          <w:tcPr>
            <w:tcW w:w="5345" w:type="dxa"/>
            <w:noWrap w:val="0"/>
            <w:vAlign w:val="center"/>
          </w:tcPr>
          <w:p w14:paraId="3BC2A282">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投标人提供近半年内已缴存的至少一个月的社会保障资金缴存单据或社保机构开具的社会保险参保缴费情况证明，依法不需要缴纳社会保障资金的投标人应提供相关文件证明或投标人提供承诺书</w:t>
            </w:r>
          </w:p>
        </w:tc>
        <w:tc>
          <w:tcPr>
            <w:tcW w:w="1876" w:type="dxa"/>
            <w:noWrap w:val="0"/>
            <w:vAlign w:val="center"/>
          </w:tcPr>
          <w:p w14:paraId="443D6B01">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4FDE8587">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23B1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2" w:type="dxa"/>
            <w:noWrap w:val="0"/>
            <w:vAlign w:val="center"/>
          </w:tcPr>
          <w:p w14:paraId="4E9BC6EE">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5</w:t>
            </w:r>
          </w:p>
        </w:tc>
        <w:tc>
          <w:tcPr>
            <w:tcW w:w="5345" w:type="dxa"/>
            <w:noWrap w:val="0"/>
            <w:vAlign w:val="center"/>
          </w:tcPr>
          <w:p w14:paraId="58E4C25E">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提供202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年的财务审计报告（成立时间至提交投标文件截止时间不足一年的可提供成立后任意时段的资产负债表），或其开标前三个月内基本存款账户开户银行出具的资信证明及基本存款账户开户证明</w:t>
            </w:r>
          </w:p>
        </w:tc>
        <w:tc>
          <w:tcPr>
            <w:tcW w:w="1876" w:type="dxa"/>
            <w:noWrap w:val="0"/>
            <w:vAlign w:val="center"/>
          </w:tcPr>
          <w:p w14:paraId="2A579CE2">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62AAC988">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1771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noWrap w:val="0"/>
            <w:vAlign w:val="center"/>
          </w:tcPr>
          <w:p w14:paraId="1ECC92E9">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5345" w:type="dxa"/>
            <w:noWrap w:val="0"/>
            <w:vAlign w:val="center"/>
          </w:tcPr>
          <w:p w14:paraId="2F25F6AB">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提供近半年内已缴纳的至少一个月的纳税证明或完税证明，纳税证明或完税证明上应有代收机构或税务机关的公章，依法免税的</w:t>
            </w: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应提供相关文件证明</w:t>
            </w:r>
          </w:p>
        </w:tc>
        <w:tc>
          <w:tcPr>
            <w:tcW w:w="1876" w:type="dxa"/>
            <w:noWrap w:val="0"/>
            <w:vAlign w:val="center"/>
          </w:tcPr>
          <w:p w14:paraId="0B8630D4">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60A6C1F7">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7A82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noWrap w:val="0"/>
            <w:vAlign w:val="center"/>
          </w:tcPr>
          <w:p w14:paraId="648D28CB">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5345" w:type="dxa"/>
            <w:noWrap w:val="0"/>
            <w:vAlign w:val="center"/>
          </w:tcPr>
          <w:p w14:paraId="3201D2B7">
            <w:pPr>
              <w:tabs>
                <w:tab w:val="left" w:pos="0"/>
              </w:tabs>
              <w:adjustRightInd w:val="0"/>
              <w:snapToGrid w:val="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eastAsia="zh-CN"/>
              </w:rPr>
              <w:t>投标人</w:t>
            </w:r>
            <w:r>
              <w:rPr>
                <w:rFonts w:hint="eastAsia" w:asciiTheme="minorEastAsia" w:hAnsiTheme="minorEastAsia" w:eastAsiaTheme="minorEastAsia" w:cstheme="minorEastAsia"/>
                <w:color w:val="auto"/>
                <w:kern w:val="0"/>
                <w:sz w:val="21"/>
                <w:szCs w:val="21"/>
                <w:highlight w:val="none"/>
              </w:rPr>
              <w:t>应具备良好的商业信誉，提供参加政府采购活动前3年内在经营活动中没有重大违法记录的书面声明</w:t>
            </w:r>
          </w:p>
        </w:tc>
        <w:tc>
          <w:tcPr>
            <w:tcW w:w="1876" w:type="dxa"/>
            <w:noWrap w:val="0"/>
            <w:vAlign w:val="center"/>
          </w:tcPr>
          <w:p w14:paraId="3408ED9B">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合法有效</w:t>
            </w:r>
          </w:p>
        </w:tc>
        <w:tc>
          <w:tcPr>
            <w:tcW w:w="786" w:type="dxa"/>
            <w:noWrap w:val="0"/>
            <w:vAlign w:val="center"/>
          </w:tcPr>
          <w:p w14:paraId="18EFC0C4">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1CCF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2" w:type="dxa"/>
            <w:noWrap w:val="0"/>
            <w:vAlign w:val="center"/>
          </w:tcPr>
          <w:p w14:paraId="38FAEBE6">
            <w:pPr>
              <w:tabs>
                <w:tab w:val="left" w:pos="0"/>
              </w:tabs>
              <w:adjustRightInd w:val="0"/>
              <w:snapToGrid w:val="0"/>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5345" w:type="dxa"/>
            <w:noWrap w:val="0"/>
            <w:vAlign w:val="center"/>
          </w:tcPr>
          <w:p w14:paraId="01294EB1">
            <w:pPr>
              <w:tabs>
                <w:tab w:val="left" w:pos="0"/>
              </w:tabs>
              <w:adjustRightInd w:val="0"/>
              <w:snapToGrid w:val="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投标保证金足额缴纳凭证</w:t>
            </w:r>
          </w:p>
        </w:tc>
        <w:tc>
          <w:tcPr>
            <w:tcW w:w="1876" w:type="dxa"/>
            <w:noWrap w:val="0"/>
            <w:vAlign w:val="center"/>
          </w:tcPr>
          <w:p w14:paraId="1547AFE2">
            <w:pPr>
              <w:tabs>
                <w:tab w:val="left" w:pos="0"/>
              </w:tabs>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14:paraId="3F7D1B66">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r w14:paraId="18A0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82" w:type="dxa"/>
            <w:noWrap w:val="0"/>
            <w:vAlign w:val="center"/>
          </w:tcPr>
          <w:p w14:paraId="6418D719">
            <w:pPr>
              <w:tabs>
                <w:tab w:val="left" w:pos="0"/>
              </w:tabs>
              <w:adjustRightInd w:val="0"/>
              <w:snapToGrid w:val="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5345" w:type="dxa"/>
            <w:noWrap w:val="0"/>
            <w:vAlign w:val="center"/>
          </w:tcPr>
          <w:p w14:paraId="580F64DB">
            <w:pPr>
              <w:tabs>
                <w:tab w:val="left" w:pos="0"/>
              </w:tabs>
              <w:adjustRightInd w:val="0"/>
              <w:snapToGrid w:val="0"/>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本项目专门面向中小企业采购，投标人需提供《中小企业声明函》或者《残疾人福利性单位声明函》或者监狱企业的证明。</w:t>
            </w:r>
          </w:p>
        </w:tc>
        <w:tc>
          <w:tcPr>
            <w:tcW w:w="1876" w:type="dxa"/>
            <w:noWrap w:val="0"/>
            <w:vAlign w:val="center"/>
          </w:tcPr>
          <w:p w14:paraId="18631F6C">
            <w:pPr>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合法有效</w:t>
            </w:r>
          </w:p>
        </w:tc>
        <w:tc>
          <w:tcPr>
            <w:tcW w:w="786" w:type="dxa"/>
            <w:noWrap w:val="0"/>
            <w:vAlign w:val="center"/>
          </w:tcPr>
          <w:p w14:paraId="6B8DBD85">
            <w:pPr>
              <w:tabs>
                <w:tab w:val="left" w:pos="0"/>
              </w:tabs>
              <w:adjustRightInd w:val="0"/>
              <w:snapToGrid w:val="0"/>
              <w:rPr>
                <w:rFonts w:hint="eastAsia" w:asciiTheme="minorEastAsia" w:hAnsiTheme="minorEastAsia" w:eastAsiaTheme="minorEastAsia" w:cstheme="minorEastAsia"/>
                <w:color w:val="auto"/>
                <w:kern w:val="0"/>
                <w:sz w:val="21"/>
                <w:szCs w:val="21"/>
                <w:highlight w:val="none"/>
              </w:rPr>
            </w:pPr>
          </w:p>
        </w:tc>
      </w:tr>
    </w:tbl>
    <w:p w14:paraId="09E54BFE">
      <w:pPr>
        <w:tabs>
          <w:tab w:val="left" w:pos="0"/>
        </w:tabs>
        <w:adjustRightInd w:val="0"/>
        <w:snapToGrid w:val="0"/>
        <w:spacing w:line="360" w:lineRule="auto"/>
        <w:ind w:firstLine="405"/>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7.2.6 投标人限制性资格条件审查</w:t>
      </w:r>
    </w:p>
    <w:p w14:paraId="445EBFAB">
      <w:pPr>
        <w:tabs>
          <w:tab w:val="left" w:pos="0"/>
        </w:tabs>
        <w:adjustRightInd w:val="0"/>
        <w:snapToGrid w:val="0"/>
        <w:spacing w:line="360" w:lineRule="auto"/>
        <w:ind w:firstLine="40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7.2.6.1 审查方法：</w:t>
      </w:r>
    </w:p>
    <w:p w14:paraId="78B5567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（1）资格审查小组将通过信用中国网（http://www.creditchina.gov.cn/）和中国政府采购网（网址：http://www.ccgp.gov.cn/cr/list）对投标人的信用信息进行查询核实。</w:t>
      </w:r>
    </w:p>
    <w:p w14:paraId="24BD53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（2）资格审查小组将通过投标人投标文件之资格审查部分文件和国家企业信用信息公示系统（http://www.gsxt.gov.cn/index.html）对投标人之间存在隶属关系或者其他利害关系进行相关信息的核实。</w:t>
      </w:r>
    </w:p>
    <w:p w14:paraId="725B5972">
      <w:pPr>
        <w:tabs>
          <w:tab w:val="left" w:pos="0"/>
        </w:tabs>
        <w:adjustRightInd w:val="0"/>
        <w:snapToGrid w:val="0"/>
        <w:spacing w:line="360" w:lineRule="auto"/>
        <w:ind w:firstLine="40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7.2.6.2 审查标准：</w:t>
      </w:r>
    </w:p>
    <w:p w14:paraId="1C09A01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投标人存在下列情形之一的，审查不予通过，即判定其限制性资格条件审查结果为不合格，将不具备投标资格，按无效投标处理：</w:t>
      </w:r>
    </w:p>
    <w:p w14:paraId="314DFA1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（1）与采购人、采购代理机构存在隶属关系或者其他利害关系，且可能影响招标公正性；</w:t>
      </w:r>
    </w:p>
    <w:p w14:paraId="3EE612A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（2）与本采购项目其他投标人的法定代表人（或者负责人）为同一人；</w:t>
      </w:r>
    </w:p>
    <w:p w14:paraId="7D34579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（3）与本采购项目其他投标人存在控股、管理关系；</w:t>
      </w:r>
    </w:p>
    <w:p w14:paraId="49D6AD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（4）为本项目采购代理机构；</w:t>
      </w:r>
    </w:p>
    <w:p w14:paraId="0C690B8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（5）为本项目代理投标的为其采购代理机构；</w:t>
      </w:r>
    </w:p>
    <w:p w14:paraId="5666D5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（6）为本项目提供整体设计、规范编制或者项目管理、监理、检测、咨询服务；</w:t>
      </w:r>
    </w:p>
    <w:p w14:paraId="5672DED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（7）近3年受到刑事处罚；</w:t>
      </w:r>
    </w:p>
    <w:p w14:paraId="73114A8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（8）近3年内受到财政部门3万元以上罚款或其他行政部门较大数额罚款行政处罚（举行听证会的）；</w:t>
      </w:r>
    </w:p>
    <w:p w14:paraId="005D39C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（9）近3年被责令停产停业、暂扣或者吊销许可证、暂扣或者吊销执照的行政处罚；</w:t>
      </w:r>
    </w:p>
    <w:p w14:paraId="09C468D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（10）被列入严重失信被执行人名单；</w:t>
      </w:r>
    </w:p>
    <w:p w14:paraId="477EBE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（11）被列入</w:t>
      </w:r>
      <w:r>
        <w:rPr>
          <w:rFonts w:hint="eastAsia" w:asciiTheme="minorEastAsia" w:hAnsiTheme="minorEastAsia" w:eastAsiaTheme="minorEastAsia" w:cstheme="minorEastAsia"/>
          <w:color w:val="auto"/>
          <w:kern w:val="0"/>
          <w:szCs w:val="21"/>
          <w:highlight w:val="none"/>
          <w:lang w:eastAsia="zh-CN"/>
        </w:rPr>
        <w:t>重大税收违法失信主体</w:t>
      </w:r>
      <w:r>
        <w:rPr>
          <w:rFonts w:hint="eastAsia" w:asciiTheme="minorEastAsia" w:hAnsiTheme="minorEastAsia" w:eastAsiaTheme="minorEastAsia" w:cstheme="minorEastAsia"/>
          <w:color w:val="auto"/>
          <w:kern w:val="0"/>
          <w:szCs w:val="21"/>
          <w:highlight w:val="none"/>
        </w:rPr>
        <w:t>；</w:t>
      </w:r>
    </w:p>
    <w:p w14:paraId="28361CE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（12）被禁止在一至三年内参加政府采购活动或存在财政部门认定的其他重大违法记录；</w:t>
      </w:r>
    </w:p>
    <w:p w14:paraId="3AC5BEB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（13）法律法规规定的其他情形。</w:t>
      </w:r>
    </w:p>
    <w:p w14:paraId="45288DE0">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7.2.7 资格审查报告</w:t>
      </w:r>
    </w:p>
    <w:p w14:paraId="095403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7.2.7.1 资格审查报告由资格审查小组负责编制，以采购代理机构名义向采购人提交，其附表《投标人资格审查表》应当经资格审查小组全体成员签字确认。资格审查报告在采购人盖章确认后随采购文件一并存档。</w:t>
      </w:r>
    </w:p>
    <w:p w14:paraId="716F9F1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7.2.7.2 信用查询结果的截屏资料，通过电子文件保存至光盘，作为资格审查报告附件随采购文件一起存档。</w:t>
      </w:r>
    </w:p>
    <w:p w14:paraId="22E89FDB">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7.2.8 合格投标人不足3家的，不得评标。</w:t>
      </w:r>
    </w:p>
    <w:p w14:paraId="09CCBD1F">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7.2.9 不合格的投标人，不得进入评标环节。</w:t>
      </w:r>
    </w:p>
    <w:p w14:paraId="1033852E">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8.评标</w:t>
      </w:r>
      <w:bookmarkEnd w:id="122"/>
    </w:p>
    <w:p w14:paraId="3F89B4A2">
      <w:pPr>
        <w:spacing w:after="120" w:afterLines="50" w:line="360" w:lineRule="auto"/>
        <w:ind w:left="120" w:leftChars="50" w:hanging="15" w:hangingChars="5"/>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8.1 评标委员会</w:t>
      </w:r>
    </w:p>
    <w:p w14:paraId="069C4D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8.1.1 评标由采购代理机构依法组建的评标委员会负责。评标委员会由采购人代表和评审专家组成，成员由5人以上单数组成。其中评审专家不得少于成员总数的三分之二。采购预算金额在1000万元以上、技术复杂的项目或者社会影响较大的项目，评标委员会成员应当为7人以上。评审专家人选在省级</w:t>
      </w:r>
      <w:r>
        <w:rPr>
          <w:rFonts w:hint="eastAsia" w:asciiTheme="minorEastAsia" w:hAnsiTheme="minorEastAsia" w:eastAsiaTheme="minorEastAsia" w:cstheme="minorEastAsia"/>
          <w:color w:val="auto"/>
          <w:kern w:val="0"/>
          <w:szCs w:val="21"/>
          <w:highlight w:val="none"/>
          <w:lang w:val="en-US" w:eastAsia="zh-CN"/>
        </w:rPr>
        <w:t>主管</w:t>
      </w:r>
      <w:r>
        <w:rPr>
          <w:rFonts w:hint="eastAsia" w:asciiTheme="minorEastAsia" w:hAnsiTheme="minorEastAsia" w:eastAsiaTheme="minorEastAsia" w:cstheme="minorEastAsia"/>
          <w:color w:val="auto"/>
          <w:kern w:val="0"/>
          <w:szCs w:val="21"/>
          <w:highlight w:val="none"/>
        </w:rPr>
        <w:t>部门设立的采购评审专家库中随机抽取。</w:t>
      </w:r>
    </w:p>
    <w:p w14:paraId="1366B8C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对技术复杂、专业性强的采购项目，通过随机方式难以确定合适评审专家的，经主管预算单位同意，采购人或采购代理机构可以自行选定相应专业领域的评审专家。</w:t>
      </w:r>
    </w:p>
    <w:p w14:paraId="7354F71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8.1.2 评标委员会成员到位后，推荐一名评审专家担任评标组长，并由评标组长牵头组织该项目评标工作，采购人代表，不得担任评标组长。</w:t>
      </w:r>
    </w:p>
    <w:p w14:paraId="14DB177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8.1.3 评委会成员有下列情形之一的，应当回避：</w:t>
      </w:r>
    </w:p>
    <w:p w14:paraId="3ECD1DC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（1）采购人或投标人主要负责人的近亲属；</w:t>
      </w:r>
    </w:p>
    <w:p w14:paraId="3B3167F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（2）项目主管部门或者行政监督部门的人员；</w:t>
      </w:r>
    </w:p>
    <w:p w14:paraId="1E0E988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（3）与投标人有经济利益关系，可能影响对投标公正评审的；</w:t>
      </w:r>
    </w:p>
    <w:p w14:paraId="3F19421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）曾因在招标、评标以及其他与招标投标有关活动中从事违法行为而受过行政处罚或刑事处罚的。</w:t>
      </w:r>
    </w:p>
    <w:p w14:paraId="069DCB2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8.1.4 评标过程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r>
        <w:rPr>
          <w:rFonts w:hint="eastAsia" w:asciiTheme="minorEastAsia" w:hAnsiTheme="minorEastAsia" w:eastAsiaTheme="minorEastAsia" w:cstheme="minorEastAsia"/>
          <w:color w:val="auto"/>
          <w:kern w:val="0"/>
          <w:szCs w:val="21"/>
          <w:highlight w:val="none"/>
          <w:lang w:val="zh-CN"/>
        </w:rPr>
        <w:t>采购代理机构</w:t>
      </w:r>
      <w:r>
        <w:rPr>
          <w:rFonts w:hint="eastAsia" w:asciiTheme="minorEastAsia" w:hAnsiTheme="minorEastAsia" w:eastAsiaTheme="minorEastAsia" w:cstheme="minorEastAsia"/>
          <w:color w:val="auto"/>
          <w:kern w:val="0"/>
          <w:szCs w:val="21"/>
          <w:highlight w:val="none"/>
        </w:rPr>
        <w:t>应当将变更、重新组建评标委员会的情况予以记录，并随采购文件一并存档。</w:t>
      </w:r>
    </w:p>
    <w:p w14:paraId="5BA9556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8.1.5 评委会成员名单在中标结果公告前，应当保密。</w:t>
      </w:r>
    </w:p>
    <w:p w14:paraId="5D5B6556">
      <w:pPr>
        <w:widowControl/>
        <w:autoSpaceDE w:val="0"/>
        <w:autoSpaceDN w:val="0"/>
        <w:spacing w:line="360" w:lineRule="auto"/>
        <w:ind w:right="51" w:firstLine="422"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8.1.6  评标委员会及其成员不得有下列行为：</w:t>
      </w:r>
    </w:p>
    <w:p w14:paraId="2D86343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（1）确定参与评标至评标结束前私自接触投标人；</w:t>
      </w:r>
    </w:p>
    <w:p w14:paraId="317B44E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（2）接受投标人提出的与投标文件不一致的澄清或者说明；</w:t>
      </w:r>
    </w:p>
    <w:p w14:paraId="7AC6612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（3）违反评标纪律发表倾向性意见或者征询采购人的倾向性意见；</w:t>
      </w:r>
    </w:p>
    <w:p w14:paraId="3F665CA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（4）对需要专业判断的主观评审因素协商评分；</w:t>
      </w:r>
    </w:p>
    <w:p w14:paraId="6EABCE9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（5）在评标过程中擅离职守，影响评标程序正常进行的；</w:t>
      </w:r>
    </w:p>
    <w:p w14:paraId="5C2132B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（6）记录、复制或者带走任何评标资料；</w:t>
      </w:r>
    </w:p>
    <w:p w14:paraId="6705A87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（7）其他不遵守评标纪律的行为。</w:t>
      </w:r>
    </w:p>
    <w:p w14:paraId="5BEF337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评标委员会成员有前款第一至五项行为之一的，其评审意见无效，并不得获取评审劳务报酬和报销异地评审差旅费。</w:t>
      </w:r>
    </w:p>
    <w:p w14:paraId="15439881">
      <w:pPr>
        <w:spacing w:line="360" w:lineRule="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color w:val="auto"/>
          <w:sz w:val="30"/>
          <w:szCs w:val="30"/>
          <w:highlight w:val="none"/>
        </w:rPr>
        <w:t>8.2 评标原则</w:t>
      </w:r>
    </w:p>
    <w:p w14:paraId="0A03CFB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8.2.1“客观、公正、审慎”为本次评标的基本原则，评标委员会按照这一原则的要求，公正、平等地对待各投标人。同时，在评审中恪守以下原则：</w:t>
      </w:r>
    </w:p>
    <w:p w14:paraId="7BEE200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（1）统一性原则：评标委员会将按照统一的评标原则和评审方法，用统一标准进行评审。</w:t>
      </w:r>
    </w:p>
    <w:p w14:paraId="7AC23C8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（2）独立性原则：评标工作在评标委员会内部独立进行，不受外界任何因素的干扰和影响。评标委员会成员对其出具的意见承担个人责任。投标</w:t>
      </w:r>
      <w:r>
        <w:rPr>
          <w:rFonts w:hint="eastAsia" w:asciiTheme="minorEastAsia" w:hAnsiTheme="minorEastAsia" w:eastAsiaTheme="minorEastAsia" w:cstheme="minorEastAsia"/>
          <w:color w:val="auto"/>
          <w:kern w:val="0"/>
          <w:szCs w:val="21"/>
          <w:highlight w:val="none"/>
        </w:rPr>
        <w:t>人试图影响或干预评审的任何行为，将导致其丧失投标的资格，并承担相应的法律责任。</w:t>
      </w:r>
    </w:p>
    <w:p w14:paraId="770472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（3）客观性原则：评标委员会将严格按照招标文件要求，对投标人的投标文件进行认真评审；评标委员会对投标文件的评审仅依据投标文件本身，而不依据投标文件以外的任何因素。</w:t>
      </w:r>
    </w:p>
    <w:p w14:paraId="4915FC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（4）保密性原则：采购代理机构应当采取必要的措施，保证评标在严格保密情况下进行。</w:t>
      </w:r>
    </w:p>
    <w:p w14:paraId="6FB541B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）综合性原则：评标委员会将综合分析、评审投标人的各项指标，而不以单项指标的优劣评定出中标人。</w:t>
      </w:r>
    </w:p>
    <w:p w14:paraId="7485ECA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8.2.2 评标委员会有权对整个招标过程中出现的一切问题，根据《中华人民共和国政府采购法》及实施条例和《政府采购货物和服务招标投标管理办法》等相关规定进行处理。</w:t>
      </w:r>
    </w:p>
    <w:p w14:paraId="18522EAE">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8.3 评标</w:t>
      </w:r>
    </w:p>
    <w:p w14:paraId="0031F51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8.3.1 评标委员会按照招标文件第三章“评标办法”规定的方法、评审因素、标准和程序对投标文件进行评审。第三章“评标办法”没有规定的方法、评审因素和标准，不作为评标依据。</w:t>
      </w:r>
    </w:p>
    <w:p w14:paraId="79FAC67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8.3.2 评标委员会负责具体评标事务，并独立履行下列职责：</w:t>
      </w:r>
    </w:p>
    <w:p w14:paraId="62A19DE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（1）审查、评价投标文件是否符合招标文件的商务、技术、服务等实质性要求；</w:t>
      </w:r>
    </w:p>
    <w:p w14:paraId="3D4378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（2）要求投标人对投标文件有关事项作出澄清或者说明；</w:t>
      </w:r>
    </w:p>
    <w:p w14:paraId="5BA67D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（3）对投标文件进行比较和评价；</w:t>
      </w:r>
    </w:p>
    <w:p w14:paraId="79C0C63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（4）确定中标候选人名单，以及根据采购人委托直接确定中标人；</w:t>
      </w:r>
    </w:p>
    <w:p w14:paraId="56B3EA8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（5）向采购人、采购代理机构或者有关部门报告评标中发现的违法行为。</w:t>
      </w:r>
    </w:p>
    <w:p w14:paraId="11BF607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8.3.3评标委员会成员应当履行下列义务：</w:t>
      </w:r>
    </w:p>
    <w:p w14:paraId="4104B0A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（1）遵纪守法，客观、公正、廉洁地履行职责；</w:t>
      </w:r>
    </w:p>
    <w:p w14:paraId="5BB970A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（2）根据采购文件的规定独立进行评审，对个人的评审意见承担法律责任；</w:t>
      </w:r>
    </w:p>
    <w:p w14:paraId="56C596E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（3）参与评标报告的起草；</w:t>
      </w:r>
    </w:p>
    <w:p w14:paraId="6BBF4F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（4）配合采购人、采购代理机构答复投标人提出的质疑；</w:t>
      </w:r>
    </w:p>
    <w:p w14:paraId="7DFE3C2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（5）配合财政部门的投诉处理和监督检查工作。</w:t>
      </w:r>
    </w:p>
    <w:p w14:paraId="659B735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8.3.4 采购代理机构负责组织评标工作并履行下列职责：</w:t>
      </w:r>
    </w:p>
    <w:p w14:paraId="1AC057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（1）核对评审专家身份和采购人代表授权函，对评审专家在采购活动中的职责履行情况予以记录，并及时将有关违法违规行为向财政部门报告；</w:t>
      </w:r>
    </w:p>
    <w:p w14:paraId="299EC9C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（2）宣布评标纪律和开启录音录像设备；</w:t>
      </w:r>
    </w:p>
    <w:p w14:paraId="455477C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（3）公布投标人名单，告知评标专家应当回避的情形；</w:t>
      </w:r>
    </w:p>
    <w:p w14:paraId="7AB7E6E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（4）组织评标委员会推选评标组长，采购人代表不得担任组长；</w:t>
      </w:r>
    </w:p>
    <w:p w14:paraId="1363667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（5）在评标期间采取必要的通讯管理措施，保证评标活动不受外界干扰；</w:t>
      </w:r>
    </w:p>
    <w:p w14:paraId="2AA2F73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（6）根据评标委员会的要求介绍采购相关政策法规、招标文件；</w:t>
      </w:r>
    </w:p>
    <w:p w14:paraId="55E2266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（7）维护评标秩序，监督评标委员会依照评标文件规定的评审程序、方法和标准进行独立评审，及时制止和纠正采购人代表、评审专家的倾向性言论或违法违规行为； </w:t>
      </w:r>
    </w:p>
    <w:p w14:paraId="108ADEA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（8）核对评标结果，有《政府采购货物和服务招标投标管理办法》第六十四条规定情形的，要求评标委员会复核或书面说明理由，评标委员会拒绝的，应予记录并向本级财政部门报告；</w:t>
      </w:r>
    </w:p>
    <w:p w14:paraId="7D8B680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（9）评审工作完成后，按照规定向评审专家支付劳务报酬和异地评审差旅费，不得向评审专家以外的其他人员支付评审劳务报酬；</w:t>
      </w:r>
    </w:p>
    <w:p w14:paraId="21FF6E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（10）处理与评标有关的其他事项。</w:t>
      </w:r>
    </w:p>
    <w:p w14:paraId="4FFF3D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8.3.5 采购人可以在评标前介绍项目背景和采购需求，介绍内容不得含有歧视性、倾向性意见，不得超出招标文件所述范围。介绍应当提交书面介绍材料，并随采购文件一并存档。</w:t>
      </w:r>
    </w:p>
    <w:p w14:paraId="72EE491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8.3.6评标过程严格保密</w:t>
      </w:r>
    </w:p>
    <w:p w14:paraId="6F67994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8.3.6.1 采购人、采购代理机构应当采取必要措施，保证评标在严格保密的情况下进行。除采购人代表、评标现场组织人员外，采购人的其他工作人员以及与评标工作无关的人员不得进入评标现场。</w:t>
      </w:r>
    </w:p>
    <w:p w14:paraId="58D7F92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8.3.6.2 有关人员对评标情况以及在评标过程中获悉的国家秘密、商业秘密负有保密责任。开标后，直至授予中标人合同为止，凡属于对投标文件的审查、澄清、评价和比较的有关资料以及中标候选人的推荐情况，与评标有关的其他任何情况均严格保密。</w:t>
      </w:r>
    </w:p>
    <w:p w14:paraId="734B662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8.3.7 投标人对评标委员会的评标过程或合同授予决定施加影响的任何行为都可能导致其投标被拒绝。</w:t>
      </w:r>
      <w:bookmarkStart w:id="123" w:name="_Toc217446060"/>
    </w:p>
    <w:p w14:paraId="6DB9A6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8.3.8 评标完成后，评标委员会应当向采购人提交书面评标报告，并由采购代理机构转送。</w:t>
      </w:r>
    </w:p>
    <w:p w14:paraId="2560C2F7">
      <w:pPr>
        <w:spacing w:before="120" w:beforeLines="50" w:after="120" w:afterLines="50" w:line="360" w:lineRule="auto"/>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9.定标</w:t>
      </w:r>
      <w:bookmarkEnd w:id="123"/>
      <w:bookmarkStart w:id="124" w:name="_Toc217446061"/>
    </w:p>
    <w:p w14:paraId="0CD2CA66">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9.1 定标原则</w:t>
      </w:r>
      <w:bookmarkEnd w:id="124"/>
    </w:p>
    <w:p w14:paraId="2396B512">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采购人或其授权的评标委员会按照评标报告中推荐的中标候选人名单，按顺序确定中标人。</w:t>
      </w:r>
      <w:bookmarkStart w:id="125" w:name="_Toc217446062"/>
    </w:p>
    <w:p w14:paraId="3141F691">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9.2 定标程序</w:t>
      </w:r>
      <w:bookmarkEnd w:id="125"/>
    </w:p>
    <w:p w14:paraId="1B5EF1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9.2.1评标委员会将评标情况写出书面报告，推荐3个中标候选人，并按照综合得分高低标明排列顺序。得分相同的，按投标报价由低到高顺序排列；得分且投标报价相同的并列。</w:t>
      </w:r>
    </w:p>
    <w:p w14:paraId="279CD1B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9.2.2 采购代理机构在评标结束后2个工作日内将评标报告送采购人。</w:t>
      </w:r>
    </w:p>
    <w:p w14:paraId="2B2363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9.2.3 采购人应当在收到评标报告后5个工作日内，按照评标报告中推荐的中标候选人顺序和有关规定确定中标人，第一名中标候选人并列的，由采购人根据</w:t>
      </w:r>
      <w:r>
        <w:rPr>
          <w:rFonts w:hint="eastAsia" w:asciiTheme="minorEastAsia" w:hAnsiTheme="minorEastAsia" w:eastAsiaTheme="minorEastAsia" w:cstheme="minorEastAsia"/>
          <w:color w:val="auto"/>
          <w:szCs w:val="21"/>
          <w:highlight w:val="none"/>
          <w:u w:val="single"/>
        </w:rPr>
        <w:t>得分相同的，按投标报价由低到高顺序排列。得分且投标报价相同的，投标文件满足招标文件全部实质性要求且按评审因素的量化指标评审得分最高的投标人为排名第一的中标候选人</w:t>
      </w:r>
      <w:r>
        <w:rPr>
          <w:rFonts w:hint="eastAsia" w:asciiTheme="minorEastAsia" w:hAnsiTheme="minorEastAsia" w:eastAsiaTheme="minorEastAsia" w:cstheme="minorEastAsia"/>
          <w:color w:val="auto"/>
          <w:szCs w:val="21"/>
          <w:highlight w:val="none"/>
        </w:rPr>
        <w:t>。同时，将中标结果复函至采购代理机构。</w:t>
      </w:r>
    </w:p>
    <w:p w14:paraId="4EBF102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shd w:val="clear" w:color="auto" w:fill="FFFFFF"/>
        </w:rPr>
        <w:t>采购人在收到评标报告5个工作日内未按评标报告推荐的中标候选人顺序确定中标人，又不能说明合法理由的，视同按评标报告推荐的顺序确定排名第一的中标候选人为中标人。</w:t>
      </w:r>
    </w:p>
    <w:p w14:paraId="196CFD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9.2.4 采购代理机构应当在接到采购人“定标”复函之日起2个工作日内，根据采购人确定的中标人，在省级以上财政部门指定的媒体上发布中标公告，同时向中标人发出《中标通知书》。</w:t>
      </w:r>
    </w:p>
    <w:p w14:paraId="1BB3E68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9.2.5 采购代理机构，应当</w:t>
      </w:r>
      <w:r>
        <w:rPr>
          <w:rFonts w:hint="eastAsia" w:asciiTheme="minorEastAsia" w:hAnsiTheme="minorEastAsia" w:eastAsiaTheme="minorEastAsia" w:cstheme="minorEastAsia"/>
          <w:color w:val="auto"/>
          <w:kern w:val="0"/>
          <w:szCs w:val="21"/>
          <w:highlight w:val="none"/>
        </w:rPr>
        <w:t>对未通过资格审查或未通符合性审查的投标人，告知其未通过的原因；采用综合评分法评审的，还应当告知未中标人本身的评审得分与排序。</w:t>
      </w:r>
    </w:p>
    <w:p w14:paraId="26F8A3BB">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bookmarkStart w:id="126" w:name="_Toc183682375"/>
      <w:bookmarkStart w:id="127" w:name="_Toc183582238"/>
      <w:bookmarkStart w:id="128" w:name="_Toc217446063"/>
      <w:r>
        <w:rPr>
          <w:rFonts w:hint="eastAsia" w:asciiTheme="minorEastAsia" w:hAnsiTheme="minorEastAsia" w:eastAsiaTheme="minorEastAsia" w:cstheme="minorEastAsia"/>
          <w:b/>
          <w:bCs/>
          <w:color w:val="auto"/>
          <w:sz w:val="30"/>
          <w:szCs w:val="30"/>
          <w:highlight w:val="none"/>
        </w:rPr>
        <w:t>9.3 中标通知</w:t>
      </w:r>
      <w:bookmarkEnd w:id="126"/>
      <w:bookmarkEnd w:id="127"/>
      <w:r>
        <w:rPr>
          <w:rFonts w:hint="eastAsia" w:asciiTheme="minorEastAsia" w:hAnsiTheme="minorEastAsia" w:eastAsiaTheme="minorEastAsia" w:cstheme="minorEastAsia"/>
          <w:b/>
          <w:bCs/>
          <w:color w:val="auto"/>
          <w:sz w:val="30"/>
          <w:szCs w:val="30"/>
          <w:highlight w:val="none"/>
        </w:rPr>
        <w:t>书</w:t>
      </w:r>
      <w:bookmarkEnd w:id="128"/>
    </w:p>
    <w:p w14:paraId="276813D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9.3.1 中标通知书为签订采购合同的依据之一，是合同的有效组成部分。</w:t>
      </w:r>
    </w:p>
    <w:p w14:paraId="3AD9EA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9.3.2 中标通知书对采购人和中标人均具有法律效力。中标通知书发出后，采购人不得违法改变中标结果，中标人无正当理由不得放弃中标。否则，应当承担相应的法律责任。</w:t>
      </w:r>
    </w:p>
    <w:p w14:paraId="10F955F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9.3.3 中标人应当在接到采购代理机构通知之日起2个工作日内领取《中标通知书》。</w:t>
      </w:r>
    </w:p>
    <w:p w14:paraId="4CAC1B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9.3.4 在《中标通知书》发出后，发现中标人有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采购法律法规规章制度规定的中标无效情形的，采购代理机构应当宣布发出的中标通知书无效，并收回发出的中标通知书（中标人也应当交回），依法重新确定中标人或者重新开展采购活动，同时向同级财政部门报告。</w:t>
      </w:r>
    </w:p>
    <w:p w14:paraId="0C71DEB0">
      <w:pPr>
        <w:tabs>
          <w:tab w:val="left" w:pos="7665"/>
        </w:tabs>
        <w:spacing w:before="240" w:beforeLines="100" w:after="240" w:afterLines="100"/>
        <w:rPr>
          <w:rFonts w:hint="eastAsia" w:asciiTheme="minorEastAsia" w:hAnsiTheme="minorEastAsia" w:eastAsiaTheme="minorEastAsia" w:cstheme="minorEastAsia"/>
          <w:color w:val="auto"/>
          <w:sz w:val="36"/>
          <w:szCs w:val="36"/>
          <w:highlight w:val="none"/>
        </w:rPr>
      </w:pPr>
      <w:bookmarkStart w:id="129" w:name="_Toc217446064"/>
      <w:bookmarkStart w:id="130" w:name="_Toc183582240"/>
      <w:bookmarkStart w:id="131" w:name="_Toc183682377"/>
      <w:r>
        <w:rPr>
          <w:rFonts w:hint="eastAsia" w:asciiTheme="minorEastAsia" w:hAnsiTheme="minorEastAsia" w:eastAsiaTheme="minorEastAsia" w:cstheme="minorEastAsia"/>
          <w:color w:val="auto"/>
          <w:sz w:val="36"/>
          <w:szCs w:val="36"/>
          <w:highlight w:val="none"/>
        </w:rPr>
        <w:t>10.合同</w:t>
      </w:r>
      <w:bookmarkEnd w:id="129"/>
      <w:r>
        <w:rPr>
          <w:rFonts w:hint="eastAsia" w:asciiTheme="minorEastAsia" w:hAnsiTheme="minorEastAsia" w:eastAsiaTheme="minorEastAsia" w:cstheme="minorEastAsia"/>
          <w:color w:val="auto"/>
          <w:sz w:val="36"/>
          <w:szCs w:val="36"/>
          <w:highlight w:val="none"/>
        </w:rPr>
        <w:t>授予</w:t>
      </w:r>
      <w:bookmarkStart w:id="132" w:name="_Toc217446065"/>
    </w:p>
    <w:p w14:paraId="6D3140BC">
      <w:pPr>
        <w:tabs>
          <w:tab w:val="left" w:pos="7665"/>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10.1 履约保证金</w:t>
      </w:r>
    </w:p>
    <w:p w14:paraId="29FE9733">
      <w:pPr>
        <w:tabs>
          <w:tab w:val="left" w:pos="7665"/>
        </w:tabs>
        <w:spacing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10.1.1 本项目需要提交履约保证金的，适用本条。</w:t>
      </w:r>
    </w:p>
    <w:p w14:paraId="00A73078">
      <w:pPr>
        <w:tabs>
          <w:tab w:val="left" w:pos="7665"/>
        </w:tabs>
        <w:spacing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10.1.2</w:t>
      </w: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szCs w:val="21"/>
          <w:highlight w:val="none"/>
        </w:rPr>
        <w:t>中标人在收到采购代理机构的中标通知书后10日内，应按照</w:t>
      </w:r>
      <w:r>
        <w:rPr>
          <w:rFonts w:hint="eastAsia" w:asciiTheme="minorEastAsia" w:hAnsiTheme="minorEastAsia" w:eastAsiaTheme="minorEastAsia" w:cstheme="minorEastAsia"/>
          <w:b/>
          <w:color w:val="auto"/>
          <w:szCs w:val="21"/>
          <w:highlight w:val="none"/>
        </w:rPr>
        <w:t>投标人须知前附表</w:t>
      </w:r>
      <w:r>
        <w:rPr>
          <w:rFonts w:hint="eastAsia" w:asciiTheme="minorEastAsia" w:hAnsiTheme="minorEastAsia" w:eastAsiaTheme="minorEastAsia" w:cstheme="minorEastAsia"/>
          <w:color w:val="auto"/>
          <w:szCs w:val="21"/>
          <w:highlight w:val="none"/>
        </w:rPr>
        <w:t>规定的形式、金额，向采购人提交履约保证金或履约担保。联合体中标的，履约保证金或履约担保由联合体各方或者联合体中牵头人的名义提交。</w:t>
      </w:r>
    </w:p>
    <w:p w14:paraId="1852B5ED">
      <w:pPr>
        <w:tabs>
          <w:tab w:val="left" w:pos="7665"/>
        </w:tabs>
        <w:spacing w:line="360" w:lineRule="auto"/>
        <w:ind w:firstLine="482"/>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10.1.3 中标人</w:t>
      </w:r>
      <w:r>
        <w:rPr>
          <w:rFonts w:hint="eastAsia" w:asciiTheme="minorEastAsia" w:hAnsiTheme="minorEastAsia" w:eastAsiaTheme="minorEastAsia" w:cstheme="minorEastAsia"/>
          <w:color w:val="auto"/>
          <w:spacing w:val="4"/>
          <w:szCs w:val="21"/>
          <w:highlight w:val="none"/>
        </w:rPr>
        <w:t>不能按照本章第10.1.2项规定</w:t>
      </w:r>
      <w:r>
        <w:rPr>
          <w:rFonts w:hint="eastAsia" w:asciiTheme="minorEastAsia" w:hAnsiTheme="minorEastAsia" w:eastAsiaTheme="minorEastAsia" w:cstheme="minorEastAsia"/>
          <w:color w:val="auto"/>
          <w:szCs w:val="21"/>
          <w:highlight w:val="none"/>
        </w:rPr>
        <w:t>提交履约保证金或履约担保的</w:t>
      </w:r>
      <w:r>
        <w:rPr>
          <w:rFonts w:hint="eastAsia" w:asciiTheme="minorEastAsia" w:hAnsiTheme="minorEastAsia" w:eastAsiaTheme="minorEastAsia" w:cstheme="minorEastAsia"/>
          <w:color w:val="auto"/>
          <w:spacing w:val="4"/>
          <w:szCs w:val="21"/>
          <w:highlight w:val="none"/>
        </w:rPr>
        <w:t>，视为放弃</w:t>
      </w:r>
      <w:r>
        <w:rPr>
          <w:rFonts w:hint="eastAsia" w:asciiTheme="minorEastAsia" w:hAnsiTheme="minorEastAsia" w:eastAsiaTheme="minorEastAsia" w:cstheme="minorEastAsia"/>
          <w:color w:val="auto"/>
          <w:szCs w:val="21"/>
          <w:highlight w:val="none"/>
        </w:rPr>
        <w:t>中标资格</w:t>
      </w:r>
      <w:r>
        <w:rPr>
          <w:rFonts w:hint="eastAsia" w:asciiTheme="minorEastAsia" w:hAnsiTheme="minorEastAsia" w:eastAsiaTheme="minorEastAsia" w:cstheme="minorEastAsia"/>
          <w:color w:val="auto"/>
          <w:spacing w:val="4"/>
          <w:szCs w:val="21"/>
          <w:highlight w:val="none"/>
        </w:rPr>
        <w:t>，</w:t>
      </w:r>
      <w:r>
        <w:rPr>
          <w:rFonts w:hint="eastAsia" w:asciiTheme="minorEastAsia" w:hAnsiTheme="minorEastAsia" w:eastAsiaTheme="minorEastAsia" w:cstheme="minorEastAsia"/>
          <w:color w:val="auto"/>
          <w:spacing w:val="2"/>
          <w:szCs w:val="21"/>
          <w:highlight w:val="none"/>
        </w:rPr>
        <w:t>其投标保证金不予退还，给采购人造成的损失超过投标保证金金额的，中标人应当对超过部分予以赔偿。</w:t>
      </w:r>
    </w:p>
    <w:p w14:paraId="46F265EE">
      <w:pPr>
        <w:tabs>
          <w:tab w:val="left" w:pos="7665"/>
        </w:tabs>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10.2 签订合同</w:t>
      </w:r>
      <w:bookmarkEnd w:id="132"/>
    </w:p>
    <w:p w14:paraId="46A978D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10.2.1 中标人应在《中标通知书》发出之日起30日内与采购人签订采购合同。中标人无正当理由拒签合同，或者在签订合同时向采购人提出附件条件，采购人有权取消其中标资格，其投标保证金不予退还，给采购人造成的损失超过投标保证金数额的，中标人应当对超过部分予以赔偿。采购人可以与排在中标人之后第一位的候选人签订采购合同，或者重新开展采购活动。拒绝签订采购合同的中标人不得参加对该项目重新开展的采购活动。</w:t>
      </w:r>
    </w:p>
    <w:p w14:paraId="17EC160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10.2.2 发出中标通知书后，采购人不得向中标人提出任何不合理要求，作为签订合的条件，不得与中标人私下订立背离合同实质性内容的任何协议，所签订的合同不得对招标文件确定的事项和中标人投标文件做实质性修改。</w:t>
      </w:r>
    </w:p>
    <w:p w14:paraId="50F631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10.2.3中标人因不可抗力原因不能履行采购合同或放弃中标的，采购人可以与排在中标人之后第一位的中标候选人签订采购合同，以此类推。</w:t>
      </w:r>
      <w:bookmarkStart w:id="133" w:name="_Toc217446066"/>
    </w:p>
    <w:p w14:paraId="2CAD53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10.2.4 联合体中标的，联合体各方应当与采购人签订采购合同，就中标项目向采购人承担连带责任。</w:t>
      </w:r>
    </w:p>
    <w:p w14:paraId="44AB3E0F">
      <w:pPr>
        <w:snapToGrid w:val="0"/>
        <w:spacing w:before="120" w:beforeLines="50" w:after="120" w:afterLines="50" w:line="360" w:lineRule="auto"/>
        <w:rPr>
          <w:rFonts w:hint="eastAsia" w:asciiTheme="minorEastAsia" w:hAnsiTheme="minorEastAsia" w:eastAsiaTheme="minorEastAsia" w:cstheme="minorEastAsia"/>
          <w:b/>
          <w:bCs/>
          <w:color w:val="auto"/>
          <w:sz w:val="30"/>
          <w:szCs w:val="30"/>
          <w:highlight w:val="none"/>
        </w:rPr>
      </w:pPr>
      <w:bookmarkStart w:id="134" w:name="_Toc322606648"/>
      <w:r>
        <w:rPr>
          <w:rFonts w:hint="eastAsia" w:asciiTheme="minorEastAsia" w:hAnsiTheme="minorEastAsia" w:eastAsiaTheme="minorEastAsia" w:cstheme="minorEastAsia"/>
          <w:b/>
          <w:bCs/>
          <w:color w:val="auto"/>
          <w:sz w:val="30"/>
          <w:szCs w:val="30"/>
          <w:highlight w:val="none"/>
        </w:rPr>
        <w:t>10.3 合同履行</w:t>
      </w:r>
      <w:bookmarkEnd w:id="134"/>
    </w:p>
    <w:p w14:paraId="2E7853C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10.3.1 采购合同的履行、违约责任和解决争议的方法等适用《</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w:t>
      </w:r>
    </w:p>
    <w:p w14:paraId="4F0F5D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10.3.2 </w:t>
      </w:r>
      <w:r>
        <w:rPr>
          <w:rFonts w:hint="eastAsia" w:asciiTheme="minorEastAsia" w:hAnsiTheme="minorEastAsia" w:eastAsiaTheme="minorEastAsia" w:cstheme="minorEastAsia"/>
          <w:color w:val="auto"/>
          <w:szCs w:val="21"/>
          <w:highlight w:val="none"/>
          <w:lang w:eastAsia="zh-TW"/>
        </w:rPr>
        <w:t>采购合同订立后，合同各方不得擅自变更</w:t>
      </w:r>
      <w:r>
        <w:rPr>
          <w:rFonts w:hint="eastAsia" w:asciiTheme="minorEastAsia" w:hAnsiTheme="minorEastAsia" w:eastAsiaTheme="minorEastAsia" w:cstheme="minorEastAsia"/>
          <w:color w:val="auto"/>
          <w:szCs w:val="21"/>
          <w:highlight w:val="none"/>
        </w:rPr>
        <w:t>或者</w:t>
      </w:r>
      <w:r>
        <w:rPr>
          <w:rFonts w:hint="eastAsia" w:asciiTheme="minorEastAsia" w:hAnsiTheme="minorEastAsia" w:eastAsiaTheme="minorEastAsia" w:cstheme="minorEastAsia"/>
          <w:color w:val="auto"/>
          <w:szCs w:val="21"/>
          <w:highlight w:val="none"/>
          <w:lang w:eastAsia="zh-TW"/>
        </w:rPr>
        <w:t>中止或者终止合同。采购合同需要变更的，采购人应将有关合同变更内容，以书面形式</w:t>
      </w:r>
      <w:r>
        <w:rPr>
          <w:rFonts w:hint="eastAsia" w:asciiTheme="minorEastAsia" w:hAnsiTheme="minorEastAsia" w:eastAsiaTheme="minorEastAsia" w:cstheme="minorEastAsia"/>
          <w:color w:val="auto"/>
          <w:szCs w:val="21"/>
          <w:highlight w:val="none"/>
          <w:lang w:val="zh-CN" w:eastAsia="zh-TW"/>
        </w:rPr>
        <w:t>或政采云平台</w:t>
      </w:r>
      <w:r>
        <w:rPr>
          <w:rFonts w:hint="eastAsia" w:asciiTheme="minorEastAsia" w:hAnsiTheme="minorEastAsia" w:eastAsiaTheme="minorEastAsia" w:cstheme="minorEastAsia"/>
          <w:color w:val="auto"/>
          <w:szCs w:val="21"/>
          <w:highlight w:val="none"/>
          <w:lang w:eastAsia="zh-TW"/>
        </w:rPr>
        <w:t>报采购监督管理</w:t>
      </w:r>
      <w:r>
        <w:rPr>
          <w:rFonts w:hint="eastAsia" w:asciiTheme="minorEastAsia" w:hAnsiTheme="minorEastAsia" w:eastAsiaTheme="minorEastAsia" w:cstheme="minorEastAsia"/>
          <w:color w:val="auto"/>
          <w:szCs w:val="21"/>
          <w:highlight w:val="none"/>
        </w:rPr>
        <w:t>部门</w:t>
      </w:r>
      <w:r>
        <w:rPr>
          <w:rFonts w:hint="eastAsia" w:asciiTheme="minorEastAsia" w:hAnsiTheme="minorEastAsia" w:eastAsiaTheme="minorEastAsia" w:cstheme="minorEastAsia"/>
          <w:color w:val="auto"/>
          <w:szCs w:val="21"/>
          <w:highlight w:val="none"/>
          <w:lang w:eastAsia="zh-TW"/>
        </w:rPr>
        <w:t>备案；因特殊情况需要中止或终止合同的，采购人应将中止或终止合同的理由以及相应措施，以书面形式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lang w:eastAsia="zh-TW"/>
        </w:rPr>
        <w:t>报监督管理</w:t>
      </w:r>
      <w:r>
        <w:rPr>
          <w:rFonts w:hint="eastAsia" w:asciiTheme="minorEastAsia" w:hAnsiTheme="minorEastAsia" w:eastAsiaTheme="minorEastAsia" w:cstheme="minorEastAsia"/>
          <w:color w:val="auto"/>
          <w:szCs w:val="21"/>
          <w:highlight w:val="none"/>
        </w:rPr>
        <w:t>部门</w:t>
      </w:r>
      <w:r>
        <w:rPr>
          <w:rFonts w:hint="eastAsia" w:asciiTheme="minorEastAsia" w:hAnsiTheme="minorEastAsia" w:eastAsiaTheme="minorEastAsia" w:cstheme="minorEastAsia"/>
          <w:color w:val="auto"/>
          <w:szCs w:val="21"/>
          <w:highlight w:val="none"/>
          <w:lang w:eastAsia="zh-TW"/>
        </w:rPr>
        <w:t>备案。</w:t>
      </w:r>
    </w:p>
    <w:p w14:paraId="59D0036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10.3.3 </w:t>
      </w:r>
      <w:r>
        <w:rPr>
          <w:rFonts w:hint="eastAsia" w:asciiTheme="minorEastAsia" w:hAnsiTheme="minorEastAsia" w:eastAsiaTheme="minorEastAsia" w:cstheme="minorEastAsia"/>
          <w:color w:val="auto"/>
          <w:szCs w:val="21"/>
          <w:highlight w:val="none"/>
          <w:lang w:eastAsia="zh-TW"/>
        </w:rPr>
        <w:t>采购合同履行中，采购人需追加与合同标的相同的货物的，在不改变合同其他条款的前提下，可以与</w:t>
      </w:r>
      <w:r>
        <w:rPr>
          <w:rFonts w:hint="eastAsia" w:asciiTheme="minorEastAsia" w:hAnsiTheme="minorEastAsia" w:eastAsiaTheme="minorEastAsia" w:cstheme="minorEastAsia"/>
          <w:color w:val="auto"/>
          <w:szCs w:val="21"/>
          <w:highlight w:val="none"/>
        </w:rPr>
        <w:t>中标人</w:t>
      </w:r>
      <w:r>
        <w:rPr>
          <w:rFonts w:hint="eastAsia" w:asciiTheme="minorEastAsia" w:hAnsiTheme="minorEastAsia" w:eastAsiaTheme="minorEastAsia" w:cstheme="minorEastAsia"/>
          <w:color w:val="auto"/>
          <w:szCs w:val="21"/>
          <w:highlight w:val="none"/>
          <w:lang w:eastAsia="zh-TW"/>
        </w:rPr>
        <w:t>签订补充合同，但所补充合同的采购金额不得超过原</w:t>
      </w:r>
      <w:r>
        <w:rPr>
          <w:rFonts w:hint="eastAsia" w:asciiTheme="minorEastAsia" w:hAnsiTheme="minorEastAsia" w:eastAsiaTheme="minorEastAsia" w:cstheme="minorEastAsia"/>
          <w:color w:val="auto"/>
          <w:szCs w:val="21"/>
          <w:highlight w:val="none"/>
        </w:rPr>
        <w:t>合同</w:t>
      </w:r>
      <w:r>
        <w:rPr>
          <w:rFonts w:hint="eastAsia" w:asciiTheme="minorEastAsia" w:hAnsiTheme="minorEastAsia" w:eastAsiaTheme="minorEastAsia" w:cstheme="minorEastAsia"/>
          <w:color w:val="auto"/>
          <w:szCs w:val="21"/>
          <w:highlight w:val="none"/>
          <w:lang w:eastAsia="zh-TW"/>
        </w:rPr>
        <w:t>采购金额的百分之十。签订补充合同的</w:t>
      </w:r>
      <w:r>
        <w:rPr>
          <w:rFonts w:hint="eastAsia" w:asciiTheme="minorEastAsia" w:hAnsiTheme="minorEastAsia" w:eastAsiaTheme="minorEastAsia" w:cstheme="minorEastAsia"/>
          <w:color w:val="auto"/>
          <w:szCs w:val="21"/>
          <w:highlight w:val="none"/>
        </w:rPr>
        <w:t>应</w:t>
      </w:r>
      <w:r>
        <w:rPr>
          <w:rFonts w:hint="eastAsia" w:asciiTheme="minorEastAsia" w:hAnsiTheme="minorEastAsia" w:eastAsiaTheme="minorEastAsia" w:cstheme="minorEastAsia"/>
          <w:color w:val="auto"/>
          <w:szCs w:val="21"/>
          <w:highlight w:val="none"/>
          <w:lang w:eastAsia="zh-TW"/>
        </w:rPr>
        <w:t>按规定备案。</w:t>
      </w:r>
    </w:p>
    <w:bookmarkEnd w:id="130"/>
    <w:bookmarkEnd w:id="131"/>
    <w:bookmarkEnd w:id="133"/>
    <w:p w14:paraId="1AAB9662">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bookmarkStart w:id="135" w:name="_Toc217446081"/>
      <w:r>
        <w:rPr>
          <w:rFonts w:hint="eastAsia" w:asciiTheme="minorEastAsia" w:hAnsiTheme="minorEastAsia" w:eastAsiaTheme="minorEastAsia" w:cstheme="minorEastAsia"/>
          <w:b/>
          <w:color w:val="auto"/>
          <w:sz w:val="36"/>
          <w:szCs w:val="36"/>
          <w:highlight w:val="none"/>
        </w:rPr>
        <w:t>11.废标或变更采购方式</w:t>
      </w:r>
      <w:bookmarkStart w:id="136" w:name="_Toc217446072"/>
    </w:p>
    <w:p w14:paraId="3090A79D">
      <w:pPr>
        <w:spacing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rPr>
        <w:t>11.1废标的情形</w:t>
      </w:r>
      <w:bookmarkEnd w:id="136"/>
    </w:p>
    <w:p w14:paraId="6C7993C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招标采购中，出现下列情形之一的，应予以废标：</w:t>
      </w:r>
    </w:p>
    <w:p w14:paraId="728038E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（1）符合专业条件的投标人或者对招标文件作实质响应的投标人不足3家的；</w:t>
      </w:r>
    </w:p>
    <w:p w14:paraId="16F05C0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（2）出现影响采购公正的违法、违规行为的；</w:t>
      </w:r>
    </w:p>
    <w:p w14:paraId="1C24DDE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（3）投标人的报价均超过了采购预算或最高限价，采购人不能支付的；</w:t>
      </w:r>
    </w:p>
    <w:p w14:paraId="3F5DD5C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（4）因重大变故，采购任务取消的。</w:t>
      </w:r>
    </w:p>
    <w:p w14:paraId="47A059F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11.1.2 废标后，采购代理机构应在财政部门指定采购网上公告，并公告废标的详细理由。</w:t>
      </w:r>
    </w:p>
    <w:p w14:paraId="4519A0C7">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11.2 变更采购方式</w:t>
      </w:r>
    </w:p>
    <w:p w14:paraId="48021BD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11.2.1 存在下列情形之一的，除采购任务取消情形外，采购人经</w:t>
      </w:r>
      <w:r>
        <w:rPr>
          <w:rFonts w:hint="eastAsia" w:asciiTheme="minorEastAsia" w:hAnsiTheme="minorEastAsia" w:eastAsiaTheme="minorEastAsia" w:cstheme="minorEastAsia"/>
          <w:color w:val="auto"/>
          <w:szCs w:val="21"/>
          <w:highlight w:val="none"/>
          <w:lang w:val="en-US" w:eastAsia="zh-CN"/>
        </w:rPr>
        <w:t>主管</w:t>
      </w:r>
      <w:r>
        <w:rPr>
          <w:rFonts w:hint="eastAsia" w:asciiTheme="minorEastAsia" w:hAnsiTheme="minorEastAsia" w:eastAsiaTheme="minorEastAsia" w:cstheme="minorEastAsia"/>
          <w:color w:val="auto"/>
          <w:szCs w:val="21"/>
          <w:highlight w:val="none"/>
        </w:rPr>
        <w:t>部门同意后，可以</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按《政府采购货物和服务招标投标管理办法》（财政部87号令）第四十三条规定的方式处理：</w:t>
      </w:r>
    </w:p>
    <w:p w14:paraId="27189C7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（1）投标截止后参加投标的人不足3家的；</w:t>
      </w:r>
    </w:p>
    <w:p w14:paraId="675FC1F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（2）通过资格审查的投标人不足3家的；</w:t>
      </w:r>
    </w:p>
    <w:p w14:paraId="2A62E2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（3）通过符合性审查的投标人不足3家的。</w:t>
      </w:r>
    </w:p>
    <w:p w14:paraId="52F0C95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11.2.2 通过符合性审查的投标人只有2家时，采购人经</w:t>
      </w:r>
      <w:r>
        <w:rPr>
          <w:rFonts w:hint="eastAsia" w:asciiTheme="minorEastAsia" w:hAnsiTheme="minorEastAsia" w:eastAsiaTheme="minorEastAsia" w:cstheme="minorEastAsia"/>
          <w:color w:val="auto"/>
          <w:szCs w:val="21"/>
          <w:highlight w:val="none"/>
          <w:lang w:val="en-US" w:eastAsia="zh-CN"/>
        </w:rPr>
        <w:t>主管</w:t>
      </w:r>
      <w:r>
        <w:rPr>
          <w:rFonts w:hint="eastAsia" w:asciiTheme="minorEastAsia" w:hAnsiTheme="minorEastAsia" w:eastAsiaTheme="minorEastAsia" w:cstheme="minorEastAsia"/>
          <w:color w:val="auto"/>
          <w:szCs w:val="21"/>
          <w:highlight w:val="none"/>
        </w:rPr>
        <w:t>门同意后，可以</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按《政府采购非招标采购方式管理办法》（财政部第74号令）的规定与该2家投标人进行竞争性谈判采购。</w:t>
      </w:r>
    </w:p>
    <w:p w14:paraId="13150342">
      <w:pPr>
        <w:spacing w:before="240" w:beforeLines="10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12.招标代理服务费</w:t>
      </w:r>
    </w:p>
    <w:p w14:paraId="161EAF4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中标人在领取《中标通知书》之前，应向采购代理机构交纳招标代理服务费。</w:t>
      </w:r>
    </w:p>
    <w:p w14:paraId="1FD98EA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 代理报酬的计算方法</w:t>
      </w:r>
      <w:r>
        <w:rPr>
          <w:rFonts w:hint="eastAsia" w:asciiTheme="minorEastAsia" w:hAnsiTheme="minorEastAsia" w:eastAsiaTheme="minorEastAsia" w:cstheme="minorEastAsia"/>
          <w:color w:val="auto"/>
          <w:szCs w:val="21"/>
          <w:highlight w:val="none"/>
          <w:lang w:eastAsia="zh-CN"/>
        </w:rPr>
        <w:t>：参照关于印发《新疆维吾尔自治区招标代理服务收费指导意见》的通知新建招协(2024）4号有关规定执行，向新疆万里工程造价咨询有限公司交纳招标服务费。</w:t>
      </w:r>
    </w:p>
    <w:p w14:paraId="0D08B94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招标代理服务费不得用投标保证金冲抵。</w:t>
      </w:r>
    </w:p>
    <w:p w14:paraId="22EE07E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12.4 中标人未按本章第12.1项规定交纳招标代理服务费的，其投标保证金将被采购代理机构全额没收。</w:t>
      </w:r>
    </w:p>
    <w:p w14:paraId="6B711524">
      <w:pPr>
        <w:keepNext w:val="0"/>
        <w:keepLines w:val="0"/>
        <w:pageBreakBefore w:val="0"/>
        <w:kinsoku/>
        <w:wordWrap/>
        <w:overflowPunct/>
        <w:topLinePunct w:val="0"/>
        <w:autoSpaceDE/>
        <w:autoSpaceDN/>
        <w:bidi w:val="0"/>
        <w:adjustRightInd/>
        <w:snapToGrid/>
        <w:spacing w:before="240" w:beforeLines="100" w:after="120" w:afterLines="50" w:line="336" w:lineRule="auto"/>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13.质疑与投诉</w:t>
      </w:r>
    </w:p>
    <w:p w14:paraId="751F41C6">
      <w:pPr>
        <w:keepNext w:val="0"/>
        <w:keepLines w:val="0"/>
        <w:pageBreakBefore w:val="0"/>
        <w:kinsoku/>
        <w:wordWrap/>
        <w:overflowPunct/>
        <w:topLinePunct w:val="0"/>
        <w:autoSpaceDE/>
        <w:autoSpaceDN/>
        <w:bidi w:val="0"/>
        <w:adjustRightInd/>
        <w:snapToGrid/>
        <w:spacing w:before="120" w:beforeLines="50" w:after="120" w:afterLines="50" w:line="336" w:lineRule="auto"/>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13.1质疑</w:t>
      </w:r>
    </w:p>
    <w:p w14:paraId="0504F5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13.1.1 投标人对本次招标采购活动有疑问的，应当</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《中华人民共和国政府采购法实施条例》的有关规定办理。</w:t>
      </w:r>
    </w:p>
    <w:p w14:paraId="22314FD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13.1.2 投标人对采购文件、采购过程或中标结果使自身的合法权益受到损害，应当在法定期限内，按照质疑函范本格式要求以书面形式向采购代理机构或采购人提出质疑，并附必要的证明材料。</w:t>
      </w:r>
    </w:p>
    <w:p w14:paraId="12DEEA7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13.1.3 质疑函应当包括下列内容：</w:t>
      </w:r>
    </w:p>
    <w:p w14:paraId="263B3FA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（1）投标人的姓名或者名称、地址、邮编、联系人及联系电话；</w:t>
      </w:r>
    </w:p>
    <w:p w14:paraId="503F667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（2）质疑项目的名称、编号；</w:t>
      </w:r>
    </w:p>
    <w:p w14:paraId="30A1FEC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（3）具体、明确的质疑事项和与质疑事项相关的请求；</w:t>
      </w:r>
    </w:p>
    <w:p w14:paraId="59F3C43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（4）事实依据；</w:t>
      </w:r>
    </w:p>
    <w:p w14:paraId="4F145B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（5）必要的法律依据；</w:t>
      </w:r>
    </w:p>
    <w:p w14:paraId="24E786A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（6）提出质疑的日期。</w:t>
      </w:r>
    </w:p>
    <w:p w14:paraId="2033892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投标人为自然人的，应当由本人签字；投标人为法人或者其他组织的，应当由法定代表人、主要负责人，或者其授权代表签字或者盖章，并加盖单位章。</w:t>
      </w:r>
    </w:p>
    <w:p w14:paraId="3720D5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13.1.4质疑人可以委托代理人办理质疑事项，代理人办理质疑事项时，除提交质疑函外，还应当提交质疑人的授权委托书及代理人的有效身份证明，授权委托书应当载明委托代理的具体权限期限和相关事项。</w:t>
      </w:r>
    </w:p>
    <w:p w14:paraId="38572E5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13.1.5 质疑函范本格式</w:t>
      </w: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在中国政府采购网站（http://www.ccgp.gov.cn/）自行下载。</w:t>
      </w:r>
    </w:p>
    <w:p w14:paraId="63C9E83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13.1.6 接收质疑函的联系部门、联系电话和通讯地址同招标公告。</w:t>
      </w:r>
    </w:p>
    <w:p w14:paraId="5A6F60E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13.1.7 有下列情形之一的，属于无效质疑，采购代理机构和采购人不予受理：</w:t>
      </w:r>
    </w:p>
    <w:p w14:paraId="591371A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（1）质疑人不是参与本次采购项目的投标人；</w:t>
      </w:r>
    </w:p>
    <w:p w14:paraId="7156E23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（2）质疑人与质疑事项不存在利害关系的；</w:t>
      </w:r>
    </w:p>
    <w:p w14:paraId="24D822E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（3）未在法定期限内提出质疑的；</w:t>
      </w:r>
    </w:p>
    <w:p w14:paraId="58E844D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（4）质疑未以书面形式提出，以传真、电子邮件、移动通信等形式即时收悉提交的质疑材料；</w:t>
      </w:r>
    </w:p>
    <w:p w14:paraId="1772817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（5）质疑未按质疑函范本格式提出的；</w:t>
      </w:r>
    </w:p>
    <w:p w14:paraId="27DE752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（6）质疑书主要内容构成不完整的；</w:t>
      </w:r>
    </w:p>
    <w:p w14:paraId="783C7F6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（7）质疑投标人是自然人，个体工商户未提交个体工商户营业执照和本人身份证明或非个体工商户未提供本人身份证明的；</w:t>
      </w:r>
    </w:p>
    <w:p w14:paraId="7B0BEB0D">
      <w:pPr>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（8）质疑投标人是法人，未提交法人营业执照或者事业法人证书和法定代表人身份证明的；（9）质疑投标人是其他组织，未提交其他组织有效证明文件和主要负责人身份证明的；</w:t>
      </w:r>
    </w:p>
    <w:p w14:paraId="42A4458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（10）质疑投标人委托代理人进行质疑，未提交法定代表人授权委托书、授权代表身份证明的；</w:t>
      </w:r>
    </w:p>
    <w:p w14:paraId="549BA48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（11）质疑函未签字或未加盖公章的；</w:t>
      </w:r>
    </w:p>
    <w:p w14:paraId="03E0366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（12）以非法手段取得证据、材料的；</w:t>
      </w:r>
    </w:p>
    <w:p w14:paraId="5612862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（13）质疑答复后，同一质疑人就同一事项再次提出质疑的；</w:t>
      </w:r>
    </w:p>
    <w:p w14:paraId="521EE27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（14）不符合法律、法规、规章和采购监管机构规定的其他条件的。</w:t>
      </w:r>
    </w:p>
    <w:p w14:paraId="478DB0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13.1.8 采购代理机构或采购人将在收到书面质疑后7个工作日内做出答复，并以书面形式通知质疑人和其他有关投标人。</w:t>
      </w:r>
    </w:p>
    <w:p w14:paraId="0F8C0591">
      <w:pPr>
        <w:keepNext w:val="0"/>
        <w:keepLines w:val="0"/>
        <w:pageBreakBefore w:val="0"/>
        <w:kinsoku/>
        <w:wordWrap/>
        <w:overflowPunct/>
        <w:topLinePunct w:val="0"/>
        <w:autoSpaceDE/>
        <w:autoSpaceDN/>
        <w:bidi w:val="0"/>
        <w:adjustRightInd/>
        <w:snapToGrid/>
        <w:spacing w:before="120" w:beforeLines="50" w:after="120" w:afterLines="50" w:line="336" w:lineRule="auto"/>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13.2 投诉</w:t>
      </w:r>
    </w:p>
    <w:p w14:paraId="0FA5041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13.2.1 质疑人对采购代理机构或采购人的答复不满意，或者采购人、采购代理机构未在规定时间内作出答复的，可以在答复期满后15个工作日内向</w:t>
      </w:r>
      <w:r>
        <w:rPr>
          <w:rFonts w:hint="eastAsia" w:asciiTheme="minorEastAsia" w:hAnsiTheme="minorEastAsia" w:eastAsiaTheme="minorEastAsia" w:cstheme="minorEastAsia"/>
          <w:color w:val="auto"/>
          <w:szCs w:val="21"/>
          <w:highlight w:val="none"/>
          <w:u w:val="single"/>
          <w:lang w:val="en-US" w:eastAsia="zh-CN"/>
        </w:rPr>
        <w:t>伊宁市</w:t>
      </w:r>
      <w:r>
        <w:rPr>
          <w:rFonts w:hint="eastAsia" w:asciiTheme="minorEastAsia" w:hAnsiTheme="minorEastAsia" w:eastAsiaTheme="minorEastAsia" w:cstheme="minorEastAsia"/>
          <w:color w:val="auto"/>
          <w:szCs w:val="21"/>
          <w:highlight w:val="none"/>
          <w:u w:val="single"/>
          <w:lang w:eastAsia="zh-CN"/>
        </w:rPr>
        <w:t>财政局</w:t>
      </w:r>
      <w:r>
        <w:rPr>
          <w:rFonts w:hint="eastAsia" w:asciiTheme="minorEastAsia" w:hAnsiTheme="minorEastAsia" w:eastAsiaTheme="minorEastAsia" w:cstheme="minorEastAsia"/>
          <w:color w:val="auto"/>
          <w:szCs w:val="21"/>
          <w:highlight w:val="none"/>
        </w:rPr>
        <w:t>提起投诉。</w:t>
      </w:r>
    </w:p>
    <w:p w14:paraId="66D8659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13.2.2 投诉人投诉时,应当提交投诉书和必要的证明材料，并按照被投诉采购人、采购代理机构（以下简称被投诉人）和与投诉事项有关的投标人数量提供投诉书的副本。投诉书应当包括下列内容：</w:t>
      </w:r>
    </w:p>
    <w:p w14:paraId="3FCE9C9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（1）投诉人和被投诉人的姓名或者名称、通讯地址、邮编、联系人及联系电话；</w:t>
      </w:r>
    </w:p>
    <w:p w14:paraId="4DC3620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（2）质疑和质疑答复情况说明及相关证明材料；</w:t>
      </w:r>
    </w:p>
    <w:p w14:paraId="2D0F4B5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（3）具体、明确的投诉事项和与投诉事项相关的投诉请求；</w:t>
      </w:r>
    </w:p>
    <w:p w14:paraId="6F74882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（4）事实依据；</w:t>
      </w:r>
    </w:p>
    <w:p w14:paraId="2D61FB8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（5）法律依据；</w:t>
      </w:r>
    </w:p>
    <w:p w14:paraId="4D9F541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（6）提起投诉的日期。</w:t>
      </w:r>
    </w:p>
    <w:p w14:paraId="555BFF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投诉人为自然人的，应当由本人签字；投诉人为法人或者其他组织的，应当由法定代表人、主要负责人，或者其授权代表签字或者盖章，并加盖单位章。</w:t>
      </w:r>
    </w:p>
    <w:p w14:paraId="46C2841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13.2.3 投诉书范本格式在中国政府采购网站（http://www.ccgp.gov.cn/）自行下载。</w:t>
      </w:r>
    </w:p>
    <w:p w14:paraId="26ADEC6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13.2.4 投诉人提起投诉应当符合下列条件：</w:t>
      </w:r>
    </w:p>
    <w:p w14:paraId="3749545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（1）提起投诉前已依法进行质疑；</w:t>
      </w:r>
    </w:p>
    <w:p w14:paraId="10E99D1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（2）投诉书内容符合财政部94号令的规定；</w:t>
      </w:r>
    </w:p>
    <w:p w14:paraId="655BDF6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（3）在投诉有效期限内提起投诉；</w:t>
      </w:r>
    </w:p>
    <w:p w14:paraId="62CD0C6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（4）同一投诉事项未经财政部门投诉处理；</w:t>
      </w:r>
    </w:p>
    <w:p w14:paraId="2E51764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（5）财政部规定的其他条件。</w:t>
      </w:r>
    </w:p>
    <w:p w14:paraId="772FB5A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13.2.5  投诉人投诉的事项不得超出已质疑事项的范围，但基于质疑答复内容提出的投诉事项除外。</w:t>
      </w:r>
    </w:p>
    <w:p w14:paraId="3A2CC8C6">
      <w:pPr>
        <w:keepNext w:val="0"/>
        <w:keepLines w:val="0"/>
        <w:pageBreakBefore w:val="0"/>
        <w:kinsoku/>
        <w:wordWrap/>
        <w:overflowPunct/>
        <w:topLinePunct w:val="0"/>
        <w:autoSpaceDE/>
        <w:autoSpaceDN/>
        <w:bidi w:val="0"/>
        <w:adjustRightInd/>
        <w:snapToGrid/>
        <w:spacing w:before="240" w:beforeLines="100" w:after="120" w:afterLines="50" w:line="336" w:lineRule="auto"/>
        <w:jc w:val="left"/>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14.其他</w:t>
      </w:r>
    </w:p>
    <w:p w14:paraId="5E3067A7">
      <w:pPr>
        <w:keepNext w:val="0"/>
        <w:keepLines w:val="0"/>
        <w:pageBreakBefore w:val="0"/>
        <w:kinsoku/>
        <w:wordWrap/>
        <w:overflowPunct/>
        <w:topLinePunct w:val="0"/>
        <w:autoSpaceDE/>
        <w:autoSpaceDN/>
        <w:bidi w:val="0"/>
        <w:adjustRightInd/>
        <w:snapToGrid/>
        <w:spacing w:before="120" w:beforeLines="50" w:after="120" w:afterLines="50" w:line="336" w:lineRule="auto"/>
        <w:jc w:val="left"/>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14.1融资担保</w:t>
      </w:r>
    </w:p>
    <w:p w14:paraId="00613BD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中标人为中小企业的可以自愿选择融资担保形式，为本采购项目进行融资。融资担保机构联系方式参见本章第4.5.1.3（2）条款。</w:t>
      </w:r>
    </w:p>
    <w:p w14:paraId="1C1BB720">
      <w:pPr>
        <w:keepNext w:val="0"/>
        <w:keepLines w:val="0"/>
        <w:pageBreakBefore w:val="0"/>
        <w:kinsoku/>
        <w:wordWrap/>
        <w:overflowPunct/>
        <w:topLinePunct w:val="0"/>
        <w:autoSpaceDE/>
        <w:autoSpaceDN/>
        <w:bidi w:val="0"/>
        <w:adjustRightInd/>
        <w:snapToGrid/>
        <w:spacing w:before="120" w:beforeLines="50" w:after="120" w:afterLines="50" w:line="336" w:lineRule="auto"/>
        <w:jc w:val="left"/>
        <w:textAlignment w:val="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14.2 录音录像</w:t>
      </w:r>
    </w:p>
    <w:p w14:paraId="3EAEAE4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采购代理机构对开标、投标人资格审查和评标过程进行全程录音录像、文字记录，并存档备查。</w:t>
      </w:r>
    </w:p>
    <w:p w14:paraId="303CECE8">
      <w:pPr>
        <w:pageBreakBefore/>
        <w:spacing w:after="120" w:afterLines="50"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44"/>
          <w:szCs w:val="44"/>
          <w:highlight w:val="none"/>
        </w:rPr>
        <w:t>第三章</w:t>
      </w:r>
      <w:bookmarkStart w:id="137" w:name="_Toc217446093"/>
      <w:r>
        <w:rPr>
          <w:rFonts w:hint="eastAsia" w:asciiTheme="minorEastAsia" w:hAnsiTheme="minorEastAsia" w:eastAsiaTheme="minorEastAsia" w:cstheme="minorEastAsia"/>
          <w:b/>
          <w:color w:val="auto"/>
          <w:sz w:val="44"/>
          <w:szCs w:val="44"/>
          <w:highlight w:val="none"/>
        </w:rPr>
        <w:t xml:space="preserve">  评标办法</w:t>
      </w:r>
    </w:p>
    <w:p w14:paraId="446DC2B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参照</w:t>
      </w:r>
      <w:r>
        <w:rPr>
          <w:rFonts w:hint="eastAsia" w:asciiTheme="minorEastAsia" w:hAnsiTheme="minorEastAsia" w:eastAsiaTheme="minorEastAsia" w:cstheme="minorEastAsia"/>
          <w:color w:val="auto"/>
          <w:szCs w:val="21"/>
          <w:highlight w:val="none"/>
        </w:rPr>
        <w:t>根据《中华人民共和国政府采购法》及其实施条例和《政府采购货物和服务招标投标管理办法》（财政部87号令）等法律法规规定，结合采购项目特点，参照制定本评标办法。</w:t>
      </w:r>
    </w:p>
    <w:p w14:paraId="5AD7FD50">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 w:val="36"/>
          <w:szCs w:val="36"/>
          <w:highlight w:val="none"/>
        </w:rPr>
        <w:t>1.</w:t>
      </w:r>
      <w:r>
        <w:rPr>
          <w:rFonts w:hint="eastAsia" w:asciiTheme="minorEastAsia" w:hAnsiTheme="minorEastAsia" w:eastAsiaTheme="minorEastAsia" w:cstheme="minorEastAsia"/>
          <w:b/>
          <w:color w:val="auto"/>
          <w:sz w:val="36"/>
          <w:szCs w:val="36"/>
          <w:highlight w:val="none"/>
        </w:rPr>
        <w:t>评标程序</w:t>
      </w:r>
    </w:p>
    <w:p w14:paraId="106F3397">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1.1 评标按照下列程序进行：</w:t>
      </w:r>
    </w:p>
    <w:p w14:paraId="190A54A9">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（1）投标文件符合性审查；</w:t>
      </w:r>
    </w:p>
    <w:p w14:paraId="031C0CBB">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（2）投标文件澄清或说明；</w:t>
      </w:r>
    </w:p>
    <w:p w14:paraId="05538AFE">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（3）投标文件比较与评价；</w:t>
      </w:r>
    </w:p>
    <w:p w14:paraId="13AA252B">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（4）复核与核对评标结果；</w:t>
      </w:r>
    </w:p>
    <w:p w14:paraId="445ABCD5">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（5）确定中标候选人名单；</w:t>
      </w:r>
    </w:p>
    <w:p w14:paraId="4137B1ED">
      <w:pPr>
        <w:spacing w:line="360" w:lineRule="auto"/>
        <w:ind w:firstLine="49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（6）编写评标报告。</w:t>
      </w:r>
    </w:p>
    <w:p w14:paraId="2714D427">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1.2 投标文件符合性审查</w:t>
      </w:r>
    </w:p>
    <w:p w14:paraId="61D8BBDB">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评标委员会依法对符合资格条件的投标人的投标文件进行符合性审查。评标委员会从投标文件的有效性、完整性和对招标文件的响应程度进行审查，以确定其是否对招标文件实质性内容作出响应</w:t>
      </w:r>
      <w:r>
        <w:rPr>
          <w:rFonts w:hint="eastAsia" w:asciiTheme="minorEastAsia" w:hAnsiTheme="minorEastAsia" w:eastAsiaTheme="minorEastAsia" w:cstheme="minorEastAsia"/>
          <w:color w:val="auto"/>
          <w:kern w:val="0"/>
          <w:szCs w:val="21"/>
          <w:highlight w:val="none"/>
        </w:rPr>
        <w:t>（采购人可根据具体项目的情况对实质性要求作特别的具体规定）</w:t>
      </w:r>
      <w:r>
        <w:rPr>
          <w:rFonts w:hint="eastAsia" w:asciiTheme="minorEastAsia" w:hAnsiTheme="minorEastAsia" w:eastAsiaTheme="minorEastAsia" w:cstheme="minorEastAsia"/>
          <w:color w:val="auto"/>
          <w:szCs w:val="21"/>
          <w:highlight w:val="none"/>
        </w:rPr>
        <w:t>。</w:t>
      </w:r>
    </w:p>
    <w:p w14:paraId="1622A551">
      <w:pPr>
        <w:spacing w:after="120" w:afterLines="50"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1.2.2评标委员会按下列评审标准进行符合性审查：</w:t>
      </w:r>
    </w:p>
    <w:tbl>
      <w:tblPr>
        <w:tblStyle w:val="21"/>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083"/>
        <w:gridCol w:w="5440"/>
      </w:tblGrid>
      <w:tr w14:paraId="0FCD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11" w:type="dxa"/>
            <w:noWrap w:val="0"/>
            <w:vAlign w:val="center"/>
          </w:tcPr>
          <w:p w14:paraId="6917C889">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序号</w:t>
            </w:r>
          </w:p>
        </w:tc>
        <w:tc>
          <w:tcPr>
            <w:tcW w:w="3083" w:type="dxa"/>
            <w:noWrap w:val="0"/>
            <w:vAlign w:val="center"/>
          </w:tcPr>
          <w:p w14:paraId="31B2B229">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审查项目</w:t>
            </w:r>
          </w:p>
        </w:tc>
        <w:tc>
          <w:tcPr>
            <w:tcW w:w="5440" w:type="dxa"/>
            <w:noWrap w:val="0"/>
            <w:vAlign w:val="center"/>
          </w:tcPr>
          <w:p w14:paraId="3643E0FB">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rPr>
              <w:t>投标</w:t>
            </w:r>
            <w:r>
              <w:rPr>
                <w:rFonts w:hint="eastAsia" w:asciiTheme="minorEastAsia" w:hAnsiTheme="minorEastAsia" w:eastAsiaTheme="minorEastAsia" w:cstheme="minorEastAsia"/>
                <w:color w:val="auto"/>
                <w:sz w:val="22"/>
                <w:szCs w:val="22"/>
                <w:highlight w:val="none"/>
                <w:lang w:eastAsia="zh-CN"/>
              </w:rPr>
              <w:t>审查要求</w:t>
            </w:r>
          </w:p>
        </w:tc>
      </w:tr>
      <w:tr w14:paraId="6611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noWrap w:val="0"/>
            <w:vAlign w:val="center"/>
          </w:tcPr>
          <w:p w14:paraId="74586CE5">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w:t>
            </w:r>
          </w:p>
        </w:tc>
        <w:tc>
          <w:tcPr>
            <w:tcW w:w="3083" w:type="dxa"/>
            <w:noWrap w:val="0"/>
            <w:vAlign w:val="center"/>
          </w:tcPr>
          <w:p w14:paraId="47A074C2">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签署、盖章</w:t>
            </w:r>
          </w:p>
        </w:tc>
        <w:tc>
          <w:tcPr>
            <w:tcW w:w="5440" w:type="dxa"/>
            <w:noWrap w:val="0"/>
            <w:vAlign w:val="center"/>
          </w:tcPr>
          <w:p w14:paraId="163694EE">
            <w:pPr>
              <w:pStyle w:val="10"/>
              <w:tabs>
                <w:tab w:val="left" w:pos="567"/>
              </w:tabs>
              <w:spacing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投标文件按招标文件要求签署、盖章的</w:t>
            </w:r>
          </w:p>
        </w:tc>
      </w:tr>
      <w:tr w14:paraId="3823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11" w:type="dxa"/>
            <w:noWrap w:val="0"/>
            <w:vAlign w:val="center"/>
          </w:tcPr>
          <w:p w14:paraId="538FA8D9">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w:t>
            </w:r>
          </w:p>
        </w:tc>
        <w:tc>
          <w:tcPr>
            <w:tcW w:w="3083" w:type="dxa"/>
            <w:noWrap w:val="0"/>
            <w:vAlign w:val="center"/>
          </w:tcPr>
          <w:p w14:paraId="665D4A44">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投标报价</w:t>
            </w:r>
          </w:p>
        </w:tc>
        <w:tc>
          <w:tcPr>
            <w:tcW w:w="5440" w:type="dxa"/>
            <w:noWrap w:val="0"/>
            <w:vAlign w:val="center"/>
          </w:tcPr>
          <w:p w14:paraId="10284493">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投标人投标报价</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超出采购预算或最高限价的</w:t>
            </w:r>
          </w:p>
        </w:tc>
      </w:tr>
      <w:tr w14:paraId="4BB2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811" w:type="dxa"/>
            <w:noWrap w:val="0"/>
            <w:vAlign w:val="center"/>
          </w:tcPr>
          <w:p w14:paraId="09C368DB">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w:t>
            </w:r>
          </w:p>
        </w:tc>
        <w:tc>
          <w:tcPr>
            <w:tcW w:w="3083" w:type="dxa"/>
            <w:noWrap w:val="0"/>
            <w:vAlign w:val="center"/>
          </w:tcPr>
          <w:p w14:paraId="574A8D5A">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报价合理性</w:t>
            </w:r>
          </w:p>
        </w:tc>
        <w:tc>
          <w:tcPr>
            <w:tcW w:w="5440" w:type="dxa"/>
            <w:noWrap w:val="0"/>
            <w:vAlign w:val="center"/>
          </w:tcPr>
          <w:p w14:paraId="73C9D21E">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361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11" w:type="dxa"/>
            <w:noWrap w:val="0"/>
            <w:vAlign w:val="center"/>
          </w:tcPr>
          <w:p w14:paraId="1B7DF9BA">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w:t>
            </w:r>
          </w:p>
        </w:tc>
        <w:tc>
          <w:tcPr>
            <w:tcW w:w="3083" w:type="dxa"/>
            <w:noWrap w:val="0"/>
            <w:vAlign w:val="center"/>
          </w:tcPr>
          <w:p w14:paraId="506D13C7">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投标保证金</w:t>
            </w:r>
          </w:p>
        </w:tc>
        <w:tc>
          <w:tcPr>
            <w:tcW w:w="5440" w:type="dxa"/>
            <w:noWrap w:val="0"/>
            <w:vAlign w:val="center"/>
          </w:tcPr>
          <w:p w14:paraId="563D5B54">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投标保证金提交或金额、形式</w:t>
            </w:r>
            <w:r>
              <w:rPr>
                <w:rFonts w:hint="eastAsia" w:asciiTheme="minorEastAsia" w:hAnsiTheme="minorEastAsia" w:eastAsiaTheme="minorEastAsia" w:cstheme="minorEastAsia"/>
                <w:color w:val="auto"/>
                <w:sz w:val="22"/>
                <w:szCs w:val="22"/>
                <w:highlight w:val="none"/>
                <w:lang w:eastAsia="zh-CN"/>
              </w:rPr>
              <w:t>完全</w:t>
            </w:r>
            <w:r>
              <w:rPr>
                <w:rFonts w:hint="eastAsia" w:asciiTheme="minorEastAsia" w:hAnsiTheme="minorEastAsia" w:eastAsiaTheme="minorEastAsia" w:cstheme="minorEastAsia"/>
                <w:color w:val="auto"/>
                <w:sz w:val="22"/>
                <w:szCs w:val="22"/>
                <w:highlight w:val="none"/>
              </w:rPr>
              <w:t>符合招标文件要求的</w:t>
            </w:r>
          </w:p>
        </w:tc>
      </w:tr>
      <w:tr w14:paraId="2018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1" w:type="dxa"/>
            <w:noWrap w:val="0"/>
            <w:vAlign w:val="center"/>
          </w:tcPr>
          <w:p w14:paraId="540C92AC">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w:t>
            </w:r>
          </w:p>
        </w:tc>
        <w:tc>
          <w:tcPr>
            <w:tcW w:w="3083" w:type="dxa"/>
            <w:noWrap w:val="0"/>
            <w:vAlign w:val="center"/>
          </w:tcPr>
          <w:p w14:paraId="06E965CC">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投标内容</w:t>
            </w:r>
          </w:p>
        </w:tc>
        <w:tc>
          <w:tcPr>
            <w:tcW w:w="5440" w:type="dxa"/>
            <w:noWrap w:val="0"/>
            <w:vAlign w:val="center"/>
          </w:tcPr>
          <w:p w14:paraId="336DEFC3">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投标内容</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出现漏项或数量与要求</w:t>
            </w:r>
            <w:r>
              <w:rPr>
                <w:rFonts w:hint="eastAsia" w:asciiTheme="minorEastAsia" w:hAnsiTheme="minorEastAsia" w:eastAsiaTheme="minorEastAsia" w:cstheme="minorEastAsia"/>
                <w:color w:val="auto"/>
                <w:sz w:val="22"/>
                <w:szCs w:val="22"/>
                <w:highlight w:val="none"/>
                <w:lang w:eastAsia="zh-CN"/>
              </w:rPr>
              <w:t>不符</w:t>
            </w:r>
            <w:r>
              <w:rPr>
                <w:rFonts w:hint="eastAsia" w:asciiTheme="minorEastAsia" w:hAnsiTheme="minorEastAsia" w:eastAsiaTheme="minorEastAsia" w:cstheme="minorEastAsia"/>
                <w:color w:val="auto"/>
                <w:sz w:val="22"/>
                <w:szCs w:val="22"/>
                <w:highlight w:val="none"/>
              </w:rPr>
              <w:t>或投标内容的技术指标</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达到招标文件要求，</w:t>
            </w:r>
            <w:r>
              <w:rPr>
                <w:rFonts w:hint="eastAsia" w:asciiTheme="minorEastAsia" w:hAnsiTheme="minorEastAsia" w:eastAsiaTheme="minorEastAsia" w:cstheme="minorEastAsia"/>
                <w:color w:val="auto"/>
                <w:sz w:val="22"/>
                <w:szCs w:val="22"/>
                <w:highlight w:val="none"/>
                <w:lang w:eastAsia="zh-CN"/>
              </w:rPr>
              <w:t>未</w:t>
            </w:r>
            <w:r>
              <w:rPr>
                <w:rFonts w:hint="eastAsia" w:asciiTheme="minorEastAsia" w:hAnsiTheme="minorEastAsia" w:eastAsiaTheme="minorEastAsia" w:cstheme="minorEastAsia"/>
                <w:color w:val="auto"/>
                <w:sz w:val="22"/>
                <w:szCs w:val="22"/>
                <w:highlight w:val="none"/>
              </w:rPr>
              <w:t>造成采购档次降低或影响采购性能、功能</w:t>
            </w:r>
          </w:p>
        </w:tc>
      </w:tr>
      <w:tr w14:paraId="0CFC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1" w:type="dxa"/>
            <w:noWrap w:val="0"/>
            <w:vAlign w:val="center"/>
          </w:tcPr>
          <w:p w14:paraId="02E79414">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w:t>
            </w:r>
          </w:p>
        </w:tc>
        <w:tc>
          <w:tcPr>
            <w:tcW w:w="3083" w:type="dxa"/>
            <w:noWrap w:val="0"/>
            <w:vAlign w:val="center"/>
          </w:tcPr>
          <w:p w14:paraId="2BE44BE6">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合同履行期限</w:t>
            </w:r>
          </w:p>
        </w:tc>
        <w:tc>
          <w:tcPr>
            <w:tcW w:w="5440" w:type="dxa"/>
            <w:noWrap w:val="0"/>
            <w:vAlign w:val="center"/>
          </w:tcPr>
          <w:p w14:paraId="5F378B8F">
            <w:pPr>
              <w:tabs>
                <w:tab w:val="left" w:pos="0"/>
              </w:tabs>
              <w:adjustRightInd w:val="0"/>
              <w:snapToGrid w:val="0"/>
              <w:jc w:val="both"/>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kern w:val="2"/>
                <w:sz w:val="22"/>
                <w:szCs w:val="22"/>
                <w:highlight w:val="none"/>
                <w:lang w:val="en-US" w:eastAsia="zh-CN" w:bidi="ar-SA"/>
              </w:rPr>
              <w:t>应满足招标文件中要求的合同履行期限</w:t>
            </w:r>
          </w:p>
        </w:tc>
      </w:tr>
      <w:tr w14:paraId="6357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1" w:type="dxa"/>
            <w:noWrap w:val="0"/>
            <w:vAlign w:val="center"/>
          </w:tcPr>
          <w:p w14:paraId="2DDD39A6">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val="en-US" w:eastAsia="zh-CN"/>
              </w:rPr>
              <w:t>7</w:t>
            </w:r>
          </w:p>
        </w:tc>
        <w:tc>
          <w:tcPr>
            <w:tcW w:w="3083" w:type="dxa"/>
            <w:noWrap w:val="0"/>
            <w:vAlign w:val="center"/>
          </w:tcPr>
          <w:p w14:paraId="011918B6">
            <w:pPr>
              <w:pStyle w:val="10"/>
              <w:tabs>
                <w:tab w:val="left" w:pos="567"/>
              </w:tabs>
              <w:spacing w:before="0" w:line="360" w:lineRule="auto"/>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其它情形</w:t>
            </w:r>
          </w:p>
        </w:tc>
        <w:tc>
          <w:tcPr>
            <w:tcW w:w="5440" w:type="dxa"/>
            <w:noWrap w:val="0"/>
            <w:vAlign w:val="center"/>
          </w:tcPr>
          <w:p w14:paraId="10D0A98C">
            <w:pPr>
              <w:pStyle w:val="10"/>
              <w:tabs>
                <w:tab w:val="left" w:pos="567"/>
              </w:tabs>
              <w:spacing w:before="0" w:line="360" w:lineRule="auto"/>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eastAsia="zh-CN"/>
              </w:rPr>
              <w:t>不</w:t>
            </w:r>
            <w:r>
              <w:rPr>
                <w:rFonts w:hint="eastAsia" w:asciiTheme="minorEastAsia" w:hAnsiTheme="minorEastAsia" w:eastAsiaTheme="minorEastAsia" w:cstheme="minorEastAsia"/>
                <w:color w:val="auto"/>
                <w:sz w:val="22"/>
                <w:szCs w:val="22"/>
                <w:highlight w:val="none"/>
              </w:rPr>
              <w:t>存在其它不符合法律法规或招标文件规定的投标无效条款</w:t>
            </w:r>
          </w:p>
        </w:tc>
      </w:tr>
    </w:tbl>
    <w:p w14:paraId="5DABB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说明：以上各项有1项不合格，评审不予通过，作为未实质性响应招标文件。</w:t>
      </w:r>
    </w:p>
    <w:p w14:paraId="0572E5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1.2.3 未通过符合性检查的投标文件，不得进入后续评标环节。</w:t>
      </w:r>
    </w:p>
    <w:p w14:paraId="535E0609">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1.3 投标文件的澄清</w:t>
      </w:r>
    </w:p>
    <w:p w14:paraId="109318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1.3.1为有助于投标文件的审查、比较和评价，评标委员会可以书面形式</w:t>
      </w:r>
      <w:r>
        <w:rPr>
          <w:rFonts w:hint="eastAsia" w:asciiTheme="minorEastAsia" w:hAnsiTheme="minorEastAsia" w:eastAsiaTheme="minorEastAsia" w:cstheme="minorEastAsia"/>
          <w:color w:val="auto"/>
          <w:sz w:val="21"/>
          <w:szCs w:val="21"/>
          <w:highlight w:val="none"/>
          <w:lang w:val="zh-CN"/>
        </w:rPr>
        <w:t>或政采云平台</w:t>
      </w:r>
      <w:r>
        <w:rPr>
          <w:rFonts w:hint="eastAsia" w:asciiTheme="minorEastAsia" w:hAnsiTheme="minorEastAsia" w:eastAsiaTheme="minorEastAsia" w:cstheme="minorEastAsia"/>
          <w:color w:val="auto"/>
          <w:szCs w:val="21"/>
          <w:highlight w:val="none"/>
        </w:rPr>
        <w:t>要求投标人对其投标文件中含义不明确、同类问题表述不一致或者有明显文字和计算错误的内容作必要的澄清、说明或者补正。有关澄清、说明或者补正应以书面形式</w:t>
      </w:r>
      <w:r>
        <w:rPr>
          <w:rFonts w:hint="eastAsia" w:asciiTheme="minorEastAsia" w:hAnsiTheme="minorEastAsia" w:eastAsiaTheme="minorEastAsia" w:cstheme="minorEastAsia"/>
          <w:color w:val="auto"/>
          <w:szCs w:val="21"/>
          <w:highlight w:val="none"/>
          <w:lang w:val="zh-CN"/>
        </w:rPr>
        <w:t>或政采云平台</w:t>
      </w:r>
      <w:r>
        <w:rPr>
          <w:rFonts w:hint="eastAsia" w:asciiTheme="minorEastAsia" w:hAnsiTheme="minorEastAsia" w:eastAsiaTheme="minorEastAsia" w:cstheme="minorEastAsia"/>
          <w:color w:val="auto"/>
          <w:szCs w:val="21"/>
          <w:highlight w:val="none"/>
        </w:rPr>
        <w:t>提交，并由其法定代表人或委托代理人签字。评标委员会不接受投标人主动提出的澄清、说明或者补正。</w:t>
      </w:r>
    </w:p>
    <w:p w14:paraId="3D347B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 投标人的澄清、说明或者补正不得超出投标文件的范围或者改变投标文件的实质性内容，并构成为投标文件的组成部分。</w:t>
      </w:r>
    </w:p>
    <w:p w14:paraId="6E40EC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 评标委员会对投标人提交的澄清、说明或者补正有疑问的，可以要求投标人进一步澄清、说明或者补正，直至满足评标委员会的要求。</w:t>
      </w:r>
    </w:p>
    <w:p w14:paraId="398081A4">
      <w:pPr>
        <w:spacing w:before="120" w:beforeLines="50" w:after="120" w:afterLines="50" w:line="360" w:lineRule="auto"/>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1.4 投标文件比较与评价</w:t>
      </w:r>
    </w:p>
    <w:p w14:paraId="0F742709">
      <w:pPr>
        <w:tabs>
          <w:tab w:val="left" w:pos="0"/>
        </w:tabs>
        <w:adjustRightInd w:val="0"/>
        <w:snapToGrid w:val="0"/>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1.4.1 </w:t>
      </w:r>
      <w:r>
        <w:rPr>
          <w:rFonts w:hint="eastAsia" w:asciiTheme="minorEastAsia" w:hAnsiTheme="minorEastAsia" w:eastAsiaTheme="minorEastAsia" w:cstheme="minorEastAsia"/>
          <w:bCs/>
          <w:color w:val="auto"/>
          <w:szCs w:val="21"/>
          <w:highlight w:val="none"/>
        </w:rPr>
        <w:t>评标委员会应按照招标文件中规定的评标方法</w:t>
      </w:r>
      <w:r>
        <w:rPr>
          <w:rFonts w:hint="eastAsia" w:asciiTheme="minorEastAsia" w:hAnsiTheme="minorEastAsia" w:eastAsiaTheme="minorEastAsia" w:cstheme="minorEastAsia"/>
          <w:color w:val="auto"/>
          <w:szCs w:val="21"/>
          <w:highlight w:val="none"/>
        </w:rPr>
        <w:t>和标准，</w:t>
      </w:r>
      <w:r>
        <w:rPr>
          <w:rFonts w:hint="eastAsia" w:asciiTheme="minorEastAsia" w:hAnsiTheme="minorEastAsia" w:eastAsiaTheme="minorEastAsia" w:cstheme="minorEastAsia"/>
          <w:bCs/>
          <w:color w:val="auto"/>
          <w:szCs w:val="21"/>
          <w:highlight w:val="none"/>
        </w:rPr>
        <w:t>对</w:t>
      </w:r>
      <w:r>
        <w:rPr>
          <w:rFonts w:hint="eastAsia" w:asciiTheme="minorEastAsia" w:hAnsiTheme="minorEastAsia" w:eastAsiaTheme="minorEastAsia" w:cstheme="minorEastAsia"/>
          <w:color w:val="auto"/>
          <w:szCs w:val="21"/>
          <w:highlight w:val="none"/>
        </w:rPr>
        <w:t>符合性检查</w:t>
      </w:r>
      <w:r>
        <w:rPr>
          <w:rFonts w:hint="eastAsia" w:asciiTheme="minorEastAsia" w:hAnsiTheme="minorEastAsia" w:eastAsiaTheme="minorEastAsia" w:cstheme="minorEastAsia"/>
          <w:bCs/>
          <w:color w:val="auto"/>
          <w:szCs w:val="21"/>
          <w:highlight w:val="none"/>
        </w:rPr>
        <w:t>通过的投标文件进行商务和技术评估，综合比较与评价。</w:t>
      </w:r>
    </w:p>
    <w:p w14:paraId="2D39C165">
      <w:pPr>
        <w:spacing w:line="360" w:lineRule="auto"/>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如果投标文件没有实质性响应招标文件的要求，评标委员会将予以拒绝。投标人不得通过修正或撤销不合要求的偏离或保留，从而使其投标成为实质性响应的投标。</w:t>
      </w:r>
    </w:p>
    <w:p w14:paraId="2A573ECA">
      <w:pPr>
        <w:spacing w:before="120" w:before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1.5 复核与核对评标结果</w:t>
      </w:r>
    </w:p>
    <w:p w14:paraId="24365086">
      <w:pPr>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 评分汇总结束后，评标委员会应当进行复核，特别要对拟推荐中标候选人的、报价最低的、投标文件被认定无效的进行重点复核。</w:t>
      </w:r>
    </w:p>
    <w:p w14:paraId="1ED2D34C">
      <w:pPr>
        <w:pStyle w:val="31"/>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 评标结果汇总完成后，评标报告签署前，采购代理机构应当</w:t>
      </w:r>
      <w:r>
        <w:rPr>
          <w:rFonts w:hint="eastAsia" w:asciiTheme="minorEastAsia" w:hAnsiTheme="minorEastAsia" w:eastAsiaTheme="minorEastAsia" w:cstheme="minorEastAsia"/>
          <w:bCs/>
          <w:color w:val="auto"/>
          <w:highlight w:val="none"/>
        </w:rPr>
        <w:t>核对评标结果，</w:t>
      </w:r>
      <w:r>
        <w:rPr>
          <w:rFonts w:hint="eastAsia" w:asciiTheme="minorEastAsia" w:hAnsiTheme="minorEastAsia" w:eastAsiaTheme="minorEastAsia" w:cstheme="minorEastAsia"/>
          <w:color w:val="auto"/>
          <w:highlight w:val="none"/>
        </w:rPr>
        <w:t>除下列情形外，任何人不得修改评标结果：</w:t>
      </w:r>
    </w:p>
    <w:p w14:paraId="3FCF761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（1）分值汇总计算错误的；</w:t>
      </w:r>
    </w:p>
    <w:p w14:paraId="7F36A27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（2）分项评分超出评分标准范围的；</w:t>
      </w:r>
    </w:p>
    <w:p w14:paraId="27544AD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（3）评标委员会对客观评审因素评分不一致的；</w:t>
      </w:r>
    </w:p>
    <w:p w14:paraId="1BCB236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（4）经评标委员会认定评分畸高、畸低的。</w:t>
      </w:r>
    </w:p>
    <w:p w14:paraId="5EF6152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经复核发现存在以上情形之一的，评标委员会应当当场修改评标结果，并在评标报告中记载。</w:t>
      </w:r>
    </w:p>
    <w:p w14:paraId="528FCD91">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1.6 确定中标候选人名单</w:t>
      </w:r>
    </w:p>
    <w:p w14:paraId="239AA951">
      <w:pPr>
        <w:spacing w:before="120"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定标及定标程序祥见第二章第9.1、9.2条款。</w:t>
      </w:r>
    </w:p>
    <w:p w14:paraId="0A54412D">
      <w:pPr>
        <w:spacing w:before="120" w:beforeLines="50" w:after="120" w:afterLines="50" w:line="360" w:lineRule="auto"/>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1.7 编写评标报告</w:t>
      </w:r>
    </w:p>
    <w:p w14:paraId="01770B66">
      <w:pPr>
        <w:spacing w:before="120" w:beforeLines="50" w:line="360" w:lineRule="auto"/>
        <w:ind w:firstLine="48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评标委员会在确定中标候选人名单后，应当编写评标报告并向采购人出具。评标报告应当包括以下内容：</w:t>
      </w:r>
    </w:p>
    <w:p w14:paraId="6C6F9953">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（1）招标公告刊登的媒体名称、开标日期和地点；</w:t>
      </w:r>
    </w:p>
    <w:p w14:paraId="715CB34F">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（2）投标人名单和评标委员会成员名单；</w:t>
      </w:r>
    </w:p>
    <w:p w14:paraId="5408CAFC">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（3）评标方法和标准；</w:t>
      </w:r>
    </w:p>
    <w:p w14:paraId="5BBBA8FD">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（4）开标记录和评标情况及说明，包括无效投标人名单及原因；</w:t>
      </w:r>
    </w:p>
    <w:p w14:paraId="36E5825C">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（5）评标结果，确定的中标候选人名单；</w:t>
      </w:r>
    </w:p>
    <w:p w14:paraId="0DE20C4E">
      <w:pPr>
        <w:widowControl/>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（6）其他需要说明的情况，包括评标过程中投标人根据评标委员会要求进行的澄清、说明或者补正，评标委员会成员的更换等，报价最高的投标人为第一中标候选人的，对其报价合理性予以特别书面。</w:t>
      </w:r>
    </w:p>
    <w:p w14:paraId="75E8D061">
      <w:pPr>
        <w:widowControl/>
        <w:spacing w:line="360" w:lineRule="auto"/>
        <w:ind w:firstLine="48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1.7.2 评标委员会成员应当对评标报告予以签字确认，对评标过程有不同意见的，应当在评标报告中写明并说明理由。签字但未写明不同意见或者未说明理由的，视同无意见。拒不签字又未另行书面说明其不同意见和理由的，视同同意评标报告。</w:t>
      </w:r>
    </w:p>
    <w:p w14:paraId="3B40F392">
      <w:pPr>
        <w:spacing w:before="120" w:beforeLines="50" w:after="120" w:afterLines="50"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2.</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b/>
          <w:color w:val="auto"/>
          <w:sz w:val="36"/>
          <w:szCs w:val="36"/>
          <w:highlight w:val="none"/>
        </w:rPr>
        <w:t>评标方法</w:t>
      </w:r>
    </w:p>
    <w:p w14:paraId="33BE8F7B">
      <w:pPr>
        <w:pStyle w:val="4"/>
        <w:spacing w:before="120" w:beforeLines="50" w:after="120" w:afterLines="50" w:line="360" w:lineRule="auto"/>
        <w:ind w:firstLine="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2.1综合评分法</w:t>
      </w:r>
    </w:p>
    <w:p w14:paraId="4DB3B227">
      <w:pPr>
        <w:widowControl/>
        <w:spacing w:line="45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本采购项目评标方法采用综合评分法。即</w:t>
      </w:r>
      <w:r>
        <w:rPr>
          <w:rFonts w:hint="eastAsia" w:asciiTheme="minorEastAsia" w:hAnsiTheme="minorEastAsia" w:eastAsiaTheme="minorEastAsia" w:cstheme="minorEastAsia"/>
          <w:color w:val="auto"/>
          <w:kern w:val="0"/>
          <w:szCs w:val="21"/>
          <w:highlight w:val="none"/>
        </w:rPr>
        <w:t>投标文件满足招标文件全部实质性要求，且按照评审因素的量化指标评审得分最高的投标人为中标候选人的评标方法。</w:t>
      </w:r>
    </w:p>
    <w:p w14:paraId="379154D5">
      <w:pPr>
        <w:widowControl/>
        <w:autoSpaceDE w:val="0"/>
        <w:autoSpaceDN w:val="0"/>
        <w:spacing w:before="120" w:beforeLines="50" w:after="120" w:afterLines="50" w:line="360" w:lineRule="auto"/>
        <w:ind w:right="51"/>
        <w:textAlignment w:val="bottom"/>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2.2 评标细则及标准</w:t>
      </w:r>
    </w:p>
    <w:p w14:paraId="7370947C">
      <w:pPr>
        <w:pStyle w:val="13"/>
        <w:adjustRightInd w:val="0"/>
        <w:snapToGrid w:val="0"/>
        <w:spacing w:line="36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 xml:space="preserve">2.2.1 </w:t>
      </w:r>
      <w:r>
        <w:rPr>
          <w:rFonts w:hint="eastAsia" w:asciiTheme="minorEastAsia" w:hAnsiTheme="minorEastAsia" w:eastAsiaTheme="minorEastAsia" w:cstheme="minorEastAsia"/>
          <w:bCs/>
          <w:color w:val="auto"/>
          <w:highlight w:val="none"/>
        </w:rPr>
        <w:t>评标委员会将综合分析投标人的各项评审因素，而不以单项评审因素的优劣评选出中标人。对所有投标人的投标评估，都采用相同的程序和标准，严格按照招标文件的要求和条件进行。</w:t>
      </w:r>
    </w:p>
    <w:p w14:paraId="158A82E1">
      <w:pPr>
        <w:tabs>
          <w:tab w:val="left" w:pos="0"/>
        </w:tabs>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评审因素包括：</w:t>
      </w:r>
      <w:r>
        <w:rPr>
          <w:rFonts w:hint="eastAsia" w:asciiTheme="minorEastAsia" w:hAnsiTheme="minorEastAsia" w:eastAsiaTheme="minorEastAsia" w:cstheme="minorEastAsia"/>
          <w:b/>
          <w:bCs/>
          <w:color w:val="auto"/>
          <w:szCs w:val="21"/>
          <w:highlight w:val="none"/>
        </w:rPr>
        <w:t>投标报价、技术要求、商务</w:t>
      </w:r>
      <w:r>
        <w:rPr>
          <w:rFonts w:hint="eastAsia" w:asciiTheme="minorEastAsia" w:hAnsiTheme="minorEastAsia" w:eastAsiaTheme="minorEastAsia" w:cstheme="minorEastAsia"/>
          <w:b/>
          <w:bCs/>
          <w:color w:val="auto"/>
          <w:szCs w:val="21"/>
          <w:highlight w:val="none"/>
          <w:lang w:eastAsia="zh-CN"/>
        </w:rPr>
        <w:t>要求</w:t>
      </w:r>
      <w:r>
        <w:rPr>
          <w:rFonts w:hint="eastAsia" w:asciiTheme="minorEastAsia" w:hAnsiTheme="minorEastAsia" w:eastAsiaTheme="minorEastAsia" w:cstheme="minorEastAsia"/>
          <w:color w:val="auto"/>
          <w:kern w:val="0"/>
          <w:szCs w:val="21"/>
          <w:highlight w:val="none"/>
        </w:rPr>
        <w:t>等</w:t>
      </w:r>
      <w:r>
        <w:rPr>
          <w:rFonts w:hint="eastAsia" w:asciiTheme="minorEastAsia" w:hAnsiTheme="minorEastAsia" w:eastAsiaTheme="minorEastAsia" w:cstheme="minorEastAsia"/>
          <w:color w:val="auto"/>
          <w:szCs w:val="21"/>
          <w:highlight w:val="none"/>
        </w:rPr>
        <w:t>对招标文件的响应程度，以及相应的比重或者权值等，但不包括“投标人须知”第3.1条</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规定的投标人资格条件。</w:t>
      </w:r>
    </w:p>
    <w:p w14:paraId="6ED0D07F">
      <w:pPr>
        <w:pStyle w:val="13"/>
        <w:adjustRightInd w:val="0"/>
        <w:snapToGrid w:val="0"/>
        <w:spacing w:line="360" w:lineRule="auto"/>
        <w:ind w:left="810" w:leftChars="203" w:hanging="384" w:hangingChars="183"/>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2.2.3 评标委员会按以下操作程序对投标人的投标文件进行综合评分：</w:t>
      </w:r>
    </w:p>
    <w:p w14:paraId="17D6A5ED">
      <w:pPr>
        <w:pStyle w:val="15"/>
        <w:widowControl/>
        <w:tabs>
          <w:tab w:val="left" w:pos="1506"/>
        </w:tabs>
        <w:adjustRightInd w:val="0"/>
        <w:snapToGrid w:val="0"/>
        <w:spacing w:line="360" w:lineRule="auto"/>
        <w:ind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2.2.3.1 根据招标文件和评标原则，按《综合评分明细表》所列评分因素和各评分因素的权重进行评标。</w:t>
      </w:r>
    </w:p>
    <w:p w14:paraId="6176AF09">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2.2.3.2 参照财政部87号令第五十五条和财库【2020】46号文件的规定，以本次满足投标文件要求的</w:t>
      </w:r>
      <w:r>
        <w:rPr>
          <w:rFonts w:hint="eastAsia" w:asciiTheme="minorEastAsia" w:hAnsiTheme="minorEastAsia" w:eastAsiaTheme="minorEastAsia" w:cstheme="minorEastAsia"/>
          <w:b/>
          <w:bCs/>
          <w:color w:val="auto"/>
          <w:szCs w:val="21"/>
          <w:highlight w:val="none"/>
        </w:rPr>
        <w:t>最低投标评审价</w:t>
      </w:r>
      <w:r>
        <w:rPr>
          <w:rFonts w:hint="eastAsia" w:asciiTheme="minorEastAsia" w:hAnsiTheme="minorEastAsia" w:eastAsiaTheme="minorEastAsia" w:cstheme="minorEastAsia"/>
          <w:color w:val="auto"/>
          <w:szCs w:val="21"/>
          <w:highlight w:val="none"/>
        </w:rPr>
        <w:t>为评标基准价，其价格为满分。</w:t>
      </w:r>
    </w:p>
    <w:p w14:paraId="5C02CEFE">
      <w:pPr>
        <w:widowControl/>
        <w:shd w:val="clear" w:color="auto" w:fill="FFFFFF"/>
        <w:spacing w:line="360" w:lineRule="auto"/>
        <w:ind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kern w:val="0"/>
          <w:szCs w:val="21"/>
          <w:highlight w:val="none"/>
        </w:rPr>
        <w:t>如果同一包为单一产品，或同一包为多种产品，全部符合中小企业政策优惠条件的（即小微企业自身生产或中小企业代理的小微企业生产的产品），对</w:t>
      </w:r>
      <w:r>
        <w:rPr>
          <w:rFonts w:hint="eastAsia" w:asciiTheme="minorEastAsia" w:hAnsiTheme="minorEastAsia" w:eastAsiaTheme="minorEastAsia" w:cstheme="minorEastAsia"/>
          <w:b/>
          <w:color w:val="auto"/>
          <w:kern w:val="0"/>
          <w:szCs w:val="21"/>
          <w:highlight w:val="none"/>
        </w:rPr>
        <w:t>总报价</w:t>
      </w:r>
      <w:r>
        <w:rPr>
          <w:rFonts w:hint="eastAsia" w:asciiTheme="minorEastAsia" w:hAnsiTheme="minorEastAsia" w:eastAsiaTheme="minorEastAsia" w:cstheme="minorEastAsia"/>
          <w:color w:val="auto"/>
          <w:kern w:val="0"/>
          <w:szCs w:val="21"/>
          <w:highlight w:val="none"/>
        </w:rPr>
        <w:t>进行调整，调整后的报价作为投标评审价。</w:t>
      </w:r>
      <w:r>
        <w:rPr>
          <w:rFonts w:hint="eastAsia" w:asciiTheme="minorEastAsia" w:hAnsiTheme="minorEastAsia" w:eastAsiaTheme="minorEastAsia" w:cstheme="minorEastAsia"/>
          <w:color w:val="auto"/>
          <w:szCs w:val="21"/>
          <w:highlight w:val="none"/>
        </w:rPr>
        <w:t>投标评审价按下列公示计算：</w:t>
      </w:r>
    </w:p>
    <w:p w14:paraId="17EA443A">
      <w:pPr>
        <w:widowControl/>
        <w:shd w:val="clear" w:color="auto" w:fill="FFFFFF"/>
        <w:spacing w:line="360" w:lineRule="auto"/>
        <w:ind w:firstLine="843" w:firstLineChars="4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投标评审价=投标报价×（1-投标报价折扣幅度）</w:t>
      </w:r>
    </w:p>
    <w:p w14:paraId="281BD1C2">
      <w:pPr>
        <w:widowControl/>
        <w:shd w:val="clear" w:color="auto" w:fill="FFFFFF"/>
        <w:spacing w:line="360" w:lineRule="auto"/>
        <w:ind w:firstLine="482"/>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kern w:val="0"/>
          <w:szCs w:val="21"/>
          <w:highlight w:val="none"/>
        </w:rPr>
        <w:t>如果同一包内有多个产品，部分产品符合中小企业政策优惠条件的（即部分产品是小微企业生产的），只对符合的产品，并依据《货物（产品）分项报价表》进行</w:t>
      </w:r>
      <w:r>
        <w:rPr>
          <w:rFonts w:hint="eastAsia" w:asciiTheme="minorEastAsia" w:hAnsiTheme="minorEastAsia" w:eastAsiaTheme="minorEastAsia" w:cstheme="minorEastAsia"/>
          <w:b/>
          <w:color w:val="auto"/>
          <w:kern w:val="0"/>
          <w:szCs w:val="21"/>
          <w:highlight w:val="none"/>
        </w:rPr>
        <w:t>单项报价调整，</w:t>
      </w:r>
      <w:r>
        <w:rPr>
          <w:rFonts w:hint="eastAsia" w:asciiTheme="minorEastAsia" w:hAnsiTheme="minorEastAsia" w:eastAsiaTheme="minorEastAsia" w:cstheme="minorEastAsia"/>
          <w:color w:val="auto"/>
          <w:kern w:val="0"/>
          <w:szCs w:val="21"/>
          <w:highlight w:val="none"/>
        </w:rPr>
        <w:t>调整后的单项报价之和与未调整的单报价之和相加为投标评审价。</w:t>
      </w:r>
      <w:r>
        <w:rPr>
          <w:rFonts w:hint="eastAsia" w:asciiTheme="minorEastAsia" w:hAnsiTheme="minorEastAsia" w:eastAsiaTheme="minorEastAsia" w:cstheme="minorEastAsia"/>
          <w:color w:val="auto"/>
          <w:szCs w:val="21"/>
          <w:highlight w:val="none"/>
        </w:rPr>
        <w:t>投标评审价按下列公示计算：</w:t>
      </w:r>
    </w:p>
    <w:p w14:paraId="74C132FA">
      <w:pPr>
        <w:widowControl/>
        <w:shd w:val="clear" w:color="auto" w:fill="FFFFFF"/>
        <w:spacing w:line="360" w:lineRule="auto"/>
        <w:ind w:firstLine="738" w:firstLineChars="350"/>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单项调整报价=单项报价×（1-投标报价折扣幅度）</w:t>
      </w:r>
    </w:p>
    <w:p w14:paraId="6E4589C3">
      <w:pPr>
        <w:widowControl/>
        <w:shd w:val="clear" w:color="auto" w:fill="FFFFFF"/>
        <w:spacing w:line="360" w:lineRule="auto"/>
        <w:ind w:firstLine="732" w:firstLineChars="347"/>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投标评审价=∑单项调整报价+∑未调整单项报价</w:t>
      </w:r>
    </w:p>
    <w:p w14:paraId="65C6029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（3）投标人的价格得分按下列公式计算:</w:t>
      </w:r>
    </w:p>
    <w:p w14:paraId="2582B7FA">
      <w:pPr>
        <w:spacing w:line="360" w:lineRule="auto"/>
        <w:ind w:firstLine="723" w:firstLineChars="343"/>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投标报价得分=(评标基准价／投标评审价)×100×价格分值*100%</w:t>
      </w:r>
    </w:p>
    <w:p w14:paraId="52BE69A5">
      <w:pPr>
        <w:pStyle w:val="15"/>
        <w:widowControl/>
        <w:tabs>
          <w:tab w:val="left" w:pos="1506"/>
        </w:tabs>
        <w:adjustRightInd w:val="0"/>
        <w:snapToGrid w:val="0"/>
        <w:spacing w:line="360" w:lineRule="auto"/>
        <w:ind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2.2.3.3 由评标委员会成员独立地根据各项因素的评分标准，结合每个投标人的实际情况，分别就投标报价以外的各项评审因素对每个投标人独立打分。</w:t>
      </w:r>
    </w:p>
    <w:p w14:paraId="6BDB68D3">
      <w:pPr>
        <w:pStyle w:val="15"/>
        <w:widowControl/>
        <w:tabs>
          <w:tab w:val="left" w:pos="1506"/>
        </w:tabs>
        <w:adjustRightInd w:val="0"/>
        <w:snapToGrid w:val="0"/>
        <w:spacing w:line="360" w:lineRule="auto"/>
        <w:ind w:firstLineChars="3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2.2.3.4 将所有评审因素所得实际评审分数相加，即为该投标人的评审总得分。评审总得分按下例公式计算：</w:t>
      </w:r>
    </w:p>
    <w:p w14:paraId="274CB933">
      <w:pPr>
        <w:spacing w:line="360" w:lineRule="auto"/>
        <w:ind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评审总得分＝F1＋F2＋……＋Fn</w:t>
      </w:r>
    </w:p>
    <w:p w14:paraId="2B82FE41">
      <w:pPr>
        <w:pStyle w:val="20"/>
        <w:shd w:val="clear" w:color="auto" w:fill="FFFFFF"/>
        <w:spacing w:before="0" w:beforeAutospacing="0" w:after="0" w:afterAutospacing="0" w:line="360" w:lineRule="auto"/>
        <w:ind w:firstLine="840" w:firstLineChars="4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F1、F2……Fn分别为各项评审因素的汇总得分</w:t>
      </w:r>
    </w:p>
    <w:p w14:paraId="4D69BE41">
      <w:pPr>
        <w:pStyle w:val="20"/>
        <w:shd w:val="clear" w:color="auto" w:fill="FFFFFF"/>
        <w:spacing w:before="0" w:beforeAutospacing="0" w:after="0" w:afterAutospacing="0" w:line="360" w:lineRule="auto"/>
        <w:ind w:firstLine="630" w:firstLineChars="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2.2.3.5 评审过程中，不得去掉报价中的最高报价和最低报价。</w:t>
      </w:r>
    </w:p>
    <w:p w14:paraId="5EA7BD3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2.2.4 小型和微型企业货物（产品）的报价折扣幅度标准：</w:t>
      </w:r>
    </w:p>
    <w:p w14:paraId="7C97CF97">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2.2.4.1 对小型、微型企业生产的货物（产品）投标价格给予</w:t>
      </w:r>
      <w:r>
        <w:rPr>
          <w:rFonts w:hint="eastAsia" w:asciiTheme="minorEastAsia" w:hAnsiTheme="minorEastAsia" w:eastAsiaTheme="minorEastAsia" w:cstheme="minorEastAsia"/>
          <w:color w:val="auto"/>
          <w:szCs w:val="21"/>
          <w:highlight w:val="none"/>
          <w:u w:val="single"/>
          <w:lang w:val="en-US" w:eastAsia="zh-CN"/>
        </w:rPr>
        <w:t>10</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0%）的折扣。</w:t>
      </w:r>
    </w:p>
    <w:p w14:paraId="6F1699ED">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2.2.4.2 参加联合体投标的</w:t>
      </w:r>
      <w:r>
        <w:rPr>
          <w:rFonts w:hint="eastAsia" w:asciiTheme="minorEastAsia" w:hAnsiTheme="minorEastAsia" w:eastAsiaTheme="minorEastAsia" w:cstheme="minorEastAsia"/>
          <w:color w:val="auto"/>
          <w:szCs w:val="21"/>
          <w:highlight w:val="none"/>
        </w:rPr>
        <w:t>小型、微型企业，</w:t>
      </w:r>
      <w:r>
        <w:rPr>
          <w:rFonts w:hint="eastAsia" w:asciiTheme="minorEastAsia" w:hAnsiTheme="minorEastAsia" w:eastAsiaTheme="minorEastAsia" w:cstheme="minorEastAsia"/>
          <w:color w:val="auto"/>
          <w:kern w:val="0"/>
          <w:szCs w:val="21"/>
          <w:highlight w:val="none"/>
        </w:rPr>
        <w:t>联合协议中约定，小型、微型企业的协议合同金额占到联合体协议合同总金额30%以上的，可给予联合体</w:t>
      </w:r>
      <w:r>
        <w:rPr>
          <w:rFonts w:hint="eastAsia" w:asciiTheme="minorEastAsia" w:hAnsiTheme="minorEastAsia" w:eastAsiaTheme="minorEastAsia" w:cstheme="minorEastAsia"/>
          <w:color w:val="auto"/>
          <w:kern w:val="0"/>
          <w:szCs w:val="21"/>
          <w:highlight w:val="none"/>
          <w:u w:val="single"/>
          <w:lang w:val="en-US" w:eastAsia="zh-CN"/>
        </w:rPr>
        <w:t>4</w:t>
      </w:r>
      <w:r>
        <w:rPr>
          <w:rFonts w:hint="eastAsia" w:asciiTheme="minorEastAsia" w:hAnsiTheme="minorEastAsia" w:eastAsiaTheme="minorEastAsia" w:cstheme="minorEastAsia"/>
          <w:color w:val="auto"/>
          <w:kern w:val="0"/>
          <w:szCs w:val="21"/>
          <w:highlight w:val="none"/>
          <w:u w:val="single"/>
        </w:rPr>
        <w:t>%</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%）的价格折扣。</w:t>
      </w:r>
    </w:p>
    <w:p w14:paraId="211E5963">
      <w:pPr>
        <w:widowControl/>
        <w:shd w:val="clear" w:color="auto" w:fill="FFFFFF"/>
        <w:spacing w:line="360" w:lineRule="auto"/>
        <w:ind w:firstLine="632" w:firstLineChars="300"/>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2.2.4.3  小、微企业提供本企业生产的产品或中小型企业（代理商）代理的小、微企业生产的产品可享受报价折扣条件；中小型企业（代理商）代理的中型及以上企业生产的产品不享受报价折扣条件。</w:t>
      </w:r>
    </w:p>
    <w:p w14:paraId="01471D1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2.2.5 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24BCBAD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（1）文字表述的内容含义不明确；</w:t>
      </w:r>
    </w:p>
    <w:p w14:paraId="2967E4E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（2）同类问题表述不一致；</w:t>
      </w:r>
    </w:p>
    <w:p w14:paraId="198406D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（3）有明显文字和计算错误；</w:t>
      </w:r>
    </w:p>
    <w:p w14:paraId="3E7F7C60">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（4）提供的技术信息和数据资料不完整；</w:t>
      </w:r>
    </w:p>
    <w:p w14:paraId="18DA31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（5）投标文件未按招标文件要求进行装订或未编制目录、页码；</w:t>
      </w:r>
    </w:p>
    <w:p w14:paraId="03418E0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（6）评标委员会认定的其他非实质性偏离。</w:t>
      </w:r>
    </w:p>
    <w:p w14:paraId="7AE7CF4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有上述（1）至（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w:t>
      </w:r>
    </w:p>
    <w:p w14:paraId="13CDF2C2">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p>
    <w:p w14:paraId="00BC2A29">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p>
    <w:p w14:paraId="533CCB74">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p>
    <w:p w14:paraId="05BE7BAF">
      <w:pPr>
        <w:rPr>
          <w:rFonts w:hint="eastAsia" w:asciiTheme="minorEastAsia" w:hAnsiTheme="minorEastAsia" w:eastAsiaTheme="minorEastAsia" w:cstheme="minorEastAsia"/>
          <w:b/>
          <w:color w:val="auto"/>
          <w:szCs w:val="32"/>
          <w:highlight w:val="none"/>
        </w:rPr>
      </w:pPr>
      <w:r>
        <w:rPr>
          <w:rFonts w:hint="eastAsia" w:asciiTheme="minorEastAsia" w:hAnsiTheme="minorEastAsia" w:eastAsiaTheme="minorEastAsia" w:cstheme="minorEastAsia"/>
          <w:b/>
          <w:color w:val="auto"/>
          <w:szCs w:val="32"/>
          <w:highlight w:val="none"/>
        </w:rPr>
        <w:br w:type="page"/>
      </w:r>
    </w:p>
    <w:p w14:paraId="72585B9D">
      <w:pPr>
        <w:pStyle w:val="11"/>
        <w:tabs>
          <w:tab w:val="left" w:pos="600"/>
        </w:tabs>
        <w:spacing w:before="240" w:beforeLines="100" w:line="360" w:lineRule="auto"/>
        <w:ind w:firstLine="0"/>
        <w:jc w:val="center"/>
        <w:rPr>
          <w:rFonts w:hint="eastAsia" w:asciiTheme="minorEastAsia" w:hAnsiTheme="minorEastAsia" w:eastAsiaTheme="minorEastAsia" w:cstheme="minorEastAsia"/>
          <w:b/>
          <w:color w:val="auto"/>
          <w:szCs w:val="32"/>
          <w:highlight w:val="none"/>
        </w:rPr>
      </w:pPr>
      <w:r>
        <w:rPr>
          <w:rFonts w:hint="eastAsia" w:asciiTheme="minorEastAsia" w:hAnsiTheme="minorEastAsia" w:eastAsiaTheme="minorEastAsia" w:cstheme="minorEastAsia"/>
          <w:b/>
          <w:color w:val="auto"/>
          <w:szCs w:val="32"/>
          <w:highlight w:val="none"/>
        </w:rPr>
        <w:t>综合评分明细表</w:t>
      </w:r>
    </w:p>
    <w:tbl>
      <w:tblPr>
        <w:tblStyle w:val="21"/>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58"/>
        <w:gridCol w:w="1483"/>
        <w:gridCol w:w="6435"/>
      </w:tblGrid>
      <w:tr w14:paraId="71859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6" w:type="dxa"/>
            <w:noWrap w:val="0"/>
            <w:vAlign w:val="center"/>
          </w:tcPr>
          <w:p w14:paraId="1726534F">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8" w:type="dxa"/>
            <w:noWrap w:val="0"/>
            <w:vAlign w:val="center"/>
          </w:tcPr>
          <w:p w14:paraId="1A96A718">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1483" w:type="dxa"/>
            <w:noWrap w:val="0"/>
            <w:vAlign w:val="center"/>
          </w:tcPr>
          <w:p w14:paraId="5F15A154">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6435" w:type="dxa"/>
            <w:noWrap w:val="0"/>
            <w:vAlign w:val="center"/>
          </w:tcPr>
          <w:p w14:paraId="5A7F1C80">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14:paraId="0FDC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noWrap w:val="0"/>
            <w:vAlign w:val="center"/>
          </w:tcPr>
          <w:p w14:paraId="119B92AA">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8" w:type="dxa"/>
            <w:noWrap w:val="0"/>
            <w:vAlign w:val="center"/>
          </w:tcPr>
          <w:p w14:paraId="5D51D3E1">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p w14:paraId="69A00AC3">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2037F604">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21107331">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w:t>
            </w:r>
            <w:r>
              <w:rPr>
                <w:rFonts w:hint="eastAsia" w:ascii="宋体" w:hAnsi="宋体" w:eastAsia="宋体" w:cs="宋体"/>
                <w:color w:val="auto"/>
                <w:sz w:val="24"/>
                <w:szCs w:val="24"/>
                <w:highlight w:val="none"/>
                <w:lang w:val="en-US" w:eastAsia="zh-CN"/>
              </w:rPr>
              <w:t>价</w:t>
            </w:r>
            <w:r>
              <w:rPr>
                <w:rFonts w:hint="eastAsia" w:ascii="宋体" w:hAnsi="宋体" w:eastAsia="宋体" w:cs="宋体"/>
                <w:i w:val="0"/>
                <w:color w:val="auto"/>
                <w:kern w:val="2"/>
                <w:sz w:val="24"/>
                <w:szCs w:val="24"/>
                <w:highlight w:val="none"/>
                <w:lang w:val="en-US" w:eastAsia="zh-CN" w:bidi="ar-SA"/>
              </w:rPr>
              <w:t>（30分）</w:t>
            </w:r>
          </w:p>
        </w:tc>
        <w:tc>
          <w:tcPr>
            <w:tcW w:w="6435" w:type="dxa"/>
            <w:noWrap w:val="0"/>
            <w:vAlign w:val="center"/>
          </w:tcPr>
          <w:p w14:paraId="76B70933">
            <w:pPr>
              <w:pStyle w:val="11"/>
              <w:keepNext w:val="0"/>
              <w:keepLines w:val="0"/>
              <w:pageBreakBefore w:val="0"/>
              <w:tabs>
                <w:tab w:val="left" w:pos="600"/>
              </w:tabs>
              <w:kinsoku/>
              <w:wordWrap/>
              <w:overflowPunct/>
              <w:topLinePunct w:val="0"/>
              <w:bidi w:val="0"/>
              <w:spacing w:line="360" w:lineRule="auto"/>
              <w:ind w:left="0" w:right="0"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要求且投标价格最低的投标报价为评标基准价，其价格分为满分。其他供应商的价格分统一按照下列公式计算：</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评审价)×100×</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w:t>
            </w:r>
          </w:p>
        </w:tc>
      </w:tr>
      <w:tr w14:paraId="353B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restart"/>
            <w:noWrap w:val="0"/>
            <w:vAlign w:val="center"/>
          </w:tcPr>
          <w:p w14:paraId="3E796553">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258" w:type="dxa"/>
            <w:vMerge w:val="restart"/>
            <w:noWrap w:val="0"/>
            <w:vAlign w:val="center"/>
          </w:tcPr>
          <w:p w14:paraId="6B28B131">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技术评审</w:t>
            </w:r>
          </w:p>
        </w:tc>
        <w:tc>
          <w:tcPr>
            <w:tcW w:w="1483" w:type="dxa"/>
            <w:noWrap w:val="0"/>
            <w:vAlign w:val="center"/>
          </w:tcPr>
          <w:p w14:paraId="59A006E5">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采购需求响应程度 </w:t>
            </w:r>
          </w:p>
          <w:p w14:paraId="599202E8">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i w:val="0"/>
                <w:color w:val="auto"/>
                <w:kern w:val="2"/>
                <w:sz w:val="24"/>
                <w:szCs w:val="24"/>
                <w:highlight w:val="none"/>
                <w:lang w:val="en-US" w:eastAsia="zh-CN" w:bidi="ar-SA"/>
              </w:rPr>
              <w:t>（15分）</w:t>
            </w:r>
          </w:p>
        </w:tc>
        <w:tc>
          <w:tcPr>
            <w:tcW w:w="6435" w:type="dxa"/>
            <w:noWrap w:val="0"/>
            <w:vAlign w:val="top"/>
          </w:tcPr>
          <w:p w14:paraId="5E037353">
            <w:pPr>
              <w:keepNext w:val="0"/>
              <w:keepLines w:val="0"/>
              <w:pageBreakBefore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所投产品的技术指标评审：所投产品技术参数完全响应（无偏离）招标文件技术参数要求得15分，有一项不满足（负偏离）扣5分，扣完为止。</w:t>
            </w:r>
          </w:p>
          <w:p w14:paraId="0D3495D2">
            <w:pPr>
              <w:keepNext w:val="0"/>
              <w:keepLines w:val="0"/>
              <w:pageBreakBefore w:val="0"/>
              <w:widowControl/>
              <w:suppressLineNumbers w:val="0"/>
              <w:kinsoku/>
              <w:wordWrap/>
              <w:overflowPunct/>
              <w:topLinePunct w:val="0"/>
              <w:bidi w:val="0"/>
              <w:spacing w:line="360" w:lineRule="auto"/>
              <w:ind w:left="0" w:right="0" w:firstLine="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备注：技术参数须提供真实有效的相关证明资料或材料进行佐证，未提供有效支持依据的可按负偏离扣分处理。</w:t>
            </w:r>
          </w:p>
        </w:tc>
      </w:tr>
      <w:tr w14:paraId="1E7C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86" w:type="dxa"/>
            <w:vMerge w:val="continue"/>
            <w:noWrap w:val="0"/>
            <w:vAlign w:val="center"/>
          </w:tcPr>
          <w:p w14:paraId="2D9D8799">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43C9FC56">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30E41DCD">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实施方案</w:t>
            </w:r>
            <w:r>
              <w:rPr>
                <w:rFonts w:hint="eastAsia" w:ascii="宋体" w:hAnsi="宋体" w:eastAsia="宋体" w:cs="宋体"/>
                <w:i w:val="0"/>
                <w:color w:val="auto"/>
                <w:kern w:val="2"/>
                <w:sz w:val="24"/>
                <w:szCs w:val="24"/>
                <w:highlight w:val="none"/>
                <w:lang w:val="en-US" w:eastAsia="zh-CN" w:bidi="ar-SA"/>
              </w:rPr>
              <w:t>（12分）</w:t>
            </w:r>
          </w:p>
        </w:tc>
        <w:tc>
          <w:tcPr>
            <w:tcW w:w="6435" w:type="dxa"/>
            <w:noWrap w:val="0"/>
            <w:vAlign w:val="top"/>
          </w:tcPr>
          <w:p w14:paraId="1963DF31">
            <w:pPr>
              <w:keepNext w:val="0"/>
              <w:keepLines w:val="0"/>
              <w:pageBreakBefore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w:t>
            </w:r>
            <w:r>
              <w:rPr>
                <w:rFonts w:hint="eastAsia" w:ascii="宋体" w:hAnsi="宋体" w:eastAsia="宋体" w:cs="宋体"/>
                <w:i w:val="0"/>
                <w:iCs w:val="0"/>
                <w:color w:val="auto"/>
                <w:sz w:val="24"/>
                <w:szCs w:val="24"/>
                <w:highlight w:val="none"/>
                <w:lang w:val="en-US" w:eastAsia="zh-CN"/>
              </w:rPr>
              <w:t>根据各投标供应商提供的针对本项目制定的实施方案进行综合打分：（1）项目采购需求分析和服装尺寸收集方案；（2）项目生产/采购方案；（3）项目进度计划安排；（4）项目供货及运输配送方案；（5）项目质量管理控制方案；(6)项目验收方案等。</w:t>
            </w:r>
          </w:p>
          <w:p w14:paraId="3280A0BD">
            <w:pPr>
              <w:keepNext w:val="0"/>
              <w:keepLines w:val="0"/>
              <w:pageBreakBefore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i w:val="0"/>
                <w:iCs w:val="0"/>
                <w:color w:val="auto"/>
                <w:sz w:val="24"/>
                <w:szCs w:val="24"/>
                <w:highlight w:val="none"/>
                <w:lang w:val="en-US" w:eastAsia="zh-CN"/>
              </w:rPr>
              <w:t>以上方案内容完整清晰明确、科学合理，满足项目实际需求的，每项计2分，最高得12分，不提供不得分。每有一项内容不完整或每有一处不具有针对性或逻辑性错误或不满足项目实际需求的扣1分，扣完为止。</w:t>
            </w:r>
          </w:p>
        </w:tc>
      </w:tr>
      <w:tr w14:paraId="1393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6" w:type="dxa"/>
            <w:vMerge w:val="continue"/>
            <w:noWrap w:val="0"/>
            <w:vAlign w:val="center"/>
          </w:tcPr>
          <w:p w14:paraId="6418CBED">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563B816B">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62BD8147">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质量保证措施</w:t>
            </w:r>
          </w:p>
          <w:p w14:paraId="6D9C36A0">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（5分）</w:t>
            </w:r>
          </w:p>
        </w:tc>
        <w:tc>
          <w:tcPr>
            <w:tcW w:w="6435" w:type="dxa"/>
            <w:noWrap w:val="0"/>
            <w:vAlign w:val="center"/>
          </w:tcPr>
          <w:p w14:paraId="1EBB57D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评标小组根据各投标供应商提供的针对本项目制定的产品质量保障措施方案进行综合比较打分（应包含质量保障目标、质量保障措施、质量检测措施等内容）：</w:t>
            </w:r>
            <w:r>
              <w:rPr>
                <w:rFonts w:hint="eastAsia" w:ascii="宋体" w:hAnsi="宋体" w:eastAsia="宋体" w:cs="宋体"/>
                <w:color w:val="auto"/>
                <w:sz w:val="24"/>
                <w:szCs w:val="24"/>
                <w:highlight w:val="none"/>
                <w:lang w:eastAsia="zh-CN"/>
              </w:rPr>
              <w:t>方案工作内容全面、完整、</w:t>
            </w:r>
            <w:r>
              <w:rPr>
                <w:rFonts w:hint="eastAsia" w:ascii="宋体" w:hAnsi="宋体" w:eastAsia="宋体" w:cs="宋体"/>
                <w:i w:val="0"/>
                <w:iCs w:val="0"/>
                <w:color w:val="auto"/>
                <w:sz w:val="24"/>
                <w:szCs w:val="24"/>
                <w:highlight w:val="none"/>
                <w:lang w:val="en-US" w:eastAsia="zh-CN"/>
              </w:rPr>
              <w:t>详细合理，贴合本项目</w:t>
            </w:r>
            <w:r>
              <w:rPr>
                <w:rFonts w:hint="eastAsia" w:ascii="宋体" w:hAnsi="宋体" w:eastAsia="宋体" w:cs="宋体"/>
                <w:color w:val="auto"/>
                <w:sz w:val="24"/>
                <w:szCs w:val="24"/>
                <w:highlight w:val="none"/>
                <w:lang w:eastAsia="zh-CN"/>
              </w:rPr>
              <w:t>方案得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分；方案工作</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内容全面、</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完整得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分；方案工作内容</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全面、</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完整的得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分；不提供方案不得分。</w:t>
            </w:r>
          </w:p>
        </w:tc>
      </w:tr>
      <w:tr w14:paraId="447C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6" w:type="dxa"/>
            <w:vMerge w:val="continue"/>
            <w:noWrap w:val="0"/>
            <w:vAlign w:val="center"/>
          </w:tcPr>
          <w:p w14:paraId="2213F900">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73EBF974">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69AEAE1E">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退货、换货方案（5分）</w:t>
            </w:r>
          </w:p>
        </w:tc>
        <w:tc>
          <w:tcPr>
            <w:tcW w:w="6435" w:type="dxa"/>
            <w:noWrap w:val="0"/>
            <w:vAlign w:val="center"/>
          </w:tcPr>
          <w:p w14:paraId="17CBAD9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评标小组根据各投标供应商提供的针对本项目制定的退货、换货方案进行综合比较打分（包括但不限于①制定退货要求②退货产品处置③检查与考核④责任划分⑤退货处理等内容）：</w:t>
            </w:r>
            <w:r>
              <w:rPr>
                <w:rFonts w:hint="eastAsia" w:ascii="宋体" w:hAnsi="宋体" w:eastAsia="宋体" w:cs="宋体"/>
                <w:color w:val="auto"/>
                <w:sz w:val="24"/>
                <w:szCs w:val="24"/>
                <w:highlight w:val="none"/>
                <w:lang w:eastAsia="zh-CN"/>
              </w:rPr>
              <w:t>方案工作内容全面、完整、</w:t>
            </w:r>
            <w:r>
              <w:rPr>
                <w:rFonts w:hint="eastAsia" w:ascii="宋体" w:hAnsi="宋体" w:eastAsia="宋体" w:cs="宋体"/>
                <w:i w:val="0"/>
                <w:iCs w:val="0"/>
                <w:color w:val="auto"/>
                <w:sz w:val="24"/>
                <w:szCs w:val="24"/>
                <w:highlight w:val="none"/>
                <w:lang w:val="en-US" w:eastAsia="zh-CN"/>
              </w:rPr>
              <w:t>详细合理，贴合本项目</w:t>
            </w:r>
            <w:r>
              <w:rPr>
                <w:rFonts w:hint="eastAsia" w:ascii="宋体" w:hAnsi="宋体" w:eastAsia="宋体" w:cs="宋体"/>
                <w:color w:val="auto"/>
                <w:sz w:val="24"/>
                <w:szCs w:val="24"/>
                <w:highlight w:val="none"/>
                <w:lang w:eastAsia="zh-CN"/>
              </w:rPr>
              <w:t>方案得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分；方案工作</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内容全面、</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lang w:eastAsia="zh-CN"/>
              </w:rPr>
              <w:t>完整得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分；方案工作内容</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全面、</w:t>
            </w:r>
            <w:r>
              <w:rPr>
                <w:rFonts w:hint="eastAsia" w:ascii="宋体" w:hAnsi="宋体" w:eastAsia="宋体" w:cs="宋体"/>
                <w:color w:val="auto"/>
                <w:sz w:val="24"/>
                <w:szCs w:val="24"/>
                <w:highlight w:val="none"/>
                <w:lang w:val="en-US" w:eastAsia="zh-CN"/>
              </w:rPr>
              <w:t>不够</w:t>
            </w:r>
            <w:r>
              <w:rPr>
                <w:rFonts w:hint="eastAsia" w:ascii="宋体" w:hAnsi="宋体" w:eastAsia="宋体" w:cs="宋体"/>
                <w:color w:val="auto"/>
                <w:sz w:val="24"/>
                <w:szCs w:val="24"/>
                <w:highlight w:val="none"/>
                <w:lang w:eastAsia="zh-CN"/>
              </w:rPr>
              <w:t>完整的得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分；不提供方案不得分。</w:t>
            </w:r>
          </w:p>
        </w:tc>
      </w:tr>
      <w:tr w14:paraId="0B89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86" w:type="dxa"/>
            <w:vMerge w:val="continue"/>
            <w:noWrap w:val="0"/>
            <w:vAlign w:val="center"/>
          </w:tcPr>
          <w:p w14:paraId="74182E05">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06FD0B32">
            <w:pPr>
              <w:keepNext w:val="0"/>
              <w:keepLines w:val="0"/>
              <w:pageBreakBefore w:val="0"/>
              <w:widowControl/>
              <w:suppressLineNumbers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p>
        </w:tc>
        <w:tc>
          <w:tcPr>
            <w:tcW w:w="1483" w:type="dxa"/>
            <w:noWrap w:val="0"/>
            <w:vAlign w:val="center"/>
          </w:tcPr>
          <w:p w14:paraId="0C72F509">
            <w:pPr>
              <w:keepNext w:val="0"/>
              <w:keepLines w:val="0"/>
              <w:pageBreakBefore w:val="0"/>
              <w:widowControl/>
              <w:suppressLineNumbers w:val="0"/>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p w14:paraId="7F9574F4">
            <w:pPr>
              <w:keepNext w:val="0"/>
              <w:keepLines w:val="0"/>
              <w:pageBreakBefore w:val="0"/>
              <w:widowControl/>
              <w:suppressLineNumbers w:val="0"/>
              <w:kinsoku/>
              <w:wordWrap/>
              <w:overflowPunct/>
              <w:topLinePunct w:val="0"/>
              <w:bidi w:val="0"/>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c>
          <w:tcPr>
            <w:tcW w:w="6435" w:type="dxa"/>
            <w:noWrap w:val="0"/>
            <w:vAlign w:val="center"/>
          </w:tcPr>
          <w:p w14:paraId="3109C85F">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1.评标小组根据投标供应商提供样品的裁剪及缝制工艺、精细程度及牢固程度等方面进行评审：</w:t>
            </w:r>
          </w:p>
          <w:p w14:paraId="75C42ADA">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（1）样品无任何线头、线色与布色非常协调，缝制非常规整、明线非常顺直，宽窄非常均匀、非常平服、无任何针眼、 针距非常均匀得3分；</w:t>
            </w:r>
          </w:p>
          <w:p w14:paraId="59FF86D5">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（2）样品有少量线头、线色与布色协调，缝制规整、明线顺直，宽窄均匀、平服、有少量针眼、针距均匀得2分；</w:t>
            </w:r>
          </w:p>
          <w:p w14:paraId="1497805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（3）样品有线头、线色与布色不协调，缝制不规整、明线不顺直，宽窄不均匀、不平服、有针眼、针距不均匀得1分；</w:t>
            </w:r>
          </w:p>
          <w:p w14:paraId="0F3CE76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（4）不提供样品不得分。</w:t>
            </w:r>
          </w:p>
          <w:p w14:paraId="7B2C944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2.评标小组根据投标供应商提供样品的表面有无疵点、异味进行评审：</w:t>
            </w:r>
          </w:p>
          <w:p w14:paraId="3CDEF1A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（1）提供的样品表面无疵点、无异味得3分；</w:t>
            </w:r>
          </w:p>
          <w:p w14:paraId="5371A7DD">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（2）提供的样品表面无疵点、有异味得2分；</w:t>
            </w:r>
          </w:p>
          <w:p w14:paraId="48ACB1E8">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（3）提供的样品表面有疵点、有异味得1分；</w:t>
            </w:r>
          </w:p>
          <w:p w14:paraId="79AF349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（4）不提供样品不得分。</w:t>
            </w:r>
          </w:p>
          <w:p w14:paraId="32F236CC">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3.评标小组根据投标供应商提供样品的面料、款式、质量进行评审：</w:t>
            </w:r>
          </w:p>
          <w:p w14:paraId="3FD3492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（1）样品面料舒适度高、不易起皱褶、不掉色、弹性及通透度非常合适的，得3分；</w:t>
            </w:r>
          </w:p>
          <w:p w14:paraId="0F0473B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（2）样品面料舒适度较高、较易起皱褶、较易掉色、弹性及通透度比较合适的，得2分；</w:t>
            </w:r>
          </w:p>
          <w:p w14:paraId="68BA3857">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（3）样品面料舒适度一般、容易起皱褶、掉色、弹性及通透度一般的，得1分；</w:t>
            </w:r>
          </w:p>
          <w:p w14:paraId="1306E05C">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（4）不提供样品不得分。</w:t>
            </w:r>
          </w:p>
          <w:p w14:paraId="28244AA9">
            <w:pPr>
              <w:keepNext w:val="0"/>
              <w:keepLines w:val="0"/>
              <w:pageBreakBefore w:val="0"/>
              <w:widowControl/>
              <w:suppressLineNumbers w:val="0"/>
              <w:kinsoku/>
              <w:wordWrap/>
              <w:overflowPunct/>
              <w:topLinePunct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注：本项得分</w:t>
            </w:r>
            <w:r>
              <w:rPr>
                <w:rFonts w:hint="eastAsia" w:ascii="宋体" w:hAnsi="宋体" w:cs="宋体"/>
                <w:b/>
                <w:bCs/>
                <w:color w:val="auto"/>
                <w:sz w:val="24"/>
                <w:szCs w:val="24"/>
                <w:highlight w:val="none"/>
                <w:lang w:val="en-US" w:eastAsia="zh-CN"/>
              </w:rPr>
              <w:t>由</w:t>
            </w:r>
            <w:r>
              <w:rPr>
                <w:rFonts w:hint="eastAsia" w:ascii="宋体" w:hAnsi="宋体" w:eastAsia="宋体" w:cs="宋体"/>
                <w:b/>
                <w:bCs/>
                <w:color w:val="auto"/>
                <w:sz w:val="24"/>
                <w:szCs w:val="24"/>
                <w:highlight w:val="none"/>
                <w:lang w:val="en-US" w:eastAsia="zh-CN"/>
              </w:rPr>
              <w:t>评标小组主导，家委会成员参与投票。最终得分，评标小组参考家委会成员的意见评分。有分歧意见的以少数服从多数的原则打分。</w:t>
            </w:r>
          </w:p>
        </w:tc>
      </w:tr>
      <w:tr w14:paraId="6D60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6" w:type="dxa"/>
            <w:vMerge w:val="restart"/>
            <w:noWrap w:val="0"/>
            <w:vAlign w:val="center"/>
          </w:tcPr>
          <w:p w14:paraId="4B8885AB">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258" w:type="dxa"/>
            <w:vMerge w:val="restart"/>
            <w:noWrap w:val="0"/>
            <w:vAlign w:val="center"/>
          </w:tcPr>
          <w:p w14:paraId="44C5806F">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商务评审   </w:t>
            </w:r>
          </w:p>
        </w:tc>
        <w:tc>
          <w:tcPr>
            <w:tcW w:w="1483" w:type="dxa"/>
            <w:noWrap w:val="0"/>
            <w:vAlign w:val="center"/>
          </w:tcPr>
          <w:p w14:paraId="4F42CC89">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p w14:paraId="07395429">
            <w:pPr>
              <w:pStyle w:val="48"/>
              <w:keepNext w:val="0"/>
              <w:keepLines w:val="0"/>
              <w:pageBreakBefore w:val="0"/>
              <w:kinsoku/>
              <w:wordWrap/>
              <w:overflowPunct/>
              <w:topLinePunct w:val="0"/>
              <w:bidi w:val="0"/>
              <w:spacing w:line="360" w:lineRule="auto"/>
              <w:ind w:left="0" w:leftChars="0" w:right="0" w:firstLine="0"/>
              <w:jc w:val="center"/>
              <w:textAlignment w:val="auto"/>
              <w:rPr>
                <w:rFonts w:hint="eastAsia" w:ascii="宋体" w:hAnsi="宋体" w:eastAsia="宋体" w:cs="宋体"/>
                <w:color w:val="auto"/>
                <w:spacing w:val="-9"/>
                <w:sz w:val="24"/>
                <w:szCs w:val="24"/>
                <w:highlight w:val="none"/>
              </w:rPr>
            </w:pPr>
            <w:r>
              <w:rPr>
                <w:rFonts w:hint="eastAsia" w:ascii="宋体" w:hAnsi="宋体" w:eastAsia="宋体" w:cs="宋体"/>
                <w:i w:val="0"/>
                <w:color w:val="auto"/>
                <w:kern w:val="2"/>
                <w:sz w:val="24"/>
                <w:szCs w:val="24"/>
                <w:highlight w:val="none"/>
                <w:lang w:val="en-US" w:eastAsia="zh-CN" w:bidi="ar-SA"/>
              </w:rPr>
              <w:t>（12分）</w:t>
            </w:r>
          </w:p>
        </w:tc>
        <w:tc>
          <w:tcPr>
            <w:tcW w:w="6435" w:type="dxa"/>
            <w:noWrap w:val="0"/>
            <w:vAlign w:val="top"/>
          </w:tcPr>
          <w:p w14:paraId="75B0E92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评标小组</w:t>
            </w:r>
            <w:r>
              <w:rPr>
                <w:rFonts w:hint="eastAsia" w:ascii="宋体" w:hAnsi="宋体" w:eastAsia="宋体" w:cs="宋体"/>
                <w:color w:val="auto"/>
                <w:kern w:val="0"/>
                <w:sz w:val="24"/>
                <w:szCs w:val="24"/>
                <w:highlight w:val="none"/>
                <w:lang w:val="en-US" w:eastAsia="zh-CN" w:bidi="ar"/>
              </w:rPr>
              <w:t>根据各投标供</w:t>
            </w:r>
            <w:r>
              <w:rPr>
                <w:rFonts w:hint="eastAsia" w:ascii="宋体" w:hAnsi="宋体" w:eastAsia="宋体" w:cs="宋体"/>
                <w:color w:val="auto"/>
                <w:sz w:val="24"/>
                <w:szCs w:val="24"/>
                <w:highlight w:val="none"/>
                <w:lang w:val="en-US" w:eastAsia="zh-CN"/>
              </w:rPr>
              <w:t>应商提供的针对本项目制定的售后服务方案进行综合评分：（1）售后服务人员安排；（2）售后服务机构设置；（3）售后服务方式；（4）售后服务流程；（5）售后服务保障措施；（6）应急预案等。</w:t>
            </w:r>
          </w:p>
          <w:p w14:paraId="063074F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以上方案内容完整清晰明确、科</w:t>
            </w:r>
            <w:r>
              <w:rPr>
                <w:rFonts w:hint="eastAsia" w:ascii="宋体" w:hAnsi="宋体" w:eastAsia="宋体" w:cs="宋体"/>
                <w:color w:val="auto"/>
                <w:kern w:val="0"/>
                <w:sz w:val="24"/>
                <w:szCs w:val="24"/>
                <w:highlight w:val="none"/>
                <w:lang w:val="en-US" w:eastAsia="zh-CN" w:bidi="ar"/>
              </w:rPr>
              <w:t>学合理，满足项目实际需求的，每项计2分，最高得12分，不提供不得分。每有一项内容不完整或每有一处不具有针对性或逻辑性错误或不满足项目实际需求的扣1分，扣完为止。</w:t>
            </w:r>
          </w:p>
        </w:tc>
      </w:tr>
      <w:tr w14:paraId="516F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886" w:type="dxa"/>
            <w:vMerge w:val="continue"/>
            <w:noWrap w:val="0"/>
            <w:vAlign w:val="center"/>
          </w:tcPr>
          <w:p w14:paraId="19B64847">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28052E6A">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83" w:type="dxa"/>
            <w:noWrap w:val="0"/>
            <w:vAlign w:val="center"/>
          </w:tcPr>
          <w:p w14:paraId="7B082DE3">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拟配备的主要生产人员（</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6435" w:type="dxa"/>
            <w:noWrap w:val="0"/>
            <w:vAlign w:val="center"/>
          </w:tcPr>
          <w:p w14:paraId="5E1C99BE">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投标供应商拟配备服务本项目的主要人员应包含打版师、设计师、样衣工、服装生产车间负责人、质检员等，每提供一名以上相关人员得1分，满分5分。 </w:t>
            </w:r>
          </w:p>
          <w:p w14:paraId="36F72791">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注：所提供人员均需提供劳动合同</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。不提供或提供不全不得分。</w:t>
            </w:r>
          </w:p>
        </w:tc>
      </w:tr>
      <w:tr w14:paraId="1829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6" w:type="dxa"/>
            <w:vMerge w:val="continue"/>
            <w:noWrap w:val="0"/>
            <w:vAlign w:val="center"/>
          </w:tcPr>
          <w:p w14:paraId="7123BC98">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2ACE5CB0">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83" w:type="dxa"/>
            <w:noWrap w:val="0"/>
            <w:vAlign w:val="center"/>
          </w:tcPr>
          <w:p w14:paraId="0F5F7458">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厂房及拟投入的设备</w:t>
            </w:r>
          </w:p>
          <w:p w14:paraId="0B5CBE51">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6435" w:type="dxa"/>
            <w:noWrap w:val="0"/>
            <w:vAlign w:val="center"/>
          </w:tcPr>
          <w:p w14:paraId="39B2398C">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（1）提供设备清单及响应设备的照片；</w:t>
            </w:r>
          </w:p>
          <w:p w14:paraId="42E95106">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投标供应商提供设备清单详细、设备照片清晰，完全满足本项目需求得2分；每缺一项扣1分，每有一项有缺项、漏项、偏差扣0.5分，扣完为止。</w:t>
            </w:r>
          </w:p>
          <w:p w14:paraId="7CEB39B0">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注：提供设备购置合同或发票，未提供则不得分。</w:t>
            </w:r>
          </w:p>
          <w:p w14:paraId="19F19D03">
            <w:pPr>
              <w:keepNext w:val="0"/>
              <w:keepLines w:val="0"/>
              <w:pageBreakBefore w:val="0"/>
              <w:widowControl/>
              <w:suppressLineNumbers w:val="0"/>
              <w:kinsoku/>
              <w:wordWrap/>
              <w:overflowPunct/>
              <w:topLinePunct w:val="0"/>
              <w:bidi w:val="0"/>
              <w:spacing w:line="360" w:lineRule="auto"/>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（2）投标供应商提供厂房、办公室等相关办公场所照片得2分。每缺一项扣1分，扣完为止。</w:t>
            </w:r>
          </w:p>
          <w:p w14:paraId="1A7FD747">
            <w:pPr>
              <w:keepNext w:val="0"/>
              <w:keepLines w:val="0"/>
              <w:pageBreakBefore w:val="0"/>
              <w:widowControl/>
              <w:suppressLineNumbers w:val="0"/>
              <w:kinsoku/>
              <w:wordWrap/>
              <w:overflowPunct/>
              <w:topLinePunct w:val="0"/>
              <w:bidi w:val="0"/>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注：须提供厂房、</w:t>
            </w:r>
            <w:r>
              <w:rPr>
                <w:rFonts w:hint="eastAsia" w:ascii="宋体" w:hAnsi="宋体" w:cs="宋体"/>
                <w:color w:val="auto"/>
                <w:sz w:val="24"/>
                <w:szCs w:val="24"/>
                <w:highlight w:val="none"/>
                <w:lang w:val="en-US" w:eastAsia="zh-CN"/>
              </w:rPr>
              <w:t>办公室</w:t>
            </w:r>
            <w:r>
              <w:rPr>
                <w:rFonts w:hint="eastAsia" w:ascii="宋体" w:hAnsi="宋体" w:eastAsia="宋体" w:cs="宋体"/>
                <w:color w:val="auto"/>
                <w:sz w:val="24"/>
                <w:szCs w:val="24"/>
                <w:highlight w:val="none"/>
                <w:lang w:val="en-US" w:eastAsia="zh-CN"/>
              </w:rPr>
              <w:t>等办公场地房屋产权证或租赁合同，未提供不得分。</w:t>
            </w:r>
          </w:p>
        </w:tc>
      </w:tr>
      <w:tr w14:paraId="7B21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86" w:type="dxa"/>
            <w:vMerge w:val="continue"/>
            <w:noWrap w:val="0"/>
            <w:vAlign w:val="center"/>
          </w:tcPr>
          <w:p w14:paraId="22DA075A">
            <w:pPr>
              <w:pStyle w:val="11"/>
              <w:keepNext w:val="0"/>
              <w:keepLines w:val="0"/>
              <w:pageBreakBefore w:val="0"/>
              <w:tabs>
                <w:tab w:val="left" w:pos="600"/>
              </w:tabs>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lang w:val="en-US" w:eastAsia="zh-CN"/>
              </w:rPr>
            </w:pPr>
          </w:p>
        </w:tc>
        <w:tc>
          <w:tcPr>
            <w:tcW w:w="1258" w:type="dxa"/>
            <w:vMerge w:val="continue"/>
            <w:noWrap w:val="0"/>
            <w:vAlign w:val="center"/>
          </w:tcPr>
          <w:p w14:paraId="4BA48512">
            <w:pPr>
              <w:pStyle w:val="11"/>
              <w:keepNext w:val="0"/>
              <w:keepLines w:val="0"/>
              <w:pageBreakBefore w:val="0"/>
              <w:tabs>
                <w:tab w:val="left" w:pos="600"/>
              </w:tabs>
              <w:kinsoku/>
              <w:wordWrap/>
              <w:overflowPunct/>
              <w:topLinePunct w:val="0"/>
              <w:bidi w:val="0"/>
              <w:spacing w:line="360" w:lineRule="auto"/>
              <w:ind w:left="0" w:right="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1483" w:type="dxa"/>
            <w:noWrap w:val="0"/>
            <w:vAlign w:val="center"/>
          </w:tcPr>
          <w:p w14:paraId="55A5458E">
            <w:pPr>
              <w:pStyle w:val="48"/>
              <w:keepNext w:val="0"/>
              <w:keepLines w:val="0"/>
              <w:pageBreakBefore w:val="0"/>
              <w:kinsoku/>
              <w:wordWrap/>
              <w:overflowPunct/>
              <w:topLinePunct w:val="0"/>
              <w:bidi w:val="0"/>
              <w:spacing w:line="360" w:lineRule="auto"/>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类似</w:t>
            </w:r>
            <w:r>
              <w:rPr>
                <w:rFonts w:hint="eastAsia" w:ascii="宋体" w:hAnsi="宋体" w:eastAsia="宋体" w:cs="宋体"/>
                <w:color w:val="auto"/>
                <w:spacing w:val="-9"/>
                <w:sz w:val="24"/>
                <w:szCs w:val="24"/>
                <w:highlight w:val="none"/>
              </w:rPr>
              <w:t>项目</w:t>
            </w:r>
            <w:r>
              <w:rPr>
                <w:rFonts w:hint="eastAsia" w:ascii="宋体" w:hAnsi="宋体" w:eastAsia="宋体" w:cs="宋体"/>
                <w:color w:val="auto"/>
                <w:spacing w:val="-6"/>
                <w:sz w:val="24"/>
                <w:szCs w:val="24"/>
                <w:highlight w:val="none"/>
              </w:rPr>
              <w:t>经验</w:t>
            </w:r>
          </w:p>
          <w:p w14:paraId="0403D703">
            <w:pPr>
              <w:pStyle w:val="48"/>
              <w:keepNext w:val="0"/>
              <w:keepLines w:val="0"/>
              <w:pageBreakBefore w:val="0"/>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分）</w:t>
            </w:r>
          </w:p>
        </w:tc>
        <w:tc>
          <w:tcPr>
            <w:tcW w:w="6435" w:type="dxa"/>
            <w:noWrap w:val="0"/>
            <w:vAlign w:val="top"/>
          </w:tcPr>
          <w:p w14:paraId="7820D03C">
            <w:pPr>
              <w:keepNext w:val="0"/>
              <w:keepLines w:val="0"/>
              <w:pageBreakBefore w:val="0"/>
              <w:kinsoku/>
              <w:wordWrap/>
              <w:overflowPunct/>
              <w:topLinePunct w:val="0"/>
              <w:autoSpaceDE w:val="0"/>
              <w:autoSpaceDN w:val="0"/>
              <w:bidi w:val="0"/>
              <w:adjustRightInd w:val="0"/>
              <w:snapToGrid w:val="0"/>
              <w:spacing w:line="360" w:lineRule="auto"/>
              <w:ind w:left="0" w:leftChars="0" w:right="0" w:righ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评标小组</w:t>
            </w:r>
            <w:r>
              <w:rPr>
                <w:rFonts w:hint="eastAsia" w:ascii="宋体" w:hAnsi="宋体" w:eastAsia="宋体" w:cs="宋体"/>
                <w:color w:val="auto"/>
                <w:kern w:val="0"/>
                <w:sz w:val="24"/>
                <w:szCs w:val="24"/>
                <w:highlight w:val="none"/>
                <w:lang w:val="en-US" w:eastAsia="zh-CN" w:bidi="ar"/>
              </w:rPr>
              <w:t>根据各投标供应商提供的2022年1月1日至今类似业绩进行打分，每提供1项得1分，总分不超过3分（附合同或中标（或成交）通知书复印件加盖企业公章）。</w:t>
            </w:r>
          </w:p>
        </w:tc>
      </w:tr>
    </w:tbl>
    <w:p w14:paraId="29CD41DE">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6D09E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2B15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2.评委需要严格按照以上方法赋分，不得超过分数界限赋分。</w:t>
      </w:r>
    </w:p>
    <w:p w14:paraId="4EB10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3.最低报价不是中标的唯一依据。</w:t>
      </w:r>
    </w:p>
    <w:p w14:paraId="0EC7B16E">
      <w:pPr>
        <w:pStyle w:val="11"/>
        <w:tabs>
          <w:tab w:val="left" w:pos="600"/>
        </w:tabs>
        <w:spacing w:before="240" w:beforeLines="100" w:after="120" w:afterLines="50" w:line="360" w:lineRule="auto"/>
        <w:ind w:firstLine="0"/>
        <w:jc w:val="left"/>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2.3无效投标的认定</w:t>
      </w:r>
    </w:p>
    <w:p w14:paraId="19B22A4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在评标过程中，出现下列情形之一的，投标无效：</w:t>
      </w:r>
    </w:p>
    <w:p w14:paraId="54DD1F0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（1）投标文件未按照招标文件要求签署、盖章的；</w:t>
      </w:r>
    </w:p>
    <w:p w14:paraId="4E78BB8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（2）投标文件未按照招标文件规定的格式要求编制的；</w:t>
      </w:r>
    </w:p>
    <w:p w14:paraId="2A57BA7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（3）不具备招标文件中规定的资格要求的；</w:t>
      </w:r>
    </w:p>
    <w:p w14:paraId="6E3BC09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（4）投标报价超过了招标文件中规定的预算金额或者最高限价的；</w:t>
      </w:r>
    </w:p>
    <w:p w14:paraId="0FFD5E5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（5）投标内容出现漏项或数量与要求不符的；</w:t>
      </w:r>
    </w:p>
    <w:p w14:paraId="1EBD7E8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（6）投标有效期、交货时间、质保期、售后服务等商务条款不能满足招标文件要求的；</w:t>
      </w:r>
    </w:p>
    <w:p w14:paraId="4CBA934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（7）投标文件中附有采购人不能接受的附加条件的；</w:t>
      </w:r>
    </w:p>
    <w:p w14:paraId="728EB222">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（8）投标产品的技术规格、技术标准明显不符合招标项目的要求的；</w:t>
      </w:r>
    </w:p>
    <w:p w14:paraId="344096C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（9）投标货物（产品）不符合强制执行的国家标准、行业标准的；</w:t>
      </w:r>
    </w:p>
    <w:p w14:paraId="78C45AC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（10）投标货物（产品）不是国家强制节能产品品目清单中的产品（如有）；</w:t>
      </w:r>
    </w:p>
    <w:p w14:paraId="0714E05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（11）进口货物（产品）未办理正常进口手续的（如有）；</w:t>
      </w:r>
    </w:p>
    <w:p w14:paraId="42AFE6C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（12）投标文件的关键内容字迹模糊和无法辨认的；</w:t>
      </w:r>
    </w:p>
    <w:p w14:paraId="1ACD08E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（13）法律法规和招标文件规定的其他情形的。</w:t>
      </w:r>
    </w:p>
    <w:p w14:paraId="6C983934">
      <w:pPr>
        <w:keepNext w:val="0"/>
        <w:keepLines w:val="0"/>
        <w:pageBreakBefore w:val="0"/>
        <w:widowControl/>
        <w:kinsoku/>
        <w:wordWrap/>
        <w:overflowPunct/>
        <w:topLinePunct w:val="0"/>
        <w:autoSpaceDE w:val="0"/>
        <w:autoSpaceDN w:val="0"/>
        <w:bidi w:val="0"/>
        <w:adjustRightInd/>
        <w:snapToGrid/>
        <w:spacing w:before="120" w:beforeLines="50" w:after="120" w:afterLines="50" w:line="336" w:lineRule="auto"/>
        <w:ind w:right="51"/>
        <w:textAlignment w:val="bottom"/>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2.4 特殊情况的处理</w:t>
      </w:r>
    </w:p>
    <w:p w14:paraId="0989CF6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2.4.1 投标文件中如果出现计算错误，可按以下原则进行修正：</w:t>
      </w:r>
    </w:p>
    <w:p w14:paraId="6EF09252">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（1）投标文件中的大写金额与小写金额不一致的，以大写金额为准；</w:t>
      </w:r>
    </w:p>
    <w:p w14:paraId="7502B17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（2）投标文件中的总价金额与按单价计算的汇总金额不一致的，以单价计算的汇总金额为准；</w:t>
      </w:r>
    </w:p>
    <w:p w14:paraId="4A1B2466">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（3）投标文件中的单价金额有明显小数点错误的，以总价为准，并修改单价；</w:t>
      </w:r>
    </w:p>
    <w:p w14:paraId="1B78F11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（4）投标文件中有关分项表内容与“开标一览表”不一致的，以“开标一览表”为准；</w:t>
      </w:r>
    </w:p>
    <w:p w14:paraId="7594543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（5）投标文件中图表与文字表述不一致的，以文字表述为准；</w:t>
      </w:r>
    </w:p>
    <w:p w14:paraId="36A65CC7">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）对不同文字文本投标文件的解释发生异议的，以中文文本为准。</w:t>
      </w:r>
    </w:p>
    <w:p w14:paraId="4EF628ED">
      <w:pPr>
        <w:keepNext w:val="0"/>
        <w:keepLines w:val="0"/>
        <w:pageBreakBefore w:val="0"/>
        <w:widowControl/>
        <w:kinsoku/>
        <w:wordWrap/>
        <w:overflowPunct/>
        <w:topLinePunct w:val="0"/>
        <w:autoSpaceDE w:val="0"/>
        <w:autoSpaceDN w:val="0"/>
        <w:bidi w:val="0"/>
        <w:adjustRightInd/>
        <w:snapToGrid/>
        <w:spacing w:line="336" w:lineRule="auto"/>
        <w:ind w:right="51" w:firstLine="422" w:firstLineChars="200"/>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按上述修正错误的方法调整的投标报价应对投标人具有约束力。如果投标人不接受修正后的价格，其投标将被拒绝。</w:t>
      </w:r>
    </w:p>
    <w:p w14:paraId="1CCC0F0E">
      <w:pPr>
        <w:keepNext w:val="0"/>
        <w:keepLines w:val="0"/>
        <w:pageBreakBefore w:val="0"/>
        <w:widowControl/>
        <w:kinsoku/>
        <w:wordWrap/>
        <w:overflowPunct/>
        <w:topLinePunct w:val="0"/>
        <w:autoSpaceDE w:val="0"/>
        <w:autoSpaceDN w:val="0"/>
        <w:bidi w:val="0"/>
        <w:adjustRightInd/>
        <w:snapToGrid/>
        <w:spacing w:line="336" w:lineRule="auto"/>
        <w:ind w:right="53"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2.4.2 投标文件中，若某项有不合理报价（或零报价、漏报价）的，经评标委员会评审后，此项得分为零，不参与投标报价分值的计算。</w:t>
      </w:r>
    </w:p>
    <w:p w14:paraId="163A7BA1">
      <w:pPr>
        <w:keepNext w:val="0"/>
        <w:keepLines w:val="0"/>
        <w:pageBreakBefore w:val="0"/>
        <w:widowControl/>
        <w:kinsoku/>
        <w:wordWrap/>
        <w:overflowPunct/>
        <w:topLinePunct w:val="0"/>
        <w:autoSpaceDE w:val="0"/>
        <w:autoSpaceDN w:val="0"/>
        <w:bidi w:val="0"/>
        <w:adjustRightInd/>
        <w:snapToGrid/>
        <w:spacing w:line="336" w:lineRule="auto"/>
        <w:ind w:right="53"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2.4.3 评标委员会成员打分超过得分界限或未按本办法赋分时，该评标委员会成员的打分，按废票处理。</w:t>
      </w:r>
    </w:p>
    <w:p w14:paraId="4A61E5F3">
      <w:pPr>
        <w:keepNext w:val="0"/>
        <w:keepLines w:val="0"/>
        <w:pageBreakBefore w:val="0"/>
        <w:widowControl/>
        <w:kinsoku/>
        <w:wordWrap/>
        <w:overflowPunct/>
        <w:topLinePunct w:val="0"/>
        <w:autoSpaceDE w:val="0"/>
        <w:autoSpaceDN w:val="0"/>
        <w:bidi w:val="0"/>
        <w:adjustRightInd/>
        <w:snapToGrid/>
        <w:spacing w:line="336" w:lineRule="auto"/>
        <w:ind w:right="53" w:firstLine="420" w:firstLineChars="200"/>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2.4.4 评标过程中，各种数字的计算结果，均保留两位小数，第三位“四舍五入”，但计算百分数时应精确到千分位，万分位“四舍五入”。</w:t>
      </w:r>
    </w:p>
    <w:p w14:paraId="1E72A320">
      <w:pPr>
        <w:keepNext w:val="0"/>
        <w:keepLines w:val="0"/>
        <w:pageBreakBefore w:val="0"/>
        <w:widowControl/>
        <w:kinsoku/>
        <w:wordWrap/>
        <w:overflowPunct/>
        <w:topLinePunct w:val="0"/>
        <w:bidi w:val="0"/>
        <w:adjustRightInd/>
        <w:snapToGrid/>
        <w:spacing w:line="336" w:lineRule="auto"/>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2.4.5 相同品牌的处理</w:t>
      </w:r>
    </w:p>
    <w:p w14:paraId="6525753E">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2.4.5.1 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216BAA1">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2.4.5.2 非单一产品采购项目中，多家投标人提供的核心产品品牌相同的，视为提供相同品牌产品。采购人根据采购项目技术构成、产品价格比重等合理确定核心产品。核心产品的名称见第四章第2.2条款。</w:t>
      </w:r>
    </w:p>
    <w:p w14:paraId="3E44BD99">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2.4.6 评标过程中，若出现本评标办法以外的特殊情况时，将暂停评标，待评委会商榷后，再进行评定。</w:t>
      </w:r>
    </w:p>
    <w:p w14:paraId="774D4F6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2.4.7 评标报告签署后，采购人或者采购代理机构发现存在本章第1.5.2条款情形之一的，应当组织原评标委员会进行重新评审，重新评审改变中标结果的，书面报告本级财政部门。</w:t>
      </w:r>
    </w:p>
    <w:p w14:paraId="2D12DF6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投标人对本章第1.5.2条（1）情形提出质疑的，采购代理机构应当组织原评标委员会进行重新评审，重新评审改变中标结果的，应当书面报告本级财政部门。</w:t>
      </w:r>
    </w:p>
    <w:p w14:paraId="668C19DA">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2.4.8 评标过程中，若出现合格投标人只有2家时，采购人可以选择以下其中一种方式：</w:t>
      </w:r>
    </w:p>
    <w:p w14:paraId="459102B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（1）本次招标按废标处理；</w:t>
      </w:r>
    </w:p>
    <w:p w14:paraId="5D1FD418">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（2）按照财政部《货物和服务招标投标管理办法》（87号令）第43条规定，改作竞争性谈判采购方式，继续采购活动。</w:t>
      </w:r>
    </w:p>
    <w:p w14:paraId="1E16D3FD">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2.4.9 采购人若选择竞争性谈判采购方式继续采购活动时，应当按下列程序进行：</w:t>
      </w:r>
    </w:p>
    <w:p w14:paraId="6CFFAA3B">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（1）由评标委员会出具招标文件没有不合理条款、招标程序符合规定的书面意见并签署；</w:t>
      </w:r>
    </w:p>
    <w:p w14:paraId="6AAE1400">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（2）由采购人按规定向财政部门提出申请变更采购方式；</w:t>
      </w:r>
    </w:p>
    <w:p w14:paraId="26F94CB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（3）采购代理机构根据财政部门批准的竞争性谈判采购方式，编制竞争性谈判文件，并直接向这2家合格投标人提供竞争性谈判文件；</w:t>
      </w:r>
    </w:p>
    <w:p w14:paraId="7A068DD5">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（4）采购代理机构将根据竞争性谈判文件规定的时间、地点组织竞争性谈判小组直接与这2家合格投标人进行竞争性谈判。</w:t>
      </w:r>
    </w:p>
    <w:p w14:paraId="209FF9C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2.4.10 评标争议处理原则</w:t>
      </w:r>
    </w:p>
    <w:p w14:paraId="300B7FCC">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7F549A96">
      <w:pPr>
        <w:pStyle w:val="2"/>
        <w:numPr>
          <w:ilvl w:val="0"/>
          <w:numId w:val="1"/>
        </w:numPr>
        <w:spacing w:before="0" w:after="0" w:afterAutospacing="0" w:line="360" w:lineRule="auto"/>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r>
        <w:rPr>
          <w:rFonts w:hint="eastAsia" w:asciiTheme="minorEastAsia" w:hAnsiTheme="minorEastAsia" w:eastAsiaTheme="minorEastAsia" w:cstheme="minorEastAsia"/>
          <w:color w:val="auto"/>
          <w:sz w:val="44"/>
          <w:szCs w:val="44"/>
          <w:highlight w:val="none"/>
        </w:rPr>
        <w:t>采购内容及要求</w:t>
      </w:r>
      <w:bookmarkEnd w:id="137"/>
    </w:p>
    <w:p w14:paraId="06372BFA">
      <w:pPr>
        <w:keepNext w:val="0"/>
        <w:keepLines w:val="0"/>
        <w:pageBreakBefore w:val="0"/>
        <w:widowControl w:val="0"/>
        <w:kinsoku/>
        <w:wordWrap/>
        <w:overflowPunct/>
        <w:topLinePunct w:val="0"/>
        <w:autoSpaceDE/>
        <w:autoSpaceDN/>
        <w:bidi w:val="0"/>
        <w:adjustRightInd/>
        <w:snapToGrid/>
        <w:spacing w:beforeAutospacing="0" w:line="48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一、项目说明：</w:t>
      </w:r>
    </w:p>
    <w:p w14:paraId="566528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供应商应保证货物是全新、未使用过的</w:t>
      </w:r>
      <w:r>
        <w:rPr>
          <w:rFonts w:hint="eastAsia" w:ascii="宋体" w:hAnsi="宋体" w:eastAsia="宋体" w:cs="宋体"/>
          <w:color w:val="auto"/>
          <w:sz w:val="24"/>
          <w:szCs w:val="24"/>
          <w:highlight w:val="none"/>
          <w:lang w:val="en-US" w:eastAsia="zh-CN"/>
        </w:rPr>
        <w:t>原装合格正品</w:t>
      </w:r>
      <w:r>
        <w:rPr>
          <w:rFonts w:hint="eastAsia" w:ascii="宋体" w:hAnsi="宋体" w:eastAsia="宋体" w:cs="宋体"/>
          <w:color w:val="auto"/>
          <w:sz w:val="24"/>
          <w:szCs w:val="24"/>
          <w:highlight w:val="none"/>
        </w:rPr>
        <w:t>。并完全符合</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规定的质量、规格和性能的要求。供应商应保证所提供的货物经正确安装、正常运转和保养后，在其使用寿命期内应具有满意的性能。在货物质量保证期内供应商应对由于材料的缺陷而发生的任何不足或者故障负责。</w:t>
      </w:r>
    </w:p>
    <w:p w14:paraId="276BC1E1">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货物必须为合格产品，质量达到国家有关标准，供应商供货时应当提供有关货物的合格证明材料等。</w:t>
      </w:r>
    </w:p>
    <w:p w14:paraId="70ECD50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二、采购技术参数要求：</w:t>
      </w:r>
    </w:p>
    <w:tbl>
      <w:tblPr>
        <w:tblStyle w:val="22"/>
        <w:tblW w:w="10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34"/>
        <w:gridCol w:w="3357"/>
        <w:gridCol w:w="1436"/>
        <w:gridCol w:w="2473"/>
        <w:gridCol w:w="1687"/>
      </w:tblGrid>
      <w:tr w14:paraId="38E8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60" w:type="dxa"/>
            <w:noWrap w:val="0"/>
            <w:vAlign w:val="center"/>
          </w:tcPr>
          <w:p w14:paraId="788DA5D6">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834" w:type="dxa"/>
            <w:noWrap w:val="0"/>
            <w:vAlign w:val="center"/>
          </w:tcPr>
          <w:p w14:paraId="1E784542">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名称</w:t>
            </w:r>
          </w:p>
        </w:tc>
        <w:tc>
          <w:tcPr>
            <w:tcW w:w="3357" w:type="dxa"/>
            <w:noWrap w:val="0"/>
            <w:vAlign w:val="center"/>
          </w:tcPr>
          <w:p w14:paraId="058865C1">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规格及主要参数</w:t>
            </w:r>
          </w:p>
        </w:tc>
        <w:tc>
          <w:tcPr>
            <w:tcW w:w="1436" w:type="dxa"/>
            <w:noWrap w:val="0"/>
            <w:vAlign w:val="center"/>
          </w:tcPr>
          <w:p w14:paraId="527FE73F">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最高限价单价</w:t>
            </w:r>
          </w:p>
          <w:p w14:paraId="6214CC4F">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（元/套）</w:t>
            </w:r>
          </w:p>
        </w:tc>
        <w:tc>
          <w:tcPr>
            <w:tcW w:w="2473" w:type="dxa"/>
            <w:noWrap w:val="0"/>
            <w:vAlign w:val="center"/>
          </w:tcPr>
          <w:p w14:paraId="14291632">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款式样图</w:t>
            </w:r>
          </w:p>
          <w:p w14:paraId="25B2C2D3">
            <w:pPr>
              <w:pStyle w:val="48"/>
              <w:shd w:val="clear" w:color="auto" w:fill="auto"/>
              <w:spacing w:before="261" w:line="243" w:lineRule="auto"/>
              <w:ind w:right="143" w:rightChars="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仅供参考</w:t>
            </w:r>
          </w:p>
        </w:tc>
        <w:tc>
          <w:tcPr>
            <w:tcW w:w="1687" w:type="dxa"/>
            <w:noWrap w:val="0"/>
            <w:vAlign w:val="center"/>
          </w:tcPr>
          <w:p w14:paraId="67CDF493">
            <w:pPr>
              <w:pStyle w:val="48"/>
              <w:shd w:val="clear" w:color="auto" w:fill="auto"/>
              <w:spacing w:before="261" w:line="243" w:lineRule="auto"/>
              <w:ind w:right="143" w:rightChars="0"/>
              <w:jc w:val="center"/>
              <w:rPr>
                <w:rFonts w:hint="default"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kern w:val="2"/>
                <w:sz w:val="24"/>
                <w:szCs w:val="24"/>
                <w:highlight w:val="none"/>
                <w:vertAlign w:val="baseline"/>
                <w:lang w:val="en-US" w:eastAsia="zh-CN" w:bidi="ar-SA"/>
              </w:rPr>
              <w:t>备注</w:t>
            </w:r>
          </w:p>
        </w:tc>
      </w:tr>
      <w:tr w14:paraId="4686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jc w:val="center"/>
        </w:trPr>
        <w:tc>
          <w:tcPr>
            <w:tcW w:w="660" w:type="dxa"/>
            <w:noWrap w:val="0"/>
            <w:vAlign w:val="center"/>
          </w:tcPr>
          <w:p w14:paraId="3459403C">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1</w:t>
            </w:r>
          </w:p>
        </w:tc>
        <w:tc>
          <w:tcPr>
            <w:tcW w:w="834" w:type="dxa"/>
            <w:noWrap w:val="0"/>
            <w:vAlign w:val="center"/>
          </w:tcPr>
          <w:p w14:paraId="74CB82A6">
            <w:pPr>
              <w:keepNext w:val="0"/>
              <w:keepLines w:val="0"/>
              <w:widowControl/>
              <w:suppressLineNumbers w:val="0"/>
              <w:shd w:val="clear" w:color="auto" w:fill="auto"/>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夏季校服</w:t>
            </w:r>
          </w:p>
        </w:tc>
        <w:tc>
          <w:tcPr>
            <w:tcW w:w="3357" w:type="dxa"/>
            <w:noWrap w:val="0"/>
            <w:vAlign w:val="center"/>
          </w:tcPr>
          <w:p w14:paraId="0E35B2BA">
            <w:pPr>
              <w:keepNext w:val="0"/>
              <w:keepLines w:val="0"/>
              <w:widowControl/>
              <w:suppressLineNumbers w:val="0"/>
              <w:jc w:val="left"/>
              <w:rPr>
                <w:highlight w:val="none"/>
              </w:rPr>
            </w:pPr>
            <w:r>
              <w:rPr>
                <w:rFonts w:ascii="浠垮畫" w:hAnsi="浠垮畫" w:eastAsia="浠垮畫" w:cs="浠垮畫"/>
                <w:b/>
                <w:bCs/>
                <w:color w:val="000000"/>
                <w:kern w:val="0"/>
                <w:sz w:val="24"/>
                <w:szCs w:val="24"/>
                <w:highlight w:val="none"/>
                <w:lang w:val="en-US" w:eastAsia="zh-CN" w:bidi="ar"/>
              </w:rPr>
              <w:t>颜色要求：</w:t>
            </w:r>
            <w:r>
              <w:rPr>
                <w:rFonts w:hint="default" w:ascii="浠垮畫" w:hAnsi="浠垮畫" w:eastAsia="浠垮畫" w:cs="浠垮畫"/>
                <w:color w:val="000000"/>
                <w:kern w:val="0"/>
                <w:sz w:val="24"/>
                <w:szCs w:val="24"/>
                <w:highlight w:val="none"/>
                <w:lang w:val="en-US" w:eastAsia="zh-CN" w:bidi="ar"/>
              </w:rPr>
              <w:t xml:space="preserve">红色（内初）领子 </w:t>
            </w:r>
          </w:p>
          <w:p w14:paraId="5248242D">
            <w:pPr>
              <w:keepNext w:val="0"/>
              <w:keepLines w:val="0"/>
              <w:widowControl/>
              <w:suppressLineNumbers w:val="0"/>
              <w:jc w:val="left"/>
              <w:rPr>
                <w:highlight w:val="none"/>
              </w:rPr>
            </w:pPr>
            <w:r>
              <w:rPr>
                <w:rFonts w:hint="default" w:ascii="浠垮畫" w:hAnsi="浠垮畫" w:eastAsia="浠垮畫" w:cs="浠垮畫"/>
                <w:color w:val="000000"/>
                <w:kern w:val="0"/>
                <w:sz w:val="24"/>
                <w:szCs w:val="24"/>
                <w:highlight w:val="none"/>
                <w:lang w:val="en-US" w:eastAsia="zh-CN" w:bidi="ar"/>
              </w:rPr>
              <w:t>面料须采用针织领，领子上带一条白色杠和一条藏青色杠，袖口带一条白色杠和一条藏青色杠；</w:t>
            </w:r>
            <w:r>
              <w:rPr>
                <w:rFonts w:ascii="浠垮畫" w:hAnsi="浠垮畫" w:eastAsia="浠垮畫" w:cs="浠垮畫"/>
                <w:color w:val="000000"/>
                <w:kern w:val="0"/>
                <w:sz w:val="24"/>
                <w:szCs w:val="24"/>
                <w:highlight w:val="none"/>
                <w:lang w:val="en-US" w:eastAsia="zh-CN" w:bidi="ar"/>
              </w:rPr>
              <w:t>裤子颜色为深藏青侧面带三条白</w:t>
            </w:r>
            <w:r>
              <w:rPr>
                <w:rFonts w:hint="default" w:ascii="浠垮畫" w:hAnsi="浠垮畫" w:eastAsia="浠垮畫" w:cs="浠垮畫"/>
                <w:color w:val="000000"/>
                <w:kern w:val="0"/>
                <w:sz w:val="24"/>
                <w:szCs w:val="24"/>
                <w:highlight w:val="none"/>
                <w:lang w:val="en-US" w:eastAsia="zh-CN" w:bidi="ar"/>
              </w:rPr>
              <w:t>杠。</w:t>
            </w:r>
          </w:p>
          <w:p w14:paraId="3AA84D1A">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校 服 面 料 要 求 ： 必 须 符 合 31701/31888 校服标准（ 2022 版）， 夏季上衣面料采用经典双纱珠地。 </w:t>
            </w:r>
          </w:p>
          <w:p w14:paraId="0E65D277">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面料成分：含棉≥63%，聚酯纤维≥ 37%。裤子为 220 克南韩丝面料，侧面带三条白色杠。 </w:t>
            </w:r>
          </w:p>
          <w:p w14:paraId="123E2F23">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 xml:space="preserve">尺码要求：160#—195#学生每人必须有合适的尺码，特体可量体。 </w:t>
            </w:r>
          </w:p>
          <w:p w14:paraId="59F080F6">
            <w:pPr>
              <w:keepNext w:val="0"/>
              <w:keepLines w:val="0"/>
              <w:widowControl/>
              <w:suppressLineNumbers w:val="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配件：校徽</w:t>
            </w:r>
            <w:r>
              <w:rPr>
                <w:rFonts w:hint="eastAsia" w:ascii="宋体" w:hAnsi="宋体" w:cs="宋体"/>
                <w:color w:val="000000"/>
                <w:kern w:val="0"/>
                <w:sz w:val="24"/>
                <w:szCs w:val="24"/>
                <w:highlight w:val="none"/>
                <w:lang w:val="en-US" w:eastAsia="zh-CN" w:bidi="ar"/>
              </w:rPr>
              <w:t>、反光条</w:t>
            </w:r>
          </w:p>
          <w:p w14:paraId="5FEB143B">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注：</w:t>
            </w:r>
            <w:r>
              <w:rPr>
                <w:rFonts w:hint="eastAsia" w:ascii="宋体" w:hAnsi="宋体" w:eastAsia="宋体" w:cs="宋体"/>
                <w:b/>
                <w:bCs/>
                <w:color w:val="000000"/>
                <w:kern w:val="0"/>
                <w:sz w:val="24"/>
                <w:szCs w:val="24"/>
                <w:highlight w:val="none"/>
                <w:lang w:val="en-US" w:eastAsia="zh-CN" w:bidi="ar"/>
              </w:rPr>
              <w:t xml:space="preserve">以上均可达到国家对学校学生校服的标准 </w:t>
            </w:r>
          </w:p>
        </w:tc>
        <w:tc>
          <w:tcPr>
            <w:tcW w:w="1436" w:type="dxa"/>
            <w:noWrap w:val="0"/>
            <w:vAlign w:val="center"/>
          </w:tcPr>
          <w:p w14:paraId="10475316">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i w:val="0"/>
                <w:iCs w:val="0"/>
                <w:color w:val="000000"/>
                <w:kern w:val="2"/>
                <w:sz w:val="24"/>
                <w:szCs w:val="24"/>
                <w:highlight w:val="none"/>
                <w:u w:val="none"/>
                <w:lang w:val="en-US" w:eastAsia="zh-CN" w:bidi="ar-SA"/>
              </w:rPr>
              <w:t>1</w:t>
            </w:r>
            <w:r>
              <w:rPr>
                <w:rFonts w:hint="eastAsia" w:ascii="宋体" w:hAnsi="宋体" w:cs="宋体"/>
                <w:i w:val="0"/>
                <w:iCs w:val="0"/>
                <w:color w:val="000000"/>
                <w:kern w:val="2"/>
                <w:sz w:val="24"/>
                <w:szCs w:val="24"/>
                <w:highlight w:val="none"/>
                <w:u w:val="none"/>
                <w:lang w:val="en-US" w:eastAsia="zh-CN" w:bidi="ar-SA"/>
              </w:rPr>
              <w:t>30</w:t>
            </w:r>
          </w:p>
        </w:tc>
        <w:tc>
          <w:tcPr>
            <w:tcW w:w="2473" w:type="dxa"/>
            <w:noWrap w:val="0"/>
            <w:vAlign w:val="center"/>
          </w:tcPr>
          <w:p w14:paraId="61A75618">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28750" cy="1905000"/>
                  <wp:effectExtent l="0" t="0" r="0" b="0"/>
                  <wp:docPr id="2" name="图片 2" descr="72a92dc2a3be036041dd158a14f3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a92dc2a3be036041dd158a14f3b04"/>
                          <pic:cNvPicPr>
                            <a:picLocks noChangeAspect="1"/>
                          </pic:cNvPicPr>
                        </pic:nvPicPr>
                        <pic:blipFill>
                          <a:blip r:embed="rId12"/>
                          <a:stretch>
                            <a:fillRect/>
                          </a:stretch>
                        </pic:blipFill>
                        <pic:spPr>
                          <a:xfrm>
                            <a:off x="0" y="0"/>
                            <a:ext cx="1428750" cy="1905000"/>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9" name="图片 9"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restart"/>
            <w:noWrap w:val="0"/>
            <w:vAlign w:val="center"/>
          </w:tcPr>
          <w:p w14:paraId="1B3E71ED">
            <w:pPr>
              <w:numPr>
                <w:ilvl w:val="0"/>
                <w:numId w:val="0"/>
              </w:numPr>
              <w:shd w:val="clear" w:color="auto" w:fill="auto"/>
              <w:jc w:val="center"/>
              <w:rPr>
                <w:rFonts w:hint="default" w:ascii="宋体" w:hAnsi="宋体" w:eastAsia="宋体" w:cs="宋体"/>
                <w:sz w:val="24"/>
                <w:szCs w:val="24"/>
                <w:highlight w:val="none"/>
                <w:lang w:val="en-US" w:eastAsia="zh-CN"/>
              </w:rPr>
            </w:pPr>
            <w:r>
              <w:rPr>
                <w:rFonts w:hint="eastAsia" w:ascii="宋体" w:hAnsi="宋体" w:eastAsia="宋体" w:cs="宋体"/>
                <w:b w:val="0"/>
                <w:bCs/>
                <w:color w:val="000000"/>
                <w:sz w:val="24"/>
                <w:szCs w:val="24"/>
                <w:highlight w:val="none"/>
                <w:lang w:val="en-US" w:eastAsia="zh-CN"/>
              </w:rPr>
              <w:t>1.预估采购校服数量为650套，实际数量以入校新生数量为准；2.校服款式沿用学校原有老款式；3.最终以实际签收数量进行结算，供应商报价时应对夏季、秋季、冬季三款校服分别进行报单价</w:t>
            </w:r>
            <w:r>
              <w:rPr>
                <w:rFonts w:hint="eastAsia" w:ascii="宋体" w:hAnsi="宋体" w:eastAsia="宋体" w:cs="宋体"/>
                <w:color w:val="auto"/>
                <w:spacing w:val="-2"/>
                <w:sz w:val="24"/>
                <w:szCs w:val="24"/>
                <w:highlight w:val="none"/>
                <w:lang w:val="en-US" w:eastAsia="zh-CN"/>
              </w:rPr>
              <w:t>（报价超出最高限价单价投标无效）</w:t>
            </w:r>
            <w:r>
              <w:rPr>
                <w:rFonts w:hint="eastAsia" w:ascii="宋体" w:hAnsi="宋体" w:eastAsia="宋体" w:cs="宋体"/>
                <w:b w:val="0"/>
                <w:bCs/>
                <w:color w:val="000000"/>
                <w:sz w:val="24"/>
                <w:szCs w:val="24"/>
                <w:highlight w:val="none"/>
                <w:lang w:val="en-US" w:eastAsia="zh-CN"/>
              </w:rPr>
              <w:t>。</w:t>
            </w:r>
          </w:p>
        </w:tc>
      </w:tr>
      <w:tr w14:paraId="56F6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60" w:type="dxa"/>
            <w:noWrap w:val="0"/>
            <w:vAlign w:val="center"/>
          </w:tcPr>
          <w:p w14:paraId="767C682D">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2</w:t>
            </w:r>
          </w:p>
        </w:tc>
        <w:tc>
          <w:tcPr>
            <w:tcW w:w="834" w:type="dxa"/>
            <w:noWrap w:val="0"/>
            <w:vAlign w:val="center"/>
          </w:tcPr>
          <w:p w14:paraId="67AD418E">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秋季</w:t>
            </w:r>
            <w:r>
              <w:rPr>
                <w:rFonts w:hint="eastAsia" w:ascii="宋体" w:hAnsi="宋体" w:eastAsia="宋体" w:cs="宋体"/>
                <w:i w:val="0"/>
                <w:iCs w:val="0"/>
                <w:color w:val="000000"/>
                <w:kern w:val="2"/>
                <w:sz w:val="24"/>
                <w:szCs w:val="24"/>
                <w:highlight w:val="none"/>
                <w:u w:val="none"/>
                <w:lang w:val="en-US" w:eastAsia="zh-CN" w:bidi="ar-SA"/>
              </w:rPr>
              <w:t>校服</w:t>
            </w:r>
          </w:p>
        </w:tc>
        <w:tc>
          <w:tcPr>
            <w:tcW w:w="3357" w:type="dxa"/>
            <w:noWrap w:val="0"/>
            <w:vAlign w:val="center"/>
          </w:tcPr>
          <w:p w14:paraId="0EA3C3D0">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 xml:space="preserve">颜色要求：红色（内初）上衣主色为红色，配色为白色；裤子颜色为深藏青侧面带三条白 </w:t>
            </w:r>
          </w:p>
          <w:p w14:paraId="139B754B">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杠。</w:t>
            </w:r>
          </w:p>
          <w:p w14:paraId="55188270">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校服面料要求:要符合国家31701/31888校服标准(2022版)面料为优质南韩丝，&gt;300g，活性印染成分:&gt;92%聚酯纤维，&gt;8%氨纶。色牢度&gt;4 级，干湿耐磨度甲醛含量、PH 值、缩水率均须达到国家对学校学生校服的标准。</w:t>
            </w:r>
          </w:p>
          <w:p w14:paraId="3124C6B6">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版型要求:采用运动版型，上衣稍宽松，裤子立档稍加深，臀围及大腿处稍宽松，脚口稍收小。</w:t>
            </w:r>
          </w:p>
          <w:p w14:paraId="27A2D2B2">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 xml:space="preserve">尺码要求:160#-195#，学生每人必须有合适的尺码，特体可量体。 </w:t>
            </w:r>
          </w:p>
          <w:p w14:paraId="6007DCEC">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配件：校徽、反光条</w:t>
            </w:r>
          </w:p>
          <w:p w14:paraId="465D8631">
            <w:pPr>
              <w:keepNext w:val="0"/>
              <w:keepLines w:val="0"/>
              <w:widowControl/>
              <w:suppressLineNumbers w:val="0"/>
              <w:jc w:val="left"/>
              <w:rPr>
                <w:rFonts w:hint="default" w:ascii="宋体" w:hAnsi="宋体" w:cs="宋体"/>
                <w:color w:val="000000"/>
                <w:kern w:val="0"/>
                <w:sz w:val="24"/>
                <w:szCs w:val="24"/>
                <w:highlight w:val="none"/>
                <w:lang w:val="en-US" w:eastAsia="zh-CN" w:bidi="ar"/>
              </w:rPr>
            </w:pPr>
            <w:r>
              <w:rPr>
                <w:rFonts w:hint="default" w:ascii="宋体" w:hAnsi="宋体" w:cs="宋体"/>
                <w:color w:val="000000"/>
                <w:kern w:val="0"/>
                <w:sz w:val="24"/>
                <w:szCs w:val="24"/>
                <w:highlight w:val="none"/>
                <w:lang w:val="en-US" w:eastAsia="zh-CN" w:bidi="ar"/>
              </w:rPr>
              <w:t xml:space="preserve">注：以上均可达到国家对学校学生校服的标准 </w:t>
            </w:r>
          </w:p>
        </w:tc>
        <w:tc>
          <w:tcPr>
            <w:tcW w:w="1436" w:type="dxa"/>
            <w:noWrap w:val="0"/>
            <w:vAlign w:val="center"/>
          </w:tcPr>
          <w:p w14:paraId="18574453">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190</w:t>
            </w:r>
          </w:p>
        </w:tc>
        <w:tc>
          <w:tcPr>
            <w:tcW w:w="2473" w:type="dxa"/>
            <w:noWrap w:val="0"/>
            <w:vAlign w:val="center"/>
          </w:tcPr>
          <w:p w14:paraId="0B265142">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11605" cy="2014855"/>
                  <wp:effectExtent l="0" t="0" r="17145" b="4445"/>
                  <wp:docPr id="4" name="图片 4" descr="216186835bdb67dc47302aceac8e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16186835bdb67dc47302aceac8ef1f"/>
                          <pic:cNvPicPr>
                            <a:picLocks noChangeAspect="1"/>
                          </pic:cNvPicPr>
                        </pic:nvPicPr>
                        <pic:blipFill>
                          <a:blip r:embed="rId14"/>
                          <a:stretch>
                            <a:fillRect/>
                          </a:stretch>
                        </pic:blipFill>
                        <pic:spPr>
                          <a:xfrm>
                            <a:off x="0" y="0"/>
                            <a:ext cx="1411605" cy="2014855"/>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5" name="图片 5"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continue"/>
            <w:noWrap w:val="0"/>
            <w:vAlign w:val="center"/>
          </w:tcPr>
          <w:p w14:paraId="64EB4D57">
            <w:pPr>
              <w:numPr>
                <w:ilvl w:val="0"/>
                <w:numId w:val="0"/>
              </w:numPr>
              <w:shd w:val="clear" w:color="auto" w:fill="auto"/>
              <w:jc w:val="center"/>
              <w:rPr>
                <w:rFonts w:hint="eastAsia" w:ascii="宋体" w:hAnsi="宋体" w:eastAsia="宋体" w:cs="宋体"/>
                <w:sz w:val="24"/>
                <w:szCs w:val="24"/>
                <w:highlight w:val="none"/>
              </w:rPr>
            </w:pPr>
          </w:p>
        </w:tc>
      </w:tr>
      <w:tr w14:paraId="574D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660" w:type="dxa"/>
            <w:noWrap w:val="0"/>
            <w:vAlign w:val="center"/>
          </w:tcPr>
          <w:p w14:paraId="2A0C4E5F">
            <w:pPr>
              <w:numPr>
                <w:ilvl w:val="0"/>
                <w:numId w:val="0"/>
              </w:numPr>
              <w:shd w:val="clear" w:color="auto" w:fill="auto"/>
              <w:jc w:val="center"/>
              <w:rPr>
                <w:rFonts w:hint="eastAsia" w:ascii="宋体" w:hAnsi="宋体" w:eastAsia="宋体" w:cs="宋体"/>
                <w:b w:val="0"/>
                <w:bCs/>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vertAlign w:val="baseline"/>
                <w:lang w:val="en-US" w:eastAsia="zh-CN"/>
              </w:rPr>
              <w:t>3</w:t>
            </w:r>
          </w:p>
        </w:tc>
        <w:tc>
          <w:tcPr>
            <w:tcW w:w="834" w:type="dxa"/>
            <w:noWrap w:val="0"/>
            <w:vAlign w:val="center"/>
          </w:tcPr>
          <w:p w14:paraId="2C2BE708">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冬季</w:t>
            </w:r>
            <w:r>
              <w:rPr>
                <w:rFonts w:hint="eastAsia" w:ascii="宋体" w:hAnsi="宋体" w:eastAsia="宋体" w:cs="宋体"/>
                <w:i w:val="0"/>
                <w:iCs w:val="0"/>
                <w:color w:val="000000"/>
                <w:kern w:val="2"/>
                <w:sz w:val="24"/>
                <w:szCs w:val="24"/>
                <w:highlight w:val="none"/>
                <w:u w:val="none"/>
                <w:lang w:val="en-US" w:eastAsia="zh-CN" w:bidi="ar-SA"/>
              </w:rPr>
              <w:t>校服</w:t>
            </w:r>
          </w:p>
        </w:tc>
        <w:tc>
          <w:tcPr>
            <w:tcW w:w="3357" w:type="dxa"/>
            <w:noWrap w:val="0"/>
            <w:vAlign w:val="center"/>
          </w:tcPr>
          <w:p w14:paraId="4688C65A">
            <w:pPr>
              <w:keepNext w:val="0"/>
              <w:keepLines w:val="0"/>
              <w:widowControl/>
              <w:suppressLineNumbers w:val="0"/>
              <w:jc w:val="left"/>
              <w:rPr>
                <w:highlight w:val="none"/>
              </w:rPr>
            </w:pPr>
            <w:r>
              <w:rPr>
                <w:rFonts w:ascii="浠垮畫" w:hAnsi="浠垮畫" w:eastAsia="浠垮畫" w:cs="浠垮畫"/>
                <w:b/>
                <w:bCs/>
                <w:color w:val="000000"/>
                <w:kern w:val="0"/>
                <w:sz w:val="24"/>
                <w:szCs w:val="24"/>
                <w:highlight w:val="none"/>
                <w:lang w:val="en-US" w:eastAsia="zh-CN" w:bidi="ar"/>
              </w:rPr>
              <w:t>颜色要求：</w:t>
            </w:r>
            <w:r>
              <w:rPr>
                <w:rFonts w:ascii="浠垮畫" w:hAnsi="浠垮畫" w:eastAsia="浠垮畫" w:cs="浠垮畫"/>
                <w:color w:val="000000"/>
                <w:kern w:val="0"/>
                <w:sz w:val="24"/>
                <w:szCs w:val="24"/>
                <w:highlight w:val="none"/>
                <w:lang w:val="en-US" w:eastAsia="zh-CN" w:bidi="ar"/>
              </w:rPr>
              <w:t>红色（内初）外衣</w:t>
            </w:r>
            <w:r>
              <w:rPr>
                <w:rFonts w:hint="default" w:ascii="浠垮畫" w:hAnsi="浠垮畫" w:eastAsia="浠垮畫" w:cs="浠垮畫"/>
                <w:color w:val="000000"/>
                <w:kern w:val="0"/>
                <w:sz w:val="24"/>
                <w:szCs w:val="24"/>
                <w:highlight w:val="none"/>
                <w:lang w:val="en-US" w:eastAsia="zh-CN" w:bidi="ar"/>
              </w:rPr>
              <w:t>主色为红色，配色为深灰色；</w:t>
            </w:r>
            <w:r>
              <w:rPr>
                <w:rFonts w:ascii="浠垮畫" w:hAnsi="浠垮畫" w:eastAsia="浠垮畫" w:cs="浠垮畫"/>
                <w:color w:val="000000"/>
                <w:kern w:val="0"/>
                <w:sz w:val="24"/>
                <w:szCs w:val="24"/>
                <w:highlight w:val="none"/>
                <w:lang w:val="en-US" w:eastAsia="zh-CN" w:bidi="ar"/>
              </w:rPr>
              <w:t>裤子颜色为深藏青侧面带三条白</w:t>
            </w:r>
            <w:r>
              <w:rPr>
                <w:rFonts w:hint="default" w:ascii="浠垮畫" w:hAnsi="浠垮畫" w:eastAsia="浠垮畫" w:cs="浠垮畫"/>
                <w:color w:val="000000"/>
                <w:kern w:val="0"/>
                <w:sz w:val="24"/>
                <w:szCs w:val="24"/>
                <w:highlight w:val="none"/>
                <w:lang w:val="en-US" w:eastAsia="zh-CN" w:bidi="ar"/>
              </w:rPr>
              <w:t>杠。以上均须达到国家对学校学生校服的标准。</w:t>
            </w:r>
          </w:p>
          <w:p w14:paraId="55B79F4D">
            <w:pPr>
              <w:keepNext w:val="0"/>
              <w:keepLines w:val="0"/>
              <w:widowControl/>
              <w:suppressLineNumbers w:val="0"/>
              <w:jc w:val="left"/>
              <w:rPr>
                <w:highlight w:val="none"/>
              </w:rPr>
            </w:pPr>
            <w:r>
              <w:rPr>
                <w:rFonts w:hint="eastAsia" w:ascii="宋体" w:hAnsi="宋体" w:eastAsia="宋体" w:cs="宋体"/>
                <w:color w:val="000000"/>
                <w:kern w:val="0"/>
                <w:sz w:val="24"/>
                <w:szCs w:val="24"/>
                <w:highlight w:val="none"/>
                <w:lang w:val="en-US" w:eastAsia="zh-CN" w:bidi="ar"/>
              </w:rPr>
              <w:t>外衣成分:面:100%聚酯纤维，里:100%聚酯纤维，里料要求:藏青色300g摇粒绒。裤子为300克深藏青南，韩丝面料，均为藏青色，侧面带三条白杠。尺码:160#-195#尺码，学生每人必须有合适的尺码，特体可量体。</w:t>
            </w:r>
          </w:p>
          <w:p w14:paraId="2B5620DE">
            <w:pPr>
              <w:numPr>
                <w:ilvl w:val="0"/>
                <w:numId w:val="0"/>
              </w:numPr>
              <w:shd w:val="clear" w:color="auto" w:fill="auto"/>
              <w:ind w:left="0" w:leftChars="0" w:firstLine="0" w:firstLineChars="0"/>
              <w:jc w:val="left"/>
              <w:rPr>
                <w:rFonts w:hint="eastAsia" w:ascii="宋体"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配件：校徽</w:t>
            </w:r>
            <w:r>
              <w:rPr>
                <w:rFonts w:hint="eastAsia" w:ascii="宋体" w:hAnsi="宋体" w:cs="宋体"/>
                <w:color w:val="000000"/>
                <w:kern w:val="0"/>
                <w:sz w:val="24"/>
                <w:szCs w:val="24"/>
                <w:highlight w:val="none"/>
                <w:lang w:val="en-US" w:eastAsia="zh-CN" w:bidi="ar"/>
              </w:rPr>
              <w:t>、反光条</w:t>
            </w:r>
          </w:p>
          <w:p w14:paraId="35E9F0C6">
            <w:pPr>
              <w:numPr>
                <w:ilvl w:val="0"/>
                <w:numId w:val="0"/>
              </w:numPr>
              <w:shd w:val="clear" w:color="auto" w:fill="auto"/>
              <w:ind w:left="0" w:leftChars="0" w:firstLine="0" w:firstLineChars="0"/>
              <w:jc w:val="left"/>
              <w:rPr>
                <w:rFonts w:hint="default" w:ascii="宋体" w:hAnsi="宋体" w:cs="宋体"/>
                <w:color w:val="000000"/>
                <w:kern w:val="0"/>
                <w:sz w:val="24"/>
                <w:szCs w:val="24"/>
                <w:highlight w:val="none"/>
                <w:lang w:val="en-US" w:eastAsia="zh-CN" w:bidi="ar"/>
              </w:rPr>
            </w:pPr>
            <w:r>
              <w:rPr>
                <w:rFonts w:hint="eastAsia" w:ascii="宋体" w:hAnsi="宋体" w:cs="宋体"/>
                <w:b/>
                <w:bCs/>
                <w:color w:val="000000"/>
                <w:kern w:val="0"/>
                <w:sz w:val="24"/>
                <w:szCs w:val="24"/>
                <w:highlight w:val="none"/>
                <w:lang w:val="en-US" w:eastAsia="zh-CN" w:bidi="ar"/>
              </w:rPr>
              <w:t>注：</w:t>
            </w:r>
            <w:r>
              <w:rPr>
                <w:rFonts w:hint="eastAsia" w:ascii="宋体" w:hAnsi="宋体" w:eastAsia="宋体" w:cs="宋体"/>
                <w:b/>
                <w:bCs/>
                <w:color w:val="000000"/>
                <w:kern w:val="0"/>
                <w:sz w:val="24"/>
                <w:szCs w:val="24"/>
                <w:highlight w:val="none"/>
                <w:lang w:val="en-US" w:eastAsia="zh-CN" w:bidi="ar"/>
              </w:rPr>
              <w:t xml:space="preserve">以上均可达到国家对学校学生校服的标准 </w:t>
            </w:r>
          </w:p>
        </w:tc>
        <w:tc>
          <w:tcPr>
            <w:tcW w:w="1436" w:type="dxa"/>
            <w:noWrap w:val="0"/>
            <w:vAlign w:val="center"/>
          </w:tcPr>
          <w:p w14:paraId="1E61E3C7">
            <w:pPr>
              <w:numPr>
                <w:ilvl w:val="0"/>
                <w:numId w:val="0"/>
              </w:numPr>
              <w:shd w:val="clear" w:color="auto" w:fill="auto"/>
              <w:jc w:val="center"/>
              <w:rPr>
                <w:rFonts w:hint="default" w:ascii="宋体" w:hAnsi="宋体" w:eastAsia="宋体" w:cs="宋体"/>
                <w:b/>
                <w:color w:val="auto"/>
                <w:sz w:val="24"/>
                <w:szCs w:val="24"/>
                <w:highlight w:val="none"/>
                <w:vertAlign w:val="baseline"/>
                <w:lang w:val="en-US" w:eastAsia="zh-CN"/>
              </w:rPr>
            </w:pPr>
            <w:r>
              <w:rPr>
                <w:rFonts w:hint="eastAsia" w:ascii="宋体" w:hAnsi="宋体" w:cs="宋体"/>
                <w:b/>
                <w:color w:val="auto"/>
                <w:sz w:val="24"/>
                <w:szCs w:val="24"/>
                <w:highlight w:val="none"/>
                <w:vertAlign w:val="baseline"/>
                <w:lang w:val="en-US" w:eastAsia="zh-CN"/>
              </w:rPr>
              <w:t>360</w:t>
            </w:r>
          </w:p>
        </w:tc>
        <w:tc>
          <w:tcPr>
            <w:tcW w:w="2473" w:type="dxa"/>
            <w:noWrap w:val="0"/>
            <w:vAlign w:val="center"/>
          </w:tcPr>
          <w:p w14:paraId="7D03B382">
            <w:pPr>
              <w:numPr>
                <w:ilvl w:val="0"/>
                <w:numId w:val="0"/>
              </w:numPr>
              <w:shd w:val="clear" w:color="auto" w:fill="auto"/>
              <w:jc w:val="cente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drawing>
                <wp:inline distT="0" distB="0" distL="114300" distR="114300">
                  <wp:extent cx="1410335" cy="1868170"/>
                  <wp:effectExtent l="0" t="0" r="18415" b="17780"/>
                  <wp:docPr id="6" name="图片 6" descr="7db36e0f3ed23c21f65c33a55e434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db36e0f3ed23c21f65c33a55e434ca"/>
                          <pic:cNvPicPr>
                            <a:picLocks noChangeAspect="1"/>
                          </pic:cNvPicPr>
                        </pic:nvPicPr>
                        <pic:blipFill>
                          <a:blip r:embed="rId15"/>
                          <a:stretch>
                            <a:fillRect/>
                          </a:stretch>
                        </pic:blipFill>
                        <pic:spPr>
                          <a:xfrm>
                            <a:off x="0" y="0"/>
                            <a:ext cx="1410335" cy="1868170"/>
                          </a:xfrm>
                          <a:prstGeom prst="rect">
                            <a:avLst/>
                          </a:prstGeom>
                        </pic:spPr>
                      </pic:pic>
                    </a:graphicData>
                  </a:graphic>
                </wp:inline>
              </w:drawing>
            </w:r>
            <w:r>
              <w:rPr>
                <w:rFonts w:hint="eastAsia" w:ascii="宋体" w:hAnsi="宋体" w:eastAsia="宋体" w:cs="宋体"/>
                <w:b/>
                <w:color w:val="auto"/>
                <w:sz w:val="24"/>
                <w:szCs w:val="24"/>
                <w:highlight w:val="none"/>
                <w:vertAlign w:val="baseline"/>
                <w:lang w:val="en-US" w:eastAsia="zh-CN"/>
              </w:rPr>
              <w:drawing>
                <wp:inline distT="0" distB="0" distL="114300" distR="114300">
                  <wp:extent cx="1371600" cy="1828800"/>
                  <wp:effectExtent l="0" t="0" r="0" b="0"/>
                  <wp:docPr id="7" name="图片 7" descr="1d29c9fbcfb94f85318aeb1eeb07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d29c9fbcfb94f85318aeb1eeb0744c"/>
                          <pic:cNvPicPr>
                            <a:picLocks noChangeAspect="1"/>
                          </pic:cNvPicPr>
                        </pic:nvPicPr>
                        <pic:blipFill>
                          <a:blip r:embed="rId13"/>
                          <a:stretch>
                            <a:fillRect/>
                          </a:stretch>
                        </pic:blipFill>
                        <pic:spPr>
                          <a:xfrm>
                            <a:off x="0" y="0"/>
                            <a:ext cx="1371600" cy="1828800"/>
                          </a:xfrm>
                          <a:prstGeom prst="rect">
                            <a:avLst/>
                          </a:prstGeom>
                        </pic:spPr>
                      </pic:pic>
                    </a:graphicData>
                  </a:graphic>
                </wp:inline>
              </w:drawing>
            </w:r>
          </w:p>
        </w:tc>
        <w:tc>
          <w:tcPr>
            <w:tcW w:w="1687" w:type="dxa"/>
            <w:vMerge w:val="continue"/>
            <w:noWrap w:val="0"/>
            <w:vAlign w:val="center"/>
          </w:tcPr>
          <w:p w14:paraId="0E2FB169">
            <w:pPr>
              <w:numPr>
                <w:ilvl w:val="0"/>
                <w:numId w:val="0"/>
              </w:numPr>
              <w:shd w:val="clear" w:color="auto" w:fill="auto"/>
              <w:jc w:val="center"/>
              <w:rPr>
                <w:rFonts w:hint="eastAsia" w:ascii="宋体" w:hAnsi="宋体" w:eastAsia="宋体" w:cs="宋体"/>
                <w:sz w:val="24"/>
                <w:szCs w:val="24"/>
                <w:highlight w:val="none"/>
              </w:rPr>
            </w:pPr>
          </w:p>
        </w:tc>
      </w:tr>
    </w:tbl>
    <w:p w14:paraId="69F8BE8F">
      <w:pPr>
        <w:pStyle w:val="11"/>
        <w:keepNext w:val="0"/>
        <w:keepLines w:val="0"/>
        <w:pageBreakBefore w:val="0"/>
        <w:widowControl w:val="0"/>
        <w:tabs>
          <w:tab w:val="left" w:pos="600"/>
        </w:tabs>
        <w:kinsoku/>
        <w:wordWrap/>
        <w:overflowPunct/>
        <w:topLinePunct w:val="0"/>
        <w:autoSpaceDE/>
        <w:autoSpaceDN/>
        <w:bidi w:val="0"/>
        <w:adjustRightInd/>
        <w:snapToGrid/>
        <w:spacing w:line="480" w:lineRule="exact"/>
        <w:ind w:left="0" w:leftChars="0"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eastAsia="zh-CN"/>
        </w:rPr>
        <w:t>备注：</w:t>
      </w:r>
      <w:r>
        <w:rPr>
          <w:rFonts w:hint="eastAsia" w:ascii="宋体" w:hAnsi="宋体" w:eastAsia="宋体" w:cs="宋体"/>
          <w:b/>
          <w:bCs/>
          <w:color w:val="auto"/>
          <w:sz w:val="22"/>
          <w:szCs w:val="22"/>
          <w:highlight w:val="none"/>
        </w:rPr>
        <w:t>1、通过篡改数据响应的按照无效标处理并追究法律责任。在交货后，发现部分不能实现，</w:t>
      </w:r>
      <w:r>
        <w:rPr>
          <w:rFonts w:hint="eastAsia" w:ascii="宋体" w:hAnsi="宋体" w:eastAsia="宋体" w:cs="宋体"/>
          <w:b/>
          <w:bCs/>
          <w:color w:val="auto"/>
          <w:sz w:val="22"/>
          <w:szCs w:val="22"/>
          <w:highlight w:val="none"/>
          <w:lang w:val="en-US" w:eastAsia="zh-CN"/>
        </w:rPr>
        <w:t>采购人</w:t>
      </w:r>
      <w:r>
        <w:rPr>
          <w:rFonts w:hint="eastAsia" w:ascii="宋体" w:hAnsi="宋体" w:eastAsia="宋体" w:cs="宋体"/>
          <w:b/>
          <w:bCs/>
          <w:color w:val="auto"/>
          <w:sz w:val="22"/>
          <w:szCs w:val="22"/>
          <w:highlight w:val="none"/>
        </w:rPr>
        <w:t>有权退货并索取赔偿。</w:t>
      </w:r>
    </w:p>
    <w:p w14:paraId="0188EE66">
      <w:pPr>
        <w:pStyle w:val="11"/>
        <w:keepNext w:val="0"/>
        <w:keepLines w:val="0"/>
        <w:pageBreakBefore w:val="0"/>
        <w:widowControl w:val="0"/>
        <w:tabs>
          <w:tab w:val="left" w:pos="600"/>
        </w:tabs>
        <w:kinsoku/>
        <w:wordWrap/>
        <w:overflowPunct/>
        <w:topLinePunct w:val="0"/>
        <w:autoSpaceDE/>
        <w:autoSpaceDN/>
        <w:bidi w:val="0"/>
        <w:adjustRightInd/>
        <w:snapToGrid/>
        <w:spacing w:line="48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2、产品</w:t>
      </w:r>
      <w:r>
        <w:rPr>
          <w:rFonts w:hint="eastAsia" w:ascii="宋体" w:hAnsi="宋体" w:eastAsia="宋体" w:cs="宋体"/>
          <w:b/>
          <w:bCs/>
          <w:color w:val="auto"/>
          <w:sz w:val="22"/>
          <w:szCs w:val="22"/>
          <w:highlight w:val="none"/>
          <w:lang w:val="en-US" w:eastAsia="zh-CN"/>
        </w:rPr>
        <w:t>中标后</w:t>
      </w:r>
      <w:r>
        <w:rPr>
          <w:rFonts w:hint="eastAsia" w:ascii="宋体" w:hAnsi="宋体" w:eastAsia="宋体" w:cs="宋体"/>
          <w:b/>
          <w:bCs/>
          <w:color w:val="auto"/>
          <w:sz w:val="22"/>
          <w:szCs w:val="22"/>
          <w:highlight w:val="none"/>
        </w:rPr>
        <w:t>验收过程中如果发现有不满足招标要求的、篡改参数，投标产品与交货产品不一致的，用户可以拒绝付款。</w:t>
      </w:r>
    </w:p>
    <w:p w14:paraId="1F1E2875">
      <w:pPr>
        <w:pStyle w:val="4"/>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outlineLvl w:val="1"/>
        <w:rPr>
          <w:rFonts w:hint="eastAsia" w:ascii="宋体" w:hAnsi="宋体" w:eastAsia="宋体" w:cs="宋体"/>
          <w:b/>
          <w:color w:val="auto"/>
          <w:kern w:val="44"/>
          <w:sz w:val="24"/>
          <w:szCs w:val="24"/>
          <w:highlight w:val="none"/>
          <w:lang w:val="en-US" w:eastAsia="zh-CN"/>
        </w:rPr>
      </w:pPr>
      <w:r>
        <w:rPr>
          <w:rFonts w:hint="eastAsia" w:ascii="宋体" w:hAnsi="宋体" w:eastAsia="宋体" w:cs="宋体"/>
          <w:color w:val="auto"/>
          <w:sz w:val="36"/>
          <w:szCs w:val="36"/>
          <w:highlight w:val="none"/>
          <w:lang w:val="en-US" w:eastAsia="zh-CN"/>
        </w:rPr>
        <w:br w:type="page"/>
      </w:r>
      <w:bookmarkStart w:id="138" w:name="_Toc11440"/>
      <w:bookmarkStart w:id="139" w:name="_Toc27158"/>
      <w:r>
        <w:rPr>
          <w:rFonts w:hint="eastAsia" w:ascii="宋体" w:hAnsi="宋体" w:eastAsia="宋体" w:cs="宋体"/>
          <w:b/>
          <w:color w:val="auto"/>
          <w:kern w:val="44"/>
          <w:sz w:val="32"/>
          <w:szCs w:val="32"/>
          <w:highlight w:val="none"/>
          <w:lang w:val="en-US" w:eastAsia="zh-CN"/>
        </w:rPr>
        <w:t>第二部分 商务条款</w:t>
      </w:r>
      <w:bookmarkEnd w:id="138"/>
      <w:bookmarkEnd w:id="139"/>
    </w:p>
    <w:p w14:paraId="0C77588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1.付款方式：</w:t>
      </w:r>
      <w:r>
        <w:rPr>
          <w:rFonts w:hint="eastAsia" w:asciiTheme="minorEastAsia" w:hAnsiTheme="minorEastAsia" w:eastAsiaTheme="minorEastAsia" w:cstheme="minorEastAsia"/>
          <w:color w:val="auto"/>
          <w:kern w:val="2"/>
          <w:sz w:val="24"/>
          <w:szCs w:val="24"/>
          <w:highlight w:val="none"/>
          <w:lang w:val="en-US" w:eastAsia="zh-CN" w:bidi="ar-SA"/>
        </w:rPr>
        <w:t>货物制作完成送至采购人指定地点并最终验收合格支付至合同价款的100%（具体内容以签订合同为准）。</w:t>
      </w:r>
    </w:p>
    <w:p w14:paraId="230EBED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2.付款程序：</w:t>
      </w:r>
      <w:r>
        <w:rPr>
          <w:rFonts w:hint="eastAsia" w:ascii="宋体" w:hAnsi="宋体" w:eastAsia="宋体" w:cs="宋体"/>
          <w:b w:val="0"/>
          <w:bCs w:val="0"/>
          <w:color w:val="auto"/>
          <w:sz w:val="24"/>
          <w:szCs w:val="24"/>
          <w:highlight w:val="none"/>
          <w:lang w:val="en-US" w:eastAsia="zh-CN"/>
        </w:rPr>
        <w:t>所有货款均以人民币支付，由采购人办理具体付款手续。</w:t>
      </w:r>
    </w:p>
    <w:p w14:paraId="2EDA5D6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3.报价要求：</w:t>
      </w:r>
      <w:r>
        <w:rPr>
          <w:rFonts w:hint="eastAsia" w:ascii="宋体" w:hAnsi="宋体" w:eastAsia="宋体" w:cs="宋体"/>
          <w:b w:val="0"/>
          <w:bCs w:val="0"/>
          <w:color w:val="auto"/>
          <w:sz w:val="24"/>
          <w:szCs w:val="24"/>
          <w:highlight w:val="none"/>
          <w:lang w:val="en-US" w:eastAsia="zh-CN"/>
        </w:rPr>
        <w:t>此次项目按单价报价（报价超出最高限价单价投标无效，报价均含税金及合同履约期限内所发生的可预见及不可预见的一切费用）。</w:t>
      </w:r>
    </w:p>
    <w:p w14:paraId="21E61BB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4.质量保证期</w:t>
      </w:r>
    </w:p>
    <w:p w14:paraId="2A0F070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（1）质量要求：所投产品须符合</w:t>
      </w:r>
      <w:r>
        <w:rPr>
          <w:rFonts w:hint="eastAsia" w:ascii="宋体" w:hAnsi="宋体" w:eastAsia="宋体" w:cs="宋体"/>
          <w:kern w:val="0"/>
          <w:sz w:val="24"/>
          <w:szCs w:val="24"/>
          <w:highlight w:val="none"/>
        </w:rPr>
        <w:t>GB18401</w:t>
      </w:r>
      <w:r>
        <w:rPr>
          <w:rFonts w:hint="eastAsia" w:ascii="宋体" w:hAnsi="宋体" w:eastAsia="宋体" w:cs="宋体"/>
          <w:kern w:val="0"/>
          <w:sz w:val="24"/>
          <w:szCs w:val="24"/>
          <w:highlight w:val="none"/>
          <w:lang w:val="en-US" w:eastAsia="zh-CN"/>
        </w:rPr>
        <w:t>-2010</w:t>
      </w:r>
      <w:r>
        <w:rPr>
          <w:rFonts w:hint="eastAsia" w:ascii="宋体" w:hAnsi="宋体" w:eastAsia="宋体" w:cs="宋体"/>
          <w:kern w:val="0"/>
          <w:sz w:val="24"/>
          <w:szCs w:val="24"/>
          <w:highlight w:val="none"/>
        </w:rPr>
        <w:t>《国家纺织产品基本安全技术规范》</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GB31701</w:t>
      </w:r>
      <w:r>
        <w:rPr>
          <w:rFonts w:hint="eastAsia" w:ascii="宋体" w:hAnsi="宋体" w:eastAsia="宋体" w:cs="宋体"/>
          <w:sz w:val="24"/>
          <w:szCs w:val="24"/>
          <w:highlight w:val="none"/>
          <w:lang w:val="en-US" w:eastAsia="zh-CN"/>
        </w:rPr>
        <w:t>-2015</w:t>
      </w:r>
      <w:r>
        <w:rPr>
          <w:rFonts w:hint="eastAsia" w:ascii="宋体" w:hAnsi="宋体" w:eastAsia="宋体" w:cs="宋体"/>
          <w:sz w:val="24"/>
          <w:szCs w:val="24"/>
          <w:highlight w:val="none"/>
        </w:rPr>
        <w:t>《婴幼儿及儿童纺织产品安全技术规范》</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GB/T22854-2009《针织学生服》</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GB18401-2010《机织学生服》</w:t>
      </w:r>
      <w:r>
        <w:rPr>
          <w:rFonts w:hint="eastAsia" w:ascii="宋体" w:hAnsi="宋体" w:eastAsia="宋体" w:cs="宋体"/>
          <w:kern w:val="0"/>
          <w:sz w:val="24"/>
          <w:szCs w:val="24"/>
          <w:highlight w:val="none"/>
          <w:lang w:eastAsia="zh-CN"/>
        </w:rPr>
        <w:t>、</w:t>
      </w:r>
      <w:r>
        <w:rPr>
          <w:rFonts w:hint="eastAsia" w:ascii="宋体" w:hAnsi="宋体" w:eastAsia="宋体" w:cs="宋体"/>
          <w:sz w:val="24"/>
          <w:szCs w:val="24"/>
          <w:highlight w:val="none"/>
        </w:rPr>
        <w:t>GB/T31888-2015《中小学生校服》</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GB/T28468-2012</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《中小学生交通安全反光校服》</w:t>
      </w:r>
      <w:r>
        <w:rPr>
          <w:rFonts w:hint="eastAsia" w:ascii="宋体" w:hAnsi="宋体" w:eastAsia="宋体" w:cs="宋体"/>
          <w:b w:val="0"/>
          <w:bCs w:val="0"/>
          <w:color w:val="auto"/>
          <w:sz w:val="24"/>
          <w:szCs w:val="24"/>
          <w:highlight w:val="none"/>
          <w:lang w:val="en-US" w:eastAsia="zh-CN"/>
        </w:rPr>
        <w:t>等标准要求，相关服装面辅料、配件、配饰、四合扣等符合国家标准中有毒有害的禁用规定；所用材料不退色、不缩水，甲醛含量、PH值、色牢度、可分解芳香胺染料等各项材料和生产制作等指标应符合GB31701《婴幼儿及儿童纺织产品基本安全技术规范》和GB/T31888《中小学生校服》等国家标准。</w:t>
      </w:r>
    </w:p>
    <w:p w14:paraId="42EB117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质量保证：中标单位提供的产品应是原装正品，符合国家质量检测标准，提供省级及以上纤检部门出具的合格检测报告交采购人查验。整体项目质保期一年，质保期从验收合格后开始计算，质保期内所有维护等要求免费上门服务。</w:t>
      </w:r>
    </w:p>
    <w:p w14:paraId="2D1ECA4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（3）供应商所提供的校服均需有反光条，且每套校服需配有校徽。</w:t>
      </w:r>
    </w:p>
    <w:p w14:paraId="4FDC3B3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5.检测要求：</w:t>
      </w:r>
    </w:p>
    <w:p w14:paraId="53DB022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（1）校服“双送检”制度包括中标单位首检和使用单位二次送检。具体流程如下：</w:t>
      </w:r>
    </w:p>
    <w:p w14:paraId="351420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供货企业首检</w:t>
      </w:r>
    </w:p>
    <w:p w14:paraId="6CA9E5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中标单位需将自行采购的校服布料、辅料等原材料及出厂前的校服成品主动送检。企业要选择具有法定资质的检验检测机构，依据相关标准要求开展检测工作，检测内容包含甲醛含量、pH值、色牢度、异味、可分解芳香胺染料等20多项纺织品安全指标。检测合格后，企业取得法定检验机构出具的检验合格报告，方可向学校供货。 </w:t>
      </w:r>
    </w:p>
    <w:p w14:paraId="4853A6F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使用单位二次送检 </w:t>
      </w:r>
    </w:p>
    <w:p w14:paraId="279ADFF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服交付到学校时，学校、教育主管部门或其指派的专门机构应结合实际，将每个品类一定数量的校服送法定检验机构进行检验。在学校纪检部门的全程监督下，从每一批供货的校服中随机抽取样品，单独装箱、贴上封条、骑缝盖章后，送至法定检验机构。检验机构依据相关标准进行检测并出具检测报告。若检测合格，学校可将校服发放给学生；若检测不合格，学校应立即与中标单位交涉，要求其办理退赔事宜，并向相关部门报告。</w:t>
      </w:r>
    </w:p>
    <w:p w14:paraId="681FA6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（2）此次项目预估采购的</w:t>
      </w:r>
      <w:r>
        <w:rPr>
          <w:rFonts w:hint="eastAsia" w:ascii="宋体" w:hAnsi="宋体" w:cs="宋体"/>
          <w:b w:val="0"/>
          <w:bCs w:val="0"/>
          <w:color w:val="auto"/>
          <w:sz w:val="24"/>
          <w:szCs w:val="24"/>
          <w:highlight w:val="none"/>
          <w:lang w:val="en-US" w:eastAsia="zh-CN"/>
        </w:rPr>
        <w:t>650</w:t>
      </w:r>
      <w:r>
        <w:rPr>
          <w:rFonts w:hint="eastAsia" w:ascii="宋体" w:hAnsi="宋体" w:eastAsia="宋体" w:cs="宋体"/>
          <w:b w:val="0"/>
          <w:bCs w:val="0"/>
          <w:color w:val="auto"/>
          <w:sz w:val="24"/>
          <w:szCs w:val="24"/>
          <w:highlight w:val="none"/>
          <w:lang w:val="en-US" w:eastAsia="zh-CN"/>
        </w:rPr>
        <w:t>套校服，中标单位需统一送至具有法定资质的检验检测机构进行检测，全部检测合格后统一配送至学校（注：中标单位交货时须同时提供该批次校服的检测报告）。</w:t>
      </w:r>
    </w:p>
    <w:p w14:paraId="0C1B4AA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6.验收标准和方法</w:t>
      </w:r>
    </w:p>
    <w:p w14:paraId="30D37C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货物在发运手续办理完毕后24小时内或货到前48小时通知采购人，以准备接货。验收方式为到货验收，必要时双方共同抽样送省级及以上国家法定机构进行破坏性检测；检测结果低于采购文件技术参数和相关标准，则视为该批产品不合格，中标单位承担由此所造成的一切损失，或按采购人要求重新组织生产并赔偿采购人的损失。</w:t>
      </w:r>
    </w:p>
    <w:p w14:paraId="6A0D79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（2）验收中，外观质量不符合规定质量水平的产品，超过合同总量的2%时，视为整批货物不合格，采购人有权提出退货，二次验收不合格，采购人有权取消成交资格。</w:t>
      </w:r>
    </w:p>
    <w:p w14:paraId="58B479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（3）验收时检测费及检验消耗费用由中标单位承担；质量仲裁检验费用和检验消耗费用由责任方承担。</w:t>
      </w:r>
    </w:p>
    <w:p w14:paraId="1437D95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（4）中标单位应保证货物到达采购人所在地完好无损，如有缺漏、损坏，由中标单位负责调换、补齐或赔偿。</w:t>
      </w:r>
    </w:p>
    <w:p w14:paraId="7F9A95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（5）产品在交货并检查验收符合要求后，才作为最终验收。</w:t>
      </w:r>
    </w:p>
    <w:p w14:paraId="79AD30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（6）中标单位提供的货物未达到采购文件规定要求，且对采购人造成损失的，由中标单位承担一切责任，并赔偿所造成的损失。</w:t>
      </w:r>
    </w:p>
    <w:p w14:paraId="115CC4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（7）产品包装材料归采购人所有。</w:t>
      </w:r>
    </w:p>
    <w:p w14:paraId="5FB011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注：具体验收相关情况以采购人及相关部门验收要求为准。</w:t>
      </w:r>
    </w:p>
    <w:p w14:paraId="1C51A20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7.售后服务要求</w:t>
      </w:r>
    </w:p>
    <w:p w14:paraId="2A96AA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量体服务要求：在采购人约定的时间里，免费负责为采购人提供上门一对一量衣服务，为学生量体裁衣和统计型号，按实际量取的尺寸制作。如学生因特殊原因未能在指定时间内及时到场参加量体，则采购人有权为其另行安排量体时间。</w:t>
      </w:r>
    </w:p>
    <w:p w14:paraId="5E874C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（2）产品包装：单件包装，每一包装箱外贴箱内物品详细装箱单，箱内要另附同样内容装箱单作为发放服装名单，同时在准备一份总单作为核对之用。</w:t>
      </w:r>
    </w:p>
    <w:p w14:paraId="3A48B1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售后服务：提供7×24小时的服务受理。售后服务机构的名称、联系方法等应在投标文件中注明。质保期内出现任何质量问题（人为破坏或自然灾害等不可抗力除外），由中标单位负责全免费（免全部工时费、材料费、管理费、财务费等等）更换或维修。配发学校后，如遇尺码不合适情况时，中标单位要配合学校及时给学生进行更换。</w:t>
      </w:r>
    </w:p>
    <w:p w14:paraId="783F43C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8.其他</w:t>
      </w:r>
    </w:p>
    <w:p w14:paraId="118AAA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w:t>
      </w:r>
      <w:r>
        <w:rPr>
          <w:rFonts w:hint="default" w:ascii="宋体" w:hAnsi="宋体" w:eastAsia="宋体" w:cs="宋体"/>
          <w:b w:val="0"/>
          <w:bCs w:val="0"/>
          <w:color w:val="auto"/>
          <w:sz w:val="24"/>
          <w:szCs w:val="24"/>
          <w:highlight w:val="none"/>
          <w:lang w:val="en-US" w:eastAsia="zh-CN"/>
        </w:rPr>
        <w:t>委托抽检校服的检测费由</w:t>
      </w:r>
      <w:r>
        <w:rPr>
          <w:rFonts w:hint="eastAsia" w:ascii="宋体" w:hAnsi="宋体" w:eastAsia="宋体" w:cs="宋体"/>
          <w:b w:val="0"/>
          <w:bCs w:val="0"/>
          <w:color w:val="auto"/>
          <w:sz w:val="24"/>
          <w:szCs w:val="24"/>
          <w:highlight w:val="none"/>
          <w:lang w:val="en-US" w:eastAsia="zh-CN"/>
        </w:rPr>
        <w:t>中标单位</w:t>
      </w:r>
      <w:r>
        <w:rPr>
          <w:rFonts w:hint="default" w:ascii="宋体" w:hAnsi="宋体" w:eastAsia="宋体" w:cs="宋体"/>
          <w:b w:val="0"/>
          <w:bCs w:val="0"/>
          <w:color w:val="auto"/>
          <w:sz w:val="24"/>
          <w:szCs w:val="24"/>
          <w:highlight w:val="none"/>
          <w:lang w:val="en-US" w:eastAsia="zh-CN"/>
        </w:rPr>
        <w:t>支付。</w:t>
      </w:r>
    </w:p>
    <w:p w14:paraId="2ADE8B0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（2）中标单位</w:t>
      </w:r>
      <w:r>
        <w:rPr>
          <w:rFonts w:hint="default" w:ascii="宋体" w:hAnsi="宋体" w:eastAsia="宋体" w:cs="宋体"/>
          <w:b w:val="0"/>
          <w:bCs w:val="0"/>
          <w:color w:val="auto"/>
          <w:sz w:val="24"/>
          <w:szCs w:val="24"/>
          <w:highlight w:val="none"/>
          <w:lang w:val="en-US" w:eastAsia="zh-CN"/>
        </w:rPr>
        <w:t>要给学校的革命烈士子女、孤儿、特困户子女</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生活困难学生捐赠校服，以签收学校校服总套数的5%约定</w:t>
      </w:r>
      <w:r>
        <w:rPr>
          <w:rFonts w:hint="eastAsia" w:ascii="宋体" w:hAnsi="宋体" w:eastAsia="宋体" w:cs="宋体"/>
          <w:b w:val="0"/>
          <w:bCs w:val="0"/>
          <w:color w:val="auto"/>
          <w:sz w:val="24"/>
          <w:szCs w:val="24"/>
          <w:highlight w:val="none"/>
          <w:lang w:val="en-US" w:eastAsia="zh-CN"/>
        </w:rPr>
        <w:t>。</w:t>
      </w:r>
    </w:p>
    <w:p w14:paraId="4E0144F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9.违约责任：</w:t>
      </w:r>
    </w:p>
    <w:p w14:paraId="78CC64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（1）按《中华人民共和国民法典》中的相关条款执行。</w:t>
      </w:r>
    </w:p>
    <w:p w14:paraId="010EBF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（2）未按合同要求提供产品或产品质量不能满足技术要求，采购人有权终止合同，并对供方违约行为进行追究，同时按《政府采购法》的有关规定进行处罚。</w:t>
      </w:r>
    </w:p>
    <w:p w14:paraId="175D27D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10.样品</w:t>
      </w:r>
    </w:p>
    <w:tbl>
      <w:tblPr>
        <w:tblStyle w:val="22"/>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983"/>
        <w:gridCol w:w="2549"/>
      </w:tblGrid>
      <w:tr w14:paraId="4D05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46" w:type="dxa"/>
            <w:noWrap w:val="0"/>
            <w:vAlign w:val="center"/>
          </w:tcPr>
          <w:p w14:paraId="510AEE75">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4983" w:type="dxa"/>
            <w:noWrap w:val="0"/>
            <w:vAlign w:val="center"/>
          </w:tcPr>
          <w:p w14:paraId="7873F3FD">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名称</w:t>
            </w:r>
          </w:p>
        </w:tc>
        <w:tc>
          <w:tcPr>
            <w:tcW w:w="2549" w:type="dxa"/>
            <w:noWrap w:val="0"/>
            <w:vAlign w:val="center"/>
          </w:tcPr>
          <w:p w14:paraId="5CC6B5C5">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数量（套）</w:t>
            </w:r>
          </w:p>
        </w:tc>
      </w:tr>
      <w:tr w14:paraId="6BAA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14:paraId="58DAF4DF">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4983" w:type="dxa"/>
            <w:noWrap w:val="0"/>
            <w:vAlign w:val="center"/>
          </w:tcPr>
          <w:p w14:paraId="70E98B0D">
            <w:pPr>
              <w:pageBreakBefore w:val="0"/>
              <w:tabs>
                <w:tab w:val="left" w:pos="720"/>
              </w:tabs>
              <w:kinsoku/>
              <w:wordWrap/>
              <w:overflowPunct/>
              <w:topLinePunct w:val="0"/>
              <w:autoSpaceDE/>
              <w:autoSpaceDN/>
              <w:bidi w:val="0"/>
              <w:spacing w:line="480" w:lineRule="exact"/>
              <w:ind w:firstLine="480" w:firstLineChars="20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春季校服</w:t>
            </w:r>
          </w:p>
        </w:tc>
        <w:tc>
          <w:tcPr>
            <w:tcW w:w="2549" w:type="dxa"/>
            <w:noWrap w:val="0"/>
            <w:vAlign w:val="center"/>
          </w:tcPr>
          <w:p w14:paraId="2A8BC7CF">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r>
      <w:tr w14:paraId="6585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6" w:type="dxa"/>
            <w:noWrap w:val="0"/>
            <w:vAlign w:val="center"/>
          </w:tcPr>
          <w:p w14:paraId="27F5A8C3">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4983" w:type="dxa"/>
            <w:noWrap w:val="0"/>
            <w:vAlign w:val="center"/>
          </w:tcPr>
          <w:p w14:paraId="48CEC4B7">
            <w:pPr>
              <w:pageBreakBefore w:val="0"/>
              <w:tabs>
                <w:tab w:val="left" w:pos="720"/>
              </w:tabs>
              <w:kinsoku/>
              <w:wordWrap/>
              <w:overflowPunct/>
              <w:topLinePunct w:val="0"/>
              <w:autoSpaceDE/>
              <w:autoSpaceDN/>
              <w:bidi w:val="0"/>
              <w:spacing w:line="480" w:lineRule="exact"/>
              <w:ind w:firstLine="480" w:firstLineChars="20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i w:val="0"/>
                <w:iCs w:val="0"/>
                <w:color w:val="000000"/>
                <w:kern w:val="2"/>
                <w:sz w:val="24"/>
                <w:szCs w:val="24"/>
                <w:highlight w:val="none"/>
                <w:u w:val="none"/>
                <w:lang w:val="en-US" w:eastAsia="zh-CN" w:bidi="ar-SA"/>
              </w:rPr>
              <w:t>夏季校服</w:t>
            </w:r>
          </w:p>
        </w:tc>
        <w:tc>
          <w:tcPr>
            <w:tcW w:w="2549" w:type="dxa"/>
            <w:noWrap w:val="0"/>
            <w:vAlign w:val="center"/>
          </w:tcPr>
          <w:p w14:paraId="67246DF6">
            <w:pPr>
              <w:pageBreakBefore w:val="0"/>
              <w:tabs>
                <w:tab w:val="left" w:pos="720"/>
              </w:tabs>
              <w:kinsoku/>
              <w:wordWrap/>
              <w:overflowPunct/>
              <w:topLinePunct w:val="0"/>
              <w:autoSpaceDE/>
              <w:autoSpaceDN/>
              <w:bidi w:val="0"/>
              <w:spacing w:line="480" w:lineRule="exact"/>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r>
      <w:tr w14:paraId="76B4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46" w:type="dxa"/>
            <w:noWrap w:val="0"/>
            <w:vAlign w:val="center"/>
          </w:tcPr>
          <w:p w14:paraId="4FCD9D43">
            <w:pPr>
              <w:pageBreakBefore w:val="0"/>
              <w:tabs>
                <w:tab w:val="left" w:pos="720"/>
              </w:tabs>
              <w:kinsoku/>
              <w:wordWrap/>
              <w:overflowPunct/>
              <w:topLinePunct w:val="0"/>
              <w:autoSpaceDE/>
              <w:autoSpaceDN/>
              <w:bidi w:val="0"/>
              <w:spacing w:line="480" w:lineRule="exact"/>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4983" w:type="dxa"/>
            <w:noWrap w:val="0"/>
            <w:vAlign w:val="center"/>
          </w:tcPr>
          <w:p w14:paraId="00BD1FFA">
            <w:pPr>
              <w:pageBreakBefore w:val="0"/>
              <w:tabs>
                <w:tab w:val="left" w:pos="720"/>
              </w:tabs>
              <w:kinsoku/>
              <w:wordWrap/>
              <w:overflowPunct/>
              <w:topLinePunct w:val="0"/>
              <w:autoSpaceDE/>
              <w:autoSpaceDN/>
              <w:bidi w:val="0"/>
              <w:spacing w:line="480" w:lineRule="exact"/>
              <w:ind w:firstLine="480" w:firstLineChars="200"/>
              <w:jc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2"/>
                <w:sz w:val="24"/>
                <w:szCs w:val="24"/>
                <w:highlight w:val="none"/>
                <w:u w:val="none"/>
                <w:lang w:val="en-US" w:eastAsia="zh-CN" w:bidi="ar-SA"/>
              </w:rPr>
              <w:t>冬季校服</w:t>
            </w:r>
          </w:p>
        </w:tc>
        <w:tc>
          <w:tcPr>
            <w:tcW w:w="2549" w:type="dxa"/>
            <w:noWrap w:val="0"/>
            <w:vAlign w:val="center"/>
          </w:tcPr>
          <w:p w14:paraId="180D6CD7">
            <w:pPr>
              <w:pageBreakBefore w:val="0"/>
              <w:tabs>
                <w:tab w:val="left" w:pos="720"/>
              </w:tabs>
              <w:kinsoku/>
              <w:wordWrap/>
              <w:overflowPunct/>
              <w:topLinePunct w:val="0"/>
              <w:autoSpaceDE/>
              <w:autoSpaceDN/>
              <w:bidi w:val="0"/>
              <w:spacing w:line="480" w:lineRule="exact"/>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r>
    </w:tbl>
    <w:p w14:paraId="781E5658">
      <w:pPr>
        <w:pageBreakBefore w:val="0"/>
        <w:tabs>
          <w:tab w:val="left" w:pos="720"/>
        </w:tabs>
        <w:kinsoku/>
        <w:wordWrap/>
        <w:overflowPunct/>
        <w:topLinePunct w:val="0"/>
        <w:autoSpaceDE/>
        <w:autoSpaceDN/>
        <w:bidi w:val="0"/>
        <w:spacing w:line="480" w:lineRule="exact"/>
        <w:ind w:firstLine="480" w:firstLineChars="200"/>
        <w:jc w:val="both"/>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1）投标供应商提供的样品必须与所投产品是同一产品、同一型号，每一套样品需进行单独包装、装箱封样，样品箱标记“货物名称”，样品箱及样品不得标有投标供应商单位名称及厂家单位名称及其它体现该供应商的内容和标记，否则将视为明示或者暗示</w:t>
      </w:r>
      <w:r>
        <w:rPr>
          <w:rFonts w:hint="eastAsia" w:ascii="宋体" w:hAnsi="宋体" w:eastAsia="宋体" w:cs="宋体"/>
          <w:b w:val="0"/>
          <w:bCs w:val="0"/>
          <w:color w:val="auto"/>
          <w:kern w:val="2"/>
          <w:sz w:val="24"/>
          <w:szCs w:val="24"/>
          <w:highlight w:val="none"/>
          <w:lang w:val="en-US" w:eastAsia="zh-CN"/>
        </w:rPr>
        <w:t>，</w:t>
      </w:r>
      <w:r>
        <w:rPr>
          <w:rFonts w:hint="eastAsia" w:ascii="宋体" w:hAnsi="宋体" w:eastAsia="宋体" w:cs="宋体"/>
          <w:b/>
          <w:bCs/>
          <w:color w:val="auto"/>
          <w:kern w:val="2"/>
          <w:sz w:val="24"/>
          <w:szCs w:val="24"/>
          <w:highlight w:val="none"/>
          <w:lang w:val="en-US" w:eastAsia="zh-CN"/>
        </w:rPr>
        <w:t>将做投标无效处理。</w:t>
      </w:r>
      <w:r>
        <w:rPr>
          <w:rFonts w:hint="eastAsia" w:ascii="宋体" w:hAnsi="宋体" w:eastAsia="宋体" w:cs="宋体"/>
          <w:color w:val="auto"/>
          <w:kern w:val="2"/>
          <w:sz w:val="24"/>
          <w:szCs w:val="24"/>
          <w:highlight w:val="none"/>
          <w:lang w:val="en-US" w:eastAsia="zh-CN"/>
        </w:rPr>
        <w:t>（2）采购活动结束后，对于</w:t>
      </w:r>
      <w:r>
        <w:rPr>
          <w:rFonts w:hint="eastAsia" w:ascii="宋体" w:hAnsi="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lang w:val="en-US" w:eastAsia="zh-CN"/>
        </w:rPr>
        <w:t>人提供的样品，由采购人对样品进行保管、封存，作为履约验收的参考标准。</w:t>
      </w:r>
      <w:r>
        <w:rPr>
          <w:rFonts w:hint="eastAsia" w:ascii="宋体" w:hAnsi="宋体" w:cs="宋体"/>
          <w:color w:val="auto"/>
          <w:kern w:val="2"/>
          <w:sz w:val="24"/>
          <w:szCs w:val="24"/>
          <w:highlight w:val="none"/>
          <w:lang w:val="en-US" w:eastAsia="zh-CN"/>
        </w:rPr>
        <w:t>（3）样品须在投标截止时间送达至伊宁市第十八中学，在开标现场等待开标，样品早送或晚送不予接收。</w:t>
      </w:r>
    </w:p>
    <w:p w14:paraId="560E0B8B">
      <w:pPr>
        <w:pStyle w:val="27"/>
        <w:rPr>
          <w:rFonts w:hint="eastAsia" w:asciiTheme="minorEastAsia" w:hAnsiTheme="minorEastAsia" w:eastAsiaTheme="minorEastAsia" w:cstheme="minorEastAsia"/>
          <w:color w:val="auto"/>
          <w:highlight w:val="none"/>
        </w:rPr>
      </w:pPr>
      <w:r>
        <w:rPr>
          <w:rFonts w:hint="eastAsia" w:ascii="宋体" w:hAnsi="宋体" w:eastAsia="宋体" w:cs="宋体"/>
          <w:b w:val="0"/>
          <w:bCs w:val="0"/>
          <w:color w:val="auto"/>
          <w:sz w:val="24"/>
          <w:szCs w:val="24"/>
          <w:highlight w:val="none"/>
          <w:lang w:val="en-US" w:eastAsia="zh-CN"/>
        </w:rPr>
        <w:t>注：本项目商务条款全部为重要指标（实质性要求），不得负偏离，投标人在响应文件中必须对商务条款进行一一正面响应，若不响应、逃避响应或模糊混淆概念响应，按照负偏离处理（不符合招标文件实质性要求）。在交货后，发现部分不能实现，采购人有权退货并索取赔偿。产品中标后签订合同、验收过程中如果发现有不满足招标要求的、篡改商务条款的，用户可以拒绝付款。</w:t>
      </w:r>
    </w:p>
    <w:p w14:paraId="28CC4106">
      <w:pPr>
        <w:widowControl/>
        <w:spacing w:after="240" w:afterLines="100" w:line="400" w:lineRule="atLeast"/>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br w:type="page"/>
      </w:r>
      <w:r>
        <w:rPr>
          <w:rFonts w:hint="eastAsia" w:asciiTheme="minorEastAsia" w:hAnsiTheme="minorEastAsia" w:eastAsiaTheme="minorEastAsia" w:cstheme="minorEastAsia"/>
          <w:b/>
          <w:color w:val="auto"/>
          <w:sz w:val="44"/>
          <w:szCs w:val="44"/>
          <w:highlight w:val="none"/>
        </w:rPr>
        <w:t>第五章  采购合同格式</w:t>
      </w:r>
    </w:p>
    <w:p w14:paraId="45AA68F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auto"/>
          <w:kern w:val="44"/>
          <w:sz w:val="32"/>
          <w:szCs w:val="32"/>
          <w:highlight w:val="none"/>
          <w:lang w:val="en-US" w:eastAsia="zh-CN" w:bidi="ar-SA"/>
        </w:rPr>
      </w:pPr>
      <w:r>
        <w:rPr>
          <w:rFonts w:hint="eastAsia" w:ascii="宋体" w:hAnsi="宋体" w:eastAsia="宋体" w:cs="宋体"/>
          <w:b/>
          <w:color w:val="auto"/>
          <w:kern w:val="44"/>
          <w:sz w:val="32"/>
          <w:szCs w:val="32"/>
          <w:highlight w:val="none"/>
          <w:lang w:val="en-US" w:eastAsia="zh-CN" w:bidi="ar-SA"/>
        </w:rPr>
        <w:t>自治区中小学学生校服订购合同</w:t>
      </w:r>
    </w:p>
    <w:p w14:paraId="52B0D370">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center"/>
        <w:textAlignment w:val="auto"/>
        <w:outlineLvl w:val="9"/>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示范文本</w:t>
      </w:r>
      <w:r>
        <w:rPr>
          <w:rFonts w:hint="eastAsia" w:ascii="宋体" w:hAnsi="宋体" w:eastAsia="宋体" w:cs="宋体"/>
          <w:bCs/>
          <w:kern w:val="0"/>
          <w:sz w:val="24"/>
          <w:szCs w:val="24"/>
          <w:highlight w:val="none"/>
          <w:lang w:eastAsia="zh-CN"/>
        </w:rPr>
        <w:t>）</w:t>
      </w:r>
    </w:p>
    <w:p w14:paraId="7992E88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b/>
          <w:bCs/>
          <w:kern w:val="0"/>
          <w:sz w:val="24"/>
          <w:szCs w:val="24"/>
          <w:highlight w:val="none"/>
        </w:rPr>
      </w:pPr>
    </w:p>
    <w:p w14:paraId="5965DBD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甲方：（</w:t>
      </w:r>
      <w:r>
        <w:rPr>
          <w:rFonts w:hint="eastAsia" w:ascii="宋体" w:hAnsi="宋体" w:eastAsia="宋体" w:cs="宋体"/>
          <w:kern w:val="0"/>
          <w:sz w:val="24"/>
          <w:szCs w:val="24"/>
          <w:highlight w:val="none"/>
          <w:lang w:eastAsia="zh-CN"/>
        </w:rPr>
        <w:t>定</w:t>
      </w:r>
      <w:r>
        <w:rPr>
          <w:rFonts w:hint="eastAsia" w:ascii="宋体" w:hAnsi="宋体" w:eastAsia="宋体" w:cs="宋体"/>
          <w:kern w:val="0"/>
          <w:sz w:val="24"/>
          <w:szCs w:val="24"/>
          <w:highlight w:val="none"/>
        </w:rPr>
        <w:t>做方）</w:t>
      </w:r>
      <w:r>
        <w:rPr>
          <w:rFonts w:hint="eastAsia" w:ascii="宋体" w:hAnsi="宋体" w:eastAsia="宋体" w:cs="宋体"/>
          <w:kern w:val="0"/>
          <w:sz w:val="24"/>
          <w:szCs w:val="24"/>
          <w:highlight w:val="none"/>
          <w:u w:val="single"/>
        </w:rPr>
        <w:t xml:space="preserve">                                    </w:t>
      </w:r>
    </w:p>
    <w:p w14:paraId="7062E1A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乙方：（承揽方）</w:t>
      </w:r>
      <w:r>
        <w:rPr>
          <w:rFonts w:hint="eastAsia" w:ascii="宋体" w:hAnsi="宋体" w:eastAsia="宋体" w:cs="宋体"/>
          <w:kern w:val="0"/>
          <w:sz w:val="24"/>
          <w:szCs w:val="24"/>
          <w:highlight w:val="none"/>
          <w:u w:val="single"/>
        </w:rPr>
        <w:t xml:space="preserve">                                    </w:t>
      </w:r>
    </w:p>
    <w:p w14:paraId="641FC9F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依照《中华人民共和国民法典》《中华人民共和国产品质量法》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中华人民共和国</w:t>
      </w:r>
      <w:r>
        <w:rPr>
          <w:rFonts w:hint="eastAsia" w:ascii="宋体" w:hAnsi="宋体" w:eastAsia="宋体" w:cs="宋体"/>
          <w:kern w:val="0"/>
          <w:sz w:val="24"/>
          <w:szCs w:val="24"/>
          <w:highlight w:val="none"/>
          <w:lang w:eastAsia="zh-CN"/>
        </w:rPr>
        <w:t>政府采购法》</w:t>
      </w:r>
      <w:r>
        <w:rPr>
          <w:rFonts w:hint="eastAsia" w:ascii="宋体" w:hAnsi="宋体" w:eastAsia="宋体" w:cs="宋体"/>
          <w:kern w:val="0"/>
          <w:sz w:val="24"/>
          <w:szCs w:val="24"/>
          <w:highlight w:val="none"/>
        </w:rPr>
        <w:t>等有关法律规定</w:t>
      </w:r>
      <w:r>
        <w:rPr>
          <w:rFonts w:hint="eastAsia" w:ascii="宋体" w:hAnsi="宋体" w:eastAsia="宋体" w:cs="宋体"/>
          <w:kern w:val="0"/>
          <w:sz w:val="24"/>
          <w:szCs w:val="24"/>
          <w:highlight w:val="none"/>
          <w:lang w:val="en-US"/>
        </w:rPr>
        <w:t>,</w:t>
      </w:r>
      <w:r>
        <w:rPr>
          <w:rFonts w:hint="eastAsia" w:ascii="宋体" w:hAnsi="宋体" w:eastAsia="宋体" w:cs="宋体"/>
          <w:kern w:val="0"/>
          <w:sz w:val="24"/>
          <w:szCs w:val="24"/>
          <w:highlight w:val="none"/>
        </w:rPr>
        <w:t>经双方协商一致，签订本合同并严格执行。</w:t>
      </w:r>
    </w:p>
    <w:p w14:paraId="70839F2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kern w:val="0"/>
          <w:sz w:val="24"/>
          <w:szCs w:val="24"/>
          <w:highlight w:val="none"/>
        </w:rPr>
      </w:pPr>
      <w:r>
        <w:rPr>
          <w:rFonts w:hint="eastAsia" w:ascii="宋体" w:hAnsi="宋体" w:eastAsia="宋体" w:cs="宋体"/>
          <w:bCs/>
          <w:kern w:val="0"/>
          <w:sz w:val="24"/>
          <w:szCs w:val="24"/>
          <w:highlight w:val="none"/>
        </w:rPr>
        <w:t>一、</w:t>
      </w:r>
      <w:r>
        <w:rPr>
          <w:rFonts w:hint="eastAsia" w:ascii="宋体" w:hAnsi="宋体" w:eastAsia="宋体" w:cs="宋体"/>
          <w:bCs/>
          <w:kern w:val="0"/>
          <w:sz w:val="24"/>
          <w:szCs w:val="24"/>
          <w:highlight w:val="none"/>
          <w:lang w:eastAsia="zh-CN"/>
        </w:rPr>
        <w:t>定</w:t>
      </w:r>
      <w:r>
        <w:rPr>
          <w:rFonts w:hint="eastAsia" w:ascii="宋体" w:hAnsi="宋体" w:eastAsia="宋体" w:cs="宋体"/>
          <w:bCs/>
          <w:kern w:val="0"/>
          <w:sz w:val="24"/>
          <w:szCs w:val="24"/>
          <w:highlight w:val="none"/>
        </w:rPr>
        <w:t>做物</w:t>
      </w:r>
    </w:p>
    <w:p w14:paraId="26DA33AD">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服装名称：</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款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式:</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p>
    <w:p w14:paraId="6A22758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面料成分含量：</w:t>
      </w:r>
      <w:r>
        <w:rPr>
          <w:rFonts w:hint="eastAsia" w:ascii="宋体" w:hAnsi="宋体" w:eastAsia="宋体" w:cs="宋体"/>
          <w:kern w:val="0"/>
          <w:sz w:val="24"/>
          <w:szCs w:val="24"/>
          <w:highlight w:val="none"/>
          <w:u w:val="single"/>
        </w:rPr>
        <w:t xml:space="preserve">                                      </w:t>
      </w:r>
    </w:p>
    <w:p w14:paraId="0F1EF87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里料成分含量：</w:t>
      </w:r>
      <w:r>
        <w:rPr>
          <w:rFonts w:hint="eastAsia" w:ascii="宋体" w:hAnsi="宋体" w:eastAsia="宋体" w:cs="宋体"/>
          <w:kern w:val="0"/>
          <w:sz w:val="24"/>
          <w:szCs w:val="24"/>
          <w:highlight w:val="none"/>
          <w:u w:val="single"/>
        </w:rPr>
        <w:t xml:space="preserve">                                      </w:t>
      </w:r>
    </w:p>
    <w:p w14:paraId="5E3AEC39">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计量单位：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数   量：</w:t>
      </w:r>
      <w:r>
        <w:rPr>
          <w:rFonts w:hint="eastAsia" w:ascii="宋体" w:hAnsi="宋体" w:eastAsia="宋体" w:cs="宋体"/>
          <w:kern w:val="0"/>
          <w:sz w:val="24"/>
          <w:szCs w:val="24"/>
          <w:highlight w:val="none"/>
          <w:u w:val="single"/>
        </w:rPr>
        <w:t xml:space="preserve">               </w:t>
      </w:r>
    </w:p>
    <w:p w14:paraId="67A0247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    价：</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金   额：</w:t>
      </w:r>
      <w:r>
        <w:rPr>
          <w:rFonts w:hint="eastAsia" w:ascii="宋体" w:hAnsi="宋体" w:eastAsia="宋体" w:cs="宋体"/>
          <w:kern w:val="0"/>
          <w:sz w:val="24"/>
          <w:szCs w:val="24"/>
          <w:highlight w:val="none"/>
          <w:u w:val="single"/>
        </w:rPr>
        <w:t xml:space="preserve">               </w:t>
      </w:r>
    </w:p>
    <w:p w14:paraId="5CDE38B1">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备    注：</w:t>
      </w:r>
      <w:r>
        <w:rPr>
          <w:rFonts w:hint="eastAsia" w:ascii="宋体" w:hAnsi="宋体" w:eastAsia="宋体" w:cs="宋体"/>
          <w:kern w:val="0"/>
          <w:sz w:val="24"/>
          <w:szCs w:val="24"/>
          <w:highlight w:val="none"/>
          <w:u w:val="single"/>
        </w:rPr>
        <w:t xml:space="preserve">                                            </w:t>
      </w:r>
    </w:p>
    <w:p w14:paraId="6EE68C2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二、质量标准和要求</w:t>
      </w:r>
    </w:p>
    <w:p w14:paraId="5F2A86D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面料及里料纤维成分含量：校服面料及里料纤维成分含量符合国家标准和本合同约定。</w:t>
      </w:r>
    </w:p>
    <w:p w14:paraId="56FC66C0">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bCs/>
          <w:kern w:val="0"/>
          <w:sz w:val="24"/>
          <w:szCs w:val="24"/>
          <w:highlight w:val="none"/>
        </w:rPr>
        <w:t>规格尺寸</w:t>
      </w:r>
      <w:r>
        <w:rPr>
          <w:rFonts w:hint="eastAsia" w:ascii="宋体" w:hAnsi="宋体" w:eastAsia="宋体" w:cs="宋体"/>
          <w:b/>
          <w:kern w:val="0"/>
          <w:sz w:val="24"/>
          <w:szCs w:val="24"/>
          <w:highlight w:val="none"/>
        </w:rPr>
        <w:t>：</w:t>
      </w:r>
      <w:r>
        <w:rPr>
          <w:rFonts w:hint="eastAsia" w:ascii="宋体" w:hAnsi="宋体" w:eastAsia="宋体" w:cs="宋体"/>
          <w:kern w:val="0"/>
          <w:sz w:val="24"/>
          <w:szCs w:val="24"/>
          <w:highlight w:val="none"/>
        </w:rPr>
        <w:t>符合量体尺寸。</w:t>
      </w:r>
    </w:p>
    <w:p w14:paraId="101F3381">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bCs/>
          <w:kern w:val="0"/>
          <w:sz w:val="24"/>
          <w:szCs w:val="24"/>
          <w:highlight w:val="none"/>
        </w:rPr>
        <w:t>不允许使用不透气的面料及里料。</w:t>
      </w:r>
    </w:p>
    <w:p w14:paraId="5DEE2EE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bCs/>
          <w:kern w:val="0"/>
          <w:sz w:val="24"/>
          <w:szCs w:val="24"/>
          <w:highlight w:val="none"/>
        </w:rPr>
        <w:t>质量符合下列标准规定：</w:t>
      </w:r>
    </w:p>
    <w:p w14:paraId="6780E1D0">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①GB18401</w:t>
      </w:r>
      <w:r>
        <w:rPr>
          <w:rFonts w:hint="eastAsia" w:ascii="宋体" w:hAnsi="宋体" w:eastAsia="宋体" w:cs="宋体"/>
          <w:kern w:val="0"/>
          <w:sz w:val="24"/>
          <w:szCs w:val="24"/>
          <w:highlight w:val="none"/>
          <w:lang w:val="en-US" w:eastAsia="zh-CN"/>
        </w:rPr>
        <w:t>-2010</w:t>
      </w:r>
      <w:r>
        <w:rPr>
          <w:rFonts w:hint="eastAsia" w:ascii="宋体" w:hAnsi="宋体" w:eastAsia="宋体" w:cs="宋体"/>
          <w:kern w:val="0"/>
          <w:sz w:val="24"/>
          <w:szCs w:val="24"/>
          <w:highlight w:val="none"/>
        </w:rPr>
        <w:t>《国家纺织产品基本安全技术规范》</w:t>
      </w:r>
    </w:p>
    <w:p w14:paraId="6062E73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②</w:t>
      </w:r>
      <w:r>
        <w:rPr>
          <w:rFonts w:hint="eastAsia" w:ascii="宋体" w:hAnsi="宋体" w:eastAsia="宋体" w:cs="宋体"/>
          <w:sz w:val="24"/>
          <w:szCs w:val="24"/>
          <w:highlight w:val="none"/>
        </w:rPr>
        <w:t>GB31701</w:t>
      </w:r>
      <w:r>
        <w:rPr>
          <w:rFonts w:hint="eastAsia" w:ascii="宋体" w:hAnsi="宋体" w:eastAsia="宋体" w:cs="宋体"/>
          <w:sz w:val="24"/>
          <w:szCs w:val="24"/>
          <w:highlight w:val="none"/>
          <w:lang w:val="en-US" w:eastAsia="zh-CN"/>
        </w:rPr>
        <w:t>-2015</w:t>
      </w:r>
      <w:r>
        <w:rPr>
          <w:rFonts w:hint="eastAsia" w:ascii="宋体" w:hAnsi="宋体" w:eastAsia="宋体" w:cs="宋体"/>
          <w:sz w:val="24"/>
          <w:szCs w:val="24"/>
          <w:highlight w:val="none"/>
        </w:rPr>
        <w:t>《婴幼儿及儿童纺织产品安全技术规范》</w:t>
      </w:r>
    </w:p>
    <w:p w14:paraId="73F4057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③GB/T22854-2009《针织学生服》</w:t>
      </w:r>
    </w:p>
    <w:p w14:paraId="54DB48F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④GB18401-2010《机织学生服》</w:t>
      </w:r>
    </w:p>
    <w:p w14:paraId="2BC44CC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⑤</w:t>
      </w:r>
      <w:r>
        <w:rPr>
          <w:rFonts w:hint="eastAsia" w:ascii="宋体" w:hAnsi="宋体" w:eastAsia="宋体" w:cs="宋体"/>
          <w:sz w:val="24"/>
          <w:szCs w:val="24"/>
          <w:highlight w:val="none"/>
        </w:rPr>
        <w:t>GB/T31888-2015《中小学生校服》</w:t>
      </w:r>
    </w:p>
    <w:p w14:paraId="7E422498">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⑥GB/T28468-2012《中小学生交通安全反光校服》</w:t>
      </w:r>
    </w:p>
    <w:p w14:paraId="3A512523">
      <w:pPr>
        <w:keepNext w:val="0"/>
        <w:keepLines w:val="0"/>
        <w:pageBreakBefore w:val="0"/>
        <w:widowControl w:val="0"/>
        <w:numPr>
          <w:ilvl w:val="0"/>
          <w:numId w:val="2"/>
        </w:numPr>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其他质量或标识要求：产品标识、质量标识符合国家规定、完整齐全。</w:t>
      </w:r>
    </w:p>
    <w:p w14:paraId="629DE21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三、服装款式特点和制作要求</w:t>
      </w:r>
    </w:p>
    <w:p w14:paraId="4DB3813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校服的样式、样衣由乙方免费设计、制作后，最终由甲方确认，作为本合同的附件。</w:t>
      </w:r>
    </w:p>
    <w:p w14:paraId="3DCB9864">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2. </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校服由乙方对每名</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量身</w:t>
      </w:r>
      <w:r>
        <w:rPr>
          <w:rFonts w:hint="eastAsia" w:ascii="宋体" w:hAnsi="宋体" w:eastAsia="宋体" w:cs="宋体"/>
          <w:kern w:val="0"/>
          <w:sz w:val="24"/>
          <w:szCs w:val="24"/>
          <w:highlight w:val="none"/>
          <w:lang w:eastAsia="zh-CN"/>
        </w:rPr>
        <w:t>定</w:t>
      </w:r>
      <w:r>
        <w:rPr>
          <w:rFonts w:hint="eastAsia" w:ascii="宋体" w:hAnsi="宋体" w:eastAsia="宋体" w:cs="宋体"/>
          <w:kern w:val="0"/>
          <w:sz w:val="24"/>
          <w:szCs w:val="24"/>
          <w:highlight w:val="none"/>
        </w:rPr>
        <w:t>做，适合学生身份及特点。</w:t>
      </w:r>
    </w:p>
    <w:p w14:paraId="0190010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乙方必须严格依照本合同约定的标准及双方确认的样衣，组织生产加工。</w:t>
      </w:r>
    </w:p>
    <w:p w14:paraId="1B4FBE61">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四、验收方式</w:t>
      </w:r>
    </w:p>
    <w:p w14:paraId="4D5A180D">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乙方提供的样品须经国家法定的质量检验检测机构检验合格（检验项目齐全），确定款式后由甲方封存。在包装上标注“样衣”字样并加盖甲乙双方公章后，密封包装，由双方各自封存</w:t>
      </w:r>
      <w:r>
        <w:rPr>
          <w:rFonts w:hint="eastAsia" w:ascii="宋体" w:hAnsi="宋体" w:eastAsia="宋体" w:cs="宋体"/>
          <w:kern w:val="0"/>
          <w:sz w:val="24"/>
          <w:szCs w:val="24"/>
          <w:highlight w:val="none"/>
          <w:lang w:eastAsia="zh-CN"/>
        </w:rPr>
        <w:t>。</w:t>
      </w:r>
    </w:p>
    <w:p w14:paraId="65967769">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乙方生产的校服向甲方交付前须经国家法定的质量检验检测机构检验合格。乙方将校服交付甲方时，每批须附有国家法定质量检验检测机构出具的该批次的质量检验报告（原件及复印件，检验项目齐全）。</w:t>
      </w:r>
    </w:p>
    <w:p w14:paraId="33041369">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sz w:val="24"/>
          <w:szCs w:val="24"/>
          <w:highlight w:val="none"/>
        </w:rPr>
        <w:t>每批次新采购的校服送达交货地点后，甲方须与样品做对比对照，并将校服抽</w:t>
      </w:r>
      <w:r>
        <w:rPr>
          <w:rFonts w:hint="eastAsia" w:ascii="宋体" w:hAnsi="宋体" w:eastAsia="宋体" w:cs="宋体"/>
          <w:kern w:val="0"/>
          <w:sz w:val="24"/>
          <w:szCs w:val="24"/>
          <w:highlight w:val="none"/>
        </w:rPr>
        <w:t>样送法定</w:t>
      </w:r>
      <w:r>
        <w:rPr>
          <w:rFonts w:hint="eastAsia" w:ascii="宋体" w:hAnsi="宋体" w:eastAsia="宋体" w:cs="宋体"/>
          <w:kern w:val="0"/>
          <w:sz w:val="24"/>
          <w:szCs w:val="24"/>
          <w:highlight w:val="none"/>
          <w:lang w:val="en-US" w:eastAsia="zh-CN"/>
        </w:rPr>
        <w:t>质量</w:t>
      </w:r>
      <w:r>
        <w:rPr>
          <w:rFonts w:hint="eastAsia" w:ascii="宋体" w:hAnsi="宋体" w:eastAsia="宋体" w:cs="宋体"/>
          <w:kern w:val="0"/>
          <w:sz w:val="24"/>
          <w:szCs w:val="24"/>
          <w:highlight w:val="none"/>
        </w:rPr>
        <w:t>检验机构检验（检验主要项目，检验费用由乙方承担），或由</w:t>
      </w:r>
      <w:r>
        <w:rPr>
          <w:rFonts w:hint="eastAsia" w:ascii="宋体" w:hAnsi="宋体" w:eastAsia="宋体" w:cs="宋体"/>
          <w:kern w:val="0"/>
          <w:sz w:val="24"/>
          <w:szCs w:val="24"/>
          <w:highlight w:val="none"/>
          <w:lang w:val="en-US" w:eastAsia="zh-CN"/>
        </w:rPr>
        <w:t>检验机构</w:t>
      </w:r>
      <w:r>
        <w:rPr>
          <w:rFonts w:hint="eastAsia" w:ascii="宋体" w:hAnsi="宋体" w:eastAsia="宋体" w:cs="宋体"/>
          <w:kern w:val="0"/>
          <w:sz w:val="24"/>
          <w:szCs w:val="24"/>
          <w:highlight w:val="none"/>
        </w:rPr>
        <w:t>到校上门抽检，检验合格后，可正式收货并</w:t>
      </w:r>
      <w:r>
        <w:rPr>
          <w:rFonts w:hint="eastAsia" w:ascii="宋体" w:hAnsi="宋体" w:eastAsia="宋体" w:cs="宋体"/>
          <w:sz w:val="24"/>
          <w:szCs w:val="24"/>
          <w:highlight w:val="none"/>
        </w:rPr>
        <w:t>发放给</w:t>
      </w:r>
      <w:r>
        <w:rPr>
          <w:rFonts w:hint="eastAsia" w:ascii="宋体" w:hAnsi="宋体" w:eastAsia="宋体" w:cs="宋体"/>
          <w:sz w:val="24"/>
          <w:szCs w:val="24"/>
          <w:highlight w:val="none"/>
          <w:lang w:eastAsia="zh-CN"/>
        </w:rPr>
        <w:t>学生</w:t>
      </w:r>
      <w:r>
        <w:rPr>
          <w:rFonts w:hint="eastAsia" w:ascii="宋体" w:hAnsi="宋体" w:eastAsia="宋体" w:cs="宋体"/>
          <w:sz w:val="24"/>
          <w:szCs w:val="24"/>
          <w:highlight w:val="none"/>
        </w:rPr>
        <w:t>使用。甲方有权对产品数量、外包装及货品有无破损等进行查看，并与本合同约定的质量要求、样衣样品做对比对照。</w:t>
      </w:r>
    </w:p>
    <w:p w14:paraId="5BA40DC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 规格尺寸以每名</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的量体尺寸为准。</w:t>
      </w:r>
    </w:p>
    <w:p w14:paraId="7CB5E77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五、量体时间</w:t>
      </w:r>
    </w:p>
    <w:p w14:paraId="6FC2352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rPr>
        <w:t>本合同生效之日起</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日内，在约定的时间内乙方派技术人员到甲方对</w:t>
      </w:r>
      <w:r>
        <w:rPr>
          <w:rFonts w:hint="eastAsia" w:ascii="宋体" w:hAnsi="宋体" w:eastAsia="宋体" w:cs="宋体"/>
          <w:kern w:val="0"/>
          <w:sz w:val="24"/>
          <w:szCs w:val="24"/>
          <w:highlight w:val="none"/>
          <w:lang w:eastAsia="zh-CN"/>
        </w:rPr>
        <w:t>学生</w:t>
      </w:r>
      <w:r>
        <w:rPr>
          <w:rFonts w:hint="eastAsia" w:ascii="宋体" w:hAnsi="宋体" w:eastAsia="宋体" w:cs="宋体"/>
          <w:kern w:val="0"/>
          <w:sz w:val="24"/>
          <w:szCs w:val="24"/>
          <w:highlight w:val="none"/>
        </w:rPr>
        <w:t>进行量体。</w:t>
      </w:r>
      <w:r>
        <w:rPr>
          <w:rFonts w:hint="eastAsia" w:ascii="宋体" w:hAnsi="宋体" w:eastAsia="宋体" w:cs="宋体"/>
          <w:kern w:val="0"/>
          <w:sz w:val="24"/>
          <w:szCs w:val="24"/>
          <w:highlight w:val="none"/>
          <w:lang w:val="en-US" w:eastAsia="zh-CN" w:bidi="ar-SA"/>
        </w:rPr>
        <w:t xml:space="preserve">量体清单作为本合同附件，与本合同具有同等法律效力。 </w:t>
      </w:r>
    </w:p>
    <w:p w14:paraId="59BA731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六、配套及包装要求</w:t>
      </w:r>
    </w:p>
    <w:p w14:paraId="232938D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乙方所提供的货品应按每件（条）或每套校服独立牢固包装，并在外包装上清楚注明规格型号以及甲方名称。</w:t>
      </w:r>
    </w:p>
    <w:p w14:paraId="1EAF84A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七、结算方式和付款期限</w:t>
      </w:r>
    </w:p>
    <w:p w14:paraId="271A6E54">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政府采购校服的按政府采购有关要求结算付款。</w:t>
      </w:r>
    </w:p>
    <w:p w14:paraId="5286578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其他选用采购校服的按</w:t>
      </w:r>
      <w:r>
        <w:rPr>
          <w:rFonts w:hint="eastAsia" w:ascii="宋体" w:hAnsi="宋体" w:eastAsia="宋体" w:cs="宋体"/>
          <w:kern w:val="0"/>
          <w:sz w:val="24"/>
          <w:szCs w:val="24"/>
          <w:highlight w:val="none"/>
          <w:lang w:eastAsia="zh-CN"/>
        </w:rPr>
        <w:t>双方当事人协商确定。</w:t>
      </w:r>
    </w:p>
    <w:p w14:paraId="6A07903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八、交货期限、方式、地点、运费</w:t>
      </w:r>
    </w:p>
    <w:p w14:paraId="71AD8CA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1. </w:t>
      </w:r>
      <w:r>
        <w:rPr>
          <w:rFonts w:hint="eastAsia" w:ascii="宋体" w:hAnsi="宋体" w:eastAsia="宋体" w:cs="宋体"/>
          <w:kern w:val="0"/>
          <w:sz w:val="24"/>
          <w:szCs w:val="24"/>
          <w:highlight w:val="none"/>
        </w:rPr>
        <w:t>乙方应当在量体完成之后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天内交货。交货方式为送货上门。交货地点：</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。运费由乙方承担。</w:t>
      </w:r>
    </w:p>
    <w:p w14:paraId="60CA954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乙方应在交货前</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eastAsia="zh-CN"/>
        </w:rPr>
        <w:t>天</w:t>
      </w:r>
      <w:r>
        <w:rPr>
          <w:rFonts w:hint="eastAsia" w:ascii="宋体" w:hAnsi="宋体" w:eastAsia="宋体" w:cs="宋体"/>
          <w:kern w:val="0"/>
          <w:sz w:val="24"/>
          <w:szCs w:val="24"/>
          <w:highlight w:val="none"/>
        </w:rPr>
        <w:t>内，将到货日期、交货数量、装箱规格等相关交货信息提前书面通知甲方，以便甲方及时做好收货安排。</w:t>
      </w:r>
    </w:p>
    <w:p w14:paraId="2D04F81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九、异议</w:t>
      </w:r>
    </w:p>
    <w:p w14:paraId="7A868EAA">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如果甲方对乙方交付的校服在数量、质量、款式等方面有异议，应当在收到该校服之日起15天内提出。乙方在10天内作出答复并解决问题。</w:t>
      </w:r>
    </w:p>
    <w:p w14:paraId="17DC281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十、免费提供校服</w:t>
      </w:r>
    </w:p>
    <w:p w14:paraId="44F4B4F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kern w:val="0"/>
          <w:sz w:val="24"/>
          <w:szCs w:val="24"/>
          <w:highlight w:val="none"/>
        </w:rPr>
      </w:pPr>
      <w:r>
        <w:rPr>
          <w:rFonts w:hint="eastAsia" w:ascii="宋体" w:hAnsi="宋体" w:eastAsia="宋体" w:cs="宋体"/>
          <w:bCs/>
          <w:kern w:val="0"/>
          <w:sz w:val="24"/>
          <w:szCs w:val="24"/>
          <w:highlight w:val="none"/>
        </w:rPr>
        <w:t>乙方给贫困生免费提供的服装数不低于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none"/>
          <w:lang w:eastAsia="zh-CN"/>
        </w:rPr>
        <w:t>套</w:t>
      </w:r>
      <w:r>
        <w:rPr>
          <w:rFonts w:hint="eastAsia" w:ascii="宋体" w:hAnsi="宋体" w:eastAsia="宋体" w:cs="宋体"/>
          <w:kern w:val="0"/>
          <w:sz w:val="24"/>
          <w:szCs w:val="24"/>
          <w:highlight w:val="none"/>
        </w:rPr>
        <w:t>。</w:t>
      </w:r>
    </w:p>
    <w:p w14:paraId="76A66F06">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十一、违约责任</w:t>
      </w:r>
    </w:p>
    <w:p w14:paraId="4F2D9FC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甲方逾期付款，应当根据本合同总金额，按日万分之</w:t>
      </w:r>
      <w:r>
        <w:rPr>
          <w:rFonts w:hint="eastAsia" w:ascii="宋体" w:hAnsi="宋体" w:eastAsia="宋体" w:cs="宋体"/>
          <w:kern w:val="0"/>
          <w:sz w:val="24"/>
          <w:szCs w:val="24"/>
          <w:highlight w:val="none"/>
          <w:lang w:eastAsia="zh-CN"/>
        </w:rPr>
        <w:t>五</w:t>
      </w:r>
      <w:r>
        <w:rPr>
          <w:rFonts w:hint="eastAsia" w:ascii="宋体" w:hAnsi="宋体" w:eastAsia="宋体" w:cs="宋体"/>
          <w:kern w:val="0"/>
          <w:sz w:val="24"/>
          <w:szCs w:val="24"/>
          <w:highlight w:val="none"/>
        </w:rPr>
        <w:t>的比例支付违约金。</w:t>
      </w:r>
    </w:p>
    <w:p w14:paraId="06520EB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乙方逾期交货，应当根据本合同总金额，按日万分之</w:t>
      </w:r>
      <w:r>
        <w:rPr>
          <w:rFonts w:hint="eastAsia" w:ascii="宋体" w:hAnsi="宋体" w:eastAsia="宋体" w:cs="宋体"/>
          <w:kern w:val="0"/>
          <w:sz w:val="24"/>
          <w:szCs w:val="24"/>
          <w:highlight w:val="none"/>
          <w:lang w:eastAsia="zh-CN"/>
        </w:rPr>
        <w:t>五</w:t>
      </w:r>
      <w:r>
        <w:rPr>
          <w:rFonts w:hint="eastAsia" w:ascii="宋体" w:hAnsi="宋体" w:eastAsia="宋体" w:cs="宋体"/>
          <w:kern w:val="0"/>
          <w:sz w:val="24"/>
          <w:szCs w:val="24"/>
          <w:highlight w:val="none"/>
        </w:rPr>
        <w:t xml:space="preserve">的比例支付违约金。 </w:t>
      </w:r>
    </w:p>
    <w:p w14:paraId="46E56F2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因甲方原因致使乙方不能按约定时间完成量体工作，乙方的交货时间顺延。</w:t>
      </w:r>
    </w:p>
    <w:p w14:paraId="61569BA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乙方交付产品规格不符本合同约定的，应当在接到甲方通知后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eastAsia="zh-CN"/>
        </w:rPr>
        <w:t>天</w:t>
      </w:r>
      <w:r>
        <w:rPr>
          <w:rFonts w:hint="eastAsia" w:ascii="宋体" w:hAnsi="宋体" w:eastAsia="宋体" w:cs="宋体"/>
          <w:kern w:val="0"/>
          <w:sz w:val="24"/>
          <w:szCs w:val="24"/>
          <w:highlight w:val="none"/>
        </w:rPr>
        <w:t>内予以调换，逾期未能调换的，乙方除调换规格不符的校服外，还应当向甲方支付不符合规格的校服价款</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%的违约金。因质量问题甲方提出修补、更换面料等要求的，产生费用由乙方承担。</w:t>
      </w:r>
    </w:p>
    <w:p w14:paraId="30BCC422">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乙方交付产品经有资质检验机构检验不合格的，应立即整改、妥善处理不合格校服。甲方有权退回所有的校服，乙方除返还所收取的全部货款外，还应当向甲方支付总价款</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%的违约金；因产品质量对学生健康造成伤害的，乙方还须承担赔偿责任。</w:t>
      </w:r>
    </w:p>
    <w:p w14:paraId="51F5FB04">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因乙方原因造成甲方被第三方因侵犯专利权、商标权或其他知识产权追诉的，甲方有权要求乙方全额返还已付价款，并支付总价款</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%的违约金并承担相应的赔偿责任。</w:t>
      </w:r>
    </w:p>
    <w:p w14:paraId="2432733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十二、合同的解除</w:t>
      </w:r>
    </w:p>
    <w:p w14:paraId="7AD92E3E">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如果乙方严重违反合同，且在收到甲方违约通知书后30日内仍未能改正违约行为的，甲方可以解除合同，并</w:t>
      </w:r>
      <w:r>
        <w:rPr>
          <w:rFonts w:hint="eastAsia" w:ascii="宋体" w:hAnsi="宋体" w:eastAsia="宋体" w:cs="宋体"/>
          <w:kern w:val="0"/>
          <w:sz w:val="24"/>
          <w:szCs w:val="24"/>
          <w:highlight w:val="none"/>
          <w:lang w:eastAsia="zh-CN"/>
        </w:rPr>
        <w:t>向属地教育行政管理部门、</w:t>
      </w:r>
      <w:r>
        <w:rPr>
          <w:rFonts w:hint="eastAsia" w:ascii="宋体" w:hAnsi="宋体" w:eastAsia="宋体" w:cs="宋体"/>
          <w:kern w:val="0"/>
          <w:sz w:val="24"/>
          <w:szCs w:val="24"/>
          <w:highlight w:val="none"/>
        </w:rPr>
        <w:t>市场监督管理部门</w:t>
      </w:r>
      <w:r>
        <w:rPr>
          <w:rFonts w:hint="eastAsia" w:ascii="宋体" w:hAnsi="宋体" w:eastAsia="宋体" w:cs="宋体"/>
          <w:kern w:val="0"/>
          <w:sz w:val="24"/>
          <w:szCs w:val="24"/>
          <w:highlight w:val="none"/>
          <w:lang w:eastAsia="zh-CN"/>
        </w:rPr>
        <w:t>报告</w:t>
      </w:r>
      <w:r>
        <w:rPr>
          <w:rFonts w:hint="eastAsia" w:ascii="宋体" w:hAnsi="宋体" w:eastAsia="宋体" w:cs="宋体"/>
          <w:kern w:val="0"/>
          <w:sz w:val="24"/>
          <w:szCs w:val="24"/>
          <w:highlight w:val="none"/>
        </w:rPr>
        <w:t>。</w:t>
      </w:r>
    </w:p>
    <w:p w14:paraId="59B354A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乙方因其自身原因被取消</w:t>
      </w:r>
      <w:r>
        <w:rPr>
          <w:rFonts w:hint="eastAsia" w:ascii="宋体" w:hAnsi="宋体" w:eastAsia="宋体" w:cs="宋体"/>
          <w:kern w:val="0"/>
          <w:sz w:val="24"/>
          <w:szCs w:val="24"/>
          <w:highlight w:val="none"/>
          <w:lang w:eastAsia="zh-CN"/>
        </w:rPr>
        <w:t>供应</w:t>
      </w:r>
      <w:r>
        <w:rPr>
          <w:rFonts w:hint="eastAsia" w:ascii="宋体" w:hAnsi="宋体" w:eastAsia="宋体" w:cs="宋体"/>
          <w:kern w:val="0"/>
          <w:sz w:val="24"/>
          <w:szCs w:val="24"/>
          <w:highlight w:val="none"/>
        </w:rPr>
        <w:t>资格的，本合同自动解除。</w:t>
      </w:r>
    </w:p>
    <w:p w14:paraId="0F8C694F">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lang w:eastAsia="zh-CN"/>
        </w:rPr>
        <w:t>十三、争议</w:t>
      </w:r>
      <w:r>
        <w:rPr>
          <w:rFonts w:hint="eastAsia" w:ascii="宋体" w:hAnsi="宋体" w:eastAsia="宋体" w:cs="宋体"/>
          <w:bCs/>
          <w:kern w:val="0"/>
          <w:sz w:val="24"/>
          <w:szCs w:val="24"/>
          <w:highlight w:val="none"/>
        </w:rPr>
        <w:t>解决</w:t>
      </w:r>
      <w:r>
        <w:rPr>
          <w:rFonts w:hint="eastAsia" w:ascii="宋体" w:hAnsi="宋体" w:eastAsia="宋体" w:cs="宋体"/>
          <w:bCs/>
          <w:kern w:val="0"/>
          <w:sz w:val="24"/>
          <w:szCs w:val="24"/>
          <w:highlight w:val="none"/>
          <w:lang w:eastAsia="zh-CN"/>
        </w:rPr>
        <w:t>方式</w:t>
      </w:r>
    </w:p>
    <w:p w14:paraId="0959F7EC">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本合同在履行过程中发生的争议，由双方当事人协商解决，也可由当地工商行政管理部门调解；协商或调解不成的，按下列第</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val="en-US" w:eastAsia="zh-CN"/>
        </w:rPr>
        <w:t>种方式解决：</w:t>
      </w:r>
    </w:p>
    <w:p w14:paraId="599942D8">
      <w:pPr>
        <w:keepNext w:val="0"/>
        <w:keepLines w:val="0"/>
        <w:pageBreakBefore w:val="0"/>
        <w:widowControl w:val="0"/>
        <w:numPr>
          <w:ilvl w:val="0"/>
          <w:numId w:val="3"/>
        </w:numPr>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提交</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lang w:eastAsia="zh-CN"/>
        </w:rPr>
        <w:t>仲裁委员会仲裁；</w:t>
      </w:r>
    </w:p>
    <w:p w14:paraId="7C7AFDD5">
      <w:pPr>
        <w:keepNext w:val="0"/>
        <w:keepLines w:val="0"/>
        <w:pageBreakBefore w:val="0"/>
        <w:widowControl w:val="0"/>
        <w:numPr>
          <w:ilvl w:val="0"/>
          <w:numId w:val="3"/>
        </w:numPr>
        <w:kinsoku/>
        <w:wordWrap/>
        <w:overflowPunct/>
        <w:topLinePunct w:val="0"/>
        <w:autoSpaceDE/>
        <w:autoSpaceDN/>
        <w:bidi w:val="0"/>
        <w:adjustRightInd/>
        <w:snapToGrid/>
        <w:spacing w:before="0" w:after="0" w:line="48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依法</w:t>
      </w:r>
      <w:r>
        <w:rPr>
          <w:rFonts w:hint="eastAsia" w:ascii="宋体" w:hAnsi="宋体" w:eastAsia="宋体" w:cs="宋体"/>
          <w:kern w:val="0"/>
          <w:sz w:val="24"/>
          <w:szCs w:val="24"/>
          <w:highlight w:val="none"/>
        </w:rPr>
        <w:t>向</w:t>
      </w:r>
      <w:r>
        <w:rPr>
          <w:rFonts w:hint="eastAsia" w:ascii="宋体" w:hAnsi="宋体" w:eastAsia="宋体" w:cs="宋体"/>
          <w:kern w:val="0"/>
          <w:sz w:val="24"/>
          <w:szCs w:val="24"/>
          <w:highlight w:val="none"/>
          <w:lang w:eastAsia="zh-CN"/>
        </w:rPr>
        <w:t>甲方所在地人民</w:t>
      </w:r>
      <w:r>
        <w:rPr>
          <w:rFonts w:hint="eastAsia" w:ascii="宋体" w:hAnsi="宋体" w:eastAsia="宋体" w:cs="宋体"/>
          <w:kern w:val="0"/>
          <w:sz w:val="24"/>
          <w:szCs w:val="24"/>
          <w:highlight w:val="none"/>
        </w:rPr>
        <w:t>法院诉讼。</w:t>
      </w:r>
    </w:p>
    <w:p w14:paraId="3CEB2553">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firstLine="480" w:firstLineChars="20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十四、</w:t>
      </w:r>
      <w:r>
        <w:rPr>
          <w:rFonts w:hint="eastAsia" w:ascii="宋体" w:hAnsi="宋体" w:eastAsia="宋体" w:cs="宋体"/>
          <w:kern w:val="0"/>
          <w:sz w:val="24"/>
          <w:szCs w:val="24"/>
          <w:highlight w:val="none"/>
        </w:rPr>
        <w:t>本合同一式</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份，甲方执</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份，乙方执</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份，经甲乙双方盖章、签字后生效</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甲方将完整合同</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份报同级教育局备案</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w:t>
      </w:r>
    </w:p>
    <w:p w14:paraId="521FC990">
      <w:pPr>
        <w:keepNext w:val="0"/>
        <w:keepLines w:val="0"/>
        <w:pageBreakBefore w:val="0"/>
        <w:widowControl w:val="0"/>
        <w:numPr>
          <w:ilvl w:val="0"/>
          <w:numId w:val="0"/>
        </w:numPr>
        <w:kinsoku/>
        <w:wordWrap/>
        <w:overflowPunct/>
        <w:topLinePunct w:val="0"/>
        <w:autoSpaceDE/>
        <w:autoSpaceDN/>
        <w:bidi w:val="0"/>
        <w:adjustRightInd/>
        <w:snapToGrid/>
        <w:spacing w:before="0" w:after="0" w:line="480" w:lineRule="exact"/>
        <w:ind w:right="0" w:rightChars="0"/>
        <w:jc w:val="both"/>
        <w:textAlignment w:val="auto"/>
        <w:outlineLvl w:val="9"/>
        <w:rPr>
          <w:rFonts w:hint="eastAsia" w:ascii="宋体" w:hAnsi="宋体" w:eastAsia="宋体" w:cs="宋体"/>
          <w:kern w:val="0"/>
          <w:sz w:val="24"/>
          <w:szCs w:val="24"/>
          <w:highlight w:val="none"/>
        </w:rPr>
      </w:pPr>
    </w:p>
    <w:p w14:paraId="2B338697">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方（盖章）：               乙</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方（盖章）：</w:t>
      </w:r>
    </w:p>
    <w:p w14:paraId="56702335">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法定代表人或者</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法定代表人或者</w:t>
      </w:r>
    </w:p>
    <w:p w14:paraId="7517B47D">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代理人（签字）：</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代理人（签字）：</w:t>
      </w:r>
    </w:p>
    <w:p w14:paraId="685F2CC8">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联</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系</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方</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式：</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联</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系</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方</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eastAsia="zh-CN"/>
        </w:rPr>
        <w:t>式：</w:t>
      </w:r>
    </w:p>
    <w:p w14:paraId="3840D8C8">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kern w:val="0"/>
          <w:sz w:val="24"/>
          <w:szCs w:val="24"/>
          <w:highlight w:val="none"/>
        </w:rPr>
      </w:pPr>
    </w:p>
    <w:p w14:paraId="6E2E2633">
      <w:pPr>
        <w:keepNext w:val="0"/>
        <w:keepLines w:val="0"/>
        <w:pageBreakBefore w:val="0"/>
        <w:widowControl w:val="0"/>
        <w:kinsoku/>
        <w:wordWrap/>
        <w:overflowPunct/>
        <w:topLinePunct w:val="0"/>
        <w:autoSpaceDE/>
        <w:autoSpaceDN/>
        <w:bidi w:val="0"/>
        <w:adjustRightInd/>
        <w:snapToGrid/>
        <w:spacing w:before="0" w:after="0" w:line="480" w:lineRule="exact"/>
        <w:ind w:left="0" w:leftChars="0" w:right="0" w:rightChars="0"/>
        <w:jc w:val="both"/>
        <w:textAlignment w:val="auto"/>
        <w:outlineLvl w:val="9"/>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年     月     日</w:t>
      </w:r>
    </w:p>
    <w:p w14:paraId="7AB7AE9B">
      <w:pPr>
        <w:rPr>
          <w:rFonts w:hint="eastAsia" w:asciiTheme="minorEastAsia" w:hAnsiTheme="minorEastAsia" w:eastAsiaTheme="minorEastAsia" w:cstheme="minorEastAsia"/>
          <w:b/>
          <w:color w:val="auto"/>
          <w:sz w:val="28"/>
          <w:szCs w:val="28"/>
          <w:highlight w:val="none"/>
        </w:rPr>
      </w:pPr>
    </w:p>
    <w:p w14:paraId="61C06BE5">
      <w:pPr>
        <w:rPr>
          <w:rFonts w:hint="eastAsia" w:asciiTheme="minorEastAsia" w:hAnsiTheme="minorEastAsia" w:eastAsiaTheme="minorEastAsia" w:cstheme="minorEastAsia"/>
          <w:b/>
          <w:color w:val="auto"/>
          <w:sz w:val="28"/>
          <w:szCs w:val="28"/>
          <w:highlight w:val="none"/>
        </w:rPr>
      </w:pPr>
    </w:p>
    <w:p w14:paraId="500F66D5">
      <w:pPr>
        <w:rPr>
          <w:rFonts w:hint="eastAsia" w:asciiTheme="minorEastAsia" w:hAnsiTheme="minorEastAsia" w:eastAsiaTheme="minorEastAsia" w:cstheme="minorEastAsia"/>
          <w:b/>
          <w:color w:val="auto"/>
          <w:sz w:val="28"/>
          <w:szCs w:val="28"/>
          <w:highlight w:val="none"/>
        </w:rPr>
      </w:pPr>
    </w:p>
    <w:p w14:paraId="5FA2D6D4">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r>
        <w:rPr>
          <w:rFonts w:hint="eastAsia" w:asciiTheme="minorEastAsia" w:hAnsiTheme="minorEastAsia" w:eastAsiaTheme="minorEastAsia" w:cstheme="minorEastAsia"/>
          <w:color w:val="auto"/>
          <w:sz w:val="28"/>
          <w:szCs w:val="28"/>
          <w:highlight w:val="none"/>
        </w:rPr>
        <w:t>附件1：</w:t>
      </w:r>
    </w:p>
    <w:p w14:paraId="14AEB5EA">
      <w:pPr>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采购履约担保函</w:t>
      </w:r>
    </w:p>
    <w:p w14:paraId="11E3EBE5">
      <w:pPr>
        <w:rPr>
          <w:rFonts w:hint="eastAsia" w:asciiTheme="minorEastAsia" w:hAnsiTheme="minorEastAsia" w:eastAsiaTheme="minorEastAsia" w:cstheme="minorEastAsia"/>
          <w:color w:val="auto"/>
          <w:highlight w:val="none"/>
        </w:rPr>
      </w:pPr>
    </w:p>
    <w:p w14:paraId="0CEF659C">
      <w:pPr>
        <w:ind w:firstLine="6615" w:firstLineChars="3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编号：</w:t>
      </w:r>
    </w:p>
    <w:p w14:paraId="6F577340">
      <w:pPr>
        <w:rPr>
          <w:rFonts w:hint="eastAsia" w:asciiTheme="minorEastAsia" w:hAnsiTheme="minorEastAsia" w:eastAsiaTheme="minorEastAsia" w:cstheme="minorEastAsia"/>
          <w:color w:val="auto"/>
          <w:szCs w:val="21"/>
          <w:highlight w:val="none"/>
        </w:rPr>
      </w:pPr>
    </w:p>
    <w:p w14:paraId="438AB5D1">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（采购人）：</w:t>
      </w:r>
    </w:p>
    <w:p w14:paraId="3EE24767">
      <w:pPr>
        <w:spacing w:line="360" w:lineRule="auto"/>
        <w:rPr>
          <w:rFonts w:hint="eastAsia" w:asciiTheme="minorEastAsia" w:hAnsiTheme="minorEastAsia" w:eastAsiaTheme="minorEastAsia" w:cstheme="minorEastAsia"/>
          <w:color w:val="auto"/>
          <w:szCs w:val="21"/>
          <w:highlight w:val="none"/>
        </w:rPr>
      </w:pPr>
    </w:p>
    <w:p w14:paraId="44854EB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鉴于你方与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（以下简称中标人）于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日签定编号为   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采购合同》（以下简称主合同），且依据该合同的约定，中标人应在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日前向你方交纳履约保证金，且可以履约担保函的形式交纳履约保证金。应中标人的申请，我方以保证的方式向你方提供如下履约保证金担保：</w:t>
      </w:r>
    </w:p>
    <w:p w14:paraId="55D34BC1">
      <w:pPr>
        <w:spacing w:before="120" w:beforeLines="50" w:after="120" w:afterLines="50" w:line="360" w:lineRule="auto"/>
        <w:ind w:firstLine="452" w:firstLineChars="15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一、保证责任的情形及保证金额</w:t>
      </w:r>
    </w:p>
    <w:p w14:paraId="76206FB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（一）在中标人出现下列情形之一时，我方承担保证责任：</w:t>
      </w:r>
    </w:p>
    <w:p w14:paraId="4141FA2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1.将中标项目转让给他人，或者在投标文件中未说明，且未经采购招标机构人同意，将中标项目分包给他人的；</w:t>
      </w:r>
    </w:p>
    <w:p w14:paraId="6301917F">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2.主合同约定的应当缴纳履约保证金的情形: </w:t>
      </w:r>
    </w:p>
    <w:p w14:paraId="6F61CDA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（1）未按主合同约定的质量、数量和期限供应货物/提供服务/完成工程的；</w:t>
      </w:r>
    </w:p>
    <w:p w14:paraId="0A71954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115FE0B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（二）我方的保证范围是主合同约定的合同价款总额的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%数额为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），币种为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。（即主合同履约保证金金额）</w:t>
      </w:r>
    </w:p>
    <w:p w14:paraId="6D2BA1DE">
      <w:pPr>
        <w:spacing w:before="120" w:beforeLines="50" w:after="120" w:afterLines="50" w:line="360" w:lineRule="auto"/>
        <w:ind w:firstLine="452" w:firstLineChars="15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二、保证的方式及保证期间</w:t>
      </w:r>
    </w:p>
    <w:p w14:paraId="66ADC6A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我方保证的方式为：连带责任保证。</w:t>
      </w:r>
    </w:p>
    <w:p w14:paraId="5B9820D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我方保证的期间为：自本合同生效之日起至中标人按照主合同约定的供货/完工期限届满后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日内。</w:t>
      </w:r>
    </w:p>
    <w:p w14:paraId="0FF3708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如果中标人未按主合同约定向贵方供应货物/提供服务/完成工程的，由我方在保证金额内向你方支付上述款项。</w:t>
      </w:r>
    </w:p>
    <w:p w14:paraId="2463900B">
      <w:pPr>
        <w:spacing w:before="120" w:beforeLines="50" w:after="120" w:afterLines="50" w:line="360" w:lineRule="auto"/>
        <w:ind w:firstLine="482" w:firstLineChars="15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三、承担保证责任的程序</w:t>
      </w:r>
    </w:p>
    <w:p w14:paraId="7CC736B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1.你方要求我方承担保证责任的，应在本保函保证期间内向我方发出书面索赔通知。索赔通知应写明要求索赔的金额，支付款项应到达的帐号。并附有证明中标人违约事实的证明材料。</w:t>
      </w:r>
    </w:p>
    <w:p w14:paraId="47EBA26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如果你方与中标人因货物质量问题产生争议，你方还需同时提供</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部门出具的质量检测报告，或经诉讼（仲裁）程序裁决后的裁决书、调解书，本保证人即按照检测结果或裁决书、调解书决定是否承担保证责任。</w:t>
      </w:r>
    </w:p>
    <w:p w14:paraId="0346948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2.我方收到你方的书面索赔通知及相应证明材料，在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工作日内进行核定后按照本保函的承诺承担保证责任。</w:t>
      </w:r>
    </w:p>
    <w:p w14:paraId="6C9B94A7">
      <w:pPr>
        <w:spacing w:before="120" w:beforeLines="50" w:after="120" w:afterLines="50" w:line="360" w:lineRule="auto"/>
        <w:ind w:firstLine="452" w:firstLineChars="15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四、保证责任的终止</w:t>
      </w:r>
    </w:p>
    <w:p w14:paraId="1C23663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33AE0F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2.我方按照本保函向你方履行了保证责任后，自我方向你方支付款项（支付款项从我方账户划出）之日起，保证责任即终止。</w:t>
      </w:r>
    </w:p>
    <w:p w14:paraId="50AA817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3.按照法律法规的规定或出现应终止我方保证责任的其它情形的，我方在本保函项下的保证责任亦终止。</w:t>
      </w:r>
    </w:p>
    <w:p w14:paraId="16176EA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你方与中标人修改主合同，加重我方保证责任的，我方对加重部分不承担保证责任，但该等修改事先经我方书面同意的除外；你方与中标人修改主合同履行期限，我方保证期间仍依修改前的履行期限计算，但该等修改事先经我方书面同意的除外。</w:t>
      </w:r>
    </w:p>
    <w:p w14:paraId="79B9A904">
      <w:pPr>
        <w:spacing w:before="120" w:beforeLines="50" w:after="120" w:afterLines="50" w:line="360" w:lineRule="auto"/>
        <w:ind w:firstLine="425" w:firstLineChars="141"/>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五、免责条款</w:t>
      </w:r>
    </w:p>
    <w:p w14:paraId="27DD4B5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1.因你方违反主合同约定致使中标人不能履行义务的，我方不承担保证责任。</w:t>
      </w:r>
    </w:p>
    <w:p w14:paraId="5A62151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2.依照法律法规的规定或你方与中标人的另行约定，全部或者部分免除中标人应缴纳的保证金义务的，我方亦免除相应的保证责任。</w:t>
      </w:r>
    </w:p>
    <w:p w14:paraId="66AC9922">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3.因不可抗力造成中标人不能履行供货义务的，我方不承担保证责任。</w:t>
      </w:r>
    </w:p>
    <w:p w14:paraId="5DF7A23B">
      <w:pPr>
        <w:spacing w:before="120" w:beforeLines="50" w:after="120" w:afterLines="50" w:line="360" w:lineRule="auto"/>
        <w:ind w:firstLine="425" w:firstLineChars="141"/>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六、争议的解决</w:t>
      </w:r>
    </w:p>
    <w:p w14:paraId="742BB5C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因本保函发生的纠纷，由你我双方协商解决，协商不成的，通过诉讼程序解决，诉讼管辖地法院为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法院。</w:t>
      </w:r>
    </w:p>
    <w:p w14:paraId="1D5AA038">
      <w:pPr>
        <w:spacing w:before="120" w:beforeLines="50" w:after="120" w:afterLines="50" w:line="360" w:lineRule="auto"/>
        <w:ind w:firstLine="301" w:firstLineChars="100"/>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七、保函的生效</w:t>
      </w:r>
    </w:p>
    <w:p w14:paraId="61426E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本保函自我方加盖公章之日起生效。                                 </w:t>
      </w:r>
    </w:p>
    <w:p w14:paraId="366D0B16">
      <w:pPr>
        <w:spacing w:line="360" w:lineRule="auto"/>
        <w:rPr>
          <w:rFonts w:hint="eastAsia" w:asciiTheme="minorEastAsia" w:hAnsiTheme="minorEastAsia" w:eastAsiaTheme="minorEastAsia" w:cstheme="minorEastAsia"/>
          <w:color w:val="auto"/>
          <w:szCs w:val="21"/>
          <w:highlight w:val="none"/>
        </w:rPr>
      </w:pPr>
    </w:p>
    <w:p w14:paraId="14DB585B">
      <w:pPr>
        <w:spacing w:line="360" w:lineRule="auto"/>
        <w:ind w:firstLine="5250" w:firstLineChars="2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保证人：（盖单位章）</w:t>
      </w:r>
    </w:p>
    <w:p w14:paraId="36A4847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年  月  日</w:t>
      </w:r>
    </w:p>
    <w:p w14:paraId="43CBC2CF">
      <w:pPr>
        <w:spacing w:before="120" w:beforeLines="50" w:line="520" w:lineRule="exact"/>
        <w:jc w:val="center"/>
        <w:rPr>
          <w:rFonts w:hint="eastAsia" w:asciiTheme="minorEastAsia" w:hAnsiTheme="minorEastAsia" w:eastAsiaTheme="minorEastAsia" w:cstheme="minorEastAsia"/>
          <w:b/>
          <w:color w:val="auto"/>
          <w:sz w:val="44"/>
          <w:szCs w:val="44"/>
          <w:highlight w:val="none"/>
        </w:rPr>
      </w:pPr>
    </w:p>
    <w:p w14:paraId="52DB0694">
      <w:pPr>
        <w:spacing w:before="120" w:beforeLines="50" w:line="520" w:lineRule="exact"/>
        <w:jc w:val="center"/>
        <w:rPr>
          <w:rFonts w:hint="eastAsia" w:asciiTheme="minorEastAsia" w:hAnsiTheme="minorEastAsia" w:eastAsiaTheme="minorEastAsia" w:cstheme="minorEastAsia"/>
          <w:b/>
          <w:color w:val="auto"/>
          <w:sz w:val="44"/>
          <w:szCs w:val="44"/>
          <w:highlight w:val="none"/>
        </w:rPr>
      </w:pPr>
    </w:p>
    <w:p w14:paraId="05253BD0">
      <w:pPr>
        <w:spacing w:before="120" w:beforeLines="50" w:line="520" w:lineRule="exact"/>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第六章 投标文件格式</w:t>
      </w:r>
      <w:bookmarkEnd w:id="135"/>
    </w:p>
    <w:p w14:paraId="62E11071">
      <w:pPr>
        <w:spacing w:line="520" w:lineRule="exact"/>
        <w:jc w:val="center"/>
        <w:rPr>
          <w:rFonts w:hint="eastAsia" w:asciiTheme="minorEastAsia" w:hAnsiTheme="minorEastAsia" w:eastAsiaTheme="minorEastAsia" w:cstheme="minorEastAsia"/>
          <w:b/>
          <w:color w:val="auto"/>
          <w:sz w:val="32"/>
          <w:szCs w:val="32"/>
          <w:highlight w:val="none"/>
        </w:rPr>
      </w:pPr>
    </w:p>
    <w:p w14:paraId="79EB7EF5">
      <w:pPr>
        <w:spacing w:line="400" w:lineRule="exact"/>
        <w:jc w:val="center"/>
        <w:rPr>
          <w:rFonts w:hint="eastAsia" w:asciiTheme="minorEastAsia" w:hAnsiTheme="minorEastAsia" w:eastAsiaTheme="minorEastAsia" w:cstheme="minorEastAsia"/>
          <w:b/>
          <w:color w:val="auto"/>
          <w:sz w:val="32"/>
          <w:szCs w:val="32"/>
          <w:highlight w:val="none"/>
        </w:rPr>
      </w:pPr>
    </w:p>
    <w:p w14:paraId="0A9C4080">
      <w:pPr>
        <w:spacing w:line="360" w:lineRule="auto"/>
        <w:ind w:firstLine="411" w:firstLineChars="196"/>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Cs w:val="21"/>
          <w:highlight w:val="none"/>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1AD97C08">
      <w:pPr>
        <w:spacing w:line="400" w:lineRule="exact"/>
        <w:ind w:firstLine="570"/>
        <w:rPr>
          <w:rFonts w:hint="eastAsia" w:asciiTheme="minorEastAsia" w:hAnsiTheme="minorEastAsia" w:eastAsiaTheme="minorEastAsia" w:cstheme="minorEastAsia"/>
          <w:color w:val="auto"/>
          <w:sz w:val="28"/>
          <w:szCs w:val="28"/>
          <w:highlight w:val="none"/>
        </w:rPr>
      </w:pPr>
    </w:p>
    <w:p w14:paraId="762701DF">
      <w:pPr>
        <w:spacing w:line="400" w:lineRule="exact"/>
        <w:ind w:firstLine="570"/>
        <w:rPr>
          <w:rFonts w:hint="eastAsia" w:asciiTheme="minorEastAsia" w:hAnsiTheme="minorEastAsia" w:eastAsiaTheme="minorEastAsia" w:cstheme="minorEastAsia"/>
          <w:color w:val="auto"/>
          <w:sz w:val="28"/>
          <w:szCs w:val="28"/>
          <w:highlight w:val="none"/>
        </w:rPr>
      </w:pPr>
    </w:p>
    <w:p w14:paraId="18DB5E0A">
      <w:pPr>
        <w:spacing w:line="400" w:lineRule="exact"/>
        <w:ind w:firstLine="570"/>
        <w:rPr>
          <w:rFonts w:hint="eastAsia" w:asciiTheme="minorEastAsia" w:hAnsiTheme="minorEastAsia" w:eastAsiaTheme="minorEastAsia" w:cstheme="minorEastAsia"/>
          <w:color w:val="auto"/>
          <w:sz w:val="28"/>
          <w:szCs w:val="28"/>
          <w:highlight w:val="none"/>
        </w:rPr>
      </w:pPr>
    </w:p>
    <w:p w14:paraId="5EC9CD91">
      <w:pPr>
        <w:spacing w:line="400" w:lineRule="exact"/>
        <w:ind w:firstLine="570"/>
        <w:rPr>
          <w:rFonts w:hint="eastAsia" w:asciiTheme="minorEastAsia" w:hAnsiTheme="minorEastAsia" w:eastAsiaTheme="minorEastAsia" w:cstheme="minorEastAsia"/>
          <w:color w:val="auto"/>
          <w:sz w:val="28"/>
          <w:szCs w:val="28"/>
          <w:highlight w:val="none"/>
        </w:rPr>
      </w:pPr>
    </w:p>
    <w:p w14:paraId="397A4162">
      <w:pPr>
        <w:spacing w:line="400" w:lineRule="exact"/>
        <w:ind w:firstLine="570"/>
        <w:rPr>
          <w:rFonts w:hint="eastAsia" w:asciiTheme="minorEastAsia" w:hAnsiTheme="minorEastAsia" w:eastAsiaTheme="minorEastAsia" w:cstheme="minorEastAsia"/>
          <w:color w:val="auto"/>
          <w:sz w:val="28"/>
          <w:szCs w:val="28"/>
          <w:highlight w:val="none"/>
        </w:rPr>
      </w:pPr>
    </w:p>
    <w:p w14:paraId="47905443">
      <w:pPr>
        <w:spacing w:line="400" w:lineRule="exact"/>
        <w:ind w:firstLine="570"/>
        <w:rPr>
          <w:rFonts w:hint="eastAsia" w:asciiTheme="minorEastAsia" w:hAnsiTheme="minorEastAsia" w:eastAsiaTheme="minorEastAsia" w:cstheme="minorEastAsia"/>
          <w:color w:val="auto"/>
          <w:sz w:val="28"/>
          <w:szCs w:val="28"/>
          <w:highlight w:val="none"/>
        </w:rPr>
      </w:pPr>
    </w:p>
    <w:p w14:paraId="4046556F">
      <w:pPr>
        <w:spacing w:line="400" w:lineRule="exact"/>
        <w:ind w:firstLine="570"/>
        <w:rPr>
          <w:rFonts w:hint="eastAsia" w:asciiTheme="minorEastAsia" w:hAnsiTheme="minorEastAsia" w:eastAsiaTheme="minorEastAsia" w:cstheme="minorEastAsia"/>
          <w:color w:val="auto"/>
          <w:sz w:val="28"/>
          <w:szCs w:val="28"/>
          <w:highlight w:val="none"/>
        </w:rPr>
      </w:pPr>
    </w:p>
    <w:p w14:paraId="75032C2B">
      <w:pPr>
        <w:spacing w:line="400" w:lineRule="exact"/>
        <w:ind w:firstLine="570"/>
        <w:rPr>
          <w:rFonts w:hint="eastAsia" w:asciiTheme="minorEastAsia" w:hAnsiTheme="minorEastAsia" w:eastAsiaTheme="minorEastAsia" w:cstheme="minorEastAsia"/>
          <w:color w:val="auto"/>
          <w:sz w:val="28"/>
          <w:szCs w:val="28"/>
          <w:highlight w:val="none"/>
        </w:rPr>
      </w:pPr>
    </w:p>
    <w:p w14:paraId="3AC5F76D">
      <w:pPr>
        <w:spacing w:line="400" w:lineRule="exact"/>
        <w:ind w:firstLine="570"/>
        <w:rPr>
          <w:rFonts w:hint="eastAsia" w:asciiTheme="minorEastAsia" w:hAnsiTheme="minorEastAsia" w:eastAsiaTheme="minorEastAsia" w:cstheme="minorEastAsia"/>
          <w:color w:val="auto"/>
          <w:sz w:val="28"/>
          <w:szCs w:val="28"/>
          <w:highlight w:val="none"/>
        </w:rPr>
      </w:pPr>
    </w:p>
    <w:p w14:paraId="12B350A6">
      <w:pPr>
        <w:spacing w:line="400" w:lineRule="exact"/>
        <w:ind w:firstLine="570"/>
        <w:rPr>
          <w:rFonts w:hint="eastAsia" w:asciiTheme="minorEastAsia" w:hAnsiTheme="minorEastAsia" w:eastAsiaTheme="minorEastAsia" w:cstheme="minorEastAsia"/>
          <w:color w:val="auto"/>
          <w:sz w:val="28"/>
          <w:szCs w:val="28"/>
          <w:highlight w:val="none"/>
        </w:rPr>
      </w:pPr>
    </w:p>
    <w:p w14:paraId="2FE74780">
      <w:pPr>
        <w:spacing w:line="400" w:lineRule="exact"/>
        <w:ind w:firstLine="570"/>
        <w:rPr>
          <w:rFonts w:hint="eastAsia" w:asciiTheme="minorEastAsia" w:hAnsiTheme="minorEastAsia" w:eastAsiaTheme="minorEastAsia" w:cstheme="minorEastAsia"/>
          <w:color w:val="auto"/>
          <w:sz w:val="28"/>
          <w:szCs w:val="28"/>
          <w:highlight w:val="none"/>
        </w:rPr>
      </w:pPr>
    </w:p>
    <w:p w14:paraId="6A0ECE7C">
      <w:pPr>
        <w:spacing w:line="400" w:lineRule="exact"/>
        <w:ind w:firstLine="570"/>
        <w:rPr>
          <w:rFonts w:hint="eastAsia" w:asciiTheme="minorEastAsia" w:hAnsiTheme="minorEastAsia" w:eastAsiaTheme="minorEastAsia" w:cstheme="minorEastAsia"/>
          <w:color w:val="auto"/>
          <w:sz w:val="28"/>
          <w:szCs w:val="28"/>
          <w:highlight w:val="none"/>
        </w:rPr>
      </w:pPr>
    </w:p>
    <w:p w14:paraId="0486ADFB">
      <w:pPr>
        <w:spacing w:line="400" w:lineRule="exact"/>
        <w:ind w:firstLine="570"/>
        <w:rPr>
          <w:rFonts w:hint="eastAsia" w:asciiTheme="minorEastAsia" w:hAnsiTheme="minorEastAsia" w:eastAsiaTheme="minorEastAsia" w:cstheme="minorEastAsia"/>
          <w:b/>
          <w:color w:val="auto"/>
          <w:sz w:val="28"/>
          <w:szCs w:val="28"/>
          <w:highlight w:val="none"/>
        </w:rPr>
      </w:pPr>
    </w:p>
    <w:p w14:paraId="6D349DF1">
      <w:pPr>
        <w:spacing w:line="400" w:lineRule="exact"/>
        <w:ind w:firstLine="570"/>
        <w:rPr>
          <w:rFonts w:hint="eastAsia" w:asciiTheme="minorEastAsia" w:hAnsiTheme="minorEastAsia" w:eastAsiaTheme="minorEastAsia" w:cstheme="minorEastAsia"/>
          <w:b/>
          <w:color w:val="auto"/>
          <w:sz w:val="28"/>
          <w:szCs w:val="28"/>
          <w:highlight w:val="none"/>
        </w:rPr>
      </w:pPr>
    </w:p>
    <w:p w14:paraId="6C49E815">
      <w:pPr>
        <w:spacing w:line="400" w:lineRule="exact"/>
        <w:ind w:firstLine="570"/>
        <w:rPr>
          <w:rFonts w:hint="eastAsia" w:asciiTheme="minorEastAsia" w:hAnsiTheme="minorEastAsia" w:eastAsiaTheme="minorEastAsia" w:cstheme="minorEastAsia"/>
          <w:b/>
          <w:color w:val="auto"/>
          <w:sz w:val="28"/>
          <w:szCs w:val="28"/>
          <w:highlight w:val="none"/>
        </w:rPr>
      </w:pPr>
    </w:p>
    <w:p w14:paraId="670F6B26">
      <w:pPr>
        <w:spacing w:line="400" w:lineRule="exact"/>
        <w:ind w:firstLine="570"/>
        <w:rPr>
          <w:rFonts w:hint="eastAsia" w:asciiTheme="minorEastAsia" w:hAnsiTheme="minorEastAsia" w:eastAsiaTheme="minorEastAsia" w:cstheme="minorEastAsia"/>
          <w:b/>
          <w:color w:val="auto"/>
          <w:sz w:val="28"/>
          <w:szCs w:val="28"/>
          <w:highlight w:val="none"/>
        </w:rPr>
      </w:pPr>
    </w:p>
    <w:p w14:paraId="031B0DD6">
      <w:pPr>
        <w:spacing w:line="400" w:lineRule="exact"/>
        <w:ind w:firstLine="570"/>
        <w:rPr>
          <w:rFonts w:hint="eastAsia" w:asciiTheme="minorEastAsia" w:hAnsiTheme="minorEastAsia" w:eastAsiaTheme="minorEastAsia" w:cstheme="minorEastAsia"/>
          <w:b/>
          <w:color w:val="auto"/>
          <w:sz w:val="28"/>
          <w:szCs w:val="28"/>
          <w:highlight w:val="none"/>
        </w:rPr>
      </w:pPr>
    </w:p>
    <w:p w14:paraId="5220EF3A">
      <w:pPr>
        <w:spacing w:line="400" w:lineRule="exact"/>
        <w:ind w:firstLine="570"/>
        <w:rPr>
          <w:rFonts w:hint="eastAsia" w:asciiTheme="minorEastAsia" w:hAnsiTheme="minorEastAsia" w:eastAsiaTheme="minorEastAsia" w:cstheme="minorEastAsia"/>
          <w:b/>
          <w:color w:val="auto"/>
          <w:sz w:val="28"/>
          <w:szCs w:val="28"/>
          <w:highlight w:val="none"/>
        </w:rPr>
      </w:pPr>
    </w:p>
    <w:p w14:paraId="431A0445">
      <w:pPr>
        <w:spacing w:line="400" w:lineRule="exact"/>
        <w:ind w:firstLine="570"/>
        <w:rPr>
          <w:rFonts w:hint="eastAsia" w:asciiTheme="minorEastAsia" w:hAnsiTheme="minorEastAsia" w:eastAsiaTheme="minorEastAsia" w:cstheme="minorEastAsia"/>
          <w:b/>
          <w:color w:val="auto"/>
          <w:sz w:val="28"/>
          <w:szCs w:val="28"/>
          <w:highlight w:val="none"/>
        </w:rPr>
      </w:pPr>
    </w:p>
    <w:p w14:paraId="1B5A6FA3">
      <w:pPr>
        <w:spacing w:line="400" w:lineRule="exact"/>
        <w:ind w:firstLine="570"/>
        <w:rPr>
          <w:rFonts w:hint="eastAsia" w:asciiTheme="minorEastAsia" w:hAnsiTheme="minorEastAsia" w:eastAsiaTheme="minorEastAsia" w:cstheme="minorEastAsia"/>
          <w:b/>
          <w:color w:val="auto"/>
          <w:sz w:val="28"/>
          <w:szCs w:val="28"/>
          <w:highlight w:val="none"/>
        </w:rPr>
      </w:pPr>
    </w:p>
    <w:p w14:paraId="6EEC70A8">
      <w:pPr>
        <w:spacing w:line="400" w:lineRule="exact"/>
        <w:ind w:firstLine="570"/>
        <w:rPr>
          <w:rFonts w:hint="eastAsia" w:asciiTheme="minorEastAsia" w:hAnsiTheme="minorEastAsia" w:eastAsiaTheme="minorEastAsia" w:cstheme="minorEastAsia"/>
          <w:b/>
          <w:color w:val="auto"/>
          <w:sz w:val="28"/>
          <w:szCs w:val="28"/>
          <w:highlight w:val="none"/>
        </w:rPr>
      </w:pPr>
    </w:p>
    <w:p w14:paraId="37B3C759">
      <w:pPr>
        <w:spacing w:line="400" w:lineRule="exact"/>
        <w:ind w:firstLine="570"/>
        <w:rPr>
          <w:rFonts w:hint="eastAsia" w:asciiTheme="minorEastAsia" w:hAnsiTheme="minorEastAsia" w:eastAsiaTheme="minorEastAsia" w:cstheme="minorEastAsia"/>
          <w:b/>
          <w:color w:val="auto"/>
          <w:sz w:val="28"/>
          <w:szCs w:val="28"/>
          <w:highlight w:val="none"/>
        </w:rPr>
      </w:pPr>
    </w:p>
    <w:p w14:paraId="7AD6882D">
      <w:pPr>
        <w:pStyle w:val="3"/>
        <w:spacing w:before="120" w:after="120" w:line="400" w:lineRule="exact"/>
        <w:rPr>
          <w:rFonts w:hint="eastAsia" w:asciiTheme="minorEastAsia" w:hAnsiTheme="minorEastAsia" w:eastAsiaTheme="minorEastAsia" w:cstheme="minorEastAsia"/>
          <w:color w:val="auto"/>
          <w:szCs w:val="28"/>
          <w:highlight w:val="none"/>
        </w:rPr>
      </w:pPr>
      <w:bookmarkStart w:id="140" w:name="_Toc217446082"/>
      <w:r>
        <w:rPr>
          <w:rFonts w:hint="eastAsia" w:asciiTheme="minorEastAsia" w:hAnsiTheme="minorEastAsia" w:eastAsiaTheme="minorEastAsia" w:cstheme="minorEastAsia"/>
          <w:color w:val="auto"/>
          <w:szCs w:val="28"/>
          <w:highlight w:val="none"/>
        </w:rPr>
        <w:t xml:space="preserve">项目编号： </w:t>
      </w:r>
    </w:p>
    <w:p w14:paraId="562E6EA8">
      <w:pPr>
        <w:pStyle w:val="3"/>
        <w:spacing w:line="400" w:lineRule="exact"/>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 xml:space="preserve">                           </w:t>
      </w:r>
    </w:p>
    <w:p w14:paraId="66A964B4">
      <w:pPr>
        <w:pStyle w:val="3"/>
        <w:spacing w:line="400" w:lineRule="exact"/>
        <w:jc w:val="center"/>
        <w:rPr>
          <w:rFonts w:hint="eastAsia" w:asciiTheme="minorEastAsia" w:hAnsiTheme="minorEastAsia" w:eastAsiaTheme="minorEastAsia" w:cstheme="minorEastAsia"/>
          <w:color w:val="auto"/>
          <w:szCs w:val="28"/>
          <w:highlight w:val="none"/>
        </w:rPr>
      </w:pPr>
    </w:p>
    <w:p w14:paraId="0ECDC88C">
      <w:pPr>
        <w:pStyle w:val="3"/>
        <w:spacing w:line="680" w:lineRule="exact"/>
        <w:jc w:val="center"/>
        <w:rPr>
          <w:rFonts w:hint="eastAsia" w:asciiTheme="minorEastAsia" w:hAnsiTheme="minorEastAsia" w:eastAsiaTheme="minorEastAsia" w:cstheme="minorEastAsia"/>
          <w:b w:val="0"/>
          <w:color w:val="auto"/>
          <w:sz w:val="44"/>
          <w:szCs w:val="44"/>
          <w:highlight w:val="none"/>
        </w:rPr>
      </w:pPr>
    </w:p>
    <w:p w14:paraId="6BEA2521">
      <w:pPr>
        <w:snapToGrid w:val="0"/>
        <w:spacing w:before="666" w:beforeLines="200" w:line="360" w:lineRule="auto"/>
        <w:jc w:val="center"/>
        <w:rPr>
          <w:rFonts w:hint="eastAsia" w:asciiTheme="minorEastAsia" w:hAnsiTheme="minorEastAsia" w:eastAsiaTheme="minorEastAsia" w:cstheme="minorEastAsia"/>
          <w:color w:val="auto"/>
          <w:sz w:val="160"/>
          <w:szCs w:val="160"/>
          <w:highlight w:val="none"/>
          <w:lang w:eastAsia="zh-CN"/>
        </w:rPr>
      </w:pPr>
      <w:r>
        <w:rPr>
          <w:rFonts w:hint="eastAsia" w:asciiTheme="minorEastAsia" w:hAnsiTheme="minorEastAsia" w:eastAsiaTheme="minorEastAsia" w:cstheme="minorEastAsia"/>
          <w:b/>
          <w:bCs w:val="0"/>
          <w:color w:val="auto"/>
          <w:sz w:val="44"/>
          <w:szCs w:val="44"/>
          <w:highlight w:val="none"/>
          <w:lang w:val="en-US" w:eastAsia="zh-CN"/>
        </w:rPr>
        <w:t>伊宁市第十八中学内初班新生购买校服项目</w:t>
      </w:r>
    </w:p>
    <w:p w14:paraId="1D4EFB62">
      <w:pPr>
        <w:pStyle w:val="3"/>
        <w:spacing w:line="400" w:lineRule="exact"/>
        <w:jc w:val="center"/>
        <w:rPr>
          <w:rFonts w:hint="eastAsia" w:asciiTheme="minorEastAsia" w:hAnsiTheme="minorEastAsia" w:eastAsiaTheme="minorEastAsia" w:cstheme="minorEastAsia"/>
          <w:color w:val="auto"/>
          <w:sz w:val="44"/>
          <w:szCs w:val="44"/>
          <w:highlight w:val="none"/>
        </w:rPr>
      </w:pPr>
    </w:p>
    <w:p w14:paraId="523AE02F">
      <w:pPr>
        <w:pStyle w:val="4"/>
        <w:rPr>
          <w:rFonts w:hint="eastAsia" w:asciiTheme="minorEastAsia" w:hAnsiTheme="minorEastAsia" w:eastAsiaTheme="minorEastAsia" w:cstheme="minorEastAsia"/>
          <w:color w:val="auto"/>
          <w:sz w:val="44"/>
          <w:szCs w:val="44"/>
          <w:highlight w:val="none"/>
        </w:rPr>
      </w:pPr>
    </w:p>
    <w:p w14:paraId="4BCF5FF0">
      <w:pPr>
        <w:pStyle w:val="5"/>
        <w:rPr>
          <w:rFonts w:hint="eastAsia" w:asciiTheme="minorEastAsia" w:hAnsiTheme="minorEastAsia" w:eastAsiaTheme="minorEastAsia" w:cstheme="minorEastAsia"/>
          <w:color w:val="auto"/>
          <w:sz w:val="44"/>
          <w:szCs w:val="44"/>
          <w:highlight w:val="none"/>
        </w:rPr>
      </w:pPr>
    </w:p>
    <w:p w14:paraId="527B8EA6">
      <w:pPr>
        <w:rPr>
          <w:rFonts w:hint="eastAsia"/>
          <w:highlight w:val="none"/>
        </w:rPr>
      </w:pPr>
    </w:p>
    <w:p w14:paraId="79403140">
      <w:pPr>
        <w:pStyle w:val="3"/>
        <w:spacing w:line="900" w:lineRule="exact"/>
        <w:jc w:val="center"/>
        <w:rPr>
          <w:rFonts w:hint="eastAsia" w:asciiTheme="minorEastAsia" w:hAnsiTheme="minorEastAsia" w:eastAsiaTheme="minorEastAsia" w:cstheme="minorEastAsia"/>
          <w:b w:val="0"/>
          <w:color w:val="auto"/>
          <w:sz w:val="84"/>
          <w:szCs w:val="84"/>
          <w:highlight w:val="none"/>
        </w:rPr>
      </w:pPr>
      <w:r>
        <w:rPr>
          <w:rFonts w:hint="eastAsia" w:asciiTheme="minorEastAsia" w:hAnsiTheme="minorEastAsia" w:eastAsiaTheme="minorEastAsia" w:cstheme="minorEastAsia"/>
          <w:b w:val="0"/>
          <w:color w:val="auto"/>
          <w:sz w:val="84"/>
          <w:szCs w:val="84"/>
          <w:highlight w:val="none"/>
        </w:rPr>
        <w:t>投标文件</w:t>
      </w:r>
    </w:p>
    <w:p w14:paraId="6313AAF3">
      <w:pPr>
        <w:pStyle w:val="4"/>
        <w:ind w:firstLine="0"/>
        <w:jc w:val="center"/>
        <w:rPr>
          <w:rFonts w:hint="eastAsia" w:asciiTheme="minorEastAsia" w:hAnsiTheme="minorEastAsia" w:eastAsiaTheme="minorEastAsia" w:cstheme="minorEastAsia"/>
          <w:color w:val="auto"/>
          <w:sz w:val="32"/>
          <w:szCs w:val="32"/>
          <w:highlight w:val="none"/>
        </w:rPr>
      </w:pPr>
    </w:p>
    <w:p w14:paraId="5B3769AA">
      <w:pPr>
        <w:pStyle w:val="4"/>
        <w:rPr>
          <w:rFonts w:hint="eastAsia" w:asciiTheme="minorEastAsia" w:hAnsiTheme="minorEastAsia" w:eastAsiaTheme="minorEastAsia" w:cstheme="minorEastAsia"/>
          <w:color w:val="auto"/>
          <w:sz w:val="28"/>
          <w:szCs w:val="28"/>
          <w:highlight w:val="none"/>
        </w:rPr>
      </w:pPr>
    </w:p>
    <w:p w14:paraId="2A4480B9">
      <w:pPr>
        <w:pStyle w:val="4"/>
        <w:rPr>
          <w:rFonts w:hint="eastAsia" w:asciiTheme="minorEastAsia" w:hAnsiTheme="minorEastAsia" w:eastAsiaTheme="minorEastAsia" w:cstheme="minorEastAsia"/>
          <w:color w:val="auto"/>
          <w:sz w:val="28"/>
          <w:szCs w:val="28"/>
          <w:highlight w:val="none"/>
        </w:rPr>
      </w:pPr>
    </w:p>
    <w:p w14:paraId="22ADE4D8">
      <w:pPr>
        <w:pStyle w:val="4"/>
        <w:rPr>
          <w:rFonts w:hint="eastAsia" w:asciiTheme="minorEastAsia" w:hAnsiTheme="minorEastAsia" w:eastAsiaTheme="minorEastAsia" w:cstheme="minorEastAsia"/>
          <w:color w:val="auto"/>
          <w:sz w:val="28"/>
          <w:szCs w:val="28"/>
          <w:highlight w:val="none"/>
        </w:rPr>
      </w:pPr>
    </w:p>
    <w:p w14:paraId="7E491EDB">
      <w:pPr>
        <w:pStyle w:val="4"/>
        <w:rPr>
          <w:rFonts w:hint="eastAsia" w:asciiTheme="minorEastAsia" w:hAnsiTheme="minorEastAsia" w:eastAsiaTheme="minorEastAsia" w:cstheme="minorEastAsia"/>
          <w:color w:val="auto"/>
          <w:sz w:val="28"/>
          <w:szCs w:val="28"/>
          <w:highlight w:val="none"/>
        </w:rPr>
      </w:pPr>
    </w:p>
    <w:p w14:paraId="07EB5FC6">
      <w:pPr>
        <w:pStyle w:val="4"/>
        <w:rPr>
          <w:rFonts w:hint="eastAsia" w:asciiTheme="minorEastAsia" w:hAnsiTheme="minorEastAsia" w:eastAsiaTheme="minorEastAsia" w:cstheme="minorEastAsia"/>
          <w:color w:val="auto"/>
          <w:sz w:val="28"/>
          <w:szCs w:val="28"/>
          <w:highlight w:val="none"/>
        </w:rPr>
      </w:pPr>
    </w:p>
    <w:p w14:paraId="08F6320F">
      <w:pPr>
        <w:pStyle w:val="4"/>
        <w:rPr>
          <w:rFonts w:hint="eastAsia" w:asciiTheme="minorEastAsia" w:hAnsiTheme="minorEastAsia" w:eastAsiaTheme="minorEastAsia" w:cstheme="minorEastAsia"/>
          <w:color w:val="auto"/>
          <w:sz w:val="28"/>
          <w:szCs w:val="28"/>
          <w:highlight w:val="none"/>
        </w:rPr>
      </w:pPr>
    </w:p>
    <w:p w14:paraId="248CAFB5">
      <w:pPr>
        <w:pStyle w:val="4"/>
        <w:spacing w:before="120" w:beforeLines="50"/>
        <w:ind w:firstLine="0"/>
        <w:rPr>
          <w:rFonts w:hint="eastAsia" w:asciiTheme="minorEastAsia" w:hAnsiTheme="minorEastAsia" w:eastAsiaTheme="minorEastAsia" w:cstheme="minorEastAsia"/>
          <w:b/>
          <w:color w:val="auto"/>
          <w:sz w:val="28"/>
          <w:szCs w:val="28"/>
          <w:highlight w:val="none"/>
        </w:rPr>
      </w:pPr>
    </w:p>
    <w:p w14:paraId="318D97BD">
      <w:pPr>
        <w:pStyle w:val="4"/>
        <w:spacing w:before="120" w:beforeLines="50"/>
        <w:ind w:firstLine="0"/>
        <w:rPr>
          <w:rFonts w:hint="eastAsia" w:asciiTheme="minorEastAsia" w:hAnsiTheme="minorEastAsia" w:eastAsiaTheme="minorEastAsia" w:cstheme="minorEastAsia"/>
          <w:b/>
          <w:color w:val="auto"/>
          <w:sz w:val="28"/>
          <w:szCs w:val="28"/>
          <w:highlight w:val="none"/>
        </w:rPr>
      </w:pPr>
    </w:p>
    <w:p w14:paraId="0C53086F">
      <w:pPr>
        <w:pStyle w:val="4"/>
        <w:spacing w:before="120" w:beforeLines="50"/>
        <w:ind w:firstLine="1630" w:firstLineChars="580"/>
        <w:rPr>
          <w:rFonts w:hint="eastAsia" w:asciiTheme="minorEastAsia" w:hAnsiTheme="minorEastAsia" w:eastAsiaTheme="minorEastAsia" w:cstheme="minorEastAsia"/>
          <w:b/>
          <w:color w:val="auto"/>
          <w:sz w:val="28"/>
          <w:szCs w:val="28"/>
          <w:highlight w:val="none"/>
        </w:rPr>
      </w:pPr>
    </w:p>
    <w:p w14:paraId="72433A93">
      <w:pPr>
        <w:pStyle w:val="4"/>
        <w:spacing w:before="120" w:beforeLines="50"/>
        <w:ind w:firstLine="1630" w:firstLineChars="5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投标人：                        </w:t>
      </w:r>
      <w:r>
        <w:rPr>
          <w:rFonts w:hint="eastAsia" w:asciiTheme="minorEastAsia" w:hAnsiTheme="minorEastAsia" w:eastAsiaTheme="minorEastAsia" w:cstheme="minorEastAsia"/>
          <w:color w:val="auto"/>
          <w:sz w:val="28"/>
          <w:szCs w:val="28"/>
          <w:highlight w:val="none"/>
        </w:rPr>
        <w:t>（盖单位章）</w:t>
      </w:r>
    </w:p>
    <w:p w14:paraId="3BBB8099">
      <w:pPr>
        <w:pStyle w:val="4"/>
        <w:spacing w:before="120" w:beforeLines="50"/>
        <w:ind w:firstLine="1630" w:firstLineChars="5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法定代表人或其委托代理人：        </w:t>
      </w:r>
      <w:r>
        <w:rPr>
          <w:rFonts w:hint="eastAsia" w:asciiTheme="minorEastAsia" w:hAnsiTheme="minorEastAsia" w:eastAsiaTheme="minorEastAsia" w:cstheme="minorEastAsia"/>
          <w:color w:val="auto"/>
          <w:sz w:val="28"/>
          <w:szCs w:val="28"/>
          <w:highlight w:val="none"/>
        </w:rPr>
        <w:t>（签字）</w:t>
      </w:r>
    </w:p>
    <w:p w14:paraId="48E21036">
      <w:pPr>
        <w:pStyle w:val="4"/>
        <w:spacing w:before="120" w:beforeLines="50"/>
        <w:ind w:firstLine="1630" w:firstLineChars="58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时  间：    </w:t>
      </w:r>
      <w:r>
        <w:rPr>
          <w:rFonts w:hint="eastAsia" w:asciiTheme="minorEastAsia" w:hAnsiTheme="minorEastAsia" w:eastAsiaTheme="minorEastAsia" w:cstheme="minorEastAsia"/>
          <w:color w:val="auto"/>
          <w:sz w:val="28"/>
          <w:szCs w:val="28"/>
          <w:highlight w:val="none"/>
        </w:rPr>
        <w:t>20    年  月  日</w:t>
      </w:r>
    </w:p>
    <w:p w14:paraId="5B3D7386">
      <w:pPr>
        <w:pStyle w:val="4"/>
        <w:spacing w:before="120" w:beforeLines="50" w:after="120" w:afterLines="50"/>
        <w:ind w:firstLine="0"/>
        <w:jc w:val="center"/>
        <w:rPr>
          <w:rFonts w:hint="eastAsia" w:asciiTheme="minorEastAsia" w:hAnsiTheme="minorEastAsia" w:eastAsiaTheme="minorEastAsia" w:cstheme="minorEastAsia"/>
          <w:color w:val="auto"/>
          <w:sz w:val="32"/>
          <w:szCs w:val="32"/>
          <w:highlight w:val="none"/>
        </w:rPr>
      </w:pPr>
    </w:p>
    <w:p w14:paraId="548BDB08">
      <w:pPr>
        <w:pStyle w:val="4"/>
        <w:spacing w:before="120" w:beforeLines="50" w:after="120" w:afterLines="50"/>
        <w:ind w:firstLine="0"/>
        <w:jc w:val="center"/>
        <w:rPr>
          <w:rFonts w:hint="eastAsia" w:asciiTheme="minorEastAsia" w:hAnsiTheme="minorEastAsia" w:eastAsiaTheme="minorEastAsia" w:cstheme="minorEastAsia"/>
          <w:b/>
          <w:bCs/>
          <w:color w:val="auto"/>
          <w:sz w:val="32"/>
          <w:szCs w:val="32"/>
          <w:highlight w:val="none"/>
        </w:rPr>
      </w:pPr>
    </w:p>
    <w:p w14:paraId="0CAC1D3E">
      <w:pPr>
        <w:pStyle w:val="4"/>
        <w:spacing w:before="120" w:beforeLines="50" w:after="120" w:afterLines="50"/>
        <w:ind w:firstLine="0"/>
        <w:jc w:val="center"/>
        <w:rPr>
          <w:rFonts w:hint="eastAsia" w:asciiTheme="minorEastAsia" w:hAnsiTheme="minorEastAsia" w:eastAsiaTheme="minorEastAsia" w:cstheme="minorEastAsia"/>
          <w:b/>
          <w:bCs/>
          <w:color w:val="auto"/>
          <w:sz w:val="32"/>
          <w:szCs w:val="32"/>
          <w:highlight w:val="none"/>
        </w:rPr>
      </w:pPr>
    </w:p>
    <w:p w14:paraId="19235C06">
      <w:pPr>
        <w:pStyle w:val="4"/>
        <w:spacing w:before="120" w:beforeLines="50" w:after="120" w:afterLines="50"/>
        <w:ind w:firstLine="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（资格审查部分）</w:t>
      </w:r>
    </w:p>
    <w:p w14:paraId="7B3C9D48">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14:paraId="482D851A">
      <w:pPr>
        <w:pStyle w:val="4"/>
        <w:spacing w:before="120" w:beforeLines="50" w:after="120" w:afterLines="50"/>
        <w:ind w:firstLine="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目  录</w:t>
      </w:r>
    </w:p>
    <w:p w14:paraId="5F71BADD">
      <w:pPr>
        <w:pStyle w:val="4"/>
        <w:spacing w:before="120" w:beforeLines="50" w:line="360" w:lineRule="auto"/>
        <w:ind w:firstLine="0"/>
        <w:rPr>
          <w:rFonts w:hint="eastAsia" w:asciiTheme="minorEastAsia" w:hAnsiTheme="minorEastAsia" w:eastAsiaTheme="minorEastAsia" w:cstheme="minorEastAsia"/>
          <w:color w:val="auto"/>
          <w:sz w:val="24"/>
          <w:szCs w:val="24"/>
          <w:highlight w:val="none"/>
        </w:rPr>
      </w:pPr>
    </w:p>
    <w:p w14:paraId="3C37CA3D">
      <w:pPr>
        <w:rPr>
          <w:rFonts w:hint="eastAsia" w:asciiTheme="minorEastAsia" w:hAnsiTheme="minorEastAsia" w:eastAsiaTheme="minorEastAsia" w:cstheme="minorEastAsia"/>
          <w:color w:val="auto"/>
          <w:highlight w:val="none"/>
        </w:rPr>
      </w:pPr>
    </w:p>
    <w:p w14:paraId="758BF131">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1.投标人基本情况表…………………………………………………………………页码</w:t>
      </w:r>
    </w:p>
    <w:p w14:paraId="22631C52">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14:paraId="19F1D5BD">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3.法定代表人授权书…………………………………………………………………………</w:t>
      </w:r>
    </w:p>
    <w:p w14:paraId="7657C822">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zh-CN"/>
        </w:rPr>
        <w:t>营业执照等证明文件，自然人的身份证明</w:t>
      </w:r>
      <w:r>
        <w:rPr>
          <w:rFonts w:hint="eastAsia" w:asciiTheme="minorEastAsia" w:hAnsiTheme="minorEastAsia" w:eastAsiaTheme="minorEastAsia" w:cstheme="minorEastAsia"/>
          <w:color w:val="auto"/>
          <w:szCs w:val="21"/>
          <w:highlight w:val="none"/>
        </w:rPr>
        <w:t>………………………………………</w:t>
      </w:r>
    </w:p>
    <w:p w14:paraId="7EC9B6AA">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highlight w:val="none"/>
        </w:rPr>
        <w:t>财务状况报告</w:t>
      </w:r>
      <w:r>
        <w:rPr>
          <w:rFonts w:hint="eastAsia" w:asciiTheme="minorEastAsia" w:hAnsiTheme="minorEastAsia" w:eastAsiaTheme="minorEastAsia" w:cstheme="minorEastAsia"/>
          <w:color w:val="auto"/>
          <w:szCs w:val="21"/>
          <w:highlight w:val="none"/>
        </w:rPr>
        <w:t>………………………………………………………………………………</w:t>
      </w:r>
    </w:p>
    <w:p w14:paraId="3FC5996A">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.税收缴纳证明………………………………………………………………………………</w:t>
      </w:r>
    </w:p>
    <w:p w14:paraId="3A651CC3">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.社会保障资金缴纳证明……………………………………………………………………</w:t>
      </w:r>
    </w:p>
    <w:p w14:paraId="25FCBEB4">
      <w:pPr>
        <w:spacing w:line="480" w:lineRule="auto"/>
        <w:ind w:firstLine="525" w:firstLineChars="25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信用中国和中国政府采购网截图</w:t>
      </w:r>
      <w:r>
        <w:rPr>
          <w:rFonts w:hint="eastAsia" w:asciiTheme="minorEastAsia" w:hAnsiTheme="minorEastAsia" w:eastAsiaTheme="minorEastAsia" w:cstheme="minorEastAsia"/>
          <w:color w:val="auto"/>
          <w:szCs w:val="21"/>
          <w:highlight w:val="none"/>
        </w:rPr>
        <w:t>…………………………………………………………</w:t>
      </w:r>
    </w:p>
    <w:p w14:paraId="3F9F2123">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具备履行合同所必需的设备和专业技术能力的证明</w:t>
      </w:r>
      <w:r>
        <w:rPr>
          <w:rFonts w:hint="eastAsia" w:asciiTheme="minorEastAsia" w:hAnsiTheme="minorEastAsia" w:eastAsiaTheme="minorEastAsia" w:cstheme="minorEastAsia"/>
          <w:color w:val="auto"/>
          <w:szCs w:val="21"/>
          <w:highlight w:val="none"/>
        </w:rPr>
        <w:t>……………………………………</w:t>
      </w:r>
    </w:p>
    <w:p w14:paraId="3CA9F245">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rPr>
        <w:t>.投标声明书………………………………………………………………………………</w:t>
      </w:r>
    </w:p>
    <w:p w14:paraId="473F4287">
      <w:pPr>
        <w:spacing w:line="480" w:lineRule="auto"/>
        <w:ind w:firstLine="525" w:firstLineChars="25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11.提供投标人享受政府采购优惠政策的证明材料</w:t>
      </w:r>
      <w:r>
        <w:rPr>
          <w:rFonts w:hint="eastAsia" w:asciiTheme="minorEastAsia" w:hAnsiTheme="minorEastAsia" w:eastAsiaTheme="minorEastAsia" w:cstheme="minorEastAsia"/>
          <w:color w:val="auto"/>
          <w:szCs w:val="21"/>
          <w:highlight w:val="none"/>
        </w:rPr>
        <w:t>………………………………………</w:t>
      </w:r>
    </w:p>
    <w:p w14:paraId="05E13F59">
      <w:pPr>
        <w:spacing w:line="48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12</w:t>
      </w:r>
      <w:r>
        <w:rPr>
          <w:rFonts w:hint="eastAsia" w:asciiTheme="minorEastAsia" w:hAnsiTheme="minorEastAsia" w:eastAsiaTheme="minorEastAsia" w:cstheme="minorEastAsia"/>
          <w:color w:val="auto"/>
          <w:szCs w:val="21"/>
          <w:highlight w:val="none"/>
        </w:rPr>
        <w:t>.投标保证金</w:t>
      </w:r>
      <w:r>
        <w:rPr>
          <w:rFonts w:hint="eastAsia" w:asciiTheme="minorEastAsia" w:hAnsiTheme="minorEastAsia" w:eastAsiaTheme="minorEastAsia" w:cstheme="minorEastAsia"/>
          <w:color w:val="auto"/>
          <w:szCs w:val="21"/>
          <w:highlight w:val="none"/>
          <w:lang w:eastAsia="zh-CN"/>
        </w:rPr>
        <w:t>凭证</w:t>
      </w:r>
      <w:r>
        <w:rPr>
          <w:rFonts w:hint="eastAsia" w:asciiTheme="minorEastAsia" w:hAnsiTheme="minorEastAsia" w:eastAsiaTheme="minorEastAsia" w:cstheme="minorEastAsia"/>
          <w:color w:val="auto"/>
          <w:szCs w:val="21"/>
          <w:highlight w:val="none"/>
        </w:rPr>
        <w:t>…………………………………………………………………………</w:t>
      </w:r>
    </w:p>
    <w:p w14:paraId="35D2E521">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2F1645B0">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3CCE039E">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62F4C968">
      <w:pPr>
        <w:pStyle w:val="4"/>
        <w:spacing w:before="120" w:beforeLines="50" w:after="120" w:afterLines="50"/>
        <w:ind w:firstLine="0"/>
        <w:rPr>
          <w:rFonts w:hint="eastAsia" w:asciiTheme="minorEastAsia" w:hAnsiTheme="minorEastAsia" w:eastAsiaTheme="minorEastAsia" w:cstheme="minorEastAsia"/>
          <w:b/>
          <w:color w:val="auto"/>
          <w:szCs w:val="21"/>
          <w:highlight w:val="none"/>
        </w:rPr>
      </w:pPr>
    </w:p>
    <w:p w14:paraId="49DB4002">
      <w:pPr>
        <w:pStyle w:val="4"/>
        <w:spacing w:before="120" w:beforeLines="50" w:after="120" w:afterLines="50"/>
        <w:ind w:firstLine="0"/>
        <w:rPr>
          <w:rFonts w:hint="eastAsia" w:asciiTheme="minorEastAsia" w:hAnsiTheme="minorEastAsia" w:eastAsiaTheme="minorEastAsia" w:cstheme="minorEastAsia"/>
          <w:b/>
          <w:color w:val="auto"/>
          <w:szCs w:val="21"/>
          <w:highlight w:val="none"/>
        </w:rPr>
      </w:pPr>
    </w:p>
    <w:p w14:paraId="56A7E4C3">
      <w:pPr>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7DCA2D0B">
      <w:pPr>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rPr>
        <w:t>1.投标人基本情况表</w:t>
      </w:r>
    </w:p>
    <w:tbl>
      <w:tblPr>
        <w:tblStyle w:val="2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24706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5" w:hRule="atLeast"/>
        </w:trPr>
        <w:tc>
          <w:tcPr>
            <w:tcW w:w="1984" w:type="dxa"/>
            <w:noWrap w:val="0"/>
            <w:vAlign w:val="center"/>
          </w:tcPr>
          <w:p w14:paraId="71BCE937">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w:t>
            </w:r>
          </w:p>
        </w:tc>
        <w:tc>
          <w:tcPr>
            <w:tcW w:w="7016" w:type="dxa"/>
            <w:gridSpan w:val="9"/>
            <w:noWrap w:val="0"/>
            <w:vAlign w:val="center"/>
          </w:tcPr>
          <w:p w14:paraId="1856A716">
            <w:pPr>
              <w:topLinePunct/>
              <w:spacing w:line="440" w:lineRule="exact"/>
              <w:jc w:val="center"/>
              <w:rPr>
                <w:rFonts w:hint="eastAsia" w:asciiTheme="minorEastAsia" w:hAnsiTheme="minorEastAsia" w:eastAsiaTheme="minorEastAsia" w:cstheme="minorEastAsia"/>
                <w:color w:val="auto"/>
                <w:szCs w:val="21"/>
                <w:highlight w:val="none"/>
              </w:rPr>
            </w:pPr>
          </w:p>
        </w:tc>
      </w:tr>
      <w:tr w14:paraId="29679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14:paraId="6D302ECF">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统一社会信用代码</w:t>
            </w:r>
          </w:p>
        </w:tc>
        <w:tc>
          <w:tcPr>
            <w:tcW w:w="1416" w:type="dxa"/>
            <w:noWrap w:val="0"/>
            <w:vAlign w:val="center"/>
          </w:tcPr>
          <w:p w14:paraId="7BB71CFE">
            <w:pPr>
              <w:topLinePunct/>
              <w:spacing w:line="440" w:lineRule="exact"/>
              <w:jc w:val="center"/>
              <w:rPr>
                <w:rFonts w:hint="eastAsia" w:asciiTheme="minorEastAsia" w:hAnsiTheme="minorEastAsia" w:eastAsiaTheme="minorEastAsia" w:cstheme="minorEastAsia"/>
                <w:color w:val="auto"/>
                <w:szCs w:val="21"/>
                <w:highlight w:val="none"/>
              </w:rPr>
            </w:pPr>
          </w:p>
        </w:tc>
        <w:tc>
          <w:tcPr>
            <w:tcW w:w="1419" w:type="dxa"/>
            <w:gridSpan w:val="3"/>
            <w:noWrap w:val="0"/>
            <w:vAlign w:val="center"/>
          </w:tcPr>
          <w:p w14:paraId="4CED36C4">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w:t>
            </w:r>
          </w:p>
        </w:tc>
        <w:tc>
          <w:tcPr>
            <w:tcW w:w="1418" w:type="dxa"/>
            <w:noWrap w:val="0"/>
            <w:vAlign w:val="center"/>
          </w:tcPr>
          <w:p w14:paraId="2E359AAD">
            <w:pPr>
              <w:topLinePun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1AE3C454">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1382" w:type="dxa"/>
            <w:noWrap w:val="0"/>
            <w:vAlign w:val="center"/>
          </w:tcPr>
          <w:p w14:paraId="64453213">
            <w:pPr>
              <w:topLinePunct/>
              <w:spacing w:line="440" w:lineRule="exact"/>
              <w:jc w:val="center"/>
              <w:rPr>
                <w:rFonts w:hint="eastAsia" w:asciiTheme="minorEastAsia" w:hAnsiTheme="minorEastAsia" w:eastAsiaTheme="minorEastAsia" w:cstheme="minorEastAsia"/>
                <w:color w:val="auto"/>
                <w:szCs w:val="21"/>
                <w:highlight w:val="none"/>
              </w:rPr>
            </w:pPr>
          </w:p>
        </w:tc>
      </w:tr>
      <w:tr w14:paraId="5ED04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14:paraId="2E5CDD80">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4253" w:type="dxa"/>
            <w:gridSpan w:val="5"/>
            <w:noWrap w:val="0"/>
            <w:vAlign w:val="center"/>
          </w:tcPr>
          <w:p w14:paraId="66A91E5A">
            <w:pPr>
              <w:topLinePunct/>
              <w:spacing w:line="440" w:lineRule="exa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406B1FD0">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资产总额</w:t>
            </w:r>
          </w:p>
        </w:tc>
        <w:tc>
          <w:tcPr>
            <w:tcW w:w="1382" w:type="dxa"/>
            <w:noWrap w:val="0"/>
            <w:vAlign w:val="center"/>
          </w:tcPr>
          <w:p w14:paraId="75C2FC91">
            <w:pPr>
              <w:topLinePunct/>
              <w:spacing w:line="440" w:lineRule="exact"/>
              <w:jc w:val="center"/>
              <w:rPr>
                <w:rFonts w:hint="eastAsia" w:asciiTheme="minorEastAsia" w:hAnsiTheme="minorEastAsia" w:eastAsiaTheme="minorEastAsia" w:cstheme="minorEastAsia"/>
                <w:color w:val="auto"/>
                <w:szCs w:val="21"/>
                <w:highlight w:val="none"/>
              </w:rPr>
            </w:pPr>
          </w:p>
        </w:tc>
      </w:tr>
      <w:tr w14:paraId="22CD0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31512CD3">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上年营业额</w:t>
            </w:r>
          </w:p>
        </w:tc>
        <w:tc>
          <w:tcPr>
            <w:tcW w:w="1416" w:type="dxa"/>
            <w:noWrap w:val="0"/>
            <w:vAlign w:val="center"/>
          </w:tcPr>
          <w:p w14:paraId="587C508F">
            <w:pPr>
              <w:topLinePunct/>
              <w:jc w:val="center"/>
              <w:rPr>
                <w:rFonts w:hint="eastAsia" w:asciiTheme="minorEastAsia" w:hAnsiTheme="minorEastAsia" w:eastAsiaTheme="minorEastAsia" w:cstheme="minorEastAsia"/>
                <w:color w:val="auto"/>
                <w:szCs w:val="21"/>
                <w:highlight w:val="none"/>
              </w:rPr>
            </w:pPr>
          </w:p>
        </w:tc>
        <w:tc>
          <w:tcPr>
            <w:tcW w:w="1419" w:type="dxa"/>
            <w:gridSpan w:val="3"/>
            <w:noWrap w:val="0"/>
            <w:vAlign w:val="center"/>
          </w:tcPr>
          <w:p w14:paraId="2A29F8E0">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c>
          <w:tcPr>
            <w:tcW w:w="1418" w:type="dxa"/>
            <w:noWrap w:val="0"/>
            <w:vAlign w:val="center"/>
          </w:tcPr>
          <w:p w14:paraId="1C026E5F">
            <w:pPr>
              <w:topLinePun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1AEC1D29">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企业类型</w:t>
            </w:r>
          </w:p>
        </w:tc>
        <w:tc>
          <w:tcPr>
            <w:tcW w:w="1382" w:type="dxa"/>
            <w:noWrap w:val="0"/>
            <w:vAlign w:val="center"/>
          </w:tcPr>
          <w:p w14:paraId="083481C3">
            <w:pPr>
              <w:topLinePunct/>
              <w:spacing w:line="440" w:lineRule="exact"/>
              <w:jc w:val="center"/>
              <w:rPr>
                <w:rFonts w:hint="eastAsia" w:asciiTheme="minorEastAsia" w:hAnsiTheme="minorEastAsia" w:eastAsiaTheme="minorEastAsia" w:cstheme="minorEastAsia"/>
                <w:color w:val="auto"/>
                <w:szCs w:val="21"/>
                <w:highlight w:val="none"/>
              </w:rPr>
            </w:pPr>
          </w:p>
        </w:tc>
      </w:tr>
      <w:tr w14:paraId="72FF7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3509796A">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p w14:paraId="1E362503">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（单位负责人）</w:t>
            </w:r>
          </w:p>
        </w:tc>
        <w:tc>
          <w:tcPr>
            <w:tcW w:w="1416" w:type="dxa"/>
            <w:vMerge w:val="restart"/>
            <w:noWrap w:val="0"/>
            <w:vAlign w:val="center"/>
          </w:tcPr>
          <w:p w14:paraId="4A6CFED3">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419" w:type="dxa"/>
            <w:gridSpan w:val="3"/>
            <w:vMerge w:val="restart"/>
            <w:noWrap w:val="0"/>
            <w:vAlign w:val="center"/>
          </w:tcPr>
          <w:p w14:paraId="2A8504BB">
            <w:pPr>
              <w:topLinePunct/>
              <w:jc w:val="center"/>
              <w:rPr>
                <w:rFonts w:hint="eastAsia" w:asciiTheme="minorEastAsia" w:hAnsiTheme="minorEastAsia" w:eastAsiaTheme="minorEastAsia" w:cstheme="minorEastAsia"/>
                <w:color w:val="auto"/>
                <w:szCs w:val="21"/>
                <w:highlight w:val="none"/>
              </w:rPr>
            </w:pPr>
          </w:p>
        </w:tc>
        <w:tc>
          <w:tcPr>
            <w:tcW w:w="1418" w:type="dxa"/>
            <w:vMerge w:val="restart"/>
            <w:noWrap w:val="0"/>
            <w:vAlign w:val="center"/>
          </w:tcPr>
          <w:p w14:paraId="670BCF7D">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1381" w:type="dxa"/>
            <w:gridSpan w:val="3"/>
            <w:noWrap w:val="0"/>
            <w:vAlign w:val="center"/>
          </w:tcPr>
          <w:p w14:paraId="42BBED22">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手机</w:t>
            </w:r>
          </w:p>
        </w:tc>
        <w:tc>
          <w:tcPr>
            <w:tcW w:w="1382" w:type="dxa"/>
            <w:noWrap w:val="0"/>
            <w:vAlign w:val="center"/>
          </w:tcPr>
          <w:p w14:paraId="4A527364">
            <w:pPr>
              <w:topLinePunct/>
              <w:spacing w:line="440" w:lineRule="exact"/>
              <w:jc w:val="center"/>
              <w:rPr>
                <w:rFonts w:hint="eastAsia" w:asciiTheme="minorEastAsia" w:hAnsiTheme="minorEastAsia" w:eastAsiaTheme="minorEastAsia" w:cstheme="minorEastAsia"/>
                <w:color w:val="auto"/>
                <w:szCs w:val="21"/>
                <w:highlight w:val="none"/>
              </w:rPr>
            </w:pPr>
          </w:p>
        </w:tc>
      </w:tr>
      <w:tr w14:paraId="33BF4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14:paraId="01D652EE">
            <w:pPr>
              <w:topLinePunct/>
              <w:jc w:val="center"/>
              <w:rPr>
                <w:rFonts w:hint="eastAsia" w:asciiTheme="minorEastAsia" w:hAnsiTheme="minorEastAsia" w:eastAsiaTheme="minorEastAsia" w:cstheme="minorEastAsia"/>
                <w:color w:val="auto"/>
                <w:szCs w:val="21"/>
                <w:highlight w:val="none"/>
              </w:rPr>
            </w:pPr>
          </w:p>
        </w:tc>
        <w:tc>
          <w:tcPr>
            <w:tcW w:w="1416" w:type="dxa"/>
            <w:vMerge w:val="continue"/>
            <w:noWrap w:val="0"/>
            <w:vAlign w:val="center"/>
          </w:tcPr>
          <w:p w14:paraId="5FA6BD37">
            <w:pPr>
              <w:topLinePunct/>
              <w:jc w:val="center"/>
              <w:rPr>
                <w:rFonts w:hint="eastAsia" w:asciiTheme="minorEastAsia" w:hAnsiTheme="minorEastAsia" w:eastAsiaTheme="minorEastAsia" w:cstheme="minorEastAsia"/>
                <w:color w:val="auto"/>
                <w:szCs w:val="21"/>
                <w:highlight w:val="none"/>
              </w:rPr>
            </w:pPr>
          </w:p>
        </w:tc>
        <w:tc>
          <w:tcPr>
            <w:tcW w:w="1419" w:type="dxa"/>
            <w:gridSpan w:val="3"/>
            <w:vMerge w:val="continue"/>
            <w:noWrap w:val="0"/>
            <w:vAlign w:val="center"/>
          </w:tcPr>
          <w:p w14:paraId="64CE8B61">
            <w:pPr>
              <w:topLinePunct/>
              <w:jc w:val="center"/>
              <w:rPr>
                <w:rFonts w:hint="eastAsia" w:asciiTheme="minorEastAsia" w:hAnsiTheme="minorEastAsia" w:eastAsiaTheme="minorEastAsia" w:cstheme="minorEastAsia"/>
                <w:color w:val="auto"/>
                <w:szCs w:val="21"/>
                <w:highlight w:val="none"/>
              </w:rPr>
            </w:pPr>
          </w:p>
        </w:tc>
        <w:tc>
          <w:tcPr>
            <w:tcW w:w="1418" w:type="dxa"/>
            <w:vMerge w:val="continue"/>
            <w:noWrap w:val="0"/>
            <w:vAlign w:val="center"/>
          </w:tcPr>
          <w:p w14:paraId="11E4FE91">
            <w:pPr>
              <w:topLinePunct/>
              <w:jc w:val="center"/>
              <w:rPr>
                <w:rFonts w:hint="eastAsia" w:asciiTheme="minorEastAsia" w:hAnsiTheme="minorEastAsia" w:eastAsiaTheme="minorEastAsia" w:cstheme="minorEastAsia"/>
                <w:color w:val="auto"/>
                <w:szCs w:val="21"/>
                <w:highlight w:val="none"/>
              </w:rPr>
            </w:pPr>
          </w:p>
        </w:tc>
        <w:tc>
          <w:tcPr>
            <w:tcW w:w="1381" w:type="dxa"/>
            <w:gridSpan w:val="3"/>
            <w:noWrap w:val="0"/>
            <w:vAlign w:val="center"/>
          </w:tcPr>
          <w:p w14:paraId="6337519D">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办公</w:t>
            </w:r>
          </w:p>
        </w:tc>
        <w:tc>
          <w:tcPr>
            <w:tcW w:w="1382" w:type="dxa"/>
            <w:noWrap w:val="0"/>
            <w:vAlign w:val="center"/>
          </w:tcPr>
          <w:p w14:paraId="029BCA1A">
            <w:pPr>
              <w:topLinePunct/>
              <w:spacing w:line="440" w:lineRule="exact"/>
              <w:jc w:val="center"/>
              <w:rPr>
                <w:rFonts w:hint="eastAsia" w:asciiTheme="minorEastAsia" w:hAnsiTheme="minorEastAsia" w:eastAsiaTheme="minorEastAsia" w:cstheme="minorEastAsia"/>
                <w:color w:val="auto"/>
                <w:szCs w:val="21"/>
                <w:highlight w:val="none"/>
              </w:rPr>
            </w:pPr>
          </w:p>
        </w:tc>
      </w:tr>
      <w:tr w14:paraId="455D6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14:paraId="163BFA0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1416" w:type="dxa"/>
            <w:vMerge w:val="restart"/>
            <w:noWrap w:val="0"/>
            <w:vAlign w:val="center"/>
          </w:tcPr>
          <w:p w14:paraId="403C16B9">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1419" w:type="dxa"/>
            <w:gridSpan w:val="3"/>
            <w:vMerge w:val="restart"/>
            <w:noWrap w:val="0"/>
            <w:vAlign w:val="center"/>
          </w:tcPr>
          <w:p w14:paraId="5278A9DB">
            <w:pPr>
              <w:topLinePunct/>
              <w:jc w:val="center"/>
              <w:rPr>
                <w:rFonts w:hint="eastAsia" w:asciiTheme="minorEastAsia" w:hAnsiTheme="minorEastAsia" w:eastAsiaTheme="minorEastAsia" w:cstheme="minorEastAsia"/>
                <w:color w:val="auto"/>
                <w:szCs w:val="21"/>
                <w:highlight w:val="none"/>
              </w:rPr>
            </w:pPr>
          </w:p>
        </w:tc>
        <w:tc>
          <w:tcPr>
            <w:tcW w:w="1418" w:type="dxa"/>
            <w:noWrap w:val="0"/>
            <w:vAlign w:val="center"/>
          </w:tcPr>
          <w:p w14:paraId="4D838D74">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63" w:type="dxa"/>
            <w:gridSpan w:val="4"/>
            <w:noWrap w:val="0"/>
            <w:vAlign w:val="center"/>
          </w:tcPr>
          <w:p w14:paraId="1B8A591E">
            <w:pPr>
              <w:topLinePunct/>
              <w:spacing w:line="440" w:lineRule="exact"/>
              <w:jc w:val="center"/>
              <w:rPr>
                <w:rFonts w:hint="eastAsia" w:asciiTheme="minorEastAsia" w:hAnsiTheme="minorEastAsia" w:eastAsiaTheme="minorEastAsia" w:cstheme="minorEastAsia"/>
                <w:color w:val="auto"/>
                <w:szCs w:val="21"/>
                <w:highlight w:val="none"/>
              </w:rPr>
            </w:pPr>
          </w:p>
        </w:tc>
      </w:tr>
      <w:tr w14:paraId="1FCCD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0" w:hRule="atLeast"/>
        </w:trPr>
        <w:tc>
          <w:tcPr>
            <w:tcW w:w="1984" w:type="dxa"/>
            <w:vMerge w:val="continue"/>
            <w:noWrap w:val="0"/>
            <w:vAlign w:val="center"/>
          </w:tcPr>
          <w:p w14:paraId="292EF268">
            <w:pPr>
              <w:topLinePunct/>
              <w:jc w:val="center"/>
              <w:rPr>
                <w:rFonts w:hint="eastAsia" w:asciiTheme="minorEastAsia" w:hAnsiTheme="minorEastAsia" w:eastAsiaTheme="minorEastAsia" w:cstheme="minorEastAsia"/>
                <w:color w:val="auto"/>
                <w:szCs w:val="21"/>
                <w:highlight w:val="none"/>
              </w:rPr>
            </w:pPr>
          </w:p>
        </w:tc>
        <w:tc>
          <w:tcPr>
            <w:tcW w:w="1416" w:type="dxa"/>
            <w:vMerge w:val="continue"/>
            <w:noWrap w:val="0"/>
            <w:vAlign w:val="center"/>
          </w:tcPr>
          <w:p w14:paraId="48D36FDA">
            <w:pPr>
              <w:topLinePunct/>
              <w:jc w:val="center"/>
              <w:rPr>
                <w:rFonts w:hint="eastAsia" w:asciiTheme="minorEastAsia" w:hAnsiTheme="minorEastAsia" w:eastAsiaTheme="minorEastAsia" w:cstheme="minorEastAsia"/>
                <w:color w:val="auto"/>
                <w:szCs w:val="21"/>
                <w:highlight w:val="none"/>
              </w:rPr>
            </w:pPr>
          </w:p>
        </w:tc>
        <w:tc>
          <w:tcPr>
            <w:tcW w:w="1419" w:type="dxa"/>
            <w:gridSpan w:val="3"/>
            <w:vMerge w:val="continue"/>
            <w:noWrap w:val="0"/>
            <w:vAlign w:val="center"/>
          </w:tcPr>
          <w:p w14:paraId="45FA5629">
            <w:pPr>
              <w:topLinePunct/>
              <w:jc w:val="center"/>
              <w:rPr>
                <w:rFonts w:hint="eastAsia" w:asciiTheme="minorEastAsia" w:hAnsiTheme="minorEastAsia" w:eastAsiaTheme="minorEastAsia" w:cstheme="minorEastAsia"/>
                <w:color w:val="auto"/>
                <w:szCs w:val="21"/>
                <w:highlight w:val="none"/>
              </w:rPr>
            </w:pPr>
          </w:p>
        </w:tc>
        <w:tc>
          <w:tcPr>
            <w:tcW w:w="1418" w:type="dxa"/>
            <w:noWrap w:val="0"/>
            <w:vAlign w:val="center"/>
          </w:tcPr>
          <w:p w14:paraId="32683981">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邮箱</w:t>
            </w:r>
          </w:p>
        </w:tc>
        <w:tc>
          <w:tcPr>
            <w:tcW w:w="2763" w:type="dxa"/>
            <w:gridSpan w:val="4"/>
            <w:noWrap w:val="0"/>
            <w:vAlign w:val="center"/>
          </w:tcPr>
          <w:p w14:paraId="2FC06627">
            <w:pPr>
              <w:topLinePunct/>
              <w:spacing w:line="440" w:lineRule="exact"/>
              <w:jc w:val="center"/>
              <w:rPr>
                <w:rFonts w:hint="eastAsia" w:asciiTheme="minorEastAsia" w:hAnsiTheme="minorEastAsia" w:eastAsiaTheme="minorEastAsia" w:cstheme="minorEastAsia"/>
                <w:color w:val="auto"/>
                <w:szCs w:val="21"/>
                <w:highlight w:val="none"/>
              </w:rPr>
            </w:pPr>
          </w:p>
        </w:tc>
      </w:tr>
      <w:tr w14:paraId="78C45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14:paraId="7D628520">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基本账户开银行行</w:t>
            </w:r>
          </w:p>
        </w:tc>
        <w:tc>
          <w:tcPr>
            <w:tcW w:w="2835" w:type="dxa"/>
            <w:gridSpan w:val="4"/>
            <w:noWrap w:val="0"/>
            <w:vAlign w:val="center"/>
          </w:tcPr>
          <w:p w14:paraId="0D93D918">
            <w:pPr>
              <w:topLinePunct/>
              <w:spacing w:line="440" w:lineRule="exact"/>
              <w:jc w:val="center"/>
              <w:rPr>
                <w:rFonts w:hint="eastAsia" w:asciiTheme="minorEastAsia" w:hAnsiTheme="minorEastAsia" w:eastAsiaTheme="minorEastAsia" w:cstheme="minorEastAsia"/>
                <w:color w:val="auto"/>
                <w:szCs w:val="21"/>
                <w:highlight w:val="none"/>
              </w:rPr>
            </w:pPr>
          </w:p>
        </w:tc>
        <w:tc>
          <w:tcPr>
            <w:tcW w:w="1985" w:type="dxa"/>
            <w:gridSpan w:val="3"/>
            <w:noWrap w:val="0"/>
            <w:vAlign w:val="center"/>
          </w:tcPr>
          <w:p w14:paraId="44866092">
            <w:pPr>
              <w:topLinePunct/>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基本账户银行账号</w:t>
            </w:r>
          </w:p>
        </w:tc>
        <w:tc>
          <w:tcPr>
            <w:tcW w:w="2196" w:type="dxa"/>
            <w:gridSpan w:val="2"/>
            <w:noWrap w:val="0"/>
            <w:vAlign w:val="center"/>
          </w:tcPr>
          <w:p w14:paraId="688C7129">
            <w:pPr>
              <w:topLinePunct/>
              <w:spacing w:line="440" w:lineRule="exact"/>
              <w:jc w:val="center"/>
              <w:rPr>
                <w:rFonts w:hint="eastAsia" w:asciiTheme="minorEastAsia" w:hAnsiTheme="minorEastAsia" w:eastAsiaTheme="minorEastAsia" w:cstheme="minorEastAsia"/>
                <w:color w:val="auto"/>
                <w:szCs w:val="21"/>
                <w:highlight w:val="none"/>
              </w:rPr>
            </w:pPr>
          </w:p>
        </w:tc>
      </w:tr>
      <w:tr w14:paraId="6FEB4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14:paraId="4909A2E2">
            <w:pPr>
              <w:topLinePunct/>
              <w:spacing w:line="3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投标人关联企业情况（包括但不限于与投标人法定代表人为同一人或者存在控股、管理关系的不同单位）</w:t>
            </w:r>
          </w:p>
        </w:tc>
        <w:tc>
          <w:tcPr>
            <w:tcW w:w="7016" w:type="dxa"/>
            <w:gridSpan w:val="9"/>
            <w:noWrap w:val="0"/>
            <w:vAlign w:val="center"/>
          </w:tcPr>
          <w:p w14:paraId="7F393E4F">
            <w:pPr>
              <w:topLinePunct/>
              <w:spacing w:line="440" w:lineRule="exact"/>
              <w:jc w:val="center"/>
              <w:rPr>
                <w:rFonts w:hint="eastAsia" w:asciiTheme="minorEastAsia" w:hAnsiTheme="minorEastAsia" w:eastAsiaTheme="minorEastAsia" w:cstheme="minorEastAsia"/>
                <w:color w:val="auto"/>
                <w:szCs w:val="21"/>
                <w:highlight w:val="none"/>
              </w:rPr>
            </w:pPr>
          </w:p>
        </w:tc>
      </w:tr>
      <w:tr w14:paraId="78363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14:paraId="2989191F">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投标人需具有的资质证书</w:t>
            </w:r>
          </w:p>
        </w:tc>
        <w:tc>
          <w:tcPr>
            <w:tcW w:w="1068" w:type="dxa"/>
            <w:noWrap w:val="0"/>
            <w:vAlign w:val="center"/>
          </w:tcPr>
          <w:p w14:paraId="7505AED7">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等级</w:t>
            </w:r>
          </w:p>
        </w:tc>
        <w:tc>
          <w:tcPr>
            <w:tcW w:w="1701" w:type="dxa"/>
            <w:gridSpan w:val="3"/>
            <w:noWrap w:val="0"/>
            <w:vAlign w:val="center"/>
          </w:tcPr>
          <w:p w14:paraId="7B72D8F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类型</w:t>
            </w:r>
          </w:p>
        </w:tc>
        <w:tc>
          <w:tcPr>
            <w:tcW w:w="2623" w:type="dxa"/>
            <w:gridSpan w:val="3"/>
            <w:noWrap w:val="0"/>
            <w:vAlign w:val="center"/>
          </w:tcPr>
          <w:p w14:paraId="0EF182D7">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证书号</w:t>
            </w:r>
          </w:p>
        </w:tc>
      </w:tr>
      <w:tr w14:paraId="472F4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14:paraId="28666C67">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51F3BB0">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4D9EE7E2">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2BCE8412">
            <w:pPr>
              <w:topLinePunct/>
              <w:jc w:val="center"/>
              <w:rPr>
                <w:rFonts w:hint="eastAsia" w:asciiTheme="minorEastAsia" w:hAnsiTheme="minorEastAsia" w:eastAsiaTheme="minorEastAsia" w:cstheme="minorEastAsia"/>
                <w:color w:val="auto"/>
                <w:szCs w:val="21"/>
                <w:highlight w:val="none"/>
              </w:rPr>
            </w:pPr>
          </w:p>
        </w:tc>
      </w:tr>
      <w:tr w14:paraId="31C0B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04" w:hRule="atLeast"/>
        </w:trPr>
        <w:tc>
          <w:tcPr>
            <w:tcW w:w="3608" w:type="dxa"/>
            <w:gridSpan w:val="3"/>
            <w:noWrap w:val="0"/>
            <w:vAlign w:val="center"/>
          </w:tcPr>
          <w:p w14:paraId="7565E13E">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35B90A24">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5DD113BF">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24D7EAF3">
            <w:pPr>
              <w:topLinePunct/>
              <w:jc w:val="center"/>
              <w:rPr>
                <w:rFonts w:hint="eastAsia" w:asciiTheme="minorEastAsia" w:hAnsiTheme="minorEastAsia" w:eastAsiaTheme="minorEastAsia" w:cstheme="minorEastAsia"/>
                <w:color w:val="auto"/>
                <w:szCs w:val="21"/>
                <w:highlight w:val="none"/>
              </w:rPr>
            </w:pPr>
          </w:p>
        </w:tc>
      </w:tr>
      <w:tr w14:paraId="716EC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68" w:hRule="atLeast"/>
        </w:trPr>
        <w:tc>
          <w:tcPr>
            <w:tcW w:w="3608" w:type="dxa"/>
            <w:gridSpan w:val="3"/>
            <w:noWrap w:val="0"/>
            <w:vAlign w:val="center"/>
          </w:tcPr>
          <w:p w14:paraId="1615722C">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88DD9A6">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3FAD7B2F">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056303A9">
            <w:pPr>
              <w:topLinePunct/>
              <w:jc w:val="center"/>
              <w:rPr>
                <w:rFonts w:hint="eastAsia" w:asciiTheme="minorEastAsia" w:hAnsiTheme="minorEastAsia" w:eastAsiaTheme="minorEastAsia" w:cstheme="minorEastAsia"/>
                <w:color w:val="auto"/>
                <w:szCs w:val="21"/>
                <w:highlight w:val="none"/>
              </w:rPr>
            </w:pPr>
          </w:p>
        </w:tc>
      </w:tr>
      <w:tr w14:paraId="220CF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noWrap w:val="0"/>
            <w:vAlign w:val="center"/>
          </w:tcPr>
          <w:p w14:paraId="14DEF26C">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投标产品制造商名称</w:t>
            </w:r>
          </w:p>
        </w:tc>
        <w:tc>
          <w:tcPr>
            <w:tcW w:w="5392" w:type="dxa"/>
            <w:gridSpan w:val="7"/>
            <w:noWrap w:val="0"/>
            <w:vAlign w:val="center"/>
          </w:tcPr>
          <w:p w14:paraId="1CC21134">
            <w:pPr>
              <w:topLinePunct/>
              <w:jc w:val="center"/>
              <w:rPr>
                <w:rFonts w:hint="eastAsia" w:asciiTheme="minorEastAsia" w:hAnsiTheme="minorEastAsia" w:eastAsiaTheme="minorEastAsia" w:cstheme="minorEastAsia"/>
                <w:color w:val="auto"/>
                <w:szCs w:val="21"/>
                <w:highlight w:val="none"/>
              </w:rPr>
            </w:pPr>
          </w:p>
        </w:tc>
      </w:tr>
      <w:tr w14:paraId="0D482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14:paraId="0DAB671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投标产品制造商需具有的资质证书</w:t>
            </w:r>
          </w:p>
        </w:tc>
        <w:tc>
          <w:tcPr>
            <w:tcW w:w="1068" w:type="dxa"/>
            <w:noWrap w:val="0"/>
            <w:vAlign w:val="center"/>
          </w:tcPr>
          <w:p w14:paraId="711F159E">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等级</w:t>
            </w:r>
          </w:p>
        </w:tc>
        <w:tc>
          <w:tcPr>
            <w:tcW w:w="1701" w:type="dxa"/>
            <w:gridSpan w:val="3"/>
            <w:noWrap w:val="0"/>
            <w:vAlign w:val="center"/>
          </w:tcPr>
          <w:p w14:paraId="29598649">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类型</w:t>
            </w:r>
          </w:p>
        </w:tc>
        <w:tc>
          <w:tcPr>
            <w:tcW w:w="2623" w:type="dxa"/>
            <w:gridSpan w:val="3"/>
            <w:noWrap w:val="0"/>
            <w:vAlign w:val="center"/>
          </w:tcPr>
          <w:p w14:paraId="28187185">
            <w:pPr>
              <w:topLinePun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证书号</w:t>
            </w:r>
          </w:p>
        </w:tc>
      </w:tr>
      <w:tr w14:paraId="5DD89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14:paraId="1D3EC25E">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3CFA6DCE">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6D346186">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785CC3AB">
            <w:pPr>
              <w:topLinePunct/>
              <w:jc w:val="center"/>
              <w:rPr>
                <w:rFonts w:hint="eastAsia" w:asciiTheme="minorEastAsia" w:hAnsiTheme="minorEastAsia" w:eastAsiaTheme="minorEastAsia" w:cstheme="minorEastAsia"/>
                <w:color w:val="auto"/>
                <w:szCs w:val="21"/>
                <w:highlight w:val="none"/>
              </w:rPr>
            </w:pPr>
          </w:p>
        </w:tc>
      </w:tr>
      <w:tr w14:paraId="0D5FA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14:paraId="04FE7DFE">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0AE3235">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641529B4">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72A8BFE1">
            <w:pPr>
              <w:topLinePunct/>
              <w:jc w:val="center"/>
              <w:rPr>
                <w:rFonts w:hint="eastAsia" w:asciiTheme="minorEastAsia" w:hAnsiTheme="minorEastAsia" w:eastAsiaTheme="minorEastAsia" w:cstheme="minorEastAsia"/>
                <w:color w:val="auto"/>
                <w:szCs w:val="21"/>
                <w:highlight w:val="none"/>
              </w:rPr>
            </w:pPr>
          </w:p>
        </w:tc>
      </w:tr>
      <w:tr w14:paraId="582C7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14:paraId="4ABAED0C">
            <w:pPr>
              <w:topLinePunct/>
              <w:jc w:val="center"/>
              <w:rPr>
                <w:rFonts w:hint="eastAsia" w:asciiTheme="minorEastAsia" w:hAnsiTheme="minorEastAsia" w:eastAsiaTheme="minorEastAsia" w:cstheme="minorEastAsia"/>
                <w:color w:val="auto"/>
                <w:szCs w:val="21"/>
                <w:highlight w:val="none"/>
              </w:rPr>
            </w:pPr>
          </w:p>
        </w:tc>
        <w:tc>
          <w:tcPr>
            <w:tcW w:w="1068" w:type="dxa"/>
            <w:noWrap w:val="0"/>
            <w:vAlign w:val="center"/>
          </w:tcPr>
          <w:p w14:paraId="45E0F09D">
            <w:pPr>
              <w:topLinePunct/>
              <w:jc w:val="center"/>
              <w:rPr>
                <w:rFonts w:hint="eastAsia" w:asciiTheme="minorEastAsia" w:hAnsiTheme="minorEastAsia" w:eastAsiaTheme="minorEastAsia" w:cstheme="minorEastAsia"/>
                <w:color w:val="auto"/>
                <w:szCs w:val="21"/>
                <w:highlight w:val="none"/>
              </w:rPr>
            </w:pPr>
          </w:p>
        </w:tc>
        <w:tc>
          <w:tcPr>
            <w:tcW w:w="1701" w:type="dxa"/>
            <w:gridSpan w:val="3"/>
            <w:noWrap w:val="0"/>
            <w:vAlign w:val="center"/>
          </w:tcPr>
          <w:p w14:paraId="271659EF">
            <w:pPr>
              <w:topLinePunct/>
              <w:jc w:val="center"/>
              <w:rPr>
                <w:rFonts w:hint="eastAsia" w:asciiTheme="minorEastAsia" w:hAnsiTheme="minorEastAsia" w:eastAsiaTheme="minorEastAsia" w:cstheme="minorEastAsia"/>
                <w:color w:val="auto"/>
                <w:szCs w:val="21"/>
                <w:highlight w:val="none"/>
              </w:rPr>
            </w:pPr>
          </w:p>
        </w:tc>
        <w:tc>
          <w:tcPr>
            <w:tcW w:w="2623" w:type="dxa"/>
            <w:gridSpan w:val="3"/>
            <w:noWrap w:val="0"/>
            <w:vAlign w:val="center"/>
          </w:tcPr>
          <w:p w14:paraId="71C7D44E">
            <w:pPr>
              <w:topLinePunct/>
              <w:jc w:val="center"/>
              <w:rPr>
                <w:rFonts w:hint="eastAsia" w:asciiTheme="minorEastAsia" w:hAnsiTheme="minorEastAsia" w:eastAsiaTheme="minorEastAsia" w:cstheme="minorEastAsia"/>
                <w:color w:val="auto"/>
                <w:szCs w:val="21"/>
                <w:highlight w:val="none"/>
              </w:rPr>
            </w:pPr>
          </w:p>
        </w:tc>
      </w:tr>
    </w:tbl>
    <w:p w14:paraId="58205DFE">
      <w:pPr>
        <w:adjustRightInd w:val="0"/>
        <w:snapToGrid w:val="0"/>
        <w:spacing w:before="120" w:beforeLines="50"/>
        <w:ind w:left="630" w:hanging="630" w:hanging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说明：企业类型指大型、中型、小型、微型；上年营业收入、资产总额应与财务报表中的数据一致， 金额单位为万元。</w:t>
      </w:r>
    </w:p>
    <w:p w14:paraId="44ADDCB3">
      <w:pPr>
        <w:adjustRightInd w:val="0"/>
        <w:snapToGrid w:val="0"/>
        <w:spacing w:before="240" w:beforeLines="100" w:line="360" w:lineRule="auto"/>
        <w:ind w:firstLine="388" w:firstLineChars="18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投  标  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（盖单位章）</w:t>
      </w:r>
    </w:p>
    <w:p w14:paraId="3C79070C">
      <w:pPr>
        <w:adjustRightInd w:val="0"/>
        <w:spacing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4DC462A9">
      <w:pPr>
        <w:adjustRightInd w:val="0"/>
        <w:spacing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      期:20</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w:t>
      </w:r>
    </w:p>
    <w:p w14:paraId="4F6EAF2D">
      <w:pPr>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6319EC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36"/>
          <w:szCs w:val="36"/>
          <w:highlight w:val="none"/>
        </w:rPr>
        <w:t>2.法定代表人（单位负责人）身份证明</w:t>
      </w:r>
    </w:p>
    <w:p w14:paraId="5889370D">
      <w:pPr>
        <w:snapToGrid w:val="0"/>
        <w:spacing w:line="480" w:lineRule="auto"/>
        <w:rPr>
          <w:rFonts w:hint="eastAsia" w:asciiTheme="minorEastAsia" w:hAnsiTheme="minorEastAsia" w:eastAsiaTheme="minorEastAsia" w:cstheme="minorEastAsia"/>
          <w:color w:val="auto"/>
          <w:szCs w:val="21"/>
          <w:highlight w:val="none"/>
        </w:rPr>
      </w:pPr>
    </w:p>
    <w:p w14:paraId="460B9AA8">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kern w:val="0"/>
          <w:szCs w:val="21"/>
          <w:highlight w:val="none"/>
        </w:rPr>
        <w:t>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w:t>
      </w:r>
    </w:p>
    <w:p w14:paraId="1ECC3F64">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统一社会信用代码：</w:t>
      </w:r>
      <w:r>
        <w:rPr>
          <w:rFonts w:hint="eastAsia" w:asciiTheme="minorEastAsia" w:hAnsiTheme="minorEastAsia" w:eastAsiaTheme="minorEastAsia" w:cstheme="minorEastAsia"/>
          <w:color w:val="auto"/>
          <w:kern w:val="0"/>
          <w:szCs w:val="21"/>
          <w:highlight w:val="none"/>
          <w:u w:val="single"/>
        </w:rPr>
        <w:t xml:space="preserve">                </w:t>
      </w:r>
    </w:p>
    <w:p w14:paraId="3EE3D892">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姓名：</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性别：</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年龄：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职务：</w:t>
      </w:r>
      <w:r>
        <w:rPr>
          <w:rFonts w:hint="eastAsia" w:asciiTheme="minorEastAsia" w:hAnsiTheme="minorEastAsia" w:eastAsiaTheme="minorEastAsia" w:cstheme="minorEastAsia"/>
          <w:color w:val="auto"/>
          <w:kern w:val="0"/>
          <w:szCs w:val="21"/>
          <w:highlight w:val="none"/>
          <w:u w:val="single"/>
        </w:rPr>
        <w:t xml:space="preserve">             </w:t>
      </w:r>
    </w:p>
    <w:p w14:paraId="5390E6B5">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系</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（投标</w:t>
      </w:r>
      <w:r>
        <w:rPr>
          <w:rFonts w:hint="eastAsia"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kern w:val="0"/>
          <w:szCs w:val="21"/>
          <w:highlight w:val="none"/>
        </w:rPr>
        <w:t>名称）的法定代表人（单位负责人）。</w:t>
      </w:r>
    </w:p>
    <w:p w14:paraId="2BF6A2DA">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特此证明。</w:t>
      </w:r>
    </w:p>
    <w:p w14:paraId="1DB79D15">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szCs w:val="21"/>
          <w:highlight w:val="none"/>
        </w:rPr>
      </w:pPr>
    </w:p>
    <w:p w14:paraId="46CEF806">
      <w:pPr>
        <w:autoSpaceDE w:val="0"/>
        <w:autoSpaceDN w:val="0"/>
        <w:adjustRightInd w:val="0"/>
        <w:snapToGrid w:val="0"/>
        <w:spacing w:before="120" w:beforeLines="50"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附：法定代表人身份证复印件</w:t>
      </w:r>
    </w:p>
    <w:p w14:paraId="39F54D44">
      <w:pPr>
        <w:snapToGrid w:val="0"/>
        <w:spacing w:line="480" w:lineRule="auto"/>
        <w:rPr>
          <w:rFonts w:hint="eastAsia" w:asciiTheme="minorEastAsia" w:hAnsiTheme="minorEastAsia" w:eastAsiaTheme="minorEastAsia" w:cstheme="minorEastAsia"/>
          <w:color w:val="auto"/>
          <w:szCs w:val="21"/>
          <w:highlight w:val="none"/>
        </w:rPr>
      </w:pPr>
    </w:p>
    <w:tbl>
      <w:tblPr>
        <w:tblStyle w:val="21"/>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04E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78CF7DE7">
            <w:pPr>
              <w:snapToGrid w:val="0"/>
              <w:spacing w:line="480" w:lineRule="auto"/>
              <w:jc w:val="center"/>
              <w:rPr>
                <w:rFonts w:hint="eastAsia" w:asciiTheme="minorEastAsia" w:hAnsiTheme="minorEastAsia" w:eastAsiaTheme="minorEastAsia" w:cstheme="minorEastAsia"/>
                <w:color w:val="auto"/>
                <w:szCs w:val="21"/>
                <w:highlight w:val="none"/>
              </w:rPr>
            </w:pPr>
          </w:p>
          <w:p w14:paraId="37D95CDD">
            <w:pPr>
              <w:snapToGrid w:val="0"/>
              <w:spacing w:line="480" w:lineRule="auto"/>
              <w:jc w:val="center"/>
              <w:rPr>
                <w:rFonts w:hint="eastAsia" w:asciiTheme="minorEastAsia" w:hAnsiTheme="minorEastAsia" w:eastAsiaTheme="minorEastAsia" w:cstheme="minorEastAsia"/>
                <w:color w:val="auto"/>
                <w:szCs w:val="21"/>
                <w:highlight w:val="none"/>
              </w:rPr>
            </w:pPr>
          </w:p>
          <w:p w14:paraId="3503BFBF">
            <w:pPr>
              <w:autoSpaceDE w:val="0"/>
              <w:autoSpaceDN w:val="0"/>
              <w:adjustRightInd w:val="0"/>
              <w:snapToGrid w:val="0"/>
              <w:spacing w:before="120" w:beforeLines="50"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法定代表人身份证复印件粘贴处</w:t>
            </w:r>
          </w:p>
          <w:p w14:paraId="6507748F">
            <w:pPr>
              <w:snapToGrid w:val="0"/>
              <w:spacing w:line="480" w:lineRule="auto"/>
              <w:jc w:val="center"/>
              <w:rPr>
                <w:rFonts w:hint="eastAsia" w:asciiTheme="minorEastAsia" w:hAnsiTheme="minorEastAsia" w:eastAsiaTheme="minorEastAsia" w:cstheme="minorEastAsia"/>
                <w:color w:val="auto"/>
                <w:szCs w:val="21"/>
                <w:highlight w:val="none"/>
              </w:rPr>
            </w:pPr>
          </w:p>
          <w:p w14:paraId="0ED377F8">
            <w:pPr>
              <w:snapToGrid w:val="0"/>
              <w:spacing w:line="480" w:lineRule="auto"/>
              <w:jc w:val="center"/>
              <w:rPr>
                <w:rFonts w:hint="eastAsia" w:asciiTheme="minorEastAsia" w:hAnsiTheme="minorEastAsia" w:eastAsiaTheme="minorEastAsia" w:cstheme="minorEastAsia"/>
                <w:color w:val="auto"/>
                <w:szCs w:val="21"/>
                <w:highlight w:val="none"/>
              </w:rPr>
            </w:pPr>
          </w:p>
        </w:tc>
      </w:tr>
    </w:tbl>
    <w:p w14:paraId="4C2C91F7">
      <w:pPr>
        <w:snapToGrid w:val="0"/>
        <w:spacing w:line="480" w:lineRule="auto"/>
        <w:rPr>
          <w:rFonts w:hint="eastAsia" w:asciiTheme="minorEastAsia" w:hAnsiTheme="minorEastAsia" w:eastAsiaTheme="minorEastAsia" w:cstheme="minorEastAsia"/>
          <w:color w:val="auto"/>
          <w:szCs w:val="21"/>
          <w:highlight w:val="none"/>
        </w:rPr>
      </w:pPr>
    </w:p>
    <w:p w14:paraId="75BF3A44">
      <w:pPr>
        <w:snapToGrid w:val="0"/>
        <w:rPr>
          <w:rFonts w:hint="eastAsia" w:asciiTheme="minorEastAsia" w:hAnsiTheme="minorEastAsia" w:eastAsiaTheme="minorEastAsia" w:cstheme="minorEastAsia"/>
          <w:color w:val="auto"/>
          <w:szCs w:val="21"/>
          <w:highlight w:val="none"/>
        </w:rPr>
      </w:pPr>
    </w:p>
    <w:p w14:paraId="36097BCA">
      <w:pPr>
        <w:snapToGrid w:val="0"/>
        <w:rPr>
          <w:rFonts w:hint="eastAsia" w:asciiTheme="minorEastAsia" w:hAnsiTheme="minorEastAsia" w:eastAsiaTheme="minorEastAsia" w:cstheme="minorEastAsia"/>
          <w:color w:val="auto"/>
          <w:szCs w:val="21"/>
          <w:highlight w:val="none"/>
        </w:rPr>
      </w:pPr>
    </w:p>
    <w:p w14:paraId="4CD96C2F">
      <w:pPr>
        <w:snapToGrid w:val="0"/>
        <w:rPr>
          <w:rFonts w:hint="eastAsia" w:asciiTheme="minorEastAsia" w:hAnsiTheme="minorEastAsia" w:eastAsiaTheme="minorEastAsia" w:cstheme="minorEastAsia"/>
          <w:color w:val="auto"/>
          <w:szCs w:val="21"/>
          <w:highlight w:val="none"/>
        </w:rPr>
      </w:pPr>
    </w:p>
    <w:p w14:paraId="200E9FAC">
      <w:pPr>
        <w:adjustRightInd w:val="0"/>
        <w:snapToGrid w:val="0"/>
        <w:spacing w:line="360" w:lineRule="auto"/>
        <w:rPr>
          <w:rFonts w:hint="eastAsia" w:asciiTheme="minorEastAsia" w:hAnsiTheme="minorEastAsia" w:eastAsiaTheme="minorEastAsia" w:cstheme="minorEastAsia"/>
          <w:color w:val="auto"/>
          <w:szCs w:val="21"/>
          <w:highlight w:val="none"/>
        </w:rPr>
      </w:pPr>
    </w:p>
    <w:p w14:paraId="7272F996">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78A491B0">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0066C30E">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63FBE5F3">
      <w:pPr>
        <w:adjustRightInd w:val="0"/>
        <w:snapToGrid w:val="0"/>
        <w:spacing w:line="360" w:lineRule="auto"/>
        <w:ind w:right="420"/>
        <w:rPr>
          <w:rFonts w:hint="eastAsia" w:asciiTheme="minorEastAsia" w:hAnsiTheme="minorEastAsia" w:eastAsiaTheme="minorEastAsia" w:cstheme="minorEastAsia"/>
          <w:color w:val="auto"/>
          <w:szCs w:val="21"/>
          <w:highlight w:val="none"/>
        </w:rPr>
      </w:pPr>
    </w:p>
    <w:p w14:paraId="47A554BD">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3EA861E3">
      <w:pPr>
        <w:adjustRightInd w:val="0"/>
        <w:snapToGrid w:val="0"/>
        <w:spacing w:line="360" w:lineRule="auto"/>
        <w:ind w:right="420" w:firstLine="3255" w:firstLineChars="1550"/>
        <w:rPr>
          <w:rFonts w:hint="eastAsia" w:asciiTheme="minorEastAsia" w:hAnsiTheme="minorEastAsia" w:eastAsiaTheme="minorEastAsia" w:cstheme="minorEastAsia"/>
          <w:color w:val="auto"/>
          <w:szCs w:val="21"/>
          <w:highlight w:val="none"/>
        </w:rPr>
      </w:pPr>
    </w:p>
    <w:p w14:paraId="2AC7C6F6">
      <w:pPr>
        <w:adjustRightInd w:val="0"/>
        <w:snapToGrid w:val="0"/>
        <w:spacing w:line="360" w:lineRule="auto"/>
        <w:ind w:right="420" w:firstLine="3255" w:firstLineChars="15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24477365">
      <w:pPr>
        <w:adjustRightInd w:val="0"/>
        <w:snapToGrid w:val="0"/>
        <w:spacing w:line="360" w:lineRule="auto"/>
        <w:ind w:right="420" w:firstLine="4830" w:firstLineChars="2300"/>
        <w:rPr>
          <w:rFonts w:hint="eastAsia" w:asciiTheme="minorEastAsia" w:hAnsiTheme="minorEastAsia" w:eastAsiaTheme="minorEastAsia" w:cstheme="minorEastAsia"/>
          <w:color w:val="auto"/>
          <w:szCs w:val="21"/>
          <w:highlight w:val="none"/>
        </w:rPr>
      </w:pPr>
    </w:p>
    <w:p w14:paraId="3B60E6AF">
      <w:pPr>
        <w:adjustRightInd w:val="0"/>
        <w:snapToGrid w:val="0"/>
        <w:spacing w:line="360" w:lineRule="auto"/>
        <w:ind w:right="420" w:firstLine="4252" w:firstLineChars="202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日期：20  年  月  日</w:t>
      </w:r>
    </w:p>
    <w:p w14:paraId="3A63688C">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620D4E01">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3D6D280C">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p>
    <w:p w14:paraId="453C771A">
      <w:pPr>
        <w:adjustRightInd w:val="0"/>
        <w:snapToGrid w:val="0"/>
        <w:spacing w:line="360" w:lineRule="auto"/>
        <w:ind w:right="420"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说明：仅限法定代表人参加投标时提供</w:t>
      </w:r>
    </w:p>
    <w:p w14:paraId="2DFB6731">
      <w:pPr>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rPr>
        <w:t>3.授权委托书</w:t>
      </w:r>
    </w:p>
    <w:p w14:paraId="6FB2401C">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14:paraId="19925BC3">
      <w:pPr>
        <w:spacing w:line="400" w:lineRule="exact"/>
        <w:ind w:firstLine="560" w:firstLineChars="200"/>
        <w:rPr>
          <w:rFonts w:hint="eastAsia" w:asciiTheme="minorEastAsia" w:hAnsiTheme="minorEastAsia" w:eastAsiaTheme="minorEastAsia" w:cstheme="minorEastAsia"/>
          <w:color w:val="auto"/>
          <w:sz w:val="28"/>
          <w:szCs w:val="28"/>
          <w:highlight w:val="none"/>
        </w:rPr>
      </w:pPr>
    </w:p>
    <w:p w14:paraId="5C7933C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本人</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（姓名）系</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（投标人名称）的法定代表人（单位负责人），现委托</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（姓名）为我方代理人。代理人根据授权，以我方的名义签署、澄清确认、递交、撤回、修改</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（采购项目）投标文件、签订合同和全权处理一切与之有关的事宜，</w:t>
      </w:r>
      <w:r>
        <w:rPr>
          <w:rFonts w:hint="eastAsia" w:asciiTheme="minorEastAsia" w:hAnsiTheme="minorEastAsia" w:eastAsiaTheme="minorEastAsia" w:cstheme="minorEastAsia"/>
          <w:color w:val="auto"/>
          <w:kern w:val="0"/>
          <w:szCs w:val="21"/>
          <w:highlight w:val="none"/>
        </w:rPr>
        <w:t>其法律后果由我方承担。</w:t>
      </w:r>
    </w:p>
    <w:p w14:paraId="657D10B0">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委托期限</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年</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月</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日至</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年</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月</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zh-CN"/>
        </w:rPr>
        <w:t>日。</w:t>
      </w:r>
    </w:p>
    <w:p w14:paraId="18BAC570">
      <w:pPr>
        <w:spacing w:line="480" w:lineRule="auto"/>
        <w:ind w:firstLine="420"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14:paraId="111E1EE1">
      <w:pPr>
        <w:spacing w:line="360" w:lineRule="auto"/>
        <w:ind w:firstLine="420" w:firstLineChars="200"/>
        <w:rPr>
          <w:rFonts w:hint="eastAsia" w:asciiTheme="minorEastAsia" w:hAnsiTheme="minorEastAsia" w:eastAsiaTheme="minorEastAsia" w:cstheme="minorEastAsia"/>
          <w:color w:val="auto"/>
          <w:szCs w:val="21"/>
          <w:highlight w:val="none"/>
        </w:rPr>
      </w:pPr>
    </w:p>
    <w:p w14:paraId="1FC456F3">
      <w:pPr>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zh-CN"/>
        </w:rPr>
        <w:t>附：法定代表人（单位负责人）身份证复印件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委托代理人身份证复印件</w:t>
      </w:r>
    </w:p>
    <w:tbl>
      <w:tblPr>
        <w:tblStyle w:val="21"/>
        <w:tblW w:w="0" w:type="auto"/>
        <w:tblInd w:w="540" w:type="dxa"/>
        <w:tblLayout w:type="fixed"/>
        <w:tblCellMar>
          <w:top w:w="0" w:type="dxa"/>
          <w:left w:w="108" w:type="dxa"/>
          <w:bottom w:w="0" w:type="dxa"/>
          <w:right w:w="108" w:type="dxa"/>
        </w:tblCellMar>
      </w:tblPr>
      <w:tblGrid>
        <w:gridCol w:w="4081"/>
        <w:gridCol w:w="3915"/>
      </w:tblGrid>
      <w:tr w14:paraId="12210A37">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3A651471">
            <w:pPr>
              <w:spacing w:line="360" w:lineRule="auto"/>
              <w:jc w:val="center"/>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63D22371">
            <w:pPr>
              <w:spacing w:line="360" w:lineRule="auto"/>
              <w:jc w:val="center"/>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zh-CN"/>
              </w:rPr>
              <w:t>委托代理人身份证复印件</w:t>
            </w:r>
          </w:p>
        </w:tc>
      </w:tr>
    </w:tbl>
    <w:p w14:paraId="2A0E495C">
      <w:pPr>
        <w:ind w:firstLine="420" w:firstLineChars="200"/>
        <w:rPr>
          <w:rFonts w:hint="eastAsia" w:asciiTheme="minorEastAsia" w:hAnsiTheme="minorEastAsia" w:eastAsiaTheme="minorEastAsia" w:cstheme="minorEastAsia"/>
          <w:color w:val="auto"/>
          <w:szCs w:val="21"/>
          <w:highlight w:val="none"/>
        </w:rPr>
      </w:pPr>
    </w:p>
    <w:p w14:paraId="76C96A89">
      <w:pPr>
        <w:ind w:firstLine="420" w:firstLineChars="200"/>
        <w:rPr>
          <w:rFonts w:hint="eastAsia" w:asciiTheme="minorEastAsia" w:hAnsiTheme="minorEastAsia" w:eastAsiaTheme="minorEastAsia" w:cstheme="minorEastAsia"/>
          <w:color w:val="auto"/>
          <w:szCs w:val="21"/>
          <w:highlight w:val="none"/>
        </w:rPr>
      </w:pPr>
    </w:p>
    <w:p w14:paraId="02ADB55A">
      <w:pPr>
        <w:ind w:firstLine="420" w:firstLineChars="200"/>
        <w:rPr>
          <w:rFonts w:hint="eastAsia" w:asciiTheme="minorEastAsia" w:hAnsiTheme="minorEastAsia" w:eastAsiaTheme="minorEastAsia" w:cstheme="minorEastAsia"/>
          <w:color w:val="auto"/>
          <w:szCs w:val="21"/>
          <w:highlight w:val="none"/>
        </w:rPr>
      </w:pPr>
    </w:p>
    <w:p w14:paraId="481411B2">
      <w:pPr>
        <w:ind w:firstLine="2835" w:firstLineChars="1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（盖单位章） </w:t>
      </w:r>
    </w:p>
    <w:p w14:paraId="0F5A22C0">
      <w:pPr>
        <w:ind w:firstLine="420" w:firstLineChars="200"/>
        <w:rPr>
          <w:rFonts w:hint="eastAsia" w:asciiTheme="minorEastAsia" w:hAnsiTheme="minorEastAsia" w:eastAsiaTheme="minorEastAsia" w:cstheme="minorEastAsia"/>
          <w:color w:val="auto"/>
          <w:szCs w:val="21"/>
          <w:highlight w:val="none"/>
        </w:rPr>
      </w:pPr>
    </w:p>
    <w:p w14:paraId="6DAFBA06">
      <w:pPr>
        <w:ind w:firstLine="2835" w:firstLineChars="1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法定代表人（单位负责人）: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06DA81CD">
      <w:pPr>
        <w:ind w:firstLine="3465" w:firstLineChars="1650"/>
        <w:rPr>
          <w:rFonts w:hint="eastAsia" w:asciiTheme="minorEastAsia" w:hAnsiTheme="minorEastAsia" w:eastAsiaTheme="minorEastAsia" w:cstheme="minorEastAsia"/>
          <w:color w:val="auto"/>
          <w:szCs w:val="21"/>
          <w:highlight w:val="none"/>
        </w:rPr>
      </w:pPr>
    </w:p>
    <w:p w14:paraId="0834D11E">
      <w:pPr>
        <w:ind w:firstLine="2835" w:firstLineChars="13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 份 证 号：</w:t>
      </w:r>
      <w:r>
        <w:rPr>
          <w:rFonts w:hint="eastAsia" w:asciiTheme="minorEastAsia" w:hAnsiTheme="minorEastAsia" w:eastAsiaTheme="minorEastAsia" w:cstheme="minorEastAsia"/>
          <w:color w:val="auto"/>
          <w:szCs w:val="21"/>
          <w:highlight w:val="none"/>
          <w:u w:val="single"/>
        </w:rPr>
        <w:t xml:space="preserve">                               </w:t>
      </w:r>
    </w:p>
    <w:p w14:paraId="38EE25A9">
      <w:pPr>
        <w:ind w:firstLine="3465" w:firstLineChars="1650"/>
        <w:rPr>
          <w:rFonts w:hint="eastAsia" w:asciiTheme="minorEastAsia" w:hAnsiTheme="minorEastAsia" w:eastAsiaTheme="minorEastAsia" w:cstheme="minorEastAsia"/>
          <w:color w:val="auto"/>
          <w:szCs w:val="21"/>
          <w:highlight w:val="none"/>
        </w:rPr>
      </w:pPr>
    </w:p>
    <w:p w14:paraId="4F575F07">
      <w:pPr>
        <w:ind w:firstLine="2835" w:firstLineChars="13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     </w:t>
      </w:r>
    </w:p>
    <w:p w14:paraId="40FCA787">
      <w:pPr>
        <w:ind w:firstLine="2835" w:firstLineChars="1350"/>
        <w:jc w:val="left"/>
        <w:rPr>
          <w:rFonts w:hint="eastAsia" w:asciiTheme="minorEastAsia" w:hAnsiTheme="minorEastAsia" w:eastAsiaTheme="minorEastAsia" w:cstheme="minorEastAsia"/>
          <w:color w:val="auto"/>
          <w:szCs w:val="21"/>
          <w:highlight w:val="none"/>
        </w:rPr>
      </w:pPr>
    </w:p>
    <w:p w14:paraId="3A80B64A">
      <w:pPr>
        <w:ind w:firstLine="2835" w:firstLineChars="13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身 份 证 号：</w:t>
      </w:r>
      <w:r>
        <w:rPr>
          <w:rFonts w:hint="eastAsia" w:asciiTheme="minorEastAsia" w:hAnsiTheme="minorEastAsia" w:eastAsiaTheme="minorEastAsia" w:cstheme="minorEastAsia"/>
          <w:color w:val="auto"/>
          <w:szCs w:val="21"/>
          <w:highlight w:val="none"/>
          <w:u w:val="single"/>
        </w:rPr>
        <w:t xml:space="preserve">                               </w:t>
      </w:r>
    </w:p>
    <w:p w14:paraId="5A9616E4">
      <w:pPr>
        <w:ind w:firstLine="420" w:firstLineChars="200"/>
        <w:rPr>
          <w:rFonts w:hint="eastAsia" w:asciiTheme="minorEastAsia" w:hAnsiTheme="minorEastAsia" w:eastAsiaTheme="minorEastAsia" w:cstheme="minorEastAsia"/>
          <w:color w:val="auto"/>
          <w:szCs w:val="21"/>
          <w:highlight w:val="none"/>
        </w:rPr>
      </w:pPr>
    </w:p>
    <w:p w14:paraId="429B62AD">
      <w:pPr>
        <w:ind w:firstLine="2730" w:firstLineChars="13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 xml:space="preserve"> 授权委托日期：20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日</w:t>
      </w:r>
    </w:p>
    <w:p w14:paraId="117C2DCD">
      <w:pPr>
        <w:ind w:firstLine="420" w:firstLineChars="200"/>
        <w:rPr>
          <w:rFonts w:hint="eastAsia" w:asciiTheme="minorEastAsia" w:hAnsiTheme="minorEastAsia" w:eastAsiaTheme="minorEastAsia" w:cstheme="minorEastAsia"/>
          <w:color w:val="auto"/>
          <w:highlight w:val="none"/>
          <w:lang w:val="zh-CN"/>
        </w:rPr>
      </w:pPr>
    </w:p>
    <w:p w14:paraId="3409C748">
      <w:pPr>
        <w:ind w:firstLine="420" w:firstLineChars="200"/>
        <w:rPr>
          <w:rFonts w:hint="eastAsia" w:asciiTheme="minorEastAsia" w:hAnsiTheme="minorEastAsia" w:eastAsiaTheme="minorEastAsia" w:cstheme="minorEastAsia"/>
          <w:color w:val="auto"/>
          <w:highlight w:val="none"/>
          <w:lang w:val="zh-CN"/>
        </w:rPr>
      </w:pPr>
    </w:p>
    <w:p w14:paraId="057688BE">
      <w:pPr>
        <w:ind w:firstLine="420" w:firstLineChars="200"/>
        <w:rPr>
          <w:rFonts w:hint="eastAsia" w:asciiTheme="minorEastAsia" w:hAnsiTheme="minorEastAsia" w:eastAsiaTheme="minorEastAsia" w:cstheme="minorEastAsia"/>
          <w:color w:val="auto"/>
          <w:highlight w:val="none"/>
          <w:lang w:val="zh-CN"/>
        </w:rPr>
      </w:pPr>
    </w:p>
    <w:p w14:paraId="18578634">
      <w:pPr>
        <w:ind w:firstLine="420" w:firstLineChars="200"/>
        <w:rPr>
          <w:rFonts w:hint="eastAsia" w:asciiTheme="minorEastAsia" w:hAnsiTheme="minorEastAsia" w:eastAsiaTheme="minorEastAsia" w:cstheme="minorEastAsia"/>
          <w:color w:val="auto"/>
          <w:highlight w:val="none"/>
          <w:lang w:val="zh-CN"/>
        </w:rPr>
      </w:pPr>
    </w:p>
    <w:p w14:paraId="4CE29B00">
      <w:pPr>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说明：本授权委托书有效期自开标之日起不得少于</w:t>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lang w:val="zh-CN"/>
        </w:rPr>
        <w:t>天，仅限委托代理人参加投标时提供。</w:t>
      </w:r>
    </w:p>
    <w:p w14:paraId="32774A46">
      <w:pPr>
        <w:jc w:val="center"/>
        <w:rPr>
          <w:rFonts w:hint="eastAsia" w:asciiTheme="minorEastAsia" w:hAnsiTheme="minorEastAsia" w:eastAsiaTheme="minorEastAsia" w:cstheme="minorEastAsia"/>
          <w:b/>
          <w:color w:val="auto"/>
          <w:sz w:val="36"/>
          <w:szCs w:val="36"/>
          <w:highlight w:val="none"/>
        </w:rPr>
      </w:pPr>
    </w:p>
    <w:p w14:paraId="272EAA2E">
      <w:pP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4.</w:t>
      </w:r>
      <w:r>
        <w:rPr>
          <w:rFonts w:hint="eastAsia" w:asciiTheme="minorEastAsia" w:hAnsiTheme="minorEastAsia" w:eastAsiaTheme="minorEastAsia" w:cstheme="minorEastAsia"/>
          <w:b/>
          <w:color w:val="auto"/>
          <w:kern w:val="0"/>
          <w:sz w:val="36"/>
          <w:szCs w:val="36"/>
          <w:highlight w:val="none"/>
          <w:lang w:val="zh-CN"/>
        </w:rPr>
        <w:t>投标人的营业执照等证明文件，自然人的身份证明</w:t>
      </w:r>
    </w:p>
    <w:p w14:paraId="13DEA935">
      <w:pPr>
        <w:pStyle w:val="13"/>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p>
    <w:p w14:paraId="20E61BB7">
      <w:pPr>
        <w:pStyle w:val="13"/>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说明：</w:t>
      </w:r>
    </w:p>
    <w:p w14:paraId="77FB1C8E">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（1）投标人为企业法人应提供合法有效的标识有统一社会信用代码的营业执照；事业法人应提供事业单位法人证书；其他组织应提供合法登记证明文件，并加盖投标人单位章。</w:t>
      </w:r>
    </w:p>
    <w:p w14:paraId="5507F46F">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p>
    <w:p w14:paraId="16679868">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36A7ED3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2EAF5D25">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119AA8C2">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6C314CA">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1D83C336">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350AE377">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3E0A96FE">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737EE686">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3E0AC42">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77226A7">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20A3A6F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3F68790">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460F2399">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41233DA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3956E849">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5</w:t>
      </w:r>
      <w:r>
        <w:rPr>
          <w:rFonts w:hint="eastAsia" w:asciiTheme="minorEastAsia" w:hAnsiTheme="minorEastAsia" w:eastAsiaTheme="minorEastAsia" w:cstheme="minorEastAsia"/>
          <w:b/>
          <w:color w:val="auto"/>
          <w:sz w:val="36"/>
          <w:szCs w:val="36"/>
          <w:highlight w:val="none"/>
        </w:rPr>
        <w:t>.财务状况报告</w:t>
      </w:r>
    </w:p>
    <w:p w14:paraId="009B1715">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4C6EB374">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投标人</w:t>
      </w:r>
      <w:r>
        <w:rPr>
          <w:rFonts w:hint="eastAsia" w:asciiTheme="minorEastAsia" w:hAnsiTheme="minorEastAsia" w:eastAsiaTheme="minorEastAsia" w:cstheme="minorEastAsia"/>
          <w:color w:val="auto"/>
          <w:highlight w:val="none"/>
        </w:rPr>
        <w:t>提供</w:t>
      </w:r>
      <w:r>
        <w:rPr>
          <w:rFonts w:hint="eastAsia" w:asciiTheme="minorEastAsia" w:hAnsiTheme="minorEastAsia" w:eastAsiaTheme="minorEastAsia" w:cstheme="minorEastAsia"/>
          <w:color w:val="auto"/>
          <w:highlight w:val="none"/>
          <w:lang w:val="en-US" w:eastAsia="zh-CN"/>
        </w:rPr>
        <w:t>2024</w:t>
      </w:r>
      <w:r>
        <w:rPr>
          <w:rFonts w:hint="eastAsia" w:asciiTheme="minorEastAsia" w:hAnsiTheme="minorEastAsia" w:eastAsiaTheme="minorEastAsia" w:cstheme="minorEastAsia"/>
          <w:color w:val="auto"/>
          <w:highlight w:val="none"/>
        </w:rPr>
        <w:t>年的财务审计报告</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成立时间至提交投标文件截止时间不足一年的可提供成立后任意时段的资产负债表），或其开标前三个月内基本存款账户开户银行出具的资信证明及基本存款账户开户</w:t>
      </w:r>
      <w:r>
        <w:rPr>
          <w:rFonts w:hint="eastAsia" w:asciiTheme="minorEastAsia" w:hAnsiTheme="minorEastAsia" w:eastAsiaTheme="minorEastAsia" w:cstheme="minorEastAsia"/>
          <w:color w:val="auto"/>
          <w:highlight w:val="none"/>
          <w:lang w:val="en-US" w:eastAsia="zh-CN"/>
        </w:rPr>
        <w:t>证明</w:t>
      </w:r>
      <w:r>
        <w:rPr>
          <w:rFonts w:hint="eastAsia" w:asciiTheme="minorEastAsia" w:hAnsiTheme="minorEastAsia" w:eastAsiaTheme="minorEastAsia" w:cstheme="minorEastAsia"/>
          <w:color w:val="auto"/>
          <w:highlight w:val="none"/>
        </w:rPr>
        <w:t>；</w:t>
      </w:r>
    </w:p>
    <w:p w14:paraId="77DFE13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CC39904">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1C6155D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02800DA">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6B948F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4257895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FDE42EF">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30B3638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3D2728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04B80352">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9C65B64">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0EEB755">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8C1BF3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D78C2B2">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50A2971">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18290C4D">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9D306B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2F7B2FD">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0C4A25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1FFCDF41">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CFADF48">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62F6E5F">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2FA4A76F">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lang w:val="en-US" w:eastAsia="zh-CN"/>
        </w:rPr>
      </w:pPr>
    </w:p>
    <w:p w14:paraId="469027CB">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6</w:t>
      </w:r>
      <w:r>
        <w:rPr>
          <w:rFonts w:hint="eastAsia" w:asciiTheme="minorEastAsia" w:hAnsiTheme="minorEastAsia" w:eastAsiaTheme="minorEastAsia" w:cstheme="minorEastAsia"/>
          <w:b/>
          <w:color w:val="auto"/>
          <w:sz w:val="36"/>
          <w:szCs w:val="36"/>
          <w:highlight w:val="none"/>
        </w:rPr>
        <w:t>.税收缴纳证明</w:t>
      </w:r>
    </w:p>
    <w:p w14:paraId="1BCC98A1">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25D97702">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（1）税收缴纳证明：投标人提供近半年内已缴纳的至少一个月的纳税证明或完税证明，纳税证明或完税证明上应有代收机构或税务机关的公章，依法免税的投标人应提供相关文件证明；</w:t>
      </w:r>
    </w:p>
    <w:p w14:paraId="29A31ADE">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p>
    <w:p w14:paraId="64F9A4FA">
      <w:pPr>
        <w:pStyle w:val="13"/>
        <w:adjustRightInd w:val="0"/>
        <w:snapToGrid w:val="0"/>
        <w:spacing w:line="360" w:lineRule="auto"/>
        <w:jc w:val="left"/>
        <w:rPr>
          <w:rFonts w:hint="eastAsia" w:asciiTheme="minorEastAsia" w:hAnsiTheme="minorEastAsia" w:eastAsiaTheme="minorEastAsia" w:cstheme="minorEastAsia"/>
          <w:color w:val="auto"/>
          <w:sz w:val="24"/>
          <w:szCs w:val="24"/>
          <w:highlight w:val="none"/>
        </w:rPr>
      </w:pPr>
    </w:p>
    <w:p w14:paraId="657FCDF5">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71617A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96C5D3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C3913D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5C0D4AA8">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BAAD87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8CD1A7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25F4C86">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4FC2F08">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5F968C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4F59560E">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6914032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9578DA4">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1206579">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3DB12AFB">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2091569C">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719BF553">
      <w:pPr>
        <w:pStyle w:val="13"/>
        <w:adjustRightInd w:val="0"/>
        <w:snapToGrid w:val="0"/>
        <w:spacing w:line="360" w:lineRule="auto"/>
        <w:jc w:val="left"/>
        <w:rPr>
          <w:rFonts w:hint="eastAsia" w:asciiTheme="minorEastAsia" w:hAnsiTheme="minorEastAsia" w:eastAsiaTheme="minorEastAsia" w:cstheme="minorEastAsia"/>
          <w:b/>
          <w:color w:val="auto"/>
          <w:sz w:val="24"/>
          <w:szCs w:val="24"/>
          <w:highlight w:val="none"/>
        </w:rPr>
      </w:pPr>
    </w:p>
    <w:p w14:paraId="3217CA7A">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57DFB834">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8A2D06E">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07BBFE83">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p>
    <w:p w14:paraId="615D5972">
      <w:pPr>
        <w:pStyle w:val="13"/>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p>
    <w:p w14:paraId="5C351BDF">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lang w:val="en-US" w:eastAsia="zh-CN"/>
        </w:rPr>
      </w:pPr>
      <w:r>
        <w:rPr>
          <w:rFonts w:hint="eastAsia" w:asciiTheme="minorEastAsia" w:hAnsiTheme="minorEastAsia" w:eastAsiaTheme="minorEastAsia" w:cstheme="minorEastAsia"/>
          <w:b/>
          <w:color w:val="auto"/>
          <w:sz w:val="36"/>
          <w:szCs w:val="36"/>
          <w:highlight w:val="none"/>
          <w:lang w:val="en-US" w:eastAsia="zh-CN"/>
        </w:rPr>
        <w:t>7.信用中国和中国政府采购网截图</w:t>
      </w:r>
    </w:p>
    <w:p w14:paraId="73E202A6">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4AF8A24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highlight w:val="none"/>
        </w:rPr>
        <w:t>（1）投标人须在“信用中国”（www.creditchina.gov.cn）和中国政府采购网（www.ccgp.gov.cn）上未被列入失信被执行人、重大税收违法失信主体、政府采购严重违法失信行为记录名单（网页打印件须自招标文件发布之日起至投标截止时间从上述网站中打印）</w:t>
      </w:r>
    </w:p>
    <w:p w14:paraId="45291638">
      <w:pPr>
        <w:pStyle w:val="13"/>
        <w:adjustRightInd w:val="0"/>
        <w:snapToGrid w:val="0"/>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br w:type="column"/>
      </w:r>
      <w:r>
        <w:rPr>
          <w:rFonts w:hint="eastAsia" w:asciiTheme="minorEastAsia" w:hAnsiTheme="minorEastAsia" w:eastAsiaTheme="minorEastAsia" w:cstheme="minorEastAsia"/>
          <w:b/>
          <w:color w:val="auto"/>
          <w:sz w:val="36"/>
          <w:szCs w:val="36"/>
          <w:highlight w:val="none"/>
          <w:lang w:val="en-US" w:eastAsia="zh-CN"/>
        </w:rPr>
        <w:t>8</w:t>
      </w:r>
      <w:r>
        <w:rPr>
          <w:rFonts w:hint="eastAsia" w:asciiTheme="minorEastAsia" w:hAnsiTheme="minorEastAsia" w:eastAsiaTheme="minorEastAsia" w:cstheme="minorEastAsia"/>
          <w:b/>
          <w:color w:val="auto"/>
          <w:sz w:val="36"/>
          <w:szCs w:val="36"/>
          <w:highlight w:val="none"/>
        </w:rPr>
        <w:t>.缴纳社会保障资金证明</w:t>
      </w:r>
    </w:p>
    <w:p w14:paraId="7AA809DE">
      <w:pPr>
        <w:pStyle w:val="13"/>
        <w:adjustRightInd w:val="0"/>
        <w:snapToGrid w:val="0"/>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781D362F">
      <w:pPr>
        <w:pStyle w:val="13"/>
        <w:adjustRightInd w:val="0"/>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（1）社会保障资金缴纳证明：投标人</w:t>
      </w:r>
      <w:r>
        <w:rPr>
          <w:rFonts w:hint="eastAsia" w:asciiTheme="minorEastAsia" w:hAnsiTheme="minorEastAsia" w:eastAsiaTheme="minorEastAsia" w:cstheme="minorEastAsia"/>
          <w:color w:val="auto"/>
          <w:highlight w:val="none"/>
          <w:lang w:eastAsia="zh-CN"/>
        </w:rPr>
        <w:t>提供近半年内已缴存的至少一个月的社会保障资金缴存单据或社保机构开具的社会保险参保缴费情况证明，依法不需要缴纳社会保障资金的投标人应提供相关文件证明或投标人提供承诺书</w:t>
      </w:r>
      <w:r>
        <w:rPr>
          <w:rFonts w:hint="eastAsia" w:asciiTheme="minorEastAsia" w:hAnsiTheme="minorEastAsia" w:eastAsiaTheme="minorEastAsia" w:cstheme="minorEastAsia"/>
          <w:color w:val="auto"/>
          <w:highlight w:val="none"/>
        </w:rPr>
        <w:t>；</w:t>
      </w:r>
    </w:p>
    <w:p w14:paraId="6B85C676">
      <w:pPr>
        <w:pStyle w:val="13"/>
        <w:adjustRightInd w:val="0"/>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p>
    <w:p w14:paraId="69E08BB6">
      <w:pPr>
        <w:spacing w:line="360" w:lineRule="auto"/>
        <w:rPr>
          <w:rFonts w:hint="eastAsia" w:asciiTheme="minorEastAsia" w:hAnsiTheme="minorEastAsia" w:eastAsiaTheme="minorEastAsia" w:cstheme="minorEastAsia"/>
          <w:color w:val="auto"/>
          <w:sz w:val="28"/>
          <w:szCs w:val="28"/>
          <w:highlight w:val="none"/>
        </w:rPr>
      </w:pPr>
    </w:p>
    <w:p w14:paraId="239088AB">
      <w:pPr>
        <w:spacing w:line="360" w:lineRule="auto"/>
        <w:rPr>
          <w:rFonts w:hint="eastAsia" w:asciiTheme="minorEastAsia" w:hAnsiTheme="minorEastAsia" w:eastAsiaTheme="minorEastAsia" w:cstheme="minorEastAsia"/>
          <w:color w:val="auto"/>
          <w:sz w:val="28"/>
          <w:szCs w:val="28"/>
          <w:highlight w:val="none"/>
        </w:rPr>
      </w:pPr>
    </w:p>
    <w:p w14:paraId="2DA61981">
      <w:pPr>
        <w:spacing w:line="360" w:lineRule="auto"/>
        <w:rPr>
          <w:rFonts w:hint="eastAsia" w:asciiTheme="minorEastAsia" w:hAnsiTheme="minorEastAsia" w:eastAsiaTheme="minorEastAsia" w:cstheme="minorEastAsia"/>
          <w:color w:val="auto"/>
          <w:sz w:val="28"/>
          <w:szCs w:val="28"/>
          <w:highlight w:val="none"/>
        </w:rPr>
      </w:pPr>
    </w:p>
    <w:p w14:paraId="0697208D">
      <w:pPr>
        <w:spacing w:line="360" w:lineRule="auto"/>
        <w:rPr>
          <w:rFonts w:hint="eastAsia" w:asciiTheme="minorEastAsia" w:hAnsiTheme="minorEastAsia" w:eastAsiaTheme="minorEastAsia" w:cstheme="minorEastAsia"/>
          <w:color w:val="auto"/>
          <w:sz w:val="28"/>
          <w:szCs w:val="28"/>
          <w:highlight w:val="none"/>
        </w:rPr>
      </w:pPr>
    </w:p>
    <w:p w14:paraId="63203902">
      <w:pPr>
        <w:spacing w:line="360" w:lineRule="auto"/>
        <w:rPr>
          <w:rFonts w:hint="eastAsia" w:asciiTheme="minorEastAsia" w:hAnsiTheme="minorEastAsia" w:eastAsiaTheme="minorEastAsia" w:cstheme="minorEastAsia"/>
          <w:color w:val="auto"/>
          <w:sz w:val="28"/>
          <w:szCs w:val="28"/>
          <w:highlight w:val="none"/>
        </w:rPr>
      </w:pPr>
    </w:p>
    <w:p w14:paraId="4882AC97">
      <w:pPr>
        <w:spacing w:line="360" w:lineRule="auto"/>
        <w:rPr>
          <w:rFonts w:hint="eastAsia" w:asciiTheme="minorEastAsia" w:hAnsiTheme="minorEastAsia" w:eastAsiaTheme="minorEastAsia" w:cstheme="minorEastAsia"/>
          <w:color w:val="auto"/>
          <w:sz w:val="28"/>
          <w:szCs w:val="28"/>
          <w:highlight w:val="none"/>
        </w:rPr>
      </w:pPr>
    </w:p>
    <w:p w14:paraId="7579B554">
      <w:pPr>
        <w:spacing w:line="360" w:lineRule="auto"/>
        <w:rPr>
          <w:rFonts w:hint="eastAsia" w:asciiTheme="minorEastAsia" w:hAnsiTheme="minorEastAsia" w:eastAsiaTheme="minorEastAsia" w:cstheme="minorEastAsia"/>
          <w:color w:val="auto"/>
          <w:sz w:val="28"/>
          <w:szCs w:val="28"/>
          <w:highlight w:val="none"/>
        </w:rPr>
      </w:pPr>
    </w:p>
    <w:p w14:paraId="20AFF07E">
      <w:pPr>
        <w:spacing w:line="360" w:lineRule="auto"/>
        <w:rPr>
          <w:rFonts w:hint="eastAsia" w:asciiTheme="minorEastAsia" w:hAnsiTheme="minorEastAsia" w:eastAsiaTheme="minorEastAsia" w:cstheme="minorEastAsia"/>
          <w:color w:val="auto"/>
          <w:sz w:val="28"/>
          <w:szCs w:val="28"/>
          <w:highlight w:val="none"/>
        </w:rPr>
      </w:pPr>
    </w:p>
    <w:p w14:paraId="0E67ED37">
      <w:pPr>
        <w:spacing w:line="360" w:lineRule="auto"/>
        <w:rPr>
          <w:rFonts w:hint="eastAsia" w:asciiTheme="minorEastAsia" w:hAnsiTheme="minorEastAsia" w:eastAsiaTheme="minorEastAsia" w:cstheme="minorEastAsia"/>
          <w:color w:val="auto"/>
          <w:sz w:val="28"/>
          <w:szCs w:val="28"/>
          <w:highlight w:val="none"/>
        </w:rPr>
      </w:pPr>
    </w:p>
    <w:p w14:paraId="62027B81">
      <w:pPr>
        <w:spacing w:line="360" w:lineRule="auto"/>
        <w:rPr>
          <w:rFonts w:hint="eastAsia" w:asciiTheme="minorEastAsia" w:hAnsiTheme="minorEastAsia" w:eastAsiaTheme="minorEastAsia" w:cstheme="minorEastAsia"/>
          <w:color w:val="auto"/>
          <w:sz w:val="28"/>
          <w:szCs w:val="28"/>
          <w:highlight w:val="none"/>
        </w:rPr>
      </w:pPr>
    </w:p>
    <w:p w14:paraId="5D530FCB">
      <w:pPr>
        <w:spacing w:line="360" w:lineRule="auto"/>
        <w:rPr>
          <w:rFonts w:hint="eastAsia" w:asciiTheme="minorEastAsia" w:hAnsiTheme="minorEastAsia" w:eastAsiaTheme="minorEastAsia" w:cstheme="minorEastAsia"/>
          <w:color w:val="auto"/>
          <w:sz w:val="28"/>
          <w:szCs w:val="28"/>
          <w:highlight w:val="none"/>
        </w:rPr>
      </w:pPr>
    </w:p>
    <w:p w14:paraId="76C59C8A">
      <w:pPr>
        <w:spacing w:line="360" w:lineRule="auto"/>
        <w:rPr>
          <w:rFonts w:hint="eastAsia" w:asciiTheme="minorEastAsia" w:hAnsiTheme="minorEastAsia" w:eastAsiaTheme="minorEastAsia" w:cstheme="minorEastAsia"/>
          <w:color w:val="auto"/>
          <w:sz w:val="28"/>
          <w:szCs w:val="28"/>
          <w:highlight w:val="none"/>
        </w:rPr>
      </w:pPr>
    </w:p>
    <w:p w14:paraId="0E3E6175">
      <w:pPr>
        <w:pStyle w:val="4"/>
        <w:pageBreakBefore/>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9</w:t>
      </w:r>
      <w:r>
        <w:rPr>
          <w:rFonts w:hint="eastAsia" w:asciiTheme="minorEastAsia" w:hAnsiTheme="minorEastAsia" w:eastAsiaTheme="minorEastAsia" w:cstheme="minorEastAsia"/>
          <w:b/>
          <w:color w:val="auto"/>
          <w:sz w:val="36"/>
          <w:szCs w:val="36"/>
          <w:highlight w:val="none"/>
        </w:rPr>
        <w:t>.</w:t>
      </w:r>
      <w:r>
        <w:rPr>
          <w:rFonts w:hint="eastAsia" w:asciiTheme="minorEastAsia" w:hAnsiTheme="minorEastAsia" w:eastAsiaTheme="minorEastAsia" w:cstheme="minorEastAsia"/>
          <w:b/>
          <w:color w:val="auto"/>
          <w:kern w:val="0"/>
          <w:sz w:val="36"/>
          <w:szCs w:val="36"/>
          <w:highlight w:val="none"/>
          <w:lang w:val="zh-CN"/>
        </w:rPr>
        <w:t>具备履行合同所必需的设备和专业技术能力的证明</w:t>
      </w:r>
    </w:p>
    <w:p w14:paraId="4DDDDBF2">
      <w:pPr>
        <w:pStyle w:val="4"/>
        <w:spacing w:after="240" w:afterLines="100"/>
        <w:ind w:firstLine="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（一）完成本项目必须的设备清单</w:t>
      </w:r>
    </w:p>
    <w:p w14:paraId="51EEA11E">
      <w:pPr>
        <w:pStyle w:val="4"/>
        <w:spacing w:after="120" w:afterLines="50"/>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                                           采购项目编号：</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1"/>
        <w:gridCol w:w="1445"/>
        <w:gridCol w:w="992"/>
        <w:gridCol w:w="2410"/>
        <w:gridCol w:w="1270"/>
      </w:tblGrid>
      <w:tr w14:paraId="3373C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2" w:hRule="atLeast"/>
        </w:trPr>
        <w:tc>
          <w:tcPr>
            <w:tcW w:w="817" w:type="dxa"/>
            <w:noWrap w:val="0"/>
            <w:vAlign w:val="center"/>
          </w:tcPr>
          <w:p w14:paraId="4D0046F3">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2241" w:type="dxa"/>
            <w:noWrap w:val="0"/>
            <w:vAlign w:val="center"/>
          </w:tcPr>
          <w:p w14:paraId="10ECEAFA">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设备名称</w:t>
            </w:r>
          </w:p>
        </w:tc>
        <w:tc>
          <w:tcPr>
            <w:tcW w:w="1445" w:type="dxa"/>
            <w:noWrap w:val="0"/>
            <w:vAlign w:val="center"/>
          </w:tcPr>
          <w:p w14:paraId="5451CA48">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计量单位</w:t>
            </w:r>
          </w:p>
        </w:tc>
        <w:tc>
          <w:tcPr>
            <w:tcW w:w="992" w:type="dxa"/>
            <w:noWrap w:val="0"/>
            <w:vAlign w:val="center"/>
          </w:tcPr>
          <w:p w14:paraId="2C91D1BC">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2410" w:type="dxa"/>
            <w:noWrap w:val="0"/>
            <w:vAlign w:val="center"/>
          </w:tcPr>
          <w:p w14:paraId="3137B728">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生产企业</w:t>
            </w:r>
          </w:p>
        </w:tc>
        <w:tc>
          <w:tcPr>
            <w:tcW w:w="1270" w:type="dxa"/>
            <w:noWrap w:val="0"/>
            <w:vAlign w:val="center"/>
          </w:tcPr>
          <w:p w14:paraId="11682B1D">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使用年限</w:t>
            </w:r>
          </w:p>
        </w:tc>
      </w:tr>
      <w:tr w14:paraId="31868E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7" w:type="dxa"/>
            <w:noWrap w:val="0"/>
            <w:vAlign w:val="top"/>
          </w:tcPr>
          <w:p w14:paraId="320CF421">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73E4AC98">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66A5552">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692656F">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007ACEA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30BF495D">
            <w:pPr>
              <w:pStyle w:val="4"/>
              <w:ind w:firstLine="0"/>
              <w:jc w:val="left"/>
              <w:rPr>
                <w:rFonts w:hint="eastAsia" w:asciiTheme="minorEastAsia" w:hAnsiTheme="minorEastAsia" w:eastAsiaTheme="minorEastAsia" w:cstheme="minorEastAsia"/>
                <w:b/>
                <w:color w:val="auto"/>
                <w:sz w:val="28"/>
                <w:szCs w:val="28"/>
                <w:highlight w:val="none"/>
              </w:rPr>
            </w:pPr>
          </w:p>
        </w:tc>
      </w:tr>
      <w:tr w14:paraId="6B26F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noWrap w:val="0"/>
            <w:vAlign w:val="top"/>
          </w:tcPr>
          <w:p w14:paraId="07737EBD">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1F38BC25">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488C7A6A">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20CAF737">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3427C66A">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142F5482">
            <w:pPr>
              <w:pStyle w:val="4"/>
              <w:ind w:firstLine="0"/>
              <w:jc w:val="left"/>
              <w:rPr>
                <w:rFonts w:hint="eastAsia" w:asciiTheme="minorEastAsia" w:hAnsiTheme="minorEastAsia" w:eastAsiaTheme="minorEastAsia" w:cstheme="minorEastAsia"/>
                <w:b/>
                <w:color w:val="auto"/>
                <w:sz w:val="28"/>
                <w:szCs w:val="28"/>
                <w:highlight w:val="none"/>
              </w:rPr>
            </w:pPr>
          </w:p>
        </w:tc>
      </w:tr>
      <w:tr w14:paraId="51F36A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noWrap w:val="0"/>
            <w:vAlign w:val="top"/>
          </w:tcPr>
          <w:p w14:paraId="5EF81820">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55A1C874">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3C4C7064">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A1658DF">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6640318">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2E2CF6E7">
            <w:pPr>
              <w:pStyle w:val="4"/>
              <w:ind w:firstLine="0"/>
              <w:jc w:val="left"/>
              <w:rPr>
                <w:rFonts w:hint="eastAsia" w:asciiTheme="minorEastAsia" w:hAnsiTheme="minorEastAsia" w:eastAsiaTheme="minorEastAsia" w:cstheme="minorEastAsia"/>
                <w:b/>
                <w:color w:val="auto"/>
                <w:sz w:val="28"/>
                <w:szCs w:val="28"/>
                <w:highlight w:val="none"/>
              </w:rPr>
            </w:pPr>
          </w:p>
        </w:tc>
      </w:tr>
      <w:tr w14:paraId="44329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0" w:hRule="atLeast"/>
        </w:trPr>
        <w:tc>
          <w:tcPr>
            <w:tcW w:w="817" w:type="dxa"/>
            <w:noWrap w:val="0"/>
            <w:vAlign w:val="top"/>
          </w:tcPr>
          <w:p w14:paraId="26C26FDC">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37D90D4A">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29D0E0EF">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021F3CC5">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6E486312">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681F71B9">
            <w:pPr>
              <w:pStyle w:val="4"/>
              <w:ind w:firstLine="0"/>
              <w:jc w:val="left"/>
              <w:rPr>
                <w:rFonts w:hint="eastAsia" w:asciiTheme="minorEastAsia" w:hAnsiTheme="minorEastAsia" w:eastAsiaTheme="minorEastAsia" w:cstheme="minorEastAsia"/>
                <w:b/>
                <w:color w:val="auto"/>
                <w:sz w:val="28"/>
                <w:szCs w:val="28"/>
                <w:highlight w:val="none"/>
              </w:rPr>
            </w:pPr>
          </w:p>
        </w:tc>
      </w:tr>
      <w:tr w14:paraId="6E990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7DCCFC0D">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686056FD">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ABC4F1F">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785B917">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C1C735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6B6A4CB4">
            <w:pPr>
              <w:pStyle w:val="4"/>
              <w:ind w:firstLine="0"/>
              <w:jc w:val="left"/>
              <w:rPr>
                <w:rFonts w:hint="eastAsia" w:asciiTheme="minorEastAsia" w:hAnsiTheme="minorEastAsia" w:eastAsiaTheme="minorEastAsia" w:cstheme="minorEastAsia"/>
                <w:b/>
                <w:color w:val="auto"/>
                <w:sz w:val="28"/>
                <w:szCs w:val="28"/>
                <w:highlight w:val="none"/>
              </w:rPr>
            </w:pPr>
          </w:p>
        </w:tc>
      </w:tr>
      <w:tr w14:paraId="1AC0F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0EE1A9BB">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1065BA3E">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83020CD">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54E01456">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1C7555D">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0AF46AE3">
            <w:pPr>
              <w:pStyle w:val="4"/>
              <w:ind w:firstLine="0"/>
              <w:jc w:val="left"/>
              <w:rPr>
                <w:rFonts w:hint="eastAsia" w:asciiTheme="minorEastAsia" w:hAnsiTheme="minorEastAsia" w:eastAsiaTheme="minorEastAsia" w:cstheme="minorEastAsia"/>
                <w:b/>
                <w:color w:val="auto"/>
                <w:sz w:val="28"/>
                <w:szCs w:val="28"/>
                <w:highlight w:val="none"/>
              </w:rPr>
            </w:pPr>
          </w:p>
        </w:tc>
      </w:tr>
      <w:tr w14:paraId="4C0E3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4D2764BF">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6E9E2479">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C3A8574">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384CE722">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1E03698">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3258C778">
            <w:pPr>
              <w:pStyle w:val="4"/>
              <w:ind w:firstLine="0"/>
              <w:jc w:val="left"/>
              <w:rPr>
                <w:rFonts w:hint="eastAsia" w:asciiTheme="minorEastAsia" w:hAnsiTheme="minorEastAsia" w:eastAsiaTheme="minorEastAsia" w:cstheme="minorEastAsia"/>
                <w:b/>
                <w:color w:val="auto"/>
                <w:sz w:val="28"/>
                <w:szCs w:val="28"/>
                <w:highlight w:val="none"/>
              </w:rPr>
            </w:pPr>
          </w:p>
        </w:tc>
      </w:tr>
      <w:tr w14:paraId="4700B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1AC98404">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12121B2">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64374F9A">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54C093FB">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C713433">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58664F50">
            <w:pPr>
              <w:pStyle w:val="4"/>
              <w:ind w:firstLine="0"/>
              <w:jc w:val="left"/>
              <w:rPr>
                <w:rFonts w:hint="eastAsia" w:asciiTheme="minorEastAsia" w:hAnsiTheme="minorEastAsia" w:eastAsiaTheme="minorEastAsia" w:cstheme="minorEastAsia"/>
                <w:b/>
                <w:color w:val="auto"/>
                <w:sz w:val="28"/>
                <w:szCs w:val="28"/>
                <w:highlight w:val="none"/>
              </w:rPr>
            </w:pPr>
          </w:p>
        </w:tc>
      </w:tr>
      <w:tr w14:paraId="1044F4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7" w:type="dxa"/>
            <w:noWrap w:val="0"/>
            <w:vAlign w:val="top"/>
          </w:tcPr>
          <w:p w14:paraId="7AD90C07">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36D89B66">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07680FE">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1A7C3255">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338618EA">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4359E381">
            <w:pPr>
              <w:pStyle w:val="4"/>
              <w:ind w:firstLine="0"/>
              <w:jc w:val="left"/>
              <w:rPr>
                <w:rFonts w:hint="eastAsia" w:asciiTheme="minorEastAsia" w:hAnsiTheme="minorEastAsia" w:eastAsiaTheme="minorEastAsia" w:cstheme="minorEastAsia"/>
                <w:b/>
                <w:color w:val="auto"/>
                <w:sz w:val="28"/>
                <w:szCs w:val="28"/>
                <w:highlight w:val="none"/>
              </w:rPr>
            </w:pPr>
          </w:p>
        </w:tc>
      </w:tr>
      <w:tr w14:paraId="021B9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634F09F4">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3F7E038">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50C0BE8">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06F59764">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5860C7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3AABBE39">
            <w:pPr>
              <w:pStyle w:val="4"/>
              <w:ind w:firstLine="0"/>
              <w:jc w:val="left"/>
              <w:rPr>
                <w:rFonts w:hint="eastAsia" w:asciiTheme="minorEastAsia" w:hAnsiTheme="minorEastAsia" w:eastAsiaTheme="minorEastAsia" w:cstheme="minorEastAsia"/>
                <w:b/>
                <w:color w:val="auto"/>
                <w:sz w:val="28"/>
                <w:szCs w:val="28"/>
                <w:highlight w:val="none"/>
              </w:rPr>
            </w:pPr>
          </w:p>
        </w:tc>
      </w:tr>
      <w:tr w14:paraId="16031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3" w:hRule="atLeast"/>
        </w:trPr>
        <w:tc>
          <w:tcPr>
            <w:tcW w:w="817" w:type="dxa"/>
            <w:noWrap w:val="0"/>
            <w:vAlign w:val="top"/>
          </w:tcPr>
          <w:p w14:paraId="3F65A52B">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6C33A644">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7B687937">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0D0FAAE8">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0D99327D">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228713F6">
            <w:pPr>
              <w:pStyle w:val="4"/>
              <w:ind w:firstLine="0"/>
              <w:jc w:val="left"/>
              <w:rPr>
                <w:rFonts w:hint="eastAsia" w:asciiTheme="minorEastAsia" w:hAnsiTheme="minorEastAsia" w:eastAsiaTheme="minorEastAsia" w:cstheme="minorEastAsia"/>
                <w:b/>
                <w:color w:val="auto"/>
                <w:sz w:val="28"/>
                <w:szCs w:val="28"/>
                <w:highlight w:val="none"/>
              </w:rPr>
            </w:pPr>
          </w:p>
        </w:tc>
      </w:tr>
      <w:tr w14:paraId="6823A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2F4A2852">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23F9E5E">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0A4C0CB5">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41E65610">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B5D458B">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7700EAC6">
            <w:pPr>
              <w:pStyle w:val="4"/>
              <w:ind w:firstLine="0"/>
              <w:jc w:val="left"/>
              <w:rPr>
                <w:rFonts w:hint="eastAsia" w:asciiTheme="minorEastAsia" w:hAnsiTheme="minorEastAsia" w:eastAsiaTheme="minorEastAsia" w:cstheme="minorEastAsia"/>
                <w:b/>
                <w:color w:val="auto"/>
                <w:sz w:val="28"/>
                <w:szCs w:val="28"/>
                <w:highlight w:val="none"/>
              </w:rPr>
            </w:pPr>
          </w:p>
        </w:tc>
      </w:tr>
      <w:tr w14:paraId="7ECFC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73CB0FC6">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0D09163E">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1FADCB5C">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557C6C7">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2453C7B2">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0AFCDB63">
            <w:pPr>
              <w:pStyle w:val="4"/>
              <w:ind w:firstLine="0"/>
              <w:jc w:val="left"/>
              <w:rPr>
                <w:rFonts w:hint="eastAsia" w:asciiTheme="minorEastAsia" w:hAnsiTheme="minorEastAsia" w:eastAsiaTheme="minorEastAsia" w:cstheme="minorEastAsia"/>
                <w:b/>
                <w:color w:val="auto"/>
                <w:sz w:val="28"/>
                <w:szCs w:val="28"/>
                <w:highlight w:val="none"/>
              </w:rPr>
            </w:pPr>
          </w:p>
        </w:tc>
      </w:tr>
      <w:tr w14:paraId="1CF99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17DE2EFE">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0F177B63">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6F459D55">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42EF8828">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00C544C">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50B98326">
            <w:pPr>
              <w:pStyle w:val="4"/>
              <w:ind w:firstLine="0"/>
              <w:jc w:val="left"/>
              <w:rPr>
                <w:rFonts w:hint="eastAsia" w:asciiTheme="minorEastAsia" w:hAnsiTheme="minorEastAsia" w:eastAsiaTheme="minorEastAsia" w:cstheme="minorEastAsia"/>
                <w:b/>
                <w:color w:val="auto"/>
                <w:sz w:val="28"/>
                <w:szCs w:val="28"/>
                <w:highlight w:val="none"/>
              </w:rPr>
            </w:pPr>
          </w:p>
        </w:tc>
      </w:tr>
      <w:tr w14:paraId="401AA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17" w:type="dxa"/>
            <w:noWrap w:val="0"/>
            <w:vAlign w:val="top"/>
          </w:tcPr>
          <w:p w14:paraId="4397ECC1">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31309E56">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3751ECFD">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9C60EA9">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12AE2EC0">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4BE84E01">
            <w:pPr>
              <w:pStyle w:val="4"/>
              <w:ind w:firstLine="0"/>
              <w:jc w:val="left"/>
              <w:rPr>
                <w:rFonts w:hint="eastAsia" w:asciiTheme="minorEastAsia" w:hAnsiTheme="minorEastAsia" w:eastAsiaTheme="minorEastAsia" w:cstheme="minorEastAsia"/>
                <w:b/>
                <w:color w:val="auto"/>
                <w:sz w:val="28"/>
                <w:szCs w:val="28"/>
                <w:highlight w:val="none"/>
              </w:rPr>
            </w:pPr>
          </w:p>
        </w:tc>
      </w:tr>
      <w:tr w14:paraId="1A5C2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vAlign w:val="top"/>
          </w:tcPr>
          <w:p w14:paraId="40BFEF2C">
            <w:pPr>
              <w:pStyle w:val="4"/>
              <w:ind w:firstLine="0"/>
              <w:jc w:val="left"/>
              <w:rPr>
                <w:rFonts w:hint="eastAsia" w:asciiTheme="minorEastAsia" w:hAnsiTheme="minorEastAsia" w:eastAsiaTheme="minorEastAsia" w:cstheme="minorEastAsia"/>
                <w:b/>
                <w:color w:val="auto"/>
                <w:sz w:val="28"/>
                <w:szCs w:val="28"/>
                <w:highlight w:val="none"/>
              </w:rPr>
            </w:pPr>
          </w:p>
        </w:tc>
        <w:tc>
          <w:tcPr>
            <w:tcW w:w="2241" w:type="dxa"/>
            <w:noWrap w:val="0"/>
            <w:vAlign w:val="top"/>
          </w:tcPr>
          <w:p w14:paraId="2BDFFE6F">
            <w:pPr>
              <w:pStyle w:val="4"/>
              <w:ind w:firstLine="0"/>
              <w:jc w:val="left"/>
              <w:rPr>
                <w:rFonts w:hint="eastAsia" w:asciiTheme="minorEastAsia" w:hAnsiTheme="minorEastAsia" w:eastAsiaTheme="minorEastAsia" w:cstheme="minorEastAsia"/>
                <w:b/>
                <w:color w:val="auto"/>
                <w:sz w:val="28"/>
                <w:szCs w:val="28"/>
                <w:highlight w:val="none"/>
              </w:rPr>
            </w:pPr>
          </w:p>
        </w:tc>
        <w:tc>
          <w:tcPr>
            <w:tcW w:w="1445" w:type="dxa"/>
            <w:noWrap w:val="0"/>
            <w:vAlign w:val="top"/>
          </w:tcPr>
          <w:p w14:paraId="5F0F73AA">
            <w:pPr>
              <w:pStyle w:val="4"/>
              <w:ind w:firstLine="0"/>
              <w:jc w:val="left"/>
              <w:rPr>
                <w:rFonts w:hint="eastAsia" w:asciiTheme="minorEastAsia" w:hAnsiTheme="minorEastAsia" w:eastAsiaTheme="minorEastAsia" w:cstheme="minorEastAsia"/>
                <w:b/>
                <w:color w:val="auto"/>
                <w:sz w:val="28"/>
                <w:szCs w:val="28"/>
                <w:highlight w:val="none"/>
              </w:rPr>
            </w:pPr>
          </w:p>
        </w:tc>
        <w:tc>
          <w:tcPr>
            <w:tcW w:w="992" w:type="dxa"/>
            <w:noWrap w:val="0"/>
            <w:vAlign w:val="top"/>
          </w:tcPr>
          <w:p w14:paraId="79436459">
            <w:pPr>
              <w:pStyle w:val="4"/>
              <w:ind w:firstLine="0"/>
              <w:jc w:val="left"/>
              <w:rPr>
                <w:rFonts w:hint="eastAsia" w:asciiTheme="minorEastAsia" w:hAnsiTheme="minorEastAsia" w:eastAsiaTheme="minorEastAsia" w:cstheme="minorEastAsia"/>
                <w:b/>
                <w:color w:val="auto"/>
                <w:sz w:val="28"/>
                <w:szCs w:val="28"/>
                <w:highlight w:val="none"/>
              </w:rPr>
            </w:pPr>
          </w:p>
        </w:tc>
        <w:tc>
          <w:tcPr>
            <w:tcW w:w="2410" w:type="dxa"/>
            <w:noWrap w:val="0"/>
            <w:vAlign w:val="top"/>
          </w:tcPr>
          <w:p w14:paraId="4714E28E">
            <w:pPr>
              <w:pStyle w:val="4"/>
              <w:ind w:firstLine="0"/>
              <w:jc w:val="left"/>
              <w:rPr>
                <w:rFonts w:hint="eastAsia" w:asciiTheme="minorEastAsia" w:hAnsiTheme="minorEastAsia" w:eastAsiaTheme="minorEastAsia" w:cstheme="minorEastAsia"/>
                <w:b/>
                <w:color w:val="auto"/>
                <w:sz w:val="28"/>
                <w:szCs w:val="28"/>
                <w:highlight w:val="none"/>
              </w:rPr>
            </w:pPr>
          </w:p>
        </w:tc>
        <w:tc>
          <w:tcPr>
            <w:tcW w:w="1270" w:type="dxa"/>
            <w:noWrap w:val="0"/>
            <w:vAlign w:val="top"/>
          </w:tcPr>
          <w:p w14:paraId="7C9FB945">
            <w:pPr>
              <w:pStyle w:val="4"/>
              <w:ind w:firstLine="0"/>
              <w:jc w:val="left"/>
              <w:rPr>
                <w:rFonts w:hint="eastAsia" w:asciiTheme="minorEastAsia" w:hAnsiTheme="minorEastAsia" w:eastAsiaTheme="minorEastAsia" w:cstheme="minorEastAsia"/>
                <w:b/>
                <w:color w:val="auto"/>
                <w:sz w:val="28"/>
                <w:szCs w:val="28"/>
                <w:highlight w:val="none"/>
              </w:rPr>
            </w:pPr>
          </w:p>
        </w:tc>
      </w:tr>
    </w:tbl>
    <w:p w14:paraId="2036CBAF">
      <w:pPr>
        <w:adjustRightInd w:val="0"/>
        <w:spacing w:line="400" w:lineRule="exact"/>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说明：设备可以填写单台设备，也可以填写成套设备。</w:t>
      </w:r>
    </w:p>
    <w:p w14:paraId="4A6A5BFB">
      <w:pPr>
        <w:adjustRightInd w:val="0"/>
        <w:spacing w:before="480" w:beforeLines="200" w:line="360" w:lineRule="auto"/>
        <w:ind w:firstLine="105" w:firstLineChars="50"/>
        <w:jc w:val="left"/>
        <w:rPr>
          <w:rFonts w:hint="eastAsia" w:asciiTheme="minorEastAsia" w:hAnsiTheme="minorEastAsia" w:eastAsiaTheme="minorEastAsia" w:cstheme="minorEastAsia"/>
          <w:color w:val="auto"/>
          <w:szCs w:val="21"/>
          <w:highlight w:val="none"/>
        </w:rPr>
      </w:pPr>
    </w:p>
    <w:p w14:paraId="59D5D68C">
      <w:pPr>
        <w:adjustRightInd w:val="0"/>
        <w:spacing w:before="480" w:beforeLines="200" w:line="360" w:lineRule="auto"/>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（盖单位章）</w:t>
      </w:r>
    </w:p>
    <w:p w14:paraId="016F1562">
      <w:pPr>
        <w:spacing w:line="400" w:lineRule="exact"/>
        <w:jc w:val="center"/>
        <w:outlineLvl w:val="1"/>
        <w:rPr>
          <w:rFonts w:hint="eastAsia" w:asciiTheme="minorEastAsia" w:hAnsiTheme="minorEastAsia" w:eastAsiaTheme="minorEastAsia" w:cstheme="minorEastAsia"/>
          <w:color w:val="auto"/>
          <w:szCs w:val="21"/>
          <w:highlight w:val="none"/>
        </w:rPr>
      </w:pPr>
    </w:p>
    <w:p w14:paraId="6E576355">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2CEB4582">
      <w:pPr>
        <w:spacing w:before="480" w:beforeLines="200"/>
        <w:ind w:firstLine="123" w:firstLineChars="59"/>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日</w:t>
      </w:r>
    </w:p>
    <w:p w14:paraId="46FC909A">
      <w:pPr>
        <w:pStyle w:val="4"/>
        <w:spacing w:after="240" w:afterLines="100"/>
        <w:ind w:firstLine="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（二）本项目组织实施人员</w:t>
      </w:r>
    </w:p>
    <w:p w14:paraId="0156B60D">
      <w:pPr>
        <w:pStyle w:val="4"/>
        <w:spacing w:after="120" w:afterLines="50"/>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                                     采购项目编号：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134"/>
        <w:gridCol w:w="1560"/>
        <w:gridCol w:w="1701"/>
        <w:gridCol w:w="1984"/>
        <w:gridCol w:w="987"/>
      </w:tblGrid>
      <w:tr w14:paraId="439E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75" w:type="dxa"/>
            <w:gridSpan w:val="7"/>
            <w:tcBorders>
              <w:top w:val="single" w:color="auto" w:sz="12" w:space="0"/>
              <w:left w:val="single" w:color="auto" w:sz="12" w:space="0"/>
              <w:right w:val="single" w:color="auto" w:sz="12" w:space="0"/>
            </w:tcBorders>
            <w:noWrap w:val="0"/>
            <w:vAlign w:val="center"/>
          </w:tcPr>
          <w:p w14:paraId="7229A4F7">
            <w:pPr>
              <w:pStyle w:val="4"/>
              <w:ind w:firstLine="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1.项目负责人</w:t>
            </w:r>
          </w:p>
        </w:tc>
      </w:tr>
      <w:tr w14:paraId="236D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51054CAD">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7357AA8C">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39249F95">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41282351">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top"/>
          </w:tcPr>
          <w:p w14:paraId="1F13CD4E">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2971" w:type="dxa"/>
            <w:gridSpan w:val="2"/>
            <w:tcBorders>
              <w:right w:val="single" w:color="auto" w:sz="12" w:space="0"/>
            </w:tcBorders>
            <w:noWrap w:val="0"/>
            <w:vAlign w:val="center"/>
          </w:tcPr>
          <w:p w14:paraId="7331F44B">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主要工作业绩</w:t>
            </w:r>
          </w:p>
        </w:tc>
      </w:tr>
      <w:tr w14:paraId="48F5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3D0759F3">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24FD5EB4">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628E3E15">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14599B6B">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1FBDDF7C">
            <w:pPr>
              <w:pStyle w:val="4"/>
              <w:ind w:firstLine="0"/>
              <w:jc w:val="left"/>
              <w:rPr>
                <w:rFonts w:hint="eastAsia" w:asciiTheme="minorEastAsia" w:hAnsiTheme="minorEastAsia" w:eastAsiaTheme="minorEastAsia" w:cstheme="minorEastAsia"/>
                <w:b/>
                <w:color w:val="auto"/>
                <w:sz w:val="28"/>
                <w:szCs w:val="28"/>
                <w:highlight w:val="none"/>
              </w:rPr>
            </w:pPr>
          </w:p>
        </w:tc>
        <w:tc>
          <w:tcPr>
            <w:tcW w:w="2971" w:type="dxa"/>
            <w:gridSpan w:val="2"/>
            <w:tcBorders>
              <w:bottom w:val="single" w:color="auto" w:sz="4" w:space="0"/>
              <w:right w:val="single" w:color="auto" w:sz="12" w:space="0"/>
            </w:tcBorders>
            <w:noWrap w:val="0"/>
            <w:vAlign w:val="top"/>
          </w:tcPr>
          <w:p w14:paraId="72E51C81">
            <w:pPr>
              <w:pStyle w:val="4"/>
              <w:ind w:firstLine="0"/>
              <w:jc w:val="left"/>
              <w:rPr>
                <w:rFonts w:hint="eastAsia" w:asciiTheme="minorEastAsia" w:hAnsiTheme="minorEastAsia" w:eastAsiaTheme="minorEastAsia" w:cstheme="minorEastAsia"/>
                <w:b/>
                <w:color w:val="auto"/>
                <w:sz w:val="28"/>
                <w:szCs w:val="28"/>
                <w:highlight w:val="none"/>
              </w:rPr>
            </w:pPr>
          </w:p>
        </w:tc>
      </w:tr>
      <w:tr w14:paraId="623E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51EA6CF8">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12" w:space="0"/>
            </w:tcBorders>
            <w:noWrap w:val="0"/>
            <w:vAlign w:val="top"/>
          </w:tcPr>
          <w:p w14:paraId="2B61DD67">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12" w:space="0"/>
            </w:tcBorders>
            <w:noWrap w:val="0"/>
            <w:vAlign w:val="top"/>
          </w:tcPr>
          <w:p w14:paraId="1F62CA58">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12" w:space="0"/>
            </w:tcBorders>
            <w:noWrap w:val="0"/>
            <w:vAlign w:val="top"/>
          </w:tcPr>
          <w:p w14:paraId="671F0F12">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12" w:space="0"/>
            </w:tcBorders>
            <w:noWrap w:val="0"/>
            <w:vAlign w:val="top"/>
          </w:tcPr>
          <w:p w14:paraId="75E8C923">
            <w:pPr>
              <w:pStyle w:val="4"/>
              <w:ind w:firstLine="0"/>
              <w:jc w:val="left"/>
              <w:rPr>
                <w:rFonts w:hint="eastAsia" w:asciiTheme="minorEastAsia" w:hAnsiTheme="minorEastAsia" w:eastAsiaTheme="minorEastAsia" w:cstheme="minorEastAsia"/>
                <w:b/>
                <w:color w:val="auto"/>
                <w:sz w:val="28"/>
                <w:szCs w:val="28"/>
                <w:highlight w:val="none"/>
              </w:rPr>
            </w:pPr>
          </w:p>
        </w:tc>
        <w:tc>
          <w:tcPr>
            <w:tcW w:w="2971" w:type="dxa"/>
            <w:gridSpan w:val="2"/>
            <w:tcBorders>
              <w:bottom w:val="single" w:color="auto" w:sz="12" w:space="0"/>
              <w:right w:val="single" w:color="auto" w:sz="12" w:space="0"/>
            </w:tcBorders>
            <w:noWrap w:val="0"/>
            <w:vAlign w:val="top"/>
          </w:tcPr>
          <w:p w14:paraId="0CF4A0E8">
            <w:pPr>
              <w:pStyle w:val="4"/>
              <w:ind w:firstLine="0"/>
              <w:jc w:val="left"/>
              <w:rPr>
                <w:rFonts w:hint="eastAsia" w:asciiTheme="minorEastAsia" w:hAnsiTheme="minorEastAsia" w:eastAsiaTheme="minorEastAsia" w:cstheme="minorEastAsia"/>
                <w:b/>
                <w:color w:val="auto"/>
                <w:sz w:val="28"/>
                <w:szCs w:val="28"/>
                <w:highlight w:val="none"/>
              </w:rPr>
            </w:pPr>
          </w:p>
        </w:tc>
      </w:tr>
      <w:tr w14:paraId="1EDF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75" w:type="dxa"/>
            <w:gridSpan w:val="7"/>
            <w:tcBorders>
              <w:top w:val="single" w:color="auto" w:sz="12" w:space="0"/>
              <w:left w:val="single" w:color="auto" w:sz="12" w:space="0"/>
              <w:right w:val="single" w:color="auto" w:sz="12" w:space="0"/>
            </w:tcBorders>
            <w:noWrap w:val="0"/>
            <w:vAlign w:val="center"/>
          </w:tcPr>
          <w:p w14:paraId="799555F1">
            <w:pPr>
              <w:pStyle w:val="4"/>
              <w:ind w:firstLine="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2.管理人员</w:t>
            </w:r>
          </w:p>
        </w:tc>
      </w:tr>
      <w:tr w14:paraId="5E76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3D4A45CA">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4B4806E3">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592DA51A">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416B17B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center"/>
          </w:tcPr>
          <w:p w14:paraId="4AAB8799">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1984" w:type="dxa"/>
            <w:noWrap w:val="0"/>
            <w:vAlign w:val="center"/>
          </w:tcPr>
          <w:p w14:paraId="23DB4673">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主要工作业绩</w:t>
            </w:r>
          </w:p>
        </w:tc>
        <w:tc>
          <w:tcPr>
            <w:tcW w:w="987" w:type="dxa"/>
            <w:tcBorders>
              <w:right w:val="single" w:color="auto" w:sz="12" w:space="0"/>
            </w:tcBorders>
            <w:noWrap w:val="0"/>
            <w:vAlign w:val="center"/>
          </w:tcPr>
          <w:p w14:paraId="1640DBFF">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当前</w:t>
            </w:r>
          </w:p>
          <w:p w14:paraId="25537FC6">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分工</w:t>
            </w:r>
          </w:p>
        </w:tc>
      </w:tr>
      <w:tr w14:paraId="609C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361FF28B">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70A9CF05">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1CDAE0A9">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32D76E3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20716D66">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2A541CE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4F7C4A80">
            <w:pPr>
              <w:pStyle w:val="4"/>
              <w:ind w:firstLine="0"/>
              <w:jc w:val="left"/>
              <w:rPr>
                <w:rFonts w:hint="eastAsia" w:asciiTheme="minorEastAsia" w:hAnsiTheme="minorEastAsia" w:eastAsiaTheme="minorEastAsia" w:cstheme="minorEastAsia"/>
                <w:b/>
                <w:color w:val="auto"/>
                <w:sz w:val="28"/>
                <w:szCs w:val="28"/>
                <w:highlight w:val="none"/>
              </w:rPr>
            </w:pPr>
          </w:p>
        </w:tc>
      </w:tr>
      <w:tr w14:paraId="1D45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47A1BF73">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209B8878">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7F078534">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4E8C673A">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5BCB3FBB">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204B527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2A4492BE">
            <w:pPr>
              <w:pStyle w:val="4"/>
              <w:ind w:firstLine="0"/>
              <w:jc w:val="left"/>
              <w:rPr>
                <w:rFonts w:hint="eastAsia" w:asciiTheme="minorEastAsia" w:hAnsiTheme="minorEastAsia" w:eastAsiaTheme="minorEastAsia" w:cstheme="minorEastAsia"/>
                <w:b/>
                <w:color w:val="auto"/>
                <w:sz w:val="28"/>
                <w:szCs w:val="28"/>
                <w:highlight w:val="none"/>
              </w:rPr>
            </w:pPr>
          </w:p>
        </w:tc>
      </w:tr>
      <w:tr w14:paraId="2BDD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1153B8C">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25698FFE">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61FD0640">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55671709">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0721EBAC">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7FF01D2D">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67FB2933">
            <w:pPr>
              <w:pStyle w:val="4"/>
              <w:ind w:firstLine="0"/>
              <w:jc w:val="left"/>
              <w:rPr>
                <w:rFonts w:hint="eastAsia" w:asciiTheme="minorEastAsia" w:hAnsiTheme="minorEastAsia" w:eastAsiaTheme="minorEastAsia" w:cstheme="minorEastAsia"/>
                <w:b/>
                <w:color w:val="auto"/>
                <w:sz w:val="28"/>
                <w:szCs w:val="28"/>
                <w:highlight w:val="none"/>
              </w:rPr>
            </w:pPr>
          </w:p>
        </w:tc>
      </w:tr>
      <w:tr w14:paraId="1C51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02322EFC">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50A86639">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4EAB3E18">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5A7A6A4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67DA9BA0">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0CC7DEF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14F72056">
            <w:pPr>
              <w:pStyle w:val="4"/>
              <w:ind w:firstLine="0"/>
              <w:jc w:val="left"/>
              <w:rPr>
                <w:rFonts w:hint="eastAsia" w:asciiTheme="minorEastAsia" w:hAnsiTheme="minorEastAsia" w:eastAsiaTheme="minorEastAsia" w:cstheme="minorEastAsia"/>
                <w:b/>
                <w:color w:val="auto"/>
                <w:sz w:val="28"/>
                <w:szCs w:val="28"/>
                <w:highlight w:val="none"/>
              </w:rPr>
            </w:pPr>
          </w:p>
        </w:tc>
      </w:tr>
      <w:tr w14:paraId="5F3A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gridSpan w:val="7"/>
            <w:tcBorders>
              <w:left w:val="single" w:color="auto" w:sz="12" w:space="0"/>
              <w:right w:val="single" w:color="auto" w:sz="12" w:space="0"/>
            </w:tcBorders>
            <w:noWrap w:val="0"/>
            <w:vAlign w:val="top"/>
          </w:tcPr>
          <w:p w14:paraId="69939007">
            <w:pPr>
              <w:pStyle w:val="4"/>
              <w:ind w:firstLine="0"/>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3.技术人员</w:t>
            </w:r>
          </w:p>
        </w:tc>
      </w:tr>
      <w:tr w14:paraId="532C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28D92031">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720D271E">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62DFC2C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03D303FA">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center"/>
          </w:tcPr>
          <w:p w14:paraId="26E8BABE">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1984" w:type="dxa"/>
            <w:noWrap w:val="0"/>
            <w:vAlign w:val="center"/>
          </w:tcPr>
          <w:p w14:paraId="119F685C">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主要工作业绩</w:t>
            </w:r>
          </w:p>
        </w:tc>
        <w:tc>
          <w:tcPr>
            <w:tcW w:w="987" w:type="dxa"/>
            <w:tcBorders>
              <w:right w:val="single" w:color="auto" w:sz="12" w:space="0"/>
            </w:tcBorders>
            <w:noWrap w:val="0"/>
            <w:vAlign w:val="center"/>
          </w:tcPr>
          <w:p w14:paraId="130CA405">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当前</w:t>
            </w:r>
          </w:p>
          <w:p w14:paraId="2530484F">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分工</w:t>
            </w:r>
          </w:p>
        </w:tc>
      </w:tr>
      <w:tr w14:paraId="3816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49AB0DD6">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7000B852">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32788B22">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15A5AF9E">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0A3DC77B">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4" w:space="0"/>
            </w:tcBorders>
            <w:noWrap w:val="0"/>
            <w:vAlign w:val="top"/>
          </w:tcPr>
          <w:p w14:paraId="4149B2DE">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4" w:space="0"/>
              <w:right w:val="single" w:color="auto" w:sz="12" w:space="0"/>
            </w:tcBorders>
            <w:noWrap w:val="0"/>
            <w:vAlign w:val="top"/>
          </w:tcPr>
          <w:p w14:paraId="0FF1F35D">
            <w:pPr>
              <w:pStyle w:val="4"/>
              <w:ind w:firstLine="0"/>
              <w:jc w:val="left"/>
              <w:rPr>
                <w:rFonts w:hint="eastAsia" w:asciiTheme="minorEastAsia" w:hAnsiTheme="minorEastAsia" w:eastAsiaTheme="minorEastAsia" w:cstheme="minorEastAsia"/>
                <w:b/>
                <w:color w:val="auto"/>
                <w:sz w:val="28"/>
                <w:szCs w:val="28"/>
                <w:highlight w:val="none"/>
              </w:rPr>
            </w:pPr>
          </w:p>
        </w:tc>
      </w:tr>
      <w:tr w14:paraId="726C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61C7926">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6AF5F211">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4DFC1BF5">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690F1ABD">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1595FDB1">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4" w:space="0"/>
            </w:tcBorders>
            <w:noWrap w:val="0"/>
            <w:vAlign w:val="top"/>
          </w:tcPr>
          <w:p w14:paraId="734B3CCA">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4" w:space="0"/>
              <w:right w:val="single" w:color="auto" w:sz="12" w:space="0"/>
            </w:tcBorders>
            <w:noWrap w:val="0"/>
            <w:vAlign w:val="top"/>
          </w:tcPr>
          <w:p w14:paraId="75400066">
            <w:pPr>
              <w:pStyle w:val="4"/>
              <w:ind w:firstLine="0"/>
              <w:jc w:val="left"/>
              <w:rPr>
                <w:rFonts w:hint="eastAsia" w:asciiTheme="minorEastAsia" w:hAnsiTheme="minorEastAsia" w:eastAsiaTheme="minorEastAsia" w:cstheme="minorEastAsia"/>
                <w:b/>
                <w:color w:val="auto"/>
                <w:sz w:val="28"/>
                <w:szCs w:val="28"/>
                <w:highlight w:val="none"/>
              </w:rPr>
            </w:pPr>
          </w:p>
        </w:tc>
      </w:tr>
      <w:tr w14:paraId="1FF7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4" w:space="0"/>
            </w:tcBorders>
            <w:noWrap w:val="0"/>
            <w:vAlign w:val="top"/>
          </w:tcPr>
          <w:p w14:paraId="5DA77312">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4" w:space="0"/>
            </w:tcBorders>
            <w:noWrap w:val="0"/>
            <w:vAlign w:val="top"/>
          </w:tcPr>
          <w:p w14:paraId="63C9E042">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4" w:space="0"/>
            </w:tcBorders>
            <w:noWrap w:val="0"/>
            <w:vAlign w:val="top"/>
          </w:tcPr>
          <w:p w14:paraId="2C3658FB">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4" w:space="0"/>
            </w:tcBorders>
            <w:noWrap w:val="0"/>
            <w:vAlign w:val="top"/>
          </w:tcPr>
          <w:p w14:paraId="6A3B9DB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4" w:space="0"/>
            </w:tcBorders>
            <w:noWrap w:val="0"/>
            <w:vAlign w:val="top"/>
          </w:tcPr>
          <w:p w14:paraId="0D9D7220">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4" w:space="0"/>
            </w:tcBorders>
            <w:noWrap w:val="0"/>
            <w:vAlign w:val="top"/>
          </w:tcPr>
          <w:p w14:paraId="7905E1A7">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4" w:space="0"/>
              <w:right w:val="single" w:color="auto" w:sz="12" w:space="0"/>
            </w:tcBorders>
            <w:noWrap w:val="0"/>
            <w:vAlign w:val="top"/>
          </w:tcPr>
          <w:p w14:paraId="47DC56CC">
            <w:pPr>
              <w:pStyle w:val="4"/>
              <w:ind w:firstLine="0"/>
              <w:jc w:val="left"/>
              <w:rPr>
                <w:rFonts w:hint="eastAsia" w:asciiTheme="minorEastAsia" w:hAnsiTheme="minorEastAsia" w:eastAsiaTheme="minorEastAsia" w:cstheme="minorEastAsia"/>
                <w:b/>
                <w:color w:val="auto"/>
                <w:sz w:val="28"/>
                <w:szCs w:val="28"/>
                <w:highlight w:val="none"/>
              </w:rPr>
            </w:pPr>
          </w:p>
        </w:tc>
      </w:tr>
      <w:tr w14:paraId="777F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0BF9519E">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12" w:space="0"/>
            </w:tcBorders>
            <w:noWrap w:val="0"/>
            <w:vAlign w:val="top"/>
          </w:tcPr>
          <w:p w14:paraId="70F8A0BE">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12" w:space="0"/>
            </w:tcBorders>
            <w:noWrap w:val="0"/>
            <w:vAlign w:val="top"/>
          </w:tcPr>
          <w:p w14:paraId="3D3E5071">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12" w:space="0"/>
            </w:tcBorders>
            <w:noWrap w:val="0"/>
            <w:vAlign w:val="top"/>
          </w:tcPr>
          <w:p w14:paraId="7D12C759">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12" w:space="0"/>
            </w:tcBorders>
            <w:noWrap w:val="0"/>
            <w:vAlign w:val="top"/>
          </w:tcPr>
          <w:p w14:paraId="3B05156A">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12" w:space="0"/>
            </w:tcBorders>
            <w:noWrap w:val="0"/>
            <w:vAlign w:val="top"/>
          </w:tcPr>
          <w:p w14:paraId="3D1F5C9C">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12" w:space="0"/>
              <w:right w:val="single" w:color="auto" w:sz="12" w:space="0"/>
            </w:tcBorders>
            <w:noWrap w:val="0"/>
            <w:vAlign w:val="top"/>
          </w:tcPr>
          <w:p w14:paraId="4247A8B2">
            <w:pPr>
              <w:pStyle w:val="4"/>
              <w:ind w:firstLine="0"/>
              <w:jc w:val="left"/>
              <w:rPr>
                <w:rFonts w:hint="eastAsia" w:asciiTheme="minorEastAsia" w:hAnsiTheme="minorEastAsia" w:eastAsiaTheme="minorEastAsia" w:cstheme="minorEastAsia"/>
                <w:b/>
                <w:color w:val="auto"/>
                <w:sz w:val="28"/>
                <w:szCs w:val="28"/>
                <w:highlight w:val="none"/>
              </w:rPr>
            </w:pPr>
          </w:p>
        </w:tc>
      </w:tr>
      <w:tr w14:paraId="1849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175" w:type="dxa"/>
            <w:gridSpan w:val="7"/>
            <w:tcBorders>
              <w:top w:val="single" w:color="auto" w:sz="12" w:space="0"/>
              <w:left w:val="single" w:color="auto" w:sz="12" w:space="0"/>
              <w:right w:val="single" w:color="auto" w:sz="12" w:space="0"/>
            </w:tcBorders>
            <w:noWrap w:val="0"/>
            <w:vAlign w:val="center"/>
          </w:tcPr>
          <w:p w14:paraId="410CA83C">
            <w:pPr>
              <w:pStyle w:val="4"/>
              <w:ind w:firstLine="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3.辅助人员</w:t>
            </w:r>
          </w:p>
        </w:tc>
      </w:tr>
      <w:tr w14:paraId="03A0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center"/>
          </w:tcPr>
          <w:p w14:paraId="530ECD3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850" w:type="dxa"/>
            <w:noWrap w:val="0"/>
            <w:vAlign w:val="center"/>
          </w:tcPr>
          <w:p w14:paraId="50744330">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1134" w:type="dxa"/>
            <w:noWrap w:val="0"/>
            <w:vAlign w:val="center"/>
          </w:tcPr>
          <w:p w14:paraId="0E089E7C">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1560" w:type="dxa"/>
            <w:noWrap w:val="0"/>
            <w:vAlign w:val="center"/>
          </w:tcPr>
          <w:p w14:paraId="363D854B">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资格/职称</w:t>
            </w:r>
          </w:p>
        </w:tc>
        <w:tc>
          <w:tcPr>
            <w:tcW w:w="1701" w:type="dxa"/>
            <w:noWrap w:val="0"/>
            <w:vAlign w:val="center"/>
          </w:tcPr>
          <w:p w14:paraId="798D16E9">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在本行业从业 工作年限</w:t>
            </w:r>
          </w:p>
        </w:tc>
        <w:tc>
          <w:tcPr>
            <w:tcW w:w="1984" w:type="dxa"/>
            <w:noWrap w:val="0"/>
            <w:vAlign w:val="center"/>
          </w:tcPr>
          <w:p w14:paraId="66730704">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主要工作业绩</w:t>
            </w:r>
          </w:p>
        </w:tc>
        <w:tc>
          <w:tcPr>
            <w:tcW w:w="987" w:type="dxa"/>
            <w:tcBorders>
              <w:right w:val="single" w:color="auto" w:sz="12" w:space="0"/>
            </w:tcBorders>
            <w:noWrap w:val="0"/>
            <w:vAlign w:val="center"/>
          </w:tcPr>
          <w:p w14:paraId="22ADC2F4">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当前</w:t>
            </w:r>
          </w:p>
          <w:p w14:paraId="28B7BBC4">
            <w:pPr>
              <w:pStyle w:val="4"/>
              <w:ind w:firstLine="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分工</w:t>
            </w:r>
          </w:p>
        </w:tc>
      </w:tr>
      <w:tr w14:paraId="6F0E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18E96DC0">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098FAF0A">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06EA042E">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01607199">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719C9B69">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13429A5E">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7C278D9B">
            <w:pPr>
              <w:pStyle w:val="4"/>
              <w:ind w:firstLine="0"/>
              <w:jc w:val="left"/>
              <w:rPr>
                <w:rFonts w:hint="eastAsia" w:asciiTheme="minorEastAsia" w:hAnsiTheme="minorEastAsia" w:eastAsiaTheme="minorEastAsia" w:cstheme="minorEastAsia"/>
                <w:b/>
                <w:color w:val="auto"/>
                <w:sz w:val="28"/>
                <w:szCs w:val="28"/>
                <w:highlight w:val="none"/>
              </w:rPr>
            </w:pPr>
          </w:p>
        </w:tc>
      </w:tr>
      <w:tr w14:paraId="3705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noWrap w:val="0"/>
            <w:vAlign w:val="top"/>
          </w:tcPr>
          <w:p w14:paraId="52D4FA14">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noWrap w:val="0"/>
            <w:vAlign w:val="top"/>
          </w:tcPr>
          <w:p w14:paraId="79C79CC6">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noWrap w:val="0"/>
            <w:vAlign w:val="top"/>
          </w:tcPr>
          <w:p w14:paraId="26B4A92F">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noWrap w:val="0"/>
            <w:vAlign w:val="top"/>
          </w:tcPr>
          <w:p w14:paraId="5B2E3048">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noWrap w:val="0"/>
            <w:vAlign w:val="top"/>
          </w:tcPr>
          <w:p w14:paraId="61F00984">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noWrap w:val="0"/>
            <w:vAlign w:val="top"/>
          </w:tcPr>
          <w:p w14:paraId="0C1E77DC">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right w:val="single" w:color="auto" w:sz="12" w:space="0"/>
            </w:tcBorders>
            <w:noWrap w:val="0"/>
            <w:vAlign w:val="top"/>
          </w:tcPr>
          <w:p w14:paraId="2824BC80">
            <w:pPr>
              <w:pStyle w:val="4"/>
              <w:ind w:firstLine="0"/>
              <w:jc w:val="left"/>
              <w:rPr>
                <w:rFonts w:hint="eastAsia" w:asciiTheme="minorEastAsia" w:hAnsiTheme="minorEastAsia" w:eastAsiaTheme="minorEastAsia" w:cstheme="minorEastAsia"/>
                <w:b/>
                <w:color w:val="auto"/>
                <w:sz w:val="28"/>
                <w:szCs w:val="28"/>
                <w:highlight w:val="none"/>
              </w:rPr>
            </w:pPr>
          </w:p>
        </w:tc>
      </w:tr>
      <w:tr w14:paraId="6E0D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bottom w:val="single" w:color="auto" w:sz="12" w:space="0"/>
            </w:tcBorders>
            <w:noWrap w:val="0"/>
            <w:vAlign w:val="top"/>
          </w:tcPr>
          <w:p w14:paraId="26A2D49F">
            <w:pPr>
              <w:pStyle w:val="4"/>
              <w:ind w:firstLine="0"/>
              <w:jc w:val="left"/>
              <w:rPr>
                <w:rFonts w:hint="eastAsia" w:asciiTheme="minorEastAsia" w:hAnsiTheme="minorEastAsia" w:eastAsiaTheme="minorEastAsia" w:cstheme="minorEastAsia"/>
                <w:b/>
                <w:color w:val="auto"/>
                <w:sz w:val="28"/>
                <w:szCs w:val="28"/>
                <w:highlight w:val="none"/>
              </w:rPr>
            </w:pPr>
          </w:p>
        </w:tc>
        <w:tc>
          <w:tcPr>
            <w:tcW w:w="850" w:type="dxa"/>
            <w:tcBorders>
              <w:bottom w:val="single" w:color="auto" w:sz="12" w:space="0"/>
            </w:tcBorders>
            <w:noWrap w:val="0"/>
            <w:vAlign w:val="top"/>
          </w:tcPr>
          <w:p w14:paraId="6A0EAD1D">
            <w:pPr>
              <w:pStyle w:val="4"/>
              <w:ind w:firstLine="0"/>
              <w:jc w:val="left"/>
              <w:rPr>
                <w:rFonts w:hint="eastAsia" w:asciiTheme="minorEastAsia" w:hAnsiTheme="minorEastAsia" w:eastAsiaTheme="minorEastAsia" w:cstheme="minorEastAsia"/>
                <w:b/>
                <w:color w:val="auto"/>
                <w:sz w:val="28"/>
                <w:szCs w:val="28"/>
                <w:highlight w:val="none"/>
              </w:rPr>
            </w:pPr>
          </w:p>
        </w:tc>
        <w:tc>
          <w:tcPr>
            <w:tcW w:w="1134" w:type="dxa"/>
            <w:tcBorders>
              <w:bottom w:val="single" w:color="auto" w:sz="12" w:space="0"/>
            </w:tcBorders>
            <w:noWrap w:val="0"/>
            <w:vAlign w:val="top"/>
          </w:tcPr>
          <w:p w14:paraId="47EEA14C">
            <w:pPr>
              <w:pStyle w:val="4"/>
              <w:ind w:firstLine="0"/>
              <w:jc w:val="left"/>
              <w:rPr>
                <w:rFonts w:hint="eastAsia" w:asciiTheme="minorEastAsia" w:hAnsiTheme="minorEastAsia" w:eastAsiaTheme="minorEastAsia" w:cstheme="minorEastAsia"/>
                <w:b/>
                <w:color w:val="auto"/>
                <w:sz w:val="28"/>
                <w:szCs w:val="28"/>
                <w:highlight w:val="none"/>
              </w:rPr>
            </w:pPr>
          </w:p>
        </w:tc>
        <w:tc>
          <w:tcPr>
            <w:tcW w:w="1560" w:type="dxa"/>
            <w:tcBorders>
              <w:bottom w:val="single" w:color="auto" w:sz="12" w:space="0"/>
            </w:tcBorders>
            <w:noWrap w:val="0"/>
            <w:vAlign w:val="top"/>
          </w:tcPr>
          <w:p w14:paraId="70A9DEAF">
            <w:pPr>
              <w:pStyle w:val="4"/>
              <w:ind w:firstLine="0"/>
              <w:jc w:val="left"/>
              <w:rPr>
                <w:rFonts w:hint="eastAsia" w:asciiTheme="minorEastAsia" w:hAnsiTheme="minorEastAsia" w:eastAsiaTheme="minorEastAsia" w:cstheme="minorEastAsia"/>
                <w:b/>
                <w:color w:val="auto"/>
                <w:sz w:val="28"/>
                <w:szCs w:val="28"/>
                <w:highlight w:val="none"/>
              </w:rPr>
            </w:pPr>
          </w:p>
        </w:tc>
        <w:tc>
          <w:tcPr>
            <w:tcW w:w="1701" w:type="dxa"/>
            <w:tcBorders>
              <w:bottom w:val="single" w:color="auto" w:sz="12" w:space="0"/>
            </w:tcBorders>
            <w:noWrap w:val="0"/>
            <w:vAlign w:val="top"/>
          </w:tcPr>
          <w:p w14:paraId="17E21926">
            <w:pPr>
              <w:pStyle w:val="4"/>
              <w:ind w:firstLine="0"/>
              <w:jc w:val="left"/>
              <w:rPr>
                <w:rFonts w:hint="eastAsia" w:asciiTheme="minorEastAsia" w:hAnsiTheme="minorEastAsia" w:eastAsiaTheme="minorEastAsia" w:cstheme="minorEastAsia"/>
                <w:b/>
                <w:color w:val="auto"/>
                <w:sz w:val="28"/>
                <w:szCs w:val="28"/>
                <w:highlight w:val="none"/>
              </w:rPr>
            </w:pPr>
          </w:p>
        </w:tc>
        <w:tc>
          <w:tcPr>
            <w:tcW w:w="1984" w:type="dxa"/>
            <w:tcBorders>
              <w:bottom w:val="single" w:color="auto" w:sz="12" w:space="0"/>
            </w:tcBorders>
            <w:noWrap w:val="0"/>
            <w:vAlign w:val="top"/>
          </w:tcPr>
          <w:p w14:paraId="31481E52">
            <w:pPr>
              <w:pStyle w:val="4"/>
              <w:ind w:firstLine="0"/>
              <w:jc w:val="left"/>
              <w:rPr>
                <w:rFonts w:hint="eastAsia" w:asciiTheme="minorEastAsia" w:hAnsiTheme="minorEastAsia" w:eastAsiaTheme="minorEastAsia" w:cstheme="minorEastAsia"/>
                <w:b/>
                <w:color w:val="auto"/>
                <w:sz w:val="28"/>
                <w:szCs w:val="28"/>
                <w:highlight w:val="none"/>
              </w:rPr>
            </w:pPr>
          </w:p>
        </w:tc>
        <w:tc>
          <w:tcPr>
            <w:tcW w:w="987" w:type="dxa"/>
            <w:tcBorders>
              <w:bottom w:val="single" w:color="auto" w:sz="12" w:space="0"/>
              <w:right w:val="single" w:color="auto" w:sz="12" w:space="0"/>
            </w:tcBorders>
            <w:noWrap w:val="0"/>
            <w:vAlign w:val="top"/>
          </w:tcPr>
          <w:p w14:paraId="1A93D1EA">
            <w:pPr>
              <w:pStyle w:val="4"/>
              <w:ind w:firstLine="0"/>
              <w:jc w:val="left"/>
              <w:rPr>
                <w:rFonts w:hint="eastAsia" w:asciiTheme="minorEastAsia" w:hAnsiTheme="minorEastAsia" w:eastAsiaTheme="minorEastAsia" w:cstheme="minorEastAsia"/>
                <w:b/>
                <w:color w:val="auto"/>
                <w:sz w:val="28"/>
                <w:szCs w:val="28"/>
                <w:highlight w:val="none"/>
              </w:rPr>
            </w:pPr>
          </w:p>
        </w:tc>
      </w:tr>
    </w:tbl>
    <w:p w14:paraId="45CEF2B4">
      <w:pPr>
        <w:pStyle w:val="4"/>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006C96AA">
      <w:pPr>
        <w:pStyle w:val="4"/>
        <w:ind w:firstLine="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1.职务是指在本单位所担任的职务。2.除表（一）（二）外，需要补充的证明材料可另纸说明。</w:t>
      </w:r>
    </w:p>
    <w:p w14:paraId="111FDEFD">
      <w:pPr>
        <w:pStyle w:val="4"/>
        <w:ind w:firstLine="0"/>
        <w:jc w:val="left"/>
        <w:rPr>
          <w:rFonts w:hint="eastAsia" w:asciiTheme="minorEastAsia" w:hAnsiTheme="minorEastAsia" w:eastAsiaTheme="minorEastAsia" w:cstheme="minorEastAsia"/>
          <w:b/>
          <w:color w:val="auto"/>
          <w:sz w:val="24"/>
          <w:szCs w:val="24"/>
          <w:highlight w:val="none"/>
        </w:rPr>
      </w:pPr>
    </w:p>
    <w:p w14:paraId="16EA68C7">
      <w:pPr>
        <w:pStyle w:val="4"/>
        <w:ind w:firstLine="0"/>
        <w:jc w:val="left"/>
        <w:rPr>
          <w:rFonts w:hint="eastAsia" w:asciiTheme="minorEastAsia" w:hAnsiTheme="minorEastAsia" w:eastAsiaTheme="minorEastAsia" w:cstheme="minorEastAsia"/>
          <w:b/>
          <w:color w:val="auto"/>
          <w:sz w:val="24"/>
          <w:szCs w:val="24"/>
          <w:highlight w:val="none"/>
        </w:rPr>
      </w:pPr>
    </w:p>
    <w:p w14:paraId="155ED7F7">
      <w:pPr>
        <w:adjustRightInd w:val="0"/>
        <w:spacing w:line="400" w:lineRule="exact"/>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（盖单位章）</w:t>
      </w:r>
    </w:p>
    <w:p w14:paraId="1DB0B8A5">
      <w:pPr>
        <w:spacing w:line="400" w:lineRule="exact"/>
        <w:jc w:val="center"/>
        <w:outlineLvl w:val="1"/>
        <w:rPr>
          <w:rFonts w:hint="eastAsia" w:asciiTheme="minorEastAsia" w:hAnsiTheme="minorEastAsia" w:eastAsiaTheme="minorEastAsia" w:cstheme="minorEastAsia"/>
          <w:color w:val="auto"/>
          <w:szCs w:val="21"/>
          <w:highlight w:val="none"/>
        </w:rPr>
      </w:pPr>
    </w:p>
    <w:p w14:paraId="6B178BB3">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64A18340">
      <w:pPr>
        <w:spacing w:before="480" w:beforeLines="200"/>
        <w:ind w:firstLine="123" w:firstLineChars="59"/>
        <w:outlineLvl w:val="1"/>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53ED1D5B">
      <w:pPr>
        <w:pStyle w:val="4"/>
        <w:ind w:firstLine="0"/>
        <w:jc w:val="center"/>
        <w:rPr>
          <w:rFonts w:hint="eastAsia" w:asciiTheme="minorEastAsia" w:hAnsiTheme="minorEastAsia" w:eastAsiaTheme="minorEastAsia" w:cstheme="minorEastAsia"/>
          <w:b/>
          <w:color w:val="auto"/>
          <w:sz w:val="36"/>
          <w:szCs w:val="36"/>
          <w:highlight w:val="none"/>
        </w:rPr>
      </w:pPr>
    </w:p>
    <w:p w14:paraId="54497E66">
      <w:pPr>
        <w:pStyle w:val="4"/>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lang w:val="en-US" w:eastAsia="zh-CN"/>
        </w:rPr>
        <w:t>10</w:t>
      </w:r>
      <w:r>
        <w:rPr>
          <w:rFonts w:hint="eastAsia" w:asciiTheme="minorEastAsia" w:hAnsiTheme="minorEastAsia" w:eastAsiaTheme="minorEastAsia" w:cstheme="minorEastAsia"/>
          <w:b/>
          <w:color w:val="auto"/>
          <w:sz w:val="36"/>
          <w:szCs w:val="36"/>
          <w:highlight w:val="none"/>
        </w:rPr>
        <w:t>.投标声明书</w:t>
      </w:r>
    </w:p>
    <w:p w14:paraId="07E606CA">
      <w:pPr>
        <w:pStyle w:val="4"/>
        <w:ind w:firstLine="0"/>
        <w:jc w:val="center"/>
        <w:rPr>
          <w:rFonts w:hint="eastAsia" w:asciiTheme="minorEastAsia" w:hAnsiTheme="minorEastAsia" w:eastAsiaTheme="minorEastAsia" w:cstheme="minorEastAsia"/>
          <w:b/>
          <w:color w:val="auto"/>
          <w:sz w:val="36"/>
          <w:szCs w:val="36"/>
          <w:highlight w:val="none"/>
        </w:rPr>
      </w:pPr>
    </w:p>
    <w:p w14:paraId="08D873E1">
      <w:pPr>
        <w:pStyle w:val="4"/>
        <w:ind w:firstLine="0"/>
        <w:jc w:val="center"/>
        <w:rPr>
          <w:rFonts w:hint="eastAsia" w:asciiTheme="minorEastAsia" w:hAnsiTheme="minorEastAsia" w:eastAsiaTheme="minorEastAsia" w:cstheme="minorEastAsia"/>
          <w:b/>
          <w:color w:val="auto"/>
          <w:sz w:val="36"/>
          <w:szCs w:val="36"/>
          <w:highlight w:val="none"/>
        </w:rPr>
      </w:pPr>
    </w:p>
    <w:p w14:paraId="61E6479D">
      <w:pPr>
        <w:pStyle w:val="4"/>
        <w:spacing w:after="120" w:afterLines="50" w:line="360" w:lineRule="auto"/>
        <w:ind w:firstLine="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新疆万里工程造价咨询有限公司</w:t>
      </w:r>
      <w:r>
        <w:rPr>
          <w:rFonts w:hint="eastAsia" w:asciiTheme="minorEastAsia" w:hAnsiTheme="minorEastAsia" w:eastAsiaTheme="minorEastAsia" w:cstheme="minorEastAsia"/>
          <w:b/>
          <w:color w:val="auto"/>
          <w:szCs w:val="21"/>
          <w:highlight w:val="none"/>
        </w:rPr>
        <w:t>：</w:t>
      </w:r>
    </w:p>
    <w:p w14:paraId="79066758">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（投标人），就参加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采购项目（采购项目编号：    ）投标事宜，在此郑重声明：</w:t>
      </w:r>
    </w:p>
    <w:p w14:paraId="71B4C6C0">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1.我方所提交的投标文件全部真实有效；</w:t>
      </w:r>
    </w:p>
    <w:p w14:paraId="0A59081D">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2.我方近3年来无因安全事故、质量事故、投标违规等不良记录被政府有关部门处罚或仍在处罚期限内的情形存在；</w:t>
      </w:r>
    </w:p>
    <w:p w14:paraId="3CBBE78F">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3.我方近3年来无违规违法经营受到责令停产(或停止经营)、吊销生产许可证（或经营许可证）、较大数额罚款（举行听证会）等行政处罚的情形存在；</w:t>
      </w:r>
    </w:p>
    <w:p w14:paraId="72AC9DC1">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4.我方无企业财产被查封、冻结或处于破产状态或严重亏损状态等情形存在；</w:t>
      </w:r>
    </w:p>
    <w:p w14:paraId="3381A027">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5.我方承诺在投标过程中，保证不予其他单位围标、串标，不出让投标资格，不采取不正当手段诋毁、排挤其他投标人，不向采购人、采购代理机构、评标委员会成员行贿；</w:t>
      </w:r>
    </w:p>
    <w:p w14:paraId="4B7B5EA3">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6.我方参加本次政府采购活动近3年内，在经营活动中没有重大违法记录；</w:t>
      </w:r>
    </w:p>
    <w:p w14:paraId="0551A3A6">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7.我方在投标时未列入政府采购严重违法</w:t>
      </w:r>
      <w:r>
        <w:rPr>
          <w:rFonts w:hint="eastAsia" w:asciiTheme="minorEastAsia" w:hAnsiTheme="minorEastAsia" w:eastAsiaTheme="minorEastAsia" w:cstheme="minorEastAsia"/>
          <w:color w:val="auto"/>
          <w:szCs w:val="21"/>
          <w:highlight w:val="none"/>
          <w:shd w:val="clear" w:color="auto" w:fill="FFFFFF"/>
        </w:rPr>
        <w:t>失信行为记录</w:t>
      </w:r>
      <w:r>
        <w:rPr>
          <w:rFonts w:hint="eastAsia" w:asciiTheme="minorEastAsia" w:hAnsiTheme="minorEastAsia" w:eastAsiaTheme="minorEastAsia" w:cstheme="minorEastAsia"/>
          <w:color w:val="auto"/>
          <w:szCs w:val="21"/>
          <w:highlight w:val="none"/>
        </w:rPr>
        <w:t>名单、失信被执行人、</w:t>
      </w:r>
      <w:r>
        <w:rPr>
          <w:rFonts w:hint="eastAsia" w:asciiTheme="minorEastAsia" w:hAnsiTheme="minorEastAsia" w:eastAsiaTheme="minorEastAsia" w:cstheme="minorEastAsia"/>
          <w:color w:val="auto"/>
          <w:szCs w:val="21"/>
          <w:highlight w:val="none"/>
          <w:lang w:eastAsia="zh-CN"/>
        </w:rPr>
        <w:t>重大税收违法失信主体</w:t>
      </w:r>
      <w:r>
        <w:rPr>
          <w:rFonts w:hint="eastAsia" w:asciiTheme="minorEastAsia" w:hAnsiTheme="minorEastAsia" w:eastAsiaTheme="minorEastAsia" w:cstheme="minorEastAsia"/>
          <w:color w:val="auto"/>
          <w:szCs w:val="21"/>
          <w:highlight w:val="none"/>
        </w:rPr>
        <w:t>。</w:t>
      </w:r>
    </w:p>
    <w:p w14:paraId="0C1950AA">
      <w:pPr>
        <w:pStyle w:val="4"/>
        <w:spacing w:line="36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以上声明若有违反，一经查实，我方愿意接受政府有关部门的相应处罚，并愿意承担由此带来的法律后果。</w:t>
      </w:r>
    </w:p>
    <w:p w14:paraId="4544477B">
      <w:pPr>
        <w:pStyle w:val="4"/>
        <w:spacing w:line="480" w:lineRule="auto"/>
        <w:ind w:firstLine="570"/>
        <w:rPr>
          <w:rFonts w:hint="eastAsia" w:asciiTheme="minorEastAsia" w:hAnsiTheme="minorEastAsia" w:eastAsiaTheme="minorEastAsia" w:cstheme="minorEastAsia"/>
          <w:color w:val="auto"/>
          <w:szCs w:val="21"/>
          <w:highlight w:val="none"/>
        </w:rPr>
      </w:pPr>
    </w:p>
    <w:p w14:paraId="6AA3CA21">
      <w:pPr>
        <w:pStyle w:val="4"/>
        <w:spacing w:line="480" w:lineRule="auto"/>
        <w:ind w:firstLine="57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特此声明！</w:t>
      </w:r>
    </w:p>
    <w:p w14:paraId="77CE4C94">
      <w:pPr>
        <w:pStyle w:val="4"/>
        <w:spacing w:line="480" w:lineRule="auto"/>
        <w:ind w:firstLine="570"/>
        <w:rPr>
          <w:rFonts w:hint="eastAsia" w:asciiTheme="minorEastAsia" w:hAnsiTheme="minorEastAsia" w:eastAsiaTheme="minorEastAsia" w:cstheme="minorEastAsia"/>
          <w:color w:val="auto"/>
          <w:szCs w:val="21"/>
          <w:highlight w:val="none"/>
        </w:rPr>
      </w:pPr>
    </w:p>
    <w:p w14:paraId="7BEEDC17">
      <w:pPr>
        <w:pStyle w:val="4"/>
        <w:spacing w:line="480" w:lineRule="auto"/>
        <w:ind w:firstLine="57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声  明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(投标人名称、盖单位章)</w:t>
      </w:r>
    </w:p>
    <w:p w14:paraId="727699EC">
      <w:pPr>
        <w:pStyle w:val="4"/>
        <w:spacing w:line="48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192635CB">
      <w:pPr>
        <w:pStyle w:val="4"/>
        <w:spacing w:line="480" w:lineRule="auto"/>
        <w:ind w:firstLine="573"/>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5E91E7D8">
      <w:pPr>
        <w:spacing w:line="360" w:lineRule="auto"/>
        <w:ind w:firstLine="420" w:firstLineChars="200"/>
        <w:rPr>
          <w:rFonts w:hint="eastAsia" w:asciiTheme="minorEastAsia" w:hAnsiTheme="minorEastAsia" w:eastAsiaTheme="minorEastAsia" w:cstheme="minorEastAsia"/>
          <w:color w:val="auto"/>
          <w:szCs w:val="21"/>
          <w:highlight w:val="none"/>
        </w:rPr>
      </w:pPr>
    </w:p>
    <w:p w14:paraId="01CB724F">
      <w:pPr>
        <w:tabs>
          <w:tab w:val="left" w:pos="3600"/>
        </w:tabs>
        <w:adjustRightInd w:val="0"/>
        <w:snapToGrid w:val="0"/>
        <w:jc w:val="center"/>
        <w:rPr>
          <w:rFonts w:hint="eastAsia" w:asciiTheme="minorEastAsia" w:hAnsiTheme="minorEastAsia" w:eastAsiaTheme="minorEastAsia" w:cstheme="minorEastAsia"/>
          <w:b/>
          <w:color w:val="auto"/>
          <w:sz w:val="36"/>
          <w:szCs w:val="36"/>
          <w:highlight w:val="none"/>
        </w:rPr>
      </w:pPr>
    </w:p>
    <w:p w14:paraId="4C4274C1">
      <w:pPr>
        <w:tabs>
          <w:tab w:val="left" w:pos="3600"/>
        </w:tabs>
        <w:adjustRightInd w:val="0"/>
        <w:snapToGrid w:val="0"/>
        <w:jc w:val="center"/>
        <w:rPr>
          <w:rFonts w:hint="eastAsia" w:asciiTheme="minorEastAsia" w:hAnsiTheme="minorEastAsia" w:eastAsiaTheme="minorEastAsia" w:cstheme="minorEastAsia"/>
          <w:b/>
          <w:color w:val="auto"/>
          <w:sz w:val="36"/>
          <w:szCs w:val="36"/>
          <w:highlight w:val="none"/>
        </w:rPr>
      </w:pPr>
    </w:p>
    <w:p w14:paraId="632DC4A0">
      <w:pPr>
        <w:pStyle w:val="27"/>
        <w:rPr>
          <w:rFonts w:hint="eastAsia" w:asciiTheme="minorEastAsia" w:hAnsiTheme="minorEastAsia" w:eastAsiaTheme="minorEastAsia" w:cstheme="minorEastAsia"/>
          <w:color w:val="auto"/>
          <w:highlight w:val="none"/>
        </w:rPr>
      </w:pPr>
    </w:p>
    <w:p w14:paraId="48FB4775">
      <w:pPr>
        <w:tabs>
          <w:tab w:val="left" w:pos="3600"/>
        </w:tabs>
        <w:adjustRightInd w:val="0"/>
        <w:snapToGrid w:val="0"/>
        <w:jc w:val="center"/>
        <w:rPr>
          <w:rFonts w:hint="eastAsia" w:asciiTheme="minorEastAsia" w:hAnsiTheme="minorEastAsia" w:eastAsiaTheme="minorEastAsia" w:cstheme="minorEastAsia"/>
          <w:b/>
          <w:color w:val="auto"/>
          <w:sz w:val="36"/>
          <w:szCs w:val="36"/>
          <w:highlight w:val="none"/>
        </w:rPr>
      </w:pPr>
    </w:p>
    <w:p w14:paraId="3213F66F">
      <w:pPr>
        <w:tabs>
          <w:tab w:val="left" w:pos="3600"/>
        </w:tabs>
        <w:adjustRightInd w:val="0"/>
        <w:snapToGrid w:val="0"/>
        <w:spacing w:before="240" w:beforeLines="100"/>
        <w:jc w:val="center"/>
        <w:rPr>
          <w:rFonts w:hint="eastAsia"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kern w:val="0"/>
          <w:sz w:val="36"/>
          <w:szCs w:val="36"/>
          <w:highlight w:val="none"/>
          <w:lang w:val="en-US" w:eastAsia="zh-CN"/>
        </w:rPr>
        <w:t>11</w:t>
      </w:r>
      <w:r>
        <w:rPr>
          <w:rFonts w:hint="eastAsia" w:asciiTheme="minorEastAsia" w:hAnsiTheme="minorEastAsia" w:eastAsiaTheme="minorEastAsia" w:cstheme="minorEastAsia"/>
          <w:color w:val="auto"/>
          <w:kern w:val="0"/>
          <w:sz w:val="36"/>
          <w:szCs w:val="36"/>
          <w:highlight w:val="none"/>
        </w:rPr>
        <w:t>.</w:t>
      </w:r>
      <w:r>
        <w:rPr>
          <w:rFonts w:hint="eastAsia" w:asciiTheme="minorEastAsia" w:hAnsiTheme="minorEastAsia" w:eastAsiaTheme="minorEastAsia" w:cstheme="minorEastAsia"/>
          <w:b/>
          <w:color w:val="auto"/>
          <w:sz w:val="36"/>
          <w:szCs w:val="36"/>
          <w:highlight w:val="none"/>
        </w:rPr>
        <w:t>提供投标人享受政府采购优惠政策的证明材料</w:t>
      </w:r>
    </w:p>
    <w:p w14:paraId="17856FE2">
      <w:pPr>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4746A55">
      <w:pPr>
        <w:pStyle w:val="13"/>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1D674D2C">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（1）中小企业声明函格式见附件4；（非</w:t>
      </w:r>
      <w:r>
        <w:rPr>
          <w:rFonts w:hint="eastAsia" w:asciiTheme="minorEastAsia" w:hAnsiTheme="minorEastAsia" w:eastAsiaTheme="minorEastAsia" w:cstheme="minorEastAsia"/>
          <w:color w:val="auto"/>
          <w:highlight w:val="none"/>
          <w:lang w:eastAsia="zh-CN"/>
        </w:rPr>
        <w:t>中</w:t>
      </w:r>
      <w:r>
        <w:rPr>
          <w:rFonts w:hint="eastAsia" w:asciiTheme="minorEastAsia" w:hAnsiTheme="minorEastAsia" w:eastAsiaTheme="minorEastAsia" w:cstheme="minorEastAsia"/>
          <w:color w:val="auto"/>
          <w:highlight w:val="none"/>
        </w:rPr>
        <w:t>小微企业可不提供该附件）</w:t>
      </w:r>
    </w:p>
    <w:p w14:paraId="44C98976">
      <w:pPr>
        <w:pStyle w:val="13"/>
        <w:adjustRightInd w:val="0"/>
        <w:snapToGrid w:val="0"/>
        <w:spacing w:line="360" w:lineRule="auto"/>
        <w:ind w:firstLine="630"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（2）残疾人福利性单位声明函格式见附件5；（非残疾人福利企业可不提供该附件）</w:t>
      </w:r>
    </w:p>
    <w:p w14:paraId="10ED302B">
      <w:pPr>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（3）监狱企业证明文件见附件6；</w:t>
      </w:r>
      <w:r>
        <w:rPr>
          <w:rFonts w:hint="eastAsia" w:asciiTheme="minorEastAsia" w:hAnsiTheme="minorEastAsia" w:eastAsiaTheme="minorEastAsia" w:cstheme="minorEastAsia"/>
          <w:color w:val="auto"/>
          <w:highlight w:val="none"/>
        </w:rPr>
        <w:t>（非监狱企业可不提供该附件）</w:t>
      </w:r>
    </w:p>
    <w:p w14:paraId="1865537B">
      <w:pPr>
        <w:adjustRightInd w:val="0"/>
        <w:snapToGrid w:val="0"/>
        <w:spacing w:line="360" w:lineRule="auto"/>
        <w:ind w:firstLine="630" w:firstLineChars="3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（4）“节能</w:t>
      </w:r>
      <w:r>
        <w:rPr>
          <w:rFonts w:hint="eastAsia" w:asciiTheme="minorEastAsia" w:hAnsiTheme="minorEastAsia" w:eastAsiaTheme="minorEastAsia" w:cstheme="minorEastAsia"/>
          <w:bCs/>
          <w:color w:val="auto"/>
          <w:szCs w:val="21"/>
          <w:highlight w:val="none"/>
        </w:rPr>
        <w:t>产品</w:t>
      </w:r>
      <w:r>
        <w:rPr>
          <w:rFonts w:hint="eastAsia" w:asciiTheme="minorEastAsia" w:hAnsiTheme="minorEastAsia" w:eastAsiaTheme="minorEastAsia" w:cstheme="minorEastAsia"/>
          <w:color w:val="auto"/>
          <w:szCs w:val="21"/>
          <w:highlight w:val="none"/>
        </w:rPr>
        <w:t>”、“环境标志</w:t>
      </w:r>
      <w:r>
        <w:rPr>
          <w:rFonts w:hint="eastAsia" w:asciiTheme="minorEastAsia" w:hAnsiTheme="minorEastAsia" w:eastAsiaTheme="minorEastAsia" w:cstheme="minorEastAsia"/>
          <w:bCs/>
          <w:color w:val="auto"/>
          <w:szCs w:val="21"/>
          <w:highlight w:val="none"/>
        </w:rPr>
        <w:t>产品</w:t>
      </w:r>
      <w:r>
        <w:rPr>
          <w:rFonts w:hint="eastAsia" w:asciiTheme="minorEastAsia" w:hAnsiTheme="minorEastAsia" w:eastAsiaTheme="minorEastAsia" w:cstheme="minorEastAsia"/>
          <w:color w:val="auto"/>
          <w:szCs w:val="21"/>
          <w:highlight w:val="none"/>
        </w:rPr>
        <w:t>”证明材料格式见附件7。</w:t>
      </w:r>
    </w:p>
    <w:p w14:paraId="0A615CF7">
      <w:pPr>
        <w:pStyle w:val="33"/>
        <w:spacing w:line="400" w:lineRule="exact"/>
        <w:rPr>
          <w:rFonts w:hint="eastAsia" w:asciiTheme="minorEastAsia" w:hAnsiTheme="minorEastAsia" w:eastAsiaTheme="minorEastAsia" w:cstheme="minorEastAsia"/>
          <w:b/>
          <w:color w:val="auto"/>
          <w:sz w:val="28"/>
          <w:szCs w:val="28"/>
          <w:highlight w:val="none"/>
        </w:rPr>
      </w:pPr>
    </w:p>
    <w:p w14:paraId="6C0DF6C5">
      <w:pPr>
        <w:pStyle w:val="33"/>
        <w:spacing w:line="400" w:lineRule="exact"/>
        <w:rPr>
          <w:rFonts w:hint="eastAsia" w:asciiTheme="minorEastAsia" w:hAnsiTheme="minorEastAsia" w:eastAsiaTheme="minorEastAsia" w:cstheme="minorEastAsia"/>
          <w:b/>
          <w:color w:val="auto"/>
          <w:sz w:val="28"/>
          <w:szCs w:val="28"/>
          <w:highlight w:val="none"/>
        </w:rPr>
      </w:pPr>
    </w:p>
    <w:p w14:paraId="6A988BE7">
      <w:pPr>
        <w:pStyle w:val="33"/>
        <w:spacing w:line="400" w:lineRule="exact"/>
        <w:rPr>
          <w:rFonts w:hint="eastAsia" w:asciiTheme="minorEastAsia" w:hAnsiTheme="minorEastAsia" w:eastAsiaTheme="minorEastAsia" w:cstheme="minorEastAsia"/>
          <w:b/>
          <w:color w:val="auto"/>
          <w:sz w:val="28"/>
          <w:szCs w:val="28"/>
          <w:highlight w:val="none"/>
        </w:rPr>
      </w:pPr>
    </w:p>
    <w:p w14:paraId="39320191">
      <w:pPr>
        <w:pStyle w:val="33"/>
        <w:spacing w:line="400" w:lineRule="exact"/>
        <w:rPr>
          <w:rFonts w:hint="eastAsia" w:asciiTheme="minorEastAsia" w:hAnsiTheme="minorEastAsia" w:eastAsiaTheme="minorEastAsia" w:cstheme="minorEastAsia"/>
          <w:b/>
          <w:color w:val="auto"/>
          <w:sz w:val="28"/>
          <w:szCs w:val="28"/>
          <w:highlight w:val="none"/>
        </w:rPr>
      </w:pPr>
    </w:p>
    <w:p w14:paraId="56C3C8C4">
      <w:pPr>
        <w:pStyle w:val="33"/>
        <w:spacing w:line="400" w:lineRule="exact"/>
        <w:rPr>
          <w:rFonts w:hint="eastAsia" w:asciiTheme="minorEastAsia" w:hAnsiTheme="minorEastAsia" w:eastAsiaTheme="minorEastAsia" w:cstheme="minorEastAsia"/>
          <w:b/>
          <w:color w:val="auto"/>
          <w:sz w:val="28"/>
          <w:szCs w:val="28"/>
          <w:highlight w:val="none"/>
        </w:rPr>
      </w:pPr>
    </w:p>
    <w:p w14:paraId="62CD8DE0">
      <w:pPr>
        <w:pStyle w:val="33"/>
        <w:spacing w:line="400" w:lineRule="exact"/>
        <w:rPr>
          <w:rFonts w:hint="eastAsia" w:asciiTheme="minorEastAsia" w:hAnsiTheme="minorEastAsia" w:eastAsiaTheme="minorEastAsia" w:cstheme="minorEastAsia"/>
          <w:b/>
          <w:color w:val="auto"/>
          <w:sz w:val="28"/>
          <w:szCs w:val="28"/>
          <w:highlight w:val="none"/>
        </w:rPr>
      </w:pPr>
    </w:p>
    <w:p w14:paraId="141DA4B3">
      <w:pPr>
        <w:pStyle w:val="33"/>
        <w:spacing w:line="400" w:lineRule="exact"/>
        <w:rPr>
          <w:rFonts w:hint="eastAsia" w:asciiTheme="minorEastAsia" w:hAnsiTheme="minorEastAsia" w:eastAsiaTheme="minorEastAsia" w:cstheme="minorEastAsia"/>
          <w:b/>
          <w:color w:val="auto"/>
          <w:sz w:val="28"/>
          <w:szCs w:val="28"/>
          <w:highlight w:val="none"/>
        </w:rPr>
      </w:pPr>
    </w:p>
    <w:p w14:paraId="500D14EF">
      <w:pPr>
        <w:pStyle w:val="33"/>
        <w:spacing w:line="400" w:lineRule="exact"/>
        <w:rPr>
          <w:rFonts w:hint="eastAsia" w:asciiTheme="minorEastAsia" w:hAnsiTheme="minorEastAsia" w:eastAsiaTheme="minorEastAsia" w:cstheme="minorEastAsia"/>
          <w:b/>
          <w:color w:val="auto"/>
          <w:sz w:val="28"/>
          <w:szCs w:val="28"/>
          <w:highlight w:val="none"/>
        </w:rPr>
      </w:pPr>
    </w:p>
    <w:p w14:paraId="4DAFB535">
      <w:pPr>
        <w:pStyle w:val="33"/>
        <w:spacing w:line="400" w:lineRule="exact"/>
        <w:rPr>
          <w:rFonts w:hint="eastAsia" w:asciiTheme="minorEastAsia" w:hAnsiTheme="minorEastAsia" w:eastAsiaTheme="minorEastAsia" w:cstheme="minorEastAsia"/>
          <w:b/>
          <w:color w:val="auto"/>
          <w:sz w:val="28"/>
          <w:szCs w:val="28"/>
          <w:highlight w:val="none"/>
        </w:rPr>
      </w:pPr>
    </w:p>
    <w:p w14:paraId="769D5DFF">
      <w:pPr>
        <w:pStyle w:val="33"/>
        <w:spacing w:line="400" w:lineRule="exact"/>
        <w:rPr>
          <w:rFonts w:hint="eastAsia" w:asciiTheme="minorEastAsia" w:hAnsiTheme="minorEastAsia" w:eastAsiaTheme="minorEastAsia" w:cstheme="minorEastAsia"/>
          <w:b/>
          <w:color w:val="auto"/>
          <w:sz w:val="28"/>
          <w:szCs w:val="28"/>
          <w:highlight w:val="none"/>
        </w:rPr>
      </w:pPr>
    </w:p>
    <w:p w14:paraId="3046E432">
      <w:pPr>
        <w:pStyle w:val="33"/>
        <w:spacing w:line="400" w:lineRule="exact"/>
        <w:rPr>
          <w:rFonts w:hint="eastAsia" w:asciiTheme="minorEastAsia" w:hAnsiTheme="minorEastAsia" w:eastAsiaTheme="minorEastAsia" w:cstheme="minorEastAsia"/>
          <w:b/>
          <w:color w:val="auto"/>
          <w:sz w:val="28"/>
          <w:szCs w:val="28"/>
          <w:highlight w:val="none"/>
        </w:rPr>
      </w:pPr>
    </w:p>
    <w:p w14:paraId="0EC13FCA">
      <w:pPr>
        <w:pStyle w:val="33"/>
        <w:spacing w:line="400" w:lineRule="exact"/>
        <w:rPr>
          <w:rFonts w:hint="eastAsia" w:asciiTheme="minorEastAsia" w:hAnsiTheme="minorEastAsia" w:eastAsiaTheme="minorEastAsia" w:cstheme="minorEastAsia"/>
          <w:b/>
          <w:color w:val="auto"/>
          <w:sz w:val="28"/>
          <w:szCs w:val="28"/>
          <w:highlight w:val="none"/>
        </w:rPr>
      </w:pPr>
    </w:p>
    <w:p w14:paraId="7B09B925">
      <w:pPr>
        <w:pStyle w:val="33"/>
        <w:spacing w:line="400" w:lineRule="exact"/>
        <w:rPr>
          <w:rFonts w:hint="eastAsia" w:asciiTheme="minorEastAsia" w:hAnsiTheme="minorEastAsia" w:eastAsiaTheme="minorEastAsia" w:cstheme="minorEastAsia"/>
          <w:b/>
          <w:color w:val="auto"/>
          <w:sz w:val="28"/>
          <w:szCs w:val="28"/>
          <w:highlight w:val="none"/>
        </w:rPr>
      </w:pPr>
    </w:p>
    <w:p w14:paraId="6B175F1D">
      <w:pPr>
        <w:pStyle w:val="33"/>
        <w:spacing w:line="400" w:lineRule="exact"/>
        <w:rPr>
          <w:rFonts w:hint="eastAsia" w:asciiTheme="minorEastAsia" w:hAnsiTheme="minorEastAsia" w:eastAsiaTheme="minorEastAsia" w:cstheme="minorEastAsia"/>
          <w:b/>
          <w:color w:val="auto"/>
          <w:sz w:val="28"/>
          <w:szCs w:val="28"/>
          <w:highlight w:val="none"/>
        </w:rPr>
      </w:pPr>
    </w:p>
    <w:p w14:paraId="0BD6A6A6">
      <w:pPr>
        <w:pStyle w:val="33"/>
        <w:spacing w:line="400" w:lineRule="exact"/>
        <w:rPr>
          <w:rFonts w:hint="eastAsia" w:asciiTheme="minorEastAsia" w:hAnsiTheme="minorEastAsia" w:eastAsiaTheme="minorEastAsia" w:cstheme="minorEastAsia"/>
          <w:b/>
          <w:color w:val="auto"/>
          <w:sz w:val="28"/>
          <w:szCs w:val="28"/>
          <w:highlight w:val="none"/>
        </w:rPr>
      </w:pPr>
    </w:p>
    <w:p w14:paraId="02015180">
      <w:pPr>
        <w:pStyle w:val="33"/>
        <w:spacing w:line="400" w:lineRule="exact"/>
        <w:rPr>
          <w:rFonts w:hint="eastAsia" w:asciiTheme="minorEastAsia" w:hAnsiTheme="minorEastAsia" w:eastAsiaTheme="minorEastAsia" w:cstheme="minorEastAsia"/>
          <w:b/>
          <w:color w:val="auto"/>
          <w:sz w:val="28"/>
          <w:szCs w:val="28"/>
          <w:highlight w:val="none"/>
        </w:rPr>
      </w:pPr>
    </w:p>
    <w:p w14:paraId="2517A834">
      <w:pPr>
        <w:pStyle w:val="33"/>
        <w:spacing w:line="400" w:lineRule="exact"/>
        <w:rPr>
          <w:rFonts w:hint="eastAsia" w:asciiTheme="minorEastAsia" w:hAnsiTheme="minorEastAsia" w:eastAsiaTheme="minorEastAsia" w:cstheme="minorEastAsia"/>
          <w:b/>
          <w:color w:val="auto"/>
          <w:sz w:val="28"/>
          <w:szCs w:val="28"/>
          <w:highlight w:val="none"/>
        </w:rPr>
      </w:pPr>
    </w:p>
    <w:p w14:paraId="1B4E4C0F">
      <w:pPr>
        <w:pStyle w:val="33"/>
        <w:spacing w:line="400" w:lineRule="exact"/>
        <w:rPr>
          <w:rFonts w:hint="eastAsia" w:asciiTheme="minorEastAsia" w:hAnsiTheme="minorEastAsia" w:eastAsiaTheme="minorEastAsia" w:cstheme="minorEastAsia"/>
          <w:b/>
          <w:color w:val="auto"/>
          <w:sz w:val="28"/>
          <w:szCs w:val="28"/>
          <w:highlight w:val="none"/>
        </w:rPr>
      </w:pPr>
    </w:p>
    <w:p w14:paraId="19AEBCB6">
      <w:pPr>
        <w:pStyle w:val="33"/>
        <w:spacing w:line="400" w:lineRule="exact"/>
        <w:rPr>
          <w:rFonts w:hint="eastAsia" w:asciiTheme="minorEastAsia" w:hAnsiTheme="minorEastAsia" w:eastAsiaTheme="minorEastAsia" w:cstheme="minorEastAsia"/>
          <w:b/>
          <w:color w:val="auto"/>
          <w:sz w:val="28"/>
          <w:szCs w:val="28"/>
          <w:highlight w:val="none"/>
        </w:rPr>
      </w:pPr>
    </w:p>
    <w:p w14:paraId="1B8D857C">
      <w:pPr>
        <w:pStyle w:val="33"/>
        <w:spacing w:line="400" w:lineRule="exact"/>
        <w:rPr>
          <w:rFonts w:hint="eastAsia" w:asciiTheme="minorEastAsia" w:hAnsiTheme="minorEastAsia" w:eastAsiaTheme="minorEastAsia" w:cstheme="minorEastAsia"/>
          <w:b/>
          <w:color w:val="auto"/>
          <w:sz w:val="28"/>
          <w:szCs w:val="28"/>
          <w:highlight w:val="none"/>
        </w:rPr>
      </w:pPr>
    </w:p>
    <w:p w14:paraId="4851F5EB">
      <w:pPr>
        <w:pStyle w:val="33"/>
        <w:spacing w:line="400" w:lineRule="exact"/>
        <w:rPr>
          <w:rFonts w:hint="eastAsia" w:asciiTheme="minorEastAsia" w:hAnsiTheme="minorEastAsia" w:eastAsiaTheme="minorEastAsia" w:cstheme="minorEastAsia"/>
          <w:b/>
          <w:color w:val="auto"/>
          <w:sz w:val="28"/>
          <w:szCs w:val="28"/>
          <w:highlight w:val="none"/>
        </w:rPr>
      </w:pPr>
    </w:p>
    <w:p w14:paraId="26B26E2E">
      <w:pPr>
        <w:pStyle w:val="33"/>
        <w:spacing w:line="400" w:lineRule="exact"/>
        <w:rPr>
          <w:rFonts w:hint="eastAsia" w:asciiTheme="minorEastAsia" w:hAnsiTheme="minorEastAsia" w:eastAsiaTheme="minorEastAsia" w:cstheme="minorEastAsia"/>
          <w:b/>
          <w:color w:val="auto"/>
          <w:sz w:val="28"/>
          <w:szCs w:val="28"/>
          <w:highlight w:val="none"/>
        </w:rPr>
      </w:pPr>
    </w:p>
    <w:p w14:paraId="175145AA">
      <w:pPr>
        <w:pStyle w:val="33"/>
        <w:spacing w:line="400" w:lineRule="exact"/>
        <w:rPr>
          <w:rFonts w:hint="eastAsia" w:asciiTheme="minorEastAsia" w:hAnsiTheme="minorEastAsia" w:eastAsiaTheme="minorEastAsia" w:cstheme="minorEastAsia"/>
          <w:b/>
          <w:color w:val="auto"/>
          <w:sz w:val="28"/>
          <w:szCs w:val="28"/>
          <w:highlight w:val="none"/>
        </w:rPr>
      </w:pPr>
    </w:p>
    <w:p w14:paraId="3C33FF92">
      <w:pPr>
        <w:pStyle w:val="33"/>
        <w:spacing w:line="400" w:lineRule="exact"/>
        <w:rPr>
          <w:rFonts w:hint="eastAsia" w:asciiTheme="minorEastAsia" w:hAnsiTheme="minorEastAsia" w:eastAsiaTheme="minorEastAsia" w:cstheme="minorEastAsia"/>
          <w:b/>
          <w:color w:val="auto"/>
          <w:sz w:val="28"/>
          <w:szCs w:val="28"/>
          <w:highlight w:val="none"/>
        </w:rPr>
      </w:pPr>
    </w:p>
    <w:p w14:paraId="4E833134">
      <w:pPr>
        <w:pStyle w:val="33"/>
        <w:spacing w:line="400" w:lineRule="exact"/>
        <w:rPr>
          <w:rFonts w:hint="eastAsia" w:asciiTheme="minorEastAsia" w:hAnsiTheme="minorEastAsia" w:eastAsiaTheme="minorEastAsia" w:cstheme="minorEastAsia"/>
          <w:b/>
          <w:color w:val="auto"/>
          <w:sz w:val="28"/>
          <w:szCs w:val="28"/>
          <w:highlight w:val="none"/>
        </w:rPr>
      </w:pPr>
    </w:p>
    <w:p w14:paraId="120E59D4">
      <w:pPr>
        <w:pStyle w:val="33"/>
        <w:spacing w:line="400" w:lineRule="exact"/>
        <w:rPr>
          <w:rFonts w:hint="eastAsia" w:asciiTheme="minorEastAsia" w:hAnsiTheme="minorEastAsia" w:eastAsiaTheme="minorEastAsia" w:cstheme="minorEastAsia"/>
          <w:b/>
          <w:color w:val="auto"/>
          <w:sz w:val="28"/>
          <w:szCs w:val="28"/>
          <w:highlight w:val="none"/>
        </w:rPr>
      </w:pPr>
    </w:p>
    <w:p w14:paraId="72C032BF">
      <w:pPr>
        <w:pStyle w:val="33"/>
        <w:spacing w:line="400" w:lineRule="exact"/>
        <w:rPr>
          <w:rFonts w:hint="eastAsia" w:asciiTheme="minorEastAsia" w:hAnsiTheme="minorEastAsia" w:eastAsiaTheme="minorEastAsia" w:cstheme="minorEastAsia"/>
          <w:b/>
          <w:color w:val="auto"/>
          <w:sz w:val="28"/>
          <w:szCs w:val="28"/>
          <w:highlight w:val="none"/>
        </w:rPr>
      </w:pPr>
    </w:p>
    <w:p w14:paraId="58C15679">
      <w:pPr>
        <w:pStyle w:val="33"/>
        <w:spacing w:line="400" w:lineRule="exac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附件4：</w:t>
      </w:r>
    </w:p>
    <w:p w14:paraId="1E59D9AE">
      <w:pPr>
        <w:tabs>
          <w:tab w:val="left" w:pos="3600"/>
        </w:tabs>
        <w:adjustRightInd w:val="0"/>
        <w:snapToGrid w:val="0"/>
        <w:spacing w:before="240" w:beforeLines="100"/>
        <w:jc w:val="center"/>
        <w:rPr>
          <w:rFonts w:hint="eastAsia" w:asciiTheme="minorEastAsia" w:hAnsiTheme="minorEastAsia" w:eastAsiaTheme="minorEastAsia" w:cstheme="minorEastAsia"/>
          <w:color w:val="auto"/>
          <w:kern w:val="0"/>
          <w:sz w:val="36"/>
          <w:szCs w:val="36"/>
          <w:highlight w:val="none"/>
          <w:lang w:eastAsia="zh-CN"/>
        </w:rPr>
      </w:pPr>
      <w:r>
        <w:rPr>
          <w:rFonts w:hint="eastAsia" w:asciiTheme="minorEastAsia" w:hAnsiTheme="minorEastAsia" w:eastAsiaTheme="minorEastAsia" w:cstheme="minorEastAsia"/>
          <w:color w:val="auto"/>
          <w:kern w:val="0"/>
          <w:sz w:val="36"/>
          <w:szCs w:val="36"/>
          <w:highlight w:val="none"/>
        </w:rPr>
        <w:t>中小企业声明函</w:t>
      </w:r>
    </w:p>
    <w:p w14:paraId="4B405456">
      <w:pPr>
        <w:pStyle w:val="7"/>
        <w:rPr>
          <w:rFonts w:hint="eastAsia" w:asciiTheme="minorEastAsia" w:hAnsiTheme="minorEastAsia" w:eastAsiaTheme="minorEastAsia" w:cstheme="minorEastAsia"/>
          <w:color w:val="auto"/>
          <w:highlight w:val="none"/>
        </w:rPr>
      </w:pPr>
    </w:p>
    <w:p w14:paraId="3714BCF9">
      <w:pPr>
        <w:spacing w:line="360" w:lineRule="auto"/>
        <w:ind w:firstLine="420" w:firstLineChars="200"/>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 xml:space="preserve">本公司郑重声明，根据《政府采购促进中小企业发展管理办法》（财库〔2020〕46 号）的规定，本公司参加 </w:t>
      </w:r>
      <w:r>
        <w:rPr>
          <w:rFonts w:hint="eastAsia" w:asciiTheme="minorEastAsia" w:hAnsiTheme="minorEastAsia" w:eastAsiaTheme="minorEastAsia" w:cstheme="minorEastAsia"/>
          <w:color w:val="auto"/>
          <w:highlight w:val="none"/>
          <w:u w:val="single"/>
        </w:rPr>
        <w:t xml:space="preserve">（单位名称） </w:t>
      </w:r>
      <w:r>
        <w:rPr>
          <w:rFonts w:hint="eastAsia" w:asciiTheme="minorEastAsia" w:hAnsiTheme="minorEastAsia" w:eastAsiaTheme="minorEastAsia" w:cstheme="minorEastAsia"/>
          <w:color w:val="auto"/>
          <w:highlight w:val="none"/>
        </w:rPr>
        <w:t xml:space="preserve">的 </w:t>
      </w:r>
      <w:r>
        <w:rPr>
          <w:rFonts w:hint="eastAsia" w:asciiTheme="minorEastAsia" w:hAnsiTheme="minorEastAsia" w:eastAsiaTheme="minorEastAsia" w:cstheme="minorEastAsia"/>
          <w:color w:val="auto"/>
          <w:highlight w:val="none"/>
          <w:u w:val="single"/>
        </w:rPr>
        <w:t xml:space="preserve">（项目名称） </w:t>
      </w:r>
      <w:r>
        <w:rPr>
          <w:rFonts w:hint="eastAsia" w:asciiTheme="minorEastAsia" w:hAnsiTheme="minorEastAsia" w:eastAsiaTheme="minorEastAsia" w:cstheme="minorEastAsia"/>
          <w:color w:val="auto"/>
          <w:highlight w:val="none"/>
        </w:rPr>
        <w:t>采购活动，提供的货物全部由符合政策要求的中小企业制造。相关企业（含联合体中的中小企业、签订分包意向协议的中小企业）的具体情况如下：</w:t>
      </w:r>
    </w:p>
    <w:p w14:paraId="75B458DB">
      <w:pPr>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bookmarkStart w:id="141" w:name="_Toc419811733"/>
      <w:bookmarkStart w:id="142" w:name="_Toc417911732"/>
      <w:bookmarkStart w:id="143" w:name="_Toc387658050"/>
      <w:bookmarkStart w:id="144" w:name="_Toc413748654"/>
      <w:bookmarkStart w:id="145" w:name="_Toc387147344"/>
      <w:r>
        <w:rPr>
          <w:rFonts w:hint="eastAsia" w:asciiTheme="minorEastAsia" w:hAnsiTheme="minorEastAsia" w:eastAsiaTheme="minorEastAsia" w:cstheme="minorEastAsia"/>
          <w:color w:val="auto"/>
          <w:highlight w:val="none"/>
        </w:rPr>
        <w:t xml:space="preserve">1. </w:t>
      </w:r>
      <w:r>
        <w:rPr>
          <w:rFonts w:hint="eastAsia" w:asciiTheme="minorEastAsia" w:hAnsiTheme="minorEastAsia" w:eastAsiaTheme="minorEastAsia" w:cstheme="minorEastAsia"/>
          <w:color w:val="auto"/>
          <w:highlight w:val="none"/>
          <w:u w:val="single"/>
        </w:rPr>
        <w:t xml:space="preserve">（标的名称）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（采购文件中明确的所属行业） </w:t>
      </w:r>
      <w:r>
        <w:rPr>
          <w:rFonts w:hint="eastAsia" w:asciiTheme="minorEastAsia" w:hAnsiTheme="minorEastAsia" w:eastAsiaTheme="minorEastAsia" w:cstheme="minorEastAsia"/>
          <w:color w:val="auto"/>
          <w:highlight w:val="none"/>
        </w:rPr>
        <w:t>；制造商为</w:t>
      </w:r>
      <w:r>
        <w:rPr>
          <w:rFonts w:hint="eastAsia" w:asciiTheme="minorEastAsia" w:hAnsiTheme="minorEastAsia" w:eastAsiaTheme="minorEastAsia" w:cstheme="minorEastAsia"/>
          <w:color w:val="auto"/>
          <w:highlight w:val="none"/>
          <w:u w:val="single"/>
        </w:rPr>
        <w:t xml:space="preserve"> （企业名称） </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14:paraId="2DBE98A7">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u w:val="single"/>
        </w:rPr>
        <w:t xml:space="preserve"> （标的名称） </w:t>
      </w:r>
      <w:r>
        <w:rPr>
          <w:rFonts w:hint="eastAsia" w:asciiTheme="minorEastAsia" w:hAnsiTheme="minorEastAsia" w:eastAsiaTheme="minorEastAsia" w:cstheme="minorEastAsia"/>
          <w:color w:val="auto"/>
          <w:highlight w:val="none"/>
        </w:rPr>
        <w:t>，属于</w:t>
      </w:r>
      <w:r>
        <w:rPr>
          <w:rFonts w:hint="eastAsia" w:asciiTheme="minorEastAsia" w:hAnsiTheme="minorEastAsia" w:eastAsiaTheme="minorEastAsia" w:cstheme="minorEastAsia"/>
          <w:color w:val="auto"/>
          <w:highlight w:val="none"/>
          <w:u w:val="single"/>
        </w:rPr>
        <w:t xml:space="preserve"> （采购文件中明确的所属行业） </w:t>
      </w:r>
      <w:r>
        <w:rPr>
          <w:rFonts w:hint="eastAsia" w:asciiTheme="minorEastAsia" w:hAnsiTheme="minorEastAsia" w:eastAsiaTheme="minorEastAsia" w:cstheme="minorEastAsia"/>
          <w:color w:val="auto"/>
          <w:highlight w:val="none"/>
        </w:rPr>
        <w:t>；制造商为</w:t>
      </w:r>
      <w:r>
        <w:rPr>
          <w:rFonts w:hint="eastAsia" w:asciiTheme="minorEastAsia" w:hAnsiTheme="minorEastAsia" w:eastAsiaTheme="minorEastAsia" w:cstheme="minorEastAsia"/>
          <w:color w:val="auto"/>
          <w:highlight w:val="none"/>
          <w:u w:val="single"/>
        </w:rPr>
        <w:t xml:space="preserve"> （企业名称） </w:t>
      </w:r>
      <w:r>
        <w:rPr>
          <w:rFonts w:hint="eastAsia" w:asciiTheme="minorEastAsia" w:hAnsiTheme="minorEastAsia" w:eastAsiaTheme="minorEastAsia" w:cstheme="minorEastAsia"/>
          <w:color w:val="auto"/>
          <w:highlight w:val="none"/>
        </w:rPr>
        <w:t>，从业人员</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人，营业收入为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万元，资产总额为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万元，属于</w:t>
      </w:r>
      <w:r>
        <w:rPr>
          <w:rFonts w:hint="eastAsia" w:asciiTheme="minorEastAsia" w:hAnsiTheme="minorEastAsia" w:eastAsiaTheme="minorEastAsia" w:cstheme="minorEastAsia"/>
          <w:color w:val="auto"/>
          <w:highlight w:val="none"/>
          <w:u w:val="single"/>
        </w:rPr>
        <w:t xml:space="preserve"> （中型企业、小型企业、微型企业） </w:t>
      </w:r>
      <w:r>
        <w:rPr>
          <w:rFonts w:hint="eastAsia" w:asciiTheme="minorEastAsia" w:hAnsiTheme="minorEastAsia" w:eastAsiaTheme="minorEastAsia" w:cstheme="minorEastAsia"/>
          <w:color w:val="auto"/>
          <w:highlight w:val="none"/>
        </w:rPr>
        <w:t>；</w:t>
      </w:r>
    </w:p>
    <w:p w14:paraId="230BC239">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6422537F">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61E2918A">
      <w:pPr>
        <w:spacing w:line="360" w:lineRule="auto"/>
        <w:ind w:firstLine="525" w:firstLineChars="25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14:paraId="6D1EA8D2">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企业名称（盖章）：</w:t>
      </w:r>
    </w:p>
    <w:p w14:paraId="01DD934A">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 期：</w:t>
      </w:r>
    </w:p>
    <w:p w14:paraId="018E6085">
      <w:pPr>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281E58C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bookmarkEnd w:id="141"/>
      <w:bookmarkEnd w:id="142"/>
      <w:bookmarkEnd w:id="143"/>
      <w:bookmarkEnd w:id="144"/>
      <w:bookmarkEnd w:id="145"/>
      <w:r>
        <w:rPr>
          <w:rFonts w:hint="eastAsia" w:asciiTheme="minorEastAsia" w:hAnsiTheme="minorEastAsia" w:eastAsiaTheme="minorEastAsia" w:cstheme="minorEastAsia"/>
          <w:color w:val="auto"/>
          <w:highlight w:val="none"/>
        </w:rPr>
        <w:t>从业人员、营业收入、资产总额填报上一年度数据，无上一年度数据的新成立企业可不填报。</w:t>
      </w:r>
    </w:p>
    <w:p w14:paraId="327A9288">
      <w:pPr>
        <w:adjustRightInd w:val="0"/>
        <w:snapToGrid w:val="0"/>
        <w:spacing w:line="360" w:lineRule="auto"/>
        <w:rPr>
          <w:rFonts w:hint="eastAsia" w:asciiTheme="minorEastAsia" w:hAnsiTheme="minorEastAsia" w:eastAsiaTheme="minorEastAsia" w:cstheme="minorEastAsia"/>
          <w:color w:val="auto"/>
          <w:sz w:val="28"/>
          <w:szCs w:val="28"/>
          <w:highlight w:val="none"/>
        </w:rPr>
      </w:pPr>
    </w:p>
    <w:p w14:paraId="198DFCFF">
      <w:pPr>
        <w:rPr>
          <w:rFonts w:hint="eastAsia" w:asciiTheme="minorEastAsia" w:hAnsiTheme="minorEastAsia" w:eastAsiaTheme="minorEastAsia" w:cstheme="minorEastAsia"/>
          <w:color w:val="auto"/>
          <w:highlight w:val="none"/>
        </w:rPr>
      </w:pPr>
    </w:p>
    <w:p w14:paraId="6C0A209A">
      <w:pPr>
        <w:adjustRightInd w:val="0"/>
        <w:snapToGrid w:val="0"/>
        <w:spacing w:line="360" w:lineRule="auto"/>
        <w:rPr>
          <w:rFonts w:hint="eastAsia" w:asciiTheme="minorEastAsia" w:hAnsiTheme="minorEastAsia" w:eastAsiaTheme="minorEastAsia" w:cstheme="minorEastAsia"/>
          <w:color w:val="auto"/>
          <w:sz w:val="28"/>
          <w:szCs w:val="28"/>
          <w:highlight w:val="none"/>
        </w:rPr>
      </w:pPr>
    </w:p>
    <w:p w14:paraId="1780BC13">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14:paraId="2950E897">
      <w:pPr>
        <w:adjustRightInd w:val="0"/>
        <w:snapToGrid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附件5：</w:t>
      </w:r>
    </w:p>
    <w:p w14:paraId="5FF96D9F">
      <w:pPr>
        <w:spacing w:line="588" w:lineRule="exact"/>
        <w:jc w:val="center"/>
        <w:rPr>
          <w:rFonts w:hint="eastAsia" w:asciiTheme="minorEastAsia" w:hAnsiTheme="minorEastAsia" w:eastAsiaTheme="minorEastAsia" w:cstheme="minorEastAsia"/>
          <w:b/>
          <w:color w:val="auto"/>
          <w:spacing w:val="6"/>
          <w:sz w:val="36"/>
          <w:szCs w:val="36"/>
          <w:highlight w:val="none"/>
        </w:rPr>
      </w:pPr>
      <w:bookmarkStart w:id="146" w:name="OLE_LINK13"/>
      <w:bookmarkStart w:id="147" w:name="OLE_LINK14"/>
      <w:r>
        <w:rPr>
          <w:rFonts w:hint="eastAsia" w:asciiTheme="minorEastAsia" w:hAnsiTheme="minorEastAsia" w:eastAsiaTheme="minorEastAsia" w:cstheme="minorEastAsia"/>
          <w:b/>
          <w:color w:val="auto"/>
          <w:spacing w:val="6"/>
          <w:sz w:val="36"/>
          <w:szCs w:val="36"/>
          <w:highlight w:val="none"/>
        </w:rPr>
        <w:t>残疾人福利性单位声明函</w:t>
      </w:r>
    </w:p>
    <w:bookmarkEnd w:id="146"/>
    <w:bookmarkEnd w:id="147"/>
    <w:p w14:paraId="42D89800">
      <w:pPr>
        <w:spacing w:line="588" w:lineRule="exact"/>
        <w:rPr>
          <w:rFonts w:hint="eastAsia" w:asciiTheme="minorEastAsia" w:hAnsiTheme="minorEastAsia" w:eastAsiaTheme="minorEastAsia" w:cstheme="minorEastAsia"/>
          <w:b/>
          <w:color w:val="auto"/>
          <w:spacing w:val="6"/>
          <w:sz w:val="30"/>
          <w:szCs w:val="30"/>
          <w:highlight w:val="none"/>
        </w:rPr>
      </w:pPr>
    </w:p>
    <w:p w14:paraId="3E773BCD">
      <w:pPr>
        <w:spacing w:line="360" w:lineRule="auto"/>
        <w:ind w:firstLine="444"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Cs w:val="21"/>
          <w:highlight w:val="none"/>
        </w:rPr>
        <w:t>〔2017〕 141</w:t>
      </w:r>
      <w:r>
        <w:rPr>
          <w:rFonts w:hint="eastAsia" w:asciiTheme="minorEastAsia" w:hAnsiTheme="minorEastAsia" w:eastAsiaTheme="minorEastAsia" w:cstheme="minorEastAsia"/>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13C4F8">
      <w:pPr>
        <w:spacing w:line="360" w:lineRule="auto"/>
        <w:ind w:firstLine="444" w:firstLineChars="200"/>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本单位对上述声明的真实性负责。如有虚假，将依法承担相应责任。</w:t>
      </w:r>
    </w:p>
    <w:p w14:paraId="6A28E8AD">
      <w:pPr>
        <w:spacing w:line="360" w:lineRule="auto"/>
        <w:ind w:firstLine="444" w:firstLineChars="200"/>
        <w:rPr>
          <w:rFonts w:hint="eastAsia" w:asciiTheme="minorEastAsia" w:hAnsiTheme="minorEastAsia" w:eastAsiaTheme="minorEastAsia" w:cstheme="minorEastAsia"/>
          <w:color w:val="auto"/>
          <w:spacing w:val="6"/>
          <w:szCs w:val="21"/>
          <w:highlight w:val="none"/>
        </w:rPr>
      </w:pPr>
    </w:p>
    <w:p w14:paraId="484A73F9">
      <w:pPr>
        <w:spacing w:line="360" w:lineRule="auto"/>
        <w:ind w:firstLine="444" w:firstLineChars="200"/>
        <w:rPr>
          <w:rFonts w:hint="eastAsia" w:asciiTheme="minorEastAsia" w:hAnsiTheme="minorEastAsia" w:eastAsiaTheme="minorEastAsia" w:cstheme="minorEastAsia"/>
          <w:color w:val="auto"/>
          <w:spacing w:val="6"/>
          <w:szCs w:val="21"/>
          <w:highlight w:val="none"/>
        </w:rPr>
      </w:pPr>
    </w:p>
    <w:p w14:paraId="2EF66E75">
      <w:pPr>
        <w:tabs>
          <w:tab w:val="left" w:pos="4860"/>
        </w:tabs>
        <w:spacing w:line="360" w:lineRule="auto"/>
        <w:ind w:right="1560" w:firstLine="444" w:firstLineChars="200"/>
        <w:jc w:val="center"/>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 xml:space="preserve">                          单位名称：</w:t>
      </w:r>
      <w:r>
        <w:rPr>
          <w:rFonts w:hint="eastAsia" w:asciiTheme="minorEastAsia" w:hAnsiTheme="minorEastAsia" w:eastAsiaTheme="minorEastAsia" w:cstheme="minorEastAsia"/>
          <w:color w:val="auto"/>
          <w:spacing w:val="6"/>
          <w:szCs w:val="21"/>
          <w:highlight w:val="none"/>
          <w:u w:val="single"/>
        </w:rPr>
        <w:t xml:space="preserve">              </w:t>
      </w:r>
      <w:r>
        <w:rPr>
          <w:rFonts w:hint="eastAsia" w:asciiTheme="minorEastAsia" w:hAnsiTheme="minorEastAsia" w:eastAsiaTheme="minorEastAsia" w:cstheme="minorEastAsia"/>
          <w:color w:val="auto"/>
          <w:spacing w:val="6"/>
          <w:szCs w:val="21"/>
          <w:highlight w:val="none"/>
        </w:rPr>
        <w:t>（盖单位章）：</w:t>
      </w:r>
    </w:p>
    <w:p w14:paraId="400CDFF8">
      <w:pPr>
        <w:tabs>
          <w:tab w:val="left" w:pos="4860"/>
        </w:tabs>
        <w:spacing w:line="360" w:lineRule="auto"/>
        <w:ind w:right="1560" w:firstLine="444" w:firstLineChars="200"/>
        <w:jc w:val="center"/>
        <w:rPr>
          <w:rFonts w:hint="eastAsia" w:asciiTheme="minorEastAsia" w:hAnsiTheme="minorEastAsia" w:eastAsiaTheme="minorEastAsia" w:cstheme="minorEastAsia"/>
          <w:color w:val="auto"/>
          <w:spacing w:val="6"/>
          <w:szCs w:val="21"/>
          <w:highlight w:val="none"/>
        </w:rPr>
      </w:pPr>
      <w:r>
        <w:rPr>
          <w:rFonts w:hint="eastAsia" w:asciiTheme="minorEastAsia" w:hAnsiTheme="minorEastAsia" w:eastAsiaTheme="minorEastAsia" w:cstheme="minorEastAsia"/>
          <w:color w:val="auto"/>
          <w:spacing w:val="6"/>
          <w:szCs w:val="21"/>
          <w:highlight w:val="none"/>
        </w:rPr>
        <w:t xml:space="preserve"> </w:t>
      </w:r>
    </w:p>
    <w:p w14:paraId="5467081E">
      <w:pPr>
        <w:tabs>
          <w:tab w:val="left" w:pos="4860"/>
        </w:tabs>
        <w:spacing w:line="360" w:lineRule="auto"/>
        <w:ind w:right="1560" w:firstLine="444" w:firstLineChars="20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6"/>
          <w:szCs w:val="21"/>
          <w:highlight w:val="none"/>
        </w:rPr>
        <w:t xml:space="preserve">                   日     期：    年   月  日</w:t>
      </w:r>
    </w:p>
    <w:p w14:paraId="37CAC1E7">
      <w:pPr>
        <w:adjustRightInd w:val="0"/>
        <w:snapToGrid w:val="0"/>
        <w:spacing w:line="360" w:lineRule="auto"/>
        <w:rPr>
          <w:rFonts w:hint="eastAsia" w:asciiTheme="minorEastAsia" w:hAnsiTheme="minorEastAsia" w:eastAsiaTheme="minorEastAsia" w:cstheme="minorEastAsia"/>
          <w:b/>
          <w:color w:val="auto"/>
          <w:sz w:val="24"/>
          <w:highlight w:val="none"/>
        </w:rPr>
      </w:pPr>
    </w:p>
    <w:p w14:paraId="76FFBC1D">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216C5047">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A6E1743">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2F1CF1B">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8439CBD">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3496708">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D5A364E">
      <w:pPr>
        <w:adjustRightInd w:val="0"/>
        <w:snapToGrid w:val="0"/>
        <w:spacing w:line="360" w:lineRule="exact"/>
        <w:ind w:firstLine="525" w:firstLineChars="250"/>
        <w:rPr>
          <w:rFonts w:hint="eastAsia" w:asciiTheme="minorEastAsia" w:hAnsiTheme="minorEastAsia" w:eastAsiaTheme="minorEastAsia" w:cstheme="minorEastAsia"/>
          <w:color w:val="auto"/>
          <w:szCs w:val="21"/>
          <w:highlight w:val="none"/>
        </w:rPr>
      </w:pPr>
    </w:p>
    <w:p w14:paraId="08F5005B">
      <w:pPr>
        <w:adjustRightInd w:val="0"/>
        <w:snapToGrid w:val="0"/>
        <w:spacing w:before="50" w:line="360" w:lineRule="auto"/>
        <w:ind w:firstLine="1050" w:firstLineChars="500"/>
        <w:rPr>
          <w:rFonts w:hint="eastAsia" w:asciiTheme="minorEastAsia" w:hAnsiTheme="minorEastAsia" w:eastAsiaTheme="minorEastAsia" w:cstheme="minorEastAsia"/>
          <w:color w:val="auto"/>
          <w:szCs w:val="21"/>
          <w:highlight w:val="none"/>
        </w:rPr>
      </w:pPr>
    </w:p>
    <w:p w14:paraId="79CC2189">
      <w:pPr>
        <w:adjustRightInd w:val="0"/>
        <w:snapToGrid w:val="0"/>
        <w:spacing w:line="360" w:lineRule="auto"/>
        <w:rPr>
          <w:rFonts w:hint="eastAsia" w:asciiTheme="minorEastAsia" w:hAnsiTheme="minorEastAsia" w:eastAsiaTheme="minorEastAsia" w:cstheme="minorEastAsia"/>
          <w:b/>
          <w:color w:val="auto"/>
          <w:sz w:val="28"/>
          <w:szCs w:val="28"/>
          <w:highlight w:val="none"/>
        </w:rPr>
      </w:pPr>
    </w:p>
    <w:p w14:paraId="27F1CCB0">
      <w:pPr>
        <w:adjustRightInd w:val="0"/>
        <w:snapToGrid w:val="0"/>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附件6：</w:t>
      </w:r>
    </w:p>
    <w:p w14:paraId="51DD518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监狱企业证明文件</w:t>
      </w:r>
    </w:p>
    <w:p w14:paraId="75328592">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4075A89A">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E66D37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0B3878F2">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AEA81A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17E3A51">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C1373B4">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26CF27B0">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5E9E79A7">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499B21B">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6646FE3F">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278A5F14">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4466F936">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3B05CF45">
      <w:pPr>
        <w:adjustRightInd w:val="0"/>
        <w:snapToGrid w:val="0"/>
        <w:spacing w:before="50" w:line="360" w:lineRule="auto"/>
        <w:jc w:val="center"/>
        <w:rPr>
          <w:rFonts w:hint="eastAsia" w:asciiTheme="minorEastAsia" w:hAnsiTheme="minorEastAsia" w:eastAsiaTheme="minorEastAsia" w:cstheme="minorEastAsia"/>
          <w:b/>
          <w:color w:val="auto"/>
          <w:sz w:val="36"/>
          <w:szCs w:val="36"/>
          <w:highlight w:val="none"/>
        </w:rPr>
      </w:pPr>
    </w:p>
    <w:p w14:paraId="7BFB2C4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6A37139E">
      <w:pPr>
        <w:adjustRightInd w:val="0"/>
        <w:snapToGrid w:val="0"/>
        <w:spacing w:line="360" w:lineRule="auto"/>
        <w:ind w:firstLine="525"/>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1.无格式要求，由出具监狱企业证明的单位自行拟定；</w:t>
      </w:r>
    </w:p>
    <w:p w14:paraId="3FECA8C5">
      <w:pPr>
        <w:adjustRightInd w:val="0"/>
        <w:snapToGrid w:val="0"/>
        <w:spacing w:before="50" w:line="360" w:lineRule="auto"/>
        <w:jc w:val="left"/>
        <w:rPr>
          <w:rFonts w:hint="eastAsia" w:asciiTheme="minorEastAsia" w:hAnsiTheme="minorEastAsia" w:eastAsiaTheme="minorEastAsia" w:cstheme="minorEastAsia"/>
          <w:b/>
          <w:color w:val="auto"/>
          <w:sz w:val="28"/>
          <w:szCs w:val="28"/>
          <w:highlight w:val="none"/>
        </w:rPr>
      </w:pPr>
    </w:p>
    <w:p w14:paraId="167DEFBA">
      <w:pPr>
        <w:adjustRightInd w:val="0"/>
        <w:snapToGrid w:val="0"/>
        <w:spacing w:before="50" w:line="360" w:lineRule="auto"/>
        <w:jc w:val="left"/>
        <w:rPr>
          <w:rFonts w:hint="eastAsia" w:asciiTheme="minorEastAsia" w:hAnsiTheme="minorEastAsia" w:eastAsiaTheme="minorEastAsia" w:cstheme="minorEastAsia"/>
          <w:b/>
          <w:color w:val="auto"/>
          <w:sz w:val="28"/>
          <w:szCs w:val="28"/>
          <w:highlight w:val="none"/>
        </w:rPr>
      </w:pPr>
    </w:p>
    <w:p w14:paraId="11F24B84">
      <w:pPr>
        <w:adjustRightInd w:val="0"/>
        <w:snapToGrid w:val="0"/>
        <w:spacing w:before="50"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附件7</w:t>
      </w:r>
    </w:p>
    <w:p w14:paraId="129F42FA">
      <w:pPr>
        <w:adjustRightInd w:val="0"/>
        <w:snapToGrid w:val="0"/>
        <w:spacing w:before="5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color w:val="auto"/>
          <w:sz w:val="36"/>
          <w:szCs w:val="36"/>
          <w:highlight w:val="none"/>
        </w:rPr>
        <w:t>“节能</w:t>
      </w:r>
      <w:r>
        <w:rPr>
          <w:rFonts w:hint="eastAsia" w:asciiTheme="minorEastAsia" w:hAnsiTheme="minorEastAsia" w:eastAsiaTheme="minorEastAsia" w:cstheme="minorEastAsia"/>
          <w:b/>
          <w:bCs/>
          <w:color w:val="auto"/>
          <w:sz w:val="36"/>
          <w:szCs w:val="36"/>
          <w:highlight w:val="none"/>
        </w:rPr>
        <w:t>产品</w:t>
      </w:r>
      <w:r>
        <w:rPr>
          <w:rFonts w:hint="eastAsia" w:asciiTheme="minorEastAsia" w:hAnsiTheme="minorEastAsia" w:eastAsiaTheme="minorEastAsia" w:cstheme="minorEastAsia"/>
          <w:b/>
          <w:color w:val="auto"/>
          <w:sz w:val="36"/>
          <w:szCs w:val="36"/>
          <w:highlight w:val="none"/>
        </w:rPr>
        <w:t>”、“环境标志</w:t>
      </w:r>
      <w:r>
        <w:rPr>
          <w:rFonts w:hint="eastAsia" w:asciiTheme="minorEastAsia" w:hAnsiTheme="minorEastAsia" w:eastAsiaTheme="minorEastAsia" w:cstheme="minorEastAsia"/>
          <w:b/>
          <w:bCs/>
          <w:color w:val="auto"/>
          <w:sz w:val="36"/>
          <w:szCs w:val="36"/>
          <w:highlight w:val="none"/>
        </w:rPr>
        <w:t>产品</w:t>
      </w:r>
      <w:r>
        <w:rPr>
          <w:rFonts w:hint="eastAsia" w:asciiTheme="minorEastAsia" w:hAnsiTheme="minorEastAsia" w:eastAsiaTheme="minorEastAsia" w:cstheme="minorEastAsia"/>
          <w:b/>
          <w:color w:val="auto"/>
          <w:sz w:val="36"/>
          <w:szCs w:val="36"/>
          <w:highlight w:val="none"/>
        </w:rPr>
        <w:t>”证明材料</w:t>
      </w:r>
    </w:p>
    <w:p w14:paraId="065BF2D8">
      <w:pPr>
        <w:spacing w:line="360" w:lineRule="auto"/>
        <w:rPr>
          <w:rFonts w:hint="eastAsia" w:asciiTheme="minorEastAsia" w:hAnsiTheme="minorEastAsia" w:eastAsiaTheme="minorEastAsia" w:cstheme="minorEastAsia"/>
          <w:color w:val="auto"/>
          <w:sz w:val="24"/>
          <w:highlight w:val="none"/>
        </w:rPr>
      </w:pPr>
    </w:p>
    <w:p w14:paraId="737C1887">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13FF424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color w:val="auto"/>
          <w:szCs w:val="21"/>
          <w:highlight w:val="none"/>
        </w:rPr>
        <w:t>投标人提供的产品</w:t>
      </w:r>
      <w:r>
        <w:rPr>
          <w:rFonts w:hint="eastAsia" w:asciiTheme="minorEastAsia" w:hAnsiTheme="minorEastAsia" w:eastAsiaTheme="minorEastAsia" w:cstheme="minorEastAsia"/>
          <w:bCs/>
          <w:color w:val="auto"/>
          <w:szCs w:val="21"/>
          <w:highlight w:val="none"/>
        </w:rPr>
        <w:t>属于节能产品或环境标志产品的</w:t>
      </w:r>
      <w:r>
        <w:rPr>
          <w:rFonts w:hint="eastAsia" w:asciiTheme="minorEastAsia" w:hAnsiTheme="minorEastAsia" w:eastAsiaTheme="minorEastAsia" w:cstheme="minorEastAsia"/>
          <w:color w:val="auto"/>
          <w:szCs w:val="21"/>
          <w:highlight w:val="none"/>
        </w:rPr>
        <w:t>，应按投标人须知第3.4.1项规定提供相关证明材料，并在《货物（产品）分项报价表》中填写相应的证书编号；</w:t>
      </w:r>
    </w:p>
    <w:p w14:paraId="5B78AD73">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2.投标人未按上述要求提供、</w:t>
      </w:r>
      <w:r>
        <w:rPr>
          <w:rFonts w:hint="eastAsia" w:asciiTheme="minorEastAsia" w:hAnsiTheme="minorEastAsia" w:eastAsiaTheme="minorEastAsia" w:cstheme="minorEastAsia"/>
          <w:color w:val="auto"/>
          <w:szCs w:val="21"/>
          <w:highlight w:val="none"/>
        </w:rPr>
        <w:t>填写</w:t>
      </w:r>
      <w:r>
        <w:rPr>
          <w:rFonts w:hint="eastAsia" w:asciiTheme="minorEastAsia" w:hAnsiTheme="minorEastAsia" w:eastAsiaTheme="minorEastAsia" w:cstheme="minorEastAsia"/>
          <w:bCs/>
          <w:color w:val="auto"/>
          <w:szCs w:val="21"/>
          <w:highlight w:val="none"/>
        </w:rPr>
        <w:t>的，评标时不予加分。</w:t>
      </w:r>
    </w:p>
    <w:p w14:paraId="1D4221AF">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5BBC2E0">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086B4B4E">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5C182DD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8CCDCF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3D7CC42">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61948CF1">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27EE24E">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F55421B">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1B94F24C">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383DCF3">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27739BC2">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5C3C881">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3859BAC1">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6D255578">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61AB520">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F3E9C5D">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725D3168">
      <w:pPr>
        <w:adjustRightInd w:val="0"/>
        <w:snapToGrid w:val="0"/>
        <w:spacing w:line="360" w:lineRule="auto"/>
        <w:ind w:firstLine="525" w:firstLineChars="250"/>
        <w:rPr>
          <w:rFonts w:hint="eastAsia" w:asciiTheme="minorEastAsia" w:hAnsiTheme="minorEastAsia" w:eastAsiaTheme="minorEastAsia" w:cstheme="minorEastAsia"/>
          <w:bCs/>
          <w:color w:val="auto"/>
          <w:szCs w:val="21"/>
          <w:highlight w:val="none"/>
        </w:rPr>
      </w:pPr>
    </w:p>
    <w:p w14:paraId="4E77265C">
      <w:pPr>
        <w:adjustRightInd w:val="0"/>
        <w:snapToGrid w:val="0"/>
        <w:spacing w:after="120" w:afterLines="50" w:line="360" w:lineRule="auto"/>
        <w:jc w:val="center"/>
        <w:rPr>
          <w:rFonts w:hint="eastAsia" w:asciiTheme="minorEastAsia" w:hAnsiTheme="minorEastAsia" w:eastAsiaTheme="minorEastAsia" w:cstheme="minorEastAsia"/>
          <w:b/>
          <w:bCs/>
          <w:color w:val="auto"/>
          <w:sz w:val="36"/>
          <w:szCs w:val="36"/>
          <w:highlight w:val="none"/>
        </w:rPr>
      </w:pPr>
    </w:p>
    <w:p w14:paraId="21964A97">
      <w:pPr>
        <w:pageBreakBefore/>
        <w:tabs>
          <w:tab w:val="left" w:pos="3600"/>
        </w:tabs>
        <w:adjustRightInd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1</w:t>
      </w:r>
      <w:r>
        <w:rPr>
          <w:rFonts w:hint="eastAsia" w:asciiTheme="minorEastAsia" w:hAnsiTheme="minorEastAsia" w:eastAsiaTheme="minorEastAsia" w:cstheme="minorEastAsia"/>
          <w:b/>
          <w:color w:val="auto"/>
          <w:sz w:val="36"/>
          <w:szCs w:val="36"/>
          <w:highlight w:val="none"/>
          <w:lang w:val="en-US" w:eastAsia="zh-CN"/>
        </w:rPr>
        <w:t>2</w:t>
      </w:r>
      <w:r>
        <w:rPr>
          <w:rFonts w:hint="eastAsia" w:asciiTheme="minorEastAsia" w:hAnsiTheme="minorEastAsia" w:eastAsiaTheme="minorEastAsia" w:cstheme="minorEastAsia"/>
          <w:b/>
          <w:color w:val="auto"/>
          <w:sz w:val="36"/>
          <w:szCs w:val="36"/>
          <w:highlight w:val="none"/>
        </w:rPr>
        <w:t>.投标保证金</w:t>
      </w:r>
    </w:p>
    <w:p w14:paraId="66D2343D">
      <w:pPr>
        <w:tabs>
          <w:tab w:val="left" w:pos="3600"/>
        </w:tabs>
        <w:adjustRightInd w:val="0"/>
        <w:snapToGrid w:val="0"/>
        <w:jc w:val="center"/>
        <w:rPr>
          <w:rFonts w:hint="eastAsia" w:asciiTheme="minorEastAsia" w:hAnsiTheme="minorEastAsia" w:eastAsiaTheme="minorEastAsia" w:cstheme="minorEastAsia"/>
          <w:color w:val="auto"/>
          <w:highlight w:val="none"/>
        </w:rPr>
      </w:pPr>
    </w:p>
    <w:p w14:paraId="43FBE5F0">
      <w:pPr>
        <w:tabs>
          <w:tab w:val="left" w:pos="3600"/>
        </w:tabs>
        <w:adjustRightInd w:val="0"/>
        <w:snapToGrid w:val="0"/>
        <w:rPr>
          <w:rFonts w:hint="eastAsia" w:asciiTheme="minorEastAsia" w:hAnsiTheme="minorEastAsia" w:eastAsiaTheme="minorEastAsia" w:cstheme="minorEastAsia"/>
          <w:color w:val="auto"/>
          <w:highlight w:val="none"/>
        </w:rPr>
      </w:pPr>
    </w:p>
    <w:p w14:paraId="65469FAF">
      <w:pPr>
        <w:tabs>
          <w:tab w:val="left" w:pos="3600"/>
        </w:tabs>
        <w:adjustRightInd w:val="0"/>
        <w:snapToGrid w:val="0"/>
        <w:rPr>
          <w:rFonts w:hint="eastAsia" w:asciiTheme="minorEastAsia" w:hAnsiTheme="minorEastAsia" w:eastAsiaTheme="minorEastAsia" w:cstheme="minorEastAsia"/>
          <w:color w:val="auto"/>
          <w:highlight w:val="none"/>
        </w:rPr>
      </w:pPr>
    </w:p>
    <w:p w14:paraId="511EA70F">
      <w:pPr>
        <w:tabs>
          <w:tab w:val="left" w:pos="3600"/>
        </w:tabs>
        <w:adjustRightInd w:val="0"/>
        <w:snapToGrid w:val="0"/>
        <w:rPr>
          <w:rFonts w:hint="eastAsia" w:asciiTheme="minorEastAsia" w:hAnsiTheme="minorEastAsia" w:eastAsiaTheme="minorEastAsia" w:cstheme="minorEastAsia"/>
          <w:color w:val="auto"/>
          <w:highlight w:val="none"/>
        </w:rPr>
      </w:pPr>
    </w:p>
    <w:p w14:paraId="7BD69F2F">
      <w:pPr>
        <w:tabs>
          <w:tab w:val="left" w:pos="3600"/>
        </w:tabs>
        <w:adjustRightInd w:val="0"/>
        <w:snapToGrid w:val="0"/>
        <w:rPr>
          <w:rFonts w:hint="eastAsia" w:asciiTheme="minorEastAsia" w:hAnsiTheme="minorEastAsia" w:eastAsiaTheme="minorEastAsia" w:cstheme="minorEastAsia"/>
          <w:color w:val="auto"/>
          <w:highlight w:val="none"/>
        </w:rPr>
      </w:pPr>
    </w:p>
    <w:p w14:paraId="2B6C81D9">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48DE4896">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1E1173AD">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6507F342">
      <w:pPr>
        <w:tabs>
          <w:tab w:val="left" w:pos="3600"/>
        </w:tabs>
        <w:adjustRightInd w:val="0"/>
        <w:snapToGrid w:val="0"/>
        <w:jc w:val="left"/>
        <w:rPr>
          <w:rFonts w:hint="eastAsia" w:asciiTheme="minorEastAsia" w:hAnsiTheme="minorEastAsia" w:eastAsiaTheme="minorEastAsia" w:cstheme="minorEastAsia"/>
          <w:color w:val="auto"/>
          <w:highlight w:val="none"/>
        </w:rPr>
      </w:pPr>
    </w:p>
    <w:p w14:paraId="04061D22">
      <w:pPr>
        <w:jc w:val="left"/>
        <w:rPr>
          <w:rFonts w:hint="eastAsia" w:asciiTheme="minorEastAsia" w:hAnsiTheme="minorEastAsia" w:eastAsiaTheme="minorEastAsia" w:cstheme="minorEastAsia"/>
          <w:b/>
          <w:bCs/>
          <w:color w:val="auto"/>
          <w:sz w:val="36"/>
          <w:szCs w:val="36"/>
          <w:highlight w:val="none"/>
        </w:rPr>
      </w:pPr>
    </w:p>
    <w:p w14:paraId="1F4977C5">
      <w:pPr>
        <w:jc w:val="left"/>
        <w:rPr>
          <w:rFonts w:hint="eastAsia" w:asciiTheme="minorEastAsia" w:hAnsiTheme="minorEastAsia" w:eastAsiaTheme="minorEastAsia" w:cstheme="minorEastAsia"/>
          <w:b/>
          <w:bCs/>
          <w:color w:val="auto"/>
          <w:sz w:val="36"/>
          <w:szCs w:val="36"/>
          <w:highlight w:val="none"/>
        </w:rPr>
      </w:pPr>
    </w:p>
    <w:p w14:paraId="03368EAD">
      <w:pPr>
        <w:jc w:val="left"/>
        <w:rPr>
          <w:rFonts w:hint="eastAsia" w:asciiTheme="minorEastAsia" w:hAnsiTheme="minorEastAsia" w:eastAsiaTheme="minorEastAsia" w:cstheme="minorEastAsia"/>
          <w:b/>
          <w:bCs/>
          <w:color w:val="auto"/>
          <w:sz w:val="36"/>
          <w:szCs w:val="36"/>
          <w:highlight w:val="none"/>
        </w:rPr>
      </w:pPr>
    </w:p>
    <w:p w14:paraId="2CEC3C48">
      <w:pPr>
        <w:jc w:val="left"/>
        <w:rPr>
          <w:rFonts w:hint="eastAsia" w:asciiTheme="minorEastAsia" w:hAnsiTheme="minorEastAsia" w:eastAsiaTheme="minorEastAsia" w:cstheme="minorEastAsia"/>
          <w:b/>
          <w:bCs/>
          <w:color w:val="auto"/>
          <w:sz w:val="36"/>
          <w:szCs w:val="36"/>
          <w:highlight w:val="none"/>
        </w:rPr>
      </w:pPr>
    </w:p>
    <w:p w14:paraId="3912A672">
      <w:pPr>
        <w:pStyle w:val="33"/>
        <w:spacing w:line="400" w:lineRule="exact"/>
        <w:jc w:val="left"/>
        <w:rPr>
          <w:rFonts w:hint="eastAsia" w:asciiTheme="minorEastAsia" w:hAnsiTheme="minorEastAsia" w:eastAsiaTheme="minorEastAsia" w:cstheme="minorEastAsia"/>
          <w:color w:val="auto"/>
          <w:sz w:val="24"/>
          <w:szCs w:val="24"/>
          <w:highlight w:val="none"/>
        </w:rPr>
      </w:pPr>
    </w:p>
    <w:p w14:paraId="311F9EAF">
      <w:pPr>
        <w:pStyle w:val="33"/>
        <w:spacing w:line="400" w:lineRule="exact"/>
        <w:jc w:val="left"/>
        <w:rPr>
          <w:rFonts w:hint="eastAsia" w:asciiTheme="minorEastAsia" w:hAnsiTheme="minorEastAsia" w:eastAsiaTheme="minorEastAsia" w:cstheme="minorEastAsia"/>
          <w:color w:val="auto"/>
          <w:sz w:val="24"/>
          <w:szCs w:val="24"/>
          <w:highlight w:val="none"/>
        </w:rPr>
      </w:pPr>
    </w:p>
    <w:p w14:paraId="17958F57">
      <w:pPr>
        <w:pStyle w:val="33"/>
        <w:spacing w:line="400" w:lineRule="exact"/>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rPr>
        <w:t>投标保证金</w:t>
      </w:r>
      <w:r>
        <w:rPr>
          <w:rFonts w:hint="eastAsia" w:asciiTheme="minorEastAsia" w:hAnsiTheme="minorEastAsia" w:eastAsiaTheme="minorEastAsia" w:cstheme="minorEastAsia"/>
          <w:color w:val="auto"/>
          <w:highlight w:val="none"/>
          <w:lang w:eastAsia="zh-CN"/>
        </w:rPr>
        <w:t>凭证</w:t>
      </w:r>
    </w:p>
    <w:p w14:paraId="734F5016">
      <w:pPr>
        <w:pStyle w:val="33"/>
        <w:spacing w:line="4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复印件粘贴处</w:t>
      </w:r>
    </w:p>
    <w:p w14:paraId="261862CE">
      <w:pPr>
        <w:jc w:val="left"/>
        <w:rPr>
          <w:rFonts w:hint="eastAsia" w:asciiTheme="minorEastAsia" w:hAnsiTheme="minorEastAsia" w:eastAsiaTheme="minorEastAsia" w:cstheme="minorEastAsia"/>
          <w:b/>
          <w:bCs/>
          <w:color w:val="auto"/>
          <w:sz w:val="36"/>
          <w:szCs w:val="36"/>
          <w:highlight w:val="none"/>
        </w:rPr>
      </w:pPr>
    </w:p>
    <w:p w14:paraId="08E2C2EF">
      <w:pPr>
        <w:jc w:val="left"/>
        <w:rPr>
          <w:rFonts w:hint="eastAsia" w:asciiTheme="minorEastAsia" w:hAnsiTheme="minorEastAsia" w:eastAsiaTheme="minorEastAsia" w:cstheme="minorEastAsia"/>
          <w:b/>
          <w:bCs/>
          <w:color w:val="auto"/>
          <w:sz w:val="36"/>
          <w:szCs w:val="36"/>
          <w:highlight w:val="none"/>
        </w:rPr>
      </w:pPr>
    </w:p>
    <w:p w14:paraId="361BC2F1">
      <w:pPr>
        <w:jc w:val="left"/>
        <w:rPr>
          <w:rFonts w:hint="eastAsia" w:asciiTheme="minorEastAsia" w:hAnsiTheme="minorEastAsia" w:eastAsiaTheme="minorEastAsia" w:cstheme="minorEastAsia"/>
          <w:b/>
          <w:bCs/>
          <w:color w:val="auto"/>
          <w:sz w:val="36"/>
          <w:szCs w:val="36"/>
          <w:highlight w:val="none"/>
        </w:rPr>
      </w:pPr>
    </w:p>
    <w:p w14:paraId="35F0E11C">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5CDC0F12">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16CCF041">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3AE40B0E">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49CBF2BE">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721D719E">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3F6B54BD">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0BAFF9C6">
      <w:pPr>
        <w:pStyle w:val="4"/>
        <w:spacing w:before="120" w:beforeLines="50" w:after="120" w:afterLines="50"/>
        <w:ind w:firstLine="0"/>
        <w:jc w:val="left"/>
        <w:rPr>
          <w:rFonts w:hint="eastAsia" w:asciiTheme="minorEastAsia" w:hAnsiTheme="minorEastAsia" w:eastAsiaTheme="minorEastAsia" w:cstheme="minorEastAsia"/>
          <w:b/>
          <w:color w:val="auto"/>
          <w:sz w:val="44"/>
          <w:szCs w:val="44"/>
          <w:highlight w:val="none"/>
        </w:rPr>
      </w:pPr>
    </w:p>
    <w:p w14:paraId="60AB7773">
      <w:pPr>
        <w:spacing w:after="240" w:afterLines="100" w:line="360" w:lineRule="auto"/>
        <w:rPr>
          <w:rFonts w:hint="eastAsia" w:asciiTheme="minorEastAsia" w:hAnsiTheme="minorEastAsia" w:eastAsiaTheme="minorEastAsia" w:cstheme="minorEastAsia"/>
          <w:bCs/>
          <w:color w:val="auto"/>
          <w:sz w:val="28"/>
          <w:szCs w:val="28"/>
          <w:highlight w:val="none"/>
        </w:rPr>
      </w:pPr>
    </w:p>
    <w:p w14:paraId="5BBB5967">
      <w:pPr>
        <w:pStyle w:val="28"/>
        <w:rPr>
          <w:rFonts w:hint="eastAsia" w:asciiTheme="minorEastAsia" w:hAnsiTheme="minorEastAsia" w:eastAsiaTheme="minorEastAsia" w:cstheme="minorEastAsia"/>
          <w:color w:val="auto"/>
          <w:highlight w:val="none"/>
        </w:rPr>
      </w:pPr>
    </w:p>
    <w:p w14:paraId="01D78C9C">
      <w:pPr>
        <w:spacing w:after="120" w:afterLines="50"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附件2：</w:t>
      </w:r>
    </w:p>
    <w:p w14:paraId="4F59D075">
      <w:pPr>
        <w:spacing w:after="240" w:afterLines="10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提供投标人基本存款账户开户证明</w:t>
      </w:r>
    </w:p>
    <w:p w14:paraId="201FAC04">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说明：</w:t>
      </w:r>
    </w:p>
    <w:p w14:paraId="7B4898F6">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1.投标人在国家取消基本存款账户开户行政许可之前成立的，提供基本存款账户开户许可证复印件；</w:t>
      </w:r>
    </w:p>
    <w:p w14:paraId="5BE046EF">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2.投标人在国家取消基本存款账户开户行政许可之后成立的，提供基本存款账户编号。</w:t>
      </w:r>
    </w:p>
    <w:p w14:paraId="4255A541">
      <w:pPr>
        <w:spacing w:line="360" w:lineRule="auto"/>
        <w:rPr>
          <w:rFonts w:hint="eastAsia" w:asciiTheme="minorEastAsia" w:hAnsiTheme="minorEastAsia" w:eastAsiaTheme="minorEastAsia" w:cstheme="minorEastAsia"/>
          <w:bCs/>
          <w:color w:val="auto"/>
          <w:szCs w:val="21"/>
          <w:highlight w:val="none"/>
        </w:rPr>
      </w:pPr>
    </w:p>
    <w:p w14:paraId="3F390FD0">
      <w:pPr>
        <w:spacing w:line="360" w:lineRule="auto"/>
        <w:rPr>
          <w:rFonts w:hint="eastAsia" w:asciiTheme="minorEastAsia" w:hAnsiTheme="minorEastAsia" w:eastAsiaTheme="minorEastAsia" w:cstheme="minorEastAsia"/>
          <w:b/>
          <w:bCs/>
          <w:color w:val="auto"/>
          <w:sz w:val="28"/>
          <w:szCs w:val="28"/>
          <w:highlight w:val="none"/>
        </w:rPr>
      </w:pPr>
    </w:p>
    <w:p w14:paraId="401F5C51">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042E7BB3">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750CEBC3">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5B5FA6F2">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7D68E25E">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4A33CBD3">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16AC2200">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1AED04A1">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4EB2766C">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02CB83F5">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51642F0A">
      <w:pPr>
        <w:spacing w:after="240" w:afterLines="100" w:line="360" w:lineRule="auto"/>
        <w:rPr>
          <w:rFonts w:hint="eastAsia" w:asciiTheme="minorEastAsia" w:hAnsiTheme="minorEastAsia" w:eastAsiaTheme="minorEastAsia" w:cstheme="minorEastAsia"/>
          <w:b/>
          <w:bCs/>
          <w:color w:val="auto"/>
          <w:sz w:val="28"/>
          <w:szCs w:val="28"/>
          <w:highlight w:val="none"/>
        </w:rPr>
      </w:pPr>
    </w:p>
    <w:p w14:paraId="61031F3F">
      <w:pPr>
        <w:pStyle w:val="28"/>
        <w:ind w:firstLine="562"/>
        <w:rPr>
          <w:rFonts w:hint="eastAsia" w:asciiTheme="minorEastAsia" w:hAnsiTheme="minorEastAsia" w:eastAsiaTheme="minorEastAsia" w:cstheme="minorEastAsia"/>
          <w:b/>
          <w:bCs/>
          <w:color w:val="auto"/>
          <w:sz w:val="28"/>
          <w:szCs w:val="28"/>
          <w:highlight w:val="none"/>
        </w:rPr>
      </w:pPr>
    </w:p>
    <w:p w14:paraId="2CD38AFA">
      <w:pPr>
        <w:pStyle w:val="28"/>
        <w:ind w:firstLine="562"/>
        <w:rPr>
          <w:rFonts w:hint="eastAsia" w:asciiTheme="minorEastAsia" w:hAnsiTheme="minorEastAsia" w:eastAsiaTheme="minorEastAsia" w:cstheme="minorEastAsia"/>
          <w:b/>
          <w:bCs/>
          <w:color w:val="auto"/>
          <w:sz w:val="28"/>
          <w:szCs w:val="28"/>
          <w:highlight w:val="none"/>
        </w:rPr>
      </w:pPr>
    </w:p>
    <w:p w14:paraId="79978356">
      <w:pPr>
        <w:pStyle w:val="28"/>
        <w:ind w:firstLine="562"/>
        <w:rPr>
          <w:rFonts w:hint="eastAsia" w:asciiTheme="minorEastAsia" w:hAnsiTheme="minorEastAsia" w:eastAsiaTheme="minorEastAsia" w:cstheme="minorEastAsia"/>
          <w:b/>
          <w:bCs/>
          <w:color w:val="auto"/>
          <w:sz w:val="28"/>
          <w:szCs w:val="28"/>
          <w:highlight w:val="none"/>
        </w:rPr>
      </w:pPr>
    </w:p>
    <w:p w14:paraId="48A50C4D">
      <w:pPr>
        <w:spacing w:after="240" w:afterLines="100"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附件3：</w:t>
      </w:r>
    </w:p>
    <w:p w14:paraId="278DC54A">
      <w:pPr>
        <w:spacing w:after="240" w:afterLines="100"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bCs/>
          <w:color w:val="auto"/>
          <w:szCs w:val="21"/>
          <w:highlight w:val="none"/>
        </w:rPr>
        <w:t>若采用投标担保函，格式如下：</w:t>
      </w:r>
    </w:p>
    <w:p w14:paraId="1E2A7804">
      <w:pPr>
        <w:spacing w:after="240" w:afterLines="100" w:line="360" w:lineRule="auto"/>
        <w:jc w:val="center"/>
        <w:rPr>
          <w:rFonts w:hint="eastAsia" w:asciiTheme="minorEastAsia" w:hAnsiTheme="minorEastAsia" w:eastAsiaTheme="minorEastAsia" w:cstheme="minorEastAsia"/>
          <w:b/>
          <w:color w:val="auto"/>
          <w:szCs w:val="32"/>
          <w:highlight w:val="none"/>
        </w:rPr>
      </w:pPr>
      <w:r>
        <w:rPr>
          <w:rFonts w:hint="eastAsia" w:asciiTheme="minorEastAsia" w:hAnsiTheme="minorEastAsia" w:eastAsiaTheme="minorEastAsia" w:cstheme="minorEastAsia"/>
          <w:b/>
          <w:bCs/>
          <w:color w:val="auto"/>
          <w:sz w:val="36"/>
          <w:szCs w:val="36"/>
          <w:highlight w:val="none"/>
        </w:rPr>
        <w:t>投标担保函</w:t>
      </w:r>
    </w:p>
    <w:p w14:paraId="6DD3C3C2">
      <w:pPr>
        <w:spacing w:line="360" w:lineRule="auto"/>
        <w:ind w:right="132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Cs w:val="21"/>
          <w:highlight w:val="none"/>
        </w:rPr>
        <w:t xml:space="preserve">        编号：</w:t>
      </w:r>
    </w:p>
    <w:p w14:paraId="0B5BAB2F">
      <w:pPr>
        <w:spacing w:before="480" w:beforeLines="200" w:after="120" w:afterLines="50"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eastAsia="zh-CN"/>
        </w:rPr>
        <w:t>新疆万里工程造价咨询有限公司</w:t>
      </w:r>
      <w:r>
        <w:rPr>
          <w:rFonts w:hint="eastAsia" w:asciiTheme="minorEastAsia" w:hAnsiTheme="minorEastAsia" w:eastAsiaTheme="minorEastAsia" w:cstheme="minorEastAsia"/>
          <w:b/>
          <w:color w:val="auto"/>
          <w:szCs w:val="21"/>
          <w:highlight w:val="none"/>
        </w:rPr>
        <w:t xml:space="preserve">： </w:t>
      </w:r>
    </w:p>
    <w:p w14:paraId="0DC76483">
      <w:pPr>
        <w:spacing w:line="360" w:lineRule="auto"/>
        <w:ind w:left="525" w:leftChars="200" w:hanging="105" w:hanging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（以下简称投标人）拟参加编号为</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采购项目（以下简称本项目）投标，根据本项目招标文件，投标人参加投标时应向你方交纳投标保证金，且可以投标担保函的形式交纳投标保证金。应投标人的申请，我方以保证的方式向你方提供如下投标保证金担保：</w:t>
      </w:r>
    </w:p>
    <w:p w14:paraId="2309C6BE">
      <w:pPr>
        <w:spacing w:line="360" w:lineRule="auto"/>
        <w:ind w:firstLine="316" w:firstLineChars="15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一、保证责任的情形及保证金额 </w:t>
      </w:r>
    </w:p>
    <w:p w14:paraId="1E82E38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（一）在投标人出现下列情形之一时，我方承担保证责任： </w:t>
      </w:r>
    </w:p>
    <w:p w14:paraId="39F048E6">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1．中标后投标人无正当理由不与采购人签订《采购合同》； </w:t>
      </w:r>
    </w:p>
    <w:p w14:paraId="60EDF8A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2．招标文件规定的投标人应当缴纳保证金的其他情形。 </w:t>
      </w:r>
    </w:p>
    <w:p w14:paraId="67F09AB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（二）我方承担保证责任的最高金额为人民币</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元（大写</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 xml:space="preserve">），即本项目的投标保证金金额。 </w:t>
      </w:r>
    </w:p>
    <w:p w14:paraId="048C2594">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二、保证的方式及保证期间 </w:t>
      </w:r>
    </w:p>
    <w:p w14:paraId="54668AE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我方保证的方式为：连带责任保证。 </w:t>
      </w:r>
    </w:p>
    <w:p w14:paraId="5284E6D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我方的保证期间为：自本保函生效之日起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 xml:space="preserve">个月止。 </w:t>
      </w:r>
    </w:p>
    <w:p w14:paraId="04EE5D6C">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三、承担保证责任的程序 </w:t>
      </w:r>
    </w:p>
    <w:p w14:paraId="482438B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1.你方要求我方承担保证责任的，应在本保函保证期间内向我方发出书面索赔通知。索赔通知应写明要求索赔的金额，支付款项应到达的账号，并附有证明投标人发生我方应承担保证责任情形的事实材料。 </w:t>
      </w:r>
    </w:p>
    <w:p w14:paraId="1CC6750B">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2.我方在收到索赔通知及相关证明材料后，在</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个工作日内进行审查，符合应承担保证责任情形的，我方应按照你方的要求代投标人向你方支付投标保证金。</w:t>
      </w:r>
    </w:p>
    <w:p w14:paraId="4385A8B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四、保证责任的终止 </w:t>
      </w:r>
    </w:p>
    <w:p w14:paraId="6446D95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1．保证期间届满你方未向我方书面主张保证责任的，自保证期间届满次日起，我方保证责任自动终止。</w:t>
      </w:r>
    </w:p>
    <w:p w14:paraId="0E89A23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2．我方按照本保函向你方履行了保证责任后，自我方向你方支付款项（支付款项从我方账户划出）之日起，保证责任终止。</w:t>
      </w:r>
    </w:p>
    <w:p w14:paraId="2B95EEC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3．按照法律法规的规定或出现我方保证责任终止的其它情形的，我方在本保函项下的保证责任亦终止。</w:t>
      </w:r>
    </w:p>
    <w:p w14:paraId="594533C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五、免责条款 </w:t>
      </w:r>
    </w:p>
    <w:p w14:paraId="4F0F07D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1．依照法律规定或你方与投标人的另行约定，全部或者部分免除投标人投标保证金义务时，我方亦免除相应的保证责任。</w:t>
      </w:r>
    </w:p>
    <w:p w14:paraId="29C4E51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2．因你方原因致使投标人发生本保函第一条第（一）款约定情形的，我方不承担保证责任。</w:t>
      </w:r>
    </w:p>
    <w:p w14:paraId="6B17242E">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3．因不可抗力造成投标人发生本保函第一条约定情形的，我方不承担保证责任。</w:t>
      </w:r>
    </w:p>
    <w:p w14:paraId="52CA646A">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4．你方或其他有权机关对招标文件进行任何澄清或修改，加重我方保证责任的，我方对加重部分不承担保证责任，但该澄清或修改经我方事先书面同意的除外。 </w:t>
      </w:r>
    </w:p>
    <w:p w14:paraId="16794043">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六、争议的解决</w:t>
      </w:r>
    </w:p>
    <w:p w14:paraId="334C52F5">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因本保函发生的纠纷，由你我双方协商解决，协商不成的，通过诉讼程序解决，诉讼管辖地法院为________________法院。 </w:t>
      </w:r>
    </w:p>
    <w:p w14:paraId="10DE5B88">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七、保函的生效 </w:t>
      </w:r>
    </w:p>
    <w:p w14:paraId="3572B3C4">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本保函自我方加盖公章之日起生效。 </w:t>
      </w:r>
    </w:p>
    <w:p w14:paraId="03402356">
      <w:pPr>
        <w:spacing w:line="360" w:lineRule="auto"/>
        <w:rPr>
          <w:rFonts w:hint="eastAsia" w:asciiTheme="minorEastAsia" w:hAnsiTheme="minorEastAsia" w:eastAsiaTheme="minorEastAsia" w:cstheme="minorEastAsia"/>
          <w:color w:val="auto"/>
          <w:szCs w:val="21"/>
          <w:highlight w:val="none"/>
        </w:rPr>
      </w:pPr>
    </w:p>
    <w:p w14:paraId="22B00CFC">
      <w:pPr>
        <w:spacing w:line="360" w:lineRule="auto"/>
        <w:rPr>
          <w:rFonts w:hint="eastAsia" w:asciiTheme="minorEastAsia" w:hAnsiTheme="minorEastAsia" w:eastAsiaTheme="minorEastAsia" w:cstheme="minorEastAsia"/>
          <w:color w:val="auto"/>
          <w:szCs w:val="21"/>
          <w:highlight w:val="none"/>
        </w:rPr>
      </w:pPr>
    </w:p>
    <w:p w14:paraId="785436E2">
      <w:pPr>
        <w:spacing w:line="360" w:lineRule="auto"/>
        <w:rPr>
          <w:rFonts w:hint="eastAsia" w:asciiTheme="minorEastAsia" w:hAnsiTheme="minorEastAsia" w:eastAsiaTheme="minorEastAsia" w:cstheme="minorEastAsia"/>
          <w:color w:val="auto"/>
          <w:szCs w:val="21"/>
          <w:highlight w:val="none"/>
        </w:rPr>
      </w:pPr>
    </w:p>
    <w:p w14:paraId="7AF661FD">
      <w:pPr>
        <w:spacing w:line="360" w:lineRule="auto"/>
        <w:ind w:right="640" w:firstLine="2940" w:firstLineChars="1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  保  人  名  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7FE96298">
      <w:pPr>
        <w:spacing w:line="360" w:lineRule="auto"/>
        <w:ind w:right="640" w:firstLine="2940" w:firstLineChars="1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14:paraId="225459D9">
      <w:pPr>
        <w:spacing w:line="360" w:lineRule="auto"/>
        <w:ind w:right="640" w:firstLine="2940" w:firstLineChars="1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14:paraId="2D05AC3C">
      <w:pPr>
        <w:spacing w:line="360" w:lineRule="auto"/>
        <w:ind w:right="640" w:firstLine="2940" w:firstLineChars="1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 政 编 码：</w:t>
      </w:r>
      <w:r>
        <w:rPr>
          <w:rFonts w:hint="eastAsia" w:asciiTheme="minorEastAsia" w:hAnsiTheme="minorEastAsia" w:eastAsiaTheme="minorEastAsia" w:cstheme="minorEastAsia"/>
          <w:color w:val="auto"/>
          <w:szCs w:val="21"/>
          <w:highlight w:val="none"/>
          <w:u w:val="single"/>
        </w:rPr>
        <w:t xml:space="preserve">                                 </w:t>
      </w:r>
    </w:p>
    <w:p w14:paraId="42AEC4F6">
      <w:pPr>
        <w:spacing w:line="360" w:lineRule="auto"/>
        <w:ind w:right="640" w:firstLine="2940" w:firstLineChars="14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 xml:space="preserve">                                 </w:t>
      </w:r>
    </w:p>
    <w:p w14:paraId="4282B47A">
      <w:pPr>
        <w:spacing w:line="360" w:lineRule="auto"/>
        <w:ind w:right="640" w:firstLine="3885" w:firstLineChars="1850"/>
        <w:rPr>
          <w:rFonts w:hint="eastAsia" w:asciiTheme="minorEastAsia" w:hAnsiTheme="minorEastAsia" w:eastAsiaTheme="minorEastAsia" w:cstheme="minorEastAsia"/>
          <w:color w:val="auto"/>
          <w:szCs w:val="21"/>
          <w:highlight w:val="none"/>
        </w:rPr>
      </w:pPr>
    </w:p>
    <w:p w14:paraId="247CEBB8">
      <w:pPr>
        <w:spacing w:line="360" w:lineRule="auto"/>
        <w:ind w:right="640" w:firstLine="5460" w:firstLineChars="26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332836C4">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53193D7E">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7A6EE045">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7D273BAB">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2DA575D4">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30C9AF9F">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2444CD8D">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555BA2B6">
      <w:pPr>
        <w:pStyle w:val="33"/>
        <w:spacing w:line="340" w:lineRule="exact"/>
        <w:ind w:firstLine="240" w:firstLineChars="100"/>
        <w:rPr>
          <w:rFonts w:hint="eastAsia" w:asciiTheme="minorEastAsia" w:hAnsiTheme="minorEastAsia" w:eastAsiaTheme="minorEastAsia" w:cstheme="minorEastAsia"/>
          <w:color w:val="auto"/>
          <w:sz w:val="24"/>
          <w:szCs w:val="24"/>
          <w:highlight w:val="none"/>
        </w:rPr>
      </w:pPr>
    </w:p>
    <w:p w14:paraId="0FA7B082">
      <w:pPr>
        <w:adjustRightInd w:val="0"/>
        <w:snapToGrid w:val="0"/>
        <w:spacing w:before="240" w:beforeLines="100"/>
        <w:rPr>
          <w:rFonts w:hint="eastAsia" w:asciiTheme="minorEastAsia" w:hAnsiTheme="minorEastAsia" w:eastAsiaTheme="minorEastAsia" w:cstheme="minorEastAsia"/>
          <w:color w:val="auto"/>
          <w:szCs w:val="21"/>
          <w:highlight w:val="none"/>
        </w:rPr>
      </w:pPr>
    </w:p>
    <w:p w14:paraId="1EBD9A5E">
      <w:pPr>
        <w:pStyle w:val="4"/>
        <w:ind w:firstLine="0"/>
        <w:jc w:val="center"/>
        <w:rPr>
          <w:rFonts w:hint="eastAsia" w:asciiTheme="minorEastAsia" w:hAnsiTheme="minorEastAsia" w:eastAsiaTheme="minorEastAsia" w:cstheme="minorEastAsia"/>
          <w:color w:val="auto"/>
          <w:sz w:val="32"/>
          <w:szCs w:val="32"/>
          <w:highlight w:val="none"/>
        </w:rPr>
      </w:pPr>
    </w:p>
    <w:p w14:paraId="689FA67A">
      <w:pPr>
        <w:pStyle w:val="4"/>
        <w:ind w:firstLine="0"/>
        <w:jc w:val="center"/>
        <w:rPr>
          <w:rFonts w:hint="eastAsia" w:asciiTheme="minorEastAsia" w:hAnsiTheme="minorEastAsia" w:eastAsiaTheme="minorEastAsia" w:cstheme="minorEastAsia"/>
          <w:color w:val="auto"/>
          <w:sz w:val="32"/>
          <w:szCs w:val="32"/>
          <w:highlight w:val="none"/>
        </w:rPr>
      </w:pPr>
    </w:p>
    <w:p w14:paraId="369D9802">
      <w:pPr>
        <w:pStyle w:val="4"/>
        <w:ind w:firstLine="0"/>
        <w:jc w:val="center"/>
        <w:rPr>
          <w:rFonts w:hint="eastAsia" w:asciiTheme="minorEastAsia" w:hAnsiTheme="minorEastAsia" w:eastAsiaTheme="minorEastAsia" w:cstheme="minorEastAsia"/>
          <w:color w:val="auto"/>
          <w:sz w:val="32"/>
          <w:szCs w:val="32"/>
          <w:highlight w:val="none"/>
        </w:rPr>
      </w:pPr>
    </w:p>
    <w:p w14:paraId="3E5FA12C">
      <w:pPr>
        <w:pStyle w:val="4"/>
        <w:ind w:firstLine="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（商务、技术部分）</w:t>
      </w:r>
    </w:p>
    <w:p w14:paraId="2BCD89A6">
      <w:pPr>
        <w:pStyle w:val="4"/>
        <w:rPr>
          <w:rFonts w:hint="eastAsia" w:asciiTheme="minorEastAsia" w:hAnsiTheme="minorEastAsia" w:eastAsiaTheme="minorEastAsia" w:cstheme="minorEastAsia"/>
          <w:color w:val="auto"/>
          <w:sz w:val="28"/>
          <w:szCs w:val="28"/>
          <w:highlight w:val="none"/>
        </w:rPr>
      </w:pPr>
    </w:p>
    <w:p w14:paraId="62DE14DA">
      <w:pPr>
        <w:pStyle w:val="4"/>
        <w:rPr>
          <w:rFonts w:hint="eastAsia" w:asciiTheme="minorEastAsia" w:hAnsiTheme="minorEastAsia" w:eastAsiaTheme="minorEastAsia" w:cstheme="minorEastAsia"/>
          <w:color w:val="auto"/>
          <w:sz w:val="28"/>
          <w:szCs w:val="28"/>
          <w:highlight w:val="none"/>
        </w:rPr>
      </w:pPr>
    </w:p>
    <w:p w14:paraId="673F6F3F">
      <w:pPr>
        <w:pStyle w:val="4"/>
        <w:rPr>
          <w:rFonts w:hint="eastAsia" w:asciiTheme="minorEastAsia" w:hAnsiTheme="minorEastAsia" w:eastAsiaTheme="minorEastAsia" w:cstheme="minorEastAsia"/>
          <w:color w:val="auto"/>
          <w:sz w:val="28"/>
          <w:szCs w:val="28"/>
          <w:highlight w:val="none"/>
        </w:rPr>
      </w:pPr>
    </w:p>
    <w:p w14:paraId="4254C325">
      <w:pPr>
        <w:pStyle w:val="4"/>
        <w:rPr>
          <w:rFonts w:hint="eastAsia" w:asciiTheme="minorEastAsia" w:hAnsiTheme="minorEastAsia" w:eastAsiaTheme="minorEastAsia" w:cstheme="minorEastAsia"/>
          <w:color w:val="auto"/>
          <w:sz w:val="28"/>
          <w:szCs w:val="28"/>
          <w:highlight w:val="none"/>
        </w:rPr>
      </w:pPr>
    </w:p>
    <w:p w14:paraId="7822050B">
      <w:pPr>
        <w:pStyle w:val="4"/>
        <w:rPr>
          <w:rFonts w:hint="eastAsia" w:asciiTheme="minorEastAsia" w:hAnsiTheme="minorEastAsia" w:eastAsiaTheme="minorEastAsia" w:cstheme="minorEastAsia"/>
          <w:color w:val="auto"/>
          <w:sz w:val="28"/>
          <w:szCs w:val="28"/>
          <w:highlight w:val="none"/>
        </w:rPr>
      </w:pPr>
    </w:p>
    <w:p w14:paraId="44F0AC6F">
      <w:pPr>
        <w:pStyle w:val="4"/>
        <w:rPr>
          <w:rFonts w:hint="eastAsia" w:asciiTheme="minorEastAsia" w:hAnsiTheme="minorEastAsia" w:eastAsiaTheme="minorEastAsia" w:cstheme="minorEastAsia"/>
          <w:color w:val="auto"/>
          <w:sz w:val="28"/>
          <w:szCs w:val="28"/>
          <w:highlight w:val="none"/>
        </w:rPr>
      </w:pPr>
    </w:p>
    <w:p w14:paraId="6AD86C05">
      <w:pPr>
        <w:pStyle w:val="4"/>
        <w:rPr>
          <w:rFonts w:hint="eastAsia" w:asciiTheme="minorEastAsia" w:hAnsiTheme="minorEastAsia" w:eastAsiaTheme="minorEastAsia" w:cstheme="minorEastAsia"/>
          <w:color w:val="auto"/>
          <w:sz w:val="28"/>
          <w:szCs w:val="28"/>
          <w:highlight w:val="none"/>
        </w:rPr>
      </w:pPr>
    </w:p>
    <w:p w14:paraId="1F9C4AC1">
      <w:pPr>
        <w:pStyle w:val="4"/>
        <w:spacing w:before="120" w:beforeLines="50"/>
        <w:ind w:firstLine="1630" w:firstLineChars="580"/>
        <w:rPr>
          <w:rFonts w:hint="eastAsia" w:asciiTheme="minorEastAsia" w:hAnsiTheme="minorEastAsia" w:eastAsiaTheme="minorEastAsia" w:cstheme="minorEastAsia"/>
          <w:b/>
          <w:color w:val="auto"/>
          <w:sz w:val="28"/>
          <w:szCs w:val="28"/>
          <w:highlight w:val="none"/>
        </w:rPr>
      </w:pPr>
    </w:p>
    <w:p w14:paraId="21B0B9ED">
      <w:pPr>
        <w:pStyle w:val="4"/>
        <w:spacing w:before="120" w:beforeLines="50"/>
        <w:ind w:firstLine="1630" w:firstLineChars="580"/>
        <w:rPr>
          <w:rFonts w:hint="eastAsia" w:asciiTheme="minorEastAsia" w:hAnsiTheme="minorEastAsia" w:eastAsiaTheme="minorEastAsia" w:cstheme="minorEastAsia"/>
          <w:b/>
          <w:color w:val="auto"/>
          <w:sz w:val="28"/>
          <w:szCs w:val="28"/>
          <w:highlight w:val="none"/>
        </w:rPr>
      </w:pPr>
    </w:p>
    <w:p w14:paraId="0E2C5CFD">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2C09058D">
      <w:pPr>
        <w:pStyle w:val="4"/>
        <w:spacing w:before="120" w:beforeLines="50" w:after="120" w:afterLines="50"/>
        <w:ind w:firstLine="0"/>
        <w:jc w:val="center"/>
        <w:rPr>
          <w:rFonts w:hint="eastAsia" w:asciiTheme="minorEastAsia" w:hAnsiTheme="minorEastAsia" w:eastAsiaTheme="minorEastAsia" w:cstheme="minorEastAsia"/>
          <w:b/>
          <w:color w:val="auto"/>
          <w:sz w:val="44"/>
          <w:szCs w:val="44"/>
          <w:highlight w:val="none"/>
        </w:rPr>
      </w:pPr>
    </w:p>
    <w:p w14:paraId="599ADFDD">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14:paraId="68EE46B0">
      <w:pPr>
        <w:pStyle w:val="4"/>
        <w:spacing w:before="120" w:beforeLines="50" w:after="120" w:afterLines="50"/>
        <w:ind w:firstLine="0"/>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目  录</w:t>
      </w:r>
    </w:p>
    <w:p w14:paraId="2E7225BB">
      <w:pPr>
        <w:pStyle w:val="4"/>
        <w:spacing w:before="120" w:beforeLines="50" w:line="360" w:lineRule="auto"/>
        <w:ind w:firstLine="1392" w:firstLineChars="580"/>
        <w:rPr>
          <w:rFonts w:hint="eastAsia" w:asciiTheme="minorEastAsia" w:hAnsiTheme="minorEastAsia" w:eastAsiaTheme="minorEastAsia" w:cstheme="minorEastAsia"/>
          <w:color w:val="auto"/>
          <w:sz w:val="24"/>
          <w:szCs w:val="24"/>
          <w:highlight w:val="none"/>
        </w:rPr>
      </w:pPr>
    </w:p>
    <w:p w14:paraId="204F2408">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一、投标函 ……………………………………………………………页码</w:t>
      </w:r>
    </w:p>
    <w:p w14:paraId="0CB972DD">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二、开标一览表 ………………………………………………………</w:t>
      </w:r>
    </w:p>
    <w:p w14:paraId="1B5A44D6">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w:t>
      </w:r>
      <w:r>
        <w:rPr>
          <w:rFonts w:hint="eastAsia" w:asciiTheme="minorEastAsia" w:hAnsiTheme="minorEastAsia" w:eastAsiaTheme="minorEastAsia" w:cstheme="minorEastAsia"/>
          <w:bCs/>
          <w:color w:val="auto"/>
          <w:szCs w:val="21"/>
          <w:highlight w:val="none"/>
        </w:rPr>
        <w:t xml:space="preserve">货物（产品）分项报价表 </w:t>
      </w:r>
      <w:r>
        <w:rPr>
          <w:rFonts w:hint="eastAsia" w:asciiTheme="minorEastAsia" w:hAnsiTheme="minorEastAsia" w:eastAsiaTheme="minorEastAsia" w:cstheme="minorEastAsia"/>
          <w:color w:val="auto"/>
          <w:szCs w:val="21"/>
          <w:highlight w:val="none"/>
        </w:rPr>
        <w:t>………………………………………</w:t>
      </w:r>
    </w:p>
    <w:p w14:paraId="14519443">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Cs/>
          <w:color w:val="auto"/>
          <w:szCs w:val="21"/>
          <w:highlight w:val="none"/>
        </w:rPr>
        <w:t xml:space="preserve">货物说明一览表 </w:t>
      </w:r>
      <w:r>
        <w:rPr>
          <w:rFonts w:hint="eastAsia" w:asciiTheme="minorEastAsia" w:hAnsiTheme="minorEastAsia" w:eastAsiaTheme="minorEastAsia" w:cstheme="minorEastAsia"/>
          <w:color w:val="auto"/>
          <w:szCs w:val="21"/>
          <w:highlight w:val="none"/>
        </w:rPr>
        <w:t>…………………………………………………</w:t>
      </w:r>
    </w:p>
    <w:p w14:paraId="1A15B6BB">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、商务偏离表 ………………………………………………………</w:t>
      </w:r>
    </w:p>
    <w:p w14:paraId="6A8AA83B">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、承诺文件 …………………………………………………………</w:t>
      </w:r>
    </w:p>
    <w:p w14:paraId="183D0B63">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七</w:t>
      </w:r>
      <w:r>
        <w:rPr>
          <w:rFonts w:hint="eastAsia" w:asciiTheme="minorEastAsia" w:hAnsiTheme="minorEastAsia" w:eastAsiaTheme="minorEastAsia" w:cstheme="minorEastAsia"/>
          <w:color w:val="auto"/>
          <w:szCs w:val="21"/>
          <w:highlight w:val="none"/>
        </w:rPr>
        <w:t>、售后服务文件 ……………………………………………………</w:t>
      </w:r>
    </w:p>
    <w:p w14:paraId="5D8FFAFD">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、其他证明材料 ……………………………………………………</w:t>
      </w:r>
    </w:p>
    <w:p w14:paraId="03B8DF80">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九</w:t>
      </w:r>
      <w:r>
        <w:rPr>
          <w:rFonts w:hint="eastAsia" w:asciiTheme="minorEastAsia" w:hAnsiTheme="minorEastAsia" w:eastAsiaTheme="minorEastAsia" w:cstheme="minorEastAsia"/>
          <w:color w:val="auto"/>
          <w:szCs w:val="21"/>
          <w:highlight w:val="none"/>
        </w:rPr>
        <w:t>、技术文件 …………………………………………………………</w:t>
      </w:r>
    </w:p>
    <w:p w14:paraId="2971637F">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w:t>
      </w:r>
      <w:r>
        <w:rPr>
          <w:rFonts w:hint="eastAsia" w:asciiTheme="minorEastAsia" w:hAnsiTheme="minorEastAsia" w:eastAsiaTheme="minorEastAsia" w:cstheme="minorEastAsia"/>
          <w:bCs/>
          <w:color w:val="auto"/>
          <w:kern w:val="0"/>
          <w:szCs w:val="21"/>
          <w:highlight w:val="none"/>
        </w:rPr>
        <w:t xml:space="preserve">技术规格偏离表 </w:t>
      </w:r>
      <w:r>
        <w:rPr>
          <w:rFonts w:hint="eastAsia" w:asciiTheme="minorEastAsia" w:hAnsiTheme="minorEastAsia" w:eastAsiaTheme="minorEastAsia" w:cstheme="minorEastAsia"/>
          <w:color w:val="auto"/>
          <w:szCs w:val="21"/>
          <w:highlight w:val="none"/>
        </w:rPr>
        <w:t>………………………………………………</w:t>
      </w:r>
    </w:p>
    <w:p w14:paraId="2E98D772">
      <w:pPr>
        <w:pStyle w:val="4"/>
        <w:keepNext w:val="0"/>
        <w:keepLines w:val="0"/>
        <w:pageBreakBefore w:val="0"/>
        <w:widowControl w:val="0"/>
        <w:kinsoku/>
        <w:wordWrap/>
        <w:overflowPunct/>
        <w:topLinePunct w:val="0"/>
        <w:autoSpaceDE/>
        <w:autoSpaceDN/>
        <w:bidi w:val="0"/>
        <w:adjustRightInd/>
        <w:snapToGrid/>
        <w:spacing w:before="120" w:beforeLines="50" w:line="480" w:lineRule="auto"/>
        <w:ind w:firstLine="1218" w:firstLineChars="58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w:t>
      </w:r>
      <w:r>
        <w:rPr>
          <w:rFonts w:hint="eastAsia" w:asciiTheme="minorEastAsia" w:hAnsiTheme="minorEastAsia" w:eastAsiaTheme="minorEastAsia" w:cstheme="minorEastAsia"/>
          <w:color w:val="auto"/>
          <w:szCs w:val="21"/>
          <w:highlight w:val="none"/>
          <w:lang w:val="en-US" w:eastAsia="zh-CN"/>
        </w:rPr>
        <w:t>一</w:t>
      </w:r>
      <w:r>
        <w:rPr>
          <w:rFonts w:hint="eastAsia" w:asciiTheme="minorEastAsia" w:hAnsiTheme="minorEastAsia" w:eastAsiaTheme="minorEastAsia" w:cstheme="minorEastAsia"/>
          <w:color w:val="auto"/>
          <w:szCs w:val="21"/>
          <w:highlight w:val="none"/>
        </w:rPr>
        <w:t>、投标人认为有必要补充说明的事项……………</w:t>
      </w:r>
      <w:bookmarkEnd w:id="140"/>
      <w:r>
        <w:rPr>
          <w:rFonts w:hint="eastAsia" w:asciiTheme="minorEastAsia" w:hAnsiTheme="minorEastAsia" w:eastAsiaTheme="minorEastAsia" w:cstheme="minorEastAsia"/>
          <w:color w:val="auto"/>
          <w:szCs w:val="21"/>
          <w:highlight w:val="none"/>
        </w:rPr>
        <w:t>………………</w:t>
      </w:r>
    </w:p>
    <w:p w14:paraId="65FB8E0F">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6CDB3088">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0981734C">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4080A929">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B4EB04F">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79914B1">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6F03FAD5">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46E2CD2B">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43F499D3">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680F70CC">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1E057C0C">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B09EB73">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39650B00">
      <w:pPr>
        <w:pStyle w:val="4"/>
        <w:spacing w:before="120" w:beforeLines="50"/>
        <w:ind w:firstLine="1218" w:firstLineChars="580"/>
        <w:rPr>
          <w:rFonts w:hint="eastAsia" w:asciiTheme="minorEastAsia" w:hAnsiTheme="minorEastAsia" w:eastAsiaTheme="minorEastAsia" w:cstheme="minorEastAsia"/>
          <w:color w:val="auto"/>
          <w:highlight w:val="none"/>
        </w:rPr>
      </w:pPr>
    </w:p>
    <w:p w14:paraId="29A7BEE4">
      <w:pPr>
        <w:pStyle w:val="15"/>
        <w:numPr>
          <w:ilvl w:val="0"/>
          <w:numId w:val="0"/>
        </w:numPr>
        <w:spacing w:before="240" w:beforeLines="100" w:after="240" w:afterLines="100" w:line="360" w:lineRule="auto"/>
        <w:ind w:firstLine="0" w:firstLineChars="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kern w:val="2"/>
          <w:sz w:val="36"/>
          <w:szCs w:val="36"/>
          <w:highlight w:val="none"/>
          <w:lang w:val="en-US" w:eastAsia="zh-CN" w:bidi="ar-SA"/>
        </w:rPr>
        <w:t>一、</w:t>
      </w:r>
      <w:r>
        <w:rPr>
          <w:rFonts w:hint="eastAsia" w:asciiTheme="minorEastAsia" w:hAnsiTheme="minorEastAsia" w:eastAsiaTheme="minorEastAsia" w:cstheme="minorEastAsia"/>
          <w:b/>
          <w:color w:val="auto"/>
          <w:sz w:val="36"/>
          <w:szCs w:val="36"/>
          <w:highlight w:val="none"/>
        </w:rPr>
        <w:t>投 标 函</w:t>
      </w:r>
    </w:p>
    <w:p w14:paraId="4B5B514D">
      <w:pPr>
        <w:pStyle w:val="15"/>
        <w:spacing w:before="240" w:beforeLines="100" w:after="240" w:afterLines="100" w:line="300" w:lineRule="atLeast"/>
        <w:ind w:firstLine="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新疆万里工程造价咨询有限公司</w:t>
      </w:r>
      <w:r>
        <w:rPr>
          <w:rFonts w:hint="eastAsia" w:asciiTheme="minorEastAsia" w:hAnsiTheme="minorEastAsia" w:eastAsiaTheme="minorEastAsia" w:cstheme="minorEastAsia"/>
          <w:bCs/>
          <w:color w:val="auto"/>
          <w:sz w:val="21"/>
          <w:szCs w:val="21"/>
          <w:highlight w:val="none"/>
        </w:rPr>
        <w:t>：</w:t>
      </w:r>
    </w:p>
    <w:p w14:paraId="4D5E39E1">
      <w:pPr>
        <w:pStyle w:val="15"/>
        <w:spacing w:line="30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我方已仔细研究了</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项目名称)的招标文件（采购项目编号：      ）的全部内容，知悉参加投标的风险，我方承诺接受招标文件的全部条款且无任何异议，</w:t>
      </w:r>
      <w:r>
        <w:rPr>
          <w:rFonts w:hint="eastAsia" w:asciiTheme="minorEastAsia" w:hAnsiTheme="minorEastAsia" w:eastAsiaTheme="minorEastAsia" w:cstheme="minorEastAsia"/>
          <w:bCs/>
          <w:color w:val="auto"/>
          <w:sz w:val="21"/>
          <w:szCs w:val="21"/>
          <w:highlight w:val="none"/>
        </w:rPr>
        <w:t>决定参加贵单位组织的本项目招标。</w:t>
      </w:r>
    </w:p>
    <w:p w14:paraId="4574B40E">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一</w:t>
      </w:r>
      <w:r>
        <w:rPr>
          <w:rFonts w:hint="eastAsia" w:asciiTheme="minorEastAsia" w:hAnsiTheme="minorEastAsia" w:eastAsiaTheme="minorEastAsia" w:cstheme="minorEastAsia"/>
          <w:color w:val="auto"/>
          <w:highlight w:val="none"/>
        </w:rPr>
        <w:t>、我方的投标总报价为人民币（大写）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）；合同履行期限为</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u w:val="none"/>
          <w:lang w:val="en-US" w:eastAsia="zh-CN"/>
        </w:rPr>
        <w:t>日历</w:t>
      </w:r>
      <w:r>
        <w:rPr>
          <w:rFonts w:hint="eastAsia" w:asciiTheme="minorEastAsia" w:hAnsiTheme="minorEastAsia" w:eastAsiaTheme="minorEastAsia" w:cstheme="minorEastAsia"/>
          <w:bCs/>
          <w:color w:val="auto"/>
          <w:highlight w:val="none"/>
          <w:u w:val="none"/>
        </w:rPr>
        <w:t>日</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color w:val="auto"/>
          <w:highlight w:val="none"/>
        </w:rPr>
        <w:t xml:space="preserve"> 投标有效期为</w:t>
      </w:r>
      <w:r>
        <w:rPr>
          <w:rFonts w:hint="eastAsia" w:asciiTheme="minorEastAsia" w:hAnsiTheme="minorEastAsia" w:eastAsiaTheme="minorEastAsia" w:cstheme="minorEastAsia"/>
          <w:color w:val="auto"/>
          <w:highlight w:val="none"/>
          <w:lang w:val="zh-CN"/>
        </w:rPr>
        <w:t>投标截止日起90日历</w:t>
      </w:r>
      <w:r>
        <w:rPr>
          <w:rFonts w:hint="eastAsia" w:asciiTheme="minorEastAsia" w:hAnsiTheme="minorEastAsia" w:eastAsiaTheme="minorEastAsia" w:cstheme="minorEastAsia"/>
          <w:color w:val="auto"/>
          <w:highlight w:val="none"/>
        </w:rPr>
        <w:t>日。</w:t>
      </w:r>
    </w:p>
    <w:p w14:paraId="2321E373">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二</w:t>
      </w:r>
      <w:r>
        <w:rPr>
          <w:rFonts w:hint="eastAsia" w:asciiTheme="minorEastAsia" w:hAnsiTheme="minorEastAsia" w:eastAsiaTheme="minorEastAsia" w:cstheme="minorEastAsia"/>
          <w:bCs/>
          <w:color w:val="auto"/>
          <w:sz w:val="21"/>
          <w:szCs w:val="21"/>
          <w:highlight w:val="none"/>
        </w:rPr>
        <w:t>、我方承诺承诺除商务和技术偏差表列出的偏差外，我方响应招标文件的全部要求。</w:t>
      </w:r>
    </w:p>
    <w:p w14:paraId="67456DA9">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三</w:t>
      </w:r>
      <w:r>
        <w:rPr>
          <w:rFonts w:hint="eastAsia" w:asciiTheme="minorEastAsia" w:hAnsiTheme="minorEastAsia" w:eastAsiaTheme="minorEastAsia" w:cstheme="minorEastAsia"/>
          <w:color w:val="auto"/>
          <w:highlight w:val="none"/>
        </w:rPr>
        <w:t>、我方愿意向贵方提供任何与本项采购有关的样品、数据、情况和技术资料。若贵方需要，我方愿意提供我方作出的一切承诺的证明材料。</w:t>
      </w:r>
    </w:p>
    <w:p w14:paraId="2BC83A11">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四</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我方承诺在招标文件规定的投标有效期内不撤销投标文件。</w:t>
      </w:r>
    </w:p>
    <w:p w14:paraId="0DB5F652">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五</w:t>
      </w:r>
      <w:r>
        <w:rPr>
          <w:rFonts w:hint="eastAsia" w:asciiTheme="minorEastAsia" w:hAnsiTheme="minorEastAsia" w:eastAsiaTheme="minorEastAsia" w:cstheme="minorEastAsia"/>
          <w:color w:val="auto"/>
          <w:highlight w:val="none"/>
        </w:rPr>
        <w:t>、我方承诺遵守《中华人民共和国政府采购法》及其实施条例的有关规定，保证在获得中标资格后：</w:t>
      </w:r>
    </w:p>
    <w:p w14:paraId="05F4D21E">
      <w:pPr>
        <w:pStyle w:val="15"/>
        <w:spacing w:line="30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1.在收到中标通知书后，在中标通知书规定的期限内与采购人签订合同；</w:t>
      </w:r>
    </w:p>
    <w:p w14:paraId="0415A2C9">
      <w:pPr>
        <w:pStyle w:val="15"/>
        <w:spacing w:line="300" w:lineRule="atLeas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2.在签订合同时不向采购人提出附加条件；</w:t>
      </w:r>
    </w:p>
    <w:p w14:paraId="04094386">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3.在合同规定期限内完成合同规定的全部义务；</w:t>
      </w:r>
      <w:r>
        <w:rPr>
          <w:rFonts w:hint="eastAsia" w:asciiTheme="minorEastAsia" w:hAnsiTheme="minorEastAsia" w:eastAsiaTheme="minorEastAsia" w:cstheme="minorEastAsia"/>
          <w:bCs/>
          <w:color w:val="auto"/>
          <w:sz w:val="21"/>
          <w:szCs w:val="21"/>
          <w:highlight w:val="none"/>
        </w:rPr>
        <w:t xml:space="preserve"> </w:t>
      </w:r>
    </w:p>
    <w:p w14:paraId="073CA374">
      <w:pPr>
        <w:pStyle w:val="13"/>
        <w:adjustRightInd w:val="0"/>
        <w:snapToGrid w:val="0"/>
        <w:spacing w:line="300" w:lineRule="atLeast"/>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bCs/>
          <w:color w:val="auto"/>
          <w:highlight w:val="none"/>
        </w:rPr>
        <w:t>按照招标文件规定和标准向贵方交纳招标代理服务费；</w:t>
      </w:r>
    </w:p>
    <w:p w14:paraId="78A09441">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5.按照招标文件规定提交履约保证金。</w:t>
      </w:r>
    </w:p>
    <w:p w14:paraId="651DA7A6">
      <w:pPr>
        <w:pStyle w:val="13"/>
        <w:adjustRightInd w:val="0"/>
        <w:snapToGrid w:val="0"/>
        <w:spacing w:line="300" w:lineRule="atLeas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六</w:t>
      </w:r>
      <w:r>
        <w:rPr>
          <w:rFonts w:hint="eastAsia" w:asciiTheme="minorEastAsia" w:hAnsiTheme="minorEastAsia" w:eastAsiaTheme="minorEastAsia" w:cstheme="minorEastAsia"/>
          <w:color w:val="auto"/>
          <w:highlight w:val="none"/>
        </w:rPr>
        <w:t>、我方完全理解并同意招标文件中有关不退还投标保证金条款所规定的情形。</w:t>
      </w:r>
    </w:p>
    <w:p w14:paraId="08BED19D">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Cs/>
          <w:color w:val="auto"/>
          <w:sz w:val="21"/>
          <w:szCs w:val="21"/>
          <w:highlight w:val="none"/>
        </w:rPr>
        <w:t>我方完全理解最低报价不是中标的唯一条件，并尊重评标委员会的评审结论和中标结果。</w:t>
      </w:r>
    </w:p>
    <w:p w14:paraId="3A378253">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八</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我方在此声明，所递交的投标文件及有关资料内容完整、真实和准确，且不存在第二章“投标人须知”第1.3.2条款规定的任何一种情形。否则，愿承担《中华人民共和国政府采购法》</w:t>
      </w:r>
      <w:r>
        <w:rPr>
          <w:rFonts w:hint="eastAsia" w:asciiTheme="minorEastAsia" w:hAnsiTheme="minorEastAsia" w:eastAsiaTheme="minorEastAsia" w:cstheme="minorEastAsia"/>
          <w:bCs/>
          <w:color w:val="auto"/>
          <w:sz w:val="21"/>
          <w:szCs w:val="21"/>
          <w:highlight w:val="none"/>
        </w:rPr>
        <w:t>第七十七条规定的法律责任。</w:t>
      </w:r>
    </w:p>
    <w:p w14:paraId="710E50BF">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九</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（其他补充说明）。</w:t>
      </w:r>
    </w:p>
    <w:p w14:paraId="6A1750D0">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十、有关本项目的所有函电，请按下列地址联系：</w:t>
      </w:r>
    </w:p>
    <w:p w14:paraId="2E8112E5">
      <w:pPr>
        <w:pStyle w:val="15"/>
        <w:spacing w:line="300" w:lineRule="atLeast"/>
        <w:ind w:firstLine="0"/>
        <w:rPr>
          <w:rFonts w:hint="eastAsia" w:asciiTheme="minorEastAsia" w:hAnsiTheme="minorEastAsia" w:eastAsiaTheme="minorEastAsia" w:cstheme="minorEastAsia"/>
          <w:bCs/>
          <w:color w:val="auto"/>
          <w:sz w:val="21"/>
          <w:szCs w:val="21"/>
          <w:highlight w:val="none"/>
        </w:rPr>
      </w:pPr>
    </w:p>
    <w:p w14:paraId="3728D743">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投 标 人：</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（盖单位章）</w:t>
      </w:r>
    </w:p>
    <w:p w14:paraId="5A7AB989">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p>
    <w:p w14:paraId="791DEDE4">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法定代表人或委托代理人：</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（签字）</w:t>
      </w:r>
    </w:p>
    <w:p w14:paraId="26EF5EB9">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通讯地址：</w:t>
      </w:r>
    </w:p>
    <w:p w14:paraId="1CCB9C97">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邮政编码：</w:t>
      </w:r>
    </w:p>
    <w:p w14:paraId="0C3B9166">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联系电话：</w:t>
      </w:r>
    </w:p>
    <w:p w14:paraId="77F7A008">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传    真：</w:t>
      </w:r>
    </w:p>
    <w:p w14:paraId="0BC1D3F5">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电子邮件：</w:t>
      </w:r>
    </w:p>
    <w:p w14:paraId="17C5E458">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开户银行:</w:t>
      </w:r>
    </w:p>
    <w:p w14:paraId="783C168B">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帐    号：</w:t>
      </w:r>
    </w:p>
    <w:p w14:paraId="6166B054">
      <w:pPr>
        <w:pStyle w:val="15"/>
        <w:spacing w:line="300" w:lineRule="atLeast"/>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日    期：20   年   月   日</w:t>
      </w:r>
    </w:p>
    <w:p w14:paraId="636F5BCC">
      <w:pPr>
        <w:spacing w:line="300" w:lineRule="atLeast"/>
        <w:outlineLvl w:val="1"/>
        <w:rPr>
          <w:rFonts w:hint="eastAsia" w:asciiTheme="minorEastAsia" w:hAnsiTheme="minorEastAsia" w:eastAsiaTheme="minorEastAsia" w:cstheme="minorEastAsia"/>
          <w:b/>
          <w:color w:val="auto"/>
          <w:sz w:val="28"/>
          <w:szCs w:val="28"/>
          <w:highlight w:val="none"/>
        </w:rPr>
      </w:pPr>
    </w:p>
    <w:p w14:paraId="44A5BE75">
      <w:pPr>
        <w:spacing w:line="400" w:lineRule="exact"/>
        <w:outlineLvl w:val="1"/>
        <w:rPr>
          <w:rFonts w:hint="eastAsia" w:asciiTheme="minorEastAsia" w:hAnsiTheme="minorEastAsia" w:eastAsiaTheme="minorEastAsia" w:cstheme="minorEastAsia"/>
          <w:b/>
          <w:color w:val="auto"/>
          <w:sz w:val="28"/>
          <w:szCs w:val="28"/>
          <w:highlight w:val="none"/>
        </w:rPr>
      </w:pPr>
    </w:p>
    <w:p w14:paraId="7328F580">
      <w:pPr>
        <w:pageBreakBefore/>
        <w:spacing w:after="240" w:afterLines="100" w:line="360" w:lineRule="auto"/>
        <w:jc w:val="center"/>
        <w:outlineLvl w:val="1"/>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二、开标一览表</w:t>
      </w:r>
    </w:p>
    <w:p w14:paraId="747259E7">
      <w:pPr>
        <w:spacing w:after="120" w:afterLines="50"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采购项目编号：                                                    </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454"/>
        <w:gridCol w:w="1192"/>
        <w:gridCol w:w="1361"/>
        <w:gridCol w:w="1533"/>
        <w:gridCol w:w="1040"/>
        <w:gridCol w:w="1029"/>
        <w:gridCol w:w="1043"/>
      </w:tblGrid>
      <w:tr w14:paraId="3F55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82" w:type="pct"/>
            <w:noWrap w:val="0"/>
            <w:vAlign w:val="center"/>
          </w:tcPr>
          <w:p w14:paraId="61CD64A7">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93" w:type="pct"/>
            <w:noWrap w:val="0"/>
            <w:vAlign w:val="center"/>
          </w:tcPr>
          <w:p w14:paraId="0F26730E">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650" w:type="pct"/>
            <w:noWrap w:val="0"/>
            <w:vAlign w:val="center"/>
          </w:tcPr>
          <w:p w14:paraId="76D80AFF">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742" w:type="pct"/>
            <w:noWrap w:val="0"/>
            <w:vAlign w:val="center"/>
          </w:tcPr>
          <w:p w14:paraId="52CCE626">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生产厂家</w:t>
            </w:r>
          </w:p>
        </w:tc>
        <w:tc>
          <w:tcPr>
            <w:tcW w:w="836" w:type="pct"/>
            <w:noWrap w:val="0"/>
            <w:vAlign w:val="center"/>
          </w:tcPr>
          <w:p w14:paraId="1C22F1A5">
            <w:pPr>
              <w:pStyle w:val="1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567" w:type="pct"/>
            <w:noWrap w:val="0"/>
            <w:vAlign w:val="center"/>
          </w:tcPr>
          <w:p w14:paraId="19469708">
            <w:pPr>
              <w:pStyle w:val="13"/>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单价</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元）</w:t>
            </w:r>
          </w:p>
        </w:tc>
        <w:tc>
          <w:tcPr>
            <w:tcW w:w="561" w:type="pct"/>
            <w:noWrap w:val="0"/>
            <w:vAlign w:val="center"/>
          </w:tcPr>
          <w:p w14:paraId="32ACA05A">
            <w:pPr>
              <w:pStyle w:val="13"/>
              <w:jc w:val="center"/>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数量（套）</w:t>
            </w:r>
          </w:p>
        </w:tc>
        <w:tc>
          <w:tcPr>
            <w:tcW w:w="567" w:type="pct"/>
            <w:noWrap w:val="0"/>
            <w:vAlign w:val="center"/>
          </w:tcPr>
          <w:p w14:paraId="33A491B9">
            <w:pPr>
              <w:pStyle w:val="13"/>
              <w:jc w:val="center"/>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合计（元）</w:t>
            </w:r>
          </w:p>
        </w:tc>
      </w:tr>
      <w:tr w14:paraId="07AB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2" w:type="pct"/>
            <w:noWrap w:val="0"/>
            <w:vAlign w:val="center"/>
          </w:tcPr>
          <w:p w14:paraId="3F67D51E">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93" w:type="pct"/>
            <w:noWrap w:val="0"/>
            <w:vAlign w:val="center"/>
          </w:tcPr>
          <w:p w14:paraId="56846A2B">
            <w:pPr>
              <w:pStyle w:val="13"/>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2"/>
                <w:sz w:val="24"/>
                <w:szCs w:val="24"/>
                <w:highlight w:val="none"/>
                <w:u w:val="none"/>
                <w:lang w:val="en-US" w:eastAsia="zh-CN" w:bidi="ar-SA"/>
              </w:rPr>
              <w:t>夏季校服</w:t>
            </w:r>
          </w:p>
        </w:tc>
        <w:tc>
          <w:tcPr>
            <w:tcW w:w="650" w:type="pct"/>
            <w:noWrap w:val="0"/>
            <w:vAlign w:val="center"/>
          </w:tcPr>
          <w:p w14:paraId="6719238E">
            <w:pPr>
              <w:pStyle w:val="13"/>
              <w:jc w:val="center"/>
              <w:rPr>
                <w:rFonts w:hint="eastAsia" w:ascii="宋体" w:hAnsi="宋体" w:eastAsia="宋体" w:cs="宋体"/>
                <w:color w:val="auto"/>
                <w:sz w:val="24"/>
                <w:szCs w:val="24"/>
                <w:highlight w:val="none"/>
              </w:rPr>
            </w:pPr>
          </w:p>
        </w:tc>
        <w:tc>
          <w:tcPr>
            <w:tcW w:w="742" w:type="pct"/>
            <w:noWrap w:val="0"/>
            <w:vAlign w:val="center"/>
          </w:tcPr>
          <w:p w14:paraId="2422DD5C">
            <w:pPr>
              <w:pStyle w:val="13"/>
              <w:jc w:val="center"/>
              <w:rPr>
                <w:rFonts w:hint="eastAsia" w:ascii="宋体" w:hAnsi="宋体" w:eastAsia="宋体" w:cs="宋体"/>
                <w:color w:val="auto"/>
                <w:sz w:val="24"/>
                <w:szCs w:val="24"/>
                <w:highlight w:val="none"/>
              </w:rPr>
            </w:pPr>
          </w:p>
        </w:tc>
        <w:tc>
          <w:tcPr>
            <w:tcW w:w="836" w:type="pct"/>
            <w:noWrap w:val="0"/>
            <w:vAlign w:val="center"/>
          </w:tcPr>
          <w:p w14:paraId="6CBDA9D0">
            <w:pPr>
              <w:pStyle w:val="13"/>
              <w:jc w:val="center"/>
              <w:rPr>
                <w:rFonts w:hint="eastAsia" w:ascii="宋体" w:hAnsi="宋体" w:eastAsia="宋体" w:cs="宋体"/>
                <w:color w:val="auto"/>
                <w:sz w:val="24"/>
                <w:szCs w:val="24"/>
                <w:highlight w:val="none"/>
              </w:rPr>
            </w:pPr>
          </w:p>
        </w:tc>
        <w:tc>
          <w:tcPr>
            <w:tcW w:w="567" w:type="pct"/>
            <w:noWrap w:val="0"/>
            <w:vAlign w:val="center"/>
          </w:tcPr>
          <w:p w14:paraId="08F93A40">
            <w:pPr>
              <w:pStyle w:val="13"/>
              <w:jc w:val="center"/>
              <w:rPr>
                <w:rFonts w:hint="eastAsia" w:ascii="宋体" w:hAnsi="宋体" w:eastAsia="宋体" w:cs="宋体"/>
                <w:color w:val="auto"/>
                <w:sz w:val="24"/>
                <w:szCs w:val="24"/>
                <w:highlight w:val="none"/>
              </w:rPr>
            </w:pPr>
          </w:p>
        </w:tc>
        <w:tc>
          <w:tcPr>
            <w:tcW w:w="561" w:type="pct"/>
            <w:noWrap w:val="0"/>
            <w:vAlign w:val="center"/>
          </w:tcPr>
          <w:p w14:paraId="4AD76128">
            <w:pPr>
              <w:pStyle w:val="13"/>
              <w:jc w:val="center"/>
              <w:rPr>
                <w:rFonts w:hint="eastAsia" w:ascii="宋体" w:hAnsi="宋体" w:eastAsia="宋体" w:cs="宋体"/>
                <w:color w:val="auto"/>
                <w:sz w:val="24"/>
                <w:szCs w:val="24"/>
                <w:highlight w:val="none"/>
              </w:rPr>
            </w:pPr>
          </w:p>
        </w:tc>
        <w:tc>
          <w:tcPr>
            <w:tcW w:w="567" w:type="pct"/>
            <w:noWrap w:val="0"/>
            <w:vAlign w:val="center"/>
          </w:tcPr>
          <w:p w14:paraId="3D4D840F">
            <w:pPr>
              <w:pStyle w:val="13"/>
              <w:jc w:val="center"/>
              <w:rPr>
                <w:rFonts w:hint="eastAsia" w:ascii="宋体" w:hAnsi="宋体" w:eastAsia="宋体" w:cs="宋体"/>
                <w:color w:val="auto"/>
                <w:sz w:val="24"/>
                <w:szCs w:val="24"/>
                <w:highlight w:val="none"/>
              </w:rPr>
            </w:pPr>
          </w:p>
        </w:tc>
      </w:tr>
      <w:tr w14:paraId="26C4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2" w:type="pct"/>
            <w:noWrap w:val="0"/>
            <w:vAlign w:val="center"/>
          </w:tcPr>
          <w:p w14:paraId="5E536C5B">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93" w:type="pct"/>
            <w:noWrap w:val="0"/>
            <w:vAlign w:val="center"/>
          </w:tcPr>
          <w:p w14:paraId="5452E3FA">
            <w:pPr>
              <w:pStyle w:val="13"/>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秋季</w:t>
            </w:r>
            <w:r>
              <w:rPr>
                <w:rFonts w:hint="eastAsia" w:ascii="宋体" w:hAnsi="宋体" w:eastAsia="宋体" w:cs="宋体"/>
                <w:i w:val="0"/>
                <w:iCs w:val="0"/>
                <w:color w:val="000000"/>
                <w:kern w:val="2"/>
                <w:sz w:val="24"/>
                <w:szCs w:val="24"/>
                <w:highlight w:val="none"/>
                <w:u w:val="none"/>
                <w:lang w:val="en-US" w:eastAsia="zh-CN" w:bidi="ar-SA"/>
              </w:rPr>
              <w:t>校服</w:t>
            </w:r>
          </w:p>
        </w:tc>
        <w:tc>
          <w:tcPr>
            <w:tcW w:w="650" w:type="pct"/>
            <w:noWrap w:val="0"/>
            <w:vAlign w:val="center"/>
          </w:tcPr>
          <w:p w14:paraId="0BFA5FC7">
            <w:pPr>
              <w:pStyle w:val="13"/>
              <w:jc w:val="center"/>
              <w:rPr>
                <w:rFonts w:hint="eastAsia" w:ascii="宋体" w:hAnsi="宋体" w:eastAsia="宋体" w:cs="宋体"/>
                <w:color w:val="auto"/>
                <w:sz w:val="24"/>
                <w:szCs w:val="24"/>
                <w:highlight w:val="none"/>
              </w:rPr>
            </w:pPr>
          </w:p>
        </w:tc>
        <w:tc>
          <w:tcPr>
            <w:tcW w:w="742" w:type="pct"/>
            <w:noWrap w:val="0"/>
            <w:vAlign w:val="center"/>
          </w:tcPr>
          <w:p w14:paraId="079F06FB">
            <w:pPr>
              <w:pStyle w:val="13"/>
              <w:jc w:val="center"/>
              <w:rPr>
                <w:rFonts w:hint="eastAsia" w:ascii="宋体" w:hAnsi="宋体" w:eastAsia="宋体" w:cs="宋体"/>
                <w:color w:val="auto"/>
                <w:sz w:val="24"/>
                <w:szCs w:val="24"/>
                <w:highlight w:val="none"/>
              </w:rPr>
            </w:pPr>
          </w:p>
        </w:tc>
        <w:tc>
          <w:tcPr>
            <w:tcW w:w="836" w:type="pct"/>
            <w:noWrap w:val="0"/>
            <w:vAlign w:val="center"/>
          </w:tcPr>
          <w:p w14:paraId="36076263">
            <w:pPr>
              <w:pStyle w:val="13"/>
              <w:jc w:val="center"/>
              <w:rPr>
                <w:rFonts w:hint="eastAsia" w:ascii="宋体" w:hAnsi="宋体" w:eastAsia="宋体" w:cs="宋体"/>
                <w:color w:val="auto"/>
                <w:sz w:val="24"/>
                <w:szCs w:val="24"/>
                <w:highlight w:val="none"/>
              </w:rPr>
            </w:pPr>
          </w:p>
        </w:tc>
        <w:tc>
          <w:tcPr>
            <w:tcW w:w="567" w:type="pct"/>
            <w:noWrap w:val="0"/>
            <w:vAlign w:val="center"/>
          </w:tcPr>
          <w:p w14:paraId="2F9C7F39">
            <w:pPr>
              <w:pStyle w:val="13"/>
              <w:jc w:val="center"/>
              <w:rPr>
                <w:rFonts w:hint="eastAsia" w:ascii="宋体" w:hAnsi="宋体" w:eastAsia="宋体" w:cs="宋体"/>
                <w:color w:val="auto"/>
                <w:sz w:val="24"/>
                <w:szCs w:val="24"/>
                <w:highlight w:val="none"/>
              </w:rPr>
            </w:pPr>
          </w:p>
        </w:tc>
        <w:tc>
          <w:tcPr>
            <w:tcW w:w="561" w:type="pct"/>
            <w:noWrap w:val="0"/>
            <w:vAlign w:val="center"/>
          </w:tcPr>
          <w:p w14:paraId="4FD7E683">
            <w:pPr>
              <w:pStyle w:val="13"/>
              <w:jc w:val="center"/>
              <w:rPr>
                <w:rFonts w:hint="eastAsia" w:ascii="宋体" w:hAnsi="宋体" w:eastAsia="宋体" w:cs="宋体"/>
                <w:color w:val="auto"/>
                <w:sz w:val="24"/>
                <w:szCs w:val="24"/>
                <w:highlight w:val="none"/>
              </w:rPr>
            </w:pPr>
          </w:p>
        </w:tc>
        <w:tc>
          <w:tcPr>
            <w:tcW w:w="567" w:type="pct"/>
            <w:noWrap w:val="0"/>
            <w:vAlign w:val="center"/>
          </w:tcPr>
          <w:p w14:paraId="52911B7B">
            <w:pPr>
              <w:pStyle w:val="13"/>
              <w:jc w:val="center"/>
              <w:rPr>
                <w:rFonts w:hint="eastAsia" w:ascii="宋体" w:hAnsi="宋体" w:eastAsia="宋体" w:cs="宋体"/>
                <w:color w:val="auto"/>
                <w:sz w:val="24"/>
                <w:szCs w:val="24"/>
                <w:highlight w:val="none"/>
              </w:rPr>
            </w:pPr>
          </w:p>
        </w:tc>
      </w:tr>
      <w:tr w14:paraId="22D5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2" w:type="pct"/>
            <w:noWrap w:val="0"/>
            <w:vAlign w:val="center"/>
          </w:tcPr>
          <w:p w14:paraId="1035E26B">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93" w:type="pct"/>
            <w:noWrap w:val="0"/>
            <w:vAlign w:val="center"/>
          </w:tcPr>
          <w:p w14:paraId="7A2EB789">
            <w:pPr>
              <w:pStyle w:val="13"/>
              <w:jc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冬季</w:t>
            </w:r>
            <w:r>
              <w:rPr>
                <w:rFonts w:hint="eastAsia" w:ascii="宋体" w:hAnsi="宋体" w:eastAsia="宋体" w:cs="宋体"/>
                <w:i w:val="0"/>
                <w:iCs w:val="0"/>
                <w:color w:val="000000"/>
                <w:kern w:val="2"/>
                <w:sz w:val="24"/>
                <w:szCs w:val="24"/>
                <w:highlight w:val="none"/>
                <w:u w:val="none"/>
                <w:lang w:val="en-US" w:eastAsia="zh-CN" w:bidi="ar-SA"/>
              </w:rPr>
              <w:t>校服</w:t>
            </w:r>
          </w:p>
        </w:tc>
        <w:tc>
          <w:tcPr>
            <w:tcW w:w="650" w:type="pct"/>
            <w:noWrap w:val="0"/>
            <w:vAlign w:val="center"/>
          </w:tcPr>
          <w:p w14:paraId="4B712F4A">
            <w:pPr>
              <w:pStyle w:val="13"/>
              <w:jc w:val="center"/>
              <w:rPr>
                <w:rFonts w:hint="eastAsia" w:ascii="宋体" w:hAnsi="宋体" w:eastAsia="宋体" w:cs="宋体"/>
                <w:color w:val="auto"/>
                <w:sz w:val="24"/>
                <w:szCs w:val="24"/>
                <w:highlight w:val="none"/>
              </w:rPr>
            </w:pPr>
          </w:p>
        </w:tc>
        <w:tc>
          <w:tcPr>
            <w:tcW w:w="742" w:type="pct"/>
            <w:noWrap w:val="0"/>
            <w:vAlign w:val="center"/>
          </w:tcPr>
          <w:p w14:paraId="22C975AF">
            <w:pPr>
              <w:pStyle w:val="13"/>
              <w:jc w:val="center"/>
              <w:rPr>
                <w:rFonts w:hint="eastAsia" w:ascii="宋体" w:hAnsi="宋体" w:eastAsia="宋体" w:cs="宋体"/>
                <w:color w:val="auto"/>
                <w:sz w:val="24"/>
                <w:szCs w:val="24"/>
                <w:highlight w:val="none"/>
              </w:rPr>
            </w:pPr>
          </w:p>
        </w:tc>
        <w:tc>
          <w:tcPr>
            <w:tcW w:w="836" w:type="pct"/>
            <w:noWrap w:val="0"/>
            <w:vAlign w:val="center"/>
          </w:tcPr>
          <w:p w14:paraId="3234C0BF">
            <w:pPr>
              <w:pStyle w:val="13"/>
              <w:jc w:val="center"/>
              <w:rPr>
                <w:rFonts w:hint="eastAsia" w:ascii="宋体" w:hAnsi="宋体" w:eastAsia="宋体" w:cs="宋体"/>
                <w:color w:val="auto"/>
                <w:sz w:val="24"/>
                <w:szCs w:val="24"/>
                <w:highlight w:val="none"/>
              </w:rPr>
            </w:pPr>
          </w:p>
        </w:tc>
        <w:tc>
          <w:tcPr>
            <w:tcW w:w="567" w:type="pct"/>
            <w:noWrap w:val="0"/>
            <w:vAlign w:val="center"/>
          </w:tcPr>
          <w:p w14:paraId="0BE2A2F2">
            <w:pPr>
              <w:pStyle w:val="13"/>
              <w:jc w:val="center"/>
              <w:rPr>
                <w:rFonts w:hint="eastAsia" w:ascii="宋体" w:hAnsi="宋体" w:eastAsia="宋体" w:cs="宋体"/>
                <w:color w:val="auto"/>
                <w:sz w:val="24"/>
                <w:szCs w:val="24"/>
                <w:highlight w:val="none"/>
              </w:rPr>
            </w:pPr>
          </w:p>
        </w:tc>
        <w:tc>
          <w:tcPr>
            <w:tcW w:w="561" w:type="pct"/>
            <w:noWrap w:val="0"/>
            <w:vAlign w:val="center"/>
          </w:tcPr>
          <w:p w14:paraId="5A77A005">
            <w:pPr>
              <w:pStyle w:val="13"/>
              <w:jc w:val="center"/>
              <w:rPr>
                <w:rFonts w:hint="eastAsia" w:ascii="宋体" w:hAnsi="宋体" w:eastAsia="宋体" w:cs="宋体"/>
                <w:color w:val="auto"/>
                <w:sz w:val="24"/>
                <w:szCs w:val="24"/>
                <w:highlight w:val="none"/>
              </w:rPr>
            </w:pPr>
          </w:p>
        </w:tc>
        <w:tc>
          <w:tcPr>
            <w:tcW w:w="567" w:type="pct"/>
            <w:noWrap w:val="0"/>
            <w:vAlign w:val="center"/>
          </w:tcPr>
          <w:p w14:paraId="7772B438">
            <w:pPr>
              <w:pStyle w:val="13"/>
              <w:jc w:val="center"/>
              <w:rPr>
                <w:rFonts w:hint="eastAsia" w:ascii="宋体" w:hAnsi="宋体" w:eastAsia="宋体" w:cs="宋体"/>
                <w:color w:val="auto"/>
                <w:sz w:val="24"/>
                <w:szCs w:val="24"/>
                <w:highlight w:val="none"/>
              </w:rPr>
            </w:pPr>
          </w:p>
        </w:tc>
      </w:tr>
      <w:tr w14:paraId="7CA9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4677DFD5">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合同履约期限：</w:t>
            </w:r>
          </w:p>
        </w:tc>
      </w:tr>
      <w:tr w14:paraId="3728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0952F56A">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质保期：</w:t>
            </w:r>
          </w:p>
        </w:tc>
      </w:tr>
      <w:tr w14:paraId="7902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23B0312B">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投标总报价（元）</w:t>
            </w:r>
            <w:r>
              <w:rPr>
                <w:rFonts w:hint="eastAsia" w:hAnsi="宋体" w:cs="宋体"/>
                <w:b/>
                <w:bCs/>
                <w:color w:val="auto"/>
                <w:sz w:val="24"/>
                <w:szCs w:val="24"/>
                <w:highlight w:val="none"/>
                <w:lang w:val="en-US" w:eastAsia="zh-CN"/>
              </w:rPr>
              <w:t>：</w:t>
            </w:r>
          </w:p>
        </w:tc>
      </w:tr>
      <w:tr w14:paraId="4F82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000" w:type="pct"/>
            <w:gridSpan w:val="8"/>
            <w:noWrap w:val="0"/>
            <w:vAlign w:val="center"/>
          </w:tcPr>
          <w:p w14:paraId="2E8FB47A">
            <w:pPr>
              <w:pStyle w:val="13"/>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投标报价总说明：</w:t>
            </w:r>
          </w:p>
        </w:tc>
      </w:tr>
    </w:tbl>
    <w:p w14:paraId="3D5E5F1E">
      <w:pPr>
        <w:spacing w:before="120" w:beforeLines="50" w:line="200" w:lineRule="exact"/>
        <w:ind w:left="413" w:hanging="413" w:hangingChars="196"/>
        <w:jc w:val="left"/>
        <w:rPr>
          <w:rFonts w:hint="eastAsia" w:asciiTheme="minorEastAsia" w:hAnsiTheme="minorEastAsia" w:eastAsiaTheme="minorEastAsia" w:cstheme="minorEastAsia"/>
          <w:b/>
          <w:color w:val="auto"/>
          <w:szCs w:val="21"/>
          <w:highlight w:val="none"/>
        </w:rPr>
      </w:pPr>
    </w:p>
    <w:p w14:paraId="7A991541">
      <w:pPr>
        <w:spacing w:before="120" w:beforeLines="50" w:line="200" w:lineRule="exact"/>
        <w:ind w:left="412" w:hanging="411" w:hangingChars="196"/>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color w:val="auto"/>
          <w:szCs w:val="21"/>
          <w:highlight w:val="none"/>
        </w:rPr>
        <w:t>1.报价应按总报价填写，精确到小数点后两位，大小写不一致时，以大写为准；</w:t>
      </w:r>
    </w:p>
    <w:p w14:paraId="2EA8E228">
      <w:pPr>
        <w:spacing w:before="120" w:beforeLines="50" w:line="200" w:lineRule="exact"/>
        <w:ind w:left="412" w:leftChars="196" w:firstLine="210" w:firstLineChars="1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2.“开标一览表”以包为单位填写；</w:t>
      </w:r>
    </w:p>
    <w:p w14:paraId="7588E5F4">
      <w:pPr>
        <w:spacing w:before="120" w:beforeLines="50" w:line="200" w:lineRule="exact"/>
        <w:ind w:firstLine="630" w:firstLine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3.有分包的，项目名称填写分包的项目名称，无分包的填写采购项目名称；</w:t>
      </w:r>
    </w:p>
    <w:p w14:paraId="67FDBB2C">
      <w:pPr>
        <w:spacing w:before="120" w:beforeLines="50" w:line="200" w:lineRule="exact"/>
        <w:ind w:firstLine="630" w:firstLine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4.本表所列各项数据与投标文件其他地方表述不一致时，以本表为准；</w:t>
      </w:r>
    </w:p>
    <w:p w14:paraId="2AFE5AA5">
      <w:pPr>
        <w:spacing w:before="120" w:beforeLines="50" w:line="200" w:lineRule="exact"/>
        <w:ind w:firstLine="630" w:firstLineChars="300"/>
        <w:jc w:val="lef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5.最终报价得分以投标总报价计算。投标总报价为三套校服的单价*数量的合计金额。</w:t>
      </w:r>
    </w:p>
    <w:p w14:paraId="7A4F000E">
      <w:pPr>
        <w:spacing w:line="400" w:lineRule="exact"/>
        <w:jc w:val="left"/>
        <w:rPr>
          <w:rFonts w:hint="eastAsia" w:asciiTheme="minorEastAsia" w:hAnsiTheme="minorEastAsia" w:eastAsiaTheme="minorEastAsia" w:cstheme="minorEastAsia"/>
          <w:color w:val="auto"/>
          <w:sz w:val="28"/>
          <w:szCs w:val="28"/>
          <w:highlight w:val="none"/>
        </w:rPr>
      </w:pPr>
    </w:p>
    <w:p w14:paraId="42EB3C0A">
      <w:pPr>
        <w:adjustRightInd w:val="0"/>
        <w:spacing w:line="400" w:lineRule="exact"/>
        <w:jc w:val="left"/>
        <w:rPr>
          <w:rFonts w:hint="eastAsia" w:asciiTheme="minorEastAsia" w:hAnsiTheme="minorEastAsia" w:eastAsiaTheme="minorEastAsia" w:cstheme="minorEastAsia"/>
          <w:color w:val="auto"/>
          <w:sz w:val="28"/>
          <w:szCs w:val="28"/>
          <w:highlight w:val="none"/>
        </w:rPr>
      </w:pPr>
    </w:p>
    <w:p w14:paraId="60D83F7A">
      <w:pPr>
        <w:adjustRightInd w:val="0"/>
        <w:spacing w:line="400" w:lineRule="exact"/>
        <w:jc w:val="left"/>
        <w:rPr>
          <w:rFonts w:hint="eastAsia" w:asciiTheme="minorEastAsia" w:hAnsiTheme="minorEastAsia" w:eastAsiaTheme="minorEastAsia" w:cstheme="minorEastAsia"/>
          <w:color w:val="auto"/>
          <w:sz w:val="28"/>
          <w:szCs w:val="28"/>
          <w:highlight w:val="none"/>
        </w:rPr>
      </w:pPr>
    </w:p>
    <w:p w14:paraId="269279E7">
      <w:pPr>
        <w:adjustRightInd w:val="0"/>
        <w:spacing w:line="400" w:lineRule="exact"/>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B061125">
      <w:pPr>
        <w:adjustRightInd w:val="0"/>
        <w:spacing w:line="400" w:lineRule="exact"/>
        <w:ind w:firstLine="120" w:firstLineChars="50"/>
        <w:jc w:val="left"/>
        <w:rPr>
          <w:rFonts w:hint="eastAsia" w:asciiTheme="minorEastAsia" w:hAnsiTheme="minorEastAsia" w:eastAsiaTheme="minorEastAsia" w:cstheme="minorEastAsia"/>
          <w:color w:val="auto"/>
          <w:sz w:val="24"/>
          <w:highlight w:val="none"/>
        </w:rPr>
      </w:pPr>
    </w:p>
    <w:p w14:paraId="11CF58F3">
      <w:pPr>
        <w:adjustRightInd w:val="0"/>
        <w:spacing w:line="400" w:lineRule="exact"/>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A146AE3">
      <w:pPr>
        <w:spacing w:line="400" w:lineRule="exact"/>
        <w:jc w:val="center"/>
        <w:outlineLvl w:val="1"/>
        <w:rPr>
          <w:rFonts w:hint="eastAsia" w:asciiTheme="minorEastAsia" w:hAnsiTheme="minorEastAsia" w:eastAsiaTheme="minorEastAsia" w:cstheme="minorEastAsia"/>
          <w:color w:val="auto"/>
          <w:szCs w:val="21"/>
          <w:highlight w:val="none"/>
        </w:rPr>
      </w:pPr>
    </w:p>
    <w:p w14:paraId="343E3A9D">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p>
    <w:p w14:paraId="47C54AEE">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3D6A1158">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p>
    <w:p w14:paraId="0F4F2EA2">
      <w:pPr>
        <w:spacing w:line="400" w:lineRule="exact"/>
        <w:ind w:firstLine="105" w:firstLineChars="50"/>
        <w:outlineLvl w:val="1"/>
        <w:rPr>
          <w:rFonts w:hint="eastAsia" w:asciiTheme="minorEastAsia" w:hAnsiTheme="minorEastAsia" w:eastAsiaTheme="minorEastAsia" w:cstheme="minorEastAsia"/>
          <w:color w:val="auto"/>
          <w:szCs w:val="21"/>
          <w:highlight w:val="none"/>
        </w:rPr>
      </w:pPr>
    </w:p>
    <w:p w14:paraId="29E5BDFA">
      <w:pPr>
        <w:spacing w:line="400" w:lineRule="exact"/>
        <w:ind w:firstLine="105" w:firstLineChars="50"/>
        <w:outlineLvl w:val="1"/>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67633AB5">
      <w:pPr>
        <w:spacing w:line="400" w:lineRule="exact"/>
        <w:outlineLvl w:val="1"/>
        <w:rPr>
          <w:rFonts w:hint="eastAsia" w:asciiTheme="minorEastAsia" w:hAnsiTheme="minorEastAsia" w:eastAsiaTheme="minorEastAsia" w:cstheme="minorEastAsia"/>
          <w:b/>
          <w:color w:val="auto"/>
          <w:sz w:val="36"/>
          <w:szCs w:val="36"/>
          <w:highlight w:val="none"/>
        </w:rPr>
        <w:sectPr>
          <w:headerReference r:id="rId9" w:type="default"/>
          <w:footerReference r:id="rId10" w:type="default"/>
          <w:pgSz w:w="11907" w:h="16840"/>
          <w:pgMar w:top="1440" w:right="1474" w:bottom="1440" w:left="1474" w:header="851" w:footer="992" w:gutter="0"/>
          <w:pgNumType w:fmt="decimal" w:start="1"/>
          <w:cols w:space="720" w:num="1"/>
        </w:sectPr>
      </w:pPr>
    </w:p>
    <w:p w14:paraId="104F7851">
      <w:pPr>
        <w:spacing w:after="240" w:afterLines="100"/>
        <w:jc w:val="center"/>
        <w:rPr>
          <w:rFonts w:hint="eastAsia" w:asciiTheme="minorEastAsia" w:hAnsiTheme="minorEastAsia" w:eastAsiaTheme="minorEastAsia" w:cstheme="minorEastAsia"/>
          <w:b/>
          <w:color w:val="auto"/>
          <w:sz w:val="36"/>
          <w:szCs w:val="36"/>
          <w:highlight w:val="none"/>
        </w:rPr>
      </w:pPr>
      <w:bookmarkStart w:id="148" w:name="_Toc217446086"/>
      <w:r>
        <w:rPr>
          <w:rFonts w:hint="eastAsia" w:asciiTheme="minorEastAsia" w:hAnsiTheme="minorEastAsia" w:eastAsiaTheme="minorEastAsia" w:cstheme="minorEastAsia"/>
          <w:b/>
          <w:bCs/>
          <w:color w:val="auto"/>
          <w:sz w:val="36"/>
          <w:szCs w:val="36"/>
          <w:highlight w:val="none"/>
        </w:rPr>
        <w:t>三、货物（产品）分项报价表</w:t>
      </w:r>
    </w:p>
    <w:p w14:paraId="0F22F341">
      <w:pPr>
        <w:spacing w:after="120" w:afterLines="50" w:line="360" w:lineRule="exact"/>
        <w:ind w:firstLine="21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                                                                                      采购项目编码：</w:t>
      </w:r>
    </w:p>
    <w:tbl>
      <w:tblPr>
        <w:tblStyle w:val="21"/>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924"/>
        <w:gridCol w:w="1240"/>
        <w:gridCol w:w="2422"/>
        <w:gridCol w:w="1346"/>
        <w:gridCol w:w="818"/>
        <w:gridCol w:w="1162"/>
        <w:gridCol w:w="638"/>
        <w:gridCol w:w="1080"/>
        <w:gridCol w:w="818"/>
      </w:tblGrid>
      <w:tr w14:paraId="1CDC1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1" w:type="dxa"/>
            <w:noWrap w:val="0"/>
            <w:vAlign w:val="center"/>
          </w:tcPr>
          <w:p w14:paraId="3F6AC4D8">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843" w:type="dxa"/>
            <w:noWrap w:val="0"/>
            <w:vAlign w:val="center"/>
          </w:tcPr>
          <w:p w14:paraId="4DEF535A">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货物名称</w:t>
            </w:r>
          </w:p>
        </w:tc>
        <w:tc>
          <w:tcPr>
            <w:tcW w:w="1924" w:type="dxa"/>
            <w:noWrap w:val="0"/>
            <w:vAlign w:val="center"/>
          </w:tcPr>
          <w:p w14:paraId="12E7D7E2">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品牌</w:t>
            </w:r>
          </w:p>
        </w:tc>
        <w:tc>
          <w:tcPr>
            <w:tcW w:w="1240" w:type="dxa"/>
            <w:noWrap w:val="0"/>
            <w:vAlign w:val="center"/>
          </w:tcPr>
          <w:p w14:paraId="0F6C28F6">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型号规格</w:t>
            </w:r>
          </w:p>
        </w:tc>
        <w:tc>
          <w:tcPr>
            <w:tcW w:w="2422" w:type="dxa"/>
            <w:noWrap w:val="0"/>
            <w:vAlign w:val="center"/>
          </w:tcPr>
          <w:p w14:paraId="35968B81">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制造商</w:t>
            </w:r>
          </w:p>
        </w:tc>
        <w:tc>
          <w:tcPr>
            <w:tcW w:w="1346" w:type="dxa"/>
            <w:noWrap w:val="0"/>
            <w:vAlign w:val="center"/>
          </w:tcPr>
          <w:p w14:paraId="2CF29810">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数量/单位</w:t>
            </w:r>
          </w:p>
        </w:tc>
        <w:tc>
          <w:tcPr>
            <w:tcW w:w="818" w:type="dxa"/>
            <w:noWrap w:val="0"/>
            <w:vAlign w:val="center"/>
          </w:tcPr>
          <w:p w14:paraId="21035B33">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单价（元）</w:t>
            </w:r>
          </w:p>
        </w:tc>
        <w:tc>
          <w:tcPr>
            <w:tcW w:w="1162" w:type="dxa"/>
            <w:noWrap w:val="0"/>
            <w:vAlign w:val="center"/>
          </w:tcPr>
          <w:p w14:paraId="2A073A2C">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报价（元）</w:t>
            </w:r>
          </w:p>
        </w:tc>
        <w:tc>
          <w:tcPr>
            <w:tcW w:w="638" w:type="dxa"/>
            <w:noWrap w:val="0"/>
            <w:vAlign w:val="center"/>
          </w:tcPr>
          <w:p w14:paraId="6387A701">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小微 企业</w:t>
            </w:r>
          </w:p>
        </w:tc>
        <w:tc>
          <w:tcPr>
            <w:tcW w:w="1080" w:type="dxa"/>
            <w:noWrap w:val="0"/>
            <w:vAlign w:val="center"/>
          </w:tcPr>
          <w:p w14:paraId="6552611A">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政策功能编码</w:t>
            </w:r>
          </w:p>
        </w:tc>
        <w:tc>
          <w:tcPr>
            <w:tcW w:w="818" w:type="dxa"/>
            <w:noWrap w:val="0"/>
            <w:vAlign w:val="center"/>
          </w:tcPr>
          <w:p w14:paraId="427A7DA2">
            <w:pPr>
              <w:adjustRightInd w:val="0"/>
              <w:snapToGrid w:val="0"/>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0531F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53AD9F2D">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1843" w:type="dxa"/>
            <w:noWrap w:val="0"/>
            <w:vAlign w:val="center"/>
          </w:tcPr>
          <w:p w14:paraId="54D69A53">
            <w:pPr>
              <w:adjustRightInd w:val="0"/>
              <w:snapToGrid w:val="0"/>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春季校服</w:t>
            </w:r>
          </w:p>
        </w:tc>
        <w:tc>
          <w:tcPr>
            <w:tcW w:w="1924" w:type="dxa"/>
            <w:noWrap w:val="0"/>
            <w:vAlign w:val="top"/>
          </w:tcPr>
          <w:p w14:paraId="6460D6A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485284B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4A48E14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7D58917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7DB7CE7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5738F07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49BB84B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0FCD2AE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25374F2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7BDBB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089C3BEA">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1843" w:type="dxa"/>
            <w:noWrap w:val="0"/>
            <w:vAlign w:val="center"/>
          </w:tcPr>
          <w:p w14:paraId="43C6B11F">
            <w:pPr>
              <w:adjustRightInd w:val="0"/>
              <w:snapToGrid w:val="0"/>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夏季校服</w:t>
            </w:r>
          </w:p>
        </w:tc>
        <w:tc>
          <w:tcPr>
            <w:tcW w:w="1924" w:type="dxa"/>
            <w:noWrap w:val="0"/>
            <w:vAlign w:val="top"/>
          </w:tcPr>
          <w:p w14:paraId="4CB4A5E8">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19BAC07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6ADCB11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77DF937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56C0658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327879F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292B7E5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6AF3858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4F6EE0F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61515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1" w:type="dxa"/>
            <w:noWrap w:val="0"/>
            <w:vAlign w:val="center"/>
          </w:tcPr>
          <w:p w14:paraId="0D372BD3">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1843" w:type="dxa"/>
            <w:noWrap w:val="0"/>
            <w:vAlign w:val="center"/>
          </w:tcPr>
          <w:p w14:paraId="106225D7">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冬季校服</w:t>
            </w:r>
          </w:p>
        </w:tc>
        <w:tc>
          <w:tcPr>
            <w:tcW w:w="1924" w:type="dxa"/>
            <w:noWrap w:val="0"/>
            <w:vAlign w:val="top"/>
          </w:tcPr>
          <w:p w14:paraId="55610DA7">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7951B0E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1098CE1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676D166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5A0BC2B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4FE4A72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31D83FF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7B85AE1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3F0ABC7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3F938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04CF7DE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843" w:type="dxa"/>
            <w:noWrap w:val="0"/>
            <w:vAlign w:val="center"/>
          </w:tcPr>
          <w:p w14:paraId="23AABD3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924" w:type="dxa"/>
            <w:noWrap w:val="0"/>
            <w:vAlign w:val="top"/>
          </w:tcPr>
          <w:p w14:paraId="5D873A4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240" w:type="dxa"/>
            <w:noWrap w:val="0"/>
            <w:vAlign w:val="top"/>
          </w:tcPr>
          <w:p w14:paraId="65D0C007">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2422" w:type="dxa"/>
            <w:noWrap w:val="0"/>
            <w:vAlign w:val="top"/>
          </w:tcPr>
          <w:p w14:paraId="3D556348">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346" w:type="dxa"/>
            <w:noWrap w:val="0"/>
            <w:vAlign w:val="top"/>
          </w:tcPr>
          <w:p w14:paraId="1856763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1205ECD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62" w:type="dxa"/>
            <w:noWrap w:val="0"/>
            <w:vAlign w:val="top"/>
          </w:tcPr>
          <w:p w14:paraId="6B61370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38" w:type="dxa"/>
            <w:noWrap w:val="0"/>
            <w:vAlign w:val="top"/>
          </w:tcPr>
          <w:p w14:paraId="7DA0DF7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080" w:type="dxa"/>
            <w:noWrap w:val="0"/>
            <w:vAlign w:val="center"/>
          </w:tcPr>
          <w:p w14:paraId="5EB9E245">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818" w:type="dxa"/>
            <w:noWrap w:val="0"/>
            <w:vAlign w:val="center"/>
          </w:tcPr>
          <w:p w14:paraId="55F70855">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3607D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14:paraId="4A83BE6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843" w:type="dxa"/>
            <w:noWrap w:val="0"/>
            <w:vAlign w:val="center"/>
          </w:tcPr>
          <w:p w14:paraId="10015BA8">
            <w:pPr>
              <w:adjustRightInd w:val="0"/>
              <w:snapToGrid w:val="0"/>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合计报价（大写）</w:t>
            </w:r>
          </w:p>
        </w:tc>
        <w:tc>
          <w:tcPr>
            <w:tcW w:w="7750" w:type="dxa"/>
            <w:gridSpan w:val="5"/>
            <w:noWrap w:val="0"/>
            <w:vAlign w:val="top"/>
          </w:tcPr>
          <w:p w14:paraId="26D818C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3698" w:type="dxa"/>
            <w:gridSpan w:val="4"/>
            <w:noWrap w:val="0"/>
            <w:vAlign w:val="center"/>
          </w:tcPr>
          <w:p w14:paraId="54444F25">
            <w:pPr>
              <w:adjustRightInd w:val="0"/>
              <w:snapToGrid w:val="0"/>
              <w:spacing w:line="2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r>
    </w:tbl>
    <w:p w14:paraId="55CBFF57">
      <w:pPr>
        <w:adjustRightInd w:val="0"/>
        <w:snapToGrid w:val="0"/>
        <w:spacing w:before="120" w:beforeLines="50"/>
        <w:ind w:left="-88" w:leftChars="-42"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说明： </w:t>
      </w:r>
    </w:p>
    <w:p w14:paraId="67487289">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1.品牌和制造商指产品的品牌和生产厂商；小微企业是指制造商为</w:t>
      </w:r>
      <w:r>
        <w:rPr>
          <w:rFonts w:hint="eastAsia" w:asciiTheme="minorEastAsia" w:hAnsiTheme="minorEastAsia" w:eastAsiaTheme="minorEastAsia" w:cstheme="minorEastAsia"/>
          <w:color w:val="auto"/>
          <w:kern w:val="0"/>
          <w:szCs w:val="21"/>
          <w:highlight w:val="none"/>
        </w:rPr>
        <w:t xml:space="preserve"> “小型、微型</w:t>
      </w:r>
      <w:r>
        <w:rPr>
          <w:rFonts w:hint="eastAsia" w:asciiTheme="minorEastAsia" w:hAnsiTheme="minorEastAsia" w:eastAsiaTheme="minorEastAsia" w:cstheme="minorEastAsia"/>
          <w:color w:val="auto"/>
          <w:szCs w:val="21"/>
          <w:highlight w:val="none"/>
        </w:rPr>
        <w:t>企业</w:t>
      </w:r>
      <w:r>
        <w:rPr>
          <w:rFonts w:hint="eastAsia" w:asciiTheme="minorEastAsia" w:hAnsiTheme="minorEastAsia" w:eastAsiaTheme="minorEastAsia" w:cstheme="minorEastAsia"/>
          <w:color w:val="auto"/>
          <w:kern w:val="0"/>
          <w:szCs w:val="21"/>
          <w:highlight w:val="none"/>
        </w:rPr>
        <w:t>”；</w:t>
      </w:r>
    </w:p>
    <w:p w14:paraId="5BD5C41B">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2.政策功能编码是指产品的中国环境标志认证证书编号、节能产品认证证书编号；</w:t>
      </w:r>
    </w:p>
    <w:p w14:paraId="5EAFBA3F">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3.投标人必须按“货物（产品）</w:t>
      </w:r>
      <w:r>
        <w:rPr>
          <w:rFonts w:hint="eastAsia" w:asciiTheme="minorEastAsia" w:hAnsiTheme="minorEastAsia" w:eastAsiaTheme="minorEastAsia" w:cstheme="minorEastAsia"/>
          <w:bCs/>
          <w:color w:val="auto"/>
          <w:szCs w:val="21"/>
          <w:highlight w:val="none"/>
        </w:rPr>
        <w:t>分项报价表”的格式</w:t>
      </w:r>
      <w:r>
        <w:rPr>
          <w:rFonts w:hint="eastAsia" w:asciiTheme="minorEastAsia" w:hAnsiTheme="minorEastAsia" w:eastAsiaTheme="minorEastAsia" w:cstheme="minorEastAsia"/>
          <w:color w:val="auto"/>
          <w:szCs w:val="21"/>
          <w:highlight w:val="none"/>
        </w:rPr>
        <w:t>详细报出投标总价的各个组成部分的报价，否则作无效投标处理；报价精确到小数点后两位；</w:t>
      </w:r>
    </w:p>
    <w:p w14:paraId="06F8211C">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4.本</w:t>
      </w:r>
      <w:r>
        <w:rPr>
          <w:rFonts w:hint="eastAsia" w:asciiTheme="minorEastAsia" w:hAnsiTheme="minorEastAsia" w:eastAsiaTheme="minorEastAsia" w:cstheme="minorEastAsia"/>
          <w:bCs/>
          <w:color w:val="auto"/>
          <w:szCs w:val="21"/>
          <w:highlight w:val="none"/>
        </w:rPr>
        <w:t>表各分项报价合计应当与“开标一览表”总报价相等；</w:t>
      </w:r>
      <w:r>
        <w:rPr>
          <w:rFonts w:hint="eastAsia" w:asciiTheme="minorEastAsia" w:hAnsiTheme="minorEastAsia" w:eastAsiaTheme="minorEastAsia" w:cstheme="minorEastAsia"/>
          <w:color w:val="auto"/>
          <w:szCs w:val="21"/>
          <w:highlight w:val="none"/>
        </w:rPr>
        <w:t>如果按单价计算的结果与报价不一致时，以单价为准修正报价与合计报价；</w:t>
      </w:r>
    </w:p>
    <w:p w14:paraId="0C8F47B5">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5.本表为多页的，每页均需由法定代表人或委托代理人签字并盖投标人单位章；</w:t>
      </w:r>
    </w:p>
    <w:p w14:paraId="01F3697B">
      <w:pPr>
        <w:adjustRightInd w:val="0"/>
        <w:snapToGrid w:val="0"/>
        <w:ind w:left="-88" w:leftChars="-42" w:firstLine="840" w:firstLineChars="4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6.属于小微企业的，不填报的，在评标时不予价格折扣；属于节能、环保产品的、不填报的，在评标时不予加分。</w:t>
      </w:r>
    </w:p>
    <w:p w14:paraId="5F16ED4F">
      <w:pPr>
        <w:adjustRightInd w:val="0"/>
        <w:spacing w:before="360" w:beforeLines="1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（盖单位章） </w:t>
      </w:r>
    </w:p>
    <w:p w14:paraId="6F3148B6">
      <w:pPr>
        <w:adjustRightInd w:val="0"/>
        <w:spacing w:before="360" w:beforeLines="1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（签字） </w:t>
      </w:r>
    </w:p>
    <w:p w14:paraId="15433BDE">
      <w:pPr>
        <w:adjustRightInd w:val="0"/>
        <w:spacing w:before="360" w:beforeLines="1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bookmarkEnd w:id="148"/>
    <w:p w14:paraId="46EE13F5">
      <w:pPr>
        <w:spacing w:after="360" w:afterLines="150" w:line="400" w:lineRule="exact"/>
        <w:ind w:left="777" w:leftChars="86" w:hanging="596" w:hangingChars="165"/>
        <w:jc w:val="center"/>
        <w:rPr>
          <w:rFonts w:hint="eastAsia" w:asciiTheme="minorEastAsia" w:hAnsiTheme="minorEastAsia" w:eastAsiaTheme="minorEastAsia" w:cstheme="minorEastAsia"/>
          <w:b/>
          <w:bCs/>
          <w:color w:val="auto"/>
          <w:sz w:val="36"/>
          <w:szCs w:val="36"/>
          <w:highlight w:val="none"/>
        </w:rPr>
      </w:pPr>
      <w:bookmarkStart w:id="149" w:name="_Toc217446087"/>
    </w:p>
    <w:p w14:paraId="0EEFC8E4">
      <w:pPr>
        <w:spacing w:after="360" w:afterLines="150" w:line="400" w:lineRule="exact"/>
        <w:ind w:left="777" w:leftChars="86" w:hanging="596" w:hangingChars="165"/>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36"/>
          <w:szCs w:val="36"/>
          <w:highlight w:val="none"/>
          <w:lang w:val="en-US" w:eastAsia="zh-CN"/>
        </w:rPr>
        <w:t>四</w:t>
      </w:r>
      <w:r>
        <w:rPr>
          <w:rFonts w:hint="eastAsia" w:asciiTheme="minorEastAsia" w:hAnsiTheme="minorEastAsia" w:eastAsiaTheme="minorEastAsia" w:cstheme="minorEastAsia"/>
          <w:b/>
          <w:bCs/>
          <w:color w:val="auto"/>
          <w:sz w:val="36"/>
          <w:szCs w:val="36"/>
          <w:highlight w:val="none"/>
        </w:rPr>
        <w:t>、货物（产品）说明一览表</w:t>
      </w:r>
    </w:p>
    <w:p w14:paraId="178A1930">
      <w:pPr>
        <w:pStyle w:val="4"/>
        <w:ind w:firstLine="840" w:firstLineChars="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                                                                    采购项目编号：</w:t>
      </w:r>
    </w:p>
    <w:tbl>
      <w:tblPr>
        <w:tblStyle w:val="21"/>
        <w:tblpPr w:leftFromText="180" w:rightFromText="180" w:vertAnchor="text" w:horzAnchor="margin" w:tblpXSpec="center" w:tblpY="74"/>
        <w:tblW w:w="15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470"/>
        <w:gridCol w:w="2356"/>
        <w:gridCol w:w="3119"/>
        <w:gridCol w:w="2380"/>
        <w:gridCol w:w="976"/>
        <w:gridCol w:w="2024"/>
        <w:gridCol w:w="2024"/>
      </w:tblGrid>
      <w:tr w14:paraId="47CF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trPr>
        <w:tc>
          <w:tcPr>
            <w:tcW w:w="683" w:type="dxa"/>
            <w:tcBorders>
              <w:top w:val="single" w:color="auto" w:sz="4" w:space="0"/>
              <w:left w:val="single" w:color="auto" w:sz="4" w:space="0"/>
              <w:bottom w:val="single" w:color="auto" w:sz="4" w:space="0"/>
              <w:right w:val="single" w:color="auto" w:sz="4" w:space="0"/>
            </w:tcBorders>
            <w:noWrap w:val="0"/>
            <w:vAlign w:val="center"/>
          </w:tcPr>
          <w:p w14:paraId="6054FBF6">
            <w:pPr>
              <w:snapToGrid w:val="0"/>
              <w:spacing w:line="40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23700596">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产品名称</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41F9486B">
            <w:pPr>
              <w:snapToGrid w:val="0"/>
              <w:spacing w:line="400" w:lineRule="exact"/>
              <w:ind w:firstLine="517" w:firstLineChars="245"/>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品牌/型号</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4C74EC24">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规格、配置及主要技术参数</w:t>
            </w:r>
          </w:p>
        </w:tc>
        <w:tc>
          <w:tcPr>
            <w:tcW w:w="2380" w:type="dxa"/>
            <w:tcBorders>
              <w:top w:val="single" w:color="auto" w:sz="4" w:space="0"/>
              <w:left w:val="single" w:color="auto" w:sz="4" w:space="0"/>
              <w:bottom w:val="single" w:color="auto" w:sz="4" w:space="0"/>
              <w:right w:val="single" w:color="auto" w:sz="4" w:space="0"/>
            </w:tcBorders>
            <w:noWrap w:val="0"/>
            <w:vAlign w:val="center"/>
          </w:tcPr>
          <w:p w14:paraId="3A5C54DA">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制造商</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73285003">
            <w:pPr>
              <w:snapToGrid w:val="0"/>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数量</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3FFCD660">
            <w:pPr>
              <w:snapToGrid w:val="0"/>
              <w:spacing w:line="400" w:lineRule="exact"/>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合同履行期限</w:t>
            </w:r>
          </w:p>
          <w:p w14:paraId="714A01E3">
            <w:pPr>
              <w:snapToGrid w:val="0"/>
              <w:spacing w:line="400" w:lineRule="exact"/>
              <w:ind w:firstLine="105" w:firstLineChars="5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日历日</w:t>
            </w:r>
            <w:r>
              <w:rPr>
                <w:rFonts w:hint="eastAsia" w:asciiTheme="minorEastAsia" w:hAnsiTheme="minorEastAsia" w:eastAsiaTheme="minorEastAsia" w:cstheme="minorEastAsia"/>
                <w:b/>
                <w:color w:val="auto"/>
                <w:szCs w:val="21"/>
                <w:highlight w:val="none"/>
              </w:rPr>
              <w:t>）</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663C8202">
            <w:pPr>
              <w:snapToGrid w:val="0"/>
              <w:spacing w:line="400" w:lineRule="exact"/>
              <w:ind w:firstLine="105" w:firstLineChars="50"/>
              <w:jc w:val="center"/>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质保期</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年</w:t>
            </w:r>
            <w:r>
              <w:rPr>
                <w:rFonts w:hint="eastAsia" w:asciiTheme="minorEastAsia" w:hAnsiTheme="minorEastAsia" w:eastAsiaTheme="minorEastAsia" w:cstheme="minorEastAsia"/>
                <w:b/>
                <w:color w:val="auto"/>
                <w:szCs w:val="21"/>
                <w:highlight w:val="none"/>
              </w:rPr>
              <w:t>）</w:t>
            </w:r>
          </w:p>
        </w:tc>
      </w:tr>
      <w:tr w14:paraId="7521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689A9B0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A18B6C6">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2BEA7E41">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798E6FE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A13338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A23CB4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46A50D2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7D864DD1">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5825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9C0164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EC2756E">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C87A09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2DD3DE9B">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E37AD0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6237FCEB">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AFC38A2">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9A665F7">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48B4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4BB42DDA">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19A35DE">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7B918B68">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1549A44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94F1B0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7EEAD09">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1A24F4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3608290F">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4C60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BD4109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48973D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48E2A93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0689CC6B">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02DE1E4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611947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A9FFF63">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6770E4DF">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06F4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2A8417B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B9E4FE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2949731">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1317667">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123FA4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3087B81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341A745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A5BB317">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4582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1FAF2BB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631F1A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63C7C86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1F346E62">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1B63B681">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7CADD588">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7DCD54EE">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118D6E79">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547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533969C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4E582034">
            <w:pPr>
              <w:snapToGrid w:val="0"/>
              <w:spacing w:line="400" w:lineRule="exact"/>
              <w:jc w:val="center"/>
              <w:rPr>
                <w:rFonts w:hint="eastAsia" w:asciiTheme="minorEastAsia" w:hAnsiTheme="minorEastAsia" w:eastAsiaTheme="minorEastAsia" w:cstheme="minorEastAsia"/>
                <w:color w:val="auto"/>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6C61F7BF">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6DD969A0">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5818BB96">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1B82F79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0DAF8D58">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1648806C">
            <w:pPr>
              <w:snapToGrid w:val="0"/>
              <w:spacing w:line="400" w:lineRule="exact"/>
              <w:jc w:val="center"/>
              <w:rPr>
                <w:rFonts w:hint="eastAsia" w:asciiTheme="minorEastAsia" w:hAnsiTheme="minorEastAsia" w:eastAsiaTheme="minorEastAsia" w:cstheme="minorEastAsia"/>
                <w:color w:val="auto"/>
                <w:sz w:val="24"/>
                <w:highlight w:val="none"/>
              </w:rPr>
            </w:pPr>
          </w:p>
        </w:tc>
      </w:tr>
      <w:tr w14:paraId="0526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4" w:space="0"/>
              <w:bottom w:val="single" w:color="auto" w:sz="4" w:space="0"/>
              <w:right w:val="single" w:color="auto" w:sz="4" w:space="0"/>
            </w:tcBorders>
            <w:noWrap w:val="0"/>
            <w:vAlign w:val="center"/>
          </w:tcPr>
          <w:p w14:paraId="35CBB91C">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361F339">
            <w:pPr>
              <w:snapToGrid w:val="0"/>
              <w:spacing w:line="400" w:lineRule="exact"/>
              <w:jc w:val="center"/>
              <w:rPr>
                <w:rFonts w:hint="eastAsia" w:asciiTheme="minorEastAsia" w:hAnsiTheme="minorEastAsia" w:eastAsiaTheme="minorEastAsia" w:cstheme="minorEastAsia"/>
                <w:color w:val="auto"/>
                <w:sz w:val="18"/>
                <w:szCs w:val="18"/>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3372E4A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top"/>
          </w:tcPr>
          <w:p w14:paraId="42780E76">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14:paraId="2411370A">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976" w:type="dxa"/>
            <w:tcBorders>
              <w:top w:val="single" w:color="auto" w:sz="4" w:space="0"/>
              <w:left w:val="single" w:color="auto" w:sz="4" w:space="0"/>
              <w:bottom w:val="single" w:color="auto" w:sz="4" w:space="0"/>
              <w:right w:val="single" w:color="auto" w:sz="4" w:space="0"/>
            </w:tcBorders>
            <w:noWrap w:val="0"/>
            <w:vAlign w:val="center"/>
          </w:tcPr>
          <w:p w14:paraId="0B2EC185">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082C932D">
            <w:pPr>
              <w:snapToGrid w:val="0"/>
              <w:spacing w:line="400" w:lineRule="exact"/>
              <w:jc w:val="center"/>
              <w:rPr>
                <w:rFonts w:hint="eastAsia" w:asciiTheme="minorEastAsia" w:hAnsiTheme="minorEastAsia" w:eastAsiaTheme="minorEastAsia" w:cstheme="minorEastAsia"/>
                <w:color w:val="auto"/>
                <w:sz w:val="24"/>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2BCD3BAB">
            <w:pPr>
              <w:snapToGrid w:val="0"/>
              <w:spacing w:line="400" w:lineRule="exact"/>
              <w:jc w:val="center"/>
              <w:rPr>
                <w:rFonts w:hint="eastAsia" w:asciiTheme="minorEastAsia" w:hAnsiTheme="minorEastAsia" w:eastAsiaTheme="minorEastAsia" w:cstheme="minorEastAsia"/>
                <w:color w:val="auto"/>
                <w:sz w:val="24"/>
                <w:highlight w:val="none"/>
              </w:rPr>
            </w:pPr>
          </w:p>
        </w:tc>
      </w:tr>
    </w:tbl>
    <w:p w14:paraId="4DD7197C">
      <w:pPr>
        <w:pStyle w:val="4"/>
        <w:rPr>
          <w:rFonts w:hint="eastAsia" w:asciiTheme="minorEastAsia" w:hAnsiTheme="minorEastAsia" w:eastAsiaTheme="minorEastAsia" w:cstheme="minorEastAsia"/>
          <w:color w:val="auto"/>
          <w:highlight w:val="none"/>
        </w:rPr>
      </w:pPr>
    </w:p>
    <w:p w14:paraId="2B780EC8">
      <w:pPr>
        <w:pStyle w:val="4"/>
        <w:spacing w:before="120" w:beforeLines="50"/>
        <w:ind w:firstLine="1050" w:firstLineChars="5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说明：1.本表须逐项填写，不得空缺；如空缺将视为没有实质性响应招标文件；</w:t>
      </w:r>
    </w:p>
    <w:p w14:paraId="1B01F139">
      <w:pPr>
        <w:pStyle w:val="4"/>
        <w:ind w:firstLine="1680" w:firstLineChars="8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2.货物各项详细技术性能可另页描述；若货物没有注册商标和具体型号须注明。</w:t>
      </w:r>
    </w:p>
    <w:p w14:paraId="53A4B277">
      <w:pPr>
        <w:adjustRightInd w:val="0"/>
        <w:spacing w:after="240" w:afterLines="100" w:line="40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4F583324">
      <w:pPr>
        <w:adjustRightInd w:val="0"/>
        <w:spacing w:after="240" w:afterLines="100" w:line="40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（签字） </w:t>
      </w:r>
    </w:p>
    <w:p w14:paraId="513A8473">
      <w:pPr>
        <w:adjustRightInd w:val="0"/>
        <w:spacing w:line="40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    期：20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0047004">
      <w:pPr>
        <w:adjustRightInd w:val="0"/>
        <w:spacing w:line="400" w:lineRule="exact"/>
        <w:ind w:firstLine="840" w:firstLineChars="400"/>
        <w:jc w:val="left"/>
        <w:rPr>
          <w:rFonts w:hint="eastAsia" w:asciiTheme="minorEastAsia" w:hAnsiTheme="minorEastAsia" w:eastAsiaTheme="minorEastAsia" w:cstheme="minorEastAsia"/>
          <w:bCs/>
          <w:color w:val="auto"/>
          <w:szCs w:val="28"/>
          <w:highlight w:val="none"/>
        </w:rPr>
        <w:sectPr>
          <w:pgSz w:w="16840" w:h="11907" w:orient="landscape"/>
          <w:pgMar w:top="1474" w:right="1440" w:bottom="1474" w:left="1440" w:header="851" w:footer="992" w:gutter="0"/>
          <w:pgNumType w:fmt="decimal"/>
          <w:cols w:space="720" w:num="1"/>
          <w:docGrid w:linePitch="312" w:charSpace="0"/>
        </w:sectPr>
      </w:pPr>
    </w:p>
    <w:bookmarkEnd w:id="149"/>
    <w:p w14:paraId="7362852F">
      <w:pPr>
        <w:pStyle w:val="4"/>
        <w:spacing w:after="240" w:afterLines="100" w:line="360" w:lineRule="auto"/>
        <w:ind w:firstLine="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五</w:t>
      </w:r>
      <w:r>
        <w:rPr>
          <w:rFonts w:hint="eastAsia" w:asciiTheme="minorEastAsia" w:hAnsiTheme="minorEastAsia" w:eastAsiaTheme="minorEastAsia" w:cstheme="minorEastAsia"/>
          <w:b/>
          <w:bCs/>
          <w:color w:val="auto"/>
          <w:sz w:val="36"/>
          <w:szCs w:val="36"/>
          <w:highlight w:val="none"/>
        </w:rPr>
        <w:t>、商务条款偏离表</w:t>
      </w:r>
    </w:p>
    <w:p w14:paraId="3A8CE76C">
      <w:pPr>
        <w:pStyle w:val="4"/>
        <w:spacing w:after="120" w:afterLines="50"/>
        <w:ind w:firstLine="105" w:firstLineChars="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                               采购项目编号：</w:t>
      </w:r>
    </w:p>
    <w:tbl>
      <w:tblPr>
        <w:tblStyle w:val="21"/>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29"/>
        <w:gridCol w:w="1600"/>
        <w:gridCol w:w="2180"/>
        <w:gridCol w:w="1040"/>
        <w:gridCol w:w="2020"/>
        <w:gridCol w:w="977"/>
      </w:tblGrid>
      <w:tr w14:paraId="2431A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51" w:type="dxa"/>
            <w:noWrap w:val="0"/>
            <w:vAlign w:val="center"/>
          </w:tcPr>
          <w:p w14:paraId="15CB4DAA">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429" w:type="dxa"/>
            <w:noWrap w:val="0"/>
            <w:vAlign w:val="center"/>
          </w:tcPr>
          <w:p w14:paraId="4C73914C">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文件条目号</w:t>
            </w:r>
          </w:p>
        </w:tc>
        <w:tc>
          <w:tcPr>
            <w:tcW w:w="1600" w:type="dxa"/>
            <w:noWrap w:val="0"/>
            <w:vAlign w:val="center"/>
          </w:tcPr>
          <w:p w14:paraId="4A03B63B">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采购商务要求</w:t>
            </w:r>
          </w:p>
        </w:tc>
        <w:tc>
          <w:tcPr>
            <w:tcW w:w="2180" w:type="dxa"/>
            <w:noWrap w:val="0"/>
            <w:vAlign w:val="center"/>
          </w:tcPr>
          <w:p w14:paraId="26DFF345">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eastAsia="zh-CN"/>
              </w:rPr>
              <w:t>投标文件</w:t>
            </w:r>
            <w:r>
              <w:rPr>
                <w:rFonts w:hint="eastAsia" w:asciiTheme="minorEastAsia" w:hAnsiTheme="minorEastAsia" w:eastAsiaTheme="minorEastAsia" w:cstheme="minorEastAsia"/>
                <w:b/>
                <w:bCs/>
                <w:color w:val="auto"/>
                <w:szCs w:val="21"/>
                <w:highlight w:val="none"/>
              </w:rPr>
              <w:t>商务响应</w:t>
            </w:r>
          </w:p>
        </w:tc>
        <w:tc>
          <w:tcPr>
            <w:tcW w:w="1040" w:type="dxa"/>
            <w:noWrap w:val="0"/>
            <w:vAlign w:val="center"/>
          </w:tcPr>
          <w:p w14:paraId="06404ECA">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w:t>
            </w:r>
          </w:p>
        </w:tc>
        <w:tc>
          <w:tcPr>
            <w:tcW w:w="2020" w:type="dxa"/>
            <w:noWrap w:val="0"/>
            <w:vAlign w:val="center"/>
          </w:tcPr>
          <w:p w14:paraId="7D9CE316">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偏离及其影响</w:t>
            </w:r>
          </w:p>
        </w:tc>
        <w:tc>
          <w:tcPr>
            <w:tcW w:w="977" w:type="dxa"/>
            <w:noWrap w:val="0"/>
            <w:vAlign w:val="center"/>
          </w:tcPr>
          <w:p w14:paraId="6D03CEF2">
            <w:pPr>
              <w:adjustRightInd w:val="0"/>
              <w:snapToGrid w:val="0"/>
              <w:ind w:right="2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备注</w:t>
            </w:r>
          </w:p>
        </w:tc>
      </w:tr>
      <w:tr w14:paraId="54B67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1A58038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13EDE87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70CC033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034CF09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78B46A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032B44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70D4B93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10A9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7034C54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20EB78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10857E6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203F39C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3C8292B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2F82622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7C99740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9D31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0D0AB48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01AE594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680A209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4D62ABD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D7D3C2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2654129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73569E4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567A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44ED4D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52CAD62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7E88D4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333A6B9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DA4CD0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543050A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AC01B3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2C79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5AD99B4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619E01D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35E31BF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6FC8BAA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679D591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6A7014E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FA484F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2C74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7E47F1E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166A6F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7AA4F3E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23071B5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EABBED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CA6244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45F295B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29FB6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5C67675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07A7241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027A0E0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2822458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42468C6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3A063BC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0AEB44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79F9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6908556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57E2103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6BF522C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78F1E9D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010AA7D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3E7C9DC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B4EEC3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22F3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44AE9FD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17ED3D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2378557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5E94208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1DC6E9C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328648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488E64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2402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1293AED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4853743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00CBAC9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1DE4213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6E5045F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29B79C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526ED10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2AD08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518A781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1677ADD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20EF1A1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7A53E9D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0815C26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4CF1DE4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6B8C7CF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AA51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068B813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57952F5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37C3D3B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7EB4679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0DD3A1D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411D6F5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38BFDE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3239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3FEB5E5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125C06C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5C625E7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4413C6E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76D976C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1C156A1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3F9DE8B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8A55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51" w:type="dxa"/>
            <w:noWrap w:val="0"/>
            <w:vAlign w:val="top"/>
          </w:tcPr>
          <w:p w14:paraId="7326870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29" w:type="dxa"/>
            <w:noWrap w:val="0"/>
            <w:vAlign w:val="top"/>
          </w:tcPr>
          <w:p w14:paraId="23B026E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00" w:type="dxa"/>
            <w:noWrap w:val="0"/>
            <w:vAlign w:val="top"/>
          </w:tcPr>
          <w:p w14:paraId="2AB2CB6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180" w:type="dxa"/>
            <w:noWrap w:val="0"/>
            <w:vAlign w:val="top"/>
          </w:tcPr>
          <w:p w14:paraId="3B74EBD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040" w:type="dxa"/>
            <w:noWrap w:val="0"/>
            <w:vAlign w:val="top"/>
          </w:tcPr>
          <w:p w14:paraId="5F20E2F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020" w:type="dxa"/>
            <w:noWrap w:val="0"/>
            <w:vAlign w:val="top"/>
          </w:tcPr>
          <w:p w14:paraId="087A28D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977" w:type="dxa"/>
            <w:noWrap w:val="0"/>
            <w:vAlign w:val="top"/>
          </w:tcPr>
          <w:p w14:paraId="289DF4B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bl>
    <w:p w14:paraId="7D309D25">
      <w:pPr>
        <w:spacing w:before="120" w:beforeLines="50" w:line="400" w:lineRule="exact"/>
        <w:ind w:left="735" w:leftChars="50" w:hanging="630" w:hanging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54F8C621">
      <w:pPr>
        <w:spacing w:line="500" w:lineRule="exact"/>
        <w:ind w:firstLine="361" w:firstLineChars="200"/>
        <w:jc w:val="left"/>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1、本项目商务条款全部为重要指标（实质性要求），不得负偏离，投标人在投标文件中必须对商务条款进行一一正面响应，若不响应、逃避响应或模糊混淆概念响应，按照负偏离处理（不符合招标文件实质性要求），不能提供证明文件的不予认可。在交货后，发现部分不能实现，甲方有权退货并索取赔偿。</w:t>
      </w:r>
    </w:p>
    <w:p w14:paraId="30B8B41A">
      <w:pPr>
        <w:spacing w:line="500" w:lineRule="exact"/>
        <w:ind w:firstLine="361" w:firstLineChars="200"/>
        <w:jc w:val="left"/>
        <w:rPr>
          <w:rFonts w:hint="eastAsia"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2、投标人必须据实填写，不得虚假响应，否则将取消其投标或中标资格，并按有关规定进行处罚。</w:t>
      </w:r>
    </w:p>
    <w:p w14:paraId="30CBB928">
      <w:pPr>
        <w:adjustRightInd w:val="0"/>
        <w:spacing w:line="400" w:lineRule="exact"/>
        <w:ind w:firstLine="560" w:firstLineChars="200"/>
        <w:jc w:val="left"/>
        <w:rPr>
          <w:rFonts w:hint="eastAsia" w:asciiTheme="minorEastAsia" w:hAnsiTheme="minorEastAsia" w:eastAsiaTheme="minorEastAsia" w:cstheme="minorEastAsia"/>
          <w:bCs/>
          <w:color w:val="auto"/>
          <w:sz w:val="28"/>
          <w:szCs w:val="28"/>
          <w:highlight w:val="none"/>
        </w:rPr>
      </w:pPr>
    </w:p>
    <w:p w14:paraId="0AB4B69B">
      <w:pPr>
        <w:adjustRightIn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 标 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（盖单位章）</w:t>
      </w:r>
    </w:p>
    <w:p w14:paraId="4523FA94">
      <w:pPr>
        <w:adjustRightInd w:val="0"/>
        <w:spacing w:line="400" w:lineRule="exact"/>
        <w:ind w:firstLine="367" w:firstLineChars="175"/>
        <w:jc w:val="left"/>
        <w:rPr>
          <w:rFonts w:hint="eastAsia" w:asciiTheme="minorEastAsia" w:hAnsiTheme="minorEastAsia" w:eastAsiaTheme="minorEastAsia" w:cstheme="minorEastAsia"/>
          <w:color w:val="auto"/>
          <w:szCs w:val="21"/>
          <w:highlight w:val="none"/>
        </w:rPr>
      </w:pPr>
    </w:p>
    <w:p w14:paraId="5B92B5CB">
      <w:pPr>
        <w:adjustRightInd w:val="0"/>
        <w:spacing w:line="400" w:lineRule="exact"/>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r>
        <w:rPr>
          <w:rFonts w:hint="eastAsia" w:asciiTheme="minorEastAsia" w:hAnsiTheme="minorEastAsia" w:eastAsiaTheme="minorEastAsia" w:cstheme="minorEastAsia"/>
          <w:bCs/>
          <w:color w:val="auto"/>
          <w:szCs w:val="21"/>
          <w:highlight w:val="none"/>
        </w:rPr>
        <w:t xml:space="preserve">                </w:t>
      </w:r>
    </w:p>
    <w:p w14:paraId="164213E4">
      <w:pPr>
        <w:adjustRightInd w:val="0"/>
        <w:spacing w:before="240" w:beforeLines="100"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    期: 20</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w:t>
      </w:r>
    </w:p>
    <w:p w14:paraId="0BB17317">
      <w:pPr>
        <w:adjustRightInd w:val="0"/>
        <w:spacing w:line="40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hint="eastAsia" w:asciiTheme="minorEastAsia" w:hAnsiTheme="minorEastAsia" w:eastAsiaTheme="minorEastAsia" w:cstheme="minorEastAsia"/>
          <w:b/>
          <w:color w:val="auto"/>
          <w:sz w:val="36"/>
          <w:szCs w:val="36"/>
          <w:highlight w:val="none"/>
          <w:lang w:val="en-US" w:eastAsia="zh-CN"/>
        </w:rPr>
        <w:t>六</w:t>
      </w:r>
      <w:r>
        <w:rPr>
          <w:rFonts w:hint="eastAsia" w:asciiTheme="minorEastAsia" w:hAnsiTheme="minorEastAsia" w:eastAsiaTheme="minorEastAsia" w:cstheme="minorEastAsia"/>
          <w:b/>
          <w:color w:val="auto"/>
          <w:sz w:val="36"/>
          <w:szCs w:val="36"/>
          <w:highlight w:val="none"/>
        </w:rPr>
        <w:t>、承诺文件</w:t>
      </w:r>
    </w:p>
    <w:p w14:paraId="6D3E492C">
      <w:pPr>
        <w:adjustRightInd w:val="0"/>
        <w:spacing w:line="400" w:lineRule="exact"/>
        <w:jc w:val="left"/>
        <w:rPr>
          <w:rFonts w:hint="eastAsia" w:asciiTheme="minorEastAsia" w:hAnsiTheme="minorEastAsia" w:eastAsiaTheme="minorEastAsia" w:cstheme="minorEastAsia"/>
          <w:b/>
          <w:color w:val="auto"/>
          <w:sz w:val="36"/>
          <w:szCs w:val="36"/>
          <w:highlight w:val="none"/>
        </w:rPr>
      </w:pPr>
    </w:p>
    <w:p w14:paraId="5D0EAD34">
      <w:pPr>
        <w:adjustRightInd w:val="0"/>
        <w:spacing w:line="4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color w:val="auto"/>
          <w:szCs w:val="21"/>
          <w:highlight w:val="none"/>
        </w:rPr>
        <w:t>说明：</w:t>
      </w:r>
    </w:p>
    <w:p w14:paraId="3D606ED1">
      <w:pPr>
        <w:adjustRightInd w:val="0"/>
        <w:spacing w:line="400" w:lineRule="exact"/>
        <w:ind w:firstLine="630" w:firstLine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格式自定。投标人根据招标文件要求和采购需求，作出质量保证承诺和质保期服务计划。</w:t>
      </w:r>
    </w:p>
    <w:p w14:paraId="3A76E764">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CEC2DB9">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38C9C902">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7F6698D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604C209">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D0CBA21">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2629A83">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5ABE2C7">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4D8A684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51F0E8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403B5974">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F1506B4">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6E7826E">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3E9918E5">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D0F7722">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C39936B">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740A70CB">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3C0F5F62">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85758F7">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FB0A659">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264EDFC">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1ACF3DCB">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22D47280">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76187F1C">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354E6E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AA2E0E8">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20D9E73D">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2A161E6">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6A428AEC">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45D6AF4">
      <w:pPr>
        <w:adjustRightInd w:val="0"/>
        <w:spacing w:after="240" w:afterLines="100" w:line="400" w:lineRule="exact"/>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r>
        <w:rPr>
          <w:rFonts w:hint="eastAsia" w:asciiTheme="minorEastAsia" w:hAnsiTheme="minorEastAsia" w:eastAsiaTheme="minorEastAsia" w:cstheme="minorEastAsia"/>
          <w:b/>
          <w:color w:val="auto"/>
          <w:kern w:val="0"/>
          <w:sz w:val="36"/>
          <w:szCs w:val="36"/>
          <w:highlight w:val="none"/>
          <w:lang w:val="en-US" w:eastAsia="zh-CN"/>
        </w:rPr>
        <w:t>七</w:t>
      </w:r>
      <w:r>
        <w:rPr>
          <w:rFonts w:hint="eastAsia" w:asciiTheme="minorEastAsia" w:hAnsiTheme="minorEastAsia" w:eastAsiaTheme="minorEastAsia" w:cstheme="minorEastAsia"/>
          <w:b/>
          <w:color w:val="auto"/>
          <w:kern w:val="0"/>
          <w:sz w:val="36"/>
          <w:szCs w:val="36"/>
          <w:highlight w:val="none"/>
        </w:rPr>
        <w:t>、售后服务文件</w:t>
      </w:r>
    </w:p>
    <w:p w14:paraId="080BAC1A">
      <w:pPr>
        <w:spacing w:before="360" w:beforeLines="1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投标人依据产品特性和需求，按招标文件要求自拟售后服务方案和培训计划。</w:t>
      </w:r>
    </w:p>
    <w:p w14:paraId="482E3F2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投标人应提供在售后服务中心证明材料或与合作方的协议书，这些服务中心的名称、地址、电话、联系人应在投标文件中一一列出（参考样式如下）。</w:t>
      </w:r>
    </w:p>
    <w:p w14:paraId="66CF2DAB">
      <w:pPr>
        <w:spacing w:after="120" w:afterLines="50"/>
        <w:jc w:val="center"/>
        <w:rPr>
          <w:rFonts w:hint="eastAsia" w:asciiTheme="minorEastAsia" w:hAnsiTheme="minorEastAsia" w:eastAsiaTheme="minorEastAsia" w:cstheme="minorEastAsia"/>
          <w:b/>
          <w:color w:val="auto"/>
          <w:sz w:val="36"/>
          <w:szCs w:val="36"/>
          <w:highlight w:val="none"/>
        </w:rPr>
      </w:pPr>
    </w:p>
    <w:p w14:paraId="61430248">
      <w:pPr>
        <w:spacing w:after="120" w:afterLines="50"/>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货物（产品）售后服务点联系表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080"/>
        <w:gridCol w:w="1260"/>
        <w:gridCol w:w="1516"/>
        <w:gridCol w:w="2548"/>
      </w:tblGrid>
      <w:tr w14:paraId="4387E1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34" w:type="dxa"/>
            <w:noWrap w:val="0"/>
            <w:vAlign w:val="center"/>
          </w:tcPr>
          <w:p w14:paraId="11E54096">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服务机构名称</w:t>
            </w:r>
          </w:p>
        </w:tc>
        <w:tc>
          <w:tcPr>
            <w:tcW w:w="1080" w:type="dxa"/>
            <w:noWrap w:val="0"/>
            <w:vAlign w:val="center"/>
          </w:tcPr>
          <w:p w14:paraId="602092C4">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所在地</w:t>
            </w:r>
          </w:p>
        </w:tc>
        <w:tc>
          <w:tcPr>
            <w:tcW w:w="1260" w:type="dxa"/>
            <w:noWrap w:val="0"/>
            <w:vAlign w:val="center"/>
          </w:tcPr>
          <w:p w14:paraId="08919F57">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联系人</w:t>
            </w:r>
          </w:p>
        </w:tc>
        <w:tc>
          <w:tcPr>
            <w:tcW w:w="1516" w:type="dxa"/>
            <w:noWrap w:val="0"/>
            <w:vAlign w:val="center"/>
          </w:tcPr>
          <w:p w14:paraId="00E8DEC4">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联系电话</w:t>
            </w:r>
          </w:p>
        </w:tc>
        <w:tc>
          <w:tcPr>
            <w:tcW w:w="2548" w:type="dxa"/>
            <w:noWrap w:val="0"/>
            <w:vAlign w:val="center"/>
          </w:tcPr>
          <w:p w14:paraId="5D3E15DD">
            <w:pPr>
              <w:spacing w:line="48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地 址</w:t>
            </w:r>
          </w:p>
        </w:tc>
      </w:tr>
      <w:tr w14:paraId="0BF16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34" w:type="dxa"/>
            <w:noWrap w:val="0"/>
            <w:vAlign w:val="center"/>
          </w:tcPr>
          <w:p w14:paraId="6D9538F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06E8A6A3">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7FAC68DE">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7137E31C">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675920BE">
            <w:pPr>
              <w:spacing w:line="480" w:lineRule="exact"/>
              <w:jc w:val="center"/>
              <w:rPr>
                <w:rFonts w:hint="eastAsia" w:asciiTheme="minorEastAsia" w:hAnsiTheme="minorEastAsia" w:eastAsiaTheme="minorEastAsia" w:cstheme="minorEastAsia"/>
                <w:color w:val="auto"/>
                <w:highlight w:val="none"/>
              </w:rPr>
            </w:pPr>
          </w:p>
        </w:tc>
      </w:tr>
      <w:tr w14:paraId="3D851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7B76B068">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107DF7B5">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616417E">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0F2C12F7">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2564F020">
            <w:pPr>
              <w:spacing w:line="480" w:lineRule="exact"/>
              <w:jc w:val="center"/>
              <w:rPr>
                <w:rFonts w:hint="eastAsia" w:asciiTheme="minorEastAsia" w:hAnsiTheme="minorEastAsia" w:eastAsiaTheme="minorEastAsia" w:cstheme="minorEastAsia"/>
                <w:color w:val="auto"/>
                <w:highlight w:val="none"/>
              </w:rPr>
            </w:pPr>
          </w:p>
        </w:tc>
      </w:tr>
      <w:tr w14:paraId="15EF7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434" w:type="dxa"/>
            <w:noWrap w:val="0"/>
            <w:vAlign w:val="center"/>
          </w:tcPr>
          <w:p w14:paraId="6E7B8AC9">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6C30788F">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0AB90F8">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7B14D68">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24EF83D4">
            <w:pPr>
              <w:spacing w:line="480" w:lineRule="exact"/>
              <w:jc w:val="center"/>
              <w:rPr>
                <w:rFonts w:hint="eastAsia" w:asciiTheme="minorEastAsia" w:hAnsiTheme="minorEastAsia" w:eastAsiaTheme="minorEastAsia" w:cstheme="minorEastAsia"/>
                <w:color w:val="auto"/>
                <w:highlight w:val="none"/>
              </w:rPr>
            </w:pPr>
          </w:p>
        </w:tc>
      </w:tr>
      <w:tr w14:paraId="5617A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3434491">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2BCB1233">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12A53E5D">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1D346853">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4D5EC13E">
            <w:pPr>
              <w:spacing w:line="480" w:lineRule="exact"/>
              <w:jc w:val="center"/>
              <w:rPr>
                <w:rFonts w:hint="eastAsia" w:asciiTheme="minorEastAsia" w:hAnsiTheme="minorEastAsia" w:eastAsiaTheme="minorEastAsia" w:cstheme="minorEastAsia"/>
                <w:color w:val="auto"/>
                <w:highlight w:val="none"/>
              </w:rPr>
            </w:pPr>
          </w:p>
        </w:tc>
      </w:tr>
      <w:tr w14:paraId="7DFD8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0664445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0081D7B3">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3BE82D1F">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1C9CDBB5">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57B5F220">
            <w:pPr>
              <w:spacing w:line="480" w:lineRule="exact"/>
              <w:jc w:val="center"/>
              <w:rPr>
                <w:rFonts w:hint="eastAsia" w:asciiTheme="minorEastAsia" w:hAnsiTheme="minorEastAsia" w:eastAsiaTheme="minorEastAsia" w:cstheme="minorEastAsia"/>
                <w:color w:val="auto"/>
                <w:highlight w:val="none"/>
              </w:rPr>
            </w:pPr>
          </w:p>
        </w:tc>
      </w:tr>
      <w:tr w14:paraId="68789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2F6A3B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26555776">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140FE280">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2059DE8E">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54978D54">
            <w:pPr>
              <w:spacing w:line="480" w:lineRule="exact"/>
              <w:jc w:val="center"/>
              <w:rPr>
                <w:rFonts w:hint="eastAsia" w:asciiTheme="minorEastAsia" w:hAnsiTheme="minorEastAsia" w:eastAsiaTheme="minorEastAsia" w:cstheme="minorEastAsia"/>
                <w:color w:val="auto"/>
                <w:highlight w:val="none"/>
              </w:rPr>
            </w:pPr>
          </w:p>
        </w:tc>
      </w:tr>
      <w:tr w14:paraId="4F305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8CAA4C0">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50535640">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40651D9">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F36C39B">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00EA0191">
            <w:pPr>
              <w:spacing w:line="480" w:lineRule="exact"/>
              <w:jc w:val="center"/>
              <w:rPr>
                <w:rFonts w:hint="eastAsia" w:asciiTheme="minorEastAsia" w:hAnsiTheme="minorEastAsia" w:eastAsiaTheme="minorEastAsia" w:cstheme="minorEastAsia"/>
                <w:color w:val="auto"/>
                <w:highlight w:val="none"/>
              </w:rPr>
            </w:pPr>
          </w:p>
        </w:tc>
      </w:tr>
      <w:tr w14:paraId="620A2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485EE120">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05E0A1B5">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2F4E4944">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6ABF377C">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0C78E2ED">
            <w:pPr>
              <w:spacing w:line="480" w:lineRule="exact"/>
              <w:jc w:val="center"/>
              <w:rPr>
                <w:rFonts w:hint="eastAsia" w:asciiTheme="minorEastAsia" w:hAnsiTheme="minorEastAsia" w:eastAsiaTheme="minorEastAsia" w:cstheme="minorEastAsia"/>
                <w:color w:val="auto"/>
                <w:highlight w:val="none"/>
              </w:rPr>
            </w:pPr>
          </w:p>
        </w:tc>
      </w:tr>
      <w:tr w14:paraId="2D08E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0DFCF5C">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342E3656">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47AEA664">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350C2E2A">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1B2A732E">
            <w:pPr>
              <w:spacing w:line="480" w:lineRule="exact"/>
              <w:jc w:val="center"/>
              <w:rPr>
                <w:rFonts w:hint="eastAsia" w:asciiTheme="minorEastAsia" w:hAnsiTheme="minorEastAsia" w:eastAsiaTheme="minorEastAsia" w:cstheme="minorEastAsia"/>
                <w:color w:val="auto"/>
                <w:highlight w:val="none"/>
              </w:rPr>
            </w:pPr>
          </w:p>
        </w:tc>
      </w:tr>
      <w:tr w14:paraId="5BFB0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74F048C4">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53C6A516">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25770DEE">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7A17D90">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39E18053">
            <w:pPr>
              <w:spacing w:line="480" w:lineRule="exact"/>
              <w:jc w:val="center"/>
              <w:rPr>
                <w:rFonts w:hint="eastAsia" w:asciiTheme="minorEastAsia" w:hAnsiTheme="minorEastAsia" w:eastAsiaTheme="minorEastAsia" w:cstheme="minorEastAsia"/>
                <w:color w:val="auto"/>
                <w:highlight w:val="none"/>
              </w:rPr>
            </w:pPr>
          </w:p>
        </w:tc>
      </w:tr>
      <w:tr w14:paraId="18FB3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310B7FA">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346350BB">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5AFEF2E6">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7A593F9F">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3E7B4644">
            <w:pPr>
              <w:spacing w:line="480" w:lineRule="exact"/>
              <w:jc w:val="center"/>
              <w:rPr>
                <w:rFonts w:hint="eastAsia" w:asciiTheme="minorEastAsia" w:hAnsiTheme="minorEastAsia" w:eastAsiaTheme="minorEastAsia" w:cstheme="minorEastAsia"/>
                <w:color w:val="auto"/>
                <w:highlight w:val="none"/>
              </w:rPr>
            </w:pPr>
          </w:p>
        </w:tc>
      </w:tr>
      <w:tr w14:paraId="7B0E4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B7478B9">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6FCE1ABB">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6043ECCB">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CB5139F">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76CFD809">
            <w:pPr>
              <w:spacing w:line="480" w:lineRule="exact"/>
              <w:jc w:val="center"/>
              <w:rPr>
                <w:rFonts w:hint="eastAsia" w:asciiTheme="minorEastAsia" w:hAnsiTheme="minorEastAsia" w:eastAsiaTheme="minorEastAsia" w:cstheme="minorEastAsia"/>
                <w:color w:val="auto"/>
                <w:highlight w:val="none"/>
              </w:rPr>
            </w:pPr>
          </w:p>
        </w:tc>
      </w:tr>
      <w:tr w14:paraId="4C3DE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262FACBA">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66584CFC">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37F69C12">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52B9EA05">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47353A8A">
            <w:pPr>
              <w:spacing w:line="480" w:lineRule="exact"/>
              <w:jc w:val="center"/>
              <w:rPr>
                <w:rFonts w:hint="eastAsia" w:asciiTheme="minorEastAsia" w:hAnsiTheme="minorEastAsia" w:eastAsiaTheme="minorEastAsia" w:cstheme="minorEastAsia"/>
                <w:color w:val="auto"/>
                <w:highlight w:val="none"/>
              </w:rPr>
            </w:pPr>
          </w:p>
        </w:tc>
      </w:tr>
      <w:tr w14:paraId="2833D6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34" w:type="dxa"/>
            <w:noWrap w:val="0"/>
            <w:vAlign w:val="center"/>
          </w:tcPr>
          <w:p w14:paraId="186BE1A5">
            <w:pPr>
              <w:spacing w:line="480" w:lineRule="exact"/>
              <w:jc w:val="center"/>
              <w:rPr>
                <w:rFonts w:hint="eastAsia" w:asciiTheme="minorEastAsia" w:hAnsiTheme="minorEastAsia" w:eastAsiaTheme="minorEastAsia" w:cstheme="minorEastAsia"/>
                <w:color w:val="auto"/>
                <w:highlight w:val="none"/>
              </w:rPr>
            </w:pPr>
          </w:p>
        </w:tc>
        <w:tc>
          <w:tcPr>
            <w:tcW w:w="1080" w:type="dxa"/>
            <w:noWrap w:val="0"/>
            <w:vAlign w:val="center"/>
          </w:tcPr>
          <w:p w14:paraId="5D784127">
            <w:pPr>
              <w:spacing w:line="480" w:lineRule="exact"/>
              <w:jc w:val="center"/>
              <w:rPr>
                <w:rFonts w:hint="eastAsia" w:asciiTheme="minorEastAsia" w:hAnsiTheme="minorEastAsia" w:eastAsiaTheme="minorEastAsia" w:cstheme="minorEastAsia"/>
                <w:color w:val="auto"/>
                <w:highlight w:val="none"/>
              </w:rPr>
            </w:pPr>
          </w:p>
        </w:tc>
        <w:tc>
          <w:tcPr>
            <w:tcW w:w="1260" w:type="dxa"/>
            <w:noWrap w:val="0"/>
            <w:vAlign w:val="center"/>
          </w:tcPr>
          <w:p w14:paraId="3BAE670C">
            <w:pPr>
              <w:spacing w:line="480" w:lineRule="exact"/>
              <w:jc w:val="center"/>
              <w:rPr>
                <w:rFonts w:hint="eastAsia" w:asciiTheme="minorEastAsia" w:hAnsiTheme="minorEastAsia" w:eastAsiaTheme="minorEastAsia" w:cstheme="minorEastAsia"/>
                <w:color w:val="auto"/>
                <w:highlight w:val="none"/>
              </w:rPr>
            </w:pPr>
          </w:p>
        </w:tc>
        <w:tc>
          <w:tcPr>
            <w:tcW w:w="1516" w:type="dxa"/>
            <w:noWrap w:val="0"/>
            <w:vAlign w:val="center"/>
          </w:tcPr>
          <w:p w14:paraId="15D781BB">
            <w:pPr>
              <w:spacing w:line="480" w:lineRule="exact"/>
              <w:jc w:val="center"/>
              <w:rPr>
                <w:rFonts w:hint="eastAsia" w:asciiTheme="minorEastAsia" w:hAnsiTheme="minorEastAsia" w:eastAsiaTheme="minorEastAsia" w:cstheme="minorEastAsia"/>
                <w:color w:val="auto"/>
                <w:highlight w:val="none"/>
              </w:rPr>
            </w:pPr>
          </w:p>
        </w:tc>
        <w:tc>
          <w:tcPr>
            <w:tcW w:w="2548" w:type="dxa"/>
            <w:noWrap w:val="0"/>
            <w:vAlign w:val="center"/>
          </w:tcPr>
          <w:p w14:paraId="5C193627">
            <w:pPr>
              <w:spacing w:line="480" w:lineRule="exact"/>
              <w:jc w:val="center"/>
              <w:rPr>
                <w:rFonts w:hint="eastAsia" w:asciiTheme="minorEastAsia" w:hAnsiTheme="minorEastAsia" w:eastAsiaTheme="minorEastAsia" w:cstheme="minorEastAsia"/>
                <w:color w:val="auto"/>
                <w:highlight w:val="none"/>
              </w:rPr>
            </w:pPr>
          </w:p>
        </w:tc>
      </w:tr>
    </w:tbl>
    <w:p w14:paraId="01F23F21">
      <w:pPr>
        <w:spacing w:before="240" w:beforeLines="100" w:line="360" w:lineRule="auto"/>
        <w:ind w:firstLine="409" w:firstLineChars="195"/>
        <w:rPr>
          <w:rFonts w:hint="eastAsia" w:asciiTheme="minorEastAsia" w:hAnsiTheme="minorEastAsia" w:eastAsiaTheme="minorEastAsia" w:cstheme="minorEastAsia"/>
          <w:bCs/>
          <w:iCs/>
          <w:color w:val="auto"/>
          <w:highlight w:val="none"/>
        </w:rPr>
      </w:pPr>
      <w:r>
        <w:rPr>
          <w:rFonts w:hint="eastAsia" w:asciiTheme="minorEastAsia" w:hAnsiTheme="minorEastAsia" w:eastAsiaTheme="minorEastAsia" w:cstheme="minorEastAsia"/>
          <w:bCs/>
          <w:iCs/>
          <w:color w:val="auto"/>
          <w:highlight w:val="none"/>
        </w:rPr>
        <w:t>注：采购人将核实中标人承诺的售后服务机构，如果不属实，则从扣除合同总额的2％作为违约处罚。</w:t>
      </w:r>
    </w:p>
    <w:p w14:paraId="5A07DF4B">
      <w:pPr>
        <w:spacing w:before="240" w:beforeLines="100" w:line="360" w:lineRule="auto"/>
        <w:ind w:firstLine="409" w:firstLineChars="195"/>
        <w:rPr>
          <w:rFonts w:hint="eastAsia" w:asciiTheme="minorEastAsia" w:hAnsiTheme="minorEastAsia" w:eastAsiaTheme="minorEastAsia" w:cstheme="minorEastAsia"/>
          <w:bCs/>
          <w:iCs/>
          <w:color w:val="auto"/>
          <w:highlight w:val="none"/>
        </w:rPr>
      </w:pPr>
    </w:p>
    <w:p w14:paraId="420332E4">
      <w:pPr>
        <w:spacing w:before="240" w:beforeLines="100" w:line="360" w:lineRule="auto"/>
        <w:ind w:firstLine="409" w:firstLineChars="195"/>
        <w:rPr>
          <w:rFonts w:hint="eastAsia" w:asciiTheme="minorEastAsia" w:hAnsiTheme="minorEastAsia" w:eastAsiaTheme="minorEastAsia" w:cstheme="minorEastAsia"/>
          <w:bCs/>
          <w:iCs/>
          <w:color w:val="auto"/>
          <w:highlight w:val="none"/>
        </w:rPr>
      </w:pPr>
    </w:p>
    <w:p w14:paraId="1D835872">
      <w:pPr>
        <w:pageBreakBefore/>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lang w:val="en-US" w:eastAsia="zh-CN"/>
        </w:rPr>
        <w:t>八</w:t>
      </w:r>
      <w:r>
        <w:rPr>
          <w:rFonts w:hint="eastAsia" w:asciiTheme="minorEastAsia" w:hAnsiTheme="minorEastAsia" w:eastAsiaTheme="minorEastAsia" w:cstheme="minorEastAsia"/>
          <w:b/>
          <w:color w:val="auto"/>
          <w:sz w:val="36"/>
          <w:szCs w:val="36"/>
          <w:highlight w:val="none"/>
        </w:rPr>
        <w:t>、其他证明材料</w:t>
      </w:r>
    </w:p>
    <w:p w14:paraId="7392746C">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29121FF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.提供投标人近3年完成的类似业绩证明材料；</w:t>
      </w:r>
    </w:p>
    <w:p w14:paraId="6B922B87">
      <w:pPr>
        <w:tabs>
          <w:tab w:val="left" w:pos="3600"/>
        </w:tabs>
        <w:adjustRightInd w:val="0"/>
        <w:snapToGrid w:val="0"/>
        <w:ind w:firstLine="444" w:firstLineChars="200"/>
        <w:rPr>
          <w:rFonts w:hint="eastAsia" w:asciiTheme="minorEastAsia" w:hAnsiTheme="minorEastAsia" w:eastAsiaTheme="minorEastAsia" w:cstheme="minorEastAsia"/>
          <w:bCs/>
          <w:color w:val="auto"/>
          <w:spacing w:val="6"/>
          <w:kern w:val="0"/>
          <w:szCs w:val="21"/>
          <w:highlight w:val="none"/>
        </w:rPr>
      </w:pPr>
      <w:r>
        <w:rPr>
          <w:rFonts w:hint="eastAsia" w:asciiTheme="minorEastAsia" w:hAnsiTheme="minorEastAsia" w:eastAsiaTheme="minorEastAsia" w:cstheme="minorEastAsia"/>
          <w:bCs/>
          <w:color w:val="auto"/>
          <w:spacing w:val="6"/>
          <w:kern w:val="0"/>
          <w:szCs w:val="21"/>
          <w:highlight w:val="none"/>
          <w:lang w:val="en-US" w:eastAsia="zh-CN"/>
        </w:rPr>
        <w:t>2</w:t>
      </w:r>
      <w:r>
        <w:rPr>
          <w:rFonts w:hint="eastAsia" w:asciiTheme="minorEastAsia" w:hAnsiTheme="minorEastAsia" w:eastAsiaTheme="minorEastAsia" w:cstheme="minorEastAsia"/>
          <w:bCs/>
          <w:color w:val="auto"/>
          <w:spacing w:val="6"/>
          <w:kern w:val="0"/>
          <w:szCs w:val="21"/>
          <w:highlight w:val="none"/>
        </w:rPr>
        <w:t>.其他条件证明材料，非投标人必备证明材料，仅作为评审的因素。</w:t>
      </w:r>
    </w:p>
    <w:p w14:paraId="68B7E897">
      <w:pPr>
        <w:spacing w:line="360" w:lineRule="auto"/>
        <w:ind w:firstLine="420" w:firstLineChars="200"/>
        <w:rPr>
          <w:rFonts w:hint="eastAsia" w:asciiTheme="minorEastAsia" w:hAnsiTheme="minorEastAsia" w:eastAsiaTheme="minorEastAsia" w:cstheme="minorEastAsia"/>
          <w:color w:val="auto"/>
          <w:szCs w:val="21"/>
          <w:highlight w:val="none"/>
        </w:rPr>
      </w:pPr>
    </w:p>
    <w:p w14:paraId="472C5D5F">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5859A7B6">
      <w:pPr>
        <w:adjustRightInd w:val="0"/>
        <w:spacing w:line="400" w:lineRule="exact"/>
        <w:jc w:val="left"/>
        <w:rPr>
          <w:rFonts w:hint="eastAsia" w:asciiTheme="minorEastAsia" w:hAnsiTheme="minorEastAsia" w:eastAsiaTheme="minorEastAsia" w:cstheme="minorEastAsia"/>
          <w:b/>
          <w:bCs/>
          <w:color w:val="auto"/>
          <w:sz w:val="36"/>
          <w:szCs w:val="36"/>
          <w:highlight w:val="none"/>
        </w:rPr>
      </w:pPr>
    </w:p>
    <w:p w14:paraId="08B28D6C">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27A21C72">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5ABE58C2">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CA9A2B9">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1B67C74B">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F613C14">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558C86A3">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68752DE5">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186D0D3">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D8A5085">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92CB5DC">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0C8ADC8">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6099FE2">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69F44DF0">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9E80834">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1F53541">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5BFFBA1">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7B3B838">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29AAA895">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45FFB60">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6E17311A">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080CD2CB">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18E75AA">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E8F3CCA">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32AC537F">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4AD62573">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6BF4B58">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7DC95CF6">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2703FAC7">
      <w:pPr>
        <w:tabs>
          <w:tab w:val="left" w:pos="3600"/>
        </w:tabs>
        <w:adjustRightInd w:val="0"/>
        <w:snapToGrid w:val="0"/>
        <w:ind w:firstLine="493" w:firstLineChars="196"/>
        <w:rPr>
          <w:rFonts w:hint="eastAsia" w:asciiTheme="minorEastAsia" w:hAnsiTheme="minorEastAsia" w:eastAsiaTheme="minorEastAsia" w:cstheme="minorEastAsia"/>
          <w:bCs/>
          <w:color w:val="auto"/>
          <w:spacing w:val="6"/>
          <w:kern w:val="0"/>
          <w:sz w:val="24"/>
          <w:highlight w:val="none"/>
        </w:rPr>
      </w:pPr>
    </w:p>
    <w:p w14:paraId="5232EE4E">
      <w:pPr>
        <w:pStyle w:val="28"/>
        <w:ind w:firstLine="504"/>
        <w:rPr>
          <w:rFonts w:hint="eastAsia" w:asciiTheme="minorEastAsia" w:hAnsiTheme="minorEastAsia" w:eastAsiaTheme="minorEastAsia" w:cstheme="minorEastAsia"/>
          <w:bCs/>
          <w:color w:val="auto"/>
          <w:spacing w:val="6"/>
          <w:kern w:val="0"/>
          <w:sz w:val="24"/>
          <w:highlight w:val="none"/>
        </w:rPr>
      </w:pPr>
    </w:p>
    <w:p w14:paraId="30318AF0">
      <w:pPr>
        <w:pStyle w:val="28"/>
        <w:ind w:firstLine="504"/>
        <w:rPr>
          <w:rFonts w:hint="eastAsia" w:asciiTheme="minorEastAsia" w:hAnsiTheme="minorEastAsia" w:eastAsiaTheme="minorEastAsia" w:cstheme="minorEastAsia"/>
          <w:bCs/>
          <w:color w:val="auto"/>
          <w:spacing w:val="6"/>
          <w:kern w:val="0"/>
          <w:sz w:val="24"/>
          <w:highlight w:val="none"/>
        </w:rPr>
      </w:pPr>
    </w:p>
    <w:p w14:paraId="42393D11">
      <w:pPr>
        <w:tabs>
          <w:tab w:val="left" w:pos="3600"/>
        </w:tabs>
        <w:adjustRightInd w:val="0"/>
        <w:snapToGrid w:val="0"/>
        <w:rPr>
          <w:rFonts w:hint="eastAsia" w:asciiTheme="minorEastAsia" w:hAnsiTheme="minorEastAsia" w:eastAsiaTheme="minorEastAsia" w:cstheme="minorEastAsia"/>
          <w:bCs/>
          <w:color w:val="auto"/>
          <w:spacing w:val="6"/>
          <w:kern w:val="0"/>
          <w:szCs w:val="21"/>
          <w:highlight w:val="none"/>
        </w:rPr>
      </w:pPr>
    </w:p>
    <w:p w14:paraId="79E5AB35">
      <w:pPr>
        <w:pageBreakBefore/>
        <w:adjustRightInd w:val="0"/>
        <w:snapToGrid w:val="0"/>
        <w:spacing w:after="120" w:afterLines="50"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1</w:t>
      </w:r>
      <w:r>
        <w:rPr>
          <w:rFonts w:hint="eastAsia" w:asciiTheme="minorEastAsia" w:hAnsiTheme="minorEastAsia" w:eastAsiaTheme="minorEastAsia" w:cstheme="minorEastAsia"/>
          <w:b/>
          <w:bCs/>
          <w:color w:val="auto"/>
          <w:sz w:val="36"/>
          <w:szCs w:val="36"/>
          <w:highlight w:val="none"/>
        </w:rPr>
        <w:t>.投标人完成的类似业绩证明材料</w:t>
      </w:r>
    </w:p>
    <w:p w14:paraId="04093DE2">
      <w:pPr>
        <w:pStyle w:val="3"/>
        <w:spacing w:before="240" w:beforeLines="100" w:line="400" w:lineRule="exact"/>
        <w:jc w:val="center"/>
        <w:rPr>
          <w:rFonts w:hint="eastAsia" w:asciiTheme="minorEastAsia" w:hAnsiTheme="minorEastAsia" w:eastAsiaTheme="minorEastAsia" w:cstheme="minorEastAsia"/>
          <w:bCs/>
          <w:color w:val="auto"/>
          <w:sz w:val="36"/>
          <w:szCs w:val="36"/>
          <w:highlight w:val="none"/>
        </w:rPr>
      </w:pPr>
      <w:r>
        <w:rPr>
          <w:rFonts w:hint="eastAsia" w:asciiTheme="minorEastAsia" w:hAnsiTheme="minorEastAsia" w:eastAsiaTheme="minorEastAsia" w:cstheme="minorEastAsia"/>
          <w:bCs/>
          <w:color w:val="auto"/>
          <w:sz w:val="36"/>
          <w:szCs w:val="36"/>
          <w:highlight w:val="none"/>
        </w:rPr>
        <w:t>类似项目业绩一览表</w:t>
      </w:r>
    </w:p>
    <w:p w14:paraId="35B8539B">
      <w:pPr>
        <w:pStyle w:val="3"/>
        <w:spacing w:after="120" w:line="400" w:lineRule="exact"/>
        <w:ind w:firstLine="210" w:firstLineChars="100"/>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投标人名称：                                                  单位：万元</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259"/>
        <w:gridCol w:w="1701"/>
        <w:gridCol w:w="904"/>
      </w:tblGrid>
      <w:tr w14:paraId="50639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14:paraId="0BC2EB79">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年份</w:t>
            </w:r>
          </w:p>
        </w:tc>
        <w:tc>
          <w:tcPr>
            <w:tcW w:w="1620" w:type="dxa"/>
            <w:noWrap w:val="0"/>
            <w:vAlign w:val="center"/>
          </w:tcPr>
          <w:p w14:paraId="3C565BD6">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用户名称</w:t>
            </w:r>
          </w:p>
        </w:tc>
        <w:tc>
          <w:tcPr>
            <w:tcW w:w="1596" w:type="dxa"/>
            <w:noWrap w:val="0"/>
            <w:vAlign w:val="center"/>
          </w:tcPr>
          <w:p w14:paraId="3CBB0B0D">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项目名称</w:t>
            </w:r>
          </w:p>
        </w:tc>
        <w:tc>
          <w:tcPr>
            <w:tcW w:w="1288" w:type="dxa"/>
            <w:noWrap w:val="0"/>
            <w:vAlign w:val="center"/>
          </w:tcPr>
          <w:p w14:paraId="0A3BB3FF">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合同金额</w:t>
            </w:r>
          </w:p>
        </w:tc>
        <w:tc>
          <w:tcPr>
            <w:tcW w:w="1259" w:type="dxa"/>
            <w:noWrap w:val="0"/>
            <w:vAlign w:val="center"/>
          </w:tcPr>
          <w:p w14:paraId="3E86C92B">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完成时间</w:t>
            </w:r>
          </w:p>
        </w:tc>
        <w:tc>
          <w:tcPr>
            <w:tcW w:w="1701" w:type="dxa"/>
            <w:noWrap w:val="0"/>
            <w:vAlign w:val="center"/>
          </w:tcPr>
          <w:p w14:paraId="6F5ACF1A">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是否通过验收</w:t>
            </w:r>
          </w:p>
        </w:tc>
        <w:tc>
          <w:tcPr>
            <w:tcW w:w="904" w:type="dxa"/>
            <w:noWrap w:val="0"/>
            <w:vAlign w:val="center"/>
          </w:tcPr>
          <w:p w14:paraId="770D5AD6">
            <w:pPr>
              <w:pStyle w:val="4"/>
              <w:ind w:firstLine="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334DC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4A608B9E">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2FC1077E">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2F2D31EB">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09928D87">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1AAAE75C">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3E150288">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6814E3D9">
            <w:pPr>
              <w:pStyle w:val="4"/>
              <w:ind w:firstLine="0"/>
              <w:rPr>
                <w:rFonts w:hint="eastAsia" w:asciiTheme="minorEastAsia" w:hAnsiTheme="minorEastAsia" w:eastAsiaTheme="minorEastAsia" w:cstheme="minorEastAsia"/>
                <w:color w:val="auto"/>
                <w:sz w:val="24"/>
                <w:szCs w:val="24"/>
                <w:highlight w:val="none"/>
              </w:rPr>
            </w:pPr>
          </w:p>
        </w:tc>
      </w:tr>
      <w:tr w14:paraId="55F32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3878B262">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6056891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13940F7C">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23BD9564">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2358EE70">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6A1BEE6A">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12F0A7D0">
            <w:pPr>
              <w:pStyle w:val="4"/>
              <w:ind w:firstLine="0"/>
              <w:rPr>
                <w:rFonts w:hint="eastAsia" w:asciiTheme="minorEastAsia" w:hAnsiTheme="minorEastAsia" w:eastAsiaTheme="minorEastAsia" w:cstheme="minorEastAsia"/>
                <w:color w:val="auto"/>
                <w:sz w:val="24"/>
                <w:szCs w:val="24"/>
                <w:highlight w:val="none"/>
              </w:rPr>
            </w:pPr>
          </w:p>
        </w:tc>
      </w:tr>
      <w:tr w14:paraId="5D484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56052AF3">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0242652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255DCFFD">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48E2D454">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B65B203">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0A137C08">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02DDB37C">
            <w:pPr>
              <w:pStyle w:val="4"/>
              <w:ind w:firstLine="0"/>
              <w:rPr>
                <w:rFonts w:hint="eastAsia" w:asciiTheme="minorEastAsia" w:hAnsiTheme="minorEastAsia" w:eastAsiaTheme="minorEastAsia" w:cstheme="minorEastAsia"/>
                <w:color w:val="auto"/>
                <w:sz w:val="24"/>
                <w:szCs w:val="24"/>
                <w:highlight w:val="none"/>
              </w:rPr>
            </w:pPr>
          </w:p>
        </w:tc>
      </w:tr>
      <w:tr w14:paraId="7F36E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745F0F66">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5A8C6E72">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74DF0E53">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01CBF512">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10522460">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338794E3">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3990E8DF">
            <w:pPr>
              <w:pStyle w:val="4"/>
              <w:ind w:firstLine="0"/>
              <w:rPr>
                <w:rFonts w:hint="eastAsia" w:asciiTheme="minorEastAsia" w:hAnsiTheme="minorEastAsia" w:eastAsiaTheme="minorEastAsia" w:cstheme="minorEastAsia"/>
                <w:color w:val="auto"/>
                <w:sz w:val="24"/>
                <w:szCs w:val="24"/>
                <w:highlight w:val="none"/>
              </w:rPr>
            </w:pPr>
          </w:p>
        </w:tc>
      </w:tr>
      <w:tr w14:paraId="28864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5891F00B">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77BCDE96">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25432F0">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72F18AFD">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8A992F4">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36190C3B">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65FD6BBF">
            <w:pPr>
              <w:pStyle w:val="4"/>
              <w:ind w:firstLine="0"/>
              <w:rPr>
                <w:rFonts w:hint="eastAsia" w:asciiTheme="minorEastAsia" w:hAnsiTheme="minorEastAsia" w:eastAsiaTheme="minorEastAsia" w:cstheme="minorEastAsia"/>
                <w:color w:val="auto"/>
                <w:sz w:val="24"/>
                <w:szCs w:val="24"/>
                <w:highlight w:val="none"/>
              </w:rPr>
            </w:pPr>
          </w:p>
        </w:tc>
      </w:tr>
      <w:tr w14:paraId="5AB5E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212DE18E">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44FF183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6219029B">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22CC6073">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1FCDC0CB">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0A91F1B5">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11CA2661">
            <w:pPr>
              <w:pStyle w:val="4"/>
              <w:ind w:firstLine="0"/>
              <w:rPr>
                <w:rFonts w:hint="eastAsia" w:asciiTheme="minorEastAsia" w:hAnsiTheme="minorEastAsia" w:eastAsiaTheme="minorEastAsia" w:cstheme="minorEastAsia"/>
                <w:color w:val="auto"/>
                <w:sz w:val="24"/>
                <w:szCs w:val="24"/>
                <w:highlight w:val="none"/>
              </w:rPr>
            </w:pPr>
          </w:p>
        </w:tc>
      </w:tr>
      <w:tr w14:paraId="1084D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7132DD29">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321C8262">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AE12546">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53D96AA9">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2FFF920E">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570F753D">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0ECAD7B2">
            <w:pPr>
              <w:pStyle w:val="4"/>
              <w:ind w:firstLine="0"/>
              <w:rPr>
                <w:rFonts w:hint="eastAsia" w:asciiTheme="minorEastAsia" w:hAnsiTheme="minorEastAsia" w:eastAsiaTheme="minorEastAsia" w:cstheme="minorEastAsia"/>
                <w:color w:val="auto"/>
                <w:sz w:val="24"/>
                <w:szCs w:val="24"/>
                <w:highlight w:val="none"/>
              </w:rPr>
            </w:pPr>
          </w:p>
        </w:tc>
      </w:tr>
      <w:tr w14:paraId="22CED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62394ACF">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0D2236BF">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06A422D">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085C0347">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E9B2A62">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66AD4DDA">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7E94F4A2">
            <w:pPr>
              <w:pStyle w:val="4"/>
              <w:ind w:firstLine="0"/>
              <w:rPr>
                <w:rFonts w:hint="eastAsia" w:asciiTheme="minorEastAsia" w:hAnsiTheme="minorEastAsia" w:eastAsiaTheme="minorEastAsia" w:cstheme="minorEastAsia"/>
                <w:color w:val="auto"/>
                <w:sz w:val="24"/>
                <w:szCs w:val="24"/>
                <w:highlight w:val="none"/>
              </w:rPr>
            </w:pPr>
          </w:p>
        </w:tc>
      </w:tr>
      <w:tr w14:paraId="28EB3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3DC2CD8B">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27781D76">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36D8A2D6">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7035522F">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420CBDD6">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5999D403">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71A345D1">
            <w:pPr>
              <w:pStyle w:val="4"/>
              <w:ind w:firstLine="0"/>
              <w:rPr>
                <w:rFonts w:hint="eastAsia" w:asciiTheme="minorEastAsia" w:hAnsiTheme="minorEastAsia" w:eastAsiaTheme="minorEastAsia" w:cstheme="minorEastAsia"/>
                <w:color w:val="auto"/>
                <w:sz w:val="24"/>
                <w:szCs w:val="24"/>
                <w:highlight w:val="none"/>
              </w:rPr>
            </w:pPr>
          </w:p>
        </w:tc>
      </w:tr>
      <w:tr w14:paraId="207B1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14:paraId="13204D84">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44D5878F">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5E368387">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656DC055">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72ADF00A">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43DAA030">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20D6E866">
            <w:pPr>
              <w:pStyle w:val="4"/>
              <w:ind w:firstLine="0"/>
              <w:rPr>
                <w:rFonts w:hint="eastAsia" w:asciiTheme="minorEastAsia" w:hAnsiTheme="minorEastAsia" w:eastAsiaTheme="minorEastAsia" w:cstheme="minorEastAsia"/>
                <w:color w:val="auto"/>
                <w:sz w:val="24"/>
                <w:szCs w:val="24"/>
                <w:highlight w:val="none"/>
              </w:rPr>
            </w:pPr>
          </w:p>
        </w:tc>
      </w:tr>
      <w:tr w14:paraId="31A1C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14:paraId="253D45D3">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0D174115">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20A9EFF1">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3F29AB7D">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5EA6576F">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2841C0B9">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0C283057">
            <w:pPr>
              <w:pStyle w:val="4"/>
              <w:ind w:firstLine="0"/>
              <w:rPr>
                <w:rFonts w:hint="eastAsia" w:asciiTheme="minorEastAsia" w:hAnsiTheme="minorEastAsia" w:eastAsiaTheme="minorEastAsia" w:cstheme="minorEastAsia"/>
                <w:color w:val="auto"/>
                <w:sz w:val="24"/>
                <w:szCs w:val="24"/>
                <w:highlight w:val="none"/>
              </w:rPr>
            </w:pPr>
          </w:p>
        </w:tc>
      </w:tr>
      <w:tr w14:paraId="1B3B2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0" w:type="dxa"/>
            <w:noWrap w:val="0"/>
            <w:vAlign w:val="top"/>
          </w:tcPr>
          <w:p w14:paraId="71D53717">
            <w:pPr>
              <w:pStyle w:val="4"/>
              <w:ind w:firstLine="0"/>
              <w:rPr>
                <w:rFonts w:hint="eastAsia" w:asciiTheme="minorEastAsia" w:hAnsiTheme="minorEastAsia" w:eastAsiaTheme="minorEastAsia" w:cstheme="minorEastAsia"/>
                <w:color w:val="auto"/>
                <w:sz w:val="24"/>
                <w:szCs w:val="24"/>
                <w:highlight w:val="none"/>
              </w:rPr>
            </w:pPr>
          </w:p>
        </w:tc>
        <w:tc>
          <w:tcPr>
            <w:tcW w:w="1620" w:type="dxa"/>
            <w:noWrap w:val="0"/>
            <w:vAlign w:val="top"/>
          </w:tcPr>
          <w:p w14:paraId="25423189">
            <w:pPr>
              <w:pStyle w:val="4"/>
              <w:ind w:firstLine="0"/>
              <w:rPr>
                <w:rFonts w:hint="eastAsia" w:asciiTheme="minorEastAsia" w:hAnsiTheme="minorEastAsia" w:eastAsiaTheme="minorEastAsia" w:cstheme="minorEastAsia"/>
                <w:color w:val="auto"/>
                <w:sz w:val="24"/>
                <w:szCs w:val="24"/>
                <w:highlight w:val="none"/>
              </w:rPr>
            </w:pPr>
          </w:p>
        </w:tc>
        <w:tc>
          <w:tcPr>
            <w:tcW w:w="1596" w:type="dxa"/>
            <w:noWrap w:val="0"/>
            <w:vAlign w:val="top"/>
          </w:tcPr>
          <w:p w14:paraId="70F8CD53">
            <w:pPr>
              <w:pStyle w:val="4"/>
              <w:ind w:firstLine="0"/>
              <w:rPr>
                <w:rFonts w:hint="eastAsia" w:asciiTheme="minorEastAsia" w:hAnsiTheme="minorEastAsia" w:eastAsiaTheme="minorEastAsia" w:cstheme="minorEastAsia"/>
                <w:color w:val="auto"/>
                <w:sz w:val="24"/>
                <w:szCs w:val="24"/>
                <w:highlight w:val="none"/>
              </w:rPr>
            </w:pPr>
          </w:p>
        </w:tc>
        <w:tc>
          <w:tcPr>
            <w:tcW w:w="1288" w:type="dxa"/>
            <w:noWrap w:val="0"/>
            <w:vAlign w:val="top"/>
          </w:tcPr>
          <w:p w14:paraId="2B499EE1">
            <w:pPr>
              <w:pStyle w:val="4"/>
              <w:ind w:firstLine="0"/>
              <w:rPr>
                <w:rFonts w:hint="eastAsia" w:asciiTheme="minorEastAsia" w:hAnsiTheme="minorEastAsia" w:eastAsiaTheme="minorEastAsia" w:cstheme="minorEastAsia"/>
                <w:color w:val="auto"/>
                <w:sz w:val="24"/>
                <w:szCs w:val="24"/>
                <w:highlight w:val="none"/>
              </w:rPr>
            </w:pPr>
          </w:p>
        </w:tc>
        <w:tc>
          <w:tcPr>
            <w:tcW w:w="1259" w:type="dxa"/>
            <w:noWrap w:val="0"/>
            <w:vAlign w:val="top"/>
          </w:tcPr>
          <w:p w14:paraId="21B071C7">
            <w:pPr>
              <w:pStyle w:val="4"/>
              <w:ind w:firstLine="0"/>
              <w:rPr>
                <w:rFonts w:hint="eastAsia" w:asciiTheme="minorEastAsia" w:hAnsiTheme="minorEastAsia" w:eastAsiaTheme="minorEastAsia" w:cstheme="minorEastAsia"/>
                <w:color w:val="auto"/>
                <w:sz w:val="24"/>
                <w:szCs w:val="24"/>
                <w:highlight w:val="none"/>
              </w:rPr>
            </w:pPr>
          </w:p>
        </w:tc>
        <w:tc>
          <w:tcPr>
            <w:tcW w:w="1701" w:type="dxa"/>
            <w:noWrap w:val="0"/>
            <w:vAlign w:val="top"/>
          </w:tcPr>
          <w:p w14:paraId="07686E01">
            <w:pPr>
              <w:pStyle w:val="4"/>
              <w:ind w:firstLine="0"/>
              <w:rPr>
                <w:rFonts w:hint="eastAsia" w:asciiTheme="minorEastAsia" w:hAnsiTheme="minorEastAsia" w:eastAsiaTheme="minorEastAsia" w:cstheme="minorEastAsia"/>
                <w:color w:val="auto"/>
                <w:sz w:val="24"/>
                <w:szCs w:val="24"/>
                <w:highlight w:val="none"/>
              </w:rPr>
            </w:pPr>
          </w:p>
        </w:tc>
        <w:tc>
          <w:tcPr>
            <w:tcW w:w="904" w:type="dxa"/>
            <w:noWrap w:val="0"/>
            <w:vAlign w:val="top"/>
          </w:tcPr>
          <w:p w14:paraId="3E52F9DA">
            <w:pPr>
              <w:pStyle w:val="4"/>
              <w:ind w:firstLine="0"/>
              <w:rPr>
                <w:rFonts w:hint="eastAsia" w:asciiTheme="minorEastAsia" w:hAnsiTheme="minorEastAsia" w:eastAsiaTheme="minorEastAsia" w:cstheme="minorEastAsia"/>
                <w:color w:val="auto"/>
                <w:sz w:val="24"/>
                <w:szCs w:val="24"/>
                <w:highlight w:val="none"/>
              </w:rPr>
            </w:pPr>
          </w:p>
        </w:tc>
      </w:tr>
    </w:tbl>
    <w:p w14:paraId="459D3615">
      <w:pPr>
        <w:pStyle w:val="4"/>
        <w:rPr>
          <w:rFonts w:hint="eastAsia" w:asciiTheme="minorEastAsia" w:hAnsiTheme="minorEastAsia" w:eastAsiaTheme="minorEastAsia" w:cstheme="minorEastAsia"/>
          <w:color w:val="auto"/>
          <w:highlight w:val="none"/>
        </w:rPr>
      </w:pPr>
    </w:p>
    <w:p w14:paraId="07DB1409">
      <w:pPr>
        <w:autoSpaceDE w:val="0"/>
        <w:autoSpaceDN w:val="0"/>
        <w:spacing w:line="360" w:lineRule="auto"/>
        <w:rPr>
          <w:rFonts w:hint="eastAsia" w:asciiTheme="minorEastAsia" w:hAnsiTheme="minorEastAsia" w:eastAsiaTheme="minorEastAsia" w:cstheme="minorEastAsia"/>
          <w:color w:val="auto"/>
          <w:kern w:val="0"/>
          <w:highlight w:val="none"/>
          <w:lang w:val="zh-CN"/>
        </w:rPr>
      </w:pPr>
      <w:r>
        <w:rPr>
          <w:rFonts w:hint="eastAsia" w:asciiTheme="minorEastAsia" w:hAnsiTheme="minorEastAsia" w:eastAsiaTheme="minorEastAsia" w:cstheme="minorEastAsia"/>
          <w:color w:val="auto"/>
          <w:szCs w:val="21"/>
          <w:highlight w:val="none"/>
        </w:rPr>
        <w:t>说明：1.</w:t>
      </w:r>
      <w:r>
        <w:rPr>
          <w:rFonts w:hint="eastAsia" w:asciiTheme="minorEastAsia" w:hAnsiTheme="minorEastAsia" w:eastAsiaTheme="minorEastAsia" w:cstheme="minorEastAsia"/>
          <w:color w:val="auto"/>
          <w:kern w:val="0"/>
          <w:highlight w:val="none"/>
          <w:lang w:val="zh-CN"/>
        </w:rPr>
        <w:t>提供</w:t>
      </w:r>
      <w:r>
        <w:rPr>
          <w:rFonts w:hint="eastAsia" w:asciiTheme="minorEastAsia" w:hAnsiTheme="minorEastAsia" w:eastAsiaTheme="minorEastAsia" w:cstheme="minorEastAsia"/>
          <w:b/>
          <w:bCs/>
          <w:color w:val="auto"/>
          <w:kern w:val="0"/>
          <w:highlight w:val="none"/>
          <w:u w:val="single"/>
          <w:lang w:val="zh-CN"/>
        </w:rPr>
        <w:t>近三年（202</w:t>
      </w:r>
      <w:r>
        <w:rPr>
          <w:rFonts w:hint="eastAsia" w:asciiTheme="minorEastAsia" w:hAnsiTheme="minorEastAsia" w:eastAsiaTheme="minorEastAsia" w:cstheme="minorEastAsia"/>
          <w:b/>
          <w:bCs/>
          <w:color w:val="auto"/>
          <w:kern w:val="0"/>
          <w:highlight w:val="none"/>
          <w:u w:val="single"/>
          <w:lang w:val="en-US" w:eastAsia="zh-CN"/>
        </w:rPr>
        <w:t>2</w:t>
      </w:r>
      <w:r>
        <w:rPr>
          <w:rFonts w:hint="eastAsia" w:asciiTheme="minorEastAsia" w:hAnsiTheme="minorEastAsia" w:eastAsiaTheme="minorEastAsia" w:cstheme="minorEastAsia"/>
          <w:b/>
          <w:bCs/>
          <w:color w:val="auto"/>
          <w:kern w:val="0"/>
          <w:highlight w:val="none"/>
          <w:u w:val="single"/>
          <w:lang w:val="zh-CN"/>
        </w:rPr>
        <w:t>年1月1日至投标截止时间）</w:t>
      </w:r>
      <w:r>
        <w:rPr>
          <w:rFonts w:hint="eastAsia" w:asciiTheme="minorEastAsia" w:hAnsiTheme="minorEastAsia" w:eastAsiaTheme="minorEastAsia" w:cstheme="minorEastAsia"/>
          <w:color w:val="auto"/>
          <w:kern w:val="0"/>
          <w:highlight w:val="none"/>
          <w:lang w:val="zh-CN"/>
        </w:rPr>
        <w:t>以来的类似业绩证明材料。类似业绩是指与采购项目在产品类型、使用功能等方面相同或相近的项目；</w:t>
      </w:r>
    </w:p>
    <w:p w14:paraId="043ACEA4">
      <w:pPr>
        <w:autoSpaceDE w:val="0"/>
        <w:autoSpaceDN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bCs/>
          <w:color w:val="auto"/>
          <w:szCs w:val="21"/>
          <w:highlight w:val="none"/>
        </w:rPr>
        <w:t>未按上述要求提供、</w:t>
      </w:r>
      <w:r>
        <w:rPr>
          <w:rFonts w:hint="eastAsia" w:asciiTheme="minorEastAsia" w:hAnsiTheme="minorEastAsia" w:eastAsiaTheme="minorEastAsia" w:cstheme="minorEastAsia"/>
          <w:color w:val="auto"/>
          <w:szCs w:val="21"/>
          <w:highlight w:val="none"/>
        </w:rPr>
        <w:t>填写</w:t>
      </w:r>
      <w:r>
        <w:rPr>
          <w:rFonts w:hint="eastAsia" w:asciiTheme="minorEastAsia" w:hAnsiTheme="minorEastAsia" w:eastAsiaTheme="minorEastAsia" w:cstheme="minorEastAsia"/>
          <w:bCs/>
          <w:color w:val="auto"/>
          <w:szCs w:val="21"/>
          <w:highlight w:val="none"/>
        </w:rPr>
        <w:t>的，评标时不予加分。</w:t>
      </w:r>
    </w:p>
    <w:p w14:paraId="1C578466">
      <w:pPr>
        <w:adjustRightInd w:val="0"/>
        <w:spacing w:before="360" w:beforeLines="150" w:line="360" w:lineRule="auto"/>
        <w:ind w:firstLine="105" w:firstLineChars="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 标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14:paraId="6784B427">
      <w:pPr>
        <w:pStyle w:val="33"/>
        <w:spacing w:before="360" w:beforeLines="150" w:line="360" w:lineRule="auto"/>
        <w:ind w:firstLine="105" w:firstLineChars="5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法定代表人或委托代理人：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14:paraId="12E131F2">
      <w:pPr>
        <w:pStyle w:val="33"/>
        <w:spacing w:before="360" w:beforeLines="150"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Cs/>
          <w:color w:val="auto"/>
          <w:highlight w:val="none"/>
        </w:rPr>
        <w:t xml:space="preserve"> 日    期:  20</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 xml:space="preserve"> 年</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月</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highlight w:val="none"/>
        </w:rPr>
        <w:t xml:space="preserve">日   </w:t>
      </w:r>
    </w:p>
    <w:p w14:paraId="7E0C6B5C">
      <w:pPr>
        <w:adjustRightInd w:val="0"/>
        <w:spacing w:after="480" w:afterLines="200" w:line="360" w:lineRule="auto"/>
        <w:jc w:val="center"/>
        <w:rPr>
          <w:rFonts w:hint="eastAsia" w:asciiTheme="minorEastAsia" w:hAnsiTheme="minorEastAsia" w:eastAsiaTheme="minorEastAsia" w:cstheme="minorEastAsia"/>
          <w:b/>
          <w:bCs/>
          <w:color w:val="auto"/>
          <w:sz w:val="36"/>
          <w:szCs w:val="36"/>
          <w:highlight w:val="none"/>
        </w:rPr>
      </w:pPr>
    </w:p>
    <w:p w14:paraId="2653C477">
      <w:pPr>
        <w:adjustRightInd w:val="0"/>
        <w:spacing w:line="400" w:lineRule="exact"/>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九</w:t>
      </w:r>
      <w:r>
        <w:rPr>
          <w:rFonts w:hint="eastAsia" w:asciiTheme="minorEastAsia" w:hAnsiTheme="minorEastAsia" w:eastAsiaTheme="minorEastAsia" w:cstheme="minorEastAsia"/>
          <w:b/>
          <w:bCs/>
          <w:color w:val="auto"/>
          <w:sz w:val="36"/>
          <w:szCs w:val="36"/>
          <w:highlight w:val="none"/>
        </w:rPr>
        <w:t>、技术文件</w:t>
      </w:r>
    </w:p>
    <w:p w14:paraId="1ED44679">
      <w:pPr>
        <w:adjustRightInd w:val="0"/>
        <w:spacing w:line="400" w:lineRule="exact"/>
        <w:jc w:val="left"/>
        <w:rPr>
          <w:rFonts w:hint="eastAsia" w:asciiTheme="minorEastAsia" w:hAnsiTheme="minorEastAsia" w:eastAsiaTheme="minorEastAsia" w:cstheme="minorEastAsia"/>
          <w:bCs/>
          <w:color w:val="auto"/>
          <w:sz w:val="24"/>
          <w:highlight w:val="none"/>
        </w:rPr>
      </w:pPr>
    </w:p>
    <w:p w14:paraId="298EF106">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w:t>
      </w:r>
    </w:p>
    <w:p w14:paraId="2A50B0C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格式自定。</w:t>
      </w:r>
    </w:p>
    <w:p w14:paraId="4D9D32CF">
      <w:pPr>
        <w:adjustRightInd w:val="0"/>
        <w:spacing w:line="400" w:lineRule="exact"/>
        <w:jc w:val="left"/>
        <w:rPr>
          <w:rFonts w:hint="eastAsia" w:asciiTheme="minorEastAsia" w:hAnsiTheme="minorEastAsia" w:eastAsiaTheme="minorEastAsia" w:cstheme="minorEastAsia"/>
          <w:bCs/>
          <w:color w:val="auto"/>
          <w:sz w:val="24"/>
          <w:highlight w:val="none"/>
        </w:rPr>
      </w:pPr>
    </w:p>
    <w:p w14:paraId="30A0ED01">
      <w:pPr>
        <w:adjustRightInd w:val="0"/>
        <w:spacing w:line="400" w:lineRule="exact"/>
        <w:jc w:val="left"/>
        <w:rPr>
          <w:rFonts w:hint="eastAsia" w:asciiTheme="minorEastAsia" w:hAnsiTheme="minorEastAsia" w:eastAsiaTheme="minorEastAsia" w:cstheme="minorEastAsia"/>
          <w:bCs/>
          <w:color w:val="auto"/>
          <w:sz w:val="24"/>
          <w:highlight w:val="none"/>
        </w:rPr>
      </w:pPr>
    </w:p>
    <w:p w14:paraId="351F816C">
      <w:pPr>
        <w:adjustRightInd w:val="0"/>
        <w:spacing w:line="400" w:lineRule="exact"/>
        <w:jc w:val="left"/>
        <w:rPr>
          <w:rFonts w:hint="eastAsia" w:asciiTheme="minorEastAsia" w:hAnsiTheme="minorEastAsia" w:eastAsiaTheme="minorEastAsia" w:cstheme="minorEastAsia"/>
          <w:bCs/>
          <w:color w:val="auto"/>
          <w:sz w:val="24"/>
          <w:highlight w:val="none"/>
        </w:rPr>
      </w:pPr>
    </w:p>
    <w:p w14:paraId="07B0FBAE">
      <w:pPr>
        <w:adjustRightInd w:val="0"/>
        <w:spacing w:line="400" w:lineRule="exact"/>
        <w:jc w:val="left"/>
        <w:rPr>
          <w:rFonts w:hint="eastAsia" w:asciiTheme="minorEastAsia" w:hAnsiTheme="minorEastAsia" w:eastAsiaTheme="minorEastAsia" w:cstheme="minorEastAsia"/>
          <w:bCs/>
          <w:color w:val="auto"/>
          <w:sz w:val="24"/>
          <w:highlight w:val="none"/>
        </w:rPr>
      </w:pPr>
    </w:p>
    <w:p w14:paraId="17C97378">
      <w:pPr>
        <w:adjustRightInd w:val="0"/>
        <w:spacing w:line="400" w:lineRule="exact"/>
        <w:jc w:val="left"/>
        <w:rPr>
          <w:rFonts w:hint="eastAsia" w:asciiTheme="minorEastAsia" w:hAnsiTheme="minorEastAsia" w:eastAsiaTheme="minorEastAsia" w:cstheme="minorEastAsia"/>
          <w:bCs/>
          <w:color w:val="auto"/>
          <w:sz w:val="24"/>
          <w:highlight w:val="none"/>
        </w:rPr>
      </w:pPr>
    </w:p>
    <w:p w14:paraId="0D28A8B0">
      <w:pPr>
        <w:adjustRightInd w:val="0"/>
        <w:spacing w:line="400" w:lineRule="exact"/>
        <w:jc w:val="left"/>
        <w:rPr>
          <w:rFonts w:hint="eastAsia" w:asciiTheme="minorEastAsia" w:hAnsiTheme="minorEastAsia" w:eastAsiaTheme="minorEastAsia" w:cstheme="minorEastAsia"/>
          <w:bCs/>
          <w:color w:val="auto"/>
          <w:sz w:val="24"/>
          <w:highlight w:val="none"/>
        </w:rPr>
      </w:pPr>
    </w:p>
    <w:p w14:paraId="1C1406D5">
      <w:pPr>
        <w:adjustRightInd w:val="0"/>
        <w:spacing w:line="400" w:lineRule="exact"/>
        <w:jc w:val="left"/>
        <w:rPr>
          <w:rFonts w:hint="eastAsia" w:asciiTheme="minorEastAsia" w:hAnsiTheme="minorEastAsia" w:eastAsiaTheme="minorEastAsia" w:cstheme="minorEastAsia"/>
          <w:bCs/>
          <w:color w:val="auto"/>
          <w:sz w:val="24"/>
          <w:highlight w:val="none"/>
        </w:rPr>
      </w:pPr>
    </w:p>
    <w:p w14:paraId="140D72DE">
      <w:pPr>
        <w:adjustRightInd w:val="0"/>
        <w:spacing w:line="400" w:lineRule="exact"/>
        <w:jc w:val="left"/>
        <w:rPr>
          <w:rFonts w:hint="eastAsia" w:asciiTheme="minorEastAsia" w:hAnsiTheme="minorEastAsia" w:eastAsiaTheme="minorEastAsia" w:cstheme="minorEastAsia"/>
          <w:bCs/>
          <w:color w:val="auto"/>
          <w:sz w:val="24"/>
          <w:highlight w:val="none"/>
        </w:rPr>
      </w:pPr>
    </w:p>
    <w:p w14:paraId="2C7EA7E8">
      <w:pPr>
        <w:adjustRightInd w:val="0"/>
        <w:spacing w:line="400" w:lineRule="exact"/>
        <w:jc w:val="left"/>
        <w:rPr>
          <w:rFonts w:hint="eastAsia" w:asciiTheme="minorEastAsia" w:hAnsiTheme="minorEastAsia" w:eastAsiaTheme="minorEastAsia" w:cstheme="minorEastAsia"/>
          <w:bCs/>
          <w:color w:val="auto"/>
          <w:sz w:val="24"/>
          <w:highlight w:val="none"/>
        </w:rPr>
      </w:pPr>
    </w:p>
    <w:p w14:paraId="5129063D">
      <w:pPr>
        <w:adjustRightInd w:val="0"/>
        <w:spacing w:line="400" w:lineRule="exact"/>
        <w:jc w:val="left"/>
        <w:rPr>
          <w:rFonts w:hint="eastAsia" w:asciiTheme="minorEastAsia" w:hAnsiTheme="minorEastAsia" w:eastAsiaTheme="minorEastAsia" w:cstheme="minorEastAsia"/>
          <w:bCs/>
          <w:color w:val="auto"/>
          <w:sz w:val="24"/>
          <w:highlight w:val="none"/>
        </w:rPr>
      </w:pPr>
    </w:p>
    <w:p w14:paraId="2CF7FC7C">
      <w:pPr>
        <w:adjustRightInd w:val="0"/>
        <w:spacing w:line="400" w:lineRule="exact"/>
        <w:jc w:val="left"/>
        <w:rPr>
          <w:rFonts w:hint="eastAsia" w:asciiTheme="minorEastAsia" w:hAnsiTheme="minorEastAsia" w:eastAsiaTheme="minorEastAsia" w:cstheme="minorEastAsia"/>
          <w:bCs/>
          <w:color w:val="auto"/>
          <w:sz w:val="24"/>
          <w:highlight w:val="none"/>
        </w:rPr>
      </w:pPr>
    </w:p>
    <w:p w14:paraId="3099EF88">
      <w:pPr>
        <w:adjustRightInd w:val="0"/>
        <w:spacing w:line="400" w:lineRule="exact"/>
        <w:jc w:val="left"/>
        <w:rPr>
          <w:rFonts w:hint="eastAsia" w:asciiTheme="minorEastAsia" w:hAnsiTheme="minorEastAsia" w:eastAsiaTheme="minorEastAsia" w:cstheme="minorEastAsia"/>
          <w:bCs/>
          <w:color w:val="auto"/>
          <w:sz w:val="24"/>
          <w:highlight w:val="none"/>
        </w:rPr>
      </w:pPr>
    </w:p>
    <w:p w14:paraId="6CA97D21">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3C131055">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589B292">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60EC6C47">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FD80DE6">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6A13DDFE">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7D6B09AB">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6D527592">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58B841FE">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F2653B5">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24313CE6">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2803D974">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63A5626">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AED1574">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10E7CC67">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7CA7E70">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22B32B63">
      <w:pPr>
        <w:adjustRightInd w:val="0"/>
        <w:spacing w:line="400" w:lineRule="exact"/>
        <w:jc w:val="left"/>
        <w:rPr>
          <w:rFonts w:hint="eastAsia" w:asciiTheme="minorEastAsia" w:hAnsiTheme="minorEastAsia" w:eastAsiaTheme="minorEastAsia" w:cstheme="minorEastAsia"/>
          <w:bCs/>
          <w:color w:val="auto"/>
          <w:sz w:val="28"/>
          <w:szCs w:val="28"/>
          <w:highlight w:val="none"/>
        </w:rPr>
      </w:pPr>
    </w:p>
    <w:p w14:paraId="05934669">
      <w:pPr>
        <w:pStyle w:val="3"/>
        <w:spacing w:before="0" w:after="480" w:afterLines="200" w:line="240" w:lineRule="auto"/>
        <w:jc w:val="center"/>
        <w:rPr>
          <w:rFonts w:hint="eastAsia" w:asciiTheme="minorEastAsia" w:hAnsiTheme="minorEastAsia" w:eastAsiaTheme="minorEastAsia" w:cstheme="minorEastAsia"/>
          <w:bCs/>
          <w:color w:val="auto"/>
          <w:kern w:val="0"/>
          <w:sz w:val="36"/>
          <w:szCs w:val="36"/>
          <w:highlight w:val="none"/>
        </w:rPr>
      </w:pPr>
      <w:r>
        <w:rPr>
          <w:rFonts w:hint="eastAsia" w:asciiTheme="minorEastAsia" w:hAnsiTheme="minorEastAsia" w:eastAsiaTheme="minorEastAsia" w:cstheme="minorEastAsia"/>
          <w:bCs/>
          <w:color w:val="auto"/>
          <w:kern w:val="0"/>
          <w:sz w:val="36"/>
          <w:szCs w:val="36"/>
          <w:highlight w:val="none"/>
        </w:rPr>
        <w:t>十、技术参数偏离表</w:t>
      </w:r>
    </w:p>
    <w:p w14:paraId="0DFF9A76">
      <w:pPr>
        <w:pStyle w:val="4"/>
        <w:spacing w:before="120" w:beforeLines="50" w:after="120" w:afterLines="50"/>
        <w:ind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投标人名称：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项目编号：</w:t>
      </w:r>
    </w:p>
    <w:tbl>
      <w:tblPr>
        <w:tblStyle w:val="21"/>
        <w:tblW w:w="99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474"/>
        <w:gridCol w:w="1865"/>
        <w:gridCol w:w="2542"/>
        <w:gridCol w:w="841"/>
        <w:gridCol w:w="1684"/>
        <w:gridCol w:w="659"/>
      </w:tblGrid>
      <w:tr w14:paraId="2554F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1" w:type="dxa"/>
            <w:noWrap w:val="0"/>
            <w:vAlign w:val="center"/>
          </w:tcPr>
          <w:p w14:paraId="5CE8F000">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474" w:type="dxa"/>
            <w:noWrap w:val="0"/>
            <w:vAlign w:val="center"/>
          </w:tcPr>
          <w:p w14:paraId="0DFCF0B1">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文件条目号</w:t>
            </w:r>
          </w:p>
        </w:tc>
        <w:tc>
          <w:tcPr>
            <w:tcW w:w="1865" w:type="dxa"/>
            <w:noWrap w:val="0"/>
            <w:vAlign w:val="center"/>
          </w:tcPr>
          <w:p w14:paraId="5B293FA6">
            <w:pPr>
              <w:adjustRightInd w:val="0"/>
              <w:snapToGrid w:val="0"/>
              <w:ind w:right="2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采购规格及</w:t>
            </w:r>
          </w:p>
          <w:p w14:paraId="59BB478F">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技术需求</w:t>
            </w:r>
          </w:p>
        </w:tc>
        <w:tc>
          <w:tcPr>
            <w:tcW w:w="2542" w:type="dxa"/>
            <w:noWrap w:val="0"/>
            <w:vAlign w:val="center"/>
          </w:tcPr>
          <w:p w14:paraId="13BCCDF4">
            <w:pPr>
              <w:adjustRightInd w:val="0"/>
              <w:snapToGrid w:val="0"/>
              <w:ind w:right="2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投标文件规格及</w:t>
            </w:r>
          </w:p>
          <w:p w14:paraId="073781F1">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技术参数</w:t>
            </w:r>
          </w:p>
        </w:tc>
        <w:tc>
          <w:tcPr>
            <w:tcW w:w="841" w:type="dxa"/>
            <w:noWrap w:val="0"/>
            <w:vAlign w:val="center"/>
          </w:tcPr>
          <w:p w14:paraId="57FAA338">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w:t>
            </w:r>
          </w:p>
        </w:tc>
        <w:tc>
          <w:tcPr>
            <w:tcW w:w="1684" w:type="dxa"/>
            <w:noWrap w:val="0"/>
            <w:vAlign w:val="center"/>
          </w:tcPr>
          <w:p w14:paraId="7F0DC170">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偏离及其影响</w:t>
            </w:r>
          </w:p>
        </w:tc>
        <w:tc>
          <w:tcPr>
            <w:tcW w:w="659" w:type="dxa"/>
            <w:noWrap w:val="0"/>
            <w:vAlign w:val="center"/>
          </w:tcPr>
          <w:p w14:paraId="53A46EAF">
            <w:pPr>
              <w:adjustRightInd w:val="0"/>
              <w:snapToGrid w:val="0"/>
              <w:ind w:right="2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备注</w:t>
            </w:r>
          </w:p>
        </w:tc>
      </w:tr>
      <w:tr w14:paraId="39FBB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E5B775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DA1A40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9A7D41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2E0BF99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D6BAD5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21D423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7A0551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98AD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5060524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330A89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AE55FE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7480C39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135847E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260D194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6237993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C7A8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C84D1D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489C77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36D653D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078A7AB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7A0AE62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168CB1F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48F28A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09E94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5711788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4035DA1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51230F9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7F84B0C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6DAD1F5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658A4BE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791795A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0571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1659F37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14DEFB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A09E0E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53DC454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2BA76A5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692D4B2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4E7669E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26E6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AB3A81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69B9689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40CF83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30F35F1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2458A8B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201FA6A7">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19A435E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591B0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0F3D7C8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15AD4AA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9BAB20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0A8583C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AB11B2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618716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0DAF050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4D899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7EE5F15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6FB9B6B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BDB84F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487AE95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61E71DF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DABD33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530326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3478C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6898AB3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849B4B8">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2EAE1B7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5F85584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0C4926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DA71A7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251040E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55A99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F189B6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77FDB1B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4029DFE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44B4BBB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29AFDBB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36C9D66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7155BAE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65C2D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3BCCB31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F493CC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1783E44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32DE7A8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1658346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640979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6F7FA78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1CE1B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6133196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3315EE5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41AC1D6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3BC1DF3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31E57AA5">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C0156A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74A18AFE">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4ED20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401DC78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07A43B6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1E21D54D">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13459D7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13B351C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72B9A46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459C1F4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62D1C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01D9A381">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000AC0F">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6B1F219C">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01AA3B4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6E9A9183">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57CBEE04">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12EA0620">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r w14:paraId="71497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14:paraId="05175FF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474" w:type="dxa"/>
            <w:noWrap w:val="0"/>
            <w:vAlign w:val="top"/>
          </w:tcPr>
          <w:p w14:paraId="5ED46DC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865" w:type="dxa"/>
            <w:noWrap w:val="0"/>
            <w:vAlign w:val="top"/>
          </w:tcPr>
          <w:p w14:paraId="7B7D1A39">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2542" w:type="dxa"/>
            <w:noWrap w:val="0"/>
            <w:vAlign w:val="top"/>
          </w:tcPr>
          <w:p w14:paraId="43AF9BBB">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841" w:type="dxa"/>
            <w:noWrap w:val="0"/>
            <w:vAlign w:val="top"/>
          </w:tcPr>
          <w:p w14:paraId="06B2829A">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1684" w:type="dxa"/>
            <w:noWrap w:val="0"/>
            <w:vAlign w:val="top"/>
          </w:tcPr>
          <w:p w14:paraId="0DAB6AD2">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c>
          <w:tcPr>
            <w:tcW w:w="659" w:type="dxa"/>
            <w:noWrap w:val="0"/>
            <w:vAlign w:val="top"/>
          </w:tcPr>
          <w:p w14:paraId="6C372566">
            <w:pPr>
              <w:adjustRightInd w:val="0"/>
              <w:snapToGrid w:val="0"/>
              <w:spacing w:line="360" w:lineRule="auto"/>
              <w:ind w:right="24"/>
              <w:rPr>
                <w:rFonts w:hint="eastAsia" w:asciiTheme="minorEastAsia" w:hAnsiTheme="minorEastAsia" w:eastAsiaTheme="minorEastAsia" w:cstheme="minorEastAsia"/>
                <w:bCs/>
                <w:color w:val="auto"/>
                <w:sz w:val="24"/>
                <w:highlight w:val="none"/>
              </w:rPr>
            </w:pPr>
          </w:p>
        </w:tc>
      </w:tr>
    </w:tbl>
    <w:p w14:paraId="200FC078">
      <w:pPr>
        <w:pStyle w:val="11"/>
        <w:tabs>
          <w:tab w:val="left" w:pos="600"/>
        </w:tabs>
        <w:spacing w:line="360" w:lineRule="auto"/>
        <w:ind w:firstLine="361" w:firstLineChars="20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注：1、投标人在投标文件技术偏离表中必须对技术条款进行一一正面响应，若不响应、逃避响应或模糊混淆概念响应，按照重要指标负偏离处理，不能提供证明文件的不予认可</w:t>
      </w:r>
      <w:r>
        <w:rPr>
          <w:rFonts w:hint="eastAsia" w:asciiTheme="minorEastAsia" w:hAnsiTheme="minorEastAsia" w:eastAsiaTheme="minorEastAsia" w:cstheme="minorEastAsia"/>
          <w:b/>
          <w:bCs/>
          <w:color w:val="auto"/>
          <w:sz w:val="18"/>
          <w:szCs w:val="18"/>
          <w:highlight w:val="none"/>
          <w:lang w:eastAsia="zh-CN"/>
        </w:rPr>
        <w:t>，给予扣分处理</w:t>
      </w:r>
      <w:r>
        <w:rPr>
          <w:rFonts w:hint="eastAsia" w:asciiTheme="minorEastAsia" w:hAnsiTheme="minorEastAsia" w:eastAsiaTheme="minorEastAsia" w:cstheme="minorEastAsia"/>
          <w:b/>
          <w:bCs/>
          <w:color w:val="auto"/>
          <w:sz w:val="18"/>
          <w:szCs w:val="18"/>
          <w:highlight w:val="none"/>
        </w:rPr>
        <w:t>。通过篡改数据响应的按照无效标处理并追究法律责任。在交货后，发现部分不能实现，甲方有权退货并索取赔偿。</w:t>
      </w:r>
    </w:p>
    <w:p w14:paraId="57A52AC4">
      <w:pPr>
        <w:pStyle w:val="11"/>
        <w:tabs>
          <w:tab w:val="left" w:pos="600"/>
        </w:tabs>
        <w:spacing w:line="360" w:lineRule="auto"/>
        <w:ind w:firstLine="361" w:firstLineChars="200"/>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2、投标人必须据实填写，不得虚假响应，否则将取消其投标或中标资格，并按有关规定进行处罚。</w:t>
      </w:r>
    </w:p>
    <w:p w14:paraId="21BF71C7">
      <w:pPr>
        <w:adjustRightInd w:val="0"/>
        <w:spacing w:after="240" w:afterLines="100" w:line="400" w:lineRule="exact"/>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 标 人：</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（盖单位章）</w:t>
      </w:r>
    </w:p>
    <w:p w14:paraId="2E8B65A7">
      <w:pPr>
        <w:adjustRightInd w:val="0"/>
        <w:spacing w:before="360" w:beforeLines="150"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w:t>
      </w:r>
    </w:p>
    <w:p w14:paraId="34250DD0">
      <w:pPr>
        <w:adjustRightInd w:val="0"/>
        <w:spacing w:before="360" w:beforeLines="150" w:line="360" w:lineRule="auto"/>
        <w:ind w:firstLine="367" w:firstLineChars="175"/>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日    期:</w:t>
      </w:r>
      <w:bookmarkStart w:id="150" w:name="_Toc217446088"/>
      <w:r>
        <w:rPr>
          <w:rFonts w:hint="eastAsia" w:asciiTheme="minorEastAsia" w:hAnsiTheme="minorEastAsia" w:eastAsiaTheme="minorEastAsia" w:cstheme="minorEastAsia"/>
          <w:bCs/>
          <w:color w:val="auto"/>
          <w:szCs w:val="21"/>
          <w:highlight w:val="none"/>
        </w:rPr>
        <w:t>20</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w:t>
      </w:r>
    </w:p>
    <w:p w14:paraId="66CFFE50">
      <w:pPr>
        <w:pStyle w:val="28"/>
        <w:rPr>
          <w:rFonts w:hint="eastAsia" w:asciiTheme="minorEastAsia" w:hAnsiTheme="minorEastAsia" w:eastAsiaTheme="minorEastAsia" w:cstheme="minorEastAsia"/>
          <w:bCs/>
          <w:color w:val="auto"/>
          <w:szCs w:val="21"/>
          <w:highlight w:val="none"/>
        </w:rPr>
      </w:pPr>
    </w:p>
    <w:p w14:paraId="7FB26330">
      <w:pPr>
        <w:pStyle w:val="28"/>
        <w:rPr>
          <w:rFonts w:hint="eastAsia" w:asciiTheme="minorEastAsia" w:hAnsiTheme="minorEastAsia" w:eastAsiaTheme="minorEastAsia" w:cstheme="minorEastAsia"/>
          <w:bCs/>
          <w:color w:val="auto"/>
          <w:szCs w:val="21"/>
          <w:highlight w:val="none"/>
        </w:rPr>
      </w:pPr>
    </w:p>
    <w:p w14:paraId="3B8B8FE9">
      <w:pPr>
        <w:pStyle w:val="28"/>
        <w:rPr>
          <w:rFonts w:hint="eastAsia" w:asciiTheme="minorEastAsia" w:hAnsiTheme="minorEastAsia" w:eastAsiaTheme="minorEastAsia" w:cstheme="minorEastAsia"/>
          <w:bCs/>
          <w:color w:val="auto"/>
          <w:szCs w:val="21"/>
          <w:highlight w:val="none"/>
        </w:rPr>
      </w:pPr>
    </w:p>
    <w:p w14:paraId="2DF65130">
      <w:pPr>
        <w:pStyle w:val="28"/>
        <w:rPr>
          <w:rFonts w:hint="eastAsia" w:asciiTheme="minorEastAsia" w:hAnsiTheme="minorEastAsia" w:eastAsiaTheme="minorEastAsia" w:cstheme="minorEastAsia"/>
          <w:bCs/>
          <w:color w:val="auto"/>
          <w:szCs w:val="21"/>
          <w:highlight w:val="none"/>
        </w:rPr>
      </w:pPr>
    </w:p>
    <w:bookmarkEnd w:id="150"/>
    <w:p w14:paraId="54486121">
      <w:pPr>
        <w:pStyle w:val="33"/>
        <w:spacing w:line="400" w:lineRule="exact"/>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十</w:t>
      </w:r>
      <w:r>
        <w:rPr>
          <w:rFonts w:hint="eastAsia" w:asciiTheme="minorEastAsia" w:hAnsiTheme="minorEastAsia" w:eastAsiaTheme="minorEastAsia" w:cstheme="minorEastAsia"/>
          <w:b/>
          <w:color w:val="auto"/>
          <w:sz w:val="36"/>
          <w:szCs w:val="36"/>
          <w:highlight w:val="none"/>
          <w:lang w:val="en-US" w:eastAsia="zh-CN"/>
        </w:rPr>
        <w:t>一</w:t>
      </w:r>
      <w:r>
        <w:rPr>
          <w:rFonts w:hint="eastAsia" w:asciiTheme="minorEastAsia" w:hAnsiTheme="minorEastAsia" w:eastAsiaTheme="minorEastAsia" w:cstheme="minorEastAsia"/>
          <w:b/>
          <w:color w:val="auto"/>
          <w:sz w:val="36"/>
          <w:szCs w:val="36"/>
          <w:highlight w:val="none"/>
        </w:rPr>
        <w:t>、投标人认为有必要补充说明的事项</w:t>
      </w:r>
    </w:p>
    <w:p w14:paraId="2B3C172A">
      <w:pPr>
        <w:pStyle w:val="33"/>
        <w:spacing w:line="400" w:lineRule="exact"/>
        <w:rPr>
          <w:rFonts w:hint="eastAsia" w:asciiTheme="minorEastAsia" w:hAnsiTheme="minorEastAsia" w:eastAsiaTheme="minorEastAsia" w:cstheme="minorEastAsia"/>
          <w:color w:val="auto"/>
          <w:highlight w:val="none"/>
        </w:rPr>
      </w:pPr>
    </w:p>
    <w:p w14:paraId="399D6B80">
      <w:pPr>
        <w:pStyle w:val="33"/>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w:t>
      </w:r>
    </w:p>
    <w:p w14:paraId="22B5038B">
      <w:pPr>
        <w:pStyle w:val="33"/>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格式自定。</w:t>
      </w:r>
    </w:p>
    <w:p w14:paraId="5DC64A9C">
      <w:pPr>
        <w:rPr>
          <w:rFonts w:hint="eastAsia" w:asciiTheme="minorEastAsia" w:hAnsiTheme="minorEastAsia" w:eastAsiaTheme="minorEastAsia" w:cstheme="minorEastAsia"/>
          <w:color w:val="auto"/>
          <w:highlight w:val="none"/>
        </w:rPr>
      </w:pPr>
    </w:p>
    <w:p w14:paraId="036F75A7">
      <w:pPr>
        <w:rPr>
          <w:rFonts w:hint="eastAsia" w:asciiTheme="minorEastAsia" w:hAnsiTheme="minorEastAsia" w:eastAsiaTheme="minorEastAsia" w:cstheme="minorEastAsia"/>
          <w:color w:val="auto"/>
          <w:highlight w:val="none"/>
        </w:rPr>
      </w:pPr>
    </w:p>
    <w:p w14:paraId="11A17F53">
      <w:pPr>
        <w:rPr>
          <w:rFonts w:hint="eastAsia" w:asciiTheme="minorEastAsia" w:hAnsiTheme="minorEastAsia" w:eastAsiaTheme="minorEastAsia" w:cstheme="minorEastAsia"/>
          <w:color w:val="auto"/>
          <w:highlight w:val="none"/>
        </w:rPr>
      </w:pPr>
    </w:p>
    <w:p w14:paraId="50DBD48E">
      <w:pPr>
        <w:rPr>
          <w:rFonts w:hint="eastAsia" w:asciiTheme="minorEastAsia" w:hAnsiTheme="minorEastAsia" w:eastAsiaTheme="minorEastAsia" w:cstheme="minorEastAsia"/>
          <w:color w:val="auto"/>
          <w:highlight w:val="none"/>
        </w:rPr>
      </w:pPr>
    </w:p>
    <w:p w14:paraId="2C8D3EF7">
      <w:pPr>
        <w:rPr>
          <w:rFonts w:hint="eastAsia" w:asciiTheme="minorEastAsia" w:hAnsiTheme="minorEastAsia" w:eastAsiaTheme="minorEastAsia" w:cstheme="minorEastAsia"/>
          <w:color w:val="auto"/>
          <w:highlight w:val="none"/>
        </w:rPr>
      </w:pPr>
    </w:p>
    <w:p w14:paraId="1427CF31">
      <w:pPr>
        <w:rPr>
          <w:rFonts w:hint="eastAsia" w:asciiTheme="minorEastAsia" w:hAnsiTheme="minorEastAsia" w:eastAsiaTheme="minorEastAsia" w:cstheme="minorEastAsia"/>
          <w:color w:val="auto"/>
          <w:highlight w:val="none"/>
        </w:rPr>
      </w:pPr>
    </w:p>
    <w:p w14:paraId="1E29C605">
      <w:pPr>
        <w:rPr>
          <w:rFonts w:hint="eastAsia" w:asciiTheme="minorEastAsia" w:hAnsiTheme="minorEastAsia" w:eastAsiaTheme="minorEastAsia" w:cstheme="minorEastAsia"/>
          <w:color w:val="auto"/>
          <w:highlight w:val="none"/>
        </w:rPr>
      </w:pPr>
    </w:p>
    <w:p w14:paraId="471B9580">
      <w:pPr>
        <w:rPr>
          <w:rFonts w:hint="eastAsia" w:asciiTheme="minorEastAsia" w:hAnsiTheme="minorEastAsia" w:eastAsiaTheme="minorEastAsia" w:cstheme="minorEastAsia"/>
          <w:color w:val="auto"/>
          <w:highlight w:val="none"/>
        </w:rPr>
      </w:pPr>
    </w:p>
    <w:p w14:paraId="240C576C">
      <w:pPr>
        <w:rPr>
          <w:rFonts w:hint="eastAsia" w:asciiTheme="minorEastAsia" w:hAnsiTheme="minorEastAsia" w:eastAsiaTheme="minorEastAsia" w:cstheme="minorEastAsia"/>
          <w:color w:val="auto"/>
          <w:highlight w:val="none"/>
        </w:rPr>
      </w:pPr>
    </w:p>
    <w:p w14:paraId="22E993ED">
      <w:pPr>
        <w:rPr>
          <w:rFonts w:hint="eastAsia" w:asciiTheme="minorEastAsia" w:hAnsiTheme="minorEastAsia" w:eastAsiaTheme="minorEastAsia" w:cstheme="minorEastAsia"/>
          <w:color w:val="auto"/>
          <w:highlight w:val="none"/>
        </w:rPr>
      </w:pPr>
    </w:p>
    <w:p w14:paraId="0B87833E">
      <w:pPr>
        <w:rPr>
          <w:rFonts w:hint="eastAsia" w:asciiTheme="minorEastAsia" w:hAnsiTheme="minorEastAsia" w:eastAsiaTheme="minorEastAsia" w:cstheme="minorEastAsia"/>
          <w:color w:val="auto"/>
          <w:highlight w:val="none"/>
        </w:rPr>
      </w:pPr>
    </w:p>
    <w:p w14:paraId="3B1B7A9D">
      <w:pPr>
        <w:rPr>
          <w:rFonts w:hint="eastAsia" w:asciiTheme="minorEastAsia" w:hAnsiTheme="minorEastAsia" w:eastAsiaTheme="minorEastAsia" w:cstheme="minorEastAsia"/>
          <w:color w:val="auto"/>
          <w:highlight w:val="none"/>
        </w:rPr>
      </w:pPr>
    </w:p>
    <w:p w14:paraId="50F369E2">
      <w:pPr>
        <w:rPr>
          <w:rFonts w:hint="eastAsia" w:asciiTheme="minorEastAsia" w:hAnsiTheme="minorEastAsia" w:eastAsiaTheme="minorEastAsia" w:cstheme="minorEastAsia"/>
          <w:color w:val="auto"/>
          <w:highlight w:val="none"/>
        </w:rPr>
      </w:pPr>
    </w:p>
    <w:p w14:paraId="614BF9F5">
      <w:pPr>
        <w:rPr>
          <w:rFonts w:hint="eastAsia" w:asciiTheme="minorEastAsia" w:hAnsiTheme="minorEastAsia" w:eastAsiaTheme="minorEastAsia" w:cstheme="minorEastAsia"/>
          <w:color w:val="auto"/>
          <w:highlight w:val="none"/>
        </w:rPr>
      </w:pPr>
    </w:p>
    <w:p w14:paraId="1D04DDF2">
      <w:pPr>
        <w:rPr>
          <w:rFonts w:hint="eastAsia" w:asciiTheme="minorEastAsia" w:hAnsiTheme="minorEastAsia" w:eastAsiaTheme="minorEastAsia" w:cstheme="minorEastAsia"/>
          <w:color w:val="auto"/>
          <w:highlight w:val="none"/>
        </w:rPr>
      </w:pPr>
    </w:p>
    <w:p w14:paraId="1489C390">
      <w:pPr>
        <w:rPr>
          <w:rFonts w:hint="eastAsia" w:asciiTheme="minorEastAsia" w:hAnsiTheme="minorEastAsia" w:eastAsiaTheme="minorEastAsia" w:cstheme="minorEastAsia"/>
          <w:color w:val="auto"/>
          <w:highlight w:val="none"/>
        </w:rPr>
      </w:pPr>
    </w:p>
    <w:p w14:paraId="42EFE9F4">
      <w:pPr>
        <w:rPr>
          <w:rFonts w:hint="eastAsia" w:asciiTheme="minorEastAsia" w:hAnsiTheme="minorEastAsia" w:eastAsiaTheme="minorEastAsia" w:cstheme="minorEastAsia"/>
          <w:color w:val="auto"/>
          <w:highlight w:val="none"/>
        </w:rPr>
      </w:pPr>
    </w:p>
    <w:p w14:paraId="4C6F85E1">
      <w:pPr>
        <w:rPr>
          <w:rFonts w:hint="eastAsia" w:asciiTheme="minorEastAsia" w:hAnsiTheme="minorEastAsia" w:eastAsiaTheme="minorEastAsia" w:cstheme="minorEastAsia"/>
          <w:color w:val="auto"/>
          <w:highlight w:val="none"/>
        </w:rPr>
      </w:pPr>
    </w:p>
    <w:p w14:paraId="6D1A9C7F">
      <w:pPr>
        <w:rPr>
          <w:rFonts w:hint="eastAsia" w:asciiTheme="minorEastAsia" w:hAnsiTheme="minorEastAsia" w:eastAsiaTheme="minorEastAsia" w:cstheme="minorEastAsia"/>
          <w:color w:val="auto"/>
          <w:highlight w:val="none"/>
        </w:rPr>
      </w:pPr>
    </w:p>
    <w:p w14:paraId="52666A86">
      <w:pPr>
        <w:rPr>
          <w:rFonts w:hint="eastAsia" w:asciiTheme="minorEastAsia" w:hAnsiTheme="minorEastAsia" w:eastAsiaTheme="minorEastAsia" w:cstheme="minorEastAsia"/>
          <w:color w:val="auto"/>
          <w:highlight w:val="none"/>
        </w:rPr>
      </w:pPr>
    </w:p>
    <w:p w14:paraId="6F74ACFB">
      <w:pPr>
        <w:rPr>
          <w:rFonts w:hint="eastAsia" w:asciiTheme="minorEastAsia" w:hAnsiTheme="minorEastAsia" w:eastAsiaTheme="minorEastAsia" w:cstheme="minorEastAsia"/>
          <w:color w:val="auto"/>
          <w:highlight w:val="none"/>
        </w:rPr>
      </w:pPr>
    </w:p>
    <w:sectPr>
      <w:pgSz w:w="11907" w:h="16840"/>
      <w:pgMar w:top="1440" w:right="1474" w:bottom="1440"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embedRegular r:id="rId1" w:fontKey="{579DC961-C381-495E-9EA0-71F86CC990B8}"/>
  </w:font>
  <w:font w:name="浠垮畫">
    <w:altName w:val="Segoe Print"/>
    <w:panose1 w:val="00000000000000000000"/>
    <w:charset w:val="00"/>
    <w:family w:val="auto"/>
    <w:pitch w:val="default"/>
    <w:sig w:usb0="00000000" w:usb1="00000000" w:usb2="00000000" w:usb3="00000000" w:csb0="00000000" w:csb1="00000000"/>
    <w:embedRegular r:id="rId2" w:fontKey="{315304B8-3C8B-4E79-8F71-1081E7969F74}"/>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E6D02">
    <w:pPr>
      <w:pStyle w:val="1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2FFA">
    <w:pPr>
      <w:pStyle w:val="16"/>
      <w:framePr w:wrap="around" w:vAnchor="text" w:hAnchor="margin" w:xAlign="center" w:y="1"/>
      <w:rPr>
        <w:rStyle w:val="25"/>
      </w:rPr>
    </w:pPr>
    <w:r>
      <w:fldChar w:fldCharType="begin"/>
    </w:r>
    <w:r>
      <w:rPr>
        <w:rStyle w:val="25"/>
      </w:rPr>
      <w:instrText xml:space="preserve">PAGE  </w:instrText>
    </w:r>
    <w:r>
      <w:fldChar w:fldCharType="end"/>
    </w:r>
  </w:p>
  <w:p w14:paraId="634EC53A">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1ED6">
    <w:pPr>
      <w:pStyle w:val="10"/>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A28D">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B037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6EB0374">
                    <w:pPr>
                      <w:pStyle w:val="1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87ED">
    <w:pPr>
      <w:pStyle w:val="17"/>
      <w:pBdr>
        <w:bottom w:val="single" w:color="auto" w:sz="4" w:space="1"/>
      </w:pBdr>
      <w:jc w:val="both"/>
      <w:rPr>
        <w:sz w:val="18"/>
        <w:szCs w:val="20"/>
      </w:rPr>
    </w:pPr>
    <w:r>
      <w:rPr>
        <w:rFonts w:hint="eastAsia"/>
        <w:sz w:val="18"/>
        <w:szCs w:val="20"/>
        <w:lang w:eastAsia="zh-CN"/>
      </w:rPr>
      <w:t>伊宁市第十八中学内初班新生购买校服项目</w:t>
    </w:r>
    <w:r>
      <w:rPr>
        <w:rFonts w:hint="eastAsia"/>
        <w:sz w:val="18"/>
        <w:szCs w:val="20"/>
        <w:lang w:val="en-US" w:eastAsia="zh-CN"/>
      </w:rPr>
      <w:t xml:space="preserve">                                          项目编号：</w:t>
    </w:r>
    <w:r>
      <w:rPr>
        <w:rFonts w:hint="eastAsia"/>
        <w:sz w:val="18"/>
        <w:szCs w:val="20"/>
        <w:lang w:eastAsia="zh-CN"/>
      </w:rPr>
      <w:t>XJWLCG-2025009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3A47">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45D98">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4324">
    <w:pPr>
      <w:pStyle w:val="17"/>
      <w:jc w:val="both"/>
      <w:rPr>
        <w:rFonts w:hint="eastAsia"/>
        <w:lang w:val="en-US" w:eastAsia="zh-CN"/>
      </w:rPr>
    </w:pPr>
    <w:r>
      <w:rPr>
        <w:rFonts w:hint="eastAsia"/>
        <w:lang w:eastAsia="zh-CN"/>
      </w:rPr>
      <w:t>伊宁市第十八中学内初班新生购买校服项目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项目编号：XJWLCG-2025009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9B28"/>
    <w:multiLevelType w:val="singleLevel"/>
    <w:tmpl w:val="DFD79B28"/>
    <w:lvl w:ilvl="0" w:tentative="0">
      <w:start w:val="5"/>
      <w:numFmt w:val="decimal"/>
      <w:suff w:val="space"/>
      <w:lvlText w:val="%1."/>
      <w:lvlJc w:val="left"/>
    </w:lvl>
  </w:abstractNum>
  <w:abstractNum w:abstractNumId="1">
    <w:nsid w:val="00000000"/>
    <w:multiLevelType w:val="singleLevel"/>
    <w:tmpl w:val="00000000"/>
    <w:lvl w:ilvl="0" w:tentative="0">
      <w:start w:val="1"/>
      <w:numFmt w:val="chineseCounting"/>
      <w:suff w:val="nothing"/>
      <w:lvlText w:val="（%1）"/>
      <w:lvlJc w:val="left"/>
    </w:lvl>
  </w:abstractNum>
  <w:abstractNum w:abstractNumId="2">
    <w:nsid w:val="51D1A6BA"/>
    <w:multiLevelType w:val="singleLevel"/>
    <w:tmpl w:val="51D1A6BA"/>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DVhOGU2N2VmMDhlYzQ1ZjQ1ZTVlMGUwNTMxY2IifQ=="/>
  </w:docVars>
  <w:rsids>
    <w:rsidRoot w:val="0BD46CE0"/>
    <w:rsid w:val="00013654"/>
    <w:rsid w:val="004E3EA4"/>
    <w:rsid w:val="00A0756A"/>
    <w:rsid w:val="00A81D22"/>
    <w:rsid w:val="00D31E4F"/>
    <w:rsid w:val="010F737D"/>
    <w:rsid w:val="012D66CB"/>
    <w:rsid w:val="01423F24"/>
    <w:rsid w:val="017E6F26"/>
    <w:rsid w:val="01A41E1E"/>
    <w:rsid w:val="01C42B8B"/>
    <w:rsid w:val="01D60B10"/>
    <w:rsid w:val="01D628BE"/>
    <w:rsid w:val="025A529E"/>
    <w:rsid w:val="025C4DD9"/>
    <w:rsid w:val="02674585"/>
    <w:rsid w:val="02881E0B"/>
    <w:rsid w:val="028B4F54"/>
    <w:rsid w:val="02D92666"/>
    <w:rsid w:val="02F2197A"/>
    <w:rsid w:val="038274A1"/>
    <w:rsid w:val="03B46C2F"/>
    <w:rsid w:val="03B7227C"/>
    <w:rsid w:val="03C9092D"/>
    <w:rsid w:val="0405748B"/>
    <w:rsid w:val="040C6A6B"/>
    <w:rsid w:val="043B4C5B"/>
    <w:rsid w:val="045A3333"/>
    <w:rsid w:val="048D2BD8"/>
    <w:rsid w:val="04E6106A"/>
    <w:rsid w:val="051200B1"/>
    <w:rsid w:val="051675BB"/>
    <w:rsid w:val="05301949"/>
    <w:rsid w:val="05687253"/>
    <w:rsid w:val="057C22D7"/>
    <w:rsid w:val="05B42F17"/>
    <w:rsid w:val="05D26E3A"/>
    <w:rsid w:val="05F23A3F"/>
    <w:rsid w:val="06020126"/>
    <w:rsid w:val="060C1E02"/>
    <w:rsid w:val="062537E8"/>
    <w:rsid w:val="06861303"/>
    <w:rsid w:val="06F26EE0"/>
    <w:rsid w:val="06FC4AE5"/>
    <w:rsid w:val="079E6452"/>
    <w:rsid w:val="07B92A66"/>
    <w:rsid w:val="08110A1D"/>
    <w:rsid w:val="08394C78"/>
    <w:rsid w:val="08793F74"/>
    <w:rsid w:val="088F37C7"/>
    <w:rsid w:val="08970AD5"/>
    <w:rsid w:val="089A76B6"/>
    <w:rsid w:val="089B4494"/>
    <w:rsid w:val="08B754B6"/>
    <w:rsid w:val="08BB4929"/>
    <w:rsid w:val="090E293E"/>
    <w:rsid w:val="0A0E5ECB"/>
    <w:rsid w:val="0A1C3158"/>
    <w:rsid w:val="0A70536D"/>
    <w:rsid w:val="0AB45767"/>
    <w:rsid w:val="0ABC5446"/>
    <w:rsid w:val="0AF52179"/>
    <w:rsid w:val="0AF618DB"/>
    <w:rsid w:val="0B04224A"/>
    <w:rsid w:val="0BBE689D"/>
    <w:rsid w:val="0BD46CE0"/>
    <w:rsid w:val="0C055274"/>
    <w:rsid w:val="0C3C4634"/>
    <w:rsid w:val="0C8C21A0"/>
    <w:rsid w:val="0C8E2713"/>
    <w:rsid w:val="0CBE780C"/>
    <w:rsid w:val="0CCF17F8"/>
    <w:rsid w:val="0CFF53BF"/>
    <w:rsid w:val="0D450893"/>
    <w:rsid w:val="0D5D5544"/>
    <w:rsid w:val="0D7C3D12"/>
    <w:rsid w:val="0D904B48"/>
    <w:rsid w:val="0DAA7BE0"/>
    <w:rsid w:val="0DDF67B7"/>
    <w:rsid w:val="0E216A8B"/>
    <w:rsid w:val="0E782A66"/>
    <w:rsid w:val="0E7C659C"/>
    <w:rsid w:val="0E913FA4"/>
    <w:rsid w:val="0E952516"/>
    <w:rsid w:val="0E9A2E45"/>
    <w:rsid w:val="0ECA7500"/>
    <w:rsid w:val="0EFB5712"/>
    <w:rsid w:val="100D1BA1"/>
    <w:rsid w:val="101051ED"/>
    <w:rsid w:val="102B0279"/>
    <w:rsid w:val="10354C54"/>
    <w:rsid w:val="10D17073"/>
    <w:rsid w:val="10ED3781"/>
    <w:rsid w:val="112D2D43"/>
    <w:rsid w:val="114D0915"/>
    <w:rsid w:val="115765DD"/>
    <w:rsid w:val="11C742B1"/>
    <w:rsid w:val="1209283C"/>
    <w:rsid w:val="12176D07"/>
    <w:rsid w:val="122A544F"/>
    <w:rsid w:val="12386C7D"/>
    <w:rsid w:val="126D730B"/>
    <w:rsid w:val="12BD67FA"/>
    <w:rsid w:val="131B45D5"/>
    <w:rsid w:val="13DB5B12"/>
    <w:rsid w:val="13F7291D"/>
    <w:rsid w:val="14290166"/>
    <w:rsid w:val="1461070D"/>
    <w:rsid w:val="147A357D"/>
    <w:rsid w:val="14C15977"/>
    <w:rsid w:val="1523710F"/>
    <w:rsid w:val="15DB5C31"/>
    <w:rsid w:val="15E81C52"/>
    <w:rsid w:val="15ED48A2"/>
    <w:rsid w:val="163A54B3"/>
    <w:rsid w:val="165F6ECF"/>
    <w:rsid w:val="168D5B19"/>
    <w:rsid w:val="169326D4"/>
    <w:rsid w:val="16AD4C0B"/>
    <w:rsid w:val="16F13FCB"/>
    <w:rsid w:val="16F2389F"/>
    <w:rsid w:val="17832501"/>
    <w:rsid w:val="179E2135"/>
    <w:rsid w:val="179E57D5"/>
    <w:rsid w:val="181F7A9C"/>
    <w:rsid w:val="18303B05"/>
    <w:rsid w:val="195B397D"/>
    <w:rsid w:val="19E531E6"/>
    <w:rsid w:val="1AC45552"/>
    <w:rsid w:val="1AF95B35"/>
    <w:rsid w:val="1AFC4CEC"/>
    <w:rsid w:val="1BE96A15"/>
    <w:rsid w:val="1C094DB0"/>
    <w:rsid w:val="1C285864"/>
    <w:rsid w:val="1C5618EE"/>
    <w:rsid w:val="1CBA09BB"/>
    <w:rsid w:val="1D50131F"/>
    <w:rsid w:val="1DCD471E"/>
    <w:rsid w:val="1DCF16F9"/>
    <w:rsid w:val="1E57048B"/>
    <w:rsid w:val="1E5E7A6C"/>
    <w:rsid w:val="1E65704C"/>
    <w:rsid w:val="1ED32208"/>
    <w:rsid w:val="1ED63AA6"/>
    <w:rsid w:val="1EF87EC0"/>
    <w:rsid w:val="1EFF124F"/>
    <w:rsid w:val="1FBF531F"/>
    <w:rsid w:val="1FE305D3"/>
    <w:rsid w:val="20B63B8F"/>
    <w:rsid w:val="21334C4D"/>
    <w:rsid w:val="21556F04"/>
    <w:rsid w:val="215A6C10"/>
    <w:rsid w:val="21841692"/>
    <w:rsid w:val="219914E7"/>
    <w:rsid w:val="21B922AD"/>
    <w:rsid w:val="21F62858"/>
    <w:rsid w:val="21FC1A76"/>
    <w:rsid w:val="22123EBE"/>
    <w:rsid w:val="221E379A"/>
    <w:rsid w:val="223676C5"/>
    <w:rsid w:val="2277734E"/>
    <w:rsid w:val="22851BCF"/>
    <w:rsid w:val="22BF098E"/>
    <w:rsid w:val="22C049DD"/>
    <w:rsid w:val="235220FF"/>
    <w:rsid w:val="23606856"/>
    <w:rsid w:val="23887BB0"/>
    <w:rsid w:val="24E06E24"/>
    <w:rsid w:val="24E10731"/>
    <w:rsid w:val="24FB7DC2"/>
    <w:rsid w:val="25A641D2"/>
    <w:rsid w:val="25B05051"/>
    <w:rsid w:val="26154EB4"/>
    <w:rsid w:val="26A5448A"/>
    <w:rsid w:val="26EA5448"/>
    <w:rsid w:val="272E703C"/>
    <w:rsid w:val="2758774E"/>
    <w:rsid w:val="275D4D64"/>
    <w:rsid w:val="279544FE"/>
    <w:rsid w:val="27AF3540"/>
    <w:rsid w:val="280E605F"/>
    <w:rsid w:val="287934E1"/>
    <w:rsid w:val="28B906C0"/>
    <w:rsid w:val="29114058"/>
    <w:rsid w:val="291E61AE"/>
    <w:rsid w:val="294E0E09"/>
    <w:rsid w:val="2A4B17EC"/>
    <w:rsid w:val="2AA3113F"/>
    <w:rsid w:val="2ACF41CB"/>
    <w:rsid w:val="2AD87DA3"/>
    <w:rsid w:val="2AF23A91"/>
    <w:rsid w:val="2AF36273"/>
    <w:rsid w:val="2B0D3856"/>
    <w:rsid w:val="2B230A70"/>
    <w:rsid w:val="2B941E9C"/>
    <w:rsid w:val="2B966A97"/>
    <w:rsid w:val="2B9F17C2"/>
    <w:rsid w:val="2BB57DF7"/>
    <w:rsid w:val="2C1125C1"/>
    <w:rsid w:val="2CE675AA"/>
    <w:rsid w:val="2D2F4203"/>
    <w:rsid w:val="2D307DF6"/>
    <w:rsid w:val="2D510EC7"/>
    <w:rsid w:val="2DA354EC"/>
    <w:rsid w:val="2DB41456"/>
    <w:rsid w:val="2DC7118A"/>
    <w:rsid w:val="2E334A71"/>
    <w:rsid w:val="2E477D75"/>
    <w:rsid w:val="2E5D2296"/>
    <w:rsid w:val="2E9C71BB"/>
    <w:rsid w:val="2EBF6EA3"/>
    <w:rsid w:val="2EC21951"/>
    <w:rsid w:val="2ED8567D"/>
    <w:rsid w:val="2EFB597A"/>
    <w:rsid w:val="2FA02EDC"/>
    <w:rsid w:val="2FC35981"/>
    <w:rsid w:val="2FFB2B51"/>
    <w:rsid w:val="300A7BA6"/>
    <w:rsid w:val="300C557A"/>
    <w:rsid w:val="303E7AE9"/>
    <w:rsid w:val="305A03B0"/>
    <w:rsid w:val="30731155"/>
    <w:rsid w:val="30C3032E"/>
    <w:rsid w:val="312C669A"/>
    <w:rsid w:val="312E32CE"/>
    <w:rsid w:val="31311FAB"/>
    <w:rsid w:val="31662A49"/>
    <w:rsid w:val="317A29E0"/>
    <w:rsid w:val="318555E4"/>
    <w:rsid w:val="31B9528D"/>
    <w:rsid w:val="31D2634F"/>
    <w:rsid w:val="3219135C"/>
    <w:rsid w:val="321B3DE3"/>
    <w:rsid w:val="32236BAB"/>
    <w:rsid w:val="322F554F"/>
    <w:rsid w:val="32584AA6"/>
    <w:rsid w:val="326A2A2B"/>
    <w:rsid w:val="327139DF"/>
    <w:rsid w:val="32C734F6"/>
    <w:rsid w:val="33064502"/>
    <w:rsid w:val="330D4536"/>
    <w:rsid w:val="335C599C"/>
    <w:rsid w:val="337575FD"/>
    <w:rsid w:val="33811DDB"/>
    <w:rsid w:val="338C39A2"/>
    <w:rsid w:val="33925D96"/>
    <w:rsid w:val="33BF6367"/>
    <w:rsid w:val="33EF31E8"/>
    <w:rsid w:val="340547BA"/>
    <w:rsid w:val="343C6B12"/>
    <w:rsid w:val="3446549C"/>
    <w:rsid w:val="344F5F34"/>
    <w:rsid w:val="345179FF"/>
    <w:rsid w:val="34572B3B"/>
    <w:rsid w:val="345A1178"/>
    <w:rsid w:val="347C757D"/>
    <w:rsid w:val="348736CE"/>
    <w:rsid w:val="34931EC5"/>
    <w:rsid w:val="34C93A39"/>
    <w:rsid w:val="3524459F"/>
    <w:rsid w:val="35A324DC"/>
    <w:rsid w:val="35CF32D1"/>
    <w:rsid w:val="35ED19A9"/>
    <w:rsid w:val="36EC1C61"/>
    <w:rsid w:val="372F061D"/>
    <w:rsid w:val="375357D1"/>
    <w:rsid w:val="378571E0"/>
    <w:rsid w:val="37BB7653"/>
    <w:rsid w:val="39D30EB6"/>
    <w:rsid w:val="39F72E11"/>
    <w:rsid w:val="3A3F1B1E"/>
    <w:rsid w:val="3B370778"/>
    <w:rsid w:val="3BF4646A"/>
    <w:rsid w:val="3C9B2473"/>
    <w:rsid w:val="3C9B3F0D"/>
    <w:rsid w:val="3CA85684"/>
    <w:rsid w:val="3CF11D7F"/>
    <w:rsid w:val="3D7F57A8"/>
    <w:rsid w:val="3DA07301"/>
    <w:rsid w:val="3DDF7E2A"/>
    <w:rsid w:val="3E006048"/>
    <w:rsid w:val="3E1F291C"/>
    <w:rsid w:val="3EC139D3"/>
    <w:rsid w:val="3ED05D2F"/>
    <w:rsid w:val="3EFB7BFF"/>
    <w:rsid w:val="3F852C53"/>
    <w:rsid w:val="3FC95AB0"/>
    <w:rsid w:val="401A01BA"/>
    <w:rsid w:val="408E3D89"/>
    <w:rsid w:val="412B104C"/>
    <w:rsid w:val="414D154E"/>
    <w:rsid w:val="415B1EBD"/>
    <w:rsid w:val="419823F7"/>
    <w:rsid w:val="41DD61BA"/>
    <w:rsid w:val="41E86D20"/>
    <w:rsid w:val="41F47C4C"/>
    <w:rsid w:val="422616C6"/>
    <w:rsid w:val="424961B9"/>
    <w:rsid w:val="427D40B5"/>
    <w:rsid w:val="42953641"/>
    <w:rsid w:val="4298306B"/>
    <w:rsid w:val="42F06FB7"/>
    <w:rsid w:val="430C669E"/>
    <w:rsid w:val="43170B42"/>
    <w:rsid w:val="435C3CCA"/>
    <w:rsid w:val="439A679E"/>
    <w:rsid w:val="44123AF0"/>
    <w:rsid w:val="44C57AEB"/>
    <w:rsid w:val="45390767"/>
    <w:rsid w:val="45596065"/>
    <w:rsid w:val="459B358C"/>
    <w:rsid w:val="45D71D2E"/>
    <w:rsid w:val="45D747E8"/>
    <w:rsid w:val="45F02A41"/>
    <w:rsid w:val="466E2692"/>
    <w:rsid w:val="466E4440"/>
    <w:rsid w:val="46DE1C38"/>
    <w:rsid w:val="46EC4B66"/>
    <w:rsid w:val="47290367"/>
    <w:rsid w:val="479C4FDD"/>
    <w:rsid w:val="47FB57AB"/>
    <w:rsid w:val="481E1BB0"/>
    <w:rsid w:val="485B09F4"/>
    <w:rsid w:val="489D2DBB"/>
    <w:rsid w:val="49350B6D"/>
    <w:rsid w:val="493D6DA4"/>
    <w:rsid w:val="494B7380"/>
    <w:rsid w:val="497C0C22"/>
    <w:rsid w:val="49B82D27"/>
    <w:rsid w:val="49FE1F7F"/>
    <w:rsid w:val="4A01737A"/>
    <w:rsid w:val="4A1C2405"/>
    <w:rsid w:val="4A4333E9"/>
    <w:rsid w:val="4A577705"/>
    <w:rsid w:val="4AD827D0"/>
    <w:rsid w:val="4B2B2811"/>
    <w:rsid w:val="4B614574"/>
    <w:rsid w:val="4C3B5A15"/>
    <w:rsid w:val="4C665CE7"/>
    <w:rsid w:val="4C687066"/>
    <w:rsid w:val="4CA918DF"/>
    <w:rsid w:val="4CDD4969"/>
    <w:rsid w:val="4D532D26"/>
    <w:rsid w:val="4D5D5930"/>
    <w:rsid w:val="4D9724CF"/>
    <w:rsid w:val="4DB017E2"/>
    <w:rsid w:val="4DB07878"/>
    <w:rsid w:val="4DCF5DB9"/>
    <w:rsid w:val="4DF9657C"/>
    <w:rsid w:val="4E9F6CA2"/>
    <w:rsid w:val="4EA97036"/>
    <w:rsid w:val="4ED60DD5"/>
    <w:rsid w:val="4F681C13"/>
    <w:rsid w:val="4F8D1DDB"/>
    <w:rsid w:val="4F976877"/>
    <w:rsid w:val="4FC275AB"/>
    <w:rsid w:val="4FCA09F6"/>
    <w:rsid w:val="50485D02"/>
    <w:rsid w:val="50A3118B"/>
    <w:rsid w:val="50DB42B0"/>
    <w:rsid w:val="50E7551B"/>
    <w:rsid w:val="50FD6AED"/>
    <w:rsid w:val="513E21AB"/>
    <w:rsid w:val="518A5EA7"/>
    <w:rsid w:val="52825B8E"/>
    <w:rsid w:val="53535A8F"/>
    <w:rsid w:val="53762B86"/>
    <w:rsid w:val="543F2BDB"/>
    <w:rsid w:val="54501629"/>
    <w:rsid w:val="54A06A1A"/>
    <w:rsid w:val="54D92B14"/>
    <w:rsid w:val="55217A17"/>
    <w:rsid w:val="55B41BBF"/>
    <w:rsid w:val="55B47996"/>
    <w:rsid w:val="560C77D2"/>
    <w:rsid w:val="562E467E"/>
    <w:rsid w:val="57316D0F"/>
    <w:rsid w:val="57343239"/>
    <w:rsid w:val="575760F4"/>
    <w:rsid w:val="57852DEC"/>
    <w:rsid w:val="57B43C7D"/>
    <w:rsid w:val="57E722A5"/>
    <w:rsid w:val="58A42B80"/>
    <w:rsid w:val="58C779E0"/>
    <w:rsid w:val="59264194"/>
    <w:rsid w:val="596F4300"/>
    <w:rsid w:val="59CF11CC"/>
    <w:rsid w:val="59F760A3"/>
    <w:rsid w:val="5A4C2893"/>
    <w:rsid w:val="5A625609"/>
    <w:rsid w:val="5AD51772"/>
    <w:rsid w:val="5B340CC6"/>
    <w:rsid w:val="5BC30933"/>
    <w:rsid w:val="5C425CFC"/>
    <w:rsid w:val="5C746021"/>
    <w:rsid w:val="5C9A53A1"/>
    <w:rsid w:val="5CE72F5C"/>
    <w:rsid w:val="5CF90968"/>
    <w:rsid w:val="5DC56BE4"/>
    <w:rsid w:val="5DEA03F9"/>
    <w:rsid w:val="5DFF2BC0"/>
    <w:rsid w:val="5E046458"/>
    <w:rsid w:val="5E5B4E53"/>
    <w:rsid w:val="5ECE307B"/>
    <w:rsid w:val="5F4D6E91"/>
    <w:rsid w:val="5FCC24AC"/>
    <w:rsid w:val="5FDC0F0C"/>
    <w:rsid w:val="5FE315A4"/>
    <w:rsid w:val="6008036D"/>
    <w:rsid w:val="600A36DC"/>
    <w:rsid w:val="601230BB"/>
    <w:rsid w:val="60687CFB"/>
    <w:rsid w:val="60787F3E"/>
    <w:rsid w:val="60D84E80"/>
    <w:rsid w:val="61023CAB"/>
    <w:rsid w:val="613300E3"/>
    <w:rsid w:val="614913F6"/>
    <w:rsid w:val="615E3269"/>
    <w:rsid w:val="61A51218"/>
    <w:rsid w:val="61C251E9"/>
    <w:rsid w:val="62764951"/>
    <w:rsid w:val="627E7362"/>
    <w:rsid w:val="62D358FF"/>
    <w:rsid w:val="630F26B0"/>
    <w:rsid w:val="63563696"/>
    <w:rsid w:val="639F57E1"/>
    <w:rsid w:val="64081FD3"/>
    <w:rsid w:val="642C3481"/>
    <w:rsid w:val="64B27B6D"/>
    <w:rsid w:val="64CC0858"/>
    <w:rsid w:val="64E831B8"/>
    <w:rsid w:val="65530BB8"/>
    <w:rsid w:val="656E5DB3"/>
    <w:rsid w:val="659F468D"/>
    <w:rsid w:val="65F22540"/>
    <w:rsid w:val="663521C0"/>
    <w:rsid w:val="66552ACF"/>
    <w:rsid w:val="665C20B0"/>
    <w:rsid w:val="66703465"/>
    <w:rsid w:val="66770A72"/>
    <w:rsid w:val="66CA526B"/>
    <w:rsid w:val="66F83B86"/>
    <w:rsid w:val="674416BF"/>
    <w:rsid w:val="679679C3"/>
    <w:rsid w:val="67F833D2"/>
    <w:rsid w:val="680848B9"/>
    <w:rsid w:val="68103152"/>
    <w:rsid w:val="68580655"/>
    <w:rsid w:val="68801438"/>
    <w:rsid w:val="6880464C"/>
    <w:rsid w:val="68BA7955"/>
    <w:rsid w:val="696E0130"/>
    <w:rsid w:val="69823BDB"/>
    <w:rsid w:val="699F478D"/>
    <w:rsid w:val="69B33D95"/>
    <w:rsid w:val="69D74EB4"/>
    <w:rsid w:val="6A72672B"/>
    <w:rsid w:val="6B1E3BA6"/>
    <w:rsid w:val="6BA22313"/>
    <w:rsid w:val="6C6B6BA9"/>
    <w:rsid w:val="6D3715E9"/>
    <w:rsid w:val="6E1422E4"/>
    <w:rsid w:val="6E1D3EA0"/>
    <w:rsid w:val="6E301E58"/>
    <w:rsid w:val="6EBD1212"/>
    <w:rsid w:val="6F0937A0"/>
    <w:rsid w:val="6F5243B3"/>
    <w:rsid w:val="6F6A75EB"/>
    <w:rsid w:val="6FBE7937"/>
    <w:rsid w:val="70011985"/>
    <w:rsid w:val="70083ED5"/>
    <w:rsid w:val="704C638F"/>
    <w:rsid w:val="707D7D60"/>
    <w:rsid w:val="70E00857"/>
    <w:rsid w:val="70F629BB"/>
    <w:rsid w:val="713003C1"/>
    <w:rsid w:val="718F5F79"/>
    <w:rsid w:val="71997D14"/>
    <w:rsid w:val="71CF3E29"/>
    <w:rsid w:val="721003C5"/>
    <w:rsid w:val="72111FA0"/>
    <w:rsid w:val="72987FCC"/>
    <w:rsid w:val="72B917BC"/>
    <w:rsid w:val="73191889"/>
    <w:rsid w:val="736A17B3"/>
    <w:rsid w:val="73882884"/>
    <w:rsid w:val="73FD6130"/>
    <w:rsid w:val="740A2536"/>
    <w:rsid w:val="7452064E"/>
    <w:rsid w:val="747C102B"/>
    <w:rsid w:val="74A7099A"/>
    <w:rsid w:val="74AC7D5E"/>
    <w:rsid w:val="74BF5CE3"/>
    <w:rsid w:val="750D6F2C"/>
    <w:rsid w:val="756E14B8"/>
    <w:rsid w:val="758415D8"/>
    <w:rsid w:val="75F23E97"/>
    <w:rsid w:val="76273BFB"/>
    <w:rsid w:val="76515061"/>
    <w:rsid w:val="765668DA"/>
    <w:rsid w:val="76985AB4"/>
    <w:rsid w:val="769C41AB"/>
    <w:rsid w:val="76EF3D2C"/>
    <w:rsid w:val="76FA1495"/>
    <w:rsid w:val="771805CB"/>
    <w:rsid w:val="777E0606"/>
    <w:rsid w:val="778B7459"/>
    <w:rsid w:val="78624E83"/>
    <w:rsid w:val="78E55F35"/>
    <w:rsid w:val="78E8577B"/>
    <w:rsid w:val="792D2B46"/>
    <w:rsid w:val="79B9081F"/>
    <w:rsid w:val="79CB17D1"/>
    <w:rsid w:val="79D044EF"/>
    <w:rsid w:val="79FA5A10"/>
    <w:rsid w:val="79FC3536"/>
    <w:rsid w:val="7A9137B5"/>
    <w:rsid w:val="7AB12572"/>
    <w:rsid w:val="7B8E5D6D"/>
    <w:rsid w:val="7BB11B26"/>
    <w:rsid w:val="7BD30C20"/>
    <w:rsid w:val="7BDE6A7E"/>
    <w:rsid w:val="7BF045C5"/>
    <w:rsid w:val="7C1B741A"/>
    <w:rsid w:val="7C9428A4"/>
    <w:rsid w:val="7CC80851"/>
    <w:rsid w:val="7D27455C"/>
    <w:rsid w:val="7D371C1F"/>
    <w:rsid w:val="7D466695"/>
    <w:rsid w:val="7D752E25"/>
    <w:rsid w:val="7D9F2B56"/>
    <w:rsid w:val="7DBA3683"/>
    <w:rsid w:val="7DE8278A"/>
    <w:rsid w:val="7E1A4F6B"/>
    <w:rsid w:val="7E2E5C88"/>
    <w:rsid w:val="7E5356EF"/>
    <w:rsid w:val="7E8C6507"/>
    <w:rsid w:val="7EA907AD"/>
    <w:rsid w:val="7F141322"/>
    <w:rsid w:val="7F1B620C"/>
    <w:rsid w:val="7F1B7FBA"/>
    <w:rsid w:val="7F256A9B"/>
    <w:rsid w:val="7F313C82"/>
    <w:rsid w:val="7F48126D"/>
    <w:rsid w:val="7F696E9A"/>
    <w:rsid w:val="7FF058EB"/>
    <w:rsid w:val="7FF2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4"/>
    <w:autoRedefine/>
    <w:qFormat/>
    <w:uiPriority w:val="0"/>
    <w:pPr>
      <w:keepNext/>
      <w:keepLines/>
      <w:spacing w:before="260" w:after="260" w:line="500" w:lineRule="exact"/>
      <w:outlineLvl w:val="1"/>
    </w:pPr>
    <w:rPr>
      <w:rFonts w:ascii="Arial" w:hAnsi="Arial" w:eastAsia="黑体"/>
      <w:sz w:val="28"/>
      <w:szCs w:val="20"/>
    </w:rPr>
  </w:style>
  <w:style w:type="paragraph" w:styleId="6">
    <w:name w:val="heading 3"/>
    <w:basedOn w:val="1"/>
    <w:next w:val="1"/>
    <w:autoRedefine/>
    <w:qFormat/>
    <w:uiPriority w:val="0"/>
    <w:pPr>
      <w:keepNext/>
      <w:keepLines/>
      <w:spacing w:before="260" w:after="260" w:line="412" w:lineRule="auto"/>
      <w:outlineLvl w:val="2"/>
    </w:pPr>
    <w:rPr>
      <w:b/>
      <w:sz w:val="32"/>
      <w:szCs w:val="20"/>
    </w:rPr>
  </w:style>
  <w:style w:type="paragraph" w:styleId="7">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toc 4"/>
    <w:basedOn w:val="1"/>
    <w:next w:val="1"/>
    <w:qFormat/>
    <w:uiPriority w:val="0"/>
    <w:pPr>
      <w:ind w:left="630"/>
      <w:jc w:val="left"/>
    </w:pPr>
    <w:rPr>
      <w:sz w:val="18"/>
    </w:rPr>
  </w:style>
  <w:style w:type="paragraph" w:styleId="8">
    <w:name w:val="table of authorities"/>
    <w:basedOn w:val="1"/>
    <w:next w:val="1"/>
    <w:autoRedefine/>
    <w:qFormat/>
    <w:uiPriority w:val="0"/>
    <w:pPr>
      <w:ind w:left="420" w:leftChars="200"/>
    </w:pPr>
  </w:style>
  <w:style w:type="paragraph" w:styleId="9">
    <w:name w:val="annotation text"/>
    <w:basedOn w:val="1"/>
    <w:autoRedefine/>
    <w:qFormat/>
    <w:uiPriority w:val="0"/>
    <w:pPr>
      <w:jc w:val="left"/>
    </w:pPr>
  </w:style>
  <w:style w:type="paragraph" w:styleId="10">
    <w:name w:val="Body Text"/>
    <w:basedOn w:val="1"/>
    <w:autoRedefine/>
    <w:semiHidden/>
    <w:qFormat/>
    <w:uiPriority w:val="0"/>
    <w:pPr>
      <w:spacing w:before="100" w:beforeAutospacing="1" w:after="100" w:afterAutospacing="1" w:line="600" w:lineRule="auto"/>
    </w:pPr>
    <w:rPr>
      <w:kern w:val="0"/>
      <w:sz w:val="20"/>
    </w:rPr>
  </w:style>
  <w:style w:type="paragraph" w:styleId="11">
    <w:name w:val="Body Text Indent"/>
    <w:basedOn w:val="1"/>
    <w:next w:val="12"/>
    <w:autoRedefine/>
    <w:qFormat/>
    <w:uiPriority w:val="0"/>
    <w:pPr>
      <w:ind w:firstLine="630"/>
    </w:pPr>
    <w:rPr>
      <w:sz w:val="32"/>
      <w:szCs w:val="20"/>
    </w:rPr>
  </w:style>
  <w:style w:type="paragraph" w:styleId="12">
    <w:name w:val="toc 5"/>
    <w:basedOn w:val="1"/>
    <w:next w:val="1"/>
    <w:qFormat/>
    <w:uiPriority w:val="0"/>
    <w:pPr>
      <w:ind w:left="840"/>
      <w:jc w:val="left"/>
    </w:pPr>
    <w:rPr>
      <w:sz w:val="18"/>
    </w:rPr>
  </w:style>
  <w:style w:type="paragraph" w:styleId="13">
    <w:name w:val="Plain Text"/>
    <w:basedOn w:val="1"/>
    <w:next w:val="1"/>
    <w:autoRedefine/>
    <w:qFormat/>
    <w:uiPriority w:val="0"/>
    <w:rPr>
      <w:rFonts w:ascii="宋体" w:hAnsi="Courier New" w:cs="Courier New"/>
      <w:szCs w:val="21"/>
    </w:rPr>
  </w:style>
  <w:style w:type="paragraph" w:styleId="14">
    <w:name w:val="Date"/>
    <w:basedOn w:val="1"/>
    <w:next w:val="1"/>
    <w:autoRedefine/>
    <w:qFormat/>
    <w:uiPriority w:val="0"/>
    <w:rPr>
      <w:color w:val="000000"/>
      <w:kern w:val="0"/>
      <w:sz w:val="30"/>
    </w:rPr>
  </w:style>
  <w:style w:type="paragraph" w:styleId="15">
    <w:name w:val="Body Text Indent 2"/>
    <w:basedOn w:val="1"/>
    <w:autoRedefine/>
    <w:qFormat/>
    <w:uiPriority w:val="0"/>
    <w:pPr>
      <w:ind w:firstLine="630"/>
    </w:pPr>
    <w:rPr>
      <w:sz w:val="32"/>
      <w:szCs w:val="20"/>
    </w:rPr>
  </w:style>
  <w:style w:type="paragraph" w:styleId="16">
    <w:name w:val="footer"/>
    <w:basedOn w:val="1"/>
    <w:autoRedefine/>
    <w:qFormat/>
    <w:uiPriority w:val="0"/>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19">
    <w:name w:val="Body Text 2"/>
    <w:basedOn w:val="1"/>
    <w:autoRedefine/>
    <w:qFormat/>
    <w:uiPriority w:val="0"/>
    <w:pPr>
      <w:autoSpaceDE w:val="0"/>
      <w:autoSpaceDN w:val="0"/>
      <w:adjustRightInd w:val="0"/>
      <w:jc w:val="center"/>
    </w:pPr>
    <w:rPr>
      <w:rFonts w:ascii="幼圆" w:eastAsia="幼圆"/>
      <w:b/>
      <w:bCs/>
      <w:color w:val="000000"/>
      <w:kern w:val="0"/>
      <w:sz w:val="72"/>
      <w:szCs w:val="44"/>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autoRedefine/>
    <w:qFormat/>
    <w:uiPriority w:val="0"/>
  </w:style>
  <w:style w:type="character" w:styleId="26">
    <w:name w:val="Hyperlink"/>
    <w:autoRedefine/>
    <w:qFormat/>
    <w:uiPriority w:val="0"/>
    <w:rPr>
      <w:color w:val="136EC2"/>
      <w:u w:val="single"/>
    </w:rPr>
  </w:style>
  <w:style w:type="paragraph" w:customStyle="1" w:styleId="27">
    <w:name w:val="正文（缩进）"/>
    <w:basedOn w:val="1"/>
    <w:autoRedefine/>
    <w:qFormat/>
    <w:uiPriority w:val="0"/>
    <w:pPr>
      <w:spacing w:beforeLines="50" w:afterLines="50"/>
      <w:ind w:firstLine="480"/>
    </w:pPr>
    <w:rPr>
      <w:sz w:val="24"/>
    </w:rPr>
  </w:style>
  <w:style w:type="paragraph" w:customStyle="1" w:styleId="28">
    <w:name w:val="正文缩进1"/>
    <w:basedOn w:val="1"/>
    <w:autoRedefine/>
    <w:qFormat/>
    <w:uiPriority w:val="0"/>
    <w:pPr>
      <w:ind w:firstLine="420" w:firstLineChars="200"/>
    </w:pPr>
  </w:style>
  <w:style w:type="paragraph" w:customStyle="1" w:styleId="2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Table Paragraph"/>
    <w:basedOn w:val="1"/>
    <w:autoRedefine/>
    <w:qFormat/>
    <w:uiPriority w:val="1"/>
    <w:rPr>
      <w:rFonts w:ascii="宋体" w:hAnsi="宋体" w:eastAsia="宋体" w:cs="宋体"/>
      <w:lang w:val="zh-CN" w:eastAsia="zh-CN" w:bidi="zh-CN"/>
    </w:rPr>
  </w:style>
  <w:style w:type="paragraph" w:customStyle="1" w:styleId="31">
    <w:name w:val="p0"/>
    <w:basedOn w:val="1"/>
    <w:autoRedefine/>
    <w:qFormat/>
    <w:uiPriority w:val="0"/>
    <w:pPr>
      <w:widowControl/>
    </w:pPr>
    <w:rPr>
      <w:kern w:val="0"/>
      <w:szCs w:val="21"/>
    </w:rPr>
  </w:style>
  <w:style w:type="paragraph" w:customStyle="1" w:styleId="32">
    <w:name w:val="样式 首行缩进:  2 字符"/>
    <w:basedOn w:val="1"/>
    <w:autoRedefine/>
    <w:qFormat/>
    <w:uiPriority w:val="0"/>
    <w:pPr>
      <w:spacing w:line="400" w:lineRule="exact"/>
      <w:ind w:firstLine="200" w:firstLineChars="200"/>
    </w:pPr>
    <w:rPr>
      <w:rFonts w:cs="宋体"/>
      <w:sz w:val="24"/>
    </w:rPr>
  </w:style>
  <w:style w:type="paragraph" w:customStyle="1" w:styleId="33">
    <w:name w:val="Char1"/>
    <w:basedOn w:val="1"/>
    <w:autoRedefine/>
    <w:qFormat/>
    <w:uiPriority w:val="0"/>
    <w:rPr>
      <w:szCs w:val="21"/>
    </w:rPr>
  </w:style>
  <w:style w:type="paragraph" w:styleId="34">
    <w:name w:val="List Paragraph"/>
    <w:basedOn w:val="1"/>
    <w:autoRedefine/>
    <w:qFormat/>
    <w:uiPriority w:val="34"/>
    <w:pPr>
      <w:ind w:firstLine="420" w:firstLineChars="200"/>
    </w:pPr>
  </w:style>
  <w:style w:type="paragraph" w:customStyle="1" w:styleId="35">
    <w:name w:val="Other|1"/>
    <w:basedOn w:val="1"/>
    <w:autoRedefine/>
    <w:qFormat/>
    <w:uiPriority w:val="0"/>
    <w:rPr>
      <w:rFonts w:ascii="宋体" w:hAnsi="宋体" w:eastAsia="宋体" w:cs="宋体"/>
      <w:sz w:val="17"/>
      <w:szCs w:val="17"/>
      <w:lang w:val="zh-CN" w:eastAsia="zh-CN" w:bidi="zh-CN"/>
    </w:rPr>
  </w:style>
  <w:style w:type="paragraph" w:customStyle="1" w:styleId="36">
    <w:name w:val="Body text|1"/>
    <w:basedOn w:val="1"/>
    <w:autoRedefine/>
    <w:qFormat/>
    <w:uiPriority w:val="0"/>
    <w:rPr>
      <w:rFonts w:ascii="宋体" w:hAnsi="宋体" w:eastAsia="宋体" w:cs="宋体"/>
      <w:sz w:val="19"/>
      <w:szCs w:val="19"/>
      <w:lang w:val="zh-CN" w:eastAsia="zh-CN" w:bidi="zh-CN"/>
    </w:rPr>
  </w:style>
  <w:style w:type="character" w:customStyle="1" w:styleId="37">
    <w:name w:val="font71"/>
    <w:basedOn w:val="23"/>
    <w:autoRedefine/>
    <w:qFormat/>
    <w:uiPriority w:val="0"/>
    <w:rPr>
      <w:rFonts w:hint="eastAsia" w:ascii="宋体" w:hAnsi="宋体" w:eastAsia="宋体" w:cs="宋体"/>
      <w:color w:val="000000"/>
      <w:sz w:val="21"/>
      <w:szCs w:val="21"/>
      <w:u w:val="none"/>
    </w:rPr>
  </w:style>
  <w:style w:type="character" w:customStyle="1" w:styleId="38">
    <w:name w:val="font61"/>
    <w:basedOn w:val="23"/>
    <w:autoRedefine/>
    <w:qFormat/>
    <w:uiPriority w:val="0"/>
    <w:rPr>
      <w:rFonts w:hint="default" w:ascii="Arial" w:hAnsi="Arial" w:cs="Arial"/>
      <w:color w:val="000000"/>
      <w:sz w:val="22"/>
      <w:szCs w:val="22"/>
      <w:u w:val="none"/>
    </w:rPr>
  </w:style>
  <w:style w:type="character" w:customStyle="1" w:styleId="39">
    <w:name w:val="font11"/>
    <w:basedOn w:val="23"/>
    <w:autoRedefine/>
    <w:qFormat/>
    <w:uiPriority w:val="0"/>
    <w:rPr>
      <w:rFonts w:hint="eastAsia" w:ascii="宋体" w:hAnsi="宋体" w:eastAsia="宋体" w:cs="宋体"/>
      <w:color w:val="000000"/>
      <w:sz w:val="22"/>
      <w:szCs w:val="22"/>
      <w:u w:val="none"/>
    </w:rPr>
  </w:style>
  <w:style w:type="paragraph" w:customStyle="1" w:styleId="40">
    <w:name w:val="Default"/>
    <w:autoRedefine/>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1">
    <w:name w:val="UP正文"/>
    <w:basedOn w:val="1"/>
    <w:autoRedefine/>
    <w:qFormat/>
    <w:uiPriority w:val="0"/>
    <w:pPr>
      <w:spacing w:line="360" w:lineRule="auto"/>
      <w:ind w:left="420" w:leftChars="200" w:firstLine="420" w:firstLineChars="200"/>
    </w:pPr>
    <w:rPr>
      <w:rFonts w:ascii="Tahoma" w:hAnsi="Calibri"/>
      <w:szCs w:val="20"/>
    </w:rPr>
  </w:style>
  <w:style w:type="character" w:customStyle="1" w:styleId="4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43">
    <w:name w:val="PlainText"/>
    <w:basedOn w:val="1"/>
    <w:autoRedefine/>
    <w:qFormat/>
    <w:uiPriority w:val="0"/>
    <w:pPr>
      <w:jc w:val="both"/>
      <w:textAlignment w:val="baseline"/>
    </w:pPr>
    <w:rPr>
      <w:rFonts w:ascii="宋体" w:hAnsi="Courier New"/>
      <w:kern w:val="2"/>
      <w:sz w:val="21"/>
      <w:szCs w:val="21"/>
      <w:lang w:val="en-US" w:eastAsia="zh-CN" w:bidi="ar-SA"/>
    </w:rPr>
  </w:style>
  <w:style w:type="character" w:customStyle="1" w:styleId="44">
    <w:name w:val="font51"/>
    <w:basedOn w:val="23"/>
    <w:autoRedefine/>
    <w:qFormat/>
    <w:uiPriority w:val="0"/>
    <w:rPr>
      <w:rFonts w:hint="eastAsia" w:ascii="宋体" w:hAnsi="宋体" w:eastAsia="宋体" w:cs="宋体"/>
      <w:color w:val="000000"/>
      <w:sz w:val="20"/>
      <w:szCs w:val="20"/>
      <w:u w:val="none"/>
    </w:rPr>
  </w:style>
  <w:style w:type="character" w:customStyle="1" w:styleId="45">
    <w:name w:val="font41"/>
    <w:basedOn w:val="23"/>
    <w:autoRedefine/>
    <w:qFormat/>
    <w:uiPriority w:val="0"/>
    <w:rPr>
      <w:rFonts w:hint="eastAsia" w:ascii="宋体" w:hAnsi="宋体" w:eastAsia="宋体" w:cs="宋体"/>
      <w:color w:val="000000"/>
      <w:sz w:val="20"/>
      <w:szCs w:val="20"/>
      <w:u w:val="none"/>
    </w:rPr>
  </w:style>
  <w:style w:type="character" w:customStyle="1" w:styleId="46">
    <w:name w:val="font31"/>
    <w:basedOn w:val="23"/>
    <w:autoRedefine/>
    <w:qFormat/>
    <w:uiPriority w:val="0"/>
    <w:rPr>
      <w:rFonts w:hint="eastAsia" w:ascii="宋体" w:hAnsi="宋体" w:eastAsia="宋体" w:cs="宋体"/>
      <w:color w:val="000000"/>
      <w:sz w:val="22"/>
      <w:szCs w:val="22"/>
      <w:u w:val="none"/>
    </w:rPr>
  </w:style>
  <w:style w:type="character" w:customStyle="1" w:styleId="47">
    <w:name w:val="font01"/>
    <w:basedOn w:val="23"/>
    <w:autoRedefine/>
    <w:qFormat/>
    <w:uiPriority w:val="0"/>
    <w:rPr>
      <w:rFonts w:hint="eastAsia" w:ascii="宋体" w:hAnsi="宋体" w:eastAsia="宋体" w:cs="宋体"/>
      <w:color w:val="000000"/>
      <w:sz w:val="21"/>
      <w:szCs w:val="21"/>
      <w:u w:val="none"/>
    </w:rPr>
  </w:style>
  <w:style w:type="paragraph" w:customStyle="1" w:styleId="48">
    <w:name w:val="Table Text"/>
    <w:basedOn w:val="1"/>
    <w:autoRedefine/>
    <w:semiHidden/>
    <w:qFormat/>
    <w:uiPriority w:val="0"/>
    <w:rPr>
      <w:rFonts w:ascii="宋体" w:hAnsi="宋体" w:eastAsia="宋体" w:cs="宋体"/>
      <w:sz w:val="24"/>
      <w:szCs w:val="24"/>
      <w:lang w:val="en-US" w:eastAsia="en-US" w:bidi="ar-SA"/>
    </w:rPr>
  </w:style>
  <w:style w:type="paragraph" w:customStyle="1" w:styleId="49">
    <w:name w:val="彩色列表1"/>
    <w:basedOn w:val="1"/>
    <w:autoRedefine/>
    <w:qFormat/>
    <w:uiPriority w:val="0"/>
    <w:pPr>
      <w:ind w:firstLine="420" w:firstLineChars="200"/>
    </w:pPr>
    <w:rPr>
      <w:rFonts w:ascii="Times New Roman" w:hAnsi="Times New Roman" w:eastAsia="宋体" w:cs="Times New Roman"/>
    </w:rPr>
  </w:style>
  <w:style w:type="character" w:customStyle="1" w:styleId="50">
    <w:name w:val="font21"/>
    <w:basedOn w:val="23"/>
    <w:autoRedefine/>
    <w:qFormat/>
    <w:uiPriority w:val="0"/>
    <w:rPr>
      <w:rFonts w:hint="eastAsia" w:ascii="仿宋" w:hAnsi="仿宋" w:eastAsia="仿宋" w:cs="仿宋"/>
      <w:color w:val="000000"/>
      <w:sz w:val="22"/>
      <w:szCs w:val="22"/>
      <w:u w:val="none"/>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3">
    <w:name w:val="bookmark-item uuid-1536114237662 code-0000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33368</Words>
  <Characters>35839</Characters>
  <Lines>0</Lines>
  <Paragraphs>0</Paragraphs>
  <TotalTime>11</TotalTime>
  <ScaleCrop>false</ScaleCrop>
  <LinksUpToDate>false</LinksUpToDate>
  <CharactersWithSpaces>36234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2020-12-22T10:25:00Z</dcterms:created>
  <dc:creator>吴涛</dc:creator>
  <cp:lastModifiedBy>*喵了个咪*</cp:lastModifiedBy>
  <cp:lastPrinted>2021-12-02T05:18:00Z</cp:lastPrinted>
  <dcterms:modified xsi:type="dcterms:W3CDTF">2025-06-30T05:50:45Z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F04B3D02D1F6472282548A0F5F80B50E_13</vt:lpwstr>
  </property>
  <property fmtid="{D5CDD505-2E9C-101B-9397-08002B2CF9AE}" pid="4" name="KSOTemplateDocerSaveRecord">
    <vt:lpwstr>eyJoZGlkIjoiM2RlZGFmODA5MzY0N2VjNjRmMWI4MDA2OGQwMDMxZGMiLCJ1c2VySWQiOiIzOTcyMzQwMjEifQ==</vt:lpwstr>
  </property>
</Properties>
</file>